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42D8" w14:textId="0A4099C3" w:rsidR="00A77B3E" w:rsidRPr="00776AE6" w:rsidRDefault="00A77B3E">
      <w:pPr>
        <w:rPr>
          <w:rFonts w:asciiTheme="minorHAnsi" w:hAnsiTheme="minorHAnsi" w:cstheme="minorHAnsi"/>
          <w:sz w:val="22"/>
          <w:szCs w:val="22"/>
          <w:lang w:val="pl-PL"/>
        </w:rPr>
      </w:pPr>
    </w:p>
    <w:p w14:paraId="70EF24F8" w14:textId="77777777" w:rsidR="00A77B3E" w:rsidRPr="00776AE6" w:rsidRDefault="006359A6">
      <w:pPr>
        <w:jc w:val="center"/>
        <w:rPr>
          <w:rFonts w:asciiTheme="minorHAnsi" w:hAnsiTheme="minorHAnsi" w:cstheme="minorHAnsi"/>
          <w:b/>
          <w:color w:val="000000"/>
        </w:rPr>
      </w:pPr>
      <w:r w:rsidRPr="00776AE6">
        <w:rPr>
          <w:rFonts w:asciiTheme="minorHAnsi" w:hAnsiTheme="minorHAnsi" w:cstheme="minorHAnsi"/>
          <w:b/>
          <w:color w:val="000000"/>
          <w:lang w:val="pl"/>
        </w:rPr>
        <w:t>Program SFC2021 INTERREG</w:t>
      </w:r>
    </w:p>
    <w:p w14:paraId="216A2965" w14:textId="77777777" w:rsidR="00A77B3E" w:rsidRPr="00776AE6" w:rsidRDefault="00A77B3E">
      <w:pPr>
        <w:jc w:val="center"/>
        <w:rPr>
          <w:rFonts w:asciiTheme="minorHAnsi" w:hAnsiTheme="minorHAnsi" w:cstheme="minorHAnsi"/>
          <w:b/>
          <w:color w:val="000000"/>
          <w:sz w:val="22"/>
          <w:szCs w:val="22"/>
        </w:rPr>
      </w:pPr>
    </w:p>
    <w:tbl>
      <w:tblPr>
        <w:tblW w:w="49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dstawowe informacje o programie"/>
        <w:tblDescription w:val="Tabela zawiera podstawowe informacje o programie, takie jak m.in. nazwa programu, okres kwalifikowalności programu,  datę decyzji KE zatwierdzającej program."/>
      </w:tblPr>
      <w:tblGrid>
        <w:gridCol w:w="5017"/>
        <w:gridCol w:w="5018"/>
      </w:tblGrid>
      <w:tr w:rsidR="00C44012" w:rsidRPr="00776AE6" w14:paraId="4E646A83"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C2BF5E" w14:textId="3CD6ECD0" w:rsidR="00A77B3E" w:rsidRPr="00776AE6" w:rsidRDefault="000452C8">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Kod </w:t>
            </w:r>
            <w:r w:rsidR="006359A6" w:rsidRPr="00776AE6">
              <w:rPr>
                <w:rFonts w:asciiTheme="minorHAnsi" w:hAnsiTheme="minorHAnsi" w:cstheme="minorHAnsi"/>
                <w:color w:val="000000"/>
                <w:lang w:val="pl"/>
              </w:rPr>
              <w:t>CCI</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3FE58F4" w14:textId="77777777" w:rsidR="00AA5331" w:rsidRPr="00776AE6" w:rsidRDefault="00AA5331" w:rsidP="00AA5331">
            <w:pPr>
              <w:rPr>
                <w:rFonts w:asciiTheme="minorHAnsi" w:hAnsiTheme="minorHAnsi" w:cstheme="minorHAnsi"/>
                <w:lang w:val="pl-PL" w:eastAsia="pl-PL"/>
              </w:rPr>
            </w:pPr>
            <w:r w:rsidRPr="00776AE6">
              <w:rPr>
                <w:rFonts w:asciiTheme="minorHAnsi" w:hAnsiTheme="minorHAnsi" w:cstheme="minorHAnsi"/>
              </w:rPr>
              <w:t>2021TC16NXCB009</w:t>
            </w:r>
            <w:r w:rsidRPr="00776AE6">
              <w:rPr>
                <w:rFonts w:asciiTheme="minorHAnsi" w:hAnsiTheme="minorHAnsi" w:cstheme="minorHAnsi"/>
                <w:lang w:val="pl-PL" w:eastAsia="pl-PL"/>
              </w:rPr>
              <w:t xml:space="preserve"> </w:t>
            </w:r>
          </w:p>
          <w:p w14:paraId="4A342B0D" w14:textId="4A3F932F" w:rsidR="00A77B3E" w:rsidRPr="00776AE6" w:rsidRDefault="00A77B3E">
            <w:pPr>
              <w:spacing w:before="100"/>
              <w:rPr>
                <w:rFonts w:asciiTheme="minorHAnsi" w:hAnsiTheme="minorHAnsi" w:cstheme="minorHAnsi"/>
                <w:color w:val="000000"/>
              </w:rPr>
            </w:pPr>
          </w:p>
        </w:tc>
      </w:tr>
      <w:tr w:rsidR="00C44012" w:rsidRPr="00776AE6" w14:paraId="73C4BBD8"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571241"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Tytuł</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06452AF" w14:textId="1818F169" w:rsidR="00A77B3E" w:rsidRPr="00776AE6" w:rsidRDefault="00AD7FA1">
            <w:pPr>
              <w:spacing w:before="100"/>
              <w:rPr>
                <w:rFonts w:asciiTheme="minorHAnsi" w:hAnsiTheme="minorHAnsi" w:cstheme="minorHAnsi"/>
                <w:color w:val="000000"/>
              </w:rPr>
            </w:pPr>
            <w:r w:rsidRPr="00776AE6">
              <w:rPr>
                <w:rFonts w:asciiTheme="minorHAnsi" w:hAnsiTheme="minorHAnsi" w:cstheme="minorHAnsi"/>
                <w:color w:val="000000"/>
                <w:lang w:val="pl"/>
              </w:rPr>
              <w:t>Interreg A NEXT Polska-Ukraina</w:t>
            </w:r>
          </w:p>
        </w:tc>
      </w:tr>
      <w:tr w:rsidR="00C44012" w:rsidRPr="00776AE6" w14:paraId="16D7C393"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67371E"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Wersja</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BA583B" w14:textId="135EB2CA" w:rsidR="00A77B3E" w:rsidRPr="00776AE6" w:rsidRDefault="00A77B3E">
            <w:pPr>
              <w:spacing w:before="100"/>
              <w:rPr>
                <w:rFonts w:asciiTheme="minorHAnsi" w:hAnsiTheme="minorHAnsi" w:cstheme="minorHAnsi"/>
                <w:color w:val="000000"/>
              </w:rPr>
            </w:pPr>
          </w:p>
        </w:tc>
      </w:tr>
      <w:tr w:rsidR="00C44012" w:rsidRPr="00776AE6" w14:paraId="16F63124"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76A6B5"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Pierwszy rok</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E65275"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2021</w:t>
            </w:r>
          </w:p>
        </w:tc>
      </w:tr>
      <w:tr w:rsidR="00C44012" w:rsidRPr="00776AE6" w14:paraId="1B3CE660"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C7F55C" w14:textId="4D1D0CF7" w:rsidR="00A77B3E" w:rsidRPr="00776AE6" w:rsidRDefault="00504646">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Ostatni </w:t>
            </w:r>
            <w:r w:rsidR="006359A6" w:rsidRPr="00776AE6">
              <w:rPr>
                <w:rFonts w:asciiTheme="minorHAnsi" w:hAnsiTheme="minorHAnsi" w:cstheme="minorHAnsi"/>
                <w:color w:val="000000"/>
                <w:lang w:val="pl"/>
              </w:rPr>
              <w:t>rok</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1CCEF7"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2027</w:t>
            </w:r>
          </w:p>
        </w:tc>
      </w:tr>
      <w:tr w:rsidR="00C44012" w:rsidRPr="00776AE6" w14:paraId="4E5FA0D1"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5EA21B" w14:textId="7F2DCB3A" w:rsidR="00A77B3E" w:rsidRPr="00776AE6" w:rsidRDefault="007F0DDE">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Kwalifikowalny </w:t>
            </w:r>
            <w:r w:rsidR="000452C8" w:rsidRPr="00776AE6">
              <w:rPr>
                <w:rFonts w:asciiTheme="minorHAnsi" w:hAnsiTheme="minorHAnsi" w:cstheme="minorHAnsi"/>
                <w:color w:val="000000"/>
                <w:lang w:val="pl"/>
              </w:rPr>
              <w:t>od</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B7DA63F" w14:textId="6589C477" w:rsidR="00A77B3E" w:rsidRPr="00776AE6" w:rsidRDefault="00AA5331" w:rsidP="00AA5331">
            <w:pPr>
              <w:spacing w:before="100"/>
              <w:jc w:val="both"/>
              <w:rPr>
                <w:rFonts w:asciiTheme="minorHAnsi" w:hAnsiTheme="minorHAnsi" w:cstheme="minorHAnsi"/>
                <w:color w:val="000000"/>
              </w:rPr>
            </w:pPr>
            <w:r w:rsidRPr="00776AE6">
              <w:rPr>
                <w:rFonts w:asciiTheme="minorHAnsi" w:hAnsiTheme="minorHAnsi" w:cstheme="minorHAnsi"/>
                <w:color w:val="000000"/>
              </w:rPr>
              <w:t>01-</w:t>
            </w:r>
            <w:r w:rsidR="002C571D" w:rsidRPr="00776AE6">
              <w:rPr>
                <w:rFonts w:asciiTheme="minorHAnsi" w:hAnsiTheme="minorHAnsi" w:cstheme="minorHAnsi"/>
                <w:color w:val="000000"/>
              </w:rPr>
              <w:t>sty</w:t>
            </w:r>
            <w:r w:rsidRPr="00776AE6">
              <w:rPr>
                <w:rFonts w:asciiTheme="minorHAnsi" w:hAnsiTheme="minorHAnsi" w:cstheme="minorHAnsi"/>
                <w:color w:val="000000"/>
              </w:rPr>
              <w:t>-2021</w:t>
            </w:r>
          </w:p>
        </w:tc>
      </w:tr>
      <w:tr w:rsidR="00C44012" w:rsidRPr="00776AE6" w14:paraId="7922C705"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A95B5A" w14:textId="1D48D0F5" w:rsidR="00A77B3E" w:rsidRPr="00776AE6" w:rsidRDefault="007F0DDE">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Kwalifikowalny  </w:t>
            </w:r>
            <w:r w:rsidR="006359A6" w:rsidRPr="00776AE6">
              <w:rPr>
                <w:rFonts w:asciiTheme="minorHAnsi" w:hAnsiTheme="minorHAnsi" w:cstheme="minorHAnsi"/>
                <w:color w:val="000000"/>
                <w:lang w:val="pl"/>
              </w:rPr>
              <w:t>do</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2254FB"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31-gru-2029</w:t>
            </w:r>
          </w:p>
        </w:tc>
      </w:tr>
      <w:tr w:rsidR="00C44012" w:rsidRPr="00776AE6" w14:paraId="450965FF"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3A009B" w14:textId="6E872F8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Nr decyzji </w:t>
            </w:r>
            <w:r w:rsidR="000452C8" w:rsidRPr="00776AE6">
              <w:rPr>
                <w:rFonts w:asciiTheme="minorHAnsi" w:hAnsiTheme="minorHAnsi" w:cstheme="minorHAnsi"/>
                <w:color w:val="000000"/>
                <w:lang w:val="pl"/>
              </w:rPr>
              <w:t>Komisji</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360277" w14:textId="77777777" w:rsidR="00A77B3E" w:rsidRPr="00776AE6" w:rsidRDefault="00A77B3E">
            <w:pPr>
              <w:spacing w:before="100"/>
              <w:rPr>
                <w:rFonts w:asciiTheme="minorHAnsi" w:hAnsiTheme="minorHAnsi" w:cstheme="minorHAnsi"/>
                <w:color w:val="000000"/>
              </w:rPr>
            </w:pPr>
          </w:p>
        </w:tc>
      </w:tr>
      <w:tr w:rsidR="00C44012" w:rsidRPr="00776AE6" w14:paraId="740F80A3"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9ACE84" w14:textId="5337390A"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Data decyzji </w:t>
            </w:r>
            <w:r w:rsidR="000452C8" w:rsidRPr="00776AE6">
              <w:rPr>
                <w:rFonts w:asciiTheme="minorHAnsi" w:hAnsiTheme="minorHAnsi" w:cstheme="minorHAnsi"/>
                <w:color w:val="000000"/>
                <w:lang w:val="pl"/>
              </w:rPr>
              <w:t>Komisji</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F1607E" w14:textId="77777777" w:rsidR="00A77B3E" w:rsidRPr="00776AE6" w:rsidRDefault="00A77B3E">
            <w:pPr>
              <w:spacing w:before="100"/>
              <w:rPr>
                <w:rFonts w:asciiTheme="minorHAnsi" w:hAnsiTheme="minorHAnsi" w:cstheme="minorHAnsi"/>
                <w:color w:val="000000"/>
              </w:rPr>
            </w:pPr>
          </w:p>
        </w:tc>
      </w:tr>
      <w:tr w:rsidR="00C44012" w:rsidRPr="00776AE6" w14:paraId="4729E469"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C6D644" w14:textId="77777777"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t>Regiony NUTS objęte programem</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5E89A8" w14:textId="2190A4F4"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PL811</w:t>
            </w:r>
            <w:r w:rsidR="00C62684" w:rsidRPr="00776AE6">
              <w:rPr>
                <w:rFonts w:asciiTheme="minorHAnsi" w:hAnsiTheme="minorHAnsi" w:cstheme="minorHAnsi"/>
                <w:lang w:val="pl"/>
              </w:rPr>
              <w:t xml:space="preserve"> </w:t>
            </w:r>
            <w:r w:rsidRPr="00776AE6">
              <w:rPr>
                <w:rFonts w:asciiTheme="minorHAnsi" w:hAnsiTheme="minorHAnsi" w:cstheme="minorHAnsi"/>
                <w:lang w:val="pl"/>
              </w:rPr>
              <w:t>Bialski</w:t>
            </w:r>
          </w:p>
          <w:p w14:paraId="16D39EFE" w14:textId="4514DB1D"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PL812</w:t>
            </w:r>
            <w:r w:rsidR="00C62684" w:rsidRPr="00776AE6">
              <w:rPr>
                <w:rFonts w:asciiTheme="minorHAnsi" w:hAnsiTheme="minorHAnsi" w:cstheme="minorHAnsi"/>
                <w:lang w:val="pl"/>
              </w:rPr>
              <w:t xml:space="preserve"> </w:t>
            </w:r>
            <w:r w:rsidRPr="00776AE6">
              <w:rPr>
                <w:rFonts w:asciiTheme="minorHAnsi" w:hAnsiTheme="minorHAnsi" w:cstheme="minorHAnsi"/>
                <w:lang w:val="pl"/>
              </w:rPr>
              <w:t>Chełmsko-zamojski</w:t>
            </w:r>
          </w:p>
          <w:p w14:paraId="4F872926" w14:textId="4C26C366"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PL814</w:t>
            </w:r>
            <w:r w:rsidR="00C62684" w:rsidRPr="00776AE6">
              <w:rPr>
                <w:rFonts w:asciiTheme="minorHAnsi" w:hAnsiTheme="minorHAnsi" w:cstheme="minorHAnsi"/>
                <w:lang w:val="pl"/>
              </w:rPr>
              <w:t xml:space="preserve"> </w:t>
            </w:r>
            <w:r w:rsidRPr="00776AE6">
              <w:rPr>
                <w:rFonts w:asciiTheme="minorHAnsi" w:hAnsiTheme="minorHAnsi" w:cstheme="minorHAnsi"/>
                <w:lang w:val="pl"/>
              </w:rPr>
              <w:t>Lubelski</w:t>
            </w:r>
          </w:p>
          <w:p w14:paraId="0F427D76" w14:textId="0622EE0F"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PL815</w:t>
            </w:r>
            <w:r w:rsidR="00C62684" w:rsidRPr="00776AE6">
              <w:rPr>
                <w:rFonts w:asciiTheme="minorHAnsi" w:hAnsiTheme="minorHAnsi" w:cstheme="minorHAnsi"/>
                <w:lang w:val="pl"/>
              </w:rPr>
              <w:t xml:space="preserve"> </w:t>
            </w:r>
            <w:r w:rsidRPr="00776AE6">
              <w:rPr>
                <w:rFonts w:asciiTheme="minorHAnsi" w:hAnsiTheme="minorHAnsi" w:cstheme="minorHAnsi"/>
                <w:lang w:val="pl"/>
              </w:rPr>
              <w:t>Puławski</w:t>
            </w:r>
          </w:p>
          <w:p w14:paraId="04D3C581" w14:textId="05136C4D"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PL821</w:t>
            </w:r>
            <w:r w:rsidR="00C62684" w:rsidRPr="00776AE6">
              <w:rPr>
                <w:rFonts w:asciiTheme="minorHAnsi" w:hAnsiTheme="minorHAnsi" w:cstheme="minorHAnsi"/>
                <w:lang w:val="pl"/>
              </w:rPr>
              <w:t xml:space="preserve"> </w:t>
            </w:r>
            <w:r w:rsidRPr="00776AE6">
              <w:rPr>
                <w:rFonts w:asciiTheme="minorHAnsi" w:hAnsiTheme="minorHAnsi" w:cstheme="minorHAnsi"/>
                <w:lang w:val="pl"/>
              </w:rPr>
              <w:t>Krośnieński</w:t>
            </w:r>
          </w:p>
          <w:p w14:paraId="4B4C8ABA" w14:textId="34FEF7C1"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PL822</w:t>
            </w:r>
            <w:r w:rsidR="00C62684" w:rsidRPr="00776AE6">
              <w:rPr>
                <w:rFonts w:asciiTheme="minorHAnsi" w:hAnsiTheme="minorHAnsi" w:cstheme="minorHAnsi"/>
                <w:lang w:val="pl"/>
              </w:rPr>
              <w:t xml:space="preserve"> </w:t>
            </w:r>
            <w:r w:rsidRPr="00776AE6">
              <w:rPr>
                <w:rFonts w:asciiTheme="minorHAnsi" w:hAnsiTheme="minorHAnsi" w:cstheme="minorHAnsi"/>
                <w:lang w:val="pl"/>
              </w:rPr>
              <w:t>Przemyski</w:t>
            </w:r>
          </w:p>
          <w:p w14:paraId="5272E97F" w14:textId="6E650EF1"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PL823</w:t>
            </w:r>
            <w:r w:rsidR="00C62684" w:rsidRPr="00776AE6">
              <w:rPr>
                <w:rFonts w:asciiTheme="minorHAnsi" w:hAnsiTheme="minorHAnsi" w:cstheme="minorHAnsi"/>
                <w:lang w:val="pl"/>
              </w:rPr>
              <w:t xml:space="preserve"> </w:t>
            </w:r>
            <w:r w:rsidRPr="00776AE6">
              <w:rPr>
                <w:rFonts w:asciiTheme="minorHAnsi" w:hAnsiTheme="minorHAnsi" w:cstheme="minorHAnsi"/>
                <w:lang w:val="pl"/>
              </w:rPr>
              <w:t>Rzeszowski</w:t>
            </w:r>
          </w:p>
          <w:p w14:paraId="1D748481" w14:textId="1C216140"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PL824</w:t>
            </w:r>
            <w:r w:rsidR="00C62684" w:rsidRPr="00776AE6">
              <w:rPr>
                <w:rFonts w:asciiTheme="minorHAnsi" w:hAnsiTheme="minorHAnsi" w:cstheme="minorHAnsi"/>
                <w:lang w:val="pl"/>
              </w:rPr>
              <w:t xml:space="preserve"> </w:t>
            </w:r>
            <w:r w:rsidRPr="00776AE6">
              <w:rPr>
                <w:rFonts w:asciiTheme="minorHAnsi" w:hAnsiTheme="minorHAnsi" w:cstheme="minorHAnsi"/>
                <w:lang w:val="pl"/>
              </w:rPr>
              <w:t>Tarnobrzeski</w:t>
            </w:r>
          </w:p>
          <w:p w14:paraId="1A0C1AC3" w14:textId="6DBD28B2"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PL841</w:t>
            </w:r>
            <w:r w:rsidR="00C62684" w:rsidRPr="00776AE6">
              <w:rPr>
                <w:rFonts w:asciiTheme="minorHAnsi" w:hAnsiTheme="minorHAnsi" w:cstheme="minorHAnsi"/>
                <w:lang w:val="pl"/>
              </w:rPr>
              <w:t xml:space="preserve"> </w:t>
            </w:r>
            <w:r w:rsidRPr="00776AE6">
              <w:rPr>
                <w:rFonts w:asciiTheme="minorHAnsi" w:hAnsiTheme="minorHAnsi" w:cstheme="minorHAnsi"/>
                <w:lang w:val="pl"/>
              </w:rPr>
              <w:t>Białostocki</w:t>
            </w:r>
          </w:p>
          <w:p w14:paraId="5D6B72C5" w14:textId="5BEFF227"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PL842</w:t>
            </w:r>
            <w:r w:rsidR="00C62684" w:rsidRPr="00776AE6">
              <w:rPr>
                <w:rFonts w:asciiTheme="minorHAnsi" w:hAnsiTheme="minorHAnsi" w:cstheme="minorHAnsi"/>
                <w:lang w:val="pl"/>
              </w:rPr>
              <w:t xml:space="preserve"> </w:t>
            </w:r>
            <w:r w:rsidRPr="00776AE6">
              <w:rPr>
                <w:rFonts w:asciiTheme="minorHAnsi" w:hAnsiTheme="minorHAnsi" w:cstheme="minorHAnsi"/>
                <w:lang w:val="pl"/>
              </w:rPr>
              <w:t>Łomżyński</w:t>
            </w:r>
          </w:p>
          <w:p w14:paraId="7E1ED7CA" w14:textId="5AFC9254"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PL843</w:t>
            </w:r>
            <w:r w:rsidR="00C62684" w:rsidRPr="00776AE6">
              <w:rPr>
                <w:rFonts w:asciiTheme="minorHAnsi" w:hAnsiTheme="minorHAnsi" w:cstheme="minorHAnsi"/>
                <w:lang w:val="pl"/>
              </w:rPr>
              <w:t xml:space="preserve"> </w:t>
            </w:r>
            <w:r w:rsidRPr="00776AE6">
              <w:rPr>
                <w:rFonts w:asciiTheme="minorHAnsi" w:hAnsiTheme="minorHAnsi" w:cstheme="minorHAnsi"/>
                <w:lang w:val="pl"/>
              </w:rPr>
              <w:t>Suwalski</w:t>
            </w:r>
          </w:p>
          <w:p w14:paraId="004953A0" w14:textId="268696E7"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PL924</w:t>
            </w:r>
            <w:r w:rsidR="00C62684" w:rsidRPr="00776AE6">
              <w:rPr>
                <w:rFonts w:asciiTheme="minorHAnsi" w:hAnsiTheme="minorHAnsi" w:cstheme="minorHAnsi"/>
                <w:lang w:val="pl"/>
              </w:rPr>
              <w:t xml:space="preserve"> </w:t>
            </w:r>
            <w:r w:rsidRPr="00776AE6">
              <w:rPr>
                <w:rFonts w:asciiTheme="minorHAnsi" w:hAnsiTheme="minorHAnsi" w:cstheme="minorHAnsi"/>
                <w:lang w:val="pl"/>
              </w:rPr>
              <w:t>Ostrołęcki</w:t>
            </w:r>
          </w:p>
          <w:p w14:paraId="4CD7C347" w14:textId="1457F576" w:rsidR="008F2B85" w:rsidRPr="00776AE6" w:rsidRDefault="008F2B85" w:rsidP="008F2B85">
            <w:pPr>
              <w:rPr>
                <w:rFonts w:asciiTheme="minorHAnsi" w:hAnsiTheme="minorHAnsi" w:cstheme="minorHAnsi"/>
                <w:lang w:val="pl-PL"/>
              </w:rPr>
            </w:pPr>
            <w:r w:rsidRPr="00776AE6">
              <w:rPr>
                <w:rFonts w:asciiTheme="minorHAnsi" w:hAnsiTheme="minorHAnsi" w:cstheme="minorHAnsi"/>
                <w:lang w:val="pl"/>
              </w:rPr>
              <w:t>PL925</w:t>
            </w:r>
            <w:r w:rsidR="00C62684" w:rsidRPr="00776AE6">
              <w:rPr>
                <w:rFonts w:asciiTheme="minorHAnsi" w:hAnsiTheme="minorHAnsi" w:cstheme="minorHAnsi"/>
                <w:lang w:val="pl"/>
              </w:rPr>
              <w:t xml:space="preserve"> </w:t>
            </w:r>
            <w:r w:rsidRPr="00776AE6">
              <w:rPr>
                <w:rFonts w:asciiTheme="minorHAnsi" w:hAnsiTheme="minorHAnsi" w:cstheme="minorHAnsi"/>
                <w:lang w:val="pl"/>
              </w:rPr>
              <w:t>Siedlecki</w:t>
            </w:r>
            <w:r w:rsidRPr="00776AE6">
              <w:rPr>
                <w:rFonts w:asciiTheme="minorHAnsi" w:hAnsiTheme="minorHAnsi" w:cstheme="minorHAnsi"/>
                <w:lang w:val="pl"/>
              </w:rPr>
              <w:tab/>
            </w:r>
          </w:p>
          <w:p w14:paraId="1416BBA8" w14:textId="41B2508C" w:rsidR="00A77B3E" w:rsidRPr="00776AE6" w:rsidRDefault="008F2B85" w:rsidP="008F2B85">
            <w:pPr>
              <w:rPr>
                <w:rFonts w:asciiTheme="minorHAnsi" w:hAnsiTheme="minorHAnsi" w:cstheme="minorHAnsi"/>
                <w:lang w:val="pl-PL"/>
              </w:rPr>
            </w:pPr>
            <w:r w:rsidRPr="00776AE6">
              <w:rPr>
                <w:rFonts w:asciiTheme="minorHAnsi" w:hAnsiTheme="minorHAnsi" w:cstheme="minorHAnsi"/>
                <w:lang w:val="pl"/>
              </w:rPr>
              <w:t xml:space="preserve">UA: obwód wołyński, lwowski, zakarpacki, rówieński, tarnopolski i </w:t>
            </w:r>
            <w:proofErr w:type="spellStart"/>
            <w:r w:rsidRPr="00776AE6">
              <w:rPr>
                <w:rFonts w:asciiTheme="minorHAnsi" w:hAnsiTheme="minorHAnsi" w:cstheme="minorHAnsi"/>
                <w:lang w:val="pl"/>
              </w:rPr>
              <w:t>iwanofrank</w:t>
            </w:r>
            <w:r w:rsidR="00DA0476" w:rsidRPr="00776AE6">
              <w:rPr>
                <w:rFonts w:asciiTheme="minorHAnsi" w:hAnsiTheme="minorHAnsi" w:cstheme="minorHAnsi"/>
                <w:lang w:val="pl"/>
              </w:rPr>
              <w:t>o</w:t>
            </w:r>
            <w:r w:rsidRPr="00776AE6">
              <w:rPr>
                <w:rFonts w:asciiTheme="minorHAnsi" w:hAnsiTheme="minorHAnsi" w:cstheme="minorHAnsi"/>
                <w:lang w:val="pl"/>
              </w:rPr>
              <w:t>wski</w:t>
            </w:r>
            <w:proofErr w:type="spellEnd"/>
          </w:p>
        </w:tc>
      </w:tr>
      <w:tr w:rsidR="00C44012" w:rsidRPr="00776AE6" w14:paraId="1C6D41B7"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2C7BD1" w14:textId="08941D29" w:rsidR="00A77B3E" w:rsidRPr="00776AE6" w:rsidRDefault="000452C8">
            <w:pPr>
              <w:spacing w:before="100"/>
              <w:rPr>
                <w:rFonts w:asciiTheme="minorHAnsi" w:hAnsiTheme="minorHAnsi" w:cstheme="minorHAnsi"/>
                <w:color w:val="000000"/>
              </w:rPr>
            </w:pPr>
            <w:r w:rsidRPr="00776AE6">
              <w:rPr>
                <w:rFonts w:asciiTheme="minorHAnsi" w:hAnsiTheme="minorHAnsi" w:cstheme="minorHAnsi"/>
                <w:color w:val="000000"/>
                <w:lang w:val="pl"/>
              </w:rPr>
              <w:t>Komponent</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96DB71" w14:textId="352F7048" w:rsidR="00A77B3E" w:rsidRPr="00776AE6" w:rsidRDefault="000452C8">
            <w:pPr>
              <w:spacing w:before="100"/>
              <w:rPr>
                <w:rFonts w:asciiTheme="minorHAnsi" w:hAnsiTheme="minorHAnsi" w:cstheme="minorHAnsi"/>
                <w:color w:val="000000"/>
              </w:rPr>
            </w:pPr>
            <w:r w:rsidRPr="00776AE6">
              <w:rPr>
                <w:rFonts w:asciiTheme="minorHAnsi" w:hAnsiTheme="minorHAnsi" w:cstheme="minorHAnsi"/>
                <w:color w:val="000000"/>
                <w:lang w:val="pl"/>
              </w:rPr>
              <w:t xml:space="preserve">Programy komponentu </w:t>
            </w:r>
            <w:r w:rsidR="006359A6" w:rsidRPr="00776AE6">
              <w:rPr>
                <w:rFonts w:asciiTheme="minorHAnsi" w:hAnsiTheme="minorHAnsi" w:cstheme="minorHAnsi"/>
                <w:color w:val="000000"/>
                <w:lang w:val="pl"/>
              </w:rPr>
              <w:t>A</w:t>
            </w:r>
          </w:p>
        </w:tc>
      </w:tr>
    </w:tbl>
    <w:p w14:paraId="1340029B" w14:textId="008B8419" w:rsidR="4EBAE221" w:rsidRPr="00776AE6" w:rsidRDefault="006359A6" w:rsidP="004C28C3">
      <w:pPr>
        <w:spacing w:before="100"/>
        <w:jc w:val="center"/>
        <w:rPr>
          <w:rFonts w:asciiTheme="minorHAnsi" w:hAnsiTheme="minorHAnsi" w:cstheme="minorHAnsi"/>
          <w:b/>
          <w:bCs/>
          <w:color w:val="000000"/>
          <w:sz w:val="22"/>
          <w:szCs w:val="22"/>
        </w:rPr>
      </w:pPr>
      <w:r w:rsidRPr="00776AE6">
        <w:rPr>
          <w:rFonts w:asciiTheme="minorHAnsi" w:hAnsiTheme="minorHAnsi" w:cstheme="minorHAnsi"/>
          <w:color w:val="000000" w:themeColor="text1"/>
          <w:sz w:val="22"/>
          <w:szCs w:val="22"/>
          <w:lang w:val="pl"/>
        </w:rPr>
        <w:br w:type="page"/>
      </w:r>
    </w:p>
    <w:sdt>
      <w:sdtPr>
        <w:rPr>
          <w:rFonts w:asciiTheme="minorHAnsi" w:eastAsia="Times New Roman" w:hAnsiTheme="minorHAnsi" w:cstheme="minorHAnsi"/>
          <w:color w:val="auto"/>
          <w:sz w:val="24"/>
          <w:szCs w:val="24"/>
          <w:lang w:val="en-US" w:eastAsia="en-US"/>
        </w:rPr>
        <w:id w:val="-139422054"/>
        <w:docPartObj>
          <w:docPartGallery w:val="Table of Contents"/>
          <w:docPartUnique/>
        </w:docPartObj>
      </w:sdtPr>
      <w:sdtEndPr>
        <w:rPr>
          <w:b/>
          <w:bCs/>
        </w:rPr>
      </w:sdtEndPr>
      <w:sdtContent>
        <w:p w14:paraId="34EBBEA2" w14:textId="0B9CA2DD" w:rsidR="00973018" w:rsidRPr="00776AE6" w:rsidRDefault="00973018">
          <w:pPr>
            <w:pStyle w:val="Nagwekspisutreci"/>
            <w:rPr>
              <w:rFonts w:asciiTheme="minorHAnsi" w:hAnsiTheme="minorHAnsi" w:cstheme="minorHAnsi"/>
              <w:sz w:val="24"/>
              <w:szCs w:val="24"/>
            </w:rPr>
          </w:pPr>
          <w:r w:rsidRPr="00776AE6">
            <w:rPr>
              <w:rFonts w:asciiTheme="minorHAnsi" w:hAnsiTheme="minorHAnsi" w:cstheme="minorHAnsi"/>
              <w:sz w:val="24"/>
              <w:szCs w:val="24"/>
            </w:rPr>
            <w:t>Spis treści</w:t>
          </w:r>
        </w:p>
        <w:p w14:paraId="58DF11B8" w14:textId="57BDF674" w:rsidR="00742077" w:rsidRPr="00776AE6" w:rsidRDefault="00973018">
          <w:pPr>
            <w:pStyle w:val="Spistreci1"/>
            <w:rPr>
              <w:rFonts w:asciiTheme="minorHAnsi" w:eastAsiaTheme="minorEastAsia" w:hAnsiTheme="minorHAnsi"/>
              <w:sz w:val="22"/>
              <w:szCs w:val="22"/>
              <w:lang w:val="pl-PL" w:eastAsia="pl-PL"/>
            </w:rPr>
          </w:pPr>
          <w:r w:rsidRPr="00776AE6">
            <w:rPr>
              <w:rFonts w:asciiTheme="minorHAnsi" w:hAnsiTheme="minorHAnsi"/>
            </w:rPr>
            <w:fldChar w:fldCharType="begin"/>
          </w:r>
          <w:r w:rsidRPr="00776AE6">
            <w:rPr>
              <w:rFonts w:asciiTheme="minorHAnsi" w:hAnsiTheme="minorHAnsi"/>
              <w:lang w:val="pl-PL"/>
            </w:rPr>
            <w:instrText xml:space="preserve"> TOC \o "1-3" \h \z \u </w:instrText>
          </w:r>
          <w:r w:rsidRPr="00776AE6">
            <w:rPr>
              <w:rFonts w:asciiTheme="minorHAnsi" w:hAnsiTheme="minorHAnsi"/>
            </w:rPr>
            <w:fldChar w:fldCharType="separate"/>
          </w:r>
          <w:hyperlink w:anchor="_Toc103145728" w:history="1">
            <w:r w:rsidR="00742077" w:rsidRPr="00776AE6">
              <w:rPr>
                <w:rStyle w:val="Hipercze"/>
                <w:rFonts w:asciiTheme="minorHAnsi" w:hAnsiTheme="minorHAnsi"/>
                <w:b/>
                <w:bCs/>
              </w:rPr>
              <w:t>1. Wspólna strategia programu: główne wyzwania w zakresie rozwoju oraz działania podejmowane w ramach polityki</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_Toc103145728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7</w:t>
            </w:r>
            <w:r w:rsidR="00742077" w:rsidRPr="00776AE6">
              <w:rPr>
                <w:rFonts w:asciiTheme="minorHAnsi" w:hAnsiTheme="minorHAnsi"/>
                <w:webHidden/>
              </w:rPr>
              <w:fldChar w:fldCharType="end"/>
            </w:r>
          </w:hyperlink>
        </w:p>
        <w:p w14:paraId="00B7A513" w14:textId="3658170B"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729" w:history="1">
            <w:r w:rsidR="00742077" w:rsidRPr="00776AE6">
              <w:rPr>
                <w:rStyle w:val="Hipercze"/>
                <w:rFonts w:asciiTheme="minorHAnsi" w:hAnsiTheme="minorHAnsi" w:cstheme="minorHAnsi"/>
                <w:b/>
                <w:bCs/>
                <w:noProof/>
                <w:lang w:val="pl"/>
              </w:rPr>
              <w:t xml:space="preserve">1.1. </w:t>
            </w:r>
            <w:r w:rsidR="00742077" w:rsidRPr="00776AE6">
              <w:rPr>
                <w:rStyle w:val="Hipercze"/>
                <w:rFonts w:asciiTheme="minorHAnsi" w:hAnsiTheme="minorHAnsi" w:cstheme="minorHAnsi"/>
                <w:b/>
                <w:bCs/>
                <w:noProof/>
              </w:rPr>
              <w:t>Obszar objęty programem</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_Toc103145729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7</w:t>
            </w:r>
            <w:r w:rsidR="00742077" w:rsidRPr="00776AE6">
              <w:rPr>
                <w:rFonts w:asciiTheme="minorHAnsi" w:hAnsiTheme="minorHAnsi" w:cstheme="minorHAnsi"/>
                <w:noProof/>
                <w:webHidden/>
              </w:rPr>
              <w:fldChar w:fldCharType="end"/>
            </w:r>
          </w:hyperlink>
        </w:p>
        <w:p w14:paraId="20448C97" w14:textId="53F176A5"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730" w:history="1">
            <w:r w:rsidR="00742077" w:rsidRPr="00776AE6">
              <w:rPr>
                <w:rStyle w:val="Hipercze"/>
                <w:rFonts w:asciiTheme="minorHAnsi" w:hAnsiTheme="minorHAnsi" w:cstheme="minorHAnsi"/>
                <w:b/>
                <w:bCs/>
                <w:noProof/>
                <w:lang w:val="pl"/>
              </w:rPr>
              <w:t>1.2 Wspólna strategia programu: Podsumowanie głównych wspólnych wyzwań z uwzględnieniem różnic i nierówności gospodarczych, społecznych i terytorialnych, a także wspólnych potrzeb inwestycyjnych i komplementarności oraz synergii z innymi programami i instrumentami finansowania, wniosków z dotychczasowych doświadczeń oraz strategii makroregionalnych i strategii na rzecz basenu morskiego, w przypadku, gdy obszar objęty programem w całości lub w części jest objęty co najmniej jedną strategią</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8</w:t>
            </w:r>
            <w:r w:rsidR="00742077" w:rsidRPr="00776AE6">
              <w:rPr>
                <w:rFonts w:asciiTheme="minorHAnsi" w:hAnsiTheme="minorHAnsi" w:cstheme="minorHAnsi"/>
                <w:noProof/>
                <w:webHidden/>
              </w:rPr>
              <w:fldChar w:fldCharType="end"/>
            </w:r>
          </w:hyperlink>
        </w:p>
        <w:p w14:paraId="00D249AA" w14:textId="02246EE6"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731" w:history="1">
            <w:r w:rsidR="00742077" w:rsidRPr="00776AE6">
              <w:rPr>
                <w:rStyle w:val="Hipercze"/>
                <w:rFonts w:asciiTheme="minorHAnsi" w:hAnsiTheme="minorHAnsi" w:cstheme="minorHAnsi"/>
                <w:b/>
                <w:bCs/>
                <w:noProof/>
                <w:lang w:val="pl"/>
              </w:rPr>
              <w:t xml:space="preserve">1.3. </w:t>
            </w:r>
            <w:r w:rsidR="00742077" w:rsidRPr="00776AE6">
              <w:rPr>
                <w:rStyle w:val="Hipercze"/>
                <w:rFonts w:asciiTheme="minorHAnsi" w:hAnsiTheme="minorHAnsi" w:cstheme="minorHAnsi"/>
                <w:b/>
                <w:bCs/>
                <w:noProof/>
              </w:rPr>
              <w:t>Uzasadnienie wybranych celów polityki oraz celów specyficznych Interreg, odpowiadających im priorytetów, celów szczegółowych oraz form wsparcia z uwzględnieniem, w stosownych przypadkach, kwestii brakujących połączeń w infrastrukturze transgranicznej</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25</w:t>
            </w:r>
            <w:r w:rsidR="00742077" w:rsidRPr="00776AE6">
              <w:rPr>
                <w:rFonts w:asciiTheme="minorHAnsi" w:hAnsiTheme="minorHAnsi" w:cstheme="minorHAnsi"/>
                <w:noProof/>
                <w:webHidden/>
              </w:rPr>
              <w:fldChar w:fldCharType="end"/>
            </w:r>
          </w:hyperlink>
        </w:p>
        <w:p w14:paraId="1E609E58" w14:textId="7EE5F14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32" w:history="1">
            <w:r w:rsidR="00742077" w:rsidRPr="00776AE6">
              <w:rPr>
                <w:rStyle w:val="Hipercze"/>
                <w:rFonts w:asciiTheme="minorHAnsi" w:hAnsiTheme="minorHAnsi" w:cstheme="minorHAnsi"/>
                <w:noProof/>
                <w:lang w:val="pl"/>
              </w:rPr>
              <w:t>Tabela 1</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25</w:t>
            </w:r>
            <w:r w:rsidR="00742077" w:rsidRPr="00776AE6">
              <w:rPr>
                <w:rFonts w:asciiTheme="minorHAnsi" w:hAnsiTheme="minorHAnsi" w:cstheme="minorHAnsi"/>
                <w:noProof/>
                <w:webHidden/>
              </w:rPr>
              <w:fldChar w:fldCharType="end"/>
            </w:r>
          </w:hyperlink>
        </w:p>
        <w:p w14:paraId="7BA74BCD" w14:textId="63CDF2D6" w:rsidR="00742077" w:rsidRPr="00776AE6" w:rsidRDefault="00502C31">
          <w:pPr>
            <w:pStyle w:val="Spistreci1"/>
            <w:rPr>
              <w:rFonts w:asciiTheme="minorHAnsi" w:eastAsiaTheme="minorEastAsia" w:hAnsiTheme="minorHAnsi"/>
              <w:sz w:val="22"/>
              <w:szCs w:val="22"/>
              <w:lang w:val="pl-PL" w:eastAsia="pl-PL"/>
            </w:rPr>
          </w:pPr>
          <w:hyperlink w:anchor="_Toc103145733" w:history="1">
            <w:r w:rsidR="00742077" w:rsidRPr="00776AE6">
              <w:rPr>
                <w:rStyle w:val="Hipercze"/>
                <w:rFonts w:asciiTheme="minorHAnsi" w:hAnsiTheme="minorHAnsi"/>
              </w:rPr>
              <w:t>2. Priorytety</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_Toc103145733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34</w:t>
            </w:r>
            <w:r w:rsidR="00742077" w:rsidRPr="00776AE6">
              <w:rPr>
                <w:rFonts w:asciiTheme="minorHAnsi" w:hAnsiTheme="minorHAnsi"/>
                <w:webHidden/>
              </w:rPr>
              <w:fldChar w:fldCharType="end"/>
            </w:r>
          </w:hyperlink>
        </w:p>
        <w:p w14:paraId="5C140383" w14:textId="7CDA7202"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734" w:history="1">
            <w:r w:rsidR="00742077" w:rsidRPr="00776AE6">
              <w:rPr>
                <w:rStyle w:val="Hipercze"/>
                <w:rFonts w:asciiTheme="minorHAnsi" w:hAnsiTheme="minorHAnsi" w:cstheme="minorHAnsi"/>
                <w:noProof/>
                <w:lang w:val="pl"/>
              </w:rPr>
              <w:t>2.1. Priorytet 1: Środowisko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34</w:t>
            </w:r>
            <w:r w:rsidR="00742077" w:rsidRPr="00776AE6">
              <w:rPr>
                <w:rFonts w:asciiTheme="minorHAnsi" w:hAnsiTheme="minorHAnsi" w:cstheme="minorHAnsi"/>
                <w:noProof/>
                <w:webHidden/>
              </w:rPr>
              <w:fldChar w:fldCharType="end"/>
            </w:r>
          </w:hyperlink>
        </w:p>
        <w:p w14:paraId="06D7A52A" w14:textId="53BB012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35" w:history="1">
            <w:r w:rsidR="00742077" w:rsidRPr="00776AE6">
              <w:rPr>
                <w:rStyle w:val="Hipercze"/>
                <w:rFonts w:asciiTheme="minorHAnsi" w:hAnsiTheme="minorHAnsi" w:cstheme="minorHAnsi"/>
                <w:noProof/>
                <w:lang w:val="pl"/>
              </w:rPr>
              <w:t>2.1.1. Cel szczegółowy: RSO2.4. Wspieranie przystosowania się do zmian klimatu i zapobiegania ryzyku związanemu z klęskami żywiołowymi i katastrofami, a także odporności, z uwzględnieniem podejścia ekosystemowego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34</w:t>
            </w:r>
            <w:r w:rsidR="00742077" w:rsidRPr="00776AE6">
              <w:rPr>
                <w:rFonts w:asciiTheme="minorHAnsi" w:hAnsiTheme="minorHAnsi" w:cstheme="minorHAnsi"/>
                <w:noProof/>
                <w:webHidden/>
              </w:rPr>
              <w:fldChar w:fldCharType="end"/>
            </w:r>
          </w:hyperlink>
        </w:p>
        <w:p w14:paraId="19E7F74E" w14:textId="3818AA78"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36" w:history="1">
            <w:r w:rsidR="00742077" w:rsidRPr="00776AE6">
              <w:rPr>
                <w:rStyle w:val="Hipercze"/>
                <w:rFonts w:asciiTheme="minorHAnsi" w:hAnsiTheme="minorHAnsi" w:cstheme="minorHAnsi"/>
                <w:noProof/>
                <w:lang w:val="pl"/>
              </w:rPr>
              <w:t>2.1.1.1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34</w:t>
            </w:r>
            <w:r w:rsidR="00742077" w:rsidRPr="00776AE6">
              <w:rPr>
                <w:rFonts w:asciiTheme="minorHAnsi" w:hAnsiTheme="minorHAnsi" w:cstheme="minorHAnsi"/>
                <w:noProof/>
                <w:webHidden/>
              </w:rPr>
              <w:fldChar w:fldCharType="end"/>
            </w:r>
          </w:hyperlink>
        </w:p>
        <w:p w14:paraId="730723E7" w14:textId="54213696"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37" w:history="1">
            <w:r w:rsidR="00742077" w:rsidRPr="00776AE6">
              <w:rPr>
                <w:rStyle w:val="Hipercze"/>
                <w:rFonts w:asciiTheme="minorHAnsi" w:hAnsiTheme="minorHAnsi" w:cstheme="minorHAnsi"/>
                <w:noProof/>
                <w:lang w:val="pl"/>
              </w:rPr>
              <w:t xml:space="preserve">2.1.1.1b </w:t>
            </w:r>
            <w:r w:rsidR="00742077" w:rsidRPr="00776AE6">
              <w:rPr>
                <w:rStyle w:val="Hipercze"/>
                <w:rFonts w:asciiTheme="minorHAnsi" w:hAnsiTheme="minorHAnsi" w:cstheme="minorHAnsi"/>
                <w:noProof/>
                <w:lang w:val="pl-PL"/>
              </w:rPr>
              <w:t>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36</w:t>
            </w:r>
            <w:r w:rsidR="00742077" w:rsidRPr="00776AE6">
              <w:rPr>
                <w:rFonts w:asciiTheme="minorHAnsi" w:hAnsiTheme="minorHAnsi" w:cstheme="minorHAnsi"/>
                <w:noProof/>
                <w:webHidden/>
              </w:rPr>
              <w:fldChar w:fldCharType="end"/>
            </w:r>
          </w:hyperlink>
        </w:p>
        <w:p w14:paraId="73F95A70" w14:textId="3D7579F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38"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36</w:t>
            </w:r>
            <w:r w:rsidR="00742077" w:rsidRPr="00776AE6">
              <w:rPr>
                <w:rFonts w:asciiTheme="minorHAnsi" w:hAnsiTheme="minorHAnsi" w:cstheme="minorHAnsi"/>
                <w:noProof/>
                <w:webHidden/>
              </w:rPr>
              <w:fldChar w:fldCharType="end"/>
            </w:r>
          </w:hyperlink>
        </w:p>
        <w:p w14:paraId="400F6EE7" w14:textId="4E94FFB8"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39" w:history="1">
            <w:r w:rsidR="00742077" w:rsidRPr="00776AE6">
              <w:rPr>
                <w:rStyle w:val="Hipercze"/>
                <w:rFonts w:asciiTheme="minorHAnsi" w:hAnsiTheme="minorHAnsi" w:cstheme="minorHAnsi"/>
                <w:noProof/>
                <w:lang w:val="pl"/>
              </w:rPr>
              <w:t>2.1.1.2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_Toc103145739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36</w:t>
            </w:r>
            <w:r w:rsidR="00742077" w:rsidRPr="00776AE6">
              <w:rPr>
                <w:rFonts w:asciiTheme="minorHAnsi" w:hAnsiTheme="minorHAnsi" w:cstheme="minorHAnsi"/>
                <w:noProof/>
                <w:webHidden/>
              </w:rPr>
              <w:fldChar w:fldCharType="end"/>
            </w:r>
          </w:hyperlink>
        </w:p>
        <w:p w14:paraId="2B1E6345" w14:textId="2B42D03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0" w:history="1">
            <w:r w:rsidR="00742077" w:rsidRPr="00776AE6">
              <w:rPr>
                <w:rStyle w:val="Hipercze"/>
                <w:rFonts w:asciiTheme="minorHAnsi" w:hAnsiTheme="minorHAnsi" w:cstheme="minorHAnsi"/>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36</w:t>
            </w:r>
            <w:r w:rsidR="00742077" w:rsidRPr="00776AE6">
              <w:rPr>
                <w:rFonts w:asciiTheme="minorHAnsi" w:hAnsiTheme="minorHAnsi" w:cstheme="minorHAnsi"/>
                <w:noProof/>
                <w:webHidden/>
              </w:rPr>
              <w:fldChar w:fldCharType="end"/>
            </w:r>
          </w:hyperlink>
        </w:p>
        <w:p w14:paraId="47D30F41" w14:textId="1EC02CB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1" w:history="1">
            <w:r w:rsidR="00742077" w:rsidRPr="00776AE6">
              <w:rPr>
                <w:rStyle w:val="Hipercze"/>
                <w:rFonts w:asciiTheme="minorHAnsi" w:hAnsiTheme="minorHAnsi" w:cstheme="minorHAnsi"/>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37</w:t>
            </w:r>
            <w:r w:rsidR="00742077" w:rsidRPr="00776AE6">
              <w:rPr>
                <w:rFonts w:asciiTheme="minorHAnsi" w:hAnsiTheme="minorHAnsi" w:cstheme="minorHAnsi"/>
                <w:noProof/>
                <w:webHidden/>
              </w:rPr>
              <w:fldChar w:fldCharType="end"/>
            </w:r>
          </w:hyperlink>
        </w:p>
        <w:p w14:paraId="06FD0B81" w14:textId="3C0F2340"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2" w:history="1">
            <w:r w:rsidR="00742077" w:rsidRPr="00776AE6">
              <w:rPr>
                <w:rStyle w:val="Hipercze"/>
                <w:rFonts w:asciiTheme="minorHAnsi" w:hAnsiTheme="minorHAnsi" w:cstheme="minorHAnsi"/>
                <w:noProof/>
                <w:lang w:val="pl"/>
              </w:rPr>
              <w:t>2.1.1.3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37</w:t>
            </w:r>
            <w:r w:rsidR="00742077" w:rsidRPr="00776AE6">
              <w:rPr>
                <w:rFonts w:asciiTheme="minorHAnsi" w:hAnsiTheme="minorHAnsi" w:cstheme="minorHAnsi"/>
                <w:noProof/>
                <w:webHidden/>
              </w:rPr>
              <w:fldChar w:fldCharType="end"/>
            </w:r>
          </w:hyperlink>
        </w:p>
        <w:p w14:paraId="34AF1401" w14:textId="46EF65A9"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3" w:history="1">
            <w:r w:rsidR="00742077" w:rsidRPr="00776AE6">
              <w:rPr>
                <w:rStyle w:val="Hipercze"/>
                <w:rFonts w:asciiTheme="minorHAnsi" w:hAnsiTheme="minorHAnsi" w:cstheme="minorHAnsi"/>
                <w:b/>
                <w:bCs/>
                <w:noProof/>
                <w:lang w:val="pl"/>
              </w:rPr>
              <w:t xml:space="preserve">2.1.1.4 </w:t>
            </w:r>
            <w:r w:rsidR="00742077" w:rsidRPr="00776AE6">
              <w:rPr>
                <w:rStyle w:val="Hipercze"/>
                <w:rFonts w:asciiTheme="minorHAnsi" w:hAnsiTheme="minorHAnsi" w:cstheme="minorHAnsi"/>
                <w:b/>
                <w:bCs/>
                <w:noProof/>
              </w:rPr>
              <w:t>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37</w:t>
            </w:r>
            <w:r w:rsidR="00742077" w:rsidRPr="00776AE6">
              <w:rPr>
                <w:rFonts w:asciiTheme="minorHAnsi" w:hAnsiTheme="minorHAnsi" w:cstheme="minorHAnsi"/>
                <w:noProof/>
                <w:webHidden/>
              </w:rPr>
              <w:fldChar w:fldCharType="end"/>
            </w:r>
          </w:hyperlink>
        </w:p>
        <w:p w14:paraId="3B9F306C" w14:textId="35731E9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4" w:history="1">
            <w:r w:rsidR="00742077" w:rsidRPr="00776AE6">
              <w:rPr>
                <w:rStyle w:val="Hipercze"/>
                <w:rFonts w:asciiTheme="minorHAnsi" w:hAnsiTheme="minorHAnsi" w:cstheme="minorHAnsi"/>
                <w:noProof/>
                <w:lang w:val="pl"/>
              </w:rPr>
              <w:t>2.1.1.5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38</w:t>
            </w:r>
            <w:r w:rsidR="00742077" w:rsidRPr="00776AE6">
              <w:rPr>
                <w:rFonts w:asciiTheme="minorHAnsi" w:hAnsiTheme="minorHAnsi" w:cstheme="minorHAnsi"/>
                <w:noProof/>
                <w:webHidden/>
              </w:rPr>
              <w:fldChar w:fldCharType="end"/>
            </w:r>
          </w:hyperlink>
        </w:p>
        <w:p w14:paraId="651172B4" w14:textId="1785FE9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5" w:history="1">
            <w:r w:rsidR="00742077" w:rsidRPr="00776AE6">
              <w:rPr>
                <w:rStyle w:val="Hipercze"/>
                <w:rFonts w:asciiTheme="minorHAnsi" w:hAnsiTheme="minorHAnsi" w:cstheme="minorHAnsi"/>
                <w:noProof/>
                <w:lang w:val="pl"/>
              </w:rPr>
              <w:t xml:space="preserve">Tabela 4 – Wymiar 1 – </w:t>
            </w:r>
            <w:r w:rsidR="00742077" w:rsidRPr="00776AE6">
              <w:rPr>
                <w:rStyle w:val="Hipercze"/>
                <w:rFonts w:asciiTheme="minorHAnsi" w:hAnsiTheme="minorHAnsi" w:cstheme="minorHAnsi"/>
                <w:iCs/>
                <w:noProof/>
                <w:lang w:val="pl"/>
              </w:rPr>
              <w:t>zakres</w:t>
            </w:r>
            <w:r w:rsidR="00742077" w:rsidRPr="00776AE6">
              <w:rPr>
                <w:rStyle w:val="Hipercze"/>
                <w:rFonts w:asciiTheme="minorHAnsi" w:hAnsiTheme="minorHAnsi" w:cstheme="minorHAnsi"/>
                <w:noProof/>
                <w:lang w:val="pl"/>
              </w:rPr>
              <w:t xml:space="preserve">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38</w:t>
            </w:r>
            <w:r w:rsidR="00742077" w:rsidRPr="00776AE6">
              <w:rPr>
                <w:rFonts w:asciiTheme="minorHAnsi" w:hAnsiTheme="minorHAnsi" w:cstheme="minorHAnsi"/>
                <w:noProof/>
                <w:webHidden/>
              </w:rPr>
              <w:fldChar w:fldCharType="end"/>
            </w:r>
          </w:hyperlink>
        </w:p>
        <w:p w14:paraId="696A4A91" w14:textId="3D2A3C5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6" w:history="1">
            <w:r w:rsidR="00742077" w:rsidRPr="00776AE6">
              <w:rPr>
                <w:rStyle w:val="Hipercze"/>
                <w:rFonts w:asciiTheme="minorHAnsi" w:hAnsiTheme="minorHAnsi" w:cstheme="minorHAnsi"/>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38</w:t>
            </w:r>
            <w:r w:rsidR="00742077" w:rsidRPr="00776AE6">
              <w:rPr>
                <w:rFonts w:asciiTheme="minorHAnsi" w:hAnsiTheme="minorHAnsi" w:cstheme="minorHAnsi"/>
                <w:noProof/>
                <w:webHidden/>
              </w:rPr>
              <w:fldChar w:fldCharType="end"/>
            </w:r>
          </w:hyperlink>
        </w:p>
        <w:p w14:paraId="2DBB7B16" w14:textId="669BBFE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7" w:history="1">
            <w:r w:rsidR="00742077" w:rsidRPr="00776AE6">
              <w:rPr>
                <w:rStyle w:val="Hipercze"/>
                <w:rFonts w:asciiTheme="minorHAnsi" w:hAnsiTheme="minorHAnsi" w:cstheme="minorHAnsi"/>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39</w:t>
            </w:r>
            <w:r w:rsidR="00742077" w:rsidRPr="00776AE6">
              <w:rPr>
                <w:rFonts w:asciiTheme="minorHAnsi" w:hAnsiTheme="minorHAnsi" w:cstheme="minorHAnsi"/>
                <w:noProof/>
                <w:webHidden/>
              </w:rPr>
              <w:fldChar w:fldCharType="end"/>
            </w:r>
          </w:hyperlink>
        </w:p>
        <w:p w14:paraId="0C6DCFBD" w14:textId="618063A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8" w:history="1">
            <w:r w:rsidR="00742077" w:rsidRPr="00776AE6">
              <w:rPr>
                <w:rStyle w:val="Hipercze"/>
                <w:rFonts w:asciiTheme="minorHAnsi" w:hAnsiTheme="minorHAnsi" w:cstheme="minorHAnsi"/>
                <w:b/>
                <w:bCs/>
                <w:noProof/>
                <w:lang w:val="pl"/>
              </w:rPr>
              <w:t xml:space="preserve">2.1.2. Cel szczegółowy: RSO2.5. </w:t>
            </w:r>
            <w:r w:rsidR="00742077" w:rsidRPr="00776AE6">
              <w:rPr>
                <w:rStyle w:val="Hipercze"/>
                <w:rFonts w:asciiTheme="minorHAnsi" w:hAnsiTheme="minorHAnsi" w:cstheme="minorHAnsi"/>
                <w:b/>
                <w:bCs/>
                <w:noProof/>
              </w:rPr>
              <w:t>Wspieranie dostępu do wody oraz zrównoważonej gospodarki wodnej</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39</w:t>
            </w:r>
            <w:r w:rsidR="00742077" w:rsidRPr="00776AE6">
              <w:rPr>
                <w:rFonts w:asciiTheme="minorHAnsi" w:hAnsiTheme="minorHAnsi" w:cstheme="minorHAnsi"/>
                <w:noProof/>
                <w:webHidden/>
              </w:rPr>
              <w:fldChar w:fldCharType="end"/>
            </w:r>
          </w:hyperlink>
        </w:p>
        <w:p w14:paraId="6BC749D8" w14:textId="392FF52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49" w:history="1">
            <w:r w:rsidR="00742077" w:rsidRPr="00776AE6">
              <w:rPr>
                <w:rStyle w:val="Hipercze"/>
                <w:rFonts w:asciiTheme="minorHAnsi" w:hAnsiTheme="minorHAnsi" w:cstheme="minorHAnsi"/>
                <w:noProof/>
                <w:lang w:val="pl"/>
              </w:rPr>
              <w:t>2.1.2.1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_Toc103145749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39</w:t>
            </w:r>
            <w:r w:rsidR="00742077" w:rsidRPr="00776AE6">
              <w:rPr>
                <w:rFonts w:asciiTheme="minorHAnsi" w:hAnsiTheme="minorHAnsi" w:cstheme="minorHAnsi"/>
                <w:noProof/>
                <w:webHidden/>
              </w:rPr>
              <w:fldChar w:fldCharType="end"/>
            </w:r>
          </w:hyperlink>
        </w:p>
        <w:p w14:paraId="5768C88C" w14:textId="02FF08E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0" w:history="1">
            <w:r w:rsidR="00742077" w:rsidRPr="00776AE6">
              <w:rPr>
                <w:rStyle w:val="Hipercze"/>
                <w:rFonts w:asciiTheme="minorHAnsi" w:hAnsiTheme="minorHAnsi" w:cstheme="minorHAnsi"/>
                <w:b/>
                <w:bCs/>
                <w:noProof/>
                <w:lang w:val="pl"/>
              </w:rPr>
              <w:t xml:space="preserve">2.1.2.1b. </w:t>
            </w:r>
            <w:r w:rsidR="00742077" w:rsidRPr="00776AE6">
              <w:rPr>
                <w:rStyle w:val="Hipercze"/>
                <w:rFonts w:asciiTheme="minorHAnsi" w:hAnsiTheme="minorHAnsi" w:cstheme="minorHAnsi"/>
                <w:b/>
                <w:bCs/>
                <w:noProof/>
              </w:rPr>
              <w:t>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40</w:t>
            </w:r>
            <w:r w:rsidR="00742077" w:rsidRPr="00776AE6">
              <w:rPr>
                <w:rFonts w:asciiTheme="minorHAnsi" w:hAnsiTheme="minorHAnsi" w:cstheme="minorHAnsi"/>
                <w:noProof/>
                <w:webHidden/>
              </w:rPr>
              <w:fldChar w:fldCharType="end"/>
            </w:r>
          </w:hyperlink>
        </w:p>
        <w:p w14:paraId="69E27E0B" w14:textId="465F0A2A"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1"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40</w:t>
            </w:r>
            <w:r w:rsidR="00742077" w:rsidRPr="00776AE6">
              <w:rPr>
                <w:rFonts w:asciiTheme="minorHAnsi" w:hAnsiTheme="minorHAnsi" w:cstheme="minorHAnsi"/>
                <w:noProof/>
                <w:webHidden/>
              </w:rPr>
              <w:fldChar w:fldCharType="end"/>
            </w:r>
          </w:hyperlink>
        </w:p>
        <w:p w14:paraId="310A6E5F" w14:textId="2542D82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2" w:history="1">
            <w:r w:rsidR="00742077" w:rsidRPr="00776AE6">
              <w:rPr>
                <w:rStyle w:val="Hipercze"/>
                <w:rFonts w:asciiTheme="minorHAnsi" w:hAnsiTheme="minorHAnsi" w:cstheme="minorHAnsi"/>
                <w:noProof/>
                <w:lang w:val="pl"/>
              </w:rPr>
              <w:t>2.1.2.2.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40</w:t>
            </w:r>
            <w:r w:rsidR="00742077" w:rsidRPr="00776AE6">
              <w:rPr>
                <w:rFonts w:asciiTheme="minorHAnsi" w:hAnsiTheme="minorHAnsi" w:cstheme="minorHAnsi"/>
                <w:noProof/>
                <w:webHidden/>
              </w:rPr>
              <w:fldChar w:fldCharType="end"/>
            </w:r>
          </w:hyperlink>
        </w:p>
        <w:p w14:paraId="78390E72" w14:textId="1CADD037"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3" w:history="1">
            <w:r w:rsidR="00742077" w:rsidRPr="00776AE6">
              <w:rPr>
                <w:rStyle w:val="Hipercze"/>
                <w:rFonts w:asciiTheme="minorHAnsi" w:hAnsiTheme="minorHAnsi" w:cstheme="minorHAnsi"/>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40</w:t>
            </w:r>
            <w:r w:rsidR="00742077" w:rsidRPr="00776AE6">
              <w:rPr>
                <w:rFonts w:asciiTheme="minorHAnsi" w:hAnsiTheme="minorHAnsi" w:cstheme="minorHAnsi"/>
                <w:noProof/>
                <w:webHidden/>
              </w:rPr>
              <w:fldChar w:fldCharType="end"/>
            </w:r>
          </w:hyperlink>
        </w:p>
        <w:p w14:paraId="3FEC26BF" w14:textId="6E95417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4" w:history="1">
            <w:r w:rsidR="00742077" w:rsidRPr="00776AE6">
              <w:rPr>
                <w:rStyle w:val="Hipercze"/>
                <w:rFonts w:asciiTheme="minorHAnsi" w:hAnsiTheme="minorHAnsi" w:cstheme="minorHAnsi"/>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41</w:t>
            </w:r>
            <w:r w:rsidR="00742077" w:rsidRPr="00776AE6">
              <w:rPr>
                <w:rFonts w:asciiTheme="minorHAnsi" w:hAnsiTheme="minorHAnsi" w:cstheme="minorHAnsi"/>
                <w:noProof/>
                <w:webHidden/>
              </w:rPr>
              <w:fldChar w:fldCharType="end"/>
            </w:r>
          </w:hyperlink>
        </w:p>
        <w:p w14:paraId="619746A0" w14:textId="1690E53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5" w:history="1">
            <w:r w:rsidR="00742077" w:rsidRPr="00776AE6">
              <w:rPr>
                <w:rStyle w:val="Hipercze"/>
                <w:rFonts w:asciiTheme="minorHAnsi" w:hAnsiTheme="minorHAnsi" w:cstheme="minorHAnsi"/>
                <w:noProof/>
                <w:lang w:val="pl"/>
              </w:rPr>
              <w:t>2.1.2.3.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42</w:t>
            </w:r>
            <w:r w:rsidR="00742077" w:rsidRPr="00776AE6">
              <w:rPr>
                <w:rFonts w:asciiTheme="minorHAnsi" w:hAnsiTheme="minorHAnsi" w:cstheme="minorHAnsi"/>
                <w:noProof/>
                <w:webHidden/>
              </w:rPr>
              <w:fldChar w:fldCharType="end"/>
            </w:r>
          </w:hyperlink>
        </w:p>
        <w:p w14:paraId="037D4EC8" w14:textId="15D3F6B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6" w:history="1">
            <w:r w:rsidR="00742077" w:rsidRPr="00776AE6">
              <w:rPr>
                <w:rStyle w:val="Hipercze"/>
                <w:rFonts w:asciiTheme="minorHAnsi" w:hAnsiTheme="minorHAnsi" w:cstheme="minorHAnsi"/>
                <w:b/>
                <w:bCs/>
                <w:noProof/>
                <w:lang w:val="pl"/>
              </w:rPr>
              <w:t xml:space="preserve">2.1.2.4. Wskazanie konkretnych terytoriów </w:t>
            </w:r>
            <w:r w:rsidR="00742077" w:rsidRPr="00776AE6">
              <w:rPr>
                <w:rStyle w:val="Hipercze"/>
                <w:rFonts w:asciiTheme="minorHAnsi" w:hAnsiTheme="minorHAnsi" w:cstheme="minorHAnsi"/>
                <w:b/>
                <w:bCs/>
                <w:noProof/>
              </w:rPr>
              <w:t>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42</w:t>
            </w:r>
            <w:r w:rsidR="00742077" w:rsidRPr="00776AE6">
              <w:rPr>
                <w:rFonts w:asciiTheme="minorHAnsi" w:hAnsiTheme="minorHAnsi" w:cstheme="minorHAnsi"/>
                <w:noProof/>
                <w:webHidden/>
              </w:rPr>
              <w:fldChar w:fldCharType="end"/>
            </w:r>
          </w:hyperlink>
        </w:p>
        <w:p w14:paraId="7943FC49" w14:textId="37D68A9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7" w:history="1">
            <w:r w:rsidR="00742077" w:rsidRPr="00776AE6">
              <w:rPr>
                <w:rStyle w:val="Hipercze"/>
                <w:rFonts w:asciiTheme="minorHAnsi" w:hAnsiTheme="minorHAnsi" w:cstheme="minorHAnsi"/>
                <w:noProof/>
                <w:lang w:val="pl"/>
              </w:rPr>
              <w:t>2.1.2.5.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42</w:t>
            </w:r>
            <w:r w:rsidR="00742077" w:rsidRPr="00776AE6">
              <w:rPr>
                <w:rFonts w:asciiTheme="minorHAnsi" w:hAnsiTheme="minorHAnsi" w:cstheme="minorHAnsi"/>
                <w:noProof/>
                <w:webHidden/>
              </w:rPr>
              <w:fldChar w:fldCharType="end"/>
            </w:r>
          </w:hyperlink>
        </w:p>
        <w:p w14:paraId="40326E1C" w14:textId="4E0F954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8" w:history="1">
            <w:r w:rsidR="00742077" w:rsidRPr="00776AE6">
              <w:rPr>
                <w:rStyle w:val="Hipercze"/>
                <w:rFonts w:asciiTheme="minorHAnsi" w:hAnsiTheme="minorHAnsi" w:cstheme="minorHAnsi"/>
                <w:noProof/>
                <w:lang w:val="pl"/>
              </w:rPr>
              <w:t>2.1.2.6.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43</w:t>
            </w:r>
            <w:r w:rsidR="00742077" w:rsidRPr="00776AE6">
              <w:rPr>
                <w:rFonts w:asciiTheme="minorHAnsi" w:hAnsiTheme="minorHAnsi" w:cstheme="minorHAnsi"/>
                <w:noProof/>
                <w:webHidden/>
              </w:rPr>
              <w:fldChar w:fldCharType="end"/>
            </w:r>
          </w:hyperlink>
        </w:p>
        <w:p w14:paraId="69B71018" w14:textId="188FC049"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59" w:history="1">
            <w:r w:rsidR="00742077" w:rsidRPr="00776AE6">
              <w:rPr>
                <w:rStyle w:val="Hipercze"/>
                <w:rFonts w:asciiTheme="minorHAnsi" w:hAnsiTheme="minorHAnsi" w:cstheme="minorHAnsi"/>
                <w:noProof/>
                <w:lang w:val="pl"/>
              </w:rPr>
              <w:t xml:space="preserve">Tabela 4 – Wymiar 1 – </w:t>
            </w:r>
            <w:r w:rsidR="00742077" w:rsidRPr="00776AE6">
              <w:rPr>
                <w:rStyle w:val="Hipercze"/>
                <w:rFonts w:asciiTheme="minorHAnsi" w:hAnsiTheme="minorHAnsi" w:cstheme="minorHAnsi"/>
                <w:iCs/>
                <w:noProof/>
                <w:lang w:val="pl"/>
              </w:rPr>
              <w:t>zakres</w:t>
            </w:r>
            <w:r w:rsidR="00742077" w:rsidRPr="00776AE6">
              <w:rPr>
                <w:rStyle w:val="Hipercze"/>
                <w:rFonts w:asciiTheme="minorHAnsi" w:hAnsiTheme="minorHAnsi" w:cstheme="minorHAnsi"/>
                <w:noProof/>
                <w:lang w:val="pl"/>
              </w:rPr>
              <w:t xml:space="preserve">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_Toc103145759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43</w:t>
            </w:r>
            <w:r w:rsidR="00742077" w:rsidRPr="00776AE6">
              <w:rPr>
                <w:rFonts w:asciiTheme="minorHAnsi" w:hAnsiTheme="minorHAnsi" w:cstheme="minorHAnsi"/>
                <w:noProof/>
                <w:webHidden/>
              </w:rPr>
              <w:fldChar w:fldCharType="end"/>
            </w:r>
          </w:hyperlink>
        </w:p>
        <w:p w14:paraId="2EF16673" w14:textId="3D79FC8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0" w:history="1">
            <w:r w:rsidR="00742077" w:rsidRPr="00776AE6">
              <w:rPr>
                <w:rStyle w:val="Hipercze"/>
                <w:rFonts w:asciiTheme="minorHAnsi" w:hAnsiTheme="minorHAnsi" w:cstheme="minorHAnsi"/>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43</w:t>
            </w:r>
            <w:r w:rsidR="00742077" w:rsidRPr="00776AE6">
              <w:rPr>
                <w:rFonts w:asciiTheme="minorHAnsi" w:hAnsiTheme="minorHAnsi" w:cstheme="minorHAnsi"/>
                <w:noProof/>
                <w:webHidden/>
              </w:rPr>
              <w:fldChar w:fldCharType="end"/>
            </w:r>
          </w:hyperlink>
        </w:p>
        <w:p w14:paraId="7DF41BAC" w14:textId="650A0A3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1" w:history="1">
            <w:r w:rsidR="00742077" w:rsidRPr="00776AE6">
              <w:rPr>
                <w:rStyle w:val="Hipercze"/>
                <w:rFonts w:asciiTheme="minorHAnsi" w:hAnsiTheme="minorHAnsi" w:cstheme="minorHAnsi"/>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43</w:t>
            </w:r>
            <w:r w:rsidR="00742077" w:rsidRPr="00776AE6">
              <w:rPr>
                <w:rFonts w:asciiTheme="minorHAnsi" w:hAnsiTheme="minorHAnsi" w:cstheme="minorHAnsi"/>
                <w:noProof/>
                <w:webHidden/>
              </w:rPr>
              <w:fldChar w:fldCharType="end"/>
            </w:r>
          </w:hyperlink>
        </w:p>
        <w:p w14:paraId="18D683C8" w14:textId="68E4C98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2" w:history="1">
            <w:r w:rsidR="00742077" w:rsidRPr="00776AE6">
              <w:rPr>
                <w:rStyle w:val="Hipercze"/>
                <w:rFonts w:asciiTheme="minorHAnsi" w:hAnsiTheme="minorHAnsi" w:cstheme="minorHAnsi"/>
                <w:b/>
                <w:noProof/>
                <w:lang w:val="pl"/>
              </w:rPr>
              <w:t>2.1.3. Cel szczegółowy: RSO2.7. Wzmacnianie ochrony i zachowania przyrody, różnorodności biologicznej oraz zielonej infrastruktury, w tym na obszarach miejskich, oraz ograniczanie wszelkich rodzajów zanieczyszczenia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43</w:t>
            </w:r>
            <w:r w:rsidR="00742077" w:rsidRPr="00776AE6">
              <w:rPr>
                <w:rFonts w:asciiTheme="minorHAnsi" w:hAnsiTheme="minorHAnsi" w:cstheme="minorHAnsi"/>
                <w:noProof/>
                <w:webHidden/>
              </w:rPr>
              <w:fldChar w:fldCharType="end"/>
            </w:r>
          </w:hyperlink>
        </w:p>
        <w:p w14:paraId="788A5184" w14:textId="7869BC76"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3" w:history="1">
            <w:r w:rsidR="00742077" w:rsidRPr="00776AE6">
              <w:rPr>
                <w:rStyle w:val="Hipercze"/>
                <w:rFonts w:asciiTheme="minorHAnsi" w:hAnsiTheme="minorHAnsi" w:cstheme="minorHAnsi"/>
                <w:noProof/>
                <w:lang w:val="pl"/>
              </w:rPr>
              <w:t>2.1.3.1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44</w:t>
            </w:r>
            <w:r w:rsidR="00742077" w:rsidRPr="00776AE6">
              <w:rPr>
                <w:rFonts w:asciiTheme="minorHAnsi" w:hAnsiTheme="minorHAnsi" w:cstheme="minorHAnsi"/>
                <w:noProof/>
                <w:webHidden/>
              </w:rPr>
              <w:fldChar w:fldCharType="end"/>
            </w:r>
          </w:hyperlink>
        </w:p>
        <w:p w14:paraId="6D662831" w14:textId="29730389"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4" w:history="1">
            <w:r w:rsidR="00742077" w:rsidRPr="00776AE6">
              <w:rPr>
                <w:rStyle w:val="Hipercze"/>
                <w:rFonts w:asciiTheme="minorHAnsi" w:hAnsiTheme="minorHAnsi" w:cstheme="minorHAnsi"/>
                <w:noProof/>
                <w:lang w:val="pl"/>
              </w:rPr>
              <w:t xml:space="preserve">2.1.3.1b. </w:t>
            </w:r>
            <w:r w:rsidR="00742077" w:rsidRPr="00776AE6">
              <w:rPr>
                <w:rStyle w:val="Hipercze"/>
                <w:rFonts w:asciiTheme="minorHAnsi" w:hAnsiTheme="minorHAnsi" w:cstheme="minorHAnsi"/>
                <w:noProof/>
                <w:lang w:val="pl-PL"/>
              </w:rPr>
              <w:t>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45</w:t>
            </w:r>
            <w:r w:rsidR="00742077" w:rsidRPr="00776AE6">
              <w:rPr>
                <w:rFonts w:asciiTheme="minorHAnsi" w:hAnsiTheme="minorHAnsi" w:cstheme="minorHAnsi"/>
                <w:noProof/>
                <w:webHidden/>
              </w:rPr>
              <w:fldChar w:fldCharType="end"/>
            </w:r>
          </w:hyperlink>
        </w:p>
        <w:p w14:paraId="0320C7BB" w14:textId="4BFB1427"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5"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45</w:t>
            </w:r>
            <w:r w:rsidR="00742077" w:rsidRPr="00776AE6">
              <w:rPr>
                <w:rFonts w:asciiTheme="minorHAnsi" w:hAnsiTheme="minorHAnsi" w:cstheme="minorHAnsi"/>
                <w:noProof/>
                <w:webHidden/>
              </w:rPr>
              <w:fldChar w:fldCharType="end"/>
            </w:r>
          </w:hyperlink>
        </w:p>
        <w:p w14:paraId="1B9B0204" w14:textId="7B89BC63"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6" w:history="1">
            <w:r w:rsidR="00742077" w:rsidRPr="00776AE6">
              <w:rPr>
                <w:rStyle w:val="Hipercze"/>
                <w:rFonts w:asciiTheme="minorHAnsi" w:hAnsiTheme="minorHAnsi" w:cstheme="minorHAnsi"/>
                <w:noProof/>
                <w:lang w:val="pl"/>
              </w:rPr>
              <w:t>2.1.3.2.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45</w:t>
            </w:r>
            <w:r w:rsidR="00742077" w:rsidRPr="00776AE6">
              <w:rPr>
                <w:rFonts w:asciiTheme="minorHAnsi" w:hAnsiTheme="minorHAnsi" w:cstheme="minorHAnsi"/>
                <w:noProof/>
                <w:webHidden/>
              </w:rPr>
              <w:fldChar w:fldCharType="end"/>
            </w:r>
          </w:hyperlink>
        </w:p>
        <w:p w14:paraId="24A905F6" w14:textId="4AEB407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7" w:history="1">
            <w:r w:rsidR="00742077" w:rsidRPr="00776AE6">
              <w:rPr>
                <w:rStyle w:val="Hipercze"/>
                <w:rFonts w:asciiTheme="minorHAnsi" w:hAnsiTheme="minorHAnsi" w:cstheme="minorHAnsi"/>
                <w:iCs/>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45</w:t>
            </w:r>
            <w:r w:rsidR="00742077" w:rsidRPr="00776AE6">
              <w:rPr>
                <w:rFonts w:asciiTheme="minorHAnsi" w:hAnsiTheme="minorHAnsi" w:cstheme="minorHAnsi"/>
                <w:noProof/>
                <w:webHidden/>
              </w:rPr>
              <w:fldChar w:fldCharType="end"/>
            </w:r>
          </w:hyperlink>
        </w:p>
        <w:p w14:paraId="035662D2" w14:textId="5AC29D5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8" w:history="1">
            <w:r w:rsidR="00742077" w:rsidRPr="00776AE6">
              <w:rPr>
                <w:rStyle w:val="Hipercze"/>
                <w:rFonts w:asciiTheme="minorHAnsi" w:hAnsiTheme="minorHAnsi" w:cstheme="minorHAnsi"/>
                <w:iCs/>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45</w:t>
            </w:r>
            <w:r w:rsidR="00742077" w:rsidRPr="00776AE6">
              <w:rPr>
                <w:rFonts w:asciiTheme="minorHAnsi" w:hAnsiTheme="minorHAnsi" w:cstheme="minorHAnsi"/>
                <w:noProof/>
                <w:webHidden/>
              </w:rPr>
              <w:fldChar w:fldCharType="end"/>
            </w:r>
          </w:hyperlink>
        </w:p>
        <w:p w14:paraId="2419CB76" w14:textId="4F8C30DA"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69" w:history="1">
            <w:r w:rsidR="00742077" w:rsidRPr="00776AE6">
              <w:rPr>
                <w:rStyle w:val="Hipercze"/>
                <w:rFonts w:asciiTheme="minorHAnsi" w:hAnsiTheme="minorHAnsi" w:cstheme="minorHAnsi"/>
                <w:noProof/>
                <w:lang w:val="pl"/>
              </w:rPr>
              <w:t>2.1.3.3.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_Toc103145769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45</w:t>
            </w:r>
            <w:r w:rsidR="00742077" w:rsidRPr="00776AE6">
              <w:rPr>
                <w:rFonts w:asciiTheme="minorHAnsi" w:hAnsiTheme="minorHAnsi" w:cstheme="minorHAnsi"/>
                <w:noProof/>
                <w:webHidden/>
              </w:rPr>
              <w:fldChar w:fldCharType="end"/>
            </w:r>
          </w:hyperlink>
        </w:p>
        <w:p w14:paraId="0C9F380D" w14:textId="19D7118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0" w:history="1">
            <w:r w:rsidR="00742077" w:rsidRPr="00776AE6">
              <w:rPr>
                <w:rStyle w:val="Hipercze"/>
                <w:rFonts w:asciiTheme="minorHAnsi" w:hAnsiTheme="minorHAnsi" w:cstheme="minorHAnsi"/>
                <w:noProof/>
                <w:lang w:val="pl"/>
              </w:rPr>
              <w:t>2.1.3.4. 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46</w:t>
            </w:r>
            <w:r w:rsidR="00742077" w:rsidRPr="00776AE6">
              <w:rPr>
                <w:rFonts w:asciiTheme="minorHAnsi" w:hAnsiTheme="minorHAnsi" w:cstheme="minorHAnsi"/>
                <w:noProof/>
                <w:webHidden/>
              </w:rPr>
              <w:fldChar w:fldCharType="end"/>
            </w:r>
          </w:hyperlink>
        </w:p>
        <w:p w14:paraId="5335F774" w14:textId="00E6062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1" w:history="1">
            <w:r w:rsidR="00742077" w:rsidRPr="00776AE6">
              <w:rPr>
                <w:rStyle w:val="Hipercze"/>
                <w:rFonts w:asciiTheme="minorHAnsi" w:hAnsiTheme="minorHAnsi" w:cstheme="minorHAnsi"/>
                <w:noProof/>
                <w:lang w:val="pl"/>
              </w:rPr>
              <w:t>2.1.3.5.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46</w:t>
            </w:r>
            <w:r w:rsidR="00742077" w:rsidRPr="00776AE6">
              <w:rPr>
                <w:rFonts w:asciiTheme="minorHAnsi" w:hAnsiTheme="minorHAnsi" w:cstheme="minorHAnsi"/>
                <w:noProof/>
                <w:webHidden/>
              </w:rPr>
              <w:fldChar w:fldCharType="end"/>
            </w:r>
          </w:hyperlink>
        </w:p>
        <w:p w14:paraId="586307D6" w14:textId="518D990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2" w:history="1">
            <w:r w:rsidR="00742077" w:rsidRPr="00776AE6">
              <w:rPr>
                <w:rStyle w:val="Hipercze"/>
                <w:rFonts w:asciiTheme="minorHAnsi" w:hAnsiTheme="minorHAnsi" w:cstheme="minorHAnsi"/>
                <w:noProof/>
                <w:lang w:val="pl"/>
              </w:rPr>
              <w:t>2.1.3.6.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46</w:t>
            </w:r>
            <w:r w:rsidR="00742077" w:rsidRPr="00776AE6">
              <w:rPr>
                <w:rFonts w:asciiTheme="minorHAnsi" w:hAnsiTheme="minorHAnsi" w:cstheme="minorHAnsi"/>
                <w:noProof/>
                <w:webHidden/>
              </w:rPr>
              <w:fldChar w:fldCharType="end"/>
            </w:r>
          </w:hyperlink>
        </w:p>
        <w:p w14:paraId="6A308FC1" w14:textId="7C09DD47"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3" w:history="1">
            <w:r w:rsidR="00742077" w:rsidRPr="00776AE6">
              <w:rPr>
                <w:rStyle w:val="Hipercze"/>
                <w:rFonts w:asciiTheme="minorHAnsi" w:hAnsiTheme="minorHAnsi" w:cstheme="minorHAnsi"/>
                <w:iCs/>
                <w:noProof/>
                <w:lang w:val="pl"/>
              </w:rPr>
              <w:t>Tabela 4 – Wymiar 1 – zakres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46</w:t>
            </w:r>
            <w:r w:rsidR="00742077" w:rsidRPr="00776AE6">
              <w:rPr>
                <w:rFonts w:asciiTheme="minorHAnsi" w:hAnsiTheme="minorHAnsi" w:cstheme="minorHAnsi"/>
                <w:noProof/>
                <w:webHidden/>
              </w:rPr>
              <w:fldChar w:fldCharType="end"/>
            </w:r>
          </w:hyperlink>
        </w:p>
        <w:p w14:paraId="6407D858" w14:textId="03D9F9A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4" w:history="1">
            <w:r w:rsidR="00742077" w:rsidRPr="00776AE6">
              <w:rPr>
                <w:rStyle w:val="Hipercze"/>
                <w:rFonts w:asciiTheme="minorHAnsi" w:hAnsiTheme="minorHAnsi" w:cstheme="minorHAnsi"/>
                <w:iCs/>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47</w:t>
            </w:r>
            <w:r w:rsidR="00742077" w:rsidRPr="00776AE6">
              <w:rPr>
                <w:rFonts w:asciiTheme="minorHAnsi" w:hAnsiTheme="minorHAnsi" w:cstheme="minorHAnsi"/>
                <w:noProof/>
                <w:webHidden/>
              </w:rPr>
              <w:fldChar w:fldCharType="end"/>
            </w:r>
          </w:hyperlink>
        </w:p>
        <w:p w14:paraId="1C03A421" w14:textId="4B9FE15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5" w:history="1">
            <w:r w:rsidR="00742077" w:rsidRPr="00776AE6">
              <w:rPr>
                <w:rStyle w:val="Hipercze"/>
                <w:rFonts w:asciiTheme="minorHAnsi" w:hAnsiTheme="minorHAnsi" w:cstheme="minorHAnsi"/>
                <w:iCs/>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47</w:t>
            </w:r>
            <w:r w:rsidR="00742077" w:rsidRPr="00776AE6">
              <w:rPr>
                <w:rFonts w:asciiTheme="minorHAnsi" w:hAnsiTheme="minorHAnsi" w:cstheme="minorHAnsi"/>
                <w:noProof/>
                <w:webHidden/>
              </w:rPr>
              <w:fldChar w:fldCharType="end"/>
            </w:r>
          </w:hyperlink>
        </w:p>
        <w:p w14:paraId="52BC38A4" w14:textId="4100841E"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776" w:history="1">
            <w:r w:rsidR="00742077" w:rsidRPr="00776AE6">
              <w:rPr>
                <w:rStyle w:val="Hipercze"/>
                <w:rFonts w:asciiTheme="minorHAnsi" w:hAnsiTheme="minorHAnsi" w:cstheme="minorHAnsi"/>
                <w:noProof/>
                <w:lang w:val="pl"/>
              </w:rPr>
              <w:t>2.2. Priorytet: 2 - Zdrowie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47</w:t>
            </w:r>
            <w:r w:rsidR="00742077" w:rsidRPr="00776AE6">
              <w:rPr>
                <w:rFonts w:asciiTheme="minorHAnsi" w:hAnsiTheme="minorHAnsi" w:cstheme="minorHAnsi"/>
                <w:noProof/>
                <w:webHidden/>
              </w:rPr>
              <w:fldChar w:fldCharType="end"/>
            </w:r>
          </w:hyperlink>
        </w:p>
        <w:p w14:paraId="19D5BD54" w14:textId="7AC6E7D0"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7" w:history="1">
            <w:r w:rsidR="00742077" w:rsidRPr="00776AE6">
              <w:rPr>
                <w:rStyle w:val="Hipercze"/>
                <w:rFonts w:asciiTheme="minorHAnsi" w:hAnsiTheme="minorHAnsi" w:cstheme="minorHAnsi"/>
                <w:b/>
                <w:bCs/>
                <w:noProof/>
                <w:lang w:val="pl"/>
              </w:rPr>
              <w:t xml:space="preserve">2.2.1. Cel szczegółowy: RSO4.5. </w:t>
            </w:r>
            <w:r w:rsidR="00742077" w:rsidRPr="00776AE6">
              <w:rPr>
                <w:rStyle w:val="Hipercze"/>
                <w:rFonts w:asciiTheme="minorHAnsi" w:hAnsiTheme="minorHAnsi" w:cstheme="minorHAnsi"/>
                <w:b/>
                <w:bCs/>
                <w:noProof/>
              </w:rPr>
              <w:t>zapewnianie równego dostępu do opieki zdrowotnej i wspieranie odporności systemów opieki zdrowotnej, w tym podstawowej opieki zdrowotnej, oraz wspieranie przechodzenia od opieki instytucjonalnej do opieki rodzinnej i środowiskowej</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47</w:t>
            </w:r>
            <w:r w:rsidR="00742077" w:rsidRPr="00776AE6">
              <w:rPr>
                <w:rFonts w:asciiTheme="minorHAnsi" w:hAnsiTheme="minorHAnsi" w:cstheme="minorHAnsi"/>
                <w:noProof/>
                <w:webHidden/>
              </w:rPr>
              <w:fldChar w:fldCharType="end"/>
            </w:r>
          </w:hyperlink>
        </w:p>
        <w:p w14:paraId="37CCF983" w14:textId="53BE1169"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8" w:history="1">
            <w:r w:rsidR="00742077" w:rsidRPr="00776AE6">
              <w:rPr>
                <w:rStyle w:val="Hipercze"/>
                <w:rFonts w:asciiTheme="minorHAnsi" w:hAnsiTheme="minorHAnsi" w:cstheme="minorHAnsi"/>
                <w:noProof/>
                <w:lang w:val="pl"/>
              </w:rPr>
              <w:t>2.2.1.1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47</w:t>
            </w:r>
            <w:r w:rsidR="00742077" w:rsidRPr="00776AE6">
              <w:rPr>
                <w:rFonts w:asciiTheme="minorHAnsi" w:hAnsiTheme="minorHAnsi" w:cstheme="minorHAnsi"/>
                <w:noProof/>
                <w:webHidden/>
              </w:rPr>
              <w:fldChar w:fldCharType="end"/>
            </w:r>
          </w:hyperlink>
        </w:p>
        <w:p w14:paraId="4D8CE0B2" w14:textId="14803BF4"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79" w:history="1">
            <w:r w:rsidR="00742077" w:rsidRPr="00776AE6">
              <w:rPr>
                <w:rStyle w:val="Hipercze"/>
                <w:rFonts w:asciiTheme="minorHAnsi" w:hAnsiTheme="minorHAnsi" w:cstheme="minorHAnsi"/>
                <w:noProof/>
                <w:lang w:val="pl"/>
              </w:rPr>
              <w:t>2.2.1.1b. 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_Toc103145779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50</w:t>
            </w:r>
            <w:r w:rsidR="00742077" w:rsidRPr="00776AE6">
              <w:rPr>
                <w:rFonts w:asciiTheme="minorHAnsi" w:hAnsiTheme="minorHAnsi" w:cstheme="minorHAnsi"/>
                <w:noProof/>
                <w:webHidden/>
              </w:rPr>
              <w:fldChar w:fldCharType="end"/>
            </w:r>
          </w:hyperlink>
        </w:p>
        <w:p w14:paraId="3094D8CB" w14:textId="0677328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0"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50</w:t>
            </w:r>
            <w:r w:rsidR="00742077" w:rsidRPr="00776AE6">
              <w:rPr>
                <w:rFonts w:asciiTheme="minorHAnsi" w:hAnsiTheme="minorHAnsi" w:cstheme="minorHAnsi"/>
                <w:noProof/>
                <w:webHidden/>
              </w:rPr>
              <w:fldChar w:fldCharType="end"/>
            </w:r>
          </w:hyperlink>
        </w:p>
        <w:p w14:paraId="594DAC33" w14:textId="300C74F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1" w:history="1">
            <w:r w:rsidR="00742077" w:rsidRPr="00776AE6">
              <w:rPr>
                <w:rStyle w:val="Hipercze"/>
                <w:rFonts w:asciiTheme="minorHAnsi" w:hAnsiTheme="minorHAnsi" w:cstheme="minorHAnsi"/>
                <w:noProof/>
                <w:lang w:val="pl"/>
              </w:rPr>
              <w:t>2.2.1.2.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50</w:t>
            </w:r>
            <w:r w:rsidR="00742077" w:rsidRPr="00776AE6">
              <w:rPr>
                <w:rFonts w:asciiTheme="minorHAnsi" w:hAnsiTheme="minorHAnsi" w:cstheme="minorHAnsi"/>
                <w:noProof/>
                <w:webHidden/>
              </w:rPr>
              <w:fldChar w:fldCharType="end"/>
            </w:r>
          </w:hyperlink>
        </w:p>
        <w:p w14:paraId="13D4132C" w14:textId="40335C0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2" w:history="1">
            <w:r w:rsidR="00742077" w:rsidRPr="00776AE6">
              <w:rPr>
                <w:rStyle w:val="Hipercze"/>
                <w:rFonts w:asciiTheme="minorHAnsi" w:hAnsiTheme="minorHAnsi" w:cstheme="minorHAnsi"/>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50</w:t>
            </w:r>
            <w:r w:rsidR="00742077" w:rsidRPr="00776AE6">
              <w:rPr>
                <w:rFonts w:asciiTheme="minorHAnsi" w:hAnsiTheme="minorHAnsi" w:cstheme="minorHAnsi"/>
                <w:noProof/>
                <w:webHidden/>
              </w:rPr>
              <w:fldChar w:fldCharType="end"/>
            </w:r>
          </w:hyperlink>
        </w:p>
        <w:p w14:paraId="49F02F03" w14:textId="7DB6425A"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3" w:history="1">
            <w:r w:rsidR="00742077" w:rsidRPr="00776AE6">
              <w:rPr>
                <w:rStyle w:val="Hipercze"/>
                <w:rFonts w:asciiTheme="minorHAnsi" w:hAnsiTheme="minorHAnsi" w:cstheme="minorHAnsi"/>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50</w:t>
            </w:r>
            <w:r w:rsidR="00742077" w:rsidRPr="00776AE6">
              <w:rPr>
                <w:rFonts w:asciiTheme="minorHAnsi" w:hAnsiTheme="minorHAnsi" w:cstheme="minorHAnsi"/>
                <w:noProof/>
                <w:webHidden/>
              </w:rPr>
              <w:fldChar w:fldCharType="end"/>
            </w:r>
          </w:hyperlink>
        </w:p>
        <w:p w14:paraId="1E48707E" w14:textId="1B7076E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4" w:history="1">
            <w:r w:rsidR="00742077" w:rsidRPr="00776AE6">
              <w:rPr>
                <w:rStyle w:val="Hipercze"/>
                <w:rFonts w:asciiTheme="minorHAnsi" w:hAnsiTheme="minorHAnsi" w:cstheme="minorHAnsi"/>
                <w:noProof/>
                <w:lang w:val="pl"/>
              </w:rPr>
              <w:t>2.2.1.3.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50</w:t>
            </w:r>
            <w:r w:rsidR="00742077" w:rsidRPr="00776AE6">
              <w:rPr>
                <w:rFonts w:asciiTheme="minorHAnsi" w:hAnsiTheme="minorHAnsi" w:cstheme="minorHAnsi"/>
                <w:noProof/>
                <w:webHidden/>
              </w:rPr>
              <w:fldChar w:fldCharType="end"/>
            </w:r>
          </w:hyperlink>
        </w:p>
        <w:p w14:paraId="5C10428D" w14:textId="24499FB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5" w:history="1">
            <w:r w:rsidR="00742077" w:rsidRPr="00776AE6">
              <w:rPr>
                <w:rStyle w:val="Hipercze"/>
                <w:rFonts w:asciiTheme="minorHAnsi" w:hAnsiTheme="minorHAnsi" w:cstheme="minorHAnsi"/>
                <w:noProof/>
                <w:lang w:val="pl"/>
              </w:rPr>
              <w:t>2.2.1.4. 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51</w:t>
            </w:r>
            <w:r w:rsidR="00742077" w:rsidRPr="00776AE6">
              <w:rPr>
                <w:rFonts w:asciiTheme="minorHAnsi" w:hAnsiTheme="minorHAnsi" w:cstheme="minorHAnsi"/>
                <w:noProof/>
                <w:webHidden/>
              </w:rPr>
              <w:fldChar w:fldCharType="end"/>
            </w:r>
          </w:hyperlink>
        </w:p>
        <w:p w14:paraId="76D5FE93" w14:textId="3371C4D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6" w:history="1">
            <w:r w:rsidR="00742077" w:rsidRPr="00776AE6">
              <w:rPr>
                <w:rStyle w:val="Hipercze"/>
                <w:rFonts w:asciiTheme="minorHAnsi" w:hAnsiTheme="minorHAnsi" w:cstheme="minorHAnsi"/>
                <w:noProof/>
                <w:lang w:val="pl"/>
              </w:rPr>
              <w:t>2.2.1.5.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51</w:t>
            </w:r>
            <w:r w:rsidR="00742077" w:rsidRPr="00776AE6">
              <w:rPr>
                <w:rFonts w:asciiTheme="minorHAnsi" w:hAnsiTheme="minorHAnsi" w:cstheme="minorHAnsi"/>
                <w:noProof/>
                <w:webHidden/>
              </w:rPr>
              <w:fldChar w:fldCharType="end"/>
            </w:r>
          </w:hyperlink>
        </w:p>
        <w:p w14:paraId="0A944810" w14:textId="702BEC4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7" w:history="1">
            <w:r w:rsidR="00742077" w:rsidRPr="00776AE6">
              <w:rPr>
                <w:rStyle w:val="Hipercze"/>
                <w:rFonts w:asciiTheme="minorHAnsi" w:hAnsiTheme="minorHAnsi" w:cstheme="minorHAnsi"/>
                <w:noProof/>
                <w:lang w:val="pl"/>
              </w:rPr>
              <w:t>2.2.1.6.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51</w:t>
            </w:r>
            <w:r w:rsidR="00742077" w:rsidRPr="00776AE6">
              <w:rPr>
                <w:rFonts w:asciiTheme="minorHAnsi" w:hAnsiTheme="minorHAnsi" w:cstheme="minorHAnsi"/>
                <w:noProof/>
                <w:webHidden/>
              </w:rPr>
              <w:fldChar w:fldCharType="end"/>
            </w:r>
          </w:hyperlink>
        </w:p>
        <w:p w14:paraId="759D4E9F" w14:textId="0C4D0F16"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8" w:history="1">
            <w:r w:rsidR="00742077" w:rsidRPr="00776AE6">
              <w:rPr>
                <w:rStyle w:val="Hipercze"/>
                <w:rFonts w:asciiTheme="minorHAnsi" w:hAnsiTheme="minorHAnsi" w:cstheme="minorHAnsi"/>
                <w:noProof/>
                <w:lang w:val="pl"/>
              </w:rPr>
              <w:t xml:space="preserve">Tabela 4 – Wymiar 1 – </w:t>
            </w:r>
            <w:r w:rsidR="00742077" w:rsidRPr="00776AE6">
              <w:rPr>
                <w:rStyle w:val="Hipercze"/>
                <w:rFonts w:asciiTheme="minorHAnsi" w:hAnsiTheme="minorHAnsi" w:cstheme="minorHAnsi"/>
                <w:iCs/>
                <w:noProof/>
                <w:lang w:val="pl"/>
              </w:rPr>
              <w:t>zakres</w:t>
            </w:r>
            <w:r w:rsidR="00742077" w:rsidRPr="00776AE6">
              <w:rPr>
                <w:rStyle w:val="Hipercze"/>
                <w:rFonts w:asciiTheme="minorHAnsi" w:hAnsiTheme="minorHAnsi" w:cstheme="minorHAnsi"/>
                <w:noProof/>
                <w:lang w:val="pl"/>
              </w:rPr>
              <w:t xml:space="preserve">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51</w:t>
            </w:r>
            <w:r w:rsidR="00742077" w:rsidRPr="00776AE6">
              <w:rPr>
                <w:rFonts w:asciiTheme="minorHAnsi" w:hAnsiTheme="minorHAnsi" w:cstheme="minorHAnsi"/>
                <w:noProof/>
                <w:webHidden/>
              </w:rPr>
              <w:fldChar w:fldCharType="end"/>
            </w:r>
          </w:hyperlink>
        </w:p>
        <w:p w14:paraId="2EDE2E89" w14:textId="6CF3882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89" w:history="1">
            <w:r w:rsidR="00742077" w:rsidRPr="00776AE6">
              <w:rPr>
                <w:rStyle w:val="Hipercze"/>
                <w:rFonts w:asciiTheme="minorHAnsi" w:hAnsiTheme="minorHAnsi" w:cstheme="minorHAnsi"/>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_Toc103145789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52</w:t>
            </w:r>
            <w:r w:rsidR="00742077" w:rsidRPr="00776AE6">
              <w:rPr>
                <w:rFonts w:asciiTheme="minorHAnsi" w:hAnsiTheme="minorHAnsi" w:cstheme="minorHAnsi"/>
                <w:noProof/>
                <w:webHidden/>
              </w:rPr>
              <w:fldChar w:fldCharType="end"/>
            </w:r>
          </w:hyperlink>
        </w:p>
        <w:p w14:paraId="1CAC1284" w14:textId="5CF0A59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0" w:history="1">
            <w:r w:rsidR="00742077" w:rsidRPr="00776AE6">
              <w:rPr>
                <w:rStyle w:val="Hipercze"/>
                <w:rFonts w:asciiTheme="minorHAnsi" w:hAnsiTheme="minorHAnsi" w:cstheme="minorHAnsi"/>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52</w:t>
            </w:r>
            <w:r w:rsidR="00742077" w:rsidRPr="00776AE6">
              <w:rPr>
                <w:rFonts w:asciiTheme="minorHAnsi" w:hAnsiTheme="minorHAnsi" w:cstheme="minorHAnsi"/>
                <w:noProof/>
                <w:webHidden/>
              </w:rPr>
              <w:fldChar w:fldCharType="end"/>
            </w:r>
          </w:hyperlink>
        </w:p>
        <w:p w14:paraId="104F1624" w14:textId="7FB81538"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791" w:history="1">
            <w:r w:rsidR="00742077" w:rsidRPr="00776AE6">
              <w:rPr>
                <w:rStyle w:val="Hipercze"/>
                <w:rFonts w:asciiTheme="minorHAnsi" w:hAnsiTheme="minorHAnsi" w:cstheme="minorHAnsi"/>
                <w:noProof/>
                <w:lang w:val="pl"/>
              </w:rPr>
              <w:t>2.3. Priorytet: 3 –Turystyka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52</w:t>
            </w:r>
            <w:r w:rsidR="00742077" w:rsidRPr="00776AE6">
              <w:rPr>
                <w:rFonts w:asciiTheme="minorHAnsi" w:hAnsiTheme="minorHAnsi" w:cstheme="minorHAnsi"/>
                <w:noProof/>
                <w:webHidden/>
              </w:rPr>
              <w:fldChar w:fldCharType="end"/>
            </w:r>
          </w:hyperlink>
        </w:p>
        <w:p w14:paraId="451121CB" w14:textId="3A953F8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2" w:history="1">
            <w:r w:rsidR="00742077" w:rsidRPr="00776AE6">
              <w:rPr>
                <w:rStyle w:val="Hipercze"/>
                <w:rFonts w:asciiTheme="minorHAnsi" w:hAnsiTheme="minorHAnsi" w:cstheme="minorHAnsi"/>
                <w:noProof/>
                <w:lang w:val="pl"/>
              </w:rPr>
              <w:t>2.3.1. Cel szczegółowy: RSO4.6. Wzmacnianie roli kultury i zrównoważonej turystyki w rozwoju gospodarczym, włączeniu społecznym i innowacjach społecznych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52</w:t>
            </w:r>
            <w:r w:rsidR="00742077" w:rsidRPr="00776AE6">
              <w:rPr>
                <w:rFonts w:asciiTheme="minorHAnsi" w:hAnsiTheme="minorHAnsi" w:cstheme="minorHAnsi"/>
                <w:noProof/>
                <w:webHidden/>
              </w:rPr>
              <w:fldChar w:fldCharType="end"/>
            </w:r>
          </w:hyperlink>
        </w:p>
        <w:p w14:paraId="3D4A43DC" w14:textId="0C6DCB2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3" w:history="1">
            <w:r w:rsidR="00742077" w:rsidRPr="00776AE6">
              <w:rPr>
                <w:rStyle w:val="Hipercze"/>
                <w:rFonts w:asciiTheme="minorHAnsi" w:hAnsiTheme="minorHAnsi" w:cstheme="minorHAnsi"/>
                <w:noProof/>
                <w:lang w:val="pl"/>
              </w:rPr>
              <w:t>2.3.1.1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52</w:t>
            </w:r>
            <w:r w:rsidR="00742077" w:rsidRPr="00776AE6">
              <w:rPr>
                <w:rFonts w:asciiTheme="minorHAnsi" w:hAnsiTheme="minorHAnsi" w:cstheme="minorHAnsi"/>
                <w:noProof/>
                <w:webHidden/>
              </w:rPr>
              <w:fldChar w:fldCharType="end"/>
            </w:r>
          </w:hyperlink>
        </w:p>
        <w:p w14:paraId="651A23F7" w14:textId="0EF2ACC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4" w:history="1">
            <w:r w:rsidR="00742077" w:rsidRPr="00776AE6">
              <w:rPr>
                <w:rStyle w:val="Hipercze"/>
                <w:rFonts w:asciiTheme="minorHAnsi" w:hAnsiTheme="minorHAnsi" w:cstheme="minorHAnsi"/>
                <w:noProof/>
                <w:lang w:val="pl"/>
              </w:rPr>
              <w:t>2.3.1.1b. 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54</w:t>
            </w:r>
            <w:r w:rsidR="00742077" w:rsidRPr="00776AE6">
              <w:rPr>
                <w:rFonts w:asciiTheme="minorHAnsi" w:hAnsiTheme="minorHAnsi" w:cstheme="minorHAnsi"/>
                <w:noProof/>
                <w:webHidden/>
              </w:rPr>
              <w:fldChar w:fldCharType="end"/>
            </w:r>
          </w:hyperlink>
        </w:p>
        <w:p w14:paraId="36E29ACA" w14:textId="631DE86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5"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54</w:t>
            </w:r>
            <w:r w:rsidR="00742077" w:rsidRPr="00776AE6">
              <w:rPr>
                <w:rFonts w:asciiTheme="minorHAnsi" w:hAnsiTheme="minorHAnsi" w:cstheme="minorHAnsi"/>
                <w:noProof/>
                <w:webHidden/>
              </w:rPr>
              <w:fldChar w:fldCharType="end"/>
            </w:r>
          </w:hyperlink>
        </w:p>
        <w:p w14:paraId="2E590BFA" w14:textId="7FAEB88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6" w:history="1">
            <w:r w:rsidR="00742077" w:rsidRPr="00776AE6">
              <w:rPr>
                <w:rStyle w:val="Hipercze"/>
                <w:rFonts w:asciiTheme="minorHAnsi" w:hAnsiTheme="minorHAnsi" w:cstheme="minorHAnsi"/>
                <w:noProof/>
                <w:lang w:val="pl"/>
              </w:rPr>
              <w:t>2.3.1.2.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55</w:t>
            </w:r>
            <w:r w:rsidR="00742077" w:rsidRPr="00776AE6">
              <w:rPr>
                <w:rFonts w:asciiTheme="minorHAnsi" w:hAnsiTheme="minorHAnsi" w:cstheme="minorHAnsi"/>
                <w:noProof/>
                <w:webHidden/>
              </w:rPr>
              <w:fldChar w:fldCharType="end"/>
            </w:r>
          </w:hyperlink>
        </w:p>
        <w:p w14:paraId="292D526F" w14:textId="4F321ED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7" w:history="1">
            <w:r w:rsidR="00742077" w:rsidRPr="00776AE6">
              <w:rPr>
                <w:rStyle w:val="Hipercze"/>
                <w:rFonts w:asciiTheme="minorHAnsi" w:hAnsiTheme="minorHAnsi" w:cstheme="minorHAnsi"/>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55</w:t>
            </w:r>
            <w:r w:rsidR="00742077" w:rsidRPr="00776AE6">
              <w:rPr>
                <w:rFonts w:asciiTheme="minorHAnsi" w:hAnsiTheme="minorHAnsi" w:cstheme="minorHAnsi"/>
                <w:noProof/>
                <w:webHidden/>
              </w:rPr>
              <w:fldChar w:fldCharType="end"/>
            </w:r>
          </w:hyperlink>
        </w:p>
        <w:p w14:paraId="4AC03348" w14:textId="00BB6128"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8" w:history="1">
            <w:r w:rsidR="00742077" w:rsidRPr="00776AE6">
              <w:rPr>
                <w:rStyle w:val="Hipercze"/>
                <w:rFonts w:asciiTheme="minorHAnsi" w:hAnsiTheme="minorHAnsi" w:cstheme="minorHAnsi"/>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55</w:t>
            </w:r>
            <w:r w:rsidR="00742077" w:rsidRPr="00776AE6">
              <w:rPr>
                <w:rFonts w:asciiTheme="minorHAnsi" w:hAnsiTheme="minorHAnsi" w:cstheme="minorHAnsi"/>
                <w:noProof/>
                <w:webHidden/>
              </w:rPr>
              <w:fldChar w:fldCharType="end"/>
            </w:r>
          </w:hyperlink>
        </w:p>
        <w:p w14:paraId="4A7C2B85" w14:textId="2677FAD4"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799" w:history="1">
            <w:r w:rsidR="00742077" w:rsidRPr="00776AE6">
              <w:rPr>
                <w:rStyle w:val="Hipercze"/>
                <w:rFonts w:asciiTheme="minorHAnsi" w:hAnsiTheme="minorHAnsi" w:cstheme="minorHAnsi"/>
                <w:noProof/>
                <w:lang w:val="pl"/>
              </w:rPr>
              <w:t>2.3.1.3.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_Toc103145799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56</w:t>
            </w:r>
            <w:r w:rsidR="00742077" w:rsidRPr="00776AE6">
              <w:rPr>
                <w:rFonts w:asciiTheme="minorHAnsi" w:hAnsiTheme="minorHAnsi" w:cstheme="minorHAnsi"/>
                <w:noProof/>
                <w:webHidden/>
              </w:rPr>
              <w:fldChar w:fldCharType="end"/>
            </w:r>
          </w:hyperlink>
        </w:p>
        <w:p w14:paraId="189E6968" w14:textId="6ADAE33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0" w:history="1">
            <w:r w:rsidR="00742077" w:rsidRPr="00776AE6">
              <w:rPr>
                <w:rStyle w:val="Hipercze"/>
                <w:rFonts w:asciiTheme="minorHAnsi" w:hAnsiTheme="minorHAnsi" w:cstheme="minorHAnsi"/>
                <w:noProof/>
                <w:lang w:val="pl"/>
              </w:rPr>
              <w:t>2.3.1.4. 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56</w:t>
            </w:r>
            <w:r w:rsidR="00742077" w:rsidRPr="00776AE6">
              <w:rPr>
                <w:rFonts w:asciiTheme="minorHAnsi" w:hAnsiTheme="minorHAnsi" w:cstheme="minorHAnsi"/>
                <w:noProof/>
                <w:webHidden/>
              </w:rPr>
              <w:fldChar w:fldCharType="end"/>
            </w:r>
          </w:hyperlink>
        </w:p>
        <w:p w14:paraId="103E7754" w14:textId="317C5DE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1" w:history="1">
            <w:r w:rsidR="00742077" w:rsidRPr="00776AE6">
              <w:rPr>
                <w:rStyle w:val="Hipercze"/>
                <w:rFonts w:asciiTheme="minorHAnsi" w:hAnsiTheme="minorHAnsi" w:cstheme="minorHAnsi"/>
                <w:noProof/>
                <w:lang w:val="pl"/>
              </w:rPr>
              <w:t>2.3.1.5.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56</w:t>
            </w:r>
            <w:r w:rsidR="00742077" w:rsidRPr="00776AE6">
              <w:rPr>
                <w:rFonts w:asciiTheme="minorHAnsi" w:hAnsiTheme="minorHAnsi" w:cstheme="minorHAnsi"/>
                <w:noProof/>
                <w:webHidden/>
              </w:rPr>
              <w:fldChar w:fldCharType="end"/>
            </w:r>
          </w:hyperlink>
        </w:p>
        <w:p w14:paraId="47747C00" w14:textId="5E7D12D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2" w:history="1">
            <w:r w:rsidR="00742077" w:rsidRPr="00776AE6">
              <w:rPr>
                <w:rStyle w:val="Hipercze"/>
                <w:rFonts w:asciiTheme="minorHAnsi" w:hAnsiTheme="minorHAnsi" w:cstheme="minorHAnsi"/>
                <w:noProof/>
                <w:lang w:val="pl"/>
              </w:rPr>
              <w:t>2.3.1.6.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5AC5E577" w14:textId="2526EDEA"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3" w:history="1">
            <w:r w:rsidR="00742077" w:rsidRPr="00776AE6">
              <w:rPr>
                <w:rStyle w:val="Hipercze"/>
                <w:rFonts w:asciiTheme="minorHAnsi" w:hAnsiTheme="minorHAnsi" w:cstheme="minorHAnsi"/>
                <w:noProof/>
                <w:lang w:val="pl"/>
              </w:rPr>
              <w:t>Tabela 4 – Wymiar 1 – zakres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7500DB6C" w14:textId="5752B02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4" w:history="1">
            <w:r w:rsidR="00742077" w:rsidRPr="00776AE6">
              <w:rPr>
                <w:rStyle w:val="Hipercze"/>
                <w:rFonts w:asciiTheme="minorHAnsi" w:hAnsiTheme="minorHAnsi" w:cstheme="minorHAnsi"/>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3CEEAC3B" w14:textId="47D532D9"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5" w:history="1">
            <w:r w:rsidR="00742077" w:rsidRPr="00776AE6">
              <w:rPr>
                <w:rStyle w:val="Hipercze"/>
                <w:rFonts w:asciiTheme="minorHAnsi" w:hAnsiTheme="minorHAnsi" w:cstheme="minorHAnsi"/>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2B521FCA" w14:textId="4BB6880C"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06" w:history="1">
            <w:r w:rsidR="00742077" w:rsidRPr="00776AE6">
              <w:rPr>
                <w:rStyle w:val="Hipercze"/>
                <w:rFonts w:asciiTheme="minorHAnsi" w:hAnsiTheme="minorHAnsi" w:cstheme="minorHAnsi"/>
                <w:noProof/>
                <w:lang w:val="pl"/>
              </w:rPr>
              <w:t>2.4. Priorytet: 4 - Współpraca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089A3F62" w14:textId="6176DD7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7" w:history="1">
            <w:r w:rsidR="00742077" w:rsidRPr="00776AE6">
              <w:rPr>
                <w:rStyle w:val="Hipercze"/>
                <w:rFonts w:asciiTheme="minorHAnsi" w:hAnsiTheme="minorHAnsi" w:cstheme="minorHAnsi"/>
                <w:b/>
                <w:bCs/>
                <w:noProof/>
                <w:lang w:val="pl"/>
              </w:rPr>
              <w:t xml:space="preserve">2.4.1. Cel szczegółowy: ISO6.2. </w:t>
            </w:r>
            <w:r w:rsidR="00742077" w:rsidRPr="00776AE6">
              <w:rPr>
                <w:rStyle w:val="Hipercze"/>
                <w:rFonts w:asciiTheme="minorHAnsi" w:hAnsiTheme="minorHAnsi" w:cstheme="minorHAnsi"/>
                <w:b/>
                <w:bCs/>
                <w:noProof/>
              </w:rPr>
              <w:t>zwiększanie sprawności administracji publicznej w drodze wspierania współpracy prawnej i administracyjnej oraz współpracy między obywatelami, podmiotami społeczeństwa obywatelskiego i instytucjami, w szczególności w celu wyeliminowania przeszkód prawnych i innych przeszkód w regionach przygranicznych (komponenty A, C, D i, w stosownych przypadkach, komponent B)</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207E5285" w14:textId="077ED22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8" w:history="1">
            <w:r w:rsidR="00742077" w:rsidRPr="00776AE6">
              <w:rPr>
                <w:rStyle w:val="Hipercze"/>
                <w:rFonts w:asciiTheme="minorHAnsi" w:hAnsiTheme="minorHAnsi" w:cstheme="minorHAnsi"/>
                <w:noProof/>
                <w:lang w:val="pl"/>
              </w:rPr>
              <w:t>2.4.1.1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57</w:t>
            </w:r>
            <w:r w:rsidR="00742077" w:rsidRPr="00776AE6">
              <w:rPr>
                <w:rFonts w:asciiTheme="minorHAnsi" w:hAnsiTheme="minorHAnsi" w:cstheme="minorHAnsi"/>
                <w:noProof/>
                <w:webHidden/>
              </w:rPr>
              <w:fldChar w:fldCharType="end"/>
            </w:r>
          </w:hyperlink>
        </w:p>
        <w:p w14:paraId="29306979" w14:textId="559E5BA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09" w:history="1">
            <w:r w:rsidR="00742077" w:rsidRPr="00776AE6">
              <w:rPr>
                <w:rStyle w:val="Hipercze"/>
                <w:rFonts w:asciiTheme="minorHAnsi" w:hAnsiTheme="minorHAnsi" w:cstheme="minorHAnsi"/>
                <w:noProof/>
                <w:lang w:val="pl"/>
              </w:rPr>
              <w:t>2.4.1.1b. 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_Toc103145809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58</w:t>
            </w:r>
            <w:r w:rsidR="00742077" w:rsidRPr="00776AE6">
              <w:rPr>
                <w:rFonts w:asciiTheme="minorHAnsi" w:hAnsiTheme="minorHAnsi" w:cstheme="minorHAnsi"/>
                <w:noProof/>
                <w:webHidden/>
              </w:rPr>
              <w:fldChar w:fldCharType="end"/>
            </w:r>
          </w:hyperlink>
        </w:p>
        <w:p w14:paraId="414B006D" w14:textId="25E9591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0"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58</w:t>
            </w:r>
            <w:r w:rsidR="00742077" w:rsidRPr="00776AE6">
              <w:rPr>
                <w:rFonts w:asciiTheme="minorHAnsi" w:hAnsiTheme="minorHAnsi" w:cstheme="minorHAnsi"/>
                <w:noProof/>
                <w:webHidden/>
              </w:rPr>
              <w:fldChar w:fldCharType="end"/>
            </w:r>
          </w:hyperlink>
        </w:p>
        <w:p w14:paraId="755C3BA6" w14:textId="508EFDB7"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1" w:history="1">
            <w:r w:rsidR="00742077" w:rsidRPr="00776AE6">
              <w:rPr>
                <w:rStyle w:val="Hipercze"/>
                <w:rFonts w:asciiTheme="minorHAnsi" w:hAnsiTheme="minorHAnsi" w:cstheme="minorHAnsi"/>
                <w:noProof/>
                <w:lang w:val="pl"/>
              </w:rPr>
              <w:t>2.4.1.2.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58</w:t>
            </w:r>
            <w:r w:rsidR="00742077" w:rsidRPr="00776AE6">
              <w:rPr>
                <w:rFonts w:asciiTheme="minorHAnsi" w:hAnsiTheme="minorHAnsi" w:cstheme="minorHAnsi"/>
                <w:noProof/>
                <w:webHidden/>
              </w:rPr>
              <w:fldChar w:fldCharType="end"/>
            </w:r>
          </w:hyperlink>
        </w:p>
        <w:p w14:paraId="6E693847" w14:textId="130CB6C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2" w:history="1">
            <w:r w:rsidR="00742077" w:rsidRPr="00776AE6">
              <w:rPr>
                <w:rStyle w:val="Hipercze"/>
                <w:rFonts w:asciiTheme="minorHAnsi" w:hAnsiTheme="minorHAnsi" w:cstheme="minorHAnsi"/>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58</w:t>
            </w:r>
            <w:r w:rsidR="00742077" w:rsidRPr="00776AE6">
              <w:rPr>
                <w:rFonts w:asciiTheme="minorHAnsi" w:hAnsiTheme="minorHAnsi" w:cstheme="minorHAnsi"/>
                <w:noProof/>
                <w:webHidden/>
              </w:rPr>
              <w:fldChar w:fldCharType="end"/>
            </w:r>
          </w:hyperlink>
        </w:p>
        <w:p w14:paraId="55A0E810" w14:textId="255F6DB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3" w:history="1">
            <w:r w:rsidR="00742077" w:rsidRPr="00776AE6">
              <w:rPr>
                <w:rStyle w:val="Hipercze"/>
                <w:rFonts w:asciiTheme="minorHAnsi" w:hAnsiTheme="minorHAnsi" w:cstheme="minorHAnsi"/>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58</w:t>
            </w:r>
            <w:r w:rsidR="00742077" w:rsidRPr="00776AE6">
              <w:rPr>
                <w:rFonts w:asciiTheme="minorHAnsi" w:hAnsiTheme="minorHAnsi" w:cstheme="minorHAnsi"/>
                <w:noProof/>
                <w:webHidden/>
              </w:rPr>
              <w:fldChar w:fldCharType="end"/>
            </w:r>
          </w:hyperlink>
        </w:p>
        <w:p w14:paraId="18F399C9" w14:textId="69903E0A"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4" w:history="1">
            <w:r w:rsidR="00742077" w:rsidRPr="00776AE6">
              <w:rPr>
                <w:rStyle w:val="Hipercze"/>
                <w:rFonts w:asciiTheme="minorHAnsi" w:hAnsiTheme="minorHAnsi" w:cstheme="minorHAnsi"/>
                <w:noProof/>
                <w:lang w:val="pl"/>
              </w:rPr>
              <w:t>2.4.1.3.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59</w:t>
            </w:r>
            <w:r w:rsidR="00742077" w:rsidRPr="00776AE6">
              <w:rPr>
                <w:rFonts w:asciiTheme="minorHAnsi" w:hAnsiTheme="minorHAnsi" w:cstheme="minorHAnsi"/>
                <w:noProof/>
                <w:webHidden/>
              </w:rPr>
              <w:fldChar w:fldCharType="end"/>
            </w:r>
          </w:hyperlink>
        </w:p>
        <w:p w14:paraId="545F840B" w14:textId="03011BF7"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5" w:history="1">
            <w:r w:rsidR="00742077" w:rsidRPr="00776AE6">
              <w:rPr>
                <w:rStyle w:val="Hipercze"/>
                <w:rFonts w:asciiTheme="minorHAnsi" w:hAnsiTheme="minorHAnsi" w:cstheme="minorHAnsi"/>
                <w:noProof/>
                <w:lang w:val="pl"/>
              </w:rPr>
              <w:t>2.4.1.4. 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59</w:t>
            </w:r>
            <w:r w:rsidR="00742077" w:rsidRPr="00776AE6">
              <w:rPr>
                <w:rFonts w:asciiTheme="minorHAnsi" w:hAnsiTheme="minorHAnsi" w:cstheme="minorHAnsi"/>
                <w:noProof/>
                <w:webHidden/>
              </w:rPr>
              <w:fldChar w:fldCharType="end"/>
            </w:r>
          </w:hyperlink>
        </w:p>
        <w:p w14:paraId="6F597388" w14:textId="49524AD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6" w:history="1">
            <w:r w:rsidR="00742077" w:rsidRPr="00776AE6">
              <w:rPr>
                <w:rStyle w:val="Hipercze"/>
                <w:rFonts w:asciiTheme="minorHAnsi" w:hAnsiTheme="minorHAnsi" w:cstheme="minorHAnsi"/>
                <w:noProof/>
                <w:lang w:val="pl"/>
              </w:rPr>
              <w:t>2.4.1.5.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59</w:t>
            </w:r>
            <w:r w:rsidR="00742077" w:rsidRPr="00776AE6">
              <w:rPr>
                <w:rFonts w:asciiTheme="minorHAnsi" w:hAnsiTheme="minorHAnsi" w:cstheme="minorHAnsi"/>
                <w:noProof/>
                <w:webHidden/>
              </w:rPr>
              <w:fldChar w:fldCharType="end"/>
            </w:r>
          </w:hyperlink>
        </w:p>
        <w:p w14:paraId="55B22AEE" w14:textId="08FB3EB6"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7" w:history="1">
            <w:r w:rsidR="00742077" w:rsidRPr="00776AE6">
              <w:rPr>
                <w:rStyle w:val="Hipercze"/>
                <w:rFonts w:asciiTheme="minorHAnsi" w:hAnsiTheme="minorHAnsi" w:cstheme="minorHAnsi"/>
                <w:noProof/>
                <w:lang w:val="pl"/>
              </w:rPr>
              <w:t>2.4.1.6.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59</w:t>
            </w:r>
            <w:r w:rsidR="00742077" w:rsidRPr="00776AE6">
              <w:rPr>
                <w:rFonts w:asciiTheme="minorHAnsi" w:hAnsiTheme="minorHAnsi" w:cstheme="minorHAnsi"/>
                <w:noProof/>
                <w:webHidden/>
              </w:rPr>
              <w:fldChar w:fldCharType="end"/>
            </w:r>
          </w:hyperlink>
        </w:p>
        <w:p w14:paraId="2F25D67C" w14:textId="3BC7DE9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8" w:history="1">
            <w:r w:rsidR="00742077" w:rsidRPr="00776AE6">
              <w:rPr>
                <w:rStyle w:val="Hipercze"/>
                <w:rFonts w:asciiTheme="minorHAnsi" w:hAnsiTheme="minorHAnsi" w:cstheme="minorHAnsi"/>
                <w:noProof/>
                <w:lang w:val="pl"/>
              </w:rPr>
              <w:t xml:space="preserve">Tabela 4 – Wymiar 1 – </w:t>
            </w:r>
            <w:r w:rsidR="00742077" w:rsidRPr="00776AE6">
              <w:rPr>
                <w:rStyle w:val="Hipercze"/>
                <w:rFonts w:asciiTheme="minorHAnsi" w:hAnsiTheme="minorHAnsi" w:cstheme="minorHAnsi"/>
                <w:iCs/>
                <w:noProof/>
                <w:lang w:val="pl"/>
              </w:rPr>
              <w:t>zakres</w:t>
            </w:r>
            <w:r w:rsidR="00742077" w:rsidRPr="00776AE6">
              <w:rPr>
                <w:rStyle w:val="Hipercze"/>
                <w:rFonts w:asciiTheme="minorHAnsi" w:hAnsiTheme="minorHAnsi" w:cstheme="minorHAnsi"/>
                <w:noProof/>
                <w:lang w:val="pl"/>
              </w:rPr>
              <w:t xml:space="preserve">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60</w:t>
            </w:r>
            <w:r w:rsidR="00742077" w:rsidRPr="00776AE6">
              <w:rPr>
                <w:rFonts w:asciiTheme="minorHAnsi" w:hAnsiTheme="minorHAnsi" w:cstheme="minorHAnsi"/>
                <w:noProof/>
                <w:webHidden/>
              </w:rPr>
              <w:fldChar w:fldCharType="end"/>
            </w:r>
          </w:hyperlink>
        </w:p>
        <w:p w14:paraId="59A22DB5" w14:textId="4BEE91B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19" w:history="1">
            <w:r w:rsidR="00742077" w:rsidRPr="00776AE6">
              <w:rPr>
                <w:rStyle w:val="Hipercze"/>
                <w:rFonts w:asciiTheme="minorHAnsi" w:hAnsiTheme="minorHAnsi" w:cstheme="minorHAnsi"/>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_Toc103145819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60</w:t>
            </w:r>
            <w:r w:rsidR="00742077" w:rsidRPr="00776AE6">
              <w:rPr>
                <w:rFonts w:asciiTheme="minorHAnsi" w:hAnsiTheme="minorHAnsi" w:cstheme="minorHAnsi"/>
                <w:noProof/>
                <w:webHidden/>
              </w:rPr>
              <w:fldChar w:fldCharType="end"/>
            </w:r>
          </w:hyperlink>
        </w:p>
        <w:p w14:paraId="3DC070B7" w14:textId="75545D7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0" w:history="1">
            <w:r w:rsidR="00742077" w:rsidRPr="00776AE6">
              <w:rPr>
                <w:rStyle w:val="Hipercze"/>
                <w:rFonts w:asciiTheme="minorHAnsi" w:hAnsiTheme="minorHAnsi" w:cstheme="minorHAnsi"/>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60</w:t>
            </w:r>
            <w:r w:rsidR="00742077" w:rsidRPr="00776AE6">
              <w:rPr>
                <w:rFonts w:asciiTheme="minorHAnsi" w:hAnsiTheme="minorHAnsi" w:cstheme="minorHAnsi"/>
                <w:noProof/>
                <w:webHidden/>
              </w:rPr>
              <w:fldChar w:fldCharType="end"/>
            </w:r>
          </w:hyperlink>
        </w:p>
        <w:p w14:paraId="1AB0EEE7" w14:textId="13C9A5F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1" w:history="1">
            <w:r w:rsidR="00742077" w:rsidRPr="00776AE6">
              <w:rPr>
                <w:rStyle w:val="Hipercze"/>
                <w:rFonts w:asciiTheme="minorHAnsi" w:hAnsiTheme="minorHAnsi" w:cstheme="minorHAnsi"/>
                <w:b/>
                <w:noProof/>
                <w:lang w:val="pl"/>
              </w:rPr>
              <w:t>2.4.2. Cel szczegółowy: ISO6.3 Budowanie wzajemnego zaufania, w szczególności poprzez wspieranie działań ułatwiających kontakty międzyludzkie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60</w:t>
            </w:r>
            <w:r w:rsidR="00742077" w:rsidRPr="00776AE6">
              <w:rPr>
                <w:rFonts w:asciiTheme="minorHAnsi" w:hAnsiTheme="minorHAnsi" w:cstheme="minorHAnsi"/>
                <w:noProof/>
                <w:webHidden/>
              </w:rPr>
              <w:fldChar w:fldCharType="end"/>
            </w:r>
          </w:hyperlink>
        </w:p>
        <w:p w14:paraId="10C9E644" w14:textId="6E8C401A"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2" w:history="1">
            <w:r w:rsidR="00742077" w:rsidRPr="00776AE6">
              <w:rPr>
                <w:rStyle w:val="Hipercze"/>
                <w:rFonts w:asciiTheme="minorHAnsi" w:hAnsiTheme="minorHAnsi" w:cstheme="minorHAnsi"/>
                <w:noProof/>
                <w:lang w:val="pl"/>
              </w:rPr>
              <w:t>2.4.2.1 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60</w:t>
            </w:r>
            <w:r w:rsidR="00742077" w:rsidRPr="00776AE6">
              <w:rPr>
                <w:rFonts w:asciiTheme="minorHAnsi" w:hAnsiTheme="minorHAnsi" w:cstheme="minorHAnsi"/>
                <w:noProof/>
                <w:webHidden/>
              </w:rPr>
              <w:fldChar w:fldCharType="end"/>
            </w:r>
          </w:hyperlink>
        </w:p>
        <w:p w14:paraId="2C938A15" w14:textId="525BA91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3" w:history="1">
            <w:r w:rsidR="00742077" w:rsidRPr="00776AE6">
              <w:rPr>
                <w:rStyle w:val="Hipercze"/>
                <w:rFonts w:asciiTheme="minorHAnsi" w:hAnsiTheme="minorHAnsi" w:cstheme="minorHAnsi"/>
                <w:noProof/>
                <w:lang w:val="pl"/>
              </w:rPr>
              <w:t>2.4.2.1b. 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62</w:t>
            </w:r>
            <w:r w:rsidR="00742077" w:rsidRPr="00776AE6">
              <w:rPr>
                <w:rFonts w:asciiTheme="minorHAnsi" w:hAnsiTheme="minorHAnsi" w:cstheme="minorHAnsi"/>
                <w:noProof/>
                <w:webHidden/>
              </w:rPr>
              <w:fldChar w:fldCharType="end"/>
            </w:r>
          </w:hyperlink>
        </w:p>
        <w:p w14:paraId="33251721" w14:textId="308067E8"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4"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62</w:t>
            </w:r>
            <w:r w:rsidR="00742077" w:rsidRPr="00776AE6">
              <w:rPr>
                <w:rFonts w:asciiTheme="minorHAnsi" w:hAnsiTheme="minorHAnsi" w:cstheme="minorHAnsi"/>
                <w:noProof/>
                <w:webHidden/>
              </w:rPr>
              <w:fldChar w:fldCharType="end"/>
            </w:r>
          </w:hyperlink>
        </w:p>
        <w:p w14:paraId="30F51C1D" w14:textId="68F30C66"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5" w:history="1">
            <w:r w:rsidR="00742077" w:rsidRPr="00776AE6">
              <w:rPr>
                <w:rStyle w:val="Hipercze"/>
                <w:rFonts w:asciiTheme="minorHAnsi" w:hAnsiTheme="minorHAnsi" w:cstheme="minorHAnsi"/>
                <w:noProof/>
                <w:lang w:val="pl"/>
              </w:rPr>
              <w:t>2.4.2.2.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62</w:t>
            </w:r>
            <w:r w:rsidR="00742077" w:rsidRPr="00776AE6">
              <w:rPr>
                <w:rFonts w:asciiTheme="minorHAnsi" w:hAnsiTheme="minorHAnsi" w:cstheme="minorHAnsi"/>
                <w:noProof/>
                <w:webHidden/>
              </w:rPr>
              <w:fldChar w:fldCharType="end"/>
            </w:r>
          </w:hyperlink>
        </w:p>
        <w:p w14:paraId="4644572E" w14:textId="79B799C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6" w:history="1">
            <w:r w:rsidR="00742077" w:rsidRPr="00776AE6">
              <w:rPr>
                <w:rStyle w:val="Hipercze"/>
                <w:rFonts w:asciiTheme="minorHAnsi" w:hAnsiTheme="minorHAnsi" w:cstheme="minorHAnsi"/>
                <w:iCs/>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62</w:t>
            </w:r>
            <w:r w:rsidR="00742077" w:rsidRPr="00776AE6">
              <w:rPr>
                <w:rFonts w:asciiTheme="minorHAnsi" w:hAnsiTheme="minorHAnsi" w:cstheme="minorHAnsi"/>
                <w:noProof/>
                <w:webHidden/>
              </w:rPr>
              <w:fldChar w:fldCharType="end"/>
            </w:r>
          </w:hyperlink>
        </w:p>
        <w:p w14:paraId="46D166F6" w14:textId="148B4F7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7" w:history="1">
            <w:r w:rsidR="00742077" w:rsidRPr="00776AE6">
              <w:rPr>
                <w:rStyle w:val="Hipercze"/>
                <w:rFonts w:asciiTheme="minorHAnsi" w:hAnsiTheme="minorHAnsi" w:cstheme="minorHAnsi"/>
                <w:iCs/>
                <w:noProof/>
                <w:lang w:val="pl"/>
              </w:rPr>
              <w:t>Tabela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62</w:t>
            </w:r>
            <w:r w:rsidR="00742077" w:rsidRPr="00776AE6">
              <w:rPr>
                <w:rFonts w:asciiTheme="minorHAnsi" w:hAnsiTheme="minorHAnsi" w:cstheme="minorHAnsi"/>
                <w:noProof/>
                <w:webHidden/>
              </w:rPr>
              <w:fldChar w:fldCharType="end"/>
            </w:r>
          </w:hyperlink>
        </w:p>
        <w:p w14:paraId="6A67D0BE" w14:textId="2C07823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8" w:history="1">
            <w:r w:rsidR="00742077" w:rsidRPr="00776AE6">
              <w:rPr>
                <w:rStyle w:val="Hipercze"/>
                <w:rFonts w:asciiTheme="minorHAnsi" w:hAnsiTheme="minorHAnsi" w:cstheme="minorHAnsi"/>
                <w:noProof/>
                <w:lang w:val="pl"/>
              </w:rPr>
              <w:t>2.4.2.3.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63</w:t>
            </w:r>
            <w:r w:rsidR="00742077" w:rsidRPr="00776AE6">
              <w:rPr>
                <w:rFonts w:asciiTheme="minorHAnsi" w:hAnsiTheme="minorHAnsi" w:cstheme="minorHAnsi"/>
                <w:noProof/>
                <w:webHidden/>
              </w:rPr>
              <w:fldChar w:fldCharType="end"/>
            </w:r>
          </w:hyperlink>
        </w:p>
        <w:p w14:paraId="2BC00003" w14:textId="524F67B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29" w:history="1">
            <w:r w:rsidR="00742077" w:rsidRPr="00776AE6">
              <w:rPr>
                <w:rStyle w:val="Hipercze"/>
                <w:rFonts w:asciiTheme="minorHAnsi" w:hAnsiTheme="minorHAnsi" w:cstheme="minorHAnsi"/>
                <w:noProof/>
                <w:lang w:val="pl"/>
              </w:rPr>
              <w:t>2.4.2.4. 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_Toc103145829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63</w:t>
            </w:r>
            <w:r w:rsidR="00742077" w:rsidRPr="00776AE6">
              <w:rPr>
                <w:rFonts w:asciiTheme="minorHAnsi" w:hAnsiTheme="minorHAnsi" w:cstheme="minorHAnsi"/>
                <w:noProof/>
                <w:webHidden/>
              </w:rPr>
              <w:fldChar w:fldCharType="end"/>
            </w:r>
          </w:hyperlink>
        </w:p>
        <w:p w14:paraId="7FCD37A5" w14:textId="487C508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0" w:history="1">
            <w:r w:rsidR="00742077" w:rsidRPr="00776AE6">
              <w:rPr>
                <w:rStyle w:val="Hipercze"/>
                <w:rFonts w:asciiTheme="minorHAnsi" w:hAnsiTheme="minorHAnsi" w:cstheme="minorHAnsi"/>
                <w:noProof/>
                <w:lang w:val="pl"/>
              </w:rPr>
              <w:t>2.4.2.5.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7EDCBCDC" w14:textId="5F50FADD"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1" w:history="1">
            <w:r w:rsidR="00742077" w:rsidRPr="00776AE6">
              <w:rPr>
                <w:rStyle w:val="Hipercze"/>
                <w:rFonts w:asciiTheme="minorHAnsi" w:hAnsiTheme="minorHAnsi" w:cstheme="minorHAnsi"/>
                <w:noProof/>
                <w:lang w:val="pl"/>
              </w:rPr>
              <w:t>2.4.2.6.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754630F1" w14:textId="3C0CFB54"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2" w:history="1">
            <w:r w:rsidR="00742077" w:rsidRPr="00776AE6">
              <w:rPr>
                <w:rStyle w:val="Hipercze"/>
                <w:rFonts w:asciiTheme="minorHAnsi" w:hAnsiTheme="minorHAnsi" w:cstheme="minorHAnsi"/>
                <w:iCs/>
                <w:noProof/>
                <w:lang w:val="pl"/>
              </w:rPr>
              <w:t>Tabela 4 – Wymiar 1 – zakres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20D0727B" w14:textId="6752BB75"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3" w:history="1">
            <w:r w:rsidR="00742077" w:rsidRPr="00776AE6">
              <w:rPr>
                <w:rStyle w:val="Hipercze"/>
                <w:rFonts w:asciiTheme="minorHAnsi" w:hAnsiTheme="minorHAnsi" w:cstheme="minorHAnsi"/>
                <w:iCs/>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77C4A5EE" w14:textId="5989ECD3"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4" w:history="1">
            <w:r w:rsidR="00742077" w:rsidRPr="00776AE6">
              <w:rPr>
                <w:rStyle w:val="Hipercze"/>
                <w:rFonts w:asciiTheme="minorHAnsi" w:hAnsiTheme="minorHAnsi" w:cstheme="minorHAnsi"/>
                <w:iCs/>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4E1EA614" w14:textId="55DBEC43"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35" w:history="1">
            <w:r w:rsidR="00742077" w:rsidRPr="00776AE6">
              <w:rPr>
                <w:rStyle w:val="Hipercze"/>
                <w:rFonts w:asciiTheme="minorHAnsi" w:hAnsiTheme="minorHAnsi" w:cstheme="minorHAnsi"/>
                <w:noProof/>
                <w:lang w:val="pl"/>
              </w:rPr>
              <w:t>2. 5. Priorytet: 5 – Granice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08D6289B" w14:textId="6971DBB3"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6" w:history="1">
            <w:r w:rsidR="00742077" w:rsidRPr="00776AE6">
              <w:rPr>
                <w:rStyle w:val="Hipercze"/>
                <w:rFonts w:asciiTheme="minorHAnsi" w:hAnsiTheme="minorHAnsi" w:cstheme="minorHAnsi"/>
                <w:b/>
                <w:bCs/>
                <w:noProof/>
                <w:lang w:val="pl"/>
              </w:rPr>
              <w:t xml:space="preserve">2.5.1. Cel szczegółowy: </w:t>
            </w:r>
            <w:r w:rsidR="00742077" w:rsidRPr="00776AE6">
              <w:rPr>
                <w:rStyle w:val="Hipercze"/>
                <w:rFonts w:asciiTheme="minorHAnsi" w:hAnsiTheme="minorHAnsi" w:cstheme="minorHAnsi"/>
                <w:b/>
                <w:bCs/>
                <w:noProof/>
              </w:rPr>
              <w:t>ISO7.</w:t>
            </w:r>
            <w:r w:rsidR="00742077" w:rsidRPr="00776AE6">
              <w:rPr>
                <w:rStyle w:val="Hipercze"/>
                <w:rFonts w:asciiTheme="minorHAnsi" w:hAnsiTheme="minorHAnsi" w:cstheme="minorHAnsi"/>
                <w:noProof/>
                <w:lang w:val="pl"/>
              </w:rPr>
              <w:t xml:space="preserve"> </w:t>
            </w:r>
            <w:r w:rsidR="00742077" w:rsidRPr="00776AE6">
              <w:rPr>
                <w:rStyle w:val="Hipercze"/>
                <w:rFonts w:asciiTheme="minorHAnsi" w:hAnsiTheme="minorHAnsi" w:cstheme="minorHAnsi"/>
                <w:b/>
                <w:bCs/>
                <w:noProof/>
              </w:rPr>
              <w:t>Działania w obszarze zarządzania przejściami granicznymi oraz zarządzania mobilnością i migracjami, w tym ochrona oraz integracja gospodarcza i społeczna obywateli państw trzecich, na przykład migrantów i beneficjentów ochrony międzynarodowej</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1AE085E6" w14:textId="708DD7A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7" w:history="1">
            <w:r w:rsidR="00742077" w:rsidRPr="00776AE6">
              <w:rPr>
                <w:rStyle w:val="Hipercze"/>
                <w:rFonts w:asciiTheme="minorHAnsi" w:hAnsiTheme="minorHAnsi" w:cstheme="minorHAnsi"/>
                <w:b/>
                <w:bCs/>
                <w:noProof/>
                <w:lang w:val="pl"/>
              </w:rPr>
              <w:t xml:space="preserve">2.5.1.1 </w:t>
            </w:r>
            <w:r w:rsidR="00742077" w:rsidRPr="00776AE6">
              <w:rPr>
                <w:rStyle w:val="Hipercze"/>
                <w:rFonts w:asciiTheme="minorHAnsi" w:hAnsiTheme="minorHAnsi" w:cstheme="minorHAnsi"/>
                <w:b/>
                <w:bCs/>
                <w:noProof/>
              </w:rPr>
              <w:t>Powiązane rodzaje działań oraz ich oczekiwany wkład w realizację wspomnianych celów szczegółowych oraz, w stosownych przypadkach, strategii makroregionalnych i strategii na rzecz basenu morskiego</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64</w:t>
            </w:r>
            <w:r w:rsidR="00742077" w:rsidRPr="00776AE6">
              <w:rPr>
                <w:rFonts w:asciiTheme="minorHAnsi" w:hAnsiTheme="minorHAnsi" w:cstheme="minorHAnsi"/>
                <w:noProof/>
                <w:webHidden/>
              </w:rPr>
              <w:fldChar w:fldCharType="end"/>
            </w:r>
          </w:hyperlink>
        </w:p>
        <w:p w14:paraId="327D75E3" w14:textId="608FD600"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8" w:history="1">
            <w:r w:rsidR="00742077" w:rsidRPr="00776AE6">
              <w:rPr>
                <w:rStyle w:val="Hipercze"/>
                <w:rFonts w:asciiTheme="minorHAnsi" w:hAnsiTheme="minorHAnsi" w:cstheme="minorHAnsi"/>
                <w:b/>
                <w:noProof/>
                <w:lang w:val="pl"/>
              </w:rPr>
              <w:t xml:space="preserve">2.5.1.1b. </w:t>
            </w:r>
            <w:r w:rsidR="00742077" w:rsidRPr="00776AE6">
              <w:rPr>
                <w:rStyle w:val="Hipercze"/>
                <w:rFonts w:asciiTheme="minorHAnsi" w:hAnsiTheme="minorHAnsi" w:cstheme="minorHAnsi"/>
                <w:b/>
                <w:noProof/>
              </w:rPr>
              <w:t>Określenie pojedynczego beneficjenta lub ograniczonego wykazu beneficjentów i procedura przyznawania środków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65</w:t>
            </w:r>
            <w:r w:rsidR="00742077" w:rsidRPr="00776AE6">
              <w:rPr>
                <w:rFonts w:asciiTheme="minorHAnsi" w:hAnsiTheme="minorHAnsi" w:cstheme="minorHAnsi"/>
                <w:noProof/>
                <w:webHidden/>
              </w:rPr>
              <w:fldChar w:fldCharType="end"/>
            </w:r>
          </w:hyperlink>
        </w:p>
        <w:p w14:paraId="12205B30" w14:textId="6C9EA19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39" w:history="1">
            <w:r w:rsidR="00742077" w:rsidRPr="00776AE6">
              <w:rPr>
                <w:rStyle w:val="Hipercze"/>
                <w:rFonts w:asciiTheme="minorHAnsi" w:hAnsiTheme="minorHAnsi" w:cstheme="minorHAnsi"/>
                <w:noProof/>
                <w:lang w:val="pl-PL"/>
              </w:rPr>
              <w:t>Nie dotyczy.</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_Toc103145839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65</w:t>
            </w:r>
            <w:r w:rsidR="00742077" w:rsidRPr="00776AE6">
              <w:rPr>
                <w:rFonts w:asciiTheme="minorHAnsi" w:hAnsiTheme="minorHAnsi" w:cstheme="minorHAnsi"/>
                <w:noProof/>
                <w:webHidden/>
              </w:rPr>
              <w:fldChar w:fldCharType="end"/>
            </w:r>
          </w:hyperlink>
        </w:p>
        <w:p w14:paraId="7E56EC1E" w14:textId="1F304E37"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0" w:history="1">
            <w:r w:rsidR="00742077" w:rsidRPr="00776AE6">
              <w:rPr>
                <w:rStyle w:val="Hipercze"/>
                <w:rFonts w:asciiTheme="minorHAnsi" w:hAnsiTheme="minorHAnsi" w:cstheme="minorHAnsi"/>
                <w:noProof/>
                <w:lang w:val="pl"/>
              </w:rPr>
              <w:t>2.5.1.2. Wskaźniki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65</w:t>
            </w:r>
            <w:r w:rsidR="00742077" w:rsidRPr="00776AE6">
              <w:rPr>
                <w:rFonts w:asciiTheme="minorHAnsi" w:hAnsiTheme="minorHAnsi" w:cstheme="minorHAnsi"/>
                <w:noProof/>
                <w:webHidden/>
              </w:rPr>
              <w:fldChar w:fldCharType="end"/>
            </w:r>
          </w:hyperlink>
        </w:p>
        <w:p w14:paraId="67AD3721" w14:textId="25DC19E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1" w:history="1">
            <w:r w:rsidR="00742077" w:rsidRPr="00776AE6">
              <w:rPr>
                <w:rStyle w:val="Hipercze"/>
                <w:rFonts w:asciiTheme="minorHAnsi" w:hAnsiTheme="minorHAnsi" w:cstheme="minorHAnsi"/>
                <w:iCs/>
                <w:noProof/>
                <w:lang w:val="pl"/>
              </w:rPr>
              <w:t>Tabela 2 – Wskaźniki produktu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66</w:t>
            </w:r>
            <w:r w:rsidR="00742077" w:rsidRPr="00776AE6">
              <w:rPr>
                <w:rFonts w:asciiTheme="minorHAnsi" w:hAnsiTheme="minorHAnsi" w:cstheme="minorHAnsi"/>
                <w:noProof/>
                <w:webHidden/>
              </w:rPr>
              <w:fldChar w:fldCharType="end"/>
            </w:r>
          </w:hyperlink>
        </w:p>
        <w:p w14:paraId="7B28CD1E" w14:textId="102DDEF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2" w:history="1">
            <w:r w:rsidR="00742077" w:rsidRPr="00776AE6">
              <w:rPr>
                <w:rStyle w:val="Hipercze"/>
                <w:rFonts w:asciiTheme="minorHAnsi" w:hAnsiTheme="minorHAnsi" w:cstheme="minorHAnsi"/>
                <w:iCs/>
                <w:noProof/>
              </w:rPr>
              <w:t>Table 3 – Wskaźniki rezultatu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66</w:t>
            </w:r>
            <w:r w:rsidR="00742077" w:rsidRPr="00776AE6">
              <w:rPr>
                <w:rFonts w:asciiTheme="minorHAnsi" w:hAnsiTheme="minorHAnsi" w:cstheme="minorHAnsi"/>
                <w:noProof/>
                <w:webHidden/>
              </w:rPr>
              <w:fldChar w:fldCharType="end"/>
            </w:r>
          </w:hyperlink>
        </w:p>
        <w:p w14:paraId="6751F9D2" w14:textId="069B650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3" w:history="1">
            <w:r w:rsidR="00742077" w:rsidRPr="00776AE6">
              <w:rPr>
                <w:rStyle w:val="Hipercze"/>
                <w:rFonts w:asciiTheme="minorHAnsi" w:hAnsiTheme="minorHAnsi" w:cstheme="minorHAnsi"/>
                <w:noProof/>
                <w:lang w:val="pl"/>
              </w:rPr>
              <w:t>2.5.1.3. Główne grupy docelowe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66</w:t>
            </w:r>
            <w:r w:rsidR="00742077" w:rsidRPr="00776AE6">
              <w:rPr>
                <w:rFonts w:asciiTheme="minorHAnsi" w:hAnsiTheme="minorHAnsi" w:cstheme="minorHAnsi"/>
                <w:noProof/>
                <w:webHidden/>
              </w:rPr>
              <w:fldChar w:fldCharType="end"/>
            </w:r>
          </w:hyperlink>
        </w:p>
        <w:p w14:paraId="4EE9EC4B" w14:textId="1A4A992B"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4" w:history="1">
            <w:r w:rsidR="00742077" w:rsidRPr="00776AE6">
              <w:rPr>
                <w:rStyle w:val="Hipercze"/>
                <w:rFonts w:asciiTheme="minorHAnsi" w:hAnsiTheme="minorHAnsi" w:cstheme="minorHAnsi"/>
                <w:b/>
                <w:noProof/>
                <w:lang w:val="pl"/>
              </w:rPr>
              <w:t xml:space="preserve">2.5.1.4. </w:t>
            </w:r>
            <w:r w:rsidR="00742077" w:rsidRPr="00776AE6">
              <w:rPr>
                <w:rStyle w:val="Hipercze"/>
                <w:rFonts w:asciiTheme="minorHAnsi" w:hAnsiTheme="minorHAnsi" w:cstheme="minorHAnsi"/>
                <w:b/>
                <w:noProof/>
              </w:rPr>
              <w:t>Wskazanie konkretnych terytoriów objętych wsparciem, z uwzględnieniem planowanego wykorzystania zintegrowanych inwestycji terytorialnych, rozwoju lokalnego kierowanego przez społeczność lub innych narzędzi terytorialnych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66</w:t>
            </w:r>
            <w:r w:rsidR="00742077" w:rsidRPr="00776AE6">
              <w:rPr>
                <w:rFonts w:asciiTheme="minorHAnsi" w:hAnsiTheme="minorHAnsi" w:cstheme="minorHAnsi"/>
                <w:noProof/>
                <w:webHidden/>
              </w:rPr>
              <w:fldChar w:fldCharType="end"/>
            </w:r>
          </w:hyperlink>
        </w:p>
        <w:p w14:paraId="7F1ACE83" w14:textId="11DE483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5" w:history="1">
            <w:r w:rsidR="00742077" w:rsidRPr="00776AE6">
              <w:rPr>
                <w:rStyle w:val="Hipercze"/>
                <w:rFonts w:asciiTheme="minorHAnsi" w:hAnsiTheme="minorHAnsi" w:cstheme="minorHAnsi"/>
                <w:noProof/>
                <w:lang w:val="pl"/>
              </w:rPr>
              <w:t>2.5.1.5. Planowane wykorzystanie instrumentów finansowych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_Toc103145845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42716C8E" w14:textId="287C5231"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6" w:history="1">
            <w:r w:rsidR="00742077" w:rsidRPr="00776AE6">
              <w:rPr>
                <w:rStyle w:val="Hipercze"/>
                <w:rFonts w:asciiTheme="minorHAnsi" w:hAnsiTheme="minorHAnsi" w:cstheme="minorHAnsi"/>
                <w:noProof/>
                <w:lang w:val="pl"/>
              </w:rPr>
              <w:t>2.5.1.6. Indykatywny podział zasobów programu UE według rodzaju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_Toc103145846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145E4BE5" w14:textId="1B53DFFC"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7" w:history="1">
            <w:r w:rsidR="00742077" w:rsidRPr="00776AE6">
              <w:rPr>
                <w:rStyle w:val="Hipercze"/>
                <w:rFonts w:asciiTheme="minorHAnsi" w:hAnsiTheme="minorHAnsi" w:cstheme="minorHAnsi"/>
                <w:iCs/>
                <w:noProof/>
                <w:lang w:val="pl"/>
              </w:rPr>
              <w:t>Tabela 4 – Wymiar 1 – zakres interwencji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00924E89" w14:textId="2E7F2508"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8" w:history="1">
            <w:r w:rsidR="00742077" w:rsidRPr="00776AE6">
              <w:rPr>
                <w:rStyle w:val="Hipercze"/>
                <w:rFonts w:asciiTheme="minorHAnsi" w:hAnsiTheme="minorHAnsi" w:cstheme="minorHAnsi"/>
                <w:iCs/>
                <w:noProof/>
                <w:lang w:val="pl"/>
              </w:rPr>
              <w:t>Tabela 5 – Wymiar 2 – forma finansowania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07DB960B" w14:textId="50FF5646"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49" w:history="1">
            <w:r w:rsidR="00742077" w:rsidRPr="00776AE6">
              <w:rPr>
                <w:rStyle w:val="Hipercze"/>
                <w:rFonts w:asciiTheme="minorHAnsi" w:hAnsiTheme="minorHAnsi" w:cstheme="minorHAnsi"/>
                <w:iCs/>
                <w:noProof/>
                <w:lang w:val="pl"/>
              </w:rPr>
              <w:t>Tabela 6 – Wymiar 3 – terytorialny mechanizm realizacji i ukierunkowanie terytorialne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_Toc103145849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0E17E749" w14:textId="3DE26216" w:rsidR="00742077" w:rsidRPr="00776AE6" w:rsidRDefault="00502C31">
          <w:pPr>
            <w:pStyle w:val="Spistreci1"/>
            <w:rPr>
              <w:rFonts w:asciiTheme="minorHAnsi" w:eastAsiaTheme="minorEastAsia" w:hAnsiTheme="minorHAnsi"/>
              <w:sz w:val="22"/>
              <w:szCs w:val="22"/>
              <w:lang w:val="pl-PL" w:eastAsia="pl-PL"/>
            </w:rPr>
          </w:pPr>
          <w:hyperlink w:anchor="_Toc103145850" w:history="1">
            <w:r w:rsidR="00742077" w:rsidRPr="00776AE6">
              <w:rPr>
                <w:rStyle w:val="Hipercze"/>
                <w:rFonts w:asciiTheme="minorHAnsi" w:hAnsiTheme="minorHAnsi"/>
              </w:rPr>
              <w:t>3. Plan finansowy</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_Toc103145850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67</w:t>
            </w:r>
            <w:r w:rsidR="00742077" w:rsidRPr="00776AE6">
              <w:rPr>
                <w:rFonts w:asciiTheme="minorHAnsi" w:hAnsiTheme="minorHAnsi"/>
                <w:webHidden/>
              </w:rPr>
              <w:fldChar w:fldCharType="end"/>
            </w:r>
          </w:hyperlink>
        </w:p>
        <w:p w14:paraId="46109ED8" w14:textId="1E4A6939"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51" w:history="1">
            <w:r w:rsidR="00742077" w:rsidRPr="00776AE6">
              <w:rPr>
                <w:rStyle w:val="Hipercze"/>
                <w:rFonts w:asciiTheme="minorHAnsi" w:hAnsiTheme="minorHAnsi" w:cstheme="minorHAnsi"/>
                <w:noProof/>
                <w:lang w:val="pl"/>
              </w:rPr>
              <w:t>3.1. Środki finansowe w podziale na poszczególne lata</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_Toc103145851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06AA92F6" w14:textId="41079783"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52" w:history="1">
            <w:r w:rsidR="00742077" w:rsidRPr="00776AE6">
              <w:rPr>
                <w:rStyle w:val="Hipercze"/>
                <w:rFonts w:asciiTheme="minorHAnsi" w:hAnsiTheme="minorHAnsi" w:cstheme="minorHAnsi"/>
                <w:noProof/>
                <w:lang w:val="pl"/>
              </w:rPr>
              <w:t>Tabela nr 7</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_Toc103145852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67</w:t>
            </w:r>
            <w:r w:rsidR="00742077" w:rsidRPr="00776AE6">
              <w:rPr>
                <w:rFonts w:asciiTheme="minorHAnsi" w:hAnsiTheme="minorHAnsi" w:cstheme="minorHAnsi"/>
                <w:noProof/>
                <w:webHidden/>
              </w:rPr>
              <w:fldChar w:fldCharType="end"/>
            </w:r>
          </w:hyperlink>
        </w:p>
        <w:p w14:paraId="58D491ED" w14:textId="3A0ACA44"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53" w:history="1">
            <w:r w:rsidR="00742077" w:rsidRPr="00776AE6">
              <w:rPr>
                <w:rStyle w:val="Hipercze"/>
                <w:rFonts w:asciiTheme="minorHAnsi" w:hAnsiTheme="minorHAnsi" w:cstheme="minorHAnsi"/>
                <w:noProof/>
                <w:lang w:val="pl"/>
              </w:rPr>
              <w:t>3.2. Łączne środki finansowe w podziale na poszczególne fundusze oraz współfinansowanie krajowe</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_Toc103145853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68</w:t>
            </w:r>
            <w:r w:rsidR="00742077" w:rsidRPr="00776AE6">
              <w:rPr>
                <w:rFonts w:asciiTheme="minorHAnsi" w:hAnsiTheme="minorHAnsi" w:cstheme="minorHAnsi"/>
                <w:noProof/>
                <w:webHidden/>
              </w:rPr>
              <w:fldChar w:fldCharType="end"/>
            </w:r>
          </w:hyperlink>
        </w:p>
        <w:p w14:paraId="6DEF1187" w14:textId="7CB1A1CE"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54" w:history="1">
            <w:r w:rsidR="00742077" w:rsidRPr="00776AE6">
              <w:rPr>
                <w:rStyle w:val="Hipercze"/>
                <w:rFonts w:asciiTheme="minorHAnsi" w:hAnsiTheme="minorHAnsi" w:cstheme="minorHAnsi"/>
                <w:noProof/>
                <w:lang w:val="pl"/>
              </w:rPr>
              <w:t>Tabela nr 8</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_Toc103145854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68</w:t>
            </w:r>
            <w:r w:rsidR="00742077" w:rsidRPr="00776AE6">
              <w:rPr>
                <w:rFonts w:asciiTheme="minorHAnsi" w:hAnsiTheme="minorHAnsi" w:cstheme="minorHAnsi"/>
                <w:noProof/>
                <w:webHidden/>
              </w:rPr>
              <w:fldChar w:fldCharType="end"/>
            </w:r>
          </w:hyperlink>
        </w:p>
        <w:p w14:paraId="07805F7C" w14:textId="7A04D476" w:rsidR="00742077" w:rsidRPr="00776AE6" w:rsidRDefault="00502C31">
          <w:pPr>
            <w:pStyle w:val="Spistreci1"/>
            <w:rPr>
              <w:rFonts w:asciiTheme="minorHAnsi" w:eastAsiaTheme="minorEastAsia" w:hAnsiTheme="minorHAnsi"/>
              <w:sz w:val="22"/>
              <w:szCs w:val="22"/>
              <w:lang w:val="pl-PL" w:eastAsia="pl-PL"/>
            </w:rPr>
          </w:pPr>
          <w:hyperlink w:anchor="_Toc103145855" w:history="1">
            <w:r w:rsidR="00742077" w:rsidRPr="00776AE6">
              <w:rPr>
                <w:rStyle w:val="Hipercze"/>
                <w:rFonts w:asciiTheme="minorHAnsi" w:hAnsiTheme="minorHAnsi"/>
              </w:rPr>
              <w:t>4. Działania podjęte w celu zaangażowania odpowiednich partnerów programu w przygotowanie programu Interreg oraz rola tych partnerów programu we wdrażaniu, monitorowaniu i ewaluacji</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_Toc103145855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69</w:t>
            </w:r>
            <w:r w:rsidR="00742077" w:rsidRPr="00776AE6">
              <w:rPr>
                <w:rFonts w:asciiTheme="minorHAnsi" w:hAnsiTheme="minorHAnsi"/>
                <w:webHidden/>
              </w:rPr>
              <w:fldChar w:fldCharType="end"/>
            </w:r>
          </w:hyperlink>
        </w:p>
        <w:p w14:paraId="62DBB9D6" w14:textId="1490071D" w:rsidR="00742077" w:rsidRPr="00776AE6" w:rsidRDefault="00502C31">
          <w:pPr>
            <w:pStyle w:val="Spistreci1"/>
            <w:rPr>
              <w:rFonts w:asciiTheme="minorHAnsi" w:eastAsiaTheme="minorEastAsia" w:hAnsiTheme="minorHAnsi"/>
              <w:sz w:val="22"/>
              <w:szCs w:val="22"/>
              <w:lang w:val="pl-PL" w:eastAsia="pl-PL"/>
            </w:rPr>
          </w:pPr>
          <w:hyperlink w:anchor="_Toc103145856" w:history="1">
            <w:r w:rsidR="00742077" w:rsidRPr="00776AE6">
              <w:rPr>
                <w:rStyle w:val="Hipercze"/>
                <w:rFonts w:asciiTheme="minorHAnsi" w:hAnsiTheme="minorHAnsi"/>
                <w:b/>
                <w:bCs/>
              </w:rPr>
              <w:t>5. Podejście do informowania o programie Interreg i jego widoczności (cele, grupy docelowe, kanały komunikacyjne, w tym wykorzystanie mediów społecznościowych, w stosownych przypadkach, planowany budżet i stosowne wskaźniki monitorowania i ewaluacji)</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_Toc103145856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71</w:t>
            </w:r>
            <w:r w:rsidR="00742077" w:rsidRPr="00776AE6">
              <w:rPr>
                <w:rFonts w:asciiTheme="minorHAnsi" w:hAnsiTheme="minorHAnsi"/>
                <w:webHidden/>
              </w:rPr>
              <w:fldChar w:fldCharType="end"/>
            </w:r>
          </w:hyperlink>
        </w:p>
        <w:p w14:paraId="227543E0" w14:textId="68422C02" w:rsidR="00742077" w:rsidRPr="00776AE6" w:rsidRDefault="00502C31">
          <w:pPr>
            <w:pStyle w:val="Spistreci1"/>
            <w:rPr>
              <w:rFonts w:asciiTheme="minorHAnsi" w:eastAsiaTheme="minorEastAsia" w:hAnsiTheme="minorHAnsi"/>
              <w:sz w:val="22"/>
              <w:szCs w:val="22"/>
              <w:lang w:val="pl-PL" w:eastAsia="pl-PL"/>
            </w:rPr>
          </w:pPr>
          <w:hyperlink w:anchor="_Toc103145857" w:history="1">
            <w:r w:rsidR="00742077" w:rsidRPr="00776AE6">
              <w:rPr>
                <w:rStyle w:val="Hipercze"/>
                <w:rFonts w:asciiTheme="minorHAnsi" w:hAnsiTheme="minorHAnsi"/>
                <w:b/>
                <w:bCs/>
              </w:rPr>
              <w:t>6. Wskazanie wsparcia dla projektów o małej skali, w tym małych projektów w ramach funduszy małych projektów</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_Toc103145857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73</w:t>
            </w:r>
            <w:r w:rsidR="00742077" w:rsidRPr="00776AE6">
              <w:rPr>
                <w:rFonts w:asciiTheme="minorHAnsi" w:hAnsiTheme="minorHAnsi"/>
                <w:webHidden/>
              </w:rPr>
              <w:fldChar w:fldCharType="end"/>
            </w:r>
          </w:hyperlink>
        </w:p>
        <w:p w14:paraId="07B9A8E4" w14:textId="28717300" w:rsidR="00742077" w:rsidRPr="00776AE6" w:rsidRDefault="00502C31">
          <w:pPr>
            <w:pStyle w:val="Spistreci1"/>
            <w:rPr>
              <w:rFonts w:asciiTheme="minorHAnsi" w:eastAsiaTheme="minorEastAsia" w:hAnsiTheme="minorHAnsi"/>
              <w:sz w:val="22"/>
              <w:szCs w:val="22"/>
              <w:lang w:val="pl-PL" w:eastAsia="pl-PL"/>
            </w:rPr>
          </w:pPr>
          <w:hyperlink w:anchor="_Toc103145858" w:history="1">
            <w:r w:rsidR="00742077" w:rsidRPr="00776AE6">
              <w:rPr>
                <w:rStyle w:val="Hipercze"/>
                <w:rFonts w:asciiTheme="minorHAnsi" w:hAnsiTheme="minorHAnsi"/>
              </w:rPr>
              <w:t>7. Przepisy wykonawcze</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_Toc103145858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74</w:t>
            </w:r>
            <w:r w:rsidR="00742077" w:rsidRPr="00776AE6">
              <w:rPr>
                <w:rFonts w:asciiTheme="minorHAnsi" w:hAnsiTheme="minorHAnsi"/>
                <w:webHidden/>
              </w:rPr>
              <w:fldChar w:fldCharType="end"/>
            </w:r>
          </w:hyperlink>
        </w:p>
        <w:p w14:paraId="7890F55C" w14:textId="14B247DC"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59" w:history="1">
            <w:r w:rsidR="00742077" w:rsidRPr="00776AE6">
              <w:rPr>
                <w:rStyle w:val="Hipercze"/>
                <w:rFonts w:asciiTheme="minorHAnsi" w:hAnsiTheme="minorHAnsi" w:cstheme="minorHAnsi"/>
                <w:noProof/>
                <w:lang w:val="pl"/>
              </w:rPr>
              <w:t>7.1. Instytucje programu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_Toc103145859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74</w:t>
            </w:r>
            <w:r w:rsidR="00742077" w:rsidRPr="00776AE6">
              <w:rPr>
                <w:rFonts w:asciiTheme="minorHAnsi" w:hAnsiTheme="minorHAnsi" w:cstheme="minorHAnsi"/>
                <w:noProof/>
                <w:webHidden/>
              </w:rPr>
              <w:fldChar w:fldCharType="end"/>
            </w:r>
          </w:hyperlink>
        </w:p>
        <w:p w14:paraId="6C21D603" w14:textId="0C0EB92F"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60" w:history="1">
            <w:r w:rsidR="00742077" w:rsidRPr="00776AE6">
              <w:rPr>
                <w:rStyle w:val="Hipercze"/>
                <w:rFonts w:asciiTheme="minorHAnsi" w:hAnsiTheme="minorHAnsi" w:cstheme="minorHAnsi"/>
                <w:noProof/>
                <w:lang w:val="pl"/>
              </w:rPr>
              <w:t>Tabela nr 9</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_Toc103145860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75</w:t>
            </w:r>
            <w:r w:rsidR="00742077" w:rsidRPr="00776AE6">
              <w:rPr>
                <w:rFonts w:asciiTheme="minorHAnsi" w:hAnsiTheme="minorHAnsi" w:cstheme="minorHAnsi"/>
                <w:noProof/>
                <w:webHidden/>
              </w:rPr>
              <w:fldChar w:fldCharType="end"/>
            </w:r>
          </w:hyperlink>
        </w:p>
        <w:p w14:paraId="691C1A36" w14:textId="2ADB9745"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61" w:history="1">
            <w:r w:rsidR="00742077" w:rsidRPr="00776AE6">
              <w:rPr>
                <w:rStyle w:val="Hipercze"/>
                <w:rFonts w:asciiTheme="minorHAnsi" w:hAnsiTheme="minorHAnsi" w:cstheme="minorHAnsi"/>
                <w:noProof/>
                <w:lang w:val="pl"/>
              </w:rPr>
              <w:t xml:space="preserve">7.2. Procedura </w:t>
            </w:r>
            <w:r w:rsidR="00742077" w:rsidRPr="00776AE6">
              <w:rPr>
                <w:rStyle w:val="Hipercze"/>
                <w:rFonts w:asciiTheme="minorHAnsi" w:hAnsiTheme="minorHAnsi" w:cstheme="minorHAnsi"/>
                <w:noProof/>
                <w:lang w:val="pl-PL"/>
              </w:rPr>
              <w:t>utworzenia</w:t>
            </w:r>
            <w:r w:rsidR="00742077" w:rsidRPr="00776AE6">
              <w:rPr>
                <w:rStyle w:val="Hipercze"/>
                <w:rFonts w:asciiTheme="minorHAnsi" w:hAnsiTheme="minorHAnsi" w:cstheme="minorHAnsi"/>
                <w:noProof/>
                <w:lang w:val="pl"/>
              </w:rPr>
              <w:t xml:space="preserve"> wspólnego sekretariatu</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76</w:t>
            </w:r>
            <w:r w:rsidR="00742077" w:rsidRPr="00776AE6">
              <w:rPr>
                <w:rFonts w:asciiTheme="minorHAnsi" w:hAnsiTheme="minorHAnsi" w:cstheme="minorHAnsi"/>
                <w:noProof/>
                <w:webHidden/>
              </w:rPr>
              <w:fldChar w:fldCharType="end"/>
            </w:r>
          </w:hyperlink>
        </w:p>
        <w:p w14:paraId="762683D2" w14:textId="50B72D43"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62" w:history="1">
            <w:r w:rsidR="00742077" w:rsidRPr="00776AE6">
              <w:rPr>
                <w:rStyle w:val="Hipercze"/>
                <w:rFonts w:asciiTheme="minorHAnsi" w:hAnsiTheme="minorHAnsi" w:cstheme="minorHAnsi"/>
                <w:b/>
                <w:bCs/>
                <w:noProof/>
                <w:lang w:val="pl"/>
              </w:rPr>
              <w:t xml:space="preserve">7.3. </w:t>
            </w:r>
            <w:r w:rsidR="00742077" w:rsidRPr="00776AE6">
              <w:rPr>
                <w:rStyle w:val="Hipercze"/>
                <w:rFonts w:asciiTheme="minorHAnsi" w:hAnsiTheme="minorHAnsi" w:cstheme="minorHAnsi"/>
                <w:b/>
                <w:bCs/>
                <w:noProof/>
              </w:rPr>
              <w:t>Podział odpowiedzialności pomiędzy uczestniczącymi państwami członkowskimi oraz, w stosownych przypadkach, państwami trzecimi lub krajami partnerskimi oraz KTZ w przypadku korekt finansowych dokonywanych przez instytucję zarządzającą lub Komisję</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77</w:t>
            </w:r>
            <w:r w:rsidR="00742077" w:rsidRPr="00776AE6">
              <w:rPr>
                <w:rFonts w:asciiTheme="minorHAnsi" w:hAnsiTheme="minorHAnsi" w:cstheme="minorHAnsi"/>
                <w:noProof/>
                <w:webHidden/>
              </w:rPr>
              <w:fldChar w:fldCharType="end"/>
            </w:r>
          </w:hyperlink>
        </w:p>
        <w:p w14:paraId="3E9C194F" w14:textId="20E071BF" w:rsidR="00742077" w:rsidRPr="00776AE6" w:rsidRDefault="00502C31">
          <w:pPr>
            <w:pStyle w:val="Spistreci1"/>
            <w:rPr>
              <w:rFonts w:asciiTheme="minorHAnsi" w:eastAsiaTheme="minorEastAsia" w:hAnsiTheme="minorHAnsi"/>
              <w:sz w:val="22"/>
              <w:szCs w:val="22"/>
              <w:lang w:val="pl-PL" w:eastAsia="pl-PL"/>
            </w:rPr>
          </w:pPr>
          <w:hyperlink w:anchor="_Toc103145863" w:history="1">
            <w:r w:rsidR="00742077" w:rsidRPr="00776AE6">
              <w:rPr>
                <w:rStyle w:val="Hipercze"/>
                <w:rFonts w:asciiTheme="minorHAnsi" w:hAnsiTheme="minorHAnsi"/>
                <w:b/>
                <w:bCs/>
              </w:rPr>
              <w:t>8. Stosowanie stawek jednostkowych, kwot ryczałtowych, stawek ryczałtowych i finansowania niepowiązanego z kosztami</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_Toc103145863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78</w:t>
            </w:r>
            <w:r w:rsidR="00742077" w:rsidRPr="00776AE6">
              <w:rPr>
                <w:rFonts w:asciiTheme="minorHAnsi" w:hAnsiTheme="minorHAnsi"/>
                <w:webHidden/>
              </w:rPr>
              <w:fldChar w:fldCharType="end"/>
            </w:r>
          </w:hyperlink>
        </w:p>
        <w:p w14:paraId="0583B5A8" w14:textId="55BCAB02" w:rsidR="00742077" w:rsidRPr="00776AE6" w:rsidRDefault="00502C31">
          <w:pPr>
            <w:pStyle w:val="Spistreci3"/>
            <w:tabs>
              <w:tab w:val="right" w:leader="dot" w:pos="10240"/>
            </w:tabs>
            <w:rPr>
              <w:rFonts w:asciiTheme="minorHAnsi" w:eastAsiaTheme="minorEastAsia" w:hAnsiTheme="minorHAnsi" w:cstheme="minorHAnsi"/>
              <w:noProof/>
              <w:sz w:val="22"/>
              <w:szCs w:val="22"/>
              <w:lang w:val="pl-PL" w:eastAsia="pl-PL"/>
            </w:rPr>
          </w:pPr>
          <w:hyperlink w:anchor="_Toc103145864" w:history="1">
            <w:r w:rsidR="00742077" w:rsidRPr="00776AE6">
              <w:rPr>
                <w:rStyle w:val="Hipercze"/>
                <w:rFonts w:asciiTheme="minorHAnsi" w:hAnsiTheme="minorHAnsi" w:cstheme="minorHAnsi"/>
                <w:noProof/>
                <w:lang w:val="pl"/>
              </w:rPr>
              <w:t xml:space="preserve">Tabela 10: </w:t>
            </w:r>
            <w:r w:rsidR="00742077" w:rsidRPr="00776AE6">
              <w:rPr>
                <w:rStyle w:val="Hipercze"/>
                <w:rFonts w:asciiTheme="minorHAnsi" w:hAnsiTheme="minorHAnsi" w:cstheme="minorHAnsi"/>
                <w:noProof/>
              </w:rPr>
              <w:t>Stosowanie stawek jednostkowych, kwot ryczałtowych, stawek ryczałtowych i finansowania niepowiązanego z kosztami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_Toc103145864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78</w:t>
            </w:r>
            <w:r w:rsidR="00742077" w:rsidRPr="00776AE6">
              <w:rPr>
                <w:rFonts w:asciiTheme="minorHAnsi" w:hAnsiTheme="minorHAnsi" w:cstheme="minorHAnsi"/>
                <w:noProof/>
                <w:webHidden/>
              </w:rPr>
              <w:fldChar w:fldCharType="end"/>
            </w:r>
          </w:hyperlink>
        </w:p>
        <w:p w14:paraId="28DCAC39" w14:textId="5A02A5D3" w:rsidR="00742077" w:rsidRPr="00776AE6" w:rsidRDefault="00502C31">
          <w:pPr>
            <w:pStyle w:val="Spistreci1"/>
            <w:rPr>
              <w:rFonts w:asciiTheme="minorHAnsi" w:eastAsiaTheme="minorEastAsia" w:hAnsiTheme="minorHAnsi"/>
              <w:sz w:val="22"/>
              <w:szCs w:val="22"/>
              <w:lang w:val="pl-PL" w:eastAsia="pl-PL"/>
            </w:rPr>
          </w:pPr>
          <w:hyperlink w:anchor="_Toc103145865" w:history="1">
            <w:r w:rsidR="00742077" w:rsidRPr="00776AE6">
              <w:rPr>
                <w:rStyle w:val="Hipercze"/>
                <w:rFonts w:asciiTheme="minorHAnsi" w:hAnsiTheme="minorHAnsi"/>
              </w:rPr>
              <w:t>Mapa</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_Toc103145865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79</w:t>
            </w:r>
            <w:r w:rsidR="00742077" w:rsidRPr="00776AE6">
              <w:rPr>
                <w:rFonts w:asciiTheme="minorHAnsi" w:hAnsiTheme="minorHAnsi"/>
                <w:webHidden/>
              </w:rPr>
              <w:fldChar w:fldCharType="end"/>
            </w:r>
          </w:hyperlink>
        </w:p>
        <w:p w14:paraId="34C7D768" w14:textId="4A1E96B7" w:rsidR="00742077" w:rsidRPr="00776AE6" w:rsidRDefault="00502C31">
          <w:pPr>
            <w:pStyle w:val="Spistreci1"/>
            <w:rPr>
              <w:rFonts w:asciiTheme="minorHAnsi" w:eastAsiaTheme="minorEastAsia" w:hAnsiTheme="minorHAnsi"/>
              <w:sz w:val="22"/>
              <w:szCs w:val="22"/>
              <w:lang w:val="pl-PL" w:eastAsia="pl-PL"/>
            </w:rPr>
          </w:pPr>
          <w:hyperlink w:anchor="_Toc103145866" w:history="1">
            <w:r w:rsidR="00742077" w:rsidRPr="00776AE6">
              <w:rPr>
                <w:rStyle w:val="Hipercze"/>
                <w:rFonts w:asciiTheme="minorHAnsi" w:hAnsiTheme="minorHAnsi"/>
              </w:rPr>
              <w:t>Aneks 1</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_Toc103145866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80</w:t>
            </w:r>
            <w:r w:rsidR="00742077" w:rsidRPr="00776AE6">
              <w:rPr>
                <w:rFonts w:asciiTheme="minorHAnsi" w:hAnsiTheme="minorHAnsi"/>
                <w:webHidden/>
              </w:rPr>
              <w:fldChar w:fldCharType="end"/>
            </w:r>
          </w:hyperlink>
        </w:p>
        <w:p w14:paraId="719F7C4E" w14:textId="6AD2C0C1"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67" w:history="1">
            <w:r w:rsidR="00742077" w:rsidRPr="00776AE6">
              <w:rPr>
                <w:rStyle w:val="Hipercze"/>
                <w:rFonts w:asciiTheme="minorHAnsi" w:hAnsiTheme="minorHAnsi" w:cstheme="minorHAnsi"/>
                <w:noProof/>
                <w:lang w:val="pl"/>
              </w:rPr>
              <w:t>A. Podsumowanie głównych elementów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_Toc103145867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80</w:t>
            </w:r>
            <w:r w:rsidR="00742077" w:rsidRPr="00776AE6">
              <w:rPr>
                <w:rFonts w:asciiTheme="minorHAnsi" w:hAnsiTheme="minorHAnsi" w:cstheme="minorHAnsi"/>
                <w:noProof/>
                <w:webHidden/>
              </w:rPr>
              <w:fldChar w:fldCharType="end"/>
            </w:r>
          </w:hyperlink>
        </w:p>
        <w:p w14:paraId="0E70C023" w14:textId="377F8B2F"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68" w:history="1">
            <w:r w:rsidR="00742077" w:rsidRPr="00776AE6">
              <w:rPr>
                <w:rStyle w:val="Hipercze"/>
                <w:rFonts w:asciiTheme="minorHAnsi" w:hAnsiTheme="minorHAnsi" w:cstheme="minorHAnsi"/>
                <w:noProof/>
                <w:lang w:val="pl"/>
              </w:rPr>
              <w:t xml:space="preserve">B. </w:t>
            </w:r>
            <w:r w:rsidR="00742077" w:rsidRPr="00776AE6">
              <w:rPr>
                <w:rStyle w:val="Hipercze"/>
                <w:rFonts w:asciiTheme="minorHAnsi" w:hAnsiTheme="minorHAnsi" w:cstheme="minorHAnsi"/>
                <w:noProof/>
              </w:rPr>
              <w:t>Szczegółowe informacje w podziale na rodzaj operacji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_Toc103145868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81</w:t>
            </w:r>
            <w:r w:rsidR="00742077" w:rsidRPr="00776AE6">
              <w:rPr>
                <w:rFonts w:asciiTheme="minorHAnsi" w:hAnsiTheme="minorHAnsi" w:cstheme="minorHAnsi"/>
                <w:noProof/>
                <w:webHidden/>
              </w:rPr>
              <w:fldChar w:fldCharType="end"/>
            </w:r>
          </w:hyperlink>
        </w:p>
        <w:p w14:paraId="1687C5AD" w14:textId="41933759"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69" w:history="1">
            <w:r w:rsidR="00742077" w:rsidRPr="00776AE6">
              <w:rPr>
                <w:rStyle w:val="Hipercze"/>
                <w:rFonts w:asciiTheme="minorHAnsi" w:hAnsiTheme="minorHAnsi" w:cstheme="minorHAnsi"/>
                <w:noProof/>
                <w:lang w:val="pl"/>
              </w:rPr>
              <w:t xml:space="preserve">C. </w:t>
            </w:r>
            <w:r w:rsidR="00742077" w:rsidRPr="00776AE6">
              <w:rPr>
                <w:rStyle w:val="Hipercze"/>
                <w:rFonts w:asciiTheme="minorHAnsi" w:hAnsiTheme="minorHAnsi" w:cstheme="minorHAnsi"/>
                <w:noProof/>
              </w:rPr>
              <w:t>Obliczanie standardowych stawek jednostkowych, kwot ryczałtowych lub stawek ryczałtowych</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_Toc103145869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82</w:t>
            </w:r>
            <w:r w:rsidR="00742077" w:rsidRPr="00776AE6">
              <w:rPr>
                <w:rFonts w:asciiTheme="minorHAnsi" w:hAnsiTheme="minorHAnsi" w:cstheme="minorHAnsi"/>
                <w:noProof/>
                <w:webHidden/>
              </w:rPr>
              <w:fldChar w:fldCharType="end"/>
            </w:r>
          </w:hyperlink>
        </w:p>
        <w:p w14:paraId="71B731D8" w14:textId="3C12E765" w:rsidR="00742077" w:rsidRPr="00776AE6" w:rsidRDefault="00502C31">
          <w:pPr>
            <w:pStyle w:val="Spistreci1"/>
            <w:rPr>
              <w:rFonts w:asciiTheme="minorHAnsi" w:eastAsiaTheme="minorEastAsia" w:hAnsiTheme="minorHAnsi"/>
              <w:sz w:val="22"/>
              <w:szCs w:val="22"/>
              <w:lang w:val="pl-PL" w:eastAsia="pl-PL"/>
            </w:rPr>
          </w:pPr>
          <w:hyperlink w:anchor="_Toc103145870" w:history="1">
            <w:r w:rsidR="00742077" w:rsidRPr="00776AE6">
              <w:rPr>
                <w:rStyle w:val="Hipercze"/>
                <w:rFonts w:asciiTheme="minorHAnsi" w:hAnsiTheme="minorHAnsi"/>
              </w:rPr>
              <w:t>Aneks 2</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_Toc103145870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83</w:t>
            </w:r>
            <w:r w:rsidR="00742077" w:rsidRPr="00776AE6">
              <w:rPr>
                <w:rFonts w:asciiTheme="minorHAnsi" w:hAnsiTheme="minorHAnsi"/>
                <w:webHidden/>
              </w:rPr>
              <w:fldChar w:fldCharType="end"/>
            </w:r>
          </w:hyperlink>
        </w:p>
        <w:p w14:paraId="1C002DEC" w14:textId="06932366"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71" w:history="1">
            <w:r w:rsidR="00742077" w:rsidRPr="00776AE6">
              <w:rPr>
                <w:rStyle w:val="Hipercze"/>
                <w:rFonts w:asciiTheme="minorHAnsi" w:hAnsiTheme="minorHAnsi" w:cstheme="minorHAnsi"/>
                <w:noProof/>
                <w:lang w:val="pl"/>
              </w:rPr>
              <w:t>A. Podsumowanie głównych elementów</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_Toc103145871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83</w:t>
            </w:r>
            <w:r w:rsidR="00742077" w:rsidRPr="00776AE6">
              <w:rPr>
                <w:rFonts w:asciiTheme="minorHAnsi" w:hAnsiTheme="minorHAnsi" w:cstheme="minorHAnsi"/>
                <w:noProof/>
                <w:webHidden/>
              </w:rPr>
              <w:fldChar w:fldCharType="end"/>
            </w:r>
          </w:hyperlink>
        </w:p>
        <w:p w14:paraId="4DEE735A" w14:textId="73843C3D" w:rsidR="00742077" w:rsidRPr="00776AE6" w:rsidRDefault="00502C31">
          <w:pPr>
            <w:pStyle w:val="Spistreci2"/>
            <w:tabs>
              <w:tab w:val="right" w:leader="dot" w:pos="10240"/>
            </w:tabs>
            <w:rPr>
              <w:rFonts w:asciiTheme="minorHAnsi" w:eastAsiaTheme="minorEastAsia" w:hAnsiTheme="minorHAnsi" w:cstheme="minorHAnsi"/>
              <w:noProof/>
              <w:sz w:val="22"/>
              <w:szCs w:val="22"/>
              <w:lang w:val="pl-PL" w:eastAsia="pl-PL"/>
            </w:rPr>
          </w:pPr>
          <w:hyperlink w:anchor="_Toc103145872" w:history="1">
            <w:r w:rsidR="00742077" w:rsidRPr="00776AE6">
              <w:rPr>
                <w:rStyle w:val="Hipercze"/>
                <w:rFonts w:asciiTheme="minorHAnsi" w:hAnsiTheme="minorHAnsi" w:cstheme="minorHAnsi"/>
                <w:noProof/>
                <w:lang w:val="pl"/>
              </w:rPr>
              <w:t xml:space="preserve">B. </w:t>
            </w:r>
            <w:r w:rsidR="00742077" w:rsidRPr="00776AE6">
              <w:rPr>
                <w:rStyle w:val="Hipercze"/>
                <w:rFonts w:asciiTheme="minorHAnsi" w:hAnsiTheme="minorHAnsi" w:cstheme="minorHAnsi"/>
                <w:noProof/>
              </w:rPr>
              <w:t>Szczegółowe informacje w podziale na rodzaj operacji</w:t>
            </w:r>
            <w:r w:rsidR="00742077" w:rsidRPr="00776AE6">
              <w:rPr>
                <w:rFonts w:asciiTheme="minorHAnsi" w:hAnsiTheme="minorHAnsi" w:cstheme="minorHAnsi"/>
                <w:noProof/>
                <w:webHidden/>
              </w:rPr>
              <w:tab/>
            </w:r>
            <w:r w:rsidR="00742077" w:rsidRPr="00776AE6">
              <w:rPr>
                <w:rFonts w:asciiTheme="minorHAnsi" w:hAnsiTheme="minorHAnsi" w:cstheme="minorHAnsi"/>
                <w:noProof/>
                <w:webHidden/>
              </w:rPr>
              <w:fldChar w:fldCharType="begin"/>
            </w:r>
            <w:r w:rsidR="00742077" w:rsidRPr="00776AE6">
              <w:rPr>
                <w:rFonts w:asciiTheme="minorHAnsi" w:hAnsiTheme="minorHAnsi" w:cstheme="minorHAnsi"/>
                <w:noProof/>
                <w:webHidden/>
              </w:rPr>
              <w:instrText xml:space="preserve"> PAGEREF _Toc103145872 \h </w:instrText>
            </w:r>
            <w:r w:rsidR="00742077" w:rsidRPr="00776AE6">
              <w:rPr>
                <w:rFonts w:asciiTheme="minorHAnsi" w:hAnsiTheme="minorHAnsi" w:cstheme="minorHAnsi"/>
                <w:noProof/>
                <w:webHidden/>
              </w:rPr>
            </w:r>
            <w:r w:rsidR="00742077" w:rsidRPr="00776AE6">
              <w:rPr>
                <w:rFonts w:asciiTheme="minorHAnsi" w:hAnsiTheme="minorHAnsi" w:cstheme="minorHAnsi"/>
                <w:noProof/>
                <w:webHidden/>
              </w:rPr>
              <w:fldChar w:fldCharType="separate"/>
            </w:r>
            <w:r w:rsidR="00742077" w:rsidRPr="00776AE6">
              <w:rPr>
                <w:rFonts w:asciiTheme="minorHAnsi" w:hAnsiTheme="minorHAnsi" w:cstheme="minorHAnsi"/>
                <w:noProof/>
                <w:webHidden/>
              </w:rPr>
              <w:t>84</w:t>
            </w:r>
            <w:r w:rsidR="00742077" w:rsidRPr="00776AE6">
              <w:rPr>
                <w:rFonts w:asciiTheme="minorHAnsi" w:hAnsiTheme="minorHAnsi" w:cstheme="minorHAnsi"/>
                <w:noProof/>
                <w:webHidden/>
              </w:rPr>
              <w:fldChar w:fldCharType="end"/>
            </w:r>
          </w:hyperlink>
        </w:p>
        <w:p w14:paraId="4FCC1B83" w14:textId="78AA7476" w:rsidR="00742077" w:rsidRPr="00776AE6" w:rsidRDefault="00502C31">
          <w:pPr>
            <w:pStyle w:val="Spistreci1"/>
            <w:rPr>
              <w:rFonts w:asciiTheme="minorHAnsi" w:eastAsiaTheme="minorEastAsia" w:hAnsiTheme="minorHAnsi"/>
              <w:sz w:val="22"/>
              <w:szCs w:val="22"/>
              <w:lang w:val="pl-PL" w:eastAsia="pl-PL"/>
            </w:rPr>
          </w:pPr>
          <w:hyperlink w:anchor="_Toc103145873" w:history="1">
            <w:r w:rsidR="00742077" w:rsidRPr="00776AE6">
              <w:rPr>
                <w:rStyle w:val="Hipercze"/>
                <w:rFonts w:asciiTheme="minorHAnsi" w:hAnsiTheme="minorHAnsi"/>
              </w:rPr>
              <w:t>DOKUMENTY</w:t>
            </w:r>
            <w:r w:rsidR="00742077" w:rsidRPr="00776AE6">
              <w:rPr>
                <w:rFonts w:asciiTheme="minorHAnsi" w:hAnsiTheme="minorHAnsi"/>
                <w:webHidden/>
              </w:rPr>
              <w:tab/>
            </w:r>
            <w:r w:rsidR="00742077" w:rsidRPr="00776AE6">
              <w:rPr>
                <w:rFonts w:asciiTheme="minorHAnsi" w:hAnsiTheme="minorHAnsi"/>
                <w:webHidden/>
              </w:rPr>
              <w:fldChar w:fldCharType="begin"/>
            </w:r>
            <w:r w:rsidR="00742077" w:rsidRPr="00776AE6">
              <w:rPr>
                <w:rFonts w:asciiTheme="minorHAnsi" w:hAnsiTheme="minorHAnsi"/>
                <w:webHidden/>
              </w:rPr>
              <w:instrText xml:space="preserve"> PAGEREF _Toc103145873 \h </w:instrText>
            </w:r>
            <w:r w:rsidR="00742077" w:rsidRPr="00776AE6">
              <w:rPr>
                <w:rFonts w:asciiTheme="minorHAnsi" w:hAnsiTheme="minorHAnsi"/>
                <w:webHidden/>
              </w:rPr>
            </w:r>
            <w:r w:rsidR="00742077" w:rsidRPr="00776AE6">
              <w:rPr>
                <w:rFonts w:asciiTheme="minorHAnsi" w:hAnsiTheme="minorHAnsi"/>
                <w:webHidden/>
              </w:rPr>
              <w:fldChar w:fldCharType="separate"/>
            </w:r>
            <w:r w:rsidR="00742077" w:rsidRPr="00776AE6">
              <w:rPr>
                <w:rFonts w:asciiTheme="minorHAnsi" w:hAnsiTheme="minorHAnsi"/>
                <w:webHidden/>
              </w:rPr>
              <w:t>86</w:t>
            </w:r>
            <w:r w:rsidR="00742077" w:rsidRPr="00776AE6">
              <w:rPr>
                <w:rFonts w:asciiTheme="minorHAnsi" w:hAnsiTheme="minorHAnsi"/>
                <w:webHidden/>
              </w:rPr>
              <w:fldChar w:fldCharType="end"/>
            </w:r>
          </w:hyperlink>
        </w:p>
        <w:p w14:paraId="52FD154E" w14:textId="644845EE" w:rsidR="00973018" w:rsidRPr="00776AE6" w:rsidRDefault="00973018">
          <w:pPr>
            <w:rPr>
              <w:rFonts w:asciiTheme="minorHAnsi" w:hAnsiTheme="minorHAnsi" w:cstheme="minorHAnsi"/>
            </w:rPr>
          </w:pPr>
          <w:r w:rsidRPr="00776AE6">
            <w:rPr>
              <w:rFonts w:asciiTheme="minorHAnsi" w:hAnsiTheme="minorHAnsi" w:cstheme="minorHAnsi"/>
              <w:b/>
              <w:bCs/>
            </w:rPr>
            <w:fldChar w:fldCharType="end"/>
          </w:r>
        </w:p>
      </w:sdtContent>
    </w:sdt>
    <w:p w14:paraId="67437340" w14:textId="77777777" w:rsidR="00A77B3E" w:rsidRPr="00776AE6" w:rsidRDefault="00A77B3E" w:rsidP="003D24B7">
      <w:pPr>
        <w:spacing w:before="100"/>
        <w:rPr>
          <w:rFonts w:asciiTheme="minorHAnsi" w:hAnsiTheme="minorHAnsi" w:cstheme="minorHAnsi"/>
          <w:color w:val="000000"/>
          <w:sz w:val="22"/>
          <w:szCs w:val="22"/>
          <w:lang w:val="pl-PL"/>
        </w:rPr>
      </w:pPr>
    </w:p>
    <w:p w14:paraId="03DB4712" w14:textId="24684FF5" w:rsidR="00DA0476" w:rsidRPr="00776AE6" w:rsidRDefault="00635A58" w:rsidP="00921783">
      <w:pPr>
        <w:pStyle w:val="Default"/>
        <w:outlineLvl w:val="0"/>
        <w:rPr>
          <w:rFonts w:asciiTheme="minorHAnsi" w:hAnsiTheme="minorHAnsi" w:cstheme="minorHAnsi"/>
          <w:b/>
          <w:bCs/>
        </w:rPr>
      </w:pPr>
      <w:bookmarkStart w:id="0" w:name="_Toc95731494"/>
      <w:r w:rsidRPr="00776AE6">
        <w:rPr>
          <w:rFonts w:asciiTheme="minorHAnsi" w:hAnsiTheme="minorHAnsi" w:cstheme="minorHAnsi"/>
          <w:sz w:val="22"/>
          <w:szCs w:val="22"/>
          <w:lang w:val="pl"/>
        </w:rPr>
        <w:br w:type="column"/>
      </w:r>
      <w:bookmarkStart w:id="1" w:name="_Toc103145728"/>
      <w:r w:rsidR="006359A6" w:rsidRPr="00776AE6">
        <w:rPr>
          <w:rFonts w:asciiTheme="minorHAnsi" w:hAnsiTheme="minorHAnsi" w:cstheme="minorHAnsi"/>
          <w:b/>
          <w:bCs/>
          <w:lang w:val="pl"/>
        </w:rPr>
        <w:lastRenderedPageBreak/>
        <w:t xml:space="preserve">1. </w:t>
      </w:r>
      <w:r w:rsidR="00DA0476" w:rsidRPr="00776AE6">
        <w:rPr>
          <w:rFonts w:asciiTheme="minorHAnsi" w:hAnsiTheme="minorHAnsi" w:cstheme="minorHAnsi"/>
          <w:b/>
          <w:bCs/>
        </w:rPr>
        <w:t>Wspólna strategia programu: główne wyzwania w zakresie rozwoju oraz działania podejmowane w ramach polityki</w:t>
      </w:r>
      <w:bookmarkEnd w:id="1"/>
    </w:p>
    <w:p w14:paraId="2D58B515" w14:textId="77777777" w:rsidR="00C46FD9" w:rsidRPr="00776AE6" w:rsidRDefault="00C46FD9" w:rsidP="00C46FD9">
      <w:pPr>
        <w:pStyle w:val="Default"/>
        <w:spacing w:line="360" w:lineRule="auto"/>
        <w:outlineLvl w:val="1"/>
        <w:rPr>
          <w:rFonts w:asciiTheme="minorHAnsi" w:hAnsiTheme="minorHAnsi" w:cstheme="minorHAnsi"/>
          <w:sz w:val="8"/>
          <w:szCs w:val="8"/>
          <w:lang w:val="pl"/>
        </w:rPr>
      </w:pPr>
      <w:bookmarkStart w:id="2" w:name="_Toc95731495"/>
      <w:bookmarkEnd w:id="0"/>
    </w:p>
    <w:p w14:paraId="5AF50769" w14:textId="1A72489F" w:rsidR="00AD1CCF" w:rsidRPr="00776AE6" w:rsidRDefault="006359A6" w:rsidP="00C46FD9">
      <w:pPr>
        <w:pStyle w:val="Default"/>
        <w:spacing w:line="360" w:lineRule="auto"/>
        <w:outlineLvl w:val="1"/>
        <w:rPr>
          <w:rFonts w:asciiTheme="minorHAnsi" w:hAnsiTheme="minorHAnsi" w:cstheme="minorHAnsi"/>
          <w:b/>
          <w:bCs/>
        </w:rPr>
      </w:pPr>
      <w:bookmarkStart w:id="3" w:name="_Toc103145729"/>
      <w:r w:rsidRPr="00776AE6">
        <w:rPr>
          <w:rFonts w:asciiTheme="minorHAnsi" w:hAnsiTheme="minorHAnsi" w:cstheme="minorHAnsi"/>
          <w:b/>
          <w:bCs/>
          <w:lang w:val="pl"/>
        </w:rPr>
        <w:t xml:space="preserve">1.1. </w:t>
      </w:r>
      <w:r w:rsidR="00AD1CCF" w:rsidRPr="00776AE6">
        <w:rPr>
          <w:rFonts w:asciiTheme="minorHAnsi" w:hAnsiTheme="minorHAnsi" w:cstheme="minorHAnsi"/>
          <w:b/>
          <w:bCs/>
        </w:rPr>
        <w:t>Obszar objęty programem</w:t>
      </w:r>
      <w:bookmarkEnd w:id="3"/>
      <w:r w:rsidR="00AD1CCF" w:rsidRPr="00776AE6">
        <w:rPr>
          <w:rFonts w:asciiTheme="minorHAnsi" w:hAnsiTheme="minorHAnsi" w:cstheme="minorHAnsi"/>
          <w:b/>
          <w:bCs/>
        </w:rPr>
        <w:t xml:space="preserve"> </w:t>
      </w:r>
    </w:p>
    <w:p w14:paraId="51C820D9" w14:textId="77777777" w:rsidR="004C71E2" w:rsidRPr="00776AE6" w:rsidRDefault="00AD1CCF" w:rsidP="004C71E2">
      <w:pPr>
        <w:pStyle w:val="Default"/>
        <w:spacing w:line="360" w:lineRule="auto"/>
        <w:rPr>
          <w:rFonts w:asciiTheme="minorHAnsi" w:hAnsiTheme="minorHAnsi" w:cstheme="minorHAnsi"/>
        </w:rPr>
      </w:pPr>
      <w:r w:rsidRPr="00776AE6">
        <w:rPr>
          <w:rFonts w:asciiTheme="minorHAnsi" w:hAnsiTheme="minorHAnsi" w:cstheme="minorHAnsi"/>
        </w:rPr>
        <w:t>Podstawa prawna: art. 17 ust. 3 lit. a), art. 17 ust. 9 lit. a)</w:t>
      </w:r>
      <w:r w:rsidR="004C71E2" w:rsidRPr="00776AE6">
        <w:rPr>
          <w:rFonts w:asciiTheme="minorHAnsi" w:hAnsiTheme="minorHAnsi" w:cstheme="minorHAnsi"/>
        </w:rPr>
        <w:t xml:space="preserve"> </w:t>
      </w:r>
      <w:bookmarkEnd w:id="2"/>
    </w:p>
    <w:p w14:paraId="1582C3E2" w14:textId="029CBB3F" w:rsidR="00A77B3E" w:rsidRPr="00776AE6" w:rsidRDefault="00EF24FF" w:rsidP="004C71E2">
      <w:pPr>
        <w:pStyle w:val="Default"/>
        <w:spacing w:line="360" w:lineRule="auto"/>
        <w:rPr>
          <w:rFonts w:asciiTheme="minorHAnsi" w:hAnsiTheme="minorHAnsi" w:cstheme="minorHAnsi"/>
          <w:color w:val="C00000"/>
          <w:lang w:val="pl"/>
        </w:rPr>
      </w:pPr>
      <w:r w:rsidRPr="00776AE6">
        <w:rPr>
          <w:rFonts w:asciiTheme="minorHAnsi" w:hAnsiTheme="minorHAnsi" w:cstheme="minorHAnsi"/>
          <w:color w:val="C00000"/>
          <w:lang w:val="pl"/>
        </w:rPr>
        <w:t>Pole tekstowe 2</w:t>
      </w:r>
      <w:r w:rsidR="004C71E2" w:rsidRPr="00776AE6">
        <w:rPr>
          <w:rFonts w:asciiTheme="minorHAnsi" w:hAnsiTheme="minorHAnsi" w:cstheme="minorHAnsi"/>
          <w:color w:val="C00000"/>
          <w:lang w:val="pl"/>
        </w:rPr>
        <w:t> </w:t>
      </w:r>
      <w:r w:rsidRPr="00776AE6">
        <w:rPr>
          <w:rFonts w:asciiTheme="minorHAnsi" w:hAnsiTheme="minorHAnsi" w:cstheme="minorHAnsi"/>
          <w:color w:val="C00000"/>
          <w:lang w:val="pl"/>
        </w:rPr>
        <w:t>000</w:t>
      </w:r>
    </w:p>
    <w:p w14:paraId="53A5D33D" w14:textId="77777777" w:rsidR="004C71E2" w:rsidRPr="00776AE6" w:rsidRDefault="004C71E2" w:rsidP="004C71E2">
      <w:pPr>
        <w:pStyle w:val="Default"/>
        <w:spacing w:line="360" w:lineRule="auto"/>
        <w:rPr>
          <w:rFonts w:asciiTheme="minorHAnsi" w:hAnsiTheme="minorHAnsi" w:cstheme="minorHAnsi"/>
          <w:color w:val="FF0000"/>
          <w:sz w:val="4"/>
          <w:szCs w:val="4"/>
        </w:rPr>
      </w:pPr>
    </w:p>
    <w:p w14:paraId="7E50D6E2" w14:textId="77777777" w:rsidR="00C46FD9" w:rsidRPr="00776AE6" w:rsidRDefault="00C46FD9" w:rsidP="00C46FD9">
      <w:pPr>
        <w:spacing w:line="360" w:lineRule="auto"/>
        <w:jc w:val="both"/>
        <w:rPr>
          <w:rFonts w:asciiTheme="minorHAnsi" w:hAnsiTheme="minorHAnsi" w:cstheme="minorHAnsi"/>
          <w:lang w:val="pl-PL"/>
        </w:rPr>
      </w:pPr>
      <w:r w:rsidRPr="00776AE6">
        <w:rPr>
          <w:rFonts w:asciiTheme="minorHAnsi" w:hAnsiTheme="minorHAnsi" w:cstheme="minorHAnsi"/>
          <w:lang w:val="pl"/>
        </w:rPr>
        <w:t>Obszar programu ustalany jest na podstawie jednostek NUTS 3 (podregionów) w Polsce i podziału n</w:t>
      </w:r>
      <w:r w:rsidRPr="00776AE6">
        <w:rPr>
          <w:rFonts w:asciiTheme="minorHAnsi" w:hAnsiTheme="minorHAnsi" w:cstheme="minorHAnsi"/>
          <w:lang w:val="pl-PL"/>
        </w:rPr>
        <w:t>a obwody</w:t>
      </w:r>
      <w:r w:rsidRPr="00776AE6">
        <w:rPr>
          <w:rFonts w:asciiTheme="minorHAnsi" w:hAnsiTheme="minorHAnsi" w:cstheme="minorHAnsi"/>
          <w:lang w:val="pl"/>
        </w:rPr>
        <w:t xml:space="preserve"> na Ukrainie. </w:t>
      </w:r>
      <w:r w:rsidRPr="00776AE6">
        <w:rPr>
          <w:rStyle w:val="Odwoanieprzypisudolnego"/>
          <w:rFonts w:asciiTheme="minorHAnsi" w:hAnsiTheme="minorHAnsi" w:cstheme="minorHAnsi"/>
          <w:lang w:val="pl"/>
        </w:rPr>
        <w:footnoteReference w:id="1"/>
      </w:r>
    </w:p>
    <w:p w14:paraId="7E50A4D8" w14:textId="77777777" w:rsidR="00C46FD9" w:rsidRPr="00776AE6" w:rsidRDefault="00C46FD9" w:rsidP="00C46FD9">
      <w:pPr>
        <w:spacing w:line="360" w:lineRule="auto"/>
        <w:jc w:val="both"/>
        <w:rPr>
          <w:rFonts w:asciiTheme="minorHAnsi" w:hAnsiTheme="minorHAnsi" w:cstheme="minorHAnsi"/>
          <w:lang w:val="pl-PL"/>
        </w:rPr>
      </w:pPr>
      <w:r w:rsidRPr="00776AE6">
        <w:rPr>
          <w:rFonts w:asciiTheme="minorHAnsi" w:hAnsiTheme="minorHAnsi" w:cstheme="minorHAnsi"/>
          <w:lang w:val="pl"/>
        </w:rPr>
        <w:t>Do obszaru Programu zaliczają się:</w:t>
      </w:r>
    </w:p>
    <w:p w14:paraId="76D0DF56" w14:textId="77777777" w:rsidR="00C46FD9" w:rsidRPr="00776AE6" w:rsidRDefault="00C46FD9" w:rsidP="00C46FD9">
      <w:pPr>
        <w:pStyle w:val="Akapitzlist"/>
        <w:numPr>
          <w:ilvl w:val="0"/>
          <w:numId w:val="6"/>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w Polsce: podregiony Białostocki, Łomżyński, Suwalski, Ostrołęcki, Siedlecki, Bialski, Lubelski, Puławski, Chełmsko-Zamojski, Przemyski, Rzeszowski, Tarnobrzeski, Krośnieński,</w:t>
      </w:r>
    </w:p>
    <w:p w14:paraId="4614E399" w14:textId="77777777" w:rsidR="00C46FD9" w:rsidRPr="00776AE6" w:rsidRDefault="00C46FD9" w:rsidP="00C46FD9">
      <w:pPr>
        <w:pStyle w:val="Akapitzlist"/>
        <w:numPr>
          <w:ilvl w:val="0"/>
          <w:numId w:val="6"/>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 xml:space="preserve">na Ukrainie: obwód Wołyński, Lwowski, Zakarpacki, Rówieński, Tarnopolski i </w:t>
      </w:r>
      <w:proofErr w:type="spellStart"/>
      <w:r w:rsidRPr="00776AE6">
        <w:rPr>
          <w:rFonts w:asciiTheme="minorHAnsi" w:hAnsiTheme="minorHAnsi" w:cstheme="minorHAnsi"/>
          <w:lang w:val="pl"/>
        </w:rPr>
        <w:t>Iwanofrankowski</w:t>
      </w:r>
      <w:proofErr w:type="spellEnd"/>
      <w:r w:rsidRPr="00776AE6">
        <w:rPr>
          <w:rFonts w:asciiTheme="minorHAnsi" w:hAnsiTheme="minorHAnsi" w:cstheme="minorHAnsi"/>
          <w:lang w:val="pl"/>
        </w:rPr>
        <w:t>.</w:t>
      </w:r>
    </w:p>
    <w:p w14:paraId="2A6C3A14" w14:textId="77777777" w:rsidR="00C46FD9" w:rsidRPr="00776AE6" w:rsidRDefault="00C46FD9" w:rsidP="00C46FD9">
      <w:pPr>
        <w:spacing w:line="360" w:lineRule="auto"/>
        <w:jc w:val="both"/>
        <w:rPr>
          <w:rFonts w:asciiTheme="minorHAnsi" w:hAnsiTheme="minorHAnsi" w:cstheme="minorHAnsi"/>
          <w:lang w:val="pl-PL"/>
        </w:rPr>
      </w:pPr>
      <w:r w:rsidRPr="00776AE6">
        <w:rPr>
          <w:rFonts w:asciiTheme="minorHAnsi" w:hAnsiTheme="minorHAnsi" w:cstheme="minorHAnsi"/>
          <w:lang w:val="pl"/>
        </w:rPr>
        <w:t>Obszar Programu obejmuje około 177 128 km</w:t>
      </w:r>
      <w:r w:rsidRPr="00776AE6">
        <w:rPr>
          <w:rFonts w:asciiTheme="minorHAnsi" w:hAnsiTheme="minorHAnsi" w:cstheme="minorHAnsi"/>
          <w:vertAlign w:val="superscript"/>
          <w:lang w:val="pl"/>
        </w:rPr>
        <w:t>2</w:t>
      </w:r>
      <w:r w:rsidRPr="00776AE6">
        <w:rPr>
          <w:rFonts w:asciiTheme="minorHAnsi" w:hAnsiTheme="minorHAnsi" w:cstheme="minorHAnsi"/>
          <w:lang w:val="pl"/>
        </w:rPr>
        <w:t>, z czego 57%. należy do Ukrainy, a 43%. do Polski.</w:t>
      </w:r>
    </w:p>
    <w:p w14:paraId="14FCCE69" w14:textId="77777777" w:rsidR="00C46FD9" w:rsidRPr="00776AE6" w:rsidRDefault="00C46FD9" w:rsidP="00D058AA">
      <w:pPr>
        <w:spacing w:line="360" w:lineRule="auto"/>
        <w:rPr>
          <w:rFonts w:asciiTheme="minorHAnsi" w:hAnsiTheme="minorHAnsi" w:cstheme="minorHAnsi"/>
          <w:lang w:val="pl-PL"/>
        </w:rPr>
      </w:pPr>
      <w:r w:rsidRPr="00776AE6">
        <w:rPr>
          <w:rFonts w:asciiTheme="minorHAnsi" w:hAnsiTheme="minorHAnsi" w:cstheme="minorHAnsi"/>
          <w:lang w:val="pl"/>
        </w:rPr>
        <w:t xml:space="preserve">Pomimo wielkości obszaru objętego Programem uczestniczące regiony borykają się z analogicznymi problemami i mają podobny potencjał rozwojowy. Pogranicze obu krajów charakteryzuje się niską gęstością zaludnienia, rzadką siecią osadniczą oraz – głównie w Polsce – dużą liczbą obszarów ochrony przyrody. Łącznie czynniki te przyczyniają się do stosunkowo wysokiej ochrony zasobów naturalnych. Większość obszaru objętego </w:t>
      </w:r>
      <w:r w:rsidRPr="00776AE6">
        <w:rPr>
          <w:rFonts w:asciiTheme="minorHAnsi" w:hAnsiTheme="minorHAnsi" w:cstheme="minorHAnsi"/>
          <w:lang w:val="pl-PL"/>
        </w:rPr>
        <w:t xml:space="preserve">Programem </w:t>
      </w:r>
      <w:r w:rsidRPr="00776AE6">
        <w:rPr>
          <w:rFonts w:asciiTheme="minorHAnsi" w:hAnsiTheme="minorHAnsi" w:cstheme="minorHAnsi"/>
          <w:lang w:val="pl"/>
        </w:rPr>
        <w:t>to peryferia, o czym świadczy niższa niż średnia krajowa wartość PKB większości podregionów. Metropolie są tu wyjątkiem, a ich sytuacja gospodarcza jest bardziej korzystna. Jest to również region, który doświadczył załamania gospodarczego i kryzysu politycznego.</w:t>
      </w:r>
    </w:p>
    <w:p w14:paraId="41874E03" w14:textId="77777777" w:rsidR="00C46FD9" w:rsidRPr="00776AE6" w:rsidRDefault="00C46FD9" w:rsidP="00D058AA">
      <w:pPr>
        <w:spacing w:line="360" w:lineRule="auto"/>
        <w:rPr>
          <w:rFonts w:asciiTheme="minorHAnsi" w:hAnsiTheme="minorHAnsi" w:cstheme="minorHAnsi"/>
          <w:lang w:val="pl-PL"/>
        </w:rPr>
      </w:pPr>
      <w:r w:rsidRPr="00776AE6">
        <w:rPr>
          <w:rFonts w:asciiTheme="minorHAnsi" w:hAnsiTheme="minorHAnsi" w:cstheme="minorHAnsi"/>
          <w:lang w:val="pl"/>
        </w:rPr>
        <w:t>Z drugiej strony podstawowe systemy, takie jak edukacja, administracja publiczna, systemy prawne i polityczne lub zarządzanie zadaniami publicznymi, różnią się znacznie między obydwoma krajami.</w:t>
      </w:r>
    </w:p>
    <w:p w14:paraId="7EC8A7F2" w14:textId="77777777" w:rsidR="00C46FD9" w:rsidRPr="00776AE6" w:rsidRDefault="00C46FD9" w:rsidP="00C46FD9">
      <w:pPr>
        <w:pStyle w:val="Tekstkomentarza"/>
        <w:spacing w:line="360" w:lineRule="auto"/>
        <w:jc w:val="both"/>
        <w:rPr>
          <w:rFonts w:asciiTheme="minorHAnsi" w:hAnsiTheme="minorHAnsi" w:cstheme="minorHAnsi"/>
          <w:sz w:val="24"/>
          <w:szCs w:val="24"/>
          <w:lang w:val="pl-PL"/>
        </w:rPr>
      </w:pPr>
      <w:r w:rsidRPr="00776AE6">
        <w:rPr>
          <w:rFonts w:asciiTheme="minorHAnsi" w:hAnsiTheme="minorHAnsi" w:cstheme="minorHAnsi"/>
          <w:sz w:val="24"/>
          <w:szCs w:val="24"/>
          <w:lang w:val="pl"/>
        </w:rPr>
        <w:t>Polska i Ukraina współpracują jednak od wielu lat i mimo istniejących przeciwności losu podjęto wspólne działania i wypracowano wspólne rozwiązania.</w:t>
      </w:r>
    </w:p>
    <w:p w14:paraId="72DFED77" w14:textId="77777777" w:rsidR="00C46FD9" w:rsidRPr="00776AE6" w:rsidRDefault="00C46FD9" w:rsidP="00C46FD9">
      <w:pPr>
        <w:spacing w:line="360" w:lineRule="auto"/>
        <w:rPr>
          <w:rFonts w:asciiTheme="minorHAnsi" w:hAnsiTheme="minorHAnsi" w:cstheme="minorHAnsi"/>
          <w:lang w:val="pl-PL"/>
        </w:rPr>
      </w:pPr>
      <w:r w:rsidRPr="00776AE6">
        <w:rPr>
          <w:rFonts w:asciiTheme="minorHAnsi" w:hAnsiTheme="minorHAnsi" w:cstheme="minorHAnsi"/>
          <w:lang w:val="pl"/>
        </w:rPr>
        <w:t xml:space="preserve">W latach 2004-2006 realizowany był Program Sąsiedztwa. Od 2007 r. był on kontynuowany jako Program Współpracy Transgranicznej Polska-Białoruś-Ukraina. Przez wiele lat współpraca trójstronna dobrze się układała. Niemniej jednak, ze względu m.in. na łamanie praw człowieka, wywołanie kryzysu na zewnętrznych granicach UE oraz zainicjowaną przez Białoruś w 2021 r. instrumentalizację migrantów do celów politycznych, współpraca z Białorusią w ramach programu transgranicznego musiała zostać zawieszona. Ponadto ze względu na </w:t>
      </w:r>
      <w:r w:rsidRPr="00776AE6">
        <w:rPr>
          <w:rFonts w:asciiTheme="minorHAnsi" w:hAnsiTheme="minorHAnsi" w:cstheme="minorHAnsi"/>
          <w:color w:val="000000"/>
          <w:lang w:val="pl"/>
        </w:rPr>
        <w:t>udział Białorusi w  niesprowokowanej i nieuzasadnionej agresji wojskowej Rosji</w:t>
      </w:r>
      <w:r w:rsidRPr="00776AE6">
        <w:rPr>
          <w:rFonts w:asciiTheme="minorHAnsi" w:hAnsiTheme="minorHAnsi" w:cstheme="minorHAnsi"/>
          <w:lang w:val="pl"/>
        </w:rPr>
        <w:t xml:space="preserve"> </w:t>
      </w:r>
      <w:r w:rsidRPr="00776AE6">
        <w:rPr>
          <w:rFonts w:asciiTheme="minorHAnsi" w:hAnsiTheme="minorHAnsi" w:cstheme="minorHAnsi"/>
          <w:color w:val="000000"/>
          <w:lang w:val="pl"/>
        </w:rPr>
        <w:t>na Ukrainę</w:t>
      </w:r>
      <w:r w:rsidRPr="00776AE6">
        <w:rPr>
          <w:rFonts w:asciiTheme="minorHAnsi" w:hAnsiTheme="minorHAnsi" w:cstheme="minorHAnsi"/>
          <w:lang w:val="pl"/>
        </w:rPr>
        <w:t xml:space="preserve"> z 24 lutego 2022 r. oraz rażące naruszenie prawa międzynarodowego dalsza </w:t>
      </w:r>
      <w:r w:rsidRPr="00776AE6">
        <w:rPr>
          <w:rFonts w:asciiTheme="minorHAnsi" w:hAnsiTheme="minorHAnsi" w:cstheme="minorHAnsi"/>
          <w:lang w:val="pl"/>
        </w:rPr>
        <w:lastRenderedPageBreak/>
        <w:t xml:space="preserve">współpraca z Białorusią jest niemożliwa. W związku z tym Program na lata 2021-2027 będzie miał charakter dwustronny: Interreg NEXT Polska-Ukraina.  </w:t>
      </w:r>
    </w:p>
    <w:p w14:paraId="54A17FE1" w14:textId="77777777" w:rsidR="00A77B3E" w:rsidRPr="00776AE6" w:rsidRDefault="00A77B3E" w:rsidP="00C46FD9">
      <w:pPr>
        <w:rPr>
          <w:rFonts w:asciiTheme="minorHAnsi" w:hAnsiTheme="minorHAnsi" w:cstheme="minorHAnsi"/>
          <w:color w:val="000000"/>
          <w:sz w:val="22"/>
          <w:szCs w:val="22"/>
          <w:lang w:val="pl-PL"/>
        </w:rPr>
      </w:pPr>
    </w:p>
    <w:p w14:paraId="2454D531" w14:textId="2276CA53" w:rsidR="00AD1CCF" w:rsidRPr="00776AE6" w:rsidRDefault="286DB7D8" w:rsidP="00C46FD9">
      <w:pPr>
        <w:pStyle w:val="Default"/>
        <w:outlineLvl w:val="1"/>
        <w:rPr>
          <w:rFonts w:asciiTheme="minorHAnsi" w:hAnsiTheme="minorHAnsi" w:cstheme="minorHAnsi"/>
          <w:b/>
          <w:bCs/>
          <w:lang w:val="pl"/>
        </w:rPr>
      </w:pPr>
      <w:bookmarkStart w:id="4" w:name="_Toc103145730"/>
      <w:r w:rsidRPr="00776AE6">
        <w:rPr>
          <w:rFonts w:asciiTheme="minorHAnsi" w:hAnsiTheme="minorHAnsi" w:cstheme="minorHAnsi"/>
          <w:b/>
          <w:bCs/>
          <w:lang w:val="pl"/>
        </w:rPr>
        <w:t xml:space="preserve">1.2 </w:t>
      </w:r>
      <w:r w:rsidR="2B1A0DF4" w:rsidRPr="00776AE6">
        <w:rPr>
          <w:rFonts w:asciiTheme="minorHAnsi" w:hAnsiTheme="minorHAnsi" w:cstheme="minorHAnsi"/>
          <w:b/>
          <w:bCs/>
          <w:lang w:val="pl"/>
        </w:rPr>
        <w:t>Wspólna strategia programu: Podsumowanie głównych wspólnych wyzwań z uwzględnieniem różnic i nierówności gospodarczych, społecznych i terytorialnych, a także wspólnych potrzeb inwestycyjnych i komplementarności oraz synergii z innymi programami i instrumentami finansowania, wniosków z dotychczasowych doświadczeń oraz strategii makroregionalnych i strategii na rzecz basenu morskiego, w przypadku, gdy obszar objęty programem w całości lub w części jest objęty co najmniej jedną strategią</w:t>
      </w:r>
      <w:bookmarkStart w:id="5" w:name="_Toc95731496"/>
      <w:bookmarkEnd w:id="4"/>
    </w:p>
    <w:p w14:paraId="5D3DF32D" w14:textId="77777777" w:rsidR="00C46FD9" w:rsidRPr="00776AE6" w:rsidRDefault="00C46FD9" w:rsidP="00356FE5">
      <w:pPr>
        <w:pStyle w:val="Default"/>
        <w:rPr>
          <w:rFonts w:asciiTheme="minorHAnsi" w:hAnsiTheme="minorHAnsi" w:cstheme="minorHAnsi"/>
          <w:sz w:val="22"/>
          <w:szCs w:val="22"/>
        </w:rPr>
      </w:pPr>
    </w:p>
    <w:p w14:paraId="65838B4B" w14:textId="52E60440" w:rsidR="00AD1CCF" w:rsidRPr="00776AE6" w:rsidRDefault="00AD1CCF" w:rsidP="00C46FD9">
      <w:pPr>
        <w:pStyle w:val="Default"/>
        <w:spacing w:line="360" w:lineRule="auto"/>
        <w:rPr>
          <w:rFonts w:asciiTheme="minorHAnsi" w:hAnsiTheme="minorHAnsi" w:cstheme="minorHAnsi"/>
        </w:rPr>
      </w:pPr>
      <w:r w:rsidRPr="00776AE6">
        <w:rPr>
          <w:rFonts w:asciiTheme="minorHAnsi" w:hAnsiTheme="minorHAnsi" w:cstheme="minorHAnsi"/>
        </w:rPr>
        <w:t>Podstawa prawna: art. 17 ust. 3 lit. b), art. 17 ust. 9 lit. b)</w:t>
      </w:r>
    </w:p>
    <w:p w14:paraId="4DCCF2A8" w14:textId="37BBC718" w:rsidR="00DA0476" w:rsidRPr="00776AE6" w:rsidRDefault="00AD1CCF" w:rsidP="00D058AA">
      <w:pPr>
        <w:spacing w:after="360" w:line="360" w:lineRule="auto"/>
        <w:rPr>
          <w:rFonts w:asciiTheme="minorHAnsi" w:hAnsiTheme="minorHAnsi" w:cstheme="minorHAnsi"/>
          <w:color w:val="FF0000"/>
          <w:lang w:val="pl-PL"/>
        </w:rPr>
      </w:pPr>
      <w:r w:rsidRPr="00776AE6">
        <w:rPr>
          <w:rFonts w:asciiTheme="minorHAnsi" w:hAnsiTheme="minorHAnsi" w:cstheme="minorHAnsi"/>
          <w:color w:val="C00000"/>
          <w:lang w:val="pl"/>
        </w:rPr>
        <w:t>Pole tekstowe 50 000</w:t>
      </w:r>
    </w:p>
    <w:p w14:paraId="53AAF34A" w14:textId="77777777" w:rsidR="00FF0174" w:rsidRPr="00776AE6" w:rsidRDefault="00FF0174" w:rsidP="00D058AA">
      <w:pPr>
        <w:spacing w:after="360" w:line="360" w:lineRule="auto"/>
        <w:rPr>
          <w:rFonts w:asciiTheme="minorHAnsi" w:hAnsiTheme="minorHAnsi" w:cstheme="minorHAnsi"/>
          <w:lang w:val="pl"/>
        </w:rPr>
      </w:pPr>
      <w:bookmarkStart w:id="6" w:name="_Hlk94107675"/>
      <w:bookmarkEnd w:id="5"/>
      <w:r w:rsidRPr="00776AE6">
        <w:rPr>
          <w:rFonts w:asciiTheme="minorHAnsi" w:hAnsiTheme="minorHAnsi" w:cstheme="minorHAnsi"/>
          <w:lang w:val="pl"/>
        </w:rPr>
        <w:t>Na obszarze Programu Polska-Ukraina można zidentyfikować problemy społeczno-ekonomiczne, przestrzenne i funkcjonalne, a poniższe wnioski zostały wyciągnięte na podstawie analizy społeczno-ekonomicznej obszaru wsparcia oraz warsztatów diagnostycznych z przedstawicielami jednostek z tego obszaru. Informacja o wpływie koronawirusa (COVID-19) na życie mieszkańców opiera się na powszechnie dostępnej wiedzy na temat problemów związanych z funkcjonowaniem krajów Europy Środkowo-Wschodniej w czasie pandemii. Inwazja sił rosyjskich na Ukrainę niesie ze sobą nowe wyzwania, którym musi sprostać Program.</w:t>
      </w:r>
    </w:p>
    <w:p w14:paraId="60444C67" w14:textId="77777777" w:rsidR="00FF0174" w:rsidRPr="00776AE6" w:rsidRDefault="00FF0174" w:rsidP="00FF0174">
      <w:pPr>
        <w:pStyle w:val="Akapitzlist"/>
        <w:numPr>
          <w:ilvl w:val="2"/>
          <w:numId w:val="7"/>
        </w:numPr>
        <w:spacing w:before="100" w:after="200" w:line="360" w:lineRule="auto"/>
        <w:rPr>
          <w:rFonts w:asciiTheme="minorHAnsi" w:hAnsiTheme="minorHAnsi" w:cstheme="minorHAnsi"/>
          <w:b/>
          <w:bCs/>
          <w:lang w:val="en-GB"/>
        </w:rPr>
      </w:pPr>
      <w:r w:rsidRPr="00776AE6">
        <w:rPr>
          <w:rFonts w:asciiTheme="minorHAnsi" w:hAnsiTheme="minorHAnsi" w:cstheme="minorHAnsi"/>
          <w:b/>
          <w:bCs/>
          <w:lang w:val="pl"/>
        </w:rPr>
        <w:t xml:space="preserve">WYZWANIA SPOŁECZNO-GOSPODARCZE </w:t>
      </w:r>
    </w:p>
    <w:p w14:paraId="3733E230" w14:textId="77777777" w:rsidR="00FF0174" w:rsidRPr="00776AE6" w:rsidRDefault="00FF0174" w:rsidP="00FF0174">
      <w:pPr>
        <w:pStyle w:val="Akapitzlist"/>
        <w:numPr>
          <w:ilvl w:val="3"/>
          <w:numId w:val="7"/>
        </w:numPr>
        <w:spacing w:before="100" w:after="200" w:line="360" w:lineRule="auto"/>
        <w:rPr>
          <w:rFonts w:asciiTheme="minorHAnsi" w:hAnsiTheme="minorHAnsi" w:cstheme="minorHAnsi"/>
          <w:b/>
          <w:bCs/>
          <w:lang w:val="en-GB"/>
        </w:rPr>
      </w:pPr>
      <w:r w:rsidRPr="00776AE6">
        <w:rPr>
          <w:rFonts w:asciiTheme="minorHAnsi" w:hAnsiTheme="minorHAnsi" w:cstheme="minorHAnsi"/>
          <w:b/>
          <w:bCs/>
          <w:lang w:val="pl"/>
        </w:rPr>
        <w:t>DEMOGRAFIA I ZDROWIE</w:t>
      </w:r>
    </w:p>
    <w:p w14:paraId="5C790BF3"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Obszar programu jest w większości słabo zaludniony – średnia gęstość zaludnienia wynosi 80 osób na km</w:t>
      </w:r>
      <w:r w:rsidRPr="00776AE6">
        <w:rPr>
          <w:rFonts w:asciiTheme="minorHAnsi" w:hAnsiTheme="minorHAnsi" w:cstheme="minorHAnsi"/>
          <w:vertAlign w:val="superscript"/>
          <w:lang w:val="pl"/>
        </w:rPr>
        <w:t>2</w:t>
      </w:r>
      <w:r w:rsidRPr="00776AE6">
        <w:rPr>
          <w:rFonts w:asciiTheme="minorHAnsi" w:hAnsiTheme="minorHAnsi" w:cstheme="minorHAnsi"/>
          <w:lang w:val="pl"/>
        </w:rPr>
        <w:t xml:space="preserve">. W 2018 r. ludność obszaru objętego Programem wynosiła 19 886 000 (14 516 780) osób, z czego 42% w Polsce, a 58% na Ukrainie. W każdy z tych krajów odnotował spadek liczby ludności. Prognozy demograficzne wskazują na dalsze tendencje spadkowe w większości jednostek Programu. </w:t>
      </w:r>
    </w:p>
    <w:p w14:paraId="2ACC522E"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Ważną kwestią wpływającą na zapotrzebowanie na różne usługi społeczne, takie jak opieka nad seniorami czy opieka zdrowotna, jest struktura wiekowa mieszkańców. Malejąca liczba ludności i niski przyrost naturalny wpływają na strukturę demograficzną – maleje odsetek osób w wieku przedprodukcyjnym, a rośnie odsetek osób w wieku poprodukcyjnym. Korzystną sytuację demograficzną na obszarze wsparcia odnotowuje się w podregionach i obwodach, w których znajdują się największe miasta – stolice województw, główne ośrodki usług publicznych. W Polsce są to podregiony białostocki, lubelski i rzeszowski, a na Ukrainie – obwód lwowski, wołyński, zakarpacki i rówieński. Jest to związane z migracją mieszkańców z obszarów wiejskich do miast.</w:t>
      </w:r>
    </w:p>
    <w:p w14:paraId="7B796D93"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Niekorzystna sytuacja demograficzna znacznej części obszaru objętego Programem jest silnie związana z niską atrakcyjnością migracyjną i niskim rozwojem gospodarczym, co przejawia się bezrobociem i </w:t>
      </w:r>
      <w:r w:rsidRPr="00776AE6">
        <w:rPr>
          <w:rFonts w:asciiTheme="minorHAnsi" w:hAnsiTheme="minorHAnsi" w:cstheme="minorHAnsi"/>
          <w:lang w:val="pl"/>
        </w:rPr>
        <w:lastRenderedPageBreak/>
        <w:t>niedoborem wysoko płatnych, specjalistycznych stanowisk. Wyjątek stanowią w tym kontekście obszary miejskie (w Polsce – podregiony białostocki, lubelski i rzeszowski, a na Ukrainie – obwód lwowski). Zatrzymanie niekorzystnych procesów, takich jak wyludnianie się obszaru Programu w wyniku rosnącej liczby osób w wieku emerytalnym i spadku wskaźnika urodzeń, w większości obszaru Programu staje się kluczowym wyzwaniem społecznym.</w:t>
      </w:r>
    </w:p>
    <w:p w14:paraId="7C6D8973"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Istotne znaczenie ma również zdrowie mieszkańców obszaru objętego Programem. Zgony, niezależnie od lokalizacji, spowodowane są głównie chorobami układu krążenia (w Polsce ich udział w ogólnej liczbie zgonów wynosi 41,5%, a na Ukrainie – 56,5%) oraz nowotworami (w Polsce ich udział w ogólnej liczbie zgonów wynosi 26,5%, a na Ukrainie – 13,4%). </w:t>
      </w:r>
    </w:p>
    <w:p w14:paraId="113EF418"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 Wynika to, po pierwsze, z nasilających się trendów demograficznych i rosnącej liczby osób w wieku poprodukcyjnym, a także z widocznych nierówności pomiędzy podregionami obszaru objętego Programem w zakresie dostępności opieki zdrowotnej. Jednym z elementów polityki senioralnej będzie rozwój usług opiekuńczych i zdrowotnych. Po drugie, dane statystyczne dotyczące śmiertelności i zachorowalności wskazują na potrzebę podjęcia działań w zakresie profilaktyki zdrowotnej i bezpieczeństwa. Problemy te pokrywają się także z brakami kadrowymi – w sektorze medycznym, podobnie jak w innych sektorach, można zauważyć odpływ pracowników do innych ośrodków miejskich i regionów o wyższym poziomie potencjału rozwojowego. Nierówności w dostępie do opieki zdrowotnej przejawiają się w zróżnicowanej liczbie przychodni, lekarzy i łóżek szpitalnych w stosunku do liczby mieszkańców. Po stronie polskiej nierówności te są najbardziej widoczne ze względu na fakt, że stolice trzech (z czterech) województw znajdują się w podregionach, które często pełnią funkcję regionalnych ośrodków opieki zdrowotnej, obsługujących pacjentów z sąsiednich podregionów. Po stronie ukraińskiej dysproporcje między obwodami są znacznie mniejsze. Lepsza dostępność przychodni (liczba przychodni na 10 tys. mieszkańców) występuje po stronie polskiej. W obwodach Ukrainy wskaźnik ten jest niższy o około połowę. Jeśli chodzi o dostępność lekarzy (liczba lekarzy na 10 tys. mieszkańców), nierówności między oboma krajami nie są znaczące, ale w odniesieniu do dostępności łóżek w szpitalach ich dostępność po stronie polskiej jest znacznie niższa niż na Ukrainie. Zaawansowana cyfryzacja opieki zdrowotnej jest nadal wyzwaniem po obu stronach granicy, ale stanowi znacznie większe wyzwanie dla części ukraińskiej, gdzie braki w tym zakresie stanowią poważny problem. Kolejną kwestią jest niewystarczająca mobilność usług zdrowotnych, co utrudnia równy dostęp do opieki zdrowotnej osobom z oddalonych obszarów, które stanowią znaczną część obszaru objętego Programem, po obu stronach granicy.</w:t>
      </w:r>
    </w:p>
    <w:p w14:paraId="3727052D"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Pandemia koronawirusa (COVID-19) stanowi ogromne zagrożenie dla efektywności opieki zdrowotnej i osób starszych. Szacunkowy czas jej trwania nie jest znany, dlatego należy podjąć długoterminowe środki w celu ochrony miejscowej ludności i świadczeniodawców. W celu zwalczania skutków trwającej </w:t>
      </w:r>
      <w:r w:rsidRPr="00776AE6">
        <w:rPr>
          <w:rFonts w:asciiTheme="minorHAnsi" w:hAnsiTheme="minorHAnsi" w:cstheme="minorHAnsi"/>
          <w:lang w:val="pl"/>
        </w:rPr>
        <w:lastRenderedPageBreak/>
        <w:t>pandemii wskazane jest zacieśnienie i rozwój współpracy transgranicznej między służbami medycznymi i ratowniczymi.</w:t>
      </w:r>
    </w:p>
    <w:p w14:paraId="6EFE5B9F" w14:textId="77777777" w:rsidR="00FF0174" w:rsidRPr="00776AE6" w:rsidRDefault="00FF0174" w:rsidP="00FF0174">
      <w:pPr>
        <w:spacing w:line="360" w:lineRule="auto"/>
        <w:rPr>
          <w:rFonts w:asciiTheme="minorHAnsi" w:hAnsiTheme="minorHAnsi" w:cstheme="minorHAnsi"/>
          <w:lang w:val="pl"/>
        </w:rPr>
      </w:pPr>
      <w:r w:rsidRPr="00776AE6">
        <w:rPr>
          <w:rFonts w:asciiTheme="minorHAnsi" w:hAnsiTheme="minorHAnsi" w:cstheme="minorHAnsi"/>
          <w:lang w:val="pl"/>
        </w:rPr>
        <w:t>Opieka zdrowotna powinna być również priorytetem, ponieważ obszar objęty programem jest miejscem działań  wojskowych. Sytuację mieszkańców i uchodźców należy wspierać poprzez zapewnienie środków medycznych, poprawę dostępu do leczenia, poprawę medycyny ratunkowej.</w:t>
      </w:r>
    </w:p>
    <w:p w14:paraId="2F0DDF85" w14:textId="77777777" w:rsidR="00FF0174" w:rsidRPr="00776AE6" w:rsidRDefault="00FF0174" w:rsidP="00FF0174">
      <w:pPr>
        <w:spacing w:line="360" w:lineRule="auto"/>
        <w:rPr>
          <w:rFonts w:asciiTheme="minorHAnsi" w:hAnsiTheme="minorHAnsi" w:cstheme="minorHAnsi"/>
          <w:sz w:val="10"/>
          <w:szCs w:val="10"/>
          <w:lang w:val="pl"/>
        </w:rPr>
      </w:pPr>
    </w:p>
    <w:p w14:paraId="4244B56D" w14:textId="77777777" w:rsidR="00FF0174" w:rsidRPr="00776AE6" w:rsidRDefault="00FF0174" w:rsidP="00FF0174">
      <w:pPr>
        <w:spacing w:line="360" w:lineRule="auto"/>
        <w:rPr>
          <w:rFonts w:asciiTheme="minorHAnsi" w:hAnsiTheme="minorHAnsi" w:cstheme="minorHAnsi"/>
          <w:b/>
          <w:bCs/>
          <w:lang w:val="pl-PL"/>
        </w:rPr>
      </w:pPr>
      <w:r w:rsidRPr="00776AE6">
        <w:rPr>
          <w:rFonts w:asciiTheme="minorHAnsi" w:hAnsiTheme="minorHAnsi" w:cstheme="minorHAnsi"/>
          <w:b/>
          <w:bCs/>
          <w:lang w:val="pl"/>
        </w:rPr>
        <w:t xml:space="preserve">Biorąc pod uwagę strukturę demograficzną obszaru objętego Programem, Program powinien inwestować w usługi publiczne mające na celu poprawę dobrostanu starzejącego się społeczeństwa i łagodzenie skutków niekorzystnej struktury demograficznej ludności. Można to osiągnąć np. poprzez poprawę transgranicznych usług zdrowotnych, zwłaszcza tych skierowanych do osób starszych, profilaktykę zdrowotną i bezpieczeństwo, dostęp do specjalistów i e-medycyny, a także wzmocnienie współpracy i wymiany doświadczeń między pracownikami służby zdrowia. Można również zwiększyć atrakcyjność migracyjną, np. poprzez wspieranie lepszego wykorzystania potencjału obszaru objętego Programem, takiego jak wysoka atrakcyjność turystyczna dziedzictwa kulturowego i zasobów naturalnych. </w:t>
      </w:r>
    </w:p>
    <w:p w14:paraId="60F0F4B5" w14:textId="77777777" w:rsidR="00FF0174" w:rsidRPr="00776AE6" w:rsidRDefault="00FF0174" w:rsidP="00FF0174">
      <w:pPr>
        <w:pStyle w:val="Akapitzlist"/>
        <w:spacing w:line="360" w:lineRule="auto"/>
        <w:ind w:left="2160"/>
        <w:rPr>
          <w:rFonts w:asciiTheme="minorHAnsi" w:hAnsiTheme="minorHAnsi" w:cstheme="minorHAnsi"/>
          <w:b/>
          <w:bCs/>
          <w:lang w:val="pl-PL"/>
        </w:rPr>
      </w:pPr>
    </w:p>
    <w:p w14:paraId="16E8A2FE" w14:textId="77777777" w:rsidR="00FF0174" w:rsidRPr="00776AE6" w:rsidRDefault="00FF0174" w:rsidP="00FF0174">
      <w:pPr>
        <w:pStyle w:val="Akapitzlist"/>
        <w:numPr>
          <w:ilvl w:val="3"/>
          <w:numId w:val="7"/>
        </w:numPr>
        <w:spacing w:before="100" w:after="200" w:line="360" w:lineRule="auto"/>
        <w:rPr>
          <w:rFonts w:asciiTheme="minorHAnsi" w:hAnsiTheme="minorHAnsi" w:cstheme="minorHAnsi"/>
          <w:b/>
          <w:bCs/>
          <w:lang w:val="pl-PL"/>
        </w:rPr>
      </w:pPr>
      <w:r w:rsidRPr="00776AE6">
        <w:rPr>
          <w:rFonts w:asciiTheme="minorHAnsi" w:hAnsiTheme="minorHAnsi" w:cstheme="minorHAnsi"/>
          <w:b/>
          <w:bCs/>
          <w:lang w:val="pl"/>
        </w:rPr>
        <w:t>SYTUACJA GOSPODARCZA, EDUKACJA I RYNEK PRACY</w:t>
      </w:r>
    </w:p>
    <w:p w14:paraId="75C19893"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Sytuacja gospodarcza na obszarze objętym Programem charakteryzuje się dużymi i pogłębiającymi się dysproporcjami między podregionami objętymi programem a pozostałymi częściami obu krajów.  </w:t>
      </w:r>
    </w:p>
    <w:p w14:paraId="1F074959"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Jeśli chodzi o strukturę gospodarczą poszczególnych regionów znaczny udział w tworzeniu wartości dodanej brutto ma sektor rolny. W województwie podkarpackim, a także w obwodzie </w:t>
      </w:r>
      <w:proofErr w:type="spellStart"/>
      <w:r w:rsidRPr="00776AE6">
        <w:rPr>
          <w:rFonts w:asciiTheme="minorHAnsi" w:hAnsiTheme="minorHAnsi" w:cstheme="minorHAnsi"/>
          <w:lang w:val="pl"/>
        </w:rPr>
        <w:t>Iwanofrankowskim</w:t>
      </w:r>
      <w:proofErr w:type="spellEnd"/>
      <w:r w:rsidRPr="00776AE6">
        <w:rPr>
          <w:rFonts w:asciiTheme="minorHAnsi" w:hAnsiTheme="minorHAnsi" w:cstheme="minorHAnsi"/>
          <w:lang w:val="pl"/>
        </w:rPr>
        <w:t xml:space="preserve"> istnieje również stosunkowo duży sektor przemysłowy. Jednak pomimo pewnych regionalnych różnic gospodarczych we wszystkich jednostkach obszaru objętego Programem, udział sektora usług rośnie, podczas gdy udział sektora I (rolnictwo) i sektora II (przemysł) maleje. Takie zmiany w strukturze gospodarczej są typowe zarówno dla gospodarek rozwiniętych, jak i rozwijających się. </w:t>
      </w:r>
    </w:p>
    <w:p w14:paraId="75959E3D"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Choć wskaźnik przedsiębiorczości jest wyższy po polskiej stronie, na Ukrainie pozostaje umiarkowanie wysoki. </w:t>
      </w:r>
    </w:p>
    <w:p w14:paraId="07E4923C"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Udział średnich i dużych przedsiębiorstw pozostaje stosunkowo wysoki w jednostkach na Ukrainie, podczas gdy w Polsce dominują małe i mikroprzedsiębiorstwa. Województwa lubelskie i podkarpackie charakteryzują się stosunkowo wysokim poziomem innowacyjności.</w:t>
      </w:r>
    </w:p>
    <w:p w14:paraId="66CAB5E0"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Systemy edukacji w Polsce i na Ukrainie znacznie się różnią. Niemniej jednak we wszystkich badanych jednostkach istnieje wyraźna tendencja do zmniejszania liczby placówek oświatowych, co jest konsekwencją spadku liczby studentów. Liczba studentów jest wysoka w obwodzie lwowskim i podregionach lubelskim, rzeszowskim, białostockim. Wynika to z różnorodności możliwości edukacyjnych oferowanych przez miasta znajdujące się w tych jednostkach. Miasta akademickie charakteryzują się </w:t>
      </w:r>
      <w:r w:rsidRPr="00776AE6">
        <w:rPr>
          <w:rFonts w:asciiTheme="minorHAnsi" w:hAnsiTheme="minorHAnsi" w:cstheme="minorHAnsi"/>
          <w:lang w:val="pl"/>
        </w:rPr>
        <w:lastRenderedPageBreak/>
        <w:t>wysoką atrakcyjnością migracyjną  głównie wśród ludzi młodych. Rozwój instytucji edukacyjnych od poziomu podstawowego do poziomu wyższego wymaga wsparcia. Wysokiej jakości usługi edukacyjne w połączeniu z dostępem do atrakcyjnych ofert pracy mogą ograniczyć odpływ młodej kadry z obszaru Programu do dużych aglomeracji. Ważnym aspektem współpracy w dziedzinie edukacji jest integracja mieszkańców pogranicza od najmłodszych lat. Ze względu na brak zaufania i ich zauważalną niechęć do współpracy, wskazane jest podejmowanie działań integracyjnych już na etapie edukacji.</w:t>
      </w:r>
    </w:p>
    <w:p w14:paraId="09B0476B"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Jeśli chodzi o rynek pracy, to w polskiej części obszaru Programu poziom bezrobocia jest zbliżony do naturalnej stopy bezrobocia. Inaczej jest w części ukraińskiej, gdzie bezrobocie (zwłaszcza w obwodach wołyńskim, rówieńskim, tarnopolskim i zakarpackim) utrzymuje się na wysokim poziomie. Tendencje na poziomie krajowym na Ukrainie wskazują na znaczny wzrost bezrobocia długotrwałego. Dynamika zmian na rynku pracy jest stosunkowo stabilna w przypadku polskich podregionów objętych Programem. Jednak w ich przypadku niepokojące jest to, że liczba bezrobotnych z wykształceniem wyższym i policealnym wzrasta w niemal wszystkich analizowanych jednostkach po stronie polskiej (z wyjątkiem podregionów lubelskiego, chełmsko-zamojskiego i przemyskiego;  brak dostępnych danych dla Ukrainy). </w:t>
      </w:r>
    </w:p>
    <w:p w14:paraId="4AB07CB5"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Kwestie gospodarcze obszaru objętego Programem są wyraźnie związane z problemami społecznymi i demograficznymi, wspólnymi dla obu krajów. Negatywne zjawiska gospodarcze wynikają z odpływu wykształconych mieszkańców, dlatego alokacja środków finansowych i działania naprawcze koncentrujące się na kwestiach gospodarczych mogą być nieefektywne. Ze względu na istniejące różnice w profilach gospodarczych  przyjęcie jednej wspólnej strategii rozwoju gospodarczego jest praktycznie niemożliwe. Promotorzy projektów lokalnych starają się, aby działania podejmowane w obu krajach były dobrze dostosowane do specyfiki krajowej, regionalnej i lokalnej..   </w:t>
      </w:r>
    </w:p>
    <w:p w14:paraId="6FAD055E" w14:textId="77777777" w:rsidR="00FF0174" w:rsidRPr="00776AE6" w:rsidRDefault="00FF0174" w:rsidP="00FF0174">
      <w:pPr>
        <w:spacing w:line="360" w:lineRule="auto"/>
        <w:rPr>
          <w:rFonts w:asciiTheme="minorHAnsi" w:hAnsiTheme="minorHAnsi" w:cstheme="minorHAnsi"/>
          <w:lang w:val="pl"/>
        </w:rPr>
      </w:pPr>
      <w:r w:rsidRPr="00776AE6">
        <w:rPr>
          <w:rFonts w:asciiTheme="minorHAnsi" w:hAnsiTheme="minorHAnsi" w:cstheme="minorHAnsi"/>
          <w:lang w:val="pl"/>
        </w:rPr>
        <w:t>Na sytuację gospodarczą, edukację i rynek pracy w obszarze objętym programem duży wpływ ma również rosyjska inwazja na Ukrainę. W ramach działań programowych konieczne jest zapewnienie rozwiązań, które wesprą odbudowę gospodarki kraju po wojnie.</w:t>
      </w:r>
    </w:p>
    <w:p w14:paraId="5BB3CA47" w14:textId="77777777" w:rsidR="00FF0174" w:rsidRPr="00776AE6" w:rsidRDefault="00FF0174" w:rsidP="00FF0174">
      <w:pPr>
        <w:spacing w:line="360" w:lineRule="auto"/>
        <w:rPr>
          <w:rFonts w:asciiTheme="minorHAnsi" w:hAnsiTheme="minorHAnsi" w:cstheme="minorHAnsi"/>
          <w:b/>
          <w:bCs/>
          <w:lang w:val="pl-PL"/>
        </w:rPr>
      </w:pPr>
      <w:r w:rsidRPr="00776AE6">
        <w:rPr>
          <w:rFonts w:asciiTheme="minorHAnsi" w:hAnsiTheme="minorHAnsi" w:cstheme="minorHAnsi"/>
          <w:b/>
          <w:bCs/>
          <w:lang w:val="pl"/>
        </w:rPr>
        <w:t xml:space="preserve">Program powinien sprzyjać współpracy między instytucjami publicznymi, podmiotami wspierającymi przedsiębiorstwa i podmiotami społeczeństwa obywatelskiego w celu poprawy sytuacji gospodarczej na szczeblu lokalnym i regionalnym. Program powinien wspierać rozwój turystyki, ponieważ sektor ten ma ogromny potencjał w pobudzaniu gospodarki w kilku częściach obszaru objętego Programem, a także jest szansą na ograniczenie negatywnych tendencji migracji siły roboczej. Wsparcie na tych dwóch poziomach może mieć pozytywny wpływ na eliminację wspólnych problemów i osiągnięcie synergii. </w:t>
      </w:r>
    </w:p>
    <w:p w14:paraId="1B63EBA0" w14:textId="60848E61" w:rsidR="00FF0174" w:rsidRPr="00776AE6" w:rsidRDefault="00FF0174" w:rsidP="00FF0174">
      <w:pPr>
        <w:spacing w:line="360" w:lineRule="auto"/>
        <w:rPr>
          <w:rFonts w:asciiTheme="minorHAnsi" w:hAnsiTheme="minorHAnsi" w:cstheme="minorHAnsi"/>
          <w:b/>
          <w:bCs/>
          <w:sz w:val="18"/>
          <w:szCs w:val="18"/>
          <w:lang w:val="pl-PL"/>
        </w:rPr>
      </w:pPr>
    </w:p>
    <w:p w14:paraId="58570E5B" w14:textId="669CB293" w:rsidR="00D058AA" w:rsidRPr="00776AE6" w:rsidRDefault="00D058AA" w:rsidP="00FF0174">
      <w:pPr>
        <w:spacing w:line="360" w:lineRule="auto"/>
        <w:rPr>
          <w:rFonts w:asciiTheme="minorHAnsi" w:hAnsiTheme="minorHAnsi" w:cstheme="minorHAnsi"/>
          <w:b/>
          <w:bCs/>
          <w:sz w:val="18"/>
          <w:szCs w:val="18"/>
          <w:lang w:val="pl-PL"/>
        </w:rPr>
      </w:pPr>
    </w:p>
    <w:p w14:paraId="247BA0D3" w14:textId="35D575F3" w:rsidR="00D058AA" w:rsidRPr="00776AE6" w:rsidRDefault="00D058AA" w:rsidP="00FF0174">
      <w:pPr>
        <w:spacing w:line="360" w:lineRule="auto"/>
        <w:rPr>
          <w:rFonts w:asciiTheme="minorHAnsi" w:hAnsiTheme="minorHAnsi" w:cstheme="minorHAnsi"/>
          <w:b/>
          <w:bCs/>
          <w:sz w:val="18"/>
          <w:szCs w:val="18"/>
          <w:lang w:val="pl-PL"/>
        </w:rPr>
      </w:pPr>
    </w:p>
    <w:p w14:paraId="591AC710" w14:textId="77777777" w:rsidR="00D058AA" w:rsidRPr="00776AE6" w:rsidRDefault="00D058AA" w:rsidP="00FF0174">
      <w:pPr>
        <w:spacing w:line="360" w:lineRule="auto"/>
        <w:rPr>
          <w:rFonts w:asciiTheme="minorHAnsi" w:hAnsiTheme="minorHAnsi" w:cstheme="minorHAnsi"/>
          <w:b/>
          <w:bCs/>
          <w:sz w:val="18"/>
          <w:szCs w:val="18"/>
          <w:lang w:val="pl-PL"/>
        </w:rPr>
      </w:pPr>
    </w:p>
    <w:p w14:paraId="635306D4" w14:textId="77777777" w:rsidR="00FF0174" w:rsidRPr="00776AE6" w:rsidRDefault="00FF0174" w:rsidP="00FF0174">
      <w:pPr>
        <w:pStyle w:val="Akapitzlist"/>
        <w:numPr>
          <w:ilvl w:val="3"/>
          <w:numId w:val="7"/>
        </w:numPr>
        <w:spacing w:before="100" w:after="200" w:line="360" w:lineRule="auto"/>
        <w:rPr>
          <w:rFonts w:asciiTheme="minorHAnsi" w:hAnsiTheme="minorHAnsi" w:cstheme="minorHAnsi"/>
          <w:b/>
          <w:bCs/>
          <w:lang w:val="en-GB"/>
        </w:rPr>
      </w:pPr>
      <w:r w:rsidRPr="00776AE6">
        <w:rPr>
          <w:rFonts w:asciiTheme="minorHAnsi" w:hAnsiTheme="minorHAnsi" w:cstheme="minorHAnsi"/>
          <w:b/>
          <w:bCs/>
          <w:lang w:val="pl"/>
        </w:rPr>
        <w:lastRenderedPageBreak/>
        <w:t xml:space="preserve">ZASOBY NATURALNE I POTENCJAŁ TURYSTYCZNY </w:t>
      </w:r>
    </w:p>
    <w:p w14:paraId="0339EB94" w14:textId="77777777" w:rsidR="00FF0174" w:rsidRPr="00776AE6" w:rsidRDefault="00FF0174" w:rsidP="00FF0174">
      <w:pPr>
        <w:spacing w:line="360" w:lineRule="auto"/>
        <w:rPr>
          <w:rFonts w:asciiTheme="minorHAnsi" w:eastAsia="Arial" w:hAnsiTheme="minorHAnsi" w:cstheme="minorHAnsi"/>
          <w:lang w:val="pl-PL"/>
        </w:rPr>
      </w:pPr>
      <w:r w:rsidRPr="00776AE6">
        <w:rPr>
          <w:rFonts w:asciiTheme="minorHAnsi" w:hAnsiTheme="minorHAnsi" w:cstheme="minorHAnsi"/>
          <w:lang w:val="pl"/>
        </w:rPr>
        <w:t xml:space="preserve">Wielokulturowość tego obszaru, istnienie tradycji ludowych, rzemiosła ludowego i zasobów materialnych dziedzictwa historycznego i kulturowego oraz unikalnych walorów przyrodniczych to ogromny potencjał. Obszary przygraniczne Polski i Ukrainy stanowią obszar spójny środowiskowo i kulturowo. Potencjał turystyczny tego obszaru jest unikalny w skali obu krajów. Na Ukrainie stanowi jedną trzecią wszystkich obiektów turystycznych. W Polsce obiekty turystyczne są bardziej rozproszone i tylko 13% z nich znajduje się na obszarze objętym Programem.  Warto dodać, że generalnie na całym obszarze wsparcia znaczenie gospodarcze turystyki jest znacznie mniejsze niż globalnie. </w:t>
      </w:r>
    </w:p>
    <w:p w14:paraId="600F4A35" w14:textId="77777777" w:rsidR="00FF0174" w:rsidRPr="00776AE6" w:rsidRDefault="00FF0174" w:rsidP="00FF0174">
      <w:pPr>
        <w:spacing w:line="360" w:lineRule="auto"/>
        <w:rPr>
          <w:rFonts w:asciiTheme="minorHAnsi" w:eastAsia="Arial" w:hAnsiTheme="minorHAnsi" w:cstheme="minorHAnsi"/>
          <w:sz w:val="18"/>
          <w:szCs w:val="18"/>
          <w:lang w:val="pl-PL"/>
        </w:rPr>
      </w:pPr>
    </w:p>
    <w:p w14:paraId="459EAAFF" w14:textId="77777777" w:rsidR="00FF0174" w:rsidRPr="00776AE6" w:rsidRDefault="00FF0174" w:rsidP="00FF0174">
      <w:pPr>
        <w:spacing w:line="360" w:lineRule="auto"/>
        <w:rPr>
          <w:rFonts w:asciiTheme="minorHAnsi" w:eastAsia="Arial" w:hAnsiTheme="minorHAnsi" w:cstheme="minorHAnsi"/>
          <w:lang w:val="pl-PL"/>
        </w:rPr>
      </w:pPr>
      <w:r w:rsidRPr="00776AE6">
        <w:rPr>
          <w:rFonts w:asciiTheme="minorHAnsi" w:hAnsiTheme="minorHAnsi" w:cstheme="minorHAnsi"/>
          <w:lang w:val="pl"/>
        </w:rPr>
        <w:t>Ze względu na korzystne położenie przyrodnicze i krajobraz, a także potencjał dziedzictwa historycznego i kulturowego, turystyka powinna być ważnym elementem gospodarki. Jego rozwój musi być jednak zrównoważony i powinien szanować cenne dziedzictwo naturalne i kulturowe, na którym się opiera. Obecny udział turystyki w PKB na obszarze objętym programem pozostaje niski. Dlatego ważne jest zintensyfikowanie działań związanych z promocją turystyki. Pozytywne zjawiska można zaobserwować w Polsce, gdzie liczba obiektów turystycznych i liczba turystów wzrosła lub pozostała stabilna. Sytuacja na Ukrainie jest inna – znaczny spadek rozwoju turystyki nastąpił w 2018 roku, częściowo z powodu niestabilnej sytuacji politycznej.</w:t>
      </w:r>
    </w:p>
    <w:p w14:paraId="7312DE03" w14:textId="77777777" w:rsidR="00FF0174" w:rsidRPr="00776AE6" w:rsidRDefault="00FF0174" w:rsidP="00FF0174">
      <w:pPr>
        <w:spacing w:line="360" w:lineRule="auto"/>
        <w:rPr>
          <w:rFonts w:asciiTheme="minorHAnsi" w:eastAsia="Arial" w:hAnsiTheme="minorHAnsi" w:cstheme="minorHAnsi"/>
          <w:sz w:val="18"/>
          <w:szCs w:val="18"/>
          <w:lang w:val="pl-PL"/>
        </w:rPr>
      </w:pPr>
    </w:p>
    <w:p w14:paraId="35DC1014" w14:textId="77777777" w:rsidR="00FF0174" w:rsidRPr="00776AE6" w:rsidRDefault="00FF0174" w:rsidP="00FF0174">
      <w:pPr>
        <w:spacing w:line="360" w:lineRule="auto"/>
        <w:rPr>
          <w:rFonts w:asciiTheme="minorHAnsi" w:eastAsia="Arial" w:hAnsiTheme="minorHAnsi" w:cstheme="minorHAnsi"/>
          <w:lang w:val="pl-PL"/>
        </w:rPr>
      </w:pPr>
      <w:r w:rsidRPr="00776AE6">
        <w:rPr>
          <w:rFonts w:asciiTheme="minorHAnsi" w:hAnsiTheme="minorHAnsi" w:cstheme="minorHAnsi"/>
          <w:lang w:val="pl"/>
        </w:rPr>
        <w:t>Wszelkie wysiłki wspierające rozwój turystyki na obszarze objętym Programem są pomocne w rozwiązywaniu problemów, takich jak stratyfikacja gospodarcza ludności i negatywne tendencje migracyjne. Potencjalny wzrost liczby turystów stwarza przestrzeń dla rozwoju przedsiębiorstw świadczących usługi w branży turystycznej, np. noclegowe, gastronomiczne, czy inne usługi rekreacyjne, rozrywkowe czy kulturalne.  Ponadto należy zwrócić uwagę na zagrożenia, jakie stwarza brak działania w tym zakresie - zanik obiektów kulturowych w wyniku braku finansowania. Obecnie nie istnieje system wspólnego zarządzania obszarami dziedzictwa historycznego i kulturowego.</w:t>
      </w:r>
    </w:p>
    <w:p w14:paraId="566193D3" w14:textId="77777777" w:rsidR="00FF0174" w:rsidRPr="00776AE6" w:rsidRDefault="00FF0174" w:rsidP="00FF0174">
      <w:pPr>
        <w:spacing w:line="360" w:lineRule="auto"/>
        <w:rPr>
          <w:rFonts w:asciiTheme="minorHAnsi" w:eastAsia="Arial" w:hAnsiTheme="minorHAnsi" w:cstheme="minorHAnsi"/>
          <w:sz w:val="18"/>
          <w:szCs w:val="18"/>
          <w:lang w:val="pl-PL"/>
        </w:rPr>
      </w:pPr>
    </w:p>
    <w:p w14:paraId="000458D4" w14:textId="0709CB01" w:rsidR="00AA5331" w:rsidRPr="00776AE6" w:rsidRDefault="00FF0174" w:rsidP="00BB5EB4">
      <w:pPr>
        <w:spacing w:line="360" w:lineRule="auto"/>
        <w:rPr>
          <w:rFonts w:asciiTheme="minorHAnsi" w:eastAsia="Arial" w:hAnsiTheme="minorHAnsi" w:cstheme="minorHAnsi"/>
          <w:lang w:val="pl-PL"/>
        </w:rPr>
      </w:pPr>
      <w:r w:rsidRPr="00776AE6">
        <w:rPr>
          <w:rFonts w:asciiTheme="minorHAnsi" w:hAnsiTheme="minorHAnsi" w:cstheme="minorHAnsi"/>
          <w:lang w:val="pl"/>
        </w:rPr>
        <w:t>Ze względu na istotny wpływ trwającej pandemii COVID-19 na branżę turystyczną oraz ograniczenia w możliwości prowadzenia działalności turystycznej, a także ze względu na spadek popytu na usługi turystyczne, szczególną uwagę należy zwrócić na obszary rozwoju takich projektów.</w:t>
      </w:r>
      <w:r w:rsidR="00AA5331" w:rsidRPr="00776AE6">
        <w:rPr>
          <w:rFonts w:asciiTheme="minorHAnsi" w:hAnsiTheme="minorHAnsi" w:cstheme="minorHAnsi"/>
          <w:lang w:val="pl"/>
        </w:rPr>
        <w:t xml:space="preserve"> </w:t>
      </w:r>
      <w:r w:rsidRPr="00776AE6">
        <w:rPr>
          <w:rFonts w:asciiTheme="minorHAnsi" w:hAnsiTheme="minorHAnsi" w:cstheme="minorHAnsi"/>
          <w:lang w:val="pl"/>
        </w:rPr>
        <w:t>Proponuje się podjęcie działań wspierających przedsiębiorców w odnalezieniu się w nowej rzeczywistości turystyki.</w:t>
      </w:r>
      <w:r w:rsidR="00AA5331" w:rsidRPr="00776AE6">
        <w:rPr>
          <w:rFonts w:asciiTheme="minorHAnsi" w:hAnsiTheme="minorHAnsi" w:cstheme="minorHAnsi"/>
          <w:lang w:val="pl"/>
        </w:rPr>
        <w:t xml:space="preserve"> </w:t>
      </w:r>
      <w:r w:rsidR="00AA5331" w:rsidRPr="00776AE6">
        <w:rPr>
          <w:rStyle w:val="normaltextrun"/>
          <w:rFonts w:asciiTheme="minorHAnsi" w:hAnsiTheme="minorHAnsi" w:cstheme="minorHAnsi"/>
          <w:shd w:val="clear" w:color="auto" w:fill="FFFFFF"/>
          <w:lang w:val="pl"/>
        </w:rPr>
        <w:t>Według Państwowej Agencji Rozwoju Turystyki Ukrainy (DART), ponad cztery miliony zagranicznych turystów odwiedziło Ukrainę w 2021 roku. To o prawie 26% więcej niż w 2020 r. Udział turystyki w PKB Ukrainy w 2021 roku szacowany jest na 2%. Ukraina osiągnęła wzrost turystyki, pomimo COVID-19 i rosyjskiej okupacji Krymu i niektórych terytoriów we wschodniej części Ukrainy. Agresja</w:t>
      </w:r>
      <w:r w:rsidR="00AA5331" w:rsidRPr="00776AE6">
        <w:rPr>
          <w:rFonts w:asciiTheme="minorHAnsi" w:hAnsiTheme="minorHAnsi" w:cstheme="minorHAnsi"/>
          <w:lang w:val="pl"/>
        </w:rPr>
        <w:t xml:space="preserve"> </w:t>
      </w:r>
      <w:r w:rsidR="00AA5331" w:rsidRPr="00776AE6">
        <w:rPr>
          <w:rStyle w:val="normaltextrun"/>
          <w:rFonts w:asciiTheme="minorHAnsi" w:hAnsiTheme="minorHAnsi" w:cstheme="minorHAnsi"/>
          <w:shd w:val="clear" w:color="auto" w:fill="FFFFFF"/>
          <w:lang w:val="pl"/>
        </w:rPr>
        <w:t>Rosji</w:t>
      </w:r>
      <w:r w:rsidR="00BD561F" w:rsidRPr="00776AE6">
        <w:rPr>
          <w:rStyle w:val="normaltextrun"/>
          <w:rFonts w:asciiTheme="minorHAnsi" w:hAnsiTheme="minorHAnsi" w:cstheme="minorHAnsi"/>
          <w:shd w:val="clear" w:color="auto" w:fill="FFFFFF"/>
          <w:lang w:val="pl"/>
        </w:rPr>
        <w:t xml:space="preserve"> na pełną skalę</w:t>
      </w:r>
      <w:r w:rsidR="00AA5331" w:rsidRPr="00776AE6">
        <w:rPr>
          <w:rStyle w:val="normaltextrun"/>
          <w:rFonts w:asciiTheme="minorHAnsi" w:hAnsiTheme="minorHAnsi" w:cstheme="minorHAnsi"/>
          <w:shd w:val="clear" w:color="auto" w:fill="FFFFFF"/>
          <w:lang w:val="pl"/>
        </w:rPr>
        <w:t xml:space="preserve">, która rozpoczęła się 24 lutego 2022 r., oczywiście powstrzymała wszelkiego rodzaju ruch </w:t>
      </w:r>
      <w:r w:rsidR="00AA5331" w:rsidRPr="00776AE6">
        <w:rPr>
          <w:rStyle w:val="normaltextrun"/>
          <w:rFonts w:asciiTheme="minorHAnsi" w:hAnsiTheme="minorHAnsi" w:cstheme="minorHAnsi"/>
          <w:shd w:val="clear" w:color="auto" w:fill="FFFFFF"/>
          <w:lang w:val="pl"/>
        </w:rPr>
        <w:lastRenderedPageBreak/>
        <w:t>turystyczny z zewnątrz i wewnątrz Ukrainy. To samo dotyczy ukraińskiej części terytorium Programu. Inne konsekwencje agresji w tym kontekście to zniszczenia w infrastrukturze turystycznej i obiektach dziedzictwa – tych bezpośrednio zniszczonych w czasie wojny oraz tych, które z powodu wojny nie mogą być chronione, gdyż wymagane jest utrzymanie ich w odpowiednich warunkach. Ogólnie rzecz biorąc, branża turystyczna jest bardzo wrażliwa na wszelkiego rodzaju nieprzewidywalną sytuację, w związku z czym Ukraina będzie potrzebowała lat, aby odzyskać siły po wojnie i przyciągnąć taką samą liczbę turystów jak wcześniej. W związku z tym Program przyczyni się do ożywienia  tego przemysłu i intensyfikacji polsko-ukraińskiej współpracy w tej dziedzinie.</w:t>
      </w:r>
    </w:p>
    <w:p w14:paraId="1E62C921" w14:textId="41D07E47" w:rsidR="00FF0174" w:rsidRPr="00776AE6" w:rsidRDefault="00FF0174" w:rsidP="00FF0174">
      <w:pPr>
        <w:spacing w:line="360" w:lineRule="auto"/>
        <w:rPr>
          <w:rFonts w:asciiTheme="minorHAnsi" w:eastAsia="Arial" w:hAnsiTheme="minorHAnsi" w:cstheme="minorHAnsi"/>
          <w:b/>
          <w:bCs/>
          <w:sz w:val="18"/>
          <w:szCs w:val="18"/>
          <w:lang w:val="pl-PL"/>
        </w:rPr>
      </w:pPr>
    </w:p>
    <w:p w14:paraId="4ECAA79E" w14:textId="77777777" w:rsidR="00FF0174" w:rsidRPr="00776AE6" w:rsidRDefault="00FF0174" w:rsidP="00FF0174">
      <w:pPr>
        <w:spacing w:line="360" w:lineRule="auto"/>
        <w:rPr>
          <w:rFonts w:asciiTheme="minorHAnsi" w:eastAsia="Arial" w:hAnsiTheme="minorHAnsi" w:cstheme="minorHAnsi"/>
          <w:b/>
          <w:bCs/>
          <w:lang w:val="pl-PL"/>
        </w:rPr>
      </w:pPr>
      <w:r w:rsidRPr="00776AE6">
        <w:rPr>
          <w:rFonts w:asciiTheme="minorHAnsi" w:hAnsiTheme="minorHAnsi" w:cstheme="minorHAnsi"/>
          <w:b/>
          <w:bCs/>
          <w:lang w:val="pl"/>
        </w:rPr>
        <w:t>Duży potencjał turystyczny obszaru objętego programem nie jest skutecznie wykorzystywany. Aby lepiej z niego korzystać, należy zintensyfikować działania promocyjne dotyczące turystyki na pograniczu polsko-ukraińskim. Może to znacznie poprawić sytuację gospodarczą regionu. Program powinien wspierać rozwój produktów i usług dla turystów, co doprowadzi do tworzenia nowych miejsc pracy i pomoże ożywić gospodarkę  po zakończeniu pandemii.</w:t>
      </w:r>
    </w:p>
    <w:p w14:paraId="4F8D2DD1" w14:textId="77777777" w:rsidR="00FF0174" w:rsidRPr="00776AE6" w:rsidRDefault="00FF0174" w:rsidP="00FF0174">
      <w:pPr>
        <w:spacing w:line="360" w:lineRule="auto"/>
        <w:rPr>
          <w:rFonts w:asciiTheme="minorHAnsi" w:eastAsia="Arial" w:hAnsiTheme="minorHAnsi" w:cstheme="minorHAnsi"/>
          <w:sz w:val="18"/>
          <w:szCs w:val="18"/>
          <w:lang w:val="pl-PL"/>
        </w:rPr>
      </w:pPr>
    </w:p>
    <w:p w14:paraId="76238776" w14:textId="77777777" w:rsidR="00FF0174" w:rsidRPr="00776AE6" w:rsidRDefault="00FF0174" w:rsidP="00FF0174">
      <w:pPr>
        <w:pStyle w:val="Akapitzlist"/>
        <w:numPr>
          <w:ilvl w:val="2"/>
          <w:numId w:val="7"/>
        </w:numPr>
        <w:spacing w:before="100" w:after="200" w:line="360" w:lineRule="auto"/>
        <w:rPr>
          <w:rFonts w:asciiTheme="minorHAnsi" w:hAnsiTheme="minorHAnsi" w:cstheme="minorHAnsi"/>
          <w:b/>
          <w:bCs/>
          <w:lang w:val="pl-PL"/>
        </w:rPr>
      </w:pPr>
      <w:r w:rsidRPr="00776AE6">
        <w:rPr>
          <w:rFonts w:asciiTheme="minorHAnsi" w:hAnsiTheme="minorHAnsi" w:cstheme="minorHAnsi"/>
          <w:b/>
          <w:bCs/>
          <w:lang w:val="pl"/>
        </w:rPr>
        <w:t xml:space="preserve">ŚRODOWISKO, ZASOBY NATURALNE, WYZWANIA PRZESTRZENNE, FUNKCJONALNE I ŚRODOWISKOWE </w:t>
      </w:r>
    </w:p>
    <w:p w14:paraId="34DF62FB" w14:textId="54E56CF2"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W ciągu ostatnich kilku dziesięcioleci nasiliły się negatywne skutki globalnej zmiany klimatu i są poważnym problemem w obszarze objętym Programem</w:t>
      </w:r>
      <w:r w:rsidR="00BD561F" w:rsidRPr="00776AE6">
        <w:rPr>
          <w:rFonts w:asciiTheme="minorHAnsi" w:hAnsiTheme="minorHAnsi" w:cstheme="minorHAnsi"/>
          <w:lang w:val="pl"/>
        </w:rPr>
        <w:t xml:space="preserve">. </w:t>
      </w:r>
      <w:r w:rsidRPr="00776AE6">
        <w:rPr>
          <w:rFonts w:asciiTheme="minorHAnsi" w:hAnsiTheme="minorHAnsi" w:cstheme="minorHAnsi"/>
          <w:lang w:val="pl"/>
        </w:rPr>
        <w:t xml:space="preserve">Powodują one okresy suszy i niedoboru wody, podczas gdy ekstremalne temperatury zwiększają dotkliwość pożarów. Jednocześnie gwałtowne zjawiska pogodowe, np. silne burze z wichurami sprzyjają powodziom. Jednak głównym zagrożeniem zmian klimatu jest rosnąca częstotliwość występowania gorących i suchych okresów, w połączeniu z ekstremalnymi zdarzeniami, takimi jak ulewne deszcze i burze. </w:t>
      </w:r>
      <w:r w:rsidR="00BD561F" w:rsidRPr="00776AE6">
        <w:rPr>
          <w:rStyle w:val="advancedproofingissue"/>
          <w:rFonts w:asciiTheme="minorHAnsi" w:hAnsiTheme="minorHAnsi" w:cstheme="minorHAnsi"/>
          <w:color w:val="000000"/>
          <w:shd w:val="clear" w:color="auto" w:fill="FFFFFF"/>
          <w:lang w:val="pl"/>
        </w:rPr>
        <w:t xml:space="preserve">Wzajemna </w:t>
      </w:r>
      <w:r w:rsidR="00BD561F" w:rsidRPr="00776AE6">
        <w:rPr>
          <w:rStyle w:val="advancedproofingissue"/>
          <w:rFonts w:asciiTheme="minorHAnsi" w:hAnsiTheme="minorHAnsi" w:cstheme="minorHAnsi"/>
          <w:shd w:val="clear" w:color="auto" w:fill="FFFFFF"/>
          <w:lang w:val="pl"/>
        </w:rPr>
        <w:t>współpraca</w:t>
      </w:r>
      <w:r w:rsidR="00BD561F" w:rsidRPr="00776AE6">
        <w:rPr>
          <w:rStyle w:val="normaltextrun"/>
          <w:rFonts w:asciiTheme="minorHAnsi" w:hAnsiTheme="minorHAnsi" w:cstheme="minorHAnsi"/>
          <w:shd w:val="clear" w:color="auto" w:fill="FFFFFF"/>
          <w:lang w:val="pl"/>
        </w:rPr>
        <w:t xml:space="preserve"> </w:t>
      </w:r>
      <w:r w:rsidR="007766AC" w:rsidRPr="00776AE6">
        <w:rPr>
          <w:rStyle w:val="normaltextrun"/>
          <w:rFonts w:asciiTheme="minorHAnsi" w:hAnsiTheme="minorHAnsi" w:cstheme="minorHAnsi"/>
          <w:shd w:val="clear" w:color="auto" w:fill="FFFFFF"/>
          <w:lang w:val="pl"/>
        </w:rPr>
        <w:t>jest niezbędna, aby dostosować</w:t>
      </w:r>
      <w:r w:rsidR="00BD561F" w:rsidRPr="00776AE6">
        <w:rPr>
          <w:rStyle w:val="normaltextrun"/>
          <w:rFonts w:asciiTheme="minorHAnsi" w:hAnsiTheme="minorHAnsi" w:cstheme="minorHAnsi"/>
          <w:color w:val="000000"/>
          <w:shd w:val="clear" w:color="auto" w:fill="FFFFFF"/>
          <w:lang w:val="pl"/>
        </w:rPr>
        <w:t xml:space="preserve"> się do zmian klimatu, zapobiega</w:t>
      </w:r>
      <w:r w:rsidR="007766AC" w:rsidRPr="00776AE6">
        <w:rPr>
          <w:rStyle w:val="normaltextrun"/>
          <w:rFonts w:asciiTheme="minorHAnsi" w:hAnsiTheme="minorHAnsi" w:cstheme="minorHAnsi"/>
          <w:color w:val="000000"/>
          <w:shd w:val="clear" w:color="auto" w:fill="FFFFFF"/>
          <w:lang w:val="pl"/>
        </w:rPr>
        <w:t>ć im</w:t>
      </w:r>
      <w:r w:rsidR="00BD561F" w:rsidRPr="00776AE6">
        <w:rPr>
          <w:rStyle w:val="normaltextrun"/>
          <w:rFonts w:asciiTheme="minorHAnsi" w:hAnsiTheme="minorHAnsi" w:cstheme="minorHAnsi"/>
          <w:color w:val="000000"/>
          <w:shd w:val="clear" w:color="auto" w:fill="FFFFFF"/>
          <w:lang w:val="pl"/>
        </w:rPr>
        <w:t xml:space="preserve"> </w:t>
      </w:r>
      <w:r w:rsidR="007766AC" w:rsidRPr="00776AE6">
        <w:rPr>
          <w:rStyle w:val="normaltextrun"/>
          <w:rFonts w:asciiTheme="minorHAnsi" w:hAnsiTheme="minorHAnsi" w:cstheme="minorHAnsi"/>
          <w:color w:val="000000"/>
          <w:shd w:val="clear" w:color="auto" w:fill="FFFFFF"/>
          <w:lang w:val="pl"/>
        </w:rPr>
        <w:t>i łagodzić ich negatywne skutki</w:t>
      </w:r>
      <w:r w:rsidR="00BD561F" w:rsidRPr="00776AE6">
        <w:rPr>
          <w:rFonts w:asciiTheme="minorHAnsi" w:hAnsiTheme="minorHAnsi" w:cstheme="minorHAnsi"/>
          <w:lang w:val="pl"/>
        </w:rPr>
        <w:t xml:space="preserve">, </w:t>
      </w:r>
      <w:r w:rsidR="00BD561F" w:rsidRPr="00776AE6">
        <w:rPr>
          <w:rStyle w:val="normaltextrun"/>
          <w:rFonts w:asciiTheme="minorHAnsi" w:hAnsiTheme="minorHAnsi" w:cstheme="minorHAnsi"/>
          <w:color w:val="000000"/>
          <w:shd w:val="clear" w:color="auto" w:fill="FFFFFF"/>
          <w:lang w:val="pl"/>
        </w:rPr>
        <w:t>taki</w:t>
      </w:r>
      <w:r w:rsidR="007766AC" w:rsidRPr="00776AE6">
        <w:rPr>
          <w:rStyle w:val="normaltextrun"/>
          <w:rFonts w:asciiTheme="minorHAnsi" w:hAnsiTheme="minorHAnsi" w:cstheme="minorHAnsi"/>
          <w:color w:val="000000"/>
          <w:shd w:val="clear" w:color="auto" w:fill="FFFFFF"/>
          <w:lang w:val="pl"/>
        </w:rPr>
        <w:t>e</w:t>
      </w:r>
      <w:r w:rsidR="00BD561F" w:rsidRPr="00776AE6">
        <w:rPr>
          <w:rStyle w:val="normaltextrun"/>
          <w:rFonts w:asciiTheme="minorHAnsi" w:hAnsiTheme="minorHAnsi" w:cstheme="minorHAnsi"/>
          <w:color w:val="000000"/>
          <w:shd w:val="clear" w:color="auto" w:fill="FFFFFF"/>
          <w:lang w:val="pl"/>
        </w:rPr>
        <w:t xml:space="preserve"> jak powodzie, osunięcia ziemi, pożary, burze</w:t>
      </w:r>
      <w:r w:rsidR="00BD561F" w:rsidRPr="00776AE6">
        <w:rPr>
          <w:rStyle w:val="normaltextrun"/>
          <w:rFonts w:asciiTheme="minorHAnsi" w:hAnsiTheme="minorHAnsi" w:cstheme="minorHAnsi"/>
          <w:shd w:val="clear" w:color="auto" w:fill="FFFFFF"/>
          <w:lang w:val="pl"/>
        </w:rPr>
        <w:t xml:space="preserve"> i </w:t>
      </w:r>
      <w:r w:rsidR="00BD561F" w:rsidRPr="00776AE6">
        <w:rPr>
          <w:rStyle w:val="normaltextrun"/>
          <w:rFonts w:asciiTheme="minorHAnsi" w:hAnsiTheme="minorHAnsi" w:cstheme="minorHAnsi"/>
          <w:color w:val="000000"/>
          <w:shd w:val="clear" w:color="auto" w:fill="FFFFFF"/>
          <w:lang w:val="pl"/>
        </w:rPr>
        <w:t>susze</w:t>
      </w:r>
      <w:r w:rsidR="00BD561F" w:rsidRPr="00776AE6">
        <w:rPr>
          <w:rFonts w:asciiTheme="minorHAnsi" w:hAnsiTheme="minorHAnsi" w:cstheme="minorHAnsi"/>
          <w:lang w:val="pl"/>
        </w:rPr>
        <w:t>.</w:t>
      </w:r>
      <w:r w:rsidR="00BD561F" w:rsidRPr="00776AE6">
        <w:rPr>
          <w:rFonts w:asciiTheme="minorHAnsi" w:hAnsiTheme="minorHAnsi" w:cstheme="minorHAnsi"/>
          <w:lang w:val="pl-PL"/>
        </w:rPr>
        <w:t xml:space="preserve"> </w:t>
      </w:r>
      <w:r w:rsidRPr="00776AE6">
        <w:rPr>
          <w:rFonts w:asciiTheme="minorHAnsi" w:hAnsiTheme="minorHAnsi" w:cstheme="minorHAnsi"/>
          <w:lang w:val="pl-PL"/>
        </w:rPr>
        <w:t xml:space="preserve"> </w:t>
      </w:r>
    </w:p>
    <w:p w14:paraId="0369ABC8" w14:textId="69E93895"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Chociaż ogólne zużycie wody na większości obszarów objętych Programem zmalało w ostatnich latach,  obserwuje się niedostatki w zakresie pokrycia siecią kanalizacyjną i dostępności czystej wody.   Ludność, zwłaszcza na Ukrainie,  jest często podłączona do niewydolnej i przestarzałej publicznej sieci wodociągowej, co powoduje zarówno straty wody, jak i pogarszanie się jakości wody pitnej.</w:t>
      </w:r>
    </w:p>
    <w:p w14:paraId="07EFD793" w14:textId="77777777" w:rsidR="00FF0174" w:rsidRPr="00776AE6" w:rsidRDefault="00FF0174" w:rsidP="00D058AA">
      <w:pPr>
        <w:spacing w:after="240" w:line="360" w:lineRule="auto"/>
        <w:rPr>
          <w:rFonts w:asciiTheme="minorHAnsi" w:hAnsiTheme="minorHAnsi" w:cstheme="minorHAnsi"/>
          <w:b/>
          <w:bCs/>
          <w:lang w:val="pl-PL"/>
        </w:rPr>
      </w:pPr>
      <w:r w:rsidRPr="00776AE6">
        <w:rPr>
          <w:rFonts w:asciiTheme="minorHAnsi" w:hAnsiTheme="minorHAnsi" w:cstheme="minorHAnsi"/>
          <w:lang w:val="pl"/>
        </w:rPr>
        <w:t xml:space="preserve">Dostosowanie się do wysokich standardów w obszarze Programu jest bardzo trudne, ponieważ wynika z braków infrastrukturalnych, których przejawem jest niewystarczająco rozwinięta sieć kanalizacyjna i wodociągowa oraz z niskiej świadomości ekologicznej mieszkańców i interesariuszy działających na obszarze Programu. Nietraktowanie ochrony środowiska priorytetowo jest widoczne m.in. w </w:t>
      </w:r>
      <w:r w:rsidRPr="00776AE6">
        <w:rPr>
          <w:rFonts w:asciiTheme="minorHAnsi" w:hAnsiTheme="minorHAnsi" w:cstheme="minorHAnsi"/>
          <w:lang w:val="pl"/>
        </w:rPr>
        <w:lastRenderedPageBreak/>
        <w:t>niedostatecznej ilości środków finansowych przeznaczonych na wyposażenie sieci infrastrukturalnych, braku dywersyfikacji źródeł energii czy niedostatecznie kontrolowanym wydobyciu surowców. Część obszaru objętego Programem  jest niebezpieczna lub nie nadaje się do użytku z powodu skażenia spowodowanego działalnością człowieka, dlatego konieczna jest rekultywacja terenów poprzemysłowych w celu przywrócenia ich do stanu używalności. Przejawem problemów środowiskowych na obszarze objętym Programem jest obecność nielegalnych wysypisk śmieci, utrzymujący się niski poziom recyklingu odpadów oraz niska jakość wody.</w:t>
      </w:r>
    </w:p>
    <w:p w14:paraId="5419CE6B" w14:textId="6F2F023C" w:rsidR="00FF0174" w:rsidRPr="00776AE6" w:rsidRDefault="00FF0174" w:rsidP="00D058AA">
      <w:pPr>
        <w:pStyle w:val="Tekstkomentarza"/>
        <w:spacing w:after="240" w:line="360" w:lineRule="auto"/>
        <w:rPr>
          <w:rFonts w:asciiTheme="minorHAnsi" w:hAnsiTheme="minorHAnsi" w:cstheme="minorHAnsi"/>
          <w:sz w:val="24"/>
          <w:szCs w:val="24"/>
          <w:lang w:val="pl-PL"/>
        </w:rPr>
      </w:pPr>
      <w:r w:rsidRPr="00776AE6">
        <w:rPr>
          <w:rFonts w:asciiTheme="minorHAnsi" w:hAnsiTheme="minorHAnsi" w:cstheme="minorHAnsi"/>
          <w:sz w:val="24"/>
          <w:szCs w:val="24"/>
          <w:lang w:val="pl"/>
        </w:rPr>
        <w:t xml:space="preserve">Polska część obszaru Programu zdecydowanie różni się od ukraińskiej dużym udziałem obszarów chronionych na całym terytorium. Obszar objęty wsparciem jest zróżnicowany pod względem odsetka obszarów prawnie chronionych – podczas gdy w obwodach ukraińskich odsetek obszaru chronionego obejmuje około 15 % (0 % w przypadku obwodu lwowskiego), w polskich subregionach jest to około 75 %. Jednak po obu stronach granicy znajduje się wiele cennych obszarów naturalnych. W sumie istnieje 28 parków narodowych – 8 po stronie polskiej i 20 po stronie ukraińskiej. </w:t>
      </w:r>
    </w:p>
    <w:p w14:paraId="7D10C4EC" w14:textId="03C05164" w:rsidR="00FF0174" w:rsidRPr="00776AE6" w:rsidRDefault="00FF0174" w:rsidP="00D058AA">
      <w:pPr>
        <w:pStyle w:val="Tekstkomentarza"/>
        <w:spacing w:after="240" w:line="360" w:lineRule="auto"/>
        <w:rPr>
          <w:rFonts w:asciiTheme="minorHAnsi" w:hAnsiTheme="minorHAnsi" w:cstheme="minorHAnsi"/>
          <w:sz w:val="24"/>
          <w:szCs w:val="24"/>
          <w:lang w:val="pl-PL"/>
        </w:rPr>
      </w:pPr>
      <w:r w:rsidRPr="00776AE6">
        <w:rPr>
          <w:rFonts w:asciiTheme="minorHAnsi" w:hAnsiTheme="minorHAnsi" w:cstheme="minorHAnsi"/>
          <w:sz w:val="24"/>
          <w:szCs w:val="24"/>
          <w:lang w:val="pl"/>
        </w:rPr>
        <w:t>Należy zauważyć, że na Ukrainie powierzchnia obszarów chronionych wzrosła w ciągu ostatnich kilku lat, bowiem kolejne obszary obejmowane są różnymi formami ochrony przyrody.  Przygraniczne położenie największych chronionych kompleksów przyrodniczych sprzyja tworzeniu transgranicznych sieci ochrony przyrody. Puszcza Białowieska, obejmująca rozległe lasy pierwotne, rozciąga się przez granicę polsko-białoruską. 42% lasu znajduje się po stronie polskiej. Dolina Bugu jest kluczowym elementem transgranicznego ekosystemu. Całkowita powierzchnia dorzecza wynosi prawie 40 000 km</w:t>
      </w:r>
      <w:r w:rsidRPr="00776AE6">
        <w:rPr>
          <w:rFonts w:asciiTheme="minorHAnsi" w:hAnsiTheme="minorHAnsi" w:cstheme="minorHAnsi"/>
          <w:sz w:val="24"/>
          <w:szCs w:val="24"/>
          <w:vertAlign w:val="superscript"/>
          <w:lang w:val="pl"/>
        </w:rPr>
        <w:t>2</w:t>
      </w:r>
      <w:r w:rsidRPr="00776AE6">
        <w:rPr>
          <w:rFonts w:asciiTheme="minorHAnsi" w:hAnsiTheme="minorHAnsi" w:cstheme="minorHAnsi"/>
          <w:sz w:val="24"/>
          <w:szCs w:val="24"/>
          <w:lang w:val="pl"/>
        </w:rPr>
        <w:t>, z czego prawie 50% znajduje się na terenie Polski. Na Ukrainie powierzchnia dorzecza wynosi 10 800 km</w:t>
      </w:r>
      <w:r w:rsidRPr="00776AE6">
        <w:rPr>
          <w:rFonts w:asciiTheme="minorHAnsi" w:hAnsiTheme="minorHAnsi" w:cstheme="minorHAnsi"/>
          <w:sz w:val="24"/>
          <w:szCs w:val="24"/>
          <w:vertAlign w:val="superscript"/>
          <w:lang w:val="pl"/>
        </w:rPr>
        <w:t>2</w:t>
      </w:r>
      <w:r w:rsidRPr="00776AE6">
        <w:rPr>
          <w:rFonts w:asciiTheme="minorHAnsi" w:hAnsiTheme="minorHAnsi" w:cstheme="minorHAnsi"/>
          <w:sz w:val="24"/>
          <w:szCs w:val="24"/>
          <w:lang w:val="pl"/>
        </w:rPr>
        <w:t xml:space="preserve">m. Bug jest rzeką graniczną obu krajów. Polesie Zachodnie, obszar spójny przyrodniczo i kulturowo, leży również na pograniczu polsko-ukraińskim i jednocześnie stanowi ważny potencjał turystyczny tych krajów. Dla współpracy w zakresie ochrony środowiska na pograniczu polsko-ukraińskim ważne są również Roztocza i Karpaty Wschodnie/Beskidy. Stanowią one obszary spójne środowiskowo i kulturowo, a jednocześnie posiadają znaczny potencjał turystyczny, zwłaszcza w zakresie rozwoju ekoturystyki. Duże znaczenie mają tu również obszary objęte ochroną przyrody Natura 2000 w Polsce i </w:t>
      </w:r>
      <w:proofErr w:type="spellStart"/>
      <w:r w:rsidRPr="00776AE6">
        <w:rPr>
          <w:rFonts w:asciiTheme="minorHAnsi" w:hAnsiTheme="minorHAnsi" w:cstheme="minorHAnsi"/>
          <w:sz w:val="24"/>
          <w:szCs w:val="24"/>
          <w:lang w:val="pl"/>
        </w:rPr>
        <w:t>Emerald</w:t>
      </w:r>
      <w:proofErr w:type="spellEnd"/>
      <w:r w:rsidRPr="00776AE6">
        <w:rPr>
          <w:rFonts w:asciiTheme="minorHAnsi" w:hAnsiTheme="minorHAnsi" w:cstheme="minorHAnsi"/>
          <w:sz w:val="24"/>
          <w:szCs w:val="24"/>
          <w:lang w:val="pl"/>
        </w:rPr>
        <w:t xml:space="preserve"> na Ukrainie. </w:t>
      </w:r>
    </w:p>
    <w:p w14:paraId="74F35E06" w14:textId="38B13144"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Brak skoordynowanych planów rozwoju stref ochronnych oraz różnice w systemach ochrony przyrody w obu krajach utrudniają podejmowanie wspólnych, jednolitych działań związanych z ochroną środowiska. Głębsza współpraca w tej dziedzinie byłaby bardzo korzystna. </w:t>
      </w:r>
    </w:p>
    <w:p w14:paraId="376AF814" w14:textId="77777777"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Biorąc pod uwagę wyjątkowość zasobów naturalnych zlokalizowanych na obszarze objętym Programem, istotne jest, aby chronić je zarówno przed zagrożeniami naturalnymi związanymi z klimatem i niezwiązanymi z klimatem, jak i przed zagrożeniami związanymi z działalnością człowieka. Potrzebna jest </w:t>
      </w:r>
      <w:r w:rsidRPr="00776AE6">
        <w:rPr>
          <w:rFonts w:asciiTheme="minorHAnsi" w:hAnsiTheme="minorHAnsi" w:cstheme="minorHAnsi"/>
          <w:lang w:val="pl"/>
        </w:rPr>
        <w:lastRenderedPageBreak/>
        <w:t xml:space="preserve">współpraca w tym zakresie, aby zachować je dla obecnych i przyszłych pokoleń. Działania antropogeniczne negatywnie wpływają na florę i faunę. Jednym z głównych problemów w Karpatach jest wylesianie, które powoduje częstsze powodzie i szkodliwe skutki dla fauny. Utrata naturalnych ekosystemów spowodowana utratą terenów podmokłych w wyniku osuszania i wydobycia wody do nawadniania zagraża różnorodności biologicznej na tych terytoriach. W niektórych przypadkach, takich jak nadmierna eksploatacja określonego gatunku zwierząt, kluczową rolę odgrywają czynniki ekonomiczne . </w:t>
      </w:r>
    </w:p>
    <w:p w14:paraId="1DBBE053"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Jakość środowiska naturalnego obszaru transgranicznego jest kluczowym aspektem wysokiej jakości życia jego mieszkańców, decyduje również o opisanej powyżej atrakcyjności i potencjale turystycznym, który należy dalej w sposób zrównoważony eksplorować.</w:t>
      </w:r>
    </w:p>
    <w:p w14:paraId="4B998773" w14:textId="77777777" w:rsidR="00FF0174" w:rsidRPr="00776AE6" w:rsidRDefault="00FF0174" w:rsidP="00FF0174">
      <w:pPr>
        <w:spacing w:line="360" w:lineRule="auto"/>
        <w:rPr>
          <w:rFonts w:asciiTheme="minorHAnsi" w:hAnsiTheme="minorHAnsi" w:cstheme="minorHAnsi"/>
          <w:sz w:val="18"/>
          <w:szCs w:val="18"/>
          <w:lang w:val="pl-PL"/>
        </w:rPr>
      </w:pPr>
    </w:p>
    <w:p w14:paraId="59B0DBB5" w14:textId="0B7F3101" w:rsidR="00FF0174" w:rsidRPr="00776AE6" w:rsidRDefault="00FF0174" w:rsidP="00D058AA">
      <w:pPr>
        <w:spacing w:after="240" w:line="360" w:lineRule="auto"/>
        <w:rPr>
          <w:rFonts w:asciiTheme="minorHAnsi" w:eastAsia="Arial" w:hAnsiTheme="minorHAnsi" w:cstheme="minorHAnsi"/>
          <w:b/>
          <w:bCs/>
          <w:lang w:val="pl-PL"/>
        </w:rPr>
      </w:pPr>
      <w:r w:rsidRPr="00776AE6">
        <w:rPr>
          <w:rFonts w:asciiTheme="minorHAnsi" w:hAnsiTheme="minorHAnsi" w:cstheme="minorHAnsi"/>
          <w:b/>
          <w:bCs/>
          <w:lang w:val="pl"/>
        </w:rPr>
        <w:t>Istotnymi wyzwaniami dla obszaru objętego Programem są przystosowanie się do zmiany klimatu, zapobieganie zagrożeniom naturalnym i antropogenicznym, zrównoważona gospodarka wodna, a także  wzrost świadomości na temat wrażliwych kwestii wśród szerokiego grona interesariuszy i mieszkańców . Program powinien wspierać ochronę różnorodności biologicznej dziedzictwa naturalnego i zasobów jego obszaru.</w:t>
      </w:r>
    </w:p>
    <w:p w14:paraId="70E99015" w14:textId="77777777" w:rsidR="00FF0174" w:rsidRPr="00776AE6" w:rsidRDefault="00FF0174" w:rsidP="00D058AA">
      <w:pPr>
        <w:pStyle w:val="Akapitzlist"/>
        <w:numPr>
          <w:ilvl w:val="2"/>
          <w:numId w:val="7"/>
        </w:numPr>
        <w:spacing w:after="240" w:line="360" w:lineRule="auto"/>
        <w:contextualSpacing w:val="0"/>
        <w:rPr>
          <w:rFonts w:asciiTheme="minorHAnsi" w:hAnsiTheme="minorHAnsi" w:cstheme="minorHAnsi"/>
          <w:b/>
          <w:lang w:val="en-GB"/>
        </w:rPr>
      </w:pPr>
      <w:r w:rsidRPr="00776AE6">
        <w:rPr>
          <w:rFonts w:asciiTheme="minorHAnsi" w:hAnsiTheme="minorHAnsi" w:cstheme="minorHAnsi"/>
          <w:b/>
          <w:lang w:val="pl"/>
        </w:rPr>
        <w:t xml:space="preserve">POTENCJAŁ WSPÓŁPRACY </w:t>
      </w:r>
    </w:p>
    <w:p w14:paraId="4B4973F5"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Program powinien koncentrować się na zacieśnianiu więzi transgranicznych w skali lokalnej i regionalnej, pomiędzy jednostkami samorządu terytorialnego, społecznościami i organizacjami pozarządowymi. </w:t>
      </w:r>
    </w:p>
    <w:p w14:paraId="5BF2616F"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Istniejące asymetrie rozwojowe między Polską a Ukrainą wpływają na możliwości pełnego wykorzystania potencjału współpracy, w szczególności ze względu na: </w:t>
      </w:r>
    </w:p>
    <w:p w14:paraId="7C90BA95" w14:textId="77777777" w:rsidR="00FF0174" w:rsidRPr="00776AE6" w:rsidRDefault="00FF0174" w:rsidP="00FF0174">
      <w:pPr>
        <w:pStyle w:val="Akapitzlist"/>
        <w:numPr>
          <w:ilvl w:val="0"/>
          <w:numId w:val="9"/>
        </w:numPr>
        <w:spacing w:before="100" w:after="200" w:line="360" w:lineRule="auto"/>
        <w:rPr>
          <w:rFonts w:asciiTheme="minorHAnsi" w:hAnsiTheme="minorHAnsi" w:cstheme="minorHAnsi"/>
          <w:lang w:val="pl-PL"/>
        </w:rPr>
      </w:pPr>
      <w:r w:rsidRPr="00776AE6">
        <w:rPr>
          <w:rFonts w:asciiTheme="minorHAnsi" w:hAnsiTheme="minorHAnsi" w:cstheme="minorHAnsi"/>
          <w:lang w:val="pl"/>
        </w:rPr>
        <w:t>nieporównywalne kompetencje władz lokalnych i regionalnych,</w:t>
      </w:r>
    </w:p>
    <w:p w14:paraId="5752EF79" w14:textId="77777777" w:rsidR="00FF0174" w:rsidRPr="00776AE6" w:rsidRDefault="00FF0174" w:rsidP="00FF0174">
      <w:pPr>
        <w:pStyle w:val="Akapitzlist"/>
        <w:numPr>
          <w:ilvl w:val="0"/>
          <w:numId w:val="8"/>
        </w:numPr>
        <w:spacing w:before="100" w:after="200" w:line="360" w:lineRule="auto"/>
        <w:rPr>
          <w:rFonts w:asciiTheme="minorHAnsi" w:hAnsiTheme="minorHAnsi" w:cstheme="minorHAnsi"/>
          <w:lang w:val="pl-PL"/>
        </w:rPr>
      </w:pPr>
      <w:r w:rsidRPr="00776AE6">
        <w:rPr>
          <w:rFonts w:asciiTheme="minorHAnsi" w:hAnsiTheme="minorHAnsi" w:cstheme="minorHAnsi"/>
          <w:lang w:val="pl"/>
        </w:rPr>
        <w:t>różnice w zasadach funkcjonowania władz lokalnych w Polsce i na Ukrainie – dotyczy to głównie możliwości samodzielnego dysponowania zasobami własnymi i majątkiem komunalnym, różnice w konieczności i możliwościach planowania działań na kilka lat do przodu finansowanych ze środków publicznych,</w:t>
      </w:r>
    </w:p>
    <w:p w14:paraId="23B9CCDA" w14:textId="77777777" w:rsidR="00FF0174" w:rsidRPr="00776AE6" w:rsidRDefault="00FF0174" w:rsidP="00FF0174">
      <w:pPr>
        <w:pStyle w:val="Akapitzlist"/>
        <w:numPr>
          <w:ilvl w:val="0"/>
          <w:numId w:val="8"/>
        </w:numPr>
        <w:spacing w:before="100" w:after="200" w:line="360" w:lineRule="auto"/>
        <w:rPr>
          <w:rFonts w:asciiTheme="minorHAnsi" w:hAnsiTheme="minorHAnsi" w:cstheme="minorHAnsi"/>
          <w:lang w:val="pl-PL"/>
        </w:rPr>
      </w:pPr>
      <w:r w:rsidRPr="00776AE6">
        <w:rPr>
          <w:rFonts w:asciiTheme="minorHAnsi" w:hAnsiTheme="minorHAnsi" w:cstheme="minorHAnsi"/>
          <w:lang w:val="pl"/>
        </w:rPr>
        <w:t>niewystarczające wzajemne zaufanie między władzami a mieszkańcami krajów współpracujących.</w:t>
      </w:r>
    </w:p>
    <w:p w14:paraId="29F47D25"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W celu wzmocnienia więzi transgranicznych, wykorzystania istniejącego potencjału współpracy i stworzenia nowych powiązań między władzami lokalnymi i regionalnymi ponad granicami należy wspierać budowanie zdolności i podnoszenie kompetencji pracowników samorządów lokalnych i regionalnych.</w:t>
      </w:r>
    </w:p>
    <w:p w14:paraId="2371C5E4"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lastRenderedPageBreak/>
        <w:t xml:space="preserve">Współpraca transgraniczna jest ważną kwestią dla samorządów. 41% badanych polskich samorządów deklaruje aktywną współpracę z Ukrainą, zwłaszcza w zakresie projektów unijnych i zdobywania doświadczenia samorządowego. </w:t>
      </w:r>
    </w:p>
    <w:p w14:paraId="406457A7" w14:textId="2C933528"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Na obszarze Programu działa 5 euroregionów: Euroregion Bug, Euroregion Karpacki, Euroregion Niemen, Euroregion Puszcza Białowieska oraz nowo utworzony Euroregion Roztocze. Trzy z nich (Euroregion Bug, Euroregion Karpacki i Euroregion Roztocze) obejmują transgraniczne obszary Polski i Ukrainy i stanowią ogromny potencjał do dalszego rozwoju współpracy transgranicznej.</w:t>
      </w:r>
    </w:p>
    <w:p w14:paraId="64836C4B" w14:textId="77777777" w:rsidR="00FF0174" w:rsidRPr="00776AE6" w:rsidRDefault="00FF0174" w:rsidP="00D058AA">
      <w:pPr>
        <w:spacing w:after="240" w:line="360" w:lineRule="auto"/>
        <w:rPr>
          <w:rFonts w:asciiTheme="minorHAnsi" w:hAnsiTheme="minorHAnsi" w:cstheme="minorHAnsi"/>
          <w:b/>
          <w:bCs/>
          <w:lang w:val="pl-PL"/>
        </w:rPr>
      </w:pPr>
      <w:r w:rsidRPr="00776AE6">
        <w:rPr>
          <w:rFonts w:asciiTheme="minorHAnsi" w:hAnsiTheme="minorHAnsi" w:cstheme="minorHAnsi"/>
          <w:b/>
          <w:bCs/>
          <w:lang w:val="pl"/>
        </w:rPr>
        <w:t>Współpraca transgraniczna między instytucjami publicznymi a podmiotami społeczeństwa obywatelskiego, wzmocnienie potencjału administracyjnego, a także działania międzyludzkie powinny stanowić ważną część interwencji w ramach Programu. Należy położyć szczególny nacisk na poprawę jakości usług publicznych, w tym usług granicznych, celnych i innych powiązanych usług, aby stawić czoła obecnym przeszkodom i wyzwaniom.</w:t>
      </w:r>
    </w:p>
    <w:p w14:paraId="11678825" w14:textId="77777777" w:rsidR="00FF0174" w:rsidRPr="00776AE6" w:rsidRDefault="00FF0174" w:rsidP="00FF0174">
      <w:pPr>
        <w:pStyle w:val="Akapitzlist"/>
        <w:numPr>
          <w:ilvl w:val="2"/>
          <w:numId w:val="7"/>
        </w:numPr>
        <w:spacing w:before="100" w:after="200" w:line="360" w:lineRule="auto"/>
        <w:rPr>
          <w:rFonts w:asciiTheme="minorHAnsi" w:eastAsia="Arial" w:hAnsiTheme="minorHAnsi" w:cstheme="minorHAnsi"/>
          <w:lang w:val="pl-PL"/>
        </w:rPr>
      </w:pPr>
      <w:r w:rsidRPr="00776AE6">
        <w:rPr>
          <w:rFonts w:asciiTheme="minorHAnsi" w:hAnsiTheme="minorHAnsi" w:cstheme="minorHAnsi"/>
          <w:b/>
          <w:bCs/>
          <w:lang w:val="pl"/>
        </w:rPr>
        <w:t>ZARZĄDZANIE GRANICAMI</w:t>
      </w:r>
    </w:p>
    <w:p w14:paraId="4BDE9BFA"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Około 22 mln osób rocznie przekraczających granicę polsko-ukraińską korzysta z 10 przejść granicznych. Liczba takich osób stale rośnie, co jest powodem konieczności tworzenia nowych i ulepszania istniejących przejść granicznych. Istnieją znaczne braki w infrastrukturze istniejących przejść, zwłaszcza dla ruchu pieszego i rowerowego. Biorąc jednak pod uwagę ograniczony budżet Programu, a także doświadczenia z perspektyw na lata 2007–2013 i 2014–2020, nie jest możliwe wspieranie dużych działań infrastrukturalnych na przejściach granicznych w ramach Programu. Ulepszenia infrastruktury powinny mieć jedynie charakter uzupełniający w stosunku do działań „miękkich".</w:t>
      </w:r>
    </w:p>
    <w:p w14:paraId="3612A9ED" w14:textId="77777777" w:rsidR="00FF0174" w:rsidRPr="00776AE6" w:rsidRDefault="00FF0174" w:rsidP="00FF0174">
      <w:pPr>
        <w:spacing w:before="60" w:afterLines="60" w:after="144" w:line="360" w:lineRule="auto"/>
        <w:rPr>
          <w:rFonts w:asciiTheme="minorHAnsi" w:hAnsiTheme="minorHAnsi" w:cstheme="minorHAnsi"/>
        </w:rPr>
      </w:pPr>
      <w:r w:rsidRPr="00776AE6">
        <w:rPr>
          <w:rFonts w:asciiTheme="minorHAnsi" w:hAnsiTheme="minorHAnsi" w:cstheme="minorHAnsi"/>
          <w:lang w:val="pl"/>
        </w:rPr>
        <w:t xml:space="preserve">Konieczna jest poprawa skuteczności kontroli na przejściach granicznych. Projekty wspierane w ramach Programu powinny koncentrować się na: </w:t>
      </w:r>
    </w:p>
    <w:p w14:paraId="050DB65A" w14:textId="77777777" w:rsidR="00FF0174" w:rsidRPr="00776AE6" w:rsidRDefault="00FF0174" w:rsidP="00FF0174">
      <w:pPr>
        <w:pStyle w:val="Akapitzlist"/>
        <w:numPr>
          <w:ilvl w:val="0"/>
          <w:numId w:val="41"/>
        </w:numPr>
        <w:spacing w:before="60" w:afterLines="60" w:after="144" w:line="360" w:lineRule="auto"/>
        <w:ind w:left="1440"/>
        <w:rPr>
          <w:rFonts w:asciiTheme="minorHAnsi" w:hAnsiTheme="minorHAnsi" w:cstheme="minorHAnsi"/>
          <w:lang w:val="pl-PL"/>
        </w:rPr>
      </w:pPr>
      <w:r w:rsidRPr="00776AE6">
        <w:rPr>
          <w:rFonts w:asciiTheme="minorHAnsi" w:hAnsiTheme="minorHAnsi" w:cstheme="minorHAnsi"/>
          <w:lang w:val="pl"/>
        </w:rPr>
        <w:t>stworzeniu wspólnych procedur na rzecz szybszej i bezpieczniejszej kontroli i przekraczania granic,</w:t>
      </w:r>
    </w:p>
    <w:p w14:paraId="7A195895" w14:textId="77777777" w:rsidR="00FF0174" w:rsidRPr="00776AE6" w:rsidRDefault="00FF0174" w:rsidP="00FF0174">
      <w:pPr>
        <w:pStyle w:val="Akapitzlist"/>
        <w:numPr>
          <w:ilvl w:val="0"/>
          <w:numId w:val="41"/>
        </w:numPr>
        <w:spacing w:before="60" w:afterLines="60" w:after="144" w:line="360" w:lineRule="auto"/>
        <w:ind w:left="1440"/>
        <w:rPr>
          <w:rFonts w:asciiTheme="minorHAnsi" w:hAnsiTheme="minorHAnsi" w:cstheme="minorHAnsi"/>
          <w:lang w:val="pl-PL"/>
        </w:rPr>
      </w:pPr>
      <w:r w:rsidRPr="00776AE6">
        <w:rPr>
          <w:rFonts w:asciiTheme="minorHAnsi" w:hAnsiTheme="minorHAnsi" w:cstheme="minorHAnsi"/>
          <w:lang w:val="pl"/>
        </w:rPr>
        <w:t>ukierunkowanych inwestycjach w niezbędny sprzęt i materiały,</w:t>
      </w:r>
    </w:p>
    <w:p w14:paraId="39684DAE" w14:textId="77777777" w:rsidR="00FF0174" w:rsidRPr="00776AE6" w:rsidRDefault="00FF0174" w:rsidP="00FF0174">
      <w:pPr>
        <w:pStyle w:val="Akapitzlist"/>
        <w:numPr>
          <w:ilvl w:val="0"/>
          <w:numId w:val="41"/>
        </w:numPr>
        <w:spacing w:before="60" w:afterLines="60" w:after="144" w:line="360" w:lineRule="auto"/>
        <w:ind w:left="1440"/>
        <w:rPr>
          <w:rFonts w:asciiTheme="minorHAnsi" w:hAnsiTheme="minorHAnsi" w:cstheme="minorHAnsi"/>
          <w:lang w:val="pl-PL"/>
        </w:rPr>
      </w:pPr>
      <w:r w:rsidRPr="00776AE6">
        <w:rPr>
          <w:rFonts w:asciiTheme="minorHAnsi" w:hAnsiTheme="minorHAnsi" w:cstheme="minorHAnsi"/>
          <w:lang w:val="pl"/>
        </w:rPr>
        <w:t>wymianie doświadczeń i najlepszych praktyk, wspólnych szkoleniach.</w:t>
      </w:r>
    </w:p>
    <w:p w14:paraId="30A48129" w14:textId="46229BC1" w:rsidR="00FF0174" w:rsidRPr="00776AE6" w:rsidRDefault="00FF0174" w:rsidP="00D058AA">
      <w:pPr>
        <w:spacing w:after="240" w:line="360" w:lineRule="auto"/>
        <w:rPr>
          <w:rFonts w:asciiTheme="minorHAnsi" w:hAnsiTheme="minorHAnsi" w:cstheme="minorHAnsi"/>
          <w:b/>
          <w:lang w:val="pl"/>
        </w:rPr>
      </w:pPr>
      <w:r w:rsidRPr="00776AE6">
        <w:rPr>
          <w:rFonts w:asciiTheme="minorHAnsi" w:hAnsiTheme="minorHAnsi" w:cstheme="minorHAnsi"/>
          <w:b/>
          <w:lang w:val="pl"/>
        </w:rPr>
        <w:t>W celu promowania wzmocnienia koordynacji i współpracy transgranicznej oraz biorąc pod uwagę rosnące przepływy migracyjne między Polską a Ukrainą, ważne jest, aby Program wspierał rozwój współpracy w zakresie zarządzania granicami, zwiększając efektywność procedur przekraczania granic, należy jednak pamiętać, że większość procedur przekraczania granic jest regulowana przez instytucje centralne (i na poziomie UE) oraz międzyrządowe/międzynarodowe porozumienia.</w:t>
      </w:r>
    </w:p>
    <w:p w14:paraId="46748E84" w14:textId="77777777" w:rsidR="00FF0174" w:rsidRPr="00776AE6" w:rsidRDefault="00FF0174" w:rsidP="00D058AA">
      <w:pPr>
        <w:pStyle w:val="Akapitzlist"/>
        <w:numPr>
          <w:ilvl w:val="2"/>
          <w:numId w:val="7"/>
        </w:numPr>
        <w:spacing w:after="240" w:line="360" w:lineRule="auto"/>
        <w:contextualSpacing w:val="0"/>
        <w:rPr>
          <w:rFonts w:asciiTheme="minorHAnsi" w:hAnsiTheme="minorHAnsi" w:cstheme="minorHAnsi"/>
          <w:b/>
          <w:bCs/>
          <w:lang w:val="pl-PL"/>
        </w:rPr>
      </w:pPr>
      <w:r w:rsidRPr="00776AE6">
        <w:rPr>
          <w:rFonts w:asciiTheme="minorHAnsi" w:hAnsiTheme="minorHAnsi" w:cstheme="minorHAnsi"/>
          <w:b/>
          <w:bCs/>
          <w:lang w:val="pl"/>
        </w:rPr>
        <w:t>PODSUMOWANIE GŁÓWNYCH WSPÓLNYCH WYZWAŃ I POTRZEB INWESTYCYJNYCH</w:t>
      </w:r>
    </w:p>
    <w:p w14:paraId="008C2ECE"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lastRenderedPageBreak/>
        <w:t>Pomimo granic istnieją wspólne wyzwania na obszarze objętym programem, w szczególności:</w:t>
      </w:r>
    </w:p>
    <w:p w14:paraId="1CEC47F1" w14:textId="77777777" w:rsidR="00FF0174" w:rsidRPr="00776AE6" w:rsidRDefault="00FF0174" w:rsidP="00FF0174">
      <w:pPr>
        <w:pStyle w:val="Akapitzlist"/>
        <w:numPr>
          <w:ilvl w:val="0"/>
          <w:numId w:val="10"/>
        </w:numPr>
        <w:spacing w:before="100" w:after="200" w:line="360" w:lineRule="auto"/>
        <w:rPr>
          <w:rFonts w:asciiTheme="minorHAnsi" w:hAnsiTheme="minorHAnsi" w:cstheme="minorHAnsi"/>
          <w:lang w:val="pl-PL"/>
        </w:rPr>
      </w:pPr>
      <w:r w:rsidRPr="00776AE6">
        <w:rPr>
          <w:rFonts w:asciiTheme="minorHAnsi" w:hAnsiTheme="minorHAnsi" w:cstheme="minorHAnsi"/>
          <w:lang w:val="pl"/>
        </w:rPr>
        <w:t>niski poziom rozwoju społeczno-gospodarczego;</w:t>
      </w:r>
    </w:p>
    <w:p w14:paraId="2F909762" w14:textId="77777777" w:rsidR="00FF0174" w:rsidRPr="00776AE6" w:rsidRDefault="00FF0174" w:rsidP="00FF0174">
      <w:pPr>
        <w:pStyle w:val="Akapitzlist"/>
        <w:numPr>
          <w:ilvl w:val="0"/>
          <w:numId w:val="10"/>
        </w:numPr>
        <w:spacing w:before="100" w:after="200" w:line="360" w:lineRule="auto"/>
        <w:rPr>
          <w:rFonts w:asciiTheme="minorHAnsi" w:hAnsiTheme="minorHAnsi" w:cstheme="minorHAnsi"/>
          <w:lang w:val="pl-PL"/>
        </w:rPr>
      </w:pPr>
      <w:r w:rsidRPr="00776AE6">
        <w:rPr>
          <w:rFonts w:asciiTheme="minorHAnsi" w:hAnsiTheme="minorHAnsi" w:cstheme="minorHAnsi"/>
          <w:lang w:val="pl"/>
        </w:rPr>
        <w:t>zaawansowane negatywne procesy demograficzne, takie jak  depopulacja i starzenie się społeczeństwa;</w:t>
      </w:r>
    </w:p>
    <w:p w14:paraId="590C5DBC" w14:textId="77777777" w:rsidR="00FF0174" w:rsidRPr="00776AE6" w:rsidRDefault="00FF0174" w:rsidP="00FF0174">
      <w:pPr>
        <w:pStyle w:val="Akapitzlist"/>
        <w:numPr>
          <w:ilvl w:val="0"/>
          <w:numId w:val="10"/>
        </w:numPr>
        <w:spacing w:before="100" w:after="200" w:line="360" w:lineRule="auto"/>
        <w:rPr>
          <w:rFonts w:asciiTheme="minorHAnsi" w:hAnsiTheme="minorHAnsi" w:cstheme="minorHAnsi"/>
          <w:lang w:val="pl-PL"/>
        </w:rPr>
      </w:pPr>
      <w:r w:rsidRPr="00776AE6">
        <w:rPr>
          <w:rFonts w:asciiTheme="minorHAnsi" w:hAnsiTheme="minorHAnsi" w:cstheme="minorHAnsi"/>
          <w:lang w:val="pl"/>
        </w:rPr>
        <w:t>potrzeba przeciwdziałania negatywnym skutkom wynikającym z peryferyjnego położenia części pogranicza Polski i Ukrainy.</w:t>
      </w:r>
    </w:p>
    <w:p w14:paraId="4A74D04C"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Można im przeciwdziałać, wykorzystując potencjał turystyczny cennych zasobów przyrodniczych i kulturowych regionu, zarówno dla osób odwiedzających zarówno z obszaru Programu, jak i spoza niego. Duże znaczenie w tym względzie ma wzmocnienie współpracy pomiędzy instytucjami odpowiedzialnymi za politykę wpływającą na rozwój biznesu, funkcjonowanie MŚP i ogólnie rozwój gospodarczy. Należy wspierać wzrost efektywności takich instytucji oraz ich bliższą współpracę z organizacjami biznesowymi i trzeciego sektora oraz stowarzyszeniami.</w:t>
      </w:r>
    </w:p>
    <w:p w14:paraId="7E67D16B"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Kolejnym ważnym wyzwaniem Programu jest przeciwdziałanie degradacji środowiska naturalnego i dalsza ochrona najcenniejszych dóbr przyrodniczych.  Działania te wpisują się w unijny postulat Europy efektywniej korzystającej z zasobów środowiska. </w:t>
      </w:r>
    </w:p>
    <w:p w14:paraId="1463AF73" w14:textId="3252804D"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Biorąc pod uwagę dalszy rozwój współpracy terytorialnej między Polską a Ukrainą oraz aktualne problemy i wyzwania obszaru Programu, należy pogłębić i usprawnić współpracę mieszkańców i instytucji, integrację społeczności oraz pokonywanie barier społeczno-kulturowych. Problemy z utrzymaniem spójności lokalnej i integracją mieszkańców obszaru Programu mogą być spowodowane dzielącą Europę granicą Unii Europejskiej. Dlatego tym ważniejsze jest promowanie i wspieranie silnych, pozytywnych relacji międzyludzkich.</w:t>
      </w:r>
    </w:p>
    <w:p w14:paraId="5B27F252" w14:textId="77777777" w:rsidR="007766AC" w:rsidRPr="00776AE6" w:rsidRDefault="00FF0174" w:rsidP="007766AC">
      <w:pPr>
        <w:spacing w:line="360" w:lineRule="auto"/>
        <w:rPr>
          <w:rFonts w:asciiTheme="minorHAnsi" w:hAnsiTheme="minorHAnsi" w:cstheme="minorHAnsi"/>
          <w:lang w:val="pl"/>
        </w:rPr>
      </w:pPr>
      <w:r w:rsidRPr="00776AE6">
        <w:rPr>
          <w:rFonts w:asciiTheme="minorHAnsi" w:hAnsiTheme="minorHAnsi" w:cstheme="minorHAnsi"/>
          <w:lang w:val="pl"/>
        </w:rPr>
        <w:t>Ze względu na istniejące nierówności i problemy oraz wpływ pandemii COVID-19, zdrowie mieszkańców również powinno stać się priorytetem. Należy poczynić dalsze inwestycje w usprawnienie procedur przekraczania granic w celu wzmocnienia istniejących i budowania nowych powiązań transgranicznych między instytucjami a osobami mieszkającymi w strefie przygranicznej Polski i Ukrainy.</w:t>
      </w:r>
      <w:r w:rsidR="007766AC" w:rsidRPr="00776AE6">
        <w:rPr>
          <w:rFonts w:asciiTheme="minorHAnsi" w:hAnsiTheme="minorHAnsi" w:cstheme="minorHAnsi"/>
          <w:lang w:val="pl"/>
        </w:rPr>
        <w:t xml:space="preserve"> </w:t>
      </w:r>
    </w:p>
    <w:p w14:paraId="36E48481" w14:textId="77777777" w:rsidR="00990BAE" w:rsidRPr="00776AE6" w:rsidRDefault="00990BAE" w:rsidP="007766AC">
      <w:pPr>
        <w:spacing w:line="360" w:lineRule="auto"/>
        <w:rPr>
          <w:rFonts w:asciiTheme="minorHAnsi" w:hAnsiTheme="minorHAnsi" w:cstheme="minorHAnsi"/>
          <w:lang w:val="pl"/>
        </w:rPr>
      </w:pPr>
    </w:p>
    <w:p w14:paraId="4841F368" w14:textId="2F277684" w:rsidR="007766AC" w:rsidRPr="00776AE6" w:rsidRDefault="007766AC" w:rsidP="007766AC">
      <w:pPr>
        <w:spacing w:line="360" w:lineRule="auto"/>
        <w:rPr>
          <w:rFonts w:asciiTheme="minorHAnsi" w:hAnsiTheme="minorHAnsi" w:cstheme="minorHAnsi"/>
          <w:lang w:val="pl-PL"/>
        </w:rPr>
      </w:pPr>
      <w:bookmarkStart w:id="7" w:name="_Hlk103067074"/>
      <w:r w:rsidRPr="00776AE6">
        <w:rPr>
          <w:rFonts w:asciiTheme="minorHAnsi" w:hAnsiTheme="minorHAnsi" w:cstheme="minorHAnsi"/>
          <w:lang w:val="pl"/>
        </w:rPr>
        <w:t xml:space="preserve">W trakcie realizacji programu IZ będzie promować strategiczne wykorzystanie zamówień publicznych do wspierania </w:t>
      </w:r>
      <w:r w:rsidR="00990BAE" w:rsidRPr="00776AE6">
        <w:rPr>
          <w:rFonts w:asciiTheme="minorHAnsi" w:hAnsiTheme="minorHAnsi" w:cstheme="minorHAnsi"/>
          <w:lang w:val="pl"/>
        </w:rPr>
        <w:t>C</w:t>
      </w:r>
      <w:r w:rsidRPr="00776AE6">
        <w:rPr>
          <w:rFonts w:asciiTheme="minorHAnsi" w:hAnsiTheme="minorHAnsi" w:cstheme="minorHAnsi"/>
          <w:lang w:val="pl"/>
        </w:rPr>
        <w:t xml:space="preserve">elów </w:t>
      </w:r>
      <w:r w:rsidR="00990BAE" w:rsidRPr="00776AE6">
        <w:rPr>
          <w:rFonts w:asciiTheme="minorHAnsi" w:hAnsiTheme="minorHAnsi" w:cstheme="minorHAnsi"/>
          <w:lang w:val="pl"/>
        </w:rPr>
        <w:t>P</w:t>
      </w:r>
      <w:r w:rsidRPr="00776AE6">
        <w:rPr>
          <w:rFonts w:asciiTheme="minorHAnsi" w:hAnsiTheme="minorHAnsi" w:cstheme="minorHAnsi"/>
          <w:lang w:val="pl"/>
        </w:rPr>
        <w:t>olityki (w tym wysiłków na rzecz profesjonalizacji w celu wyeliminowania luk w zdolnościach). Należy zachęcać beneficjentów do stosowania kryteriów związanych z jakością i kosztami cyklu życia. W miarę możliwości do procedur udzielania zamówień publicznych należy włączyć względy środowiskowe (np. kryteria ekologicznych zamówień publicznych) i społeczne, a także zachęty do innowacji.</w:t>
      </w:r>
      <w:bookmarkEnd w:id="7"/>
    </w:p>
    <w:p w14:paraId="40DB783C" w14:textId="2523C0BD" w:rsidR="00FF0174" w:rsidRPr="00776AE6" w:rsidRDefault="00FF0174" w:rsidP="00D058AA">
      <w:pPr>
        <w:spacing w:after="240" w:line="360" w:lineRule="auto"/>
        <w:rPr>
          <w:rFonts w:asciiTheme="minorHAnsi" w:hAnsiTheme="minorHAnsi" w:cstheme="minorHAnsi"/>
          <w:lang w:val="pl-PL"/>
        </w:rPr>
      </w:pPr>
    </w:p>
    <w:p w14:paraId="1DD96E8D" w14:textId="77777777" w:rsidR="007766AC" w:rsidRPr="00776AE6" w:rsidRDefault="007766AC" w:rsidP="00D058AA">
      <w:pPr>
        <w:spacing w:after="240" w:line="360" w:lineRule="auto"/>
        <w:rPr>
          <w:rFonts w:asciiTheme="minorHAnsi" w:hAnsiTheme="minorHAnsi" w:cstheme="minorHAnsi"/>
          <w:lang w:val="pl-PL"/>
        </w:rPr>
      </w:pPr>
    </w:p>
    <w:p w14:paraId="3EA06C0A" w14:textId="77777777" w:rsidR="00FF0174" w:rsidRPr="00776AE6" w:rsidRDefault="00FF0174" w:rsidP="00FF0174">
      <w:pPr>
        <w:pStyle w:val="Akapitzlist"/>
        <w:numPr>
          <w:ilvl w:val="2"/>
          <w:numId w:val="7"/>
        </w:numPr>
        <w:spacing w:before="100" w:after="200" w:line="360" w:lineRule="auto"/>
        <w:rPr>
          <w:rFonts w:asciiTheme="minorHAnsi" w:hAnsiTheme="minorHAnsi" w:cstheme="minorHAnsi"/>
          <w:b/>
          <w:bCs/>
          <w:lang w:val="en-GB"/>
        </w:rPr>
      </w:pPr>
      <w:r w:rsidRPr="00776AE6">
        <w:rPr>
          <w:rFonts w:asciiTheme="minorHAnsi" w:hAnsiTheme="minorHAnsi" w:cstheme="minorHAnsi"/>
          <w:b/>
          <w:bCs/>
          <w:lang w:val="pl"/>
        </w:rPr>
        <w:t xml:space="preserve">CIĄGŁOŚĆ I KOMPLEMENTARNOŚĆ WSPÓŁPRACY </w:t>
      </w:r>
    </w:p>
    <w:p w14:paraId="2B5D9819" w14:textId="77777777" w:rsidR="00FF0174" w:rsidRPr="00776AE6" w:rsidRDefault="00FF0174" w:rsidP="00FF0174">
      <w:pPr>
        <w:pStyle w:val="Akapitzlist"/>
        <w:numPr>
          <w:ilvl w:val="3"/>
          <w:numId w:val="7"/>
        </w:numPr>
        <w:spacing w:before="100" w:after="200" w:line="360" w:lineRule="auto"/>
        <w:rPr>
          <w:rFonts w:asciiTheme="minorHAnsi" w:hAnsiTheme="minorHAnsi" w:cstheme="minorHAnsi"/>
          <w:b/>
          <w:bCs/>
          <w:lang w:val="pl-PL"/>
        </w:rPr>
      </w:pPr>
      <w:r w:rsidRPr="00776AE6">
        <w:rPr>
          <w:rFonts w:asciiTheme="minorHAnsi" w:hAnsiTheme="minorHAnsi" w:cstheme="minorHAnsi"/>
          <w:b/>
          <w:bCs/>
          <w:lang w:val="pl"/>
        </w:rPr>
        <w:t>Wnioski wynikające z poprzednich doświadczeń</w:t>
      </w:r>
    </w:p>
    <w:p w14:paraId="40A0B01A"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Współpraca instytucjonalna między Polską a Ukrainą odgrywa ważną rolę we współpracy Unii Europejskiej i jej wschodnich partnerów w ramach Partnerstwa Wschodniego oraz w ramach Programu Współpracy Transgranicznej Polska-Ukraina.</w:t>
      </w:r>
    </w:p>
    <w:p w14:paraId="6F90B80C"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Program Współpracy Transgranicznej Polska-Ukraina wspiera budowanie i utrzymywanie więzi między społecznościami lokalnymi i regionalnymi oraz podmiotami ponad granicami. Edycja 2014-2020 obejmowała Białoruś i miała budżet ponad 183 mln euro, z czego ok. 171 mln euro przeznaczono na realizację projektów w ramach czterech celów tematycznych: Dziedzictwo, Dostępność, Bezpieczeństwo i Granice. Wspierane były trzy rodzaje projektów: duże projekty infrastrukturalne dotyczące dostępności, bezpieczeństwa i granic, regularne projekty w ramach wszystkich celów tematycznych oraz mikroprojekty ukierunkowane na dziedzictwo kulturowe i naturalne obszaru objętego Programem.</w:t>
      </w:r>
    </w:p>
    <w:p w14:paraId="1DF1A610" w14:textId="77777777" w:rsidR="00FF0174" w:rsidRPr="00776AE6" w:rsidRDefault="00FF0174" w:rsidP="00FF0174">
      <w:pPr>
        <w:spacing w:line="360" w:lineRule="auto"/>
        <w:rPr>
          <w:rFonts w:asciiTheme="minorHAnsi" w:hAnsiTheme="minorHAnsi" w:cstheme="minorHAnsi"/>
          <w:lang w:val="pl-PL"/>
        </w:rPr>
      </w:pPr>
      <w:bookmarkStart w:id="8" w:name="_Hlk53573018"/>
      <w:bookmarkStart w:id="9" w:name="_Hlk94790241"/>
      <w:r w:rsidRPr="00776AE6">
        <w:rPr>
          <w:rFonts w:asciiTheme="minorHAnsi" w:hAnsiTheme="minorHAnsi" w:cstheme="minorHAnsi"/>
          <w:lang w:val="pl"/>
        </w:rPr>
        <w:t>W edycji Programu 2014-2020 do finansowania wybrano ponad 160 projektów, w których zaangażowanych było ok. 450 partnerów projektowych. Najpopularniejszymi tematami projektów w Programie 2014-2020 były:</w:t>
      </w:r>
      <w:bookmarkEnd w:id="8"/>
      <w:bookmarkEnd w:id="9"/>
    </w:p>
    <w:p w14:paraId="5A7C7779" w14:textId="77777777" w:rsidR="00FF0174" w:rsidRPr="00776AE6" w:rsidRDefault="00FF0174" w:rsidP="00FF0174">
      <w:pPr>
        <w:pStyle w:val="Akapitzlist"/>
        <w:numPr>
          <w:ilvl w:val="0"/>
          <w:numId w:val="12"/>
        </w:numPr>
        <w:spacing w:before="100" w:after="200" w:line="360" w:lineRule="auto"/>
        <w:rPr>
          <w:rFonts w:asciiTheme="minorHAnsi" w:hAnsiTheme="minorHAnsi" w:cstheme="minorHAnsi"/>
          <w:lang w:val="pl-PL"/>
        </w:rPr>
      </w:pPr>
      <w:r w:rsidRPr="00776AE6">
        <w:rPr>
          <w:rFonts w:asciiTheme="minorHAnsi" w:hAnsiTheme="minorHAnsi" w:cstheme="minorHAnsi"/>
          <w:lang w:val="pl"/>
        </w:rPr>
        <w:t>zachowanie dziedzictwa historycznego i kulturowego;</w:t>
      </w:r>
    </w:p>
    <w:p w14:paraId="7400379E" w14:textId="77777777" w:rsidR="00FF0174" w:rsidRPr="00776AE6" w:rsidRDefault="00FF0174" w:rsidP="00FF0174">
      <w:pPr>
        <w:pStyle w:val="Akapitzlist"/>
        <w:numPr>
          <w:ilvl w:val="0"/>
          <w:numId w:val="12"/>
        </w:numPr>
        <w:spacing w:before="100" w:after="200" w:line="360" w:lineRule="auto"/>
        <w:rPr>
          <w:rFonts w:asciiTheme="minorHAnsi" w:hAnsiTheme="minorHAnsi" w:cstheme="minorHAnsi"/>
          <w:lang w:val="pl-PL"/>
        </w:rPr>
      </w:pPr>
      <w:r w:rsidRPr="00776AE6">
        <w:rPr>
          <w:rFonts w:asciiTheme="minorHAnsi" w:hAnsiTheme="minorHAnsi" w:cstheme="minorHAnsi"/>
          <w:lang w:val="pl"/>
        </w:rPr>
        <w:t>poprawa bezpieczeństwa, w tym bezpieczeństwa zdrowotnego;</w:t>
      </w:r>
    </w:p>
    <w:p w14:paraId="4762A05C" w14:textId="77777777" w:rsidR="00FF0174" w:rsidRPr="00776AE6" w:rsidRDefault="00FF0174" w:rsidP="00FF0174">
      <w:pPr>
        <w:pStyle w:val="Akapitzlist"/>
        <w:numPr>
          <w:ilvl w:val="0"/>
          <w:numId w:val="12"/>
        </w:numPr>
        <w:spacing w:before="100" w:after="200" w:line="360" w:lineRule="auto"/>
        <w:rPr>
          <w:rFonts w:asciiTheme="minorHAnsi" w:hAnsiTheme="minorHAnsi" w:cstheme="minorHAnsi"/>
          <w:lang w:val="en-GB"/>
        </w:rPr>
      </w:pPr>
      <w:r w:rsidRPr="00776AE6">
        <w:rPr>
          <w:rFonts w:asciiTheme="minorHAnsi" w:hAnsiTheme="minorHAnsi" w:cstheme="minorHAnsi"/>
          <w:lang w:val="pl"/>
        </w:rPr>
        <w:t>zachowanie istniejącego dziedzictwa przyrodniczego;</w:t>
      </w:r>
    </w:p>
    <w:p w14:paraId="2DAEBBEB" w14:textId="77777777" w:rsidR="00FF0174" w:rsidRPr="00776AE6" w:rsidRDefault="00FF0174" w:rsidP="00FF0174">
      <w:pPr>
        <w:pStyle w:val="Akapitzlist"/>
        <w:numPr>
          <w:ilvl w:val="0"/>
          <w:numId w:val="12"/>
        </w:numPr>
        <w:spacing w:before="100" w:after="200" w:line="360" w:lineRule="auto"/>
        <w:rPr>
          <w:rFonts w:asciiTheme="minorHAnsi" w:hAnsiTheme="minorHAnsi" w:cstheme="minorHAnsi"/>
          <w:lang w:val="en-GB"/>
        </w:rPr>
      </w:pPr>
      <w:r w:rsidRPr="00776AE6">
        <w:rPr>
          <w:rFonts w:asciiTheme="minorHAnsi" w:hAnsiTheme="minorHAnsi" w:cstheme="minorHAnsi"/>
          <w:lang w:val="pl"/>
        </w:rPr>
        <w:t>poprawa połączeń komunikacyjnych.</w:t>
      </w:r>
    </w:p>
    <w:p w14:paraId="236BFFB0"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Najważniejsze wnioski wyciągnięte do tej pory z realizacji Programu 2014–2020 to:</w:t>
      </w:r>
    </w:p>
    <w:p w14:paraId="013CCA33"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t>Program cieszy się popularnością wśród beneficjentów – dużej liczby organizacji zaangażowanych w projekty;</w:t>
      </w:r>
    </w:p>
    <w:p w14:paraId="1425B00A"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t>W pierwszych latach realizacji Programu nacisk położono na zaproszenia do składania wniosków i kwestie organizacyjne;</w:t>
      </w:r>
    </w:p>
    <w:p w14:paraId="04DF3B3E"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t>W pierwszym zaproszeniu do składania wniosków zorganizowanym dla regularnych projektów (pochłaniających większość budżetu programu) największym zainteresowaniem wnioskodawców cieszyły się cele tematyczne dziedzictwo i bezpieczeństwo (w tym ochrona zdrowia i usługi socjalne);</w:t>
      </w:r>
    </w:p>
    <w:p w14:paraId="02F05CB5"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t>W ramach programu istniała dobra współpraca między krajami partnerskimi, która doprowadziła do stabilnego i trwałego partnerstwa;</w:t>
      </w:r>
    </w:p>
    <w:p w14:paraId="5A2136CD"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lastRenderedPageBreak/>
        <w:t>Wnioskodawcy zgłaszali jedynie drobne problemy związane z korzystaniem z oprogramowania do składania wniosków elektronicznych; ogólnie system okazał się wydajny;</w:t>
      </w:r>
    </w:p>
    <w:p w14:paraId="47402AA8"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t>Komunikacja z WST/IZ była skuteczna, instytucje dostarczały (potencjalnym) wnioskodawcom i beneficjentom aktualnych informacji i utrzymywały z nimi bezpośredni kontakt podczas wszystkich procesów, relacje te stanowiły warunek sine qua non zapewnienia udanej realizacji Programu;</w:t>
      </w:r>
    </w:p>
    <w:p w14:paraId="03B14F78" w14:textId="77777777" w:rsidR="00FF0174" w:rsidRPr="00776AE6" w:rsidRDefault="00FF0174" w:rsidP="00FF0174">
      <w:pPr>
        <w:pStyle w:val="Akapitzlist"/>
        <w:numPr>
          <w:ilvl w:val="0"/>
          <w:numId w:val="11"/>
        </w:numPr>
        <w:spacing w:before="100" w:after="200" w:line="360" w:lineRule="auto"/>
        <w:rPr>
          <w:rFonts w:asciiTheme="minorHAnsi" w:hAnsiTheme="minorHAnsi" w:cstheme="minorHAnsi"/>
          <w:lang w:val="pl-PL"/>
        </w:rPr>
      </w:pPr>
      <w:r w:rsidRPr="00776AE6">
        <w:rPr>
          <w:rFonts w:asciiTheme="minorHAnsi" w:hAnsiTheme="minorHAnsi" w:cstheme="minorHAnsi"/>
          <w:lang w:val="pl"/>
        </w:rPr>
        <w:t>Poziom współpracy transgranicznej i wpływ działań realizowanych przez poszczególnych beneficjentów w ramach Programu był czasami wątpliwy (niektóre projekty były zazwyczaj realizowane "indywidualnie", bez uwzględnienia szerszego obrazu projektu i Programu).</w:t>
      </w:r>
    </w:p>
    <w:p w14:paraId="4068CD58" w14:textId="10B5D566"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Program na lata 2021-2027 wzmocni istniejące więzi między Polską a Ukrainą oraz zbuduje nowe w zakresie środowiska, zdrowia, turystyki, współpracy i granic. Program będzie zatem kontynuacją i pogłębieniem procesów rozwojowych rozpoczętych w okresie programowania 2014–2020. Jednak wraz z pojawieniem się nowych wyzwań dla współpracy transgranicznej między Polską a Ukrainą, Program będzie dostosowywany tak, aby obszar nim objęty odniósł jak największe korzyści.   </w:t>
      </w:r>
    </w:p>
    <w:p w14:paraId="0F9A71CD" w14:textId="77777777" w:rsidR="00FF0174" w:rsidRPr="00776AE6" w:rsidRDefault="00FF0174" w:rsidP="00D058AA">
      <w:pPr>
        <w:pStyle w:val="Akapitzlist"/>
        <w:numPr>
          <w:ilvl w:val="3"/>
          <w:numId w:val="7"/>
        </w:numPr>
        <w:spacing w:after="240" w:line="360" w:lineRule="auto"/>
        <w:contextualSpacing w:val="0"/>
        <w:rPr>
          <w:rFonts w:asciiTheme="minorHAnsi" w:hAnsiTheme="minorHAnsi" w:cstheme="minorHAnsi"/>
          <w:b/>
          <w:bCs/>
          <w:lang w:val="en-GB"/>
        </w:rPr>
      </w:pPr>
      <w:r w:rsidRPr="00776AE6">
        <w:rPr>
          <w:rFonts w:asciiTheme="minorHAnsi" w:hAnsiTheme="minorHAnsi" w:cstheme="minorHAnsi"/>
          <w:b/>
          <w:bCs/>
          <w:lang w:val="pl"/>
        </w:rPr>
        <w:t>Komplementarność Programu</w:t>
      </w:r>
    </w:p>
    <w:p w14:paraId="64D5703B" w14:textId="71EC1971" w:rsidR="00FF0174" w:rsidRPr="00776AE6" w:rsidRDefault="00FF0174" w:rsidP="00D058AA">
      <w:pPr>
        <w:spacing w:after="240" w:line="360" w:lineRule="auto"/>
        <w:rPr>
          <w:rFonts w:asciiTheme="minorHAnsi" w:hAnsiTheme="minorHAnsi" w:cstheme="minorHAnsi"/>
          <w:lang w:val="pl"/>
        </w:rPr>
      </w:pPr>
      <w:r w:rsidRPr="00776AE6">
        <w:rPr>
          <w:rFonts w:asciiTheme="minorHAnsi" w:hAnsiTheme="minorHAnsi" w:cstheme="minorHAnsi"/>
          <w:lang w:val="pl"/>
        </w:rPr>
        <w:t>Aby osiągnąć pozytywne synergie, należy kontynuować prace nad utrzymaniem powiązań tematycznych i przestrzennych między różnymi interwencjami zarówno na poziomie ponadregionalnym, jak i regionalnym. Uzyskanie i utrzymanie korzyści wynikających z bieżącej realizacji programów i projektów na obszarze objętym Programem jest możliwe tylko wtedy, gdy w przyszłości utrzymana zostanie komplementarność interwencji. Pomoże to utrzymać pozytywny kierunek długoterminowych zmian społeczno-gospodarczych, przestrzennych, środowiskowych i innych.</w:t>
      </w:r>
    </w:p>
    <w:p w14:paraId="03B92F3A" w14:textId="77777777" w:rsidR="00FF0174" w:rsidRPr="00776AE6" w:rsidRDefault="00FF0174" w:rsidP="00D058AA">
      <w:pPr>
        <w:pStyle w:val="Akapitzlist"/>
        <w:numPr>
          <w:ilvl w:val="4"/>
          <w:numId w:val="7"/>
        </w:numPr>
        <w:spacing w:after="240" w:line="360" w:lineRule="auto"/>
        <w:contextualSpacing w:val="0"/>
        <w:rPr>
          <w:rFonts w:asciiTheme="minorHAnsi" w:hAnsiTheme="minorHAnsi" w:cstheme="minorHAnsi"/>
          <w:u w:val="single"/>
          <w:lang w:val="en-GB"/>
        </w:rPr>
      </w:pPr>
      <w:r w:rsidRPr="00776AE6">
        <w:rPr>
          <w:rFonts w:asciiTheme="minorHAnsi" w:hAnsiTheme="minorHAnsi" w:cstheme="minorHAnsi"/>
          <w:u w:val="single"/>
          <w:lang w:val="pl"/>
        </w:rPr>
        <w:t>Strategie i programy UE</w:t>
      </w:r>
    </w:p>
    <w:p w14:paraId="7255639D"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PL"/>
        </w:rPr>
        <w:t xml:space="preserve">W zakresie zaplanowanych inwestycji priorytetowych konieczne jest także nawiązanie </w:t>
      </w:r>
      <w:r w:rsidRPr="00776AE6">
        <w:rPr>
          <w:rFonts w:asciiTheme="minorHAnsi" w:hAnsiTheme="minorHAnsi" w:cstheme="minorHAnsi"/>
          <w:lang w:val="pl"/>
        </w:rPr>
        <w:t xml:space="preserve"> do dokumentów strategicznych Unii Europejskiej. </w:t>
      </w:r>
      <w:r w:rsidRPr="00776AE6">
        <w:rPr>
          <w:rFonts w:asciiTheme="minorHAnsi" w:hAnsiTheme="minorHAnsi" w:cstheme="minorHAnsi"/>
          <w:i/>
          <w:iCs/>
          <w:lang w:val="pl"/>
        </w:rPr>
        <w:t>Strategia</w:t>
      </w:r>
      <w:r w:rsidRPr="00776AE6">
        <w:rPr>
          <w:rFonts w:asciiTheme="minorHAnsi" w:hAnsiTheme="minorHAnsi" w:cstheme="minorHAnsi"/>
          <w:lang w:val="pl"/>
        </w:rPr>
        <w:t xml:space="preserve"> </w:t>
      </w:r>
      <w:r w:rsidRPr="00776AE6">
        <w:rPr>
          <w:rFonts w:asciiTheme="minorHAnsi" w:hAnsiTheme="minorHAnsi" w:cstheme="minorHAnsi"/>
          <w:i/>
          <w:iCs/>
          <w:lang w:val="pl"/>
        </w:rPr>
        <w:t>w kierunku zrównoważonej Europy do 2030 r</w:t>
      </w:r>
      <w:r w:rsidRPr="00776AE6">
        <w:rPr>
          <w:rFonts w:asciiTheme="minorHAnsi" w:hAnsiTheme="minorHAnsi" w:cstheme="minorHAnsi"/>
          <w:lang w:val="pl"/>
        </w:rPr>
        <w:t xml:space="preserve">. jest jednym z kluczowych dokumentów. </w:t>
      </w:r>
      <w:proofErr w:type="spellStart"/>
      <w:r w:rsidRPr="00776AE6">
        <w:rPr>
          <w:rFonts w:asciiTheme="minorHAnsi" w:hAnsiTheme="minorHAnsi" w:cstheme="minorHAnsi"/>
        </w:rPr>
        <w:t>Głównymi</w:t>
      </w:r>
      <w:proofErr w:type="spellEnd"/>
      <w:r w:rsidRPr="00776AE6">
        <w:rPr>
          <w:rFonts w:asciiTheme="minorHAnsi" w:hAnsiTheme="minorHAnsi" w:cstheme="minorHAnsi"/>
        </w:rPr>
        <w:t xml:space="preserve"> </w:t>
      </w:r>
      <w:proofErr w:type="spellStart"/>
      <w:r w:rsidRPr="00776AE6">
        <w:rPr>
          <w:rFonts w:asciiTheme="minorHAnsi" w:hAnsiTheme="minorHAnsi" w:cstheme="minorHAnsi"/>
        </w:rPr>
        <w:t>założeniami</w:t>
      </w:r>
      <w:proofErr w:type="spellEnd"/>
      <w:r w:rsidRPr="00776AE6">
        <w:rPr>
          <w:rFonts w:asciiTheme="minorHAnsi" w:hAnsiTheme="minorHAnsi" w:cstheme="minorHAnsi"/>
        </w:rPr>
        <w:t xml:space="preserve"> </w:t>
      </w:r>
      <w:proofErr w:type="spellStart"/>
      <w:r w:rsidRPr="00776AE6">
        <w:rPr>
          <w:rFonts w:asciiTheme="minorHAnsi" w:hAnsiTheme="minorHAnsi" w:cstheme="minorHAnsi"/>
        </w:rPr>
        <w:t>tej</w:t>
      </w:r>
      <w:proofErr w:type="spellEnd"/>
      <w:r w:rsidRPr="00776AE6">
        <w:rPr>
          <w:rFonts w:asciiTheme="minorHAnsi" w:hAnsiTheme="minorHAnsi" w:cstheme="minorHAnsi"/>
        </w:rPr>
        <w:t xml:space="preserve"> </w:t>
      </w:r>
      <w:proofErr w:type="spellStart"/>
      <w:r w:rsidRPr="00776AE6">
        <w:rPr>
          <w:rFonts w:asciiTheme="minorHAnsi" w:hAnsiTheme="minorHAnsi" w:cstheme="minorHAnsi"/>
        </w:rPr>
        <w:t>Strategii</w:t>
      </w:r>
      <w:proofErr w:type="spellEnd"/>
      <w:r w:rsidRPr="00776AE6">
        <w:rPr>
          <w:rFonts w:asciiTheme="minorHAnsi" w:hAnsiTheme="minorHAnsi" w:cstheme="minorHAnsi"/>
        </w:rPr>
        <w:t xml:space="preserve"> </w:t>
      </w:r>
      <w:proofErr w:type="spellStart"/>
      <w:r w:rsidRPr="00776AE6">
        <w:rPr>
          <w:rFonts w:asciiTheme="minorHAnsi" w:hAnsiTheme="minorHAnsi" w:cstheme="minorHAnsi"/>
        </w:rPr>
        <w:t>są</w:t>
      </w:r>
      <w:proofErr w:type="spellEnd"/>
      <w:r w:rsidRPr="00776AE6">
        <w:rPr>
          <w:rFonts w:asciiTheme="minorHAnsi" w:hAnsiTheme="minorHAnsi" w:cstheme="minorHAnsi"/>
          <w:lang w:val="pl"/>
        </w:rPr>
        <w:t>:</w:t>
      </w:r>
    </w:p>
    <w:p w14:paraId="50DB69EE" w14:textId="77777777" w:rsidR="00FF0174" w:rsidRPr="00776AE6" w:rsidRDefault="00FF0174" w:rsidP="00FF0174">
      <w:pPr>
        <w:pStyle w:val="Akapitzlist"/>
        <w:numPr>
          <w:ilvl w:val="0"/>
          <w:numId w:val="13"/>
        </w:numPr>
        <w:spacing w:before="100" w:after="200" w:line="360" w:lineRule="auto"/>
        <w:rPr>
          <w:rFonts w:asciiTheme="minorHAnsi" w:hAnsiTheme="minorHAnsi" w:cstheme="minorHAnsi"/>
          <w:lang w:val="pl-PL"/>
        </w:rPr>
      </w:pPr>
      <w:r w:rsidRPr="00776AE6">
        <w:rPr>
          <w:rFonts w:asciiTheme="minorHAnsi" w:hAnsiTheme="minorHAnsi" w:cstheme="minorHAnsi"/>
          <w:lang w:val="pl"/>
        </w:rPr>
        <w:t>Od gospodarki liniowej do gospodarki o obiegu zamkniętym;</w:t>
      </w:r>
    </w:p>
    <w:p w14:paraId="0C7BBEE2" w14:textId="77777777" w:rsidR="00FF0174" w:rsidRPr="00776AE6" w:rsidRDefault="00FF0174" w:rsidP="00FF0174">
      <w:pPr>
        <w:pStyle w:val="Akapitzlist"/>
        <w:numPr>
          <w:ilvl w:val="0"/>
          <w:numId w:val="13"/>
        </w:numPr>
        <w:spacing w:before="100" w:after="200" w:line="360" w:lineRule="auto"/>
        <w:rPr>
          <w:rFonts w:asciiTheme="minorHAnsi" w:hAnsiTheme="minorHAnsi" w:cstheme="minorHAnsi"/>
          <w:lang w:val="pl-PL"/>
        </w:rPr>
      </w:pPr>
      <w:r w:rsidRPr="00776AE6">
        <w:rPr>
          <w:rFonts w:asciiTheme="minorHAnsi" w:hAnsiTheme="minorHAnsi" w:cstheme="minorHAnsi"/>
          <w:lang w:val="pl"/>
        </w:rPr>
        <w:t xml:space="preserve">Strategia "od pola do stołu"; </w:t>
      </w:r>
    </w:p>
    <w:p w14:paraId="02569B67" w14:textId="77777777" w:rsidR="00FF0174" w:rsidRPr="00776AE6" w:rsidRDefault="00FF0174" w:rsidP="00FF0174">
      <w:pPr>
        <w:pStyle w:val="Akapitzlist"/>
        <w:numPr>
          <w:ilvl w:val="0"/>
          <w:numId w:val="13"/>
        </w:numPr>
        <w:spacing w:before="100" w:after="200" w:line="360" w:lineRule="auto"/>
        <w:rPr>
          <w:rFonts w:asciiTheme="minorHAnsi" w:hAnsiTheme="minorHAnsi" w:cstheme="minorHAnsi"/>
          <w:lang w:val="pl-PL"/>
        </w:rPr>
      </w:pPr>
      <w:r w:rsidRPr="00776AE6">
        <w:rPr>
          <w:rFonts w:asciiTheme="minorHAnsi" w:hAnsiTheme="minorHAnsi" w:cstheme="minorHAnsi"/>
          <w:lang w:val="pl"/>
        </w:rPr>
        <w:t>Energia, budownictwo i mobilność gotowe na wyzwania przyszłości;</w:t>
      </w:r>
    </w:p>
    <w:p w14:paraId="4F9473D7" w14:textId="77777777" w:rsidR="00FF0174" w:rsidRPr="00776AE6" w:rsidRDefault="00FF0174" w:rsidP="00FF0174">
      <w:pPr>
        <w:pStyle w:val="Akapitzlist"/>
        <w:numPr>
          <w:ilvl w:val="0"/>
          <w:numId w:val="13"/>
        </w:numPr>
        <w:spacing w:before="100" w:after="200" w:line="360" w:lineRule="auto"/>
        <w:rPr>
          <w:rFonts w:asciiTheme="minorHAnsi" w:hAnsiTheme="minorHAnsi" w:cstheme="minorHAnsi"/>
          <w:lang w:val="pl-PL"/>
        </w:rPr>
      </w:pPr>
      <w:r w:rsidRPr="00776AE6">
        <w:rPr>
          <w:rFonts w:asciiTheme="minorHAnsi" w:hAnsiTheme="minorHAnsi" w:cstheme="minorHAnsi"/>
          <w:lang w:val="pl"/>
        </w:rPr>
        <w:t>Zapewnienie transformacji sprawiedliwej Europy ze społecznego punktu widzenia.</w:t>
      </w:r>
    </w:p>
    <w:p w14:paraId="0D2CEC82"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Unia Europejska </w:t>
      </w:r>
      <w:r w:rsidRPr="00776AE6">
        <w:rPr>
          <w:rFonts w:asciiTheme="minorHAnsi" w:hAnsiTheme="minorHAnsi" w:cstheme="minorHAnsi"/>
          <w:lang w:val="pl-PL"/>
        </w:rPr>
        <w:t>zobowiązała się do dążenia w kierunku Europy zrównoważonej gospodarczo</w:t>
      </w:r>
      <w:r w:rsidRPr="00776AE6" w:rsidDel="000A603D">
        <w:rPr>
          <w:rFonts w:asciiTheme="minorHAnsi" w:hAnsiTheme="minorHAnsi" w:cstheme="minorHAnsi"/>
          <w:lang w:val="pl"/>
        </w:rPr>
        <w:t xml:space="preserve"> </w:t>
      </w:r>
      <w:r w:rsidRPr="00776AE6">
        <w:rPr>
          <w:rFonts w:asciiTheme="minorHAnsi" w:hAnsiTheme="minorHAnsi" w:cstheme="minorHAnsi"/>
          <w:lang w:val="pl"/>
        </w:rPr>
        <w:t xml:space="preserve">, w której ludzie "żyją dobrze </w:t>
      </w:r>
      <w:r w:rsidRPr="00776AE6">
        <w:rPr>
          <w:rFonts w:asciiTheme="minorHAnsi" w:hAnsiTheme="minorHAnsi" w:cstheme="minorHAnsi"/>
          <w:lang w:val="pl-PL"/>
        </w:rPr>
        <w:t xml:space="preserve">z uwzględnieniem ograniczeń </w:t>
      </w:r>
      <w:r w:rsidRPr="00776AE6">
        <w:rPr>
          <w:rFonts w:asciiTheme="minorHAnsi" w:hAnsiTheme="minorHAnsi" w:cstheme="minorHAnsi"/>
          <w:lang w:val="pl"/>
        </w:rPr>
        <w:t xml:space="preserve"> naszej planety". W tym kontekście najważniejsze są </w:t>
      </w:r>
      <w:r w:rsidRPr="00776AE6">
        <w:rPr>
          <w:rFonts w:asciiTheme="minorHAnsi" w:hAnsiTheme="minorHAnsi" w:cstheme="minorHAnsi"/>
          <w:lang w:val="pl"/>
        </w:rPr>
        <w:lastRenderedPageBreak/>
        <w:t>priorytety inwestycyjne zaplanowane w ramach Programu Polska-Ukraina na lata 2021-2027 mające na celu promowanie zrównoważonej gospodarki wodnej, promowanie transformacji w kierunku gospodarki o obiegu zamkniętym oraz szeroko rozumianą ochronę przyrody, środowiska i krajobrazu. Istnieje widoczny związek między priorytetami inwestycyjnymi a celem 1. "Od gospodarki liniowej do gospodarki o obiegu zamkniętym".</w:t>
      </w:r>
      <w:r w:rsidRPr="00776AE6">
        <w:rPr>
          <w:rFonts w:asciiTheme="minorHAnsi" w:hAnsiTheme="minorHAnsi" w:cstheme="minorHAnsi"/>
          <w:vertAlign w:val="superscript"/>
          <w:lang w:val="pl"/>
        </w:rPr>
        <w:footnoteReference w:id="2"/>
      </w:r>
    </w:p>
    <w:p w14:paraId="0F79E2D7" w14:textId="77777777" w:rsidR="00FF0174" w:rsidRPr="00776AE6" w:rsidRDefault="00FF0174" w:rsidP="00FF0174">
      <w:pPr>
        <w:spacing w:line="360" w:lineRule="auto"/>
        <w:rPr>
          <w:rFonts w:asciiTheme="minorHAnsi" w:hAnsiTheme="minorHAnsi" w:cstheme="minorHAnsi"/>
          <w:lang w:val="en-GB"/>
        </w:rPr>
      </w:pPr>
      <w:r w:rsidRPr="00776AE6">
        <w:rPr>
          <w:rFonts w:asciiTheme="minorHAnsi" w:hAnsiTheme="minorHAnsi" w:cstheme="minorHAnsi"/>
          <w:lang w:val="pl"/>
        </w:rPr>
        <w:t xml:space="preserve">Wieloletnie ramy finansowe, wzmocnione przez </w:t>
      </w:r>
      <w:proofErr w:type="spellStart"/>
      <w:r w:rsidRPr="00776AE6">
        <w:rPr>
          <w:rFonts w:asciiTheme="minorHAnsi" w:hAnsiTheme="minorHAnsi" w:cstheme="minorHAnsi"/>
          <w:lang w:val="pl"/>
        </w:rPr>
        <w:t>Next</w:t>
      </w:r>
      <w:proofErr w:type="spellEnd"/>
      <w:r w:rsidRPr="00776AE6">
        <w:rPr>
          <w:rFonts w:asciiTheme="minorHAnsi" w:hAnsiTheme="minorHAnsi" w:cstheme="minorHAnsi"/>
          <w:lang w:val="pl"/>
        </w:rPr>
        <w:t xml:space="preserve"> </w:t>
      </w:r>
      <w:proofErr w:type="spellStart"/>
      <w:r w:rsidRPr="00776AE6">
        <w:rPr>
          <w:rFonts w:asciiTheme="minorHAnsi" w:hAnsiTheme="minorHAnsi" w:cstheme="minorHAnsi"/>
          <w:lang w:val="pl"/>
        </w:rPr>
        <w:t>Generation</w:t>
      </w:r>
      <w:proofErr w:type="spellEnd"/>
      <w:r w:rsidRPr="00776AE6">
        <w:rPr>
          <w:rFonts w:asciiTheme="minorHAnsi" w:hAnsiTheme="minorHAnsi" w:cstheme="minorHAnsi"/>
          <w:lang w:val="pl"/>
        </w:rPr>
        <w:t xml:space="preserve"> EU, będą głównym europejskim narzędziem służącym tworzeniu miejsc pracy i naprawianiu bezpośrednich szkód spowodowanych pandemią COVID-19, przy jednoczesnym wspieraniu ekologicznych i cyfrowych priorytetów Unii. </w:t>
      </w:r>
      <w:r w:rsidRPr="00776AE6">
        <w:rPr>
          <w:rFonts w:asciiTheme="minorHAnsi" w:hAnsiTheme="minorHAnsi" w:cstheme="minorHAnsi"/>
          <w:shd w:val="clear" w:color="auto" w:fill="FFFFFF"/>
          <w:lang w:val="pl"/>
        </w:rPr>
        <w:t>Zbudowane są na trzech filarach:</w:t>
      </w:r>
    </w:p>
    <w:p w14:paraId="51FFFAA4" w14:textId="77777777" w:rsidR="00FF0174" w:rsidRPr="00776AE6" w:rsidRDefault="00FF0174" w:rsidP="00FF0174">
      <w:pPr>
        <w:pStyle w:val="Akapitzlist"/>
        <w:numPr>
          <w:ilvl w:val="0"/>
          <w:numId w:val="14"/>
        </w:numPr>
        <w:spacing w:before="100" w:after="200" w:line="360" w:lineRule="auto"/>
        <w:rPr>
          <w:rFonts w:asciiTheme="minorHAnsi" w:hAnsiTheme="minorHAnsi" w:cstheme="minorHAnsi"/>
          <w:lang w:val="pl-PL"/>
        </w:rPr>
      </w:pPr>
      <w:r w:rsidRPr="00776AE6">
        <w:rPr>
          <w:rFonts w:asciiTheme="minorHAnsi" w:hAnsiTheme="minorHAnsi" w:cstheme="minorHAnsi"/>
          <w:lang w:val="pl"/>
        </w:rPr>
        <w:t>Filar 1: Wspieranie państw członkowskich w odbudowie;</w:t>
      </w:r>
    </w:p>
    <w:p w14:paraId="643F49AE" w14:textId="77777777" w:rsidR="00FF0174" w:rsidRPr="00776AE6" w:rsidRDefault="00FF0174" w:rsidP="00FF0174">
      <w:pPr>
        <w:pStyle w:val="Akapitzlist"/>
        <w:numPr>
          <w:ilvl w:val="0"/>
          <w:numId w:val="14"/>
        </w:numPr>
        <w:spacing w:before="100" w:after="200" w:line="360" w:lineRule="auto"/>
        <w:rPr>
          <w:rFonts w:asciiTheme="minorHAnsi" w:hAnsiTheme="minorHAnsi" w:cstheme="minorHAnsi"/>
          <w:lang w:val="pl-PL"/>
        </w:rPr>
      </w:pPr>
      <w:r w:rsidRPr="00776AE6">
        <w:rPr>
          <w:rFonts w:asciiTheme="minorHAnsi" w:hAnsiTheme="minorHAnsi" w:cstheme="minorHAnsi"/>
          <w:lang w:val="pl"/>
        </w:rPr>
        <w:t>Filar 2: Ożywienie gospodarki i wspieranie inwestycji prywatnych;</w:t>
      </w:r>
    </w:p>
    <w:p w14:paraId="6AFA8BD3" w14:textId="77777777" w:rsidR="00FF0174" w:rsidRPr="00776AE6" w:rsidRDefault="00FF0174" w:rsidP="00FF0174">
      <w:pPr>
        <w:pStyle w:val="Akapitzlist"/>
        <w:numPr>
          <w:ilvl w:val="0"/>
          <w:numId w:val="14"/>
        </w:numPr>
        <w:spacing w:before="100" w:after="200" w:line="360" w:lineRule="auto"/>
        <w:rPr>
          <w:rFonts w:asciiTheme="minorHAnsi" w:hAnsiTheme="minorHAnsi" w:cstheme="minorHAnsi"/>
          <w:lang w:val="pl-PL"/>
        </w:rPr>
      </w:pPr>
      <w:r w:rsidRPr="00776AE6">
        <w:rPr>
          <w:rFonts w:asciiTheme="minorHAnsi" w:hAnsiTheme="minorHAnsi" w:cstheme="minorHAnsi"/>
          <w:lang w:val="pl"/>
        </w:rPr>
        <w:t>Filar 3: Wyciąganie wniosków z kryzysu.</w:t>
      </w:r>
    </w:p>
    <w:p w14:paraId="28D301E8" w14:textId="77777777" w:rsidR="00FF0174" w:rsidRPr="00776AE6" w:rsidRDefault="00FF0174" w:rsidP="00FF0174">
      <w:pPr>
        <w:pStyle w:val="Spistreci3"/>
        <w:spacing w:line="360" w:lineRule="auto"/>
        <w:ind w:left="0"/>
        <w:rPr>
          <w:rFonts w:asciiTheme="minorHAnsi" w:hAnsiTheme="minorHAnsi" w:cstheme="minorHAnsi"/>
          <w:lang w:val="pl-PL"/>
        </w:rPr>
      </w:pPr>
      <w:r w:rsidRPr="00776AE6">
        <w:rPr>
          <w:rFonts w:asciiTheme="minorHAnsi" w:hAnsiTheme="minorHAnsi" w:cstheme="minorHAnsi"/>
          <w:lang w:val="pl"/>
        </w:rPr>
        <w:t xml:space="preserve">Filar 1 obejmuje instrumenty wspierające wysiłki państw członkowskich na rzecz odbudowy, naprawy i wyjścia z kryzysu. Drugi filar zakłada środki mające na celu pobudzenie inwestycji prywatnych i wsparcie przedsiębiorstw znajdujących się w trudnej sytuacji. Trzeci filar obejmuje wzmocnienie kluczowych programów UE w celu wyciągnięcia wniosków z kryzysu i wzmocnienia i zwiększenia odporności jednolitego rynku oraz przyspieszenia podwójnej transformacji ekologicznej i cyfrowej. W tym kontekście działania planowane w ramach Programu Polska-Ukraina 2021-2027 służą również cyfryzacji (np. w ochronie zdrowia), wspieraniu turystyki (tworzenie miejsc pracy), środowisku poprzez promowanie adaptacji do zmian klimatu, zrównoważonej gospodarki wodnej, zwiększaniu różnorodności biologicznej i ograniczaniu zanieczyszczeń. </w:t>
      </w:r>
    </w:p>
    <w:p w14:paraId="41FCFC9E"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W kontekście cyfryzacji program będzie starał się przyczynić do realizacji celów dyrektywy w sprawie dostępności sieci. Zakłada ona, że wszystkie treści online organów sektora publicznego są dostępne dla wszystkich osób, w tym osób niepełnosprawnych. Skoordynowane wysiłki w tym zakresie mogłyby mieć pozytywny efekt domina w obszarach istotnych dla programu, takich jak MŚP, szkolenia, włączenie (cyfrowe) i perspektywy zatrudnienia. </w:t>
      </w:r>
    </w:p>
    <w:p w14:paraId="21742359"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Należy również zwrócić uwagę na strategie makroregionalne: Strategię Unii Europejskiej dla regionu Morza Bałtyckiego oraz projekt Strategii Karpackiej. </w:t>
      </w:r>
    </w:p>
    <w:p w14:paraId="7F7CE106"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Strategia Unii Europejskiej dla regionu Morza Bałtyckiego opiera się na trzech głównych filarach tematycznych: ochronie mórz, zwiększonej integracji regionu oraz zwiększonym dobrobycie i perspektywie horyzontalnej. W tym kontekście Program Polska-Ukraina będzie wspierał realizację celów Strategii poprzez zwiększenie integracji w regionie w zakresie m.in. ochrony różnorodności biologicznej. </w:t>
      </w:r>
    </w:p>
    <w:p w14:paraId="74D19F42"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lastRenderedPageBreak/>
        <w:t>Strategia Karpacka to projekt strategii makroregionalnej, który może znacząco przyczynić się do poprawy bezpieczeństwa na wschodniej granicy UE i służyć jej stabilizacji. Obecnie funkcjonuje głównie w wymiarze politycznym. Jego konstrukcja przewiduje jednak realizację szeregu celów związanych zarówno z rozwojem społeczno-gospodarczym, jak i środowiskowym. Zarówno projekt Strategii Karpackiej, jak i Program Polska-Białoruś-Ukraina zapewniają, że wspólne potencjały i wyzwania rozwojowe krajów i regionów przygranicznych stwarzają możliwość wzmocnienia współpracy gospodarczej w celu zwiększenia konkurencyjności strategicznych sektorów gospodarki dla makroregionów i regionów przygranicznych, z uwzględnieniem ich unikalnych endogenicznych zasobów i wartości przyrodniczych, środowiskowych i kulturowych.</w:t>
      </w:r>
    </w:p>
    <w:p w14:paraId="28D79F63"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Program jest spójny z innymi programami Europejskiej Współpracy Terytorialnej, zarówno w wymiarze transgranicznym, jak i transnarodowym, które przynajmniej częściowo pokrywają się z nim terytorialnie. Są to:</w:t>
      </w:r>
    </w:p>
    <w:p w14:paraId="730A6EE8"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Węgry-Słowacja-Rumunia-Ukraina;</w:t>
      </w:r>
    </w:p>
    <w:p w14:paraId="724DA13B"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Rumunia-Ukraina;</w:t>
      </w:r>
    </w:p>
    <w:p w14:paraId="272F4474"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Litwa-Polska;</w:t>
      </w:r>
    </w:p>
    <w:p w14:paraId="5B61DEE5"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Polska-Słowacja</w:t>
      </w:r>
    </w:p>
    <w:p w14:paraId="54B0DF57"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Morze Bałtyckie;</w:t>
      </w:r>
    </w:p>
    <w:p w14:paraId="2074F8E1"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Europa Środkowa;</w:t>
      </w:r>
    </w:p>
    <w:p w14:paraId="427C9546" w14:textId="77777777" w:rsidR="00FF0174" w:rsidRPr="00776AE6" w:rsidRDefault="00FF0174" w:rsidP="00FF0174">
      <w:pPr>
        <w:pStyle w:val="Akapitzlist"/>
        <w:numPr>
          <w:ilvl w:val="0"/>
          <w:numId w:val="15"/>
        </w:numPr>
        <w:spacing w:before="100" w:after="200" w:line="360" w:lineRule="auto"/>
        <w:rPr>
          <w:rFonts w:asciiTheme="minorHAnsi" w:hAnsiTheme="minorHAnsi" w:cstheme="minorHAnsi"/>
          <w:lang w:val="en-GB"/>
        </w:rPr>
      </w:pPr>
      <w:r w:rsidRPr="00776AE6">
        <w:rPr>
          <w:rFonts w:asciiTheme="minorHAnsi" w:hAnsiTheme="minorHAnsi" w:cstheme="minorHAnsi"/>
          <w:lang w:val="pl"/>
        </w:rPr>
        <w:t>DUNAJ.</w:t>
      </w:r>
    </w:p>
    <w:p w14:paraId="4077677C"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Program będzie współpracował z innymi programami Europejskiej Współpracy Terytorialnej, zwłaszcza w dziedzinie koordynacji zaproszeń do składania wniosków, unikania podwójnego finansowania, a także działań informacyjnych i promocyjnych.</w:t>
      </w:r>
    </w:p>
    <w:p w14:paraId="3FC9DDB5"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Program będzie również komplementarny z Europejskim Funduszem Społecznym (EFS). EFS finansuje inicjatywy promujące wysoki poziom zatrudnienia, równe szanse dla kobiet i mężczyzn, zrównoważony rozwój oraz spójność gospodarczą i społeczną. Ponadto jego elementy oferują możliwość zastosowania innowacyjnych rozwiązań w podejściu transgranicznym, na przykład w celu wspierania mobilności pracowników w Europie i pomocy krajom uczestniczącym w systemach opieki zdrowotnej. W zakresie współpracy transnarodowej wsparcie EFS dla działań na rzecz ochrony zdrowia i rynków pracy może również wzmocnić oddziaływanie Programu Polska-Ukraina.</w:t>
      </w:r>
    </w:p>
    <w:p w14:paraId="3E4B448B" w14:textId="77777777" w:rsidR="00FF0174" w:rsidRPr="00776AE6" w:rsidRDefault="00FF0174" w:rsidP="00FF0174">
      <w:pPr>
        <w:pStyle w:val="Tre"/>
        <w:spacing w:line="360" w:lineRule="auto"/>
        <w:rPr>
          <w:rFonts w:asciiTheme="minorHAnsi" w:eastAsia="Times New Roman" w:hAnsiTheme="minorHAnsi" w:cstheme="minorHAnsi"/>
          <w:color w:val="auto"/>
          <w:sz w:val="24"/>
          <w:szCs w:val="24"/>
          <w:lang w:val="pl-PL"/>
        </w:rPr>
      </w:pPr>
      <w:r w:rsidRPr="00776AE6">
        <w:rPr>
          <w:rFonts w:asciiTheme="minorHAnsi" w:hAnsiTheme="minorHAnsi" w:cstheme="minorHAnsi"/>
          <w:color w:val="auto"/>
          <w:sz w:val="24"/>
          <w:szCs w:val="24"/>
          <w:lang w:val="pl"/>
        </w:rPr>
        <w:t>Ponadto zapewniona zostanie synergia z programem Erasmus+, przede wszystkim w zakresie współpracy między instytucjami edukacyjnymi i wymiany uczniów/studentów.</w:t>
      </w:r>
    </w:p>
    <w:p w14:paraId="68914F87" w14:textId="77777777" w:rsidR="00FF0174" w:rsidRPr="00776AE6" w:rsidRDefault="00FF0174" w:rsidP="00FF0174">
      <w:pPr>
        <w:pStyle w:val="Tre"/>
        <w:spacing w:line="360" w:lineRule="auto"/>
        <w:rPr>
          <w:rFonts w:asciiTheme="minorHAnsi" w:eastAsia="Times New Roman" w:hAnsiTheme="minorHAnsi" w:cstheme="minorHAnsi"/>
          <w:color w:val="auto"/>
          <w:sz w:val="18"/>
          <w:szCs w:val="18"/>
          <w:lang w:val="pl-PL"/>
        </w:rPr>
      </w:pPr>
    </w:p>
    <w:p w14:paraId="29A4CF60" w14:textId="77777777" w:rsidR="00FF0174" w:rsidRPr="00776AE6" w:rsidRDefault="00FF0174" w:rsidP="00FF0174">
      <w:pPr>
        <w:pStyle w:val="Tre"/>
        <w:spacing w:line="360" w:lineRule="auto"/>
        <w:rPr>
          <w:rFonts w:asciiTheme="minorHAnsi" w:hAnsiTheme="minorHAnsi" w:cstheme="minorHAnsi"/>
          <w:color w:val="auto"/>
          <w:sz w:val="24"/>
          <w:szCs w:val="24"/>
          <w:lang w:val="pl"/>
        </w:rPr>
      </w:pPr>
      <w:r w:rsidRPr="00776AE6">
        <w:rPr>
          <w:rFonts w:asciiTheme="minorHAnsi" w:hAnsiTheme="minorHAnsi" w:cstheme="minorHAnsi"/>
          <w:color w:val="auto"/>
          <w:sz w:val="24"/>
          <w:szCs w:val="24"/>
          <w:lang w:val="pl"/>
        </w:rPr>
        <w:t xml:space="preserve">W związku z pandemią COVID-19 na świecie i w Europie konieczne jest zapewnienie komplementarności między EFS a Programem. Realizacja priorytetów Programu przyczyni się do zwrócenia uwagi na kwestie </w:t>
      </w:r>
      <w:r w:rsidRPr="00776AE6">
        <w:rPr>
          <w:rFonts w:asciiTheme="minorHAnsi" w:hAnsiTheme="minorHAnsi" w:cstheme="minorHAnsi"/>
          <w:color w:val="auto"/>
          <w:sz w:val="24"/>
          <w:szCs w:val="24"/>
          <w:lang w:val="pl"/>
        </w:rPr>
        <w:lastRenderedPageBreak/>
        <w:t>zdrowia i jego ochrony, co z kolei może zwiększyć odporność obywateli, a także zachęcić ich do prowadzenia zdrowego trybu życia, uzupełniając tym samym działania EFS.</w:t>
      </w:r>
    </w:p>
    <w:p w14:paraId="32B46DD8" w14:textId="77777777" w:rsidR="00FF0174" w:rsidRPr="00776AE6" w:rsidRDefault="00FF0174" w:rsidP="00FF0174">
      <w:pPr>
        <w:pStyle w:val="Tre"/>
        <w:spacing w:line="360" w:lineRule="auto"/>
        <w:rPr>
          <w:rFonts w:asciiTheme="minorHAnsi" w:hAnsiTheme="minorHAnsi" w:cstheme="minorHAnsi"/>
          <w:color w:val="auto"/>
          <w:sz w:val="18"/>
          <w:szCs w:val="18"/>
          <w:lang w:val="pl"/>
        </w:rPr>
      </w:pPr>
    </w:p>
    <w:p w14:paraId="03A3074B" w14:textId="585D0E57" w:rsidR="00FF0174" w:rsidRPr="00776AE6" w:rsidRDefault="00FF0174" w:rsidP="00D058AA">
      <w:pPr>
        <w:spacing w:after="240" w:line="360" w:lineRule="auto"/>
        <w:rPr>
          <w:rFonts w:asciiTheme="minorHAnsi" w:hAnsiTheme="minorHAnsi" w:cstheme="minorHAnsi"/>
          <w:lang w:val="pl"/>
        </w:rPr>
      </w:pPr>
      <w:r w:rsidRPr="00776AE6">
        <w:rPr>
          <w:rFonts w:asciiTheme="minorHAnsi" w:hAnsiTheme="minorHAnsi" w:cstheme="minorHAnsi"/>
          <w:lang w:val="pl-PL"/>
        </w:rPr>
        <w:t>W zakresie</w:t>
      </w:r>
      <w:r w:rsidRPr="00776AE6">
        <w:rPr>
          <w:rFonts w:asciiTheme="minorHAnsi" w:hAnsiTheme="minorHAnsi" w:cstheme="minorHAnsi"/>
          <w:lang w:val="pl"/>
        </w:rPr>
        <w:t xml:space="preserve"> zarządzania granicami Program jest spójny z założeniami Funduszu Azylu, Migracji i Integracji. Jego celem jest przyczynianie się do efektywnego zarządzania przepływami migracyjnymi, wdrażania, wzmacniania i rozwoju wszystkich elementów wspólnej </w:t>
      </w:r>
      <w:r w:rsidRPr="00776AE6">
        <w:rPr>
          <w:rFonts w:asciiTheme="minorHAnsi" w:hAnsiTheme="minorHAnsi" w:cstheme="minorHAnsi"/>
          <w:lang w:val="pl-PL"/>
        </w:rPr>
        <w:t xml:space="preserve">polityki europejskiej w sprawie azylu </w:t>
      </w:r>
      <w:r w:rsidRPr="00776AE6">
        <w:rPr>
          <w:rFonts w:asciiTheme="minorHAnsi" w:hAnsiTheme="minorHAnsi" w:cstheme="minorHAnsi"/>
          <w:lang w:val="pl"/>
        </w:rPr>
        <w:t xml:space="preserve"> i wspólnej europejskiej polityki imigracyjnej zgodnie z odpowiednim dorobkiem prawnym UE, zasadą solidarności i sprawiedliwego podziału odpowiedzialności, przy pełnym poszanowaniu zobowiązań Unii i państw członkowskich wynikających z prawa międzynarodowego oraz praw i obowiązków Unii wynikających z zasad wpisanych w zakres Karty praw Podstawowych Unii Europejskiej. </w:t>
      </w:r>
    </w:p>
    <w:p w14:paraId="205B8D1C" w14:textId="77777777" w:rsidR="00FF0174" w:rsidRPr="00776AE6" w:rsidRDefault="00FF0174" w:rsidP="00D058AA">
      <w:pPr>
        <w:spacing w:after="240" w:line="360" w:lineRule="auto"/>
        <w:rPr>
          <w:rFonts w:asciiTheme="minorHAnsi" w:hAnsiTheme="minorHAnsi" w:cstheme="minorHAnsi"/>
          <w:lang w:val="pl"/>
        </w:rPr>
      </w:pPr>
      <w:r w:rsidRPr="00776AE6">
        <w:rPr>
          <w:rFonts w:asciiTheme="minorHAnsi" w:hAnsiTheme="minorHAnsi" w:cstheme="minorHAnsi"/>
          <w:lang w:val="pl-PL"/>
        </w:rPr>
        <w:t xml:space="preserve">Kolejnym uzupełniającym instrumentem wsparcia może być Fundusz Bezpieczeństwa Wewnętrznego, którego celem jest zapewnienie wysokiego poziomu bezpieczeństwa w Unii Europejskiej przy jednoczesnym ułatwieniu legalnych podróży dzięki jednolitej i wysokopoziomowej kontroli granic zewnętrznych oraz dzięki efektywnemu rozpatrywaniu wniosków wizowych </w:t>
      </w:r>
      <w:proofErr w:type="spellStart"/>
      <w:r w:rsidRPr="00776AE6">
        <w:rPr>
          <w:rFonts w:asciiTheme="minorHAnsi" w:hAnsiTheme="minorHAnsi" w:cstheme="minorHAnsi"/>
          <w:lang w:val="pl-PL"/>
        </w:rPr>
        <w:t>Schengen</w:t>
      </w:r>
      <w:proofErr w:type="spellEnd"/>
      <w:r w:rsidRPr="00776AE6">
        <w:rPr>
          <w:rFonts w:asciiTheme="minorHAnsi" w:hAnsiTheme="minorHAnsi" w:cstheme="minorHAnsi"/>
          <w:lang w:val="pl-PL"/>
        </w:rPr>
        <w:t xml:space="preserve">, zgodnie z zobowiązaniem Unii do poszanowania podstawowych wolności i praw człowieka. Komplementarność w zakresie wymienionych możliwości finansowania ze środków Unii Europejskiej ze względu na graniczny charakter obszaru Programu jest kluczowa dla możliwości osiągnięcia założonych celów szczegółowych w ramach priorytetów Granice i Współpraca w ramach Programu </w:t>
      </w:r>
      <w:r w:rsidRPr="00776AE6">
        <w:rPr>
          <w:rFonts w:asciiTheme="minorHAnsi" w:hAnsiTheme="minorHAnsi" w:cstheme="minorHAnsi"/>
          <w:lang w:val="pl"/>
        </w:rPr>
        <w:t xml:space="preserve">. </w:t>
      </w:r>
    </w:p>
    <w:p w14:paraId="73411BDF" w14:textId="77777777" w:rsidR="00FF0174" w:rsidRPr="00776AE6" w:rsidRDefault="00FF0174" w:rsidP="00FF0174">
      <w:pPr>
        <w:spacing w:line="360" w:lineRule="auto"/>
        <w:rPr>
          <w:rFonts w:asciiTheme="minorHAnsi" w:hAnsiTheme="minorHAnsi" w:cstheme="minorHAnsi"/>
          <w:lang w:val="pl-PL"/>
        </w:rPr>
      </w:pPr>
    </w:p>
    <w:p w14:paraId="1342DD55" w14:textId="709F7908"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Program będzie również komplementarny z Funduszem Zintegrowanego Zarządzania Granicami (FZZG), którego celem jest skuteczne zarządzanie przekraczaniem granic zewnętrznych oraz sprostanie wyzwaniom migracyjnym i potencjalnym przyszłym zagrożeniom na tych granicach, przyczyniając się w ten sposób do zwalczania poważnej przestępczości o wymiarze transgranicznym (takiej jak przemyt migrantów, handel ludźmi i terroryzm) oraz zapewnienia wysokiego poziomu bezpieczeństwa wewnętrznego w UE,  przy jednoczesnym pełnym poszanowaniu praw podstawowych i w sposób gwarantujący swobodny przepływ osób w UE. Program obejmuje działania związane z lepszym monitorowaniem granic i zwiększaniem wydajności służb granicznych i celnych.</w:t>
      </w:r>
    </w:p>
    <w:p w14:paraId="0731CD37" w14:textId="77777777" w:rsidR="00FF0174" w:rsidRPr="00776AE6" w:rsidRDefault="00FF0174" w:rsidP="00D058AA">
      <w:pPr>
        <w:pStyle w:val="Akapitzlist"/>
        <w:numPr>
          <w:ilvl w:val="4"/>
          <w:numId w:val="7"/>
        </w:numPr>
        <w:spacing w:after="240" w:line="360" w:lineRule="auto"/>
        <w:contextualSpacing w:val="0"/>
        <w:rPr>
          <w:rFonts w:asciiTheme="minorHAnsi" w:eastAsia="MS Mincho" w:hAnsiTheme="minorHAnsi" w:cstheme="minorHAnsi"/>
          <w:u w:val="single"/>
          <w:lang w:val="pl-PL"/>
        </w:rPr>
      </w:pPr>
      <w:r w:rsidRPr="00776AE6">
        <w:rPr>
          <w:rFonts w:asciiTheme="minorHAnsi" w:hAnsiTheme="minorHAnsi" w:cstheme="minorHAnsi"/>
          <w:u w:val="single"/>
          <w:lang w:val="pl"/>
        </w:rPr>
        <w:t>Strategie krajowe i programy finansowane przez UE</w:t>
      </w:r>
    </w:p>
    <w:p w14:paraId="1C9A6776" w14:textId="77777777" w:rsidR="00FF0174" w:rsidRPr="00776AE6" w:rsidRDefault="00FF0174" w:rsidP="00FF0174">
      <w:pPr>
        <w:spacing w:line="360" w:lineRule="auto"/>
        <w:rPr>
          <w:rFonts w:asciiTheme="minorHAnsi" w:hAnsiTheme="minorHAnsi" w:cstheme="minorHAnsi"/>
          <w:lang w:val="en-GB"/>
        </w:rPr>
      </w:pPr>
      <w:r w:rsidRPr="00776AE6">
        <w:rPr>
          <w:rFonts w:asciiTheme="minorHAnsi" w:hAnsiTheme="minorHAnsi" w:cstheme="minorHAnsi"/>
          <w:lang w:val="pl"/>
        </w:rPr>
        <w:t>Podobnie jak w okresie programowania 2014–2020, priorytety programu na lata 2021–2027 pozostaną komplementarne z szerszymi priorytetami rozwojowymi dwóch zaangażowanych krajów. Program jest zgodny z następującymi długoterminowymi strategiami narodowymi:</w:t>
      </w:r>
    </w:p>
    <w:p w14:paraId="6A7FE159" w14:textId="77777777" w:rsidR="00FF0174" w:rsidRPr="00776AE6" w:rsidRDefault="00FF0174" w:rsidP="00FF0174">
      <w:pPr>
        <w:numPr>
          <w:ilvl w:val="0"/>
          <w:numId w:val="16"/>
        </w:numPr>
        <w:spacing w:before="100" w:after="200" w:line="360" w:lineRule="auto"/>
        <w:contextualSpacing/>
        <w:rPr>
          <w:rFonts w:asciiTheme="minorHAnsi" w:hAnsiTheme="minorHAnsi" w:cstheme="minorHAnsi"/>
          <w:lang w:val="pl-PL"/>
        </w:rPr>
      </w:pPr>
      <w:r w:rsidRPr="00776AE6">
        <w:rPr>
          <w:rFonts w:asciiTheme="minorHAnsi" w:hAnsiTheme="minorHAnsi" w:cstheme="minorHAnsi"/>
          <w:lang w:val="pl"/>
        </w:rPr>
        <w:t xml:space="preserve">w Polsce: Długoterminowa Narodowa Strategia Rozwoju „Polska 2030. Trzecia Fala Nowoczesności" - dokument ten wskazuje na potrzebę skoncentrowania rozwoju na poprawie </w:t>
      </w:r>
      <w:r w:rsidRPr="00776AE6">
        <w:rPr>
          <w:rFonts w:asciiTheme="minorHAnsi" w:hAnsiTheme="minorHAnsi" w:cstheme="minorHAnsi"/>
          <w:lang w:val="pl"/>
        </w:rPr>
        <w:lastRenderedPageBreak/>
        <w:t>konkurencyjności i innowacyjności gospodarki, osiągnięciu zrównoważonego rozwoju potencjału polskich regionów, wdrażaniu skuteczności i efektywności kraju;</w:t>
      </w:r>
    </w:p>
    <w:p w14:paraId="46F4F81C" w14:textId="77777777" w:rsidR="00FF0174" w:rsidRPr="00776AE6" w:rsidRDefault="00FF0174" w:rsidP="00FF0174">
      <w:pPr>
        <w:numPr>
          <w:ilvl w:val="0"/>
          <w:numId w:val="16"/>
        </w:numPr>
        <w:spacing w:before="100" w:after="200" w:line="360" w:lineRule="auto"/>
        <w:contextualSpacing/>
        <w:rPr>
          <w:rFonts w:asciiTheme="minorHAnsi" w:hAnsiTheme="minorHAnsi" w:cstheme="minorHAnsi"/>
          <w:lang w:val="pl-PL"/>
        </w:rPr>
      </w:pPr>
      <w:r w:rsidRPr="00776AE6">
        <w:rPr>
          <w:rFonts w:asciiTheme="minorHAnsi" w:hAnsiTheme="minorHAnsi" w:cstheme="minorHAnsi"/>
          <w:lang w:val="pl"/>
        </w:rPr>
        <w:t>na Ukrainie: Strategia Rozwoju Ukrainy do 2030 roku – dokument ma na celu osiągnięcie europejskiego standardu życia i godnej pozycji Ukrainy w skali globalnej;</w:t>
      </w:r>
    </w:p>
    <w:p w14:paraId="3EDF2FC6"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W odniesieniu do polskiej części obszaru objętego Programem zachowana zostanie komplementarność z programami regionalnymi (regionalne programy operacyjne) i krajowymi (np. "Polska Wschodnia 2020+"). Kluczowym elementem Programu "Polska Wschodnia 2020+", jeśli zostanie przyjęty, pozostanie osiągnięcie wymiernych efektów ekonomicznych związanych z rozwojem przedsiębiorczości oraz wzrostem poziomu inwestycji prywatnych w makroregionie. Istotne pozostaną również aspekty związane z poprawą jakości życia mieszkańców. Są one wyraźnie powiązane z priorytetami „Współpraca" i „Turystyka" programu na lata 2021–2027. </w:t>
      </w:r>
    </w:p>
    <w:p w14:paraId="1338A476" w14:textId="7777777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Dotychczasowe efekty osiągnięte dzięki realizacji Programu Operacyjnego Polska Wschodnia 2014-2020 pozwoliły na znaczne zmniejszenie lub pokonanie niektórych zidentyfikowanych barier rozwojowych, a także na wsparcie konkurencyjności i innowacyjności regionów. </w:t>
      </w:r>
    </w:p>
    <w:p w14:paraId="7F09FB0F" w14:textId="77777777" w:rsidR="00FF0174" w:rsidRPr="00776AE6" w:rsidRDefault="00FF0174" w:rsidP="00D058AA">
      <w:pPr>
        <w:spacing w:after="240" w:line="360" w:lineRule="auto"/>
        <w:rPr>
          <w:rFonts w:asciiTheme="minorHAnsi" w:hAnsiTheme="minorHAnsi" w:cstheme="minorHAnsi"/>
          <w:lang w:val="pl-PL"/>
        </w:rPr>
      </w:pPr>
      <w:bookmarkStart w:id="10" w:name="_Hlk79492381"/>
      <w:r w:rsidRPr="00776AE6">
        <w:rPr>
          <w:rFonts w:asciiTheme="minorHAnsi" w:hAnsiTheme="minorHAnsi" w:cstheme="minorHAnsi"/>
          <w:lang w:val="pl"/>
        </w:rPr>
        <w:t>Zgodnie z Umową o Partnerstwie między Polską a Komisją Europejską dotyczącą funduszy spójności na lata 2021-2027 Polska jest zobowiązana do wniesienia 30% z EFRR, tj. 14,1 mld euro i 37% z Funduszu Spójności (FS), czyli 4,5 mld euro na wydatki na realizację celów klimatycznych. Według szacunków udział wydatków CF (po przesunięciu z EFS+ do FS) w Polsce na cel klimatyczny wyniesie około 50%. Jest to znacząca nadwyżka w stosunku do minimalnego udziału oczekiwanego przez Komisję Europejską w rozporządzeniu ogólnym.</w:t>
      </w:r>
    </w:p>
    <w:bookmarkEnd w:id="10"/>
    <w:p w14:paraId="3CF1777E" w14:textId="77777777" w:rsidR="00FF0174" w:rsidRPr="00776AE6" w:rsidRDefault="00FF0174" w:rsidP="00D058AA">
      <w:pPr>
        <w:pStyle w:val="Akapitzlist"/>
        <w:numPr>
          <w:ilvl w:val="4"/>
          <w:numId w:val="7"/>
        </w:numPr>
        <w:spacing w:after="240" w:line="360" w:lineRule="auto"/>
        <w:contextualSpacing w:val="0"/>
        <w:rPr>
          <w:rFonts w:asciiTheme="minorHAnsi" w:eastAsia="MS Mincho" w:hAnsiTheme="minorHAnsi" w:cstheme="minorHAnsi"/>
          <w:u w:val="single"/>
          <w:lang w:val="en-GB"/>
        </w:rPr>
      </w:pPr>
      <w:r w:rsidRPr="00776AE6">
        <w:rPr>
          <w:rFonts w:asciiTheme="minorHAnsi" w:hAnsiTheme="minorHAnsi" w:cstheme="minorHAnsi"/>
          <w:u w:val="single"/>
          <w:lang w:val="pl"/>
        </w:rPr>
        <w:t xml:space="preserve">Strategie regionalne </w:t>
      </w:r>
    </w:p>
    <w:p w14:paraId="1681FF28" w14:textId="43F8D607" w:rsidR="00FF0174" w:rsidRPr="00776AE6" w:rsidRDefault="00FF0174" w:rsidP="00FF0174">
      <w:pPr>
        <w:spacing w:line="360" w:lineRule="auto"/>
        <w:rPr>
          <w:rFonts w:asciiTheme="minorHAnsi" w:hAnsiTheme="minorHAnsi" w:cstheme="minorHAnsi"/>
          <w:lang w:val="pl-PL"/>
        </w:rPr>
      </w:pPr>
      <w:r w:rsidRPr="00776AE6">
        <w:rPr>
          <w:rFonts w:asciiTheme="minorHAnsi" w:hAnsiTheme="minorHAnsi" w:cstheme="minorHAnsi"/>
          <w:lang w:val="pl"/>
        </w:rPr>
        <w:t xml:space="preserve">Program będzie realizowany w ścisłej współpracy z władzami regionalnymi na obszarze objętym Programem. </w:t>
      </w:r>
      <w:r w:rsidR="00B957E7" w:rsidRPr="00776AE6">
        <w:rPr>
          <w:rFonts w:asciiTheme="minorHAnsi" w:hAnsiTheme="minorHAnsi" w:cstheme="minorHAnsi"/>
          <w:lang w:val="pl"/>
        </w:rPr>
        <w:t>Zwiększy to szanse na zapewnienie komplementarności z celami i strategiami rozwoju regionalnego, w tym: strategiami rozwoju województw podlaskiego, mazowieckiego, lubelskiego i podkarpackiego (wszystkie w perspektywie 2030)</w:t>
      </w:r>
      <w:r w:rsidRPr="00776AE6">
        <w:rPr>
          <w:rFonts w:asciiTheme="minorHAnsi" w:hAnsiTheme="minorHAnsi" w:cstheme="minorHAnsi"/>
          <w:lang w:val="pl"/>
        </w:rPr>
        <w:t xml:space="preserve">. </w:t>
      </w:r>
      <w:r w:rsidR="00B957E7" w:rsidRPr="00776AE6">
        <w:rPr>
          <w:rFonts w:asciiTheme="minorHAnsi" w:hAnsiTheme="minorHAnsi" w:cstheme="minorHAnsi"/>
          <w:lang w:val="pl-PL"/>
        </w:rPr>
        <w:t xml:space="preserve">Program jest również komplementarny z istniejącymi zapisami Strategii Rozwoju </w:t>
      </w:r>
      <w:r w:rsidRPr="00776AE6">
        <w:rPr>
          <w:rFonts w:asciiTheme="minorHAnsi" w:hAnsiTheme="minorHAnsi" w:cstheme="minorHAnsi"/>
          <w:lang w:val="pl"/>
        </w:rPr>
        <w:t xml:space="preserve">obwodów Lwowskiego, Wołyńskiego, Zakarpackiego, Rówieńskiego, </w:t>
      </w:r>
      <w:proofErr w:type="spellStart"/>
      <w:r w:rsidRPr="00776AE6">
        <w:rPr>
          <w:rFonts w:asciiTheme="minorHAnsi" w:hAnsiTheme="minorHAnsi" w:cstheme="minorHAnsi"/>
          <w:lang w:val="pl"/>
        </w:rPr>
        <w:t>Iwanofrankowskiego</w:t>
      </w:r>
      <w:proofErr w:type="spellEnd"/>
      <w:r w:rsidRPr="00776AE6">
        <w:rPr>
          <w:rFonts w:asciiTheme="minorHAnsi" w:hAnsiTheme="minorHAnsi" w:cstheme="minorHAnsi"/>
          <w:lang w:val="pl"/>
        </w:rPr>
        <w:t xml:space="preserve"> i Tarnopolskiego na lata 2016-2025. Wszystkie te dokumenty mają na celu promowanie szeroko rozumianego rozwoju społeczno-gospodarczego w skali regionalnej oraz poprawę jakości życia mieszkańców.</w:t>
      </w:r>
    </w:p>
    <w:p w14:paraId="206F3EAE" w14:textId="5499D6AE"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Utrzymanie komplementarności między wyżej wymienionymi programami i strategiami ponadnarodowymi, krajowymi i regionalnymi jest konieczne ze względu na ograniczony budżet programów. Każdy z nich skupia się na najważniejszych kwestiach. Połączone efekty osiągania celów różnego rodzaju programów, w tym Programu Polska-Ukraina, doprowadzą do efektu synergii, a tym </w:t>
      </w:r>
      <w:r w:rsidRPr="00776AE6">
        <w:rPr>
          <w:rFonts w:asciiTheme="minorHAnsi" w:hAnsiTheme="minorHAnsi" w:cstheme="minorHAnsi"/>
          <w:lang w:val="pl"/>
        </w:rPr>
        <w:lastRenderedPageBreak/>
        <w:t xml:space="preserve">samym skutecznej poprawy sytuacji społeczno-gospodarczej, środowiskowej i przestrzennej obszaru Programu, a w efekcie do rozwiązania wspólnych problemów. </w:t>
      </w:r>
      <w:bookmarkEnd w:id="6"/>
    </w:p>
    <w:p w14:paraId="66C46BC8" w14:textId="77777777" w:rsidR="00FF0174" w:rsidRPr="00776AE6" w:rsidRDefault="00FF0174" w:rsidP="00D058AA">
      <w:pPr>
        <w:pStyle w:val="Akapitzlist"/>
        <w:numPr>
          <w:ilvl w:val="2"/>
          <w:numId w:val="7"/>
        </w:numPr>
        <w:spacing w:after="240" w:line="360" w:lineRule="auto"/>
        <w:contextualSpacing w:val="0"/>
        <w:rPr>
          <w:rFonts w:asciiTheme="minorHAnsi" w:hAnsiTheme="minorHAnsi" w:cstheme="minorHAnsi"/>
          <w:b/>
          <w:bCs/>
          <w:lang w:val="en-GB"/>
        </w:rPr>
      </w:pPr>
      <w:r w:rsidRPr="00776AE6">
        <w:rPr>
          <w:rFonts w:asciiTheme="minorHAnsi" w:hAnsiTheme="minorHAnsi" w:cstheme="minorHAnsi"/>
          <w:b/>
          <w:bCs/>
          <w:lang w:val="pl"/>
        </w:rPr>
        <w:t xml:space="preserve">ZASADY HORYZONTALNE </w:t>
      </w:r>
    </w:p>
    <w:p w14:paraId="5E085BAF" w14:textId="2EB28CCA"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W trakcie realizacji Programu </w:t>
      </w:r>
      <w:r w:rsidRPr="00776AE6">
        <w:rPr>
          <w:rFonts w:asciiTheme="minorHAnsi" w:hAnsiTheme="minorHAnsi" w:cstheme="minorHAnsi"/>
          <w:spacing w:val="4"/>
          <w:lang w:val="pl"/>
        </w:rPr>
        <w:t xml:space="preserve">zapewnione zostanie poszanowanie zasad, o których mowa w art. 9 Rozporządzenia w sprawie wspólnych przepisów, przede wszystkim </w:t>
      </w:r>
      <w:r w:rsidRPr="00776AE6">
        <w:rPr>
          <w:rFonts w:asciiTheme="minorHAnsi" w:hAnsiTheme="minorHAnsi" w:cstheme="minorHAnsi"/>
          <w:lang w:val="pl"/>
        </w:rPr>
        <w:t xml:space="preserve">zgodność z Kartą Praw Podstawowych Unii Europejskiej. Współpraca w ramach Programu i dofinansowywanych projektów będzie zgodna z horyzontalnymi zasadami równości szans, niedyskryminacji, równości płci i zrównoważonego rozwoju, w tym ochrony środowiska podczas opracowywania i realizacji projektu. Skuteczna realizacja Programu ułatwi spójne stosowanie zasad horyzontalnych i ograniczy takie zagrożenia, jak ograniczony dostęp dla osób niepełnosprawnych, nierówność płci, ekonomiczna i społeczna. </w:t>
      </w:r>
    </w:p>
    <w:p w14:paraId="01B23F31" w14:textId="77777777" w:rsidR="00FF0174" w:rsidRPr="00776AE6" w:rsidRDefault="00FF0174" w:rsidP="00D058A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Zrównoważony rozwój środowiska, w szerokim rozumieniu obejmującym kwestie wpływu na zdrowie ludzkie, jest ważnym zagadnieniem przekrojowym dla Programu. Znajduje to odzwierciedlenie na wszystkich etapach realizacji Programu i projektów. Strategiczna Ocena Oddziaływania na Środowisko (SEA) została przygotowana równocześnie z dokumentem Programowym w celu zapewnienia oceny i uwzględnienia oddziaływania na środowisko podczas przygotowywania Programu. Wyniki SEA zostały udostępnione publicznie.  Projekty o bezpośrednim negatywnym wpływie na środowisko nie są finansowane w ramach Programu.  Partnerów projektów zdecydowanie zachęca się do określenia i uwzględnienia wszelkich potencjalnie istotnych kwestii  środowiskowych i zdrowotnych podczas opracowywania projektu, a w konsekwencji do wybierania dostępnych opcji realizacji projektów, które nie wpływają negatywnie na jakość środowiska. </w:t>
      </w:r>
    </w:p>
    <w:p w14:paraId="2E2EDC85" w14:textId="62BFFD69" w:rsidR="00FF0174" w:rsidRPr="00776AE6" w:rsidRDefault="00FF0174" w:rsidP="00FF0174">
      <w:pPr>
        <w:tabs>
          <w:tab w:val="left" w:pos="8724"/>
        </w:tabs>
        <w:spacing w:line="360" w:lineRule="auto"/>
        <w:rPr>
          <w:rFonts w:asciiTheme="minorHAnsi" w:hAnsiTheme="minorHAnsi" w:cstheme="minorHAnsi"/>
          <w:lang w:val="pl-PL"/>
        </w:rPr>
      </w:pPr>
      <w:r w:rsidRPr="00776AE6">
        <w:rPr>
          <w:rFonts w:asciiTheme="minorHAnsi" w:hAnsiTheme="minorHAnsi" w:cstheme="minorHAnsi"/>
          <w:lang w:val="pl"/>
        </w:rPr>
        <w:t xml:space="preserve">Ponadto zdecydowano, że działania realizowane w ramach Programu nie mogą być sprzeczne z celami Europejskiego Zielonego Ładu. W tym kontekście Program będzie wspierał wyłącznie działania, które są zgodne z normami klimatycznymi i środowiskowymi i które nie wyrządziłyby znaczącej szkody celom środowiskowym w rozumieniu art. 17 rozporządzenia Parlamentu Europejskiego i Rady (UE) 2020/852. Instytucja Zarządzająca przeprowadziła odpowiednią analizę zasady „nieczynienia znaczącej szkody" </w:t>
      </w:r>
      <w:r w:rsidRPr="00776AE6">
        <w:rPr>
          <w:rFonts w:asciiTheme="minorHAnsi" w:hAnsiTheme="minorHAnsi" w:cstheme="minorHAnsi"/>
          <w:lang w:val="pl-PL"/>
        </w:rPr>
        <w:t xml:space="preserve">(ang. „Do No </w:t>
      </w:r>
      <w:proofErr w:type="spellStart"/>
      <w:r w:rsidRPr="00776AE6">
        <w:rPr>
          <w:rFonts w:asciiTheme="minorHAnsi" w:hAnsiTheme="minorHAnsi" w:cstheme="minorHAnsi"/>
          <w:lang w:val="pl-PL"/>
        </w:rPr>
        <w:t>Significant</w:t>
      </w:r>
      <w:proofErr w:type="spellEnd"/>
      <w:r w:rsidRPr="00776AE6">
        <w:rPr>
          <w:rFonts w:asciiTheme="minorHAnsi" w:hAnsiTheme="minorHAnsi" w:cstheme="minorHAnsi"/>
          <w:lang w:val="pl-PL"/>
        </w:rPr>
        <w:t xml:space="preserve"> </w:t>
      </w:r>
      <w:proofErr w:type="spellStart"/>
      <w:r w:rsidRPr="00776AE6">
        <w:rPr>
          <w:rFonts w:asciiTheme="minorHAnsi" w:hAnsiTheme="minorHAnsi" w:cstheme="minorHAnsi"/>
          <w:lang w:val="pl-PL"/>
        </w:rPr>
        <w:t>Harm</w:t>
      </w:r>
      <w:proofErr w:type="spellEnd"/>
      <w:r w:rsidRPr="00776AE6">
        <w:rPr>
          <w:rFonts w:asciiTheme="minorHAnsi" w:hAnsiTheme="minorHAnsi" w:cstheme="minorHAnsi"/>
          <w:lang w:val="pl-PL"/>
        </w:rPr>
        <w:t>”, zasada DNSH)</w:t>
      </w:r>
      <w:r w:rsidRPr="00776AE6">
        <w:rPr>
          <w:rFonts w:asciiTheme="minorHAnsi" w:hAnsiTheme="minorHAnsi" w:cstheme="minorHAnsi"/>
          <w:lang w:val="pl"/>
        </w:rPr>
        <w:t xml:space="preserve"> na poziomie Programu</w:t>
      </w:r>
      <w:r w:rsidR="00C60D03" w:rsidRPr="00776AE6">
        <w:rPr>
          <w:rFonts w:asciiTheme="minorHAnsi" w:hAnsiTheme="minorHAnsi" w:cstheme="minorHAnsi"/>
          <w:lang w:val="pl"/>
        </w:rPr>
        <w:t>, a cele Programu uwzględniają tę zasadę</w:t>
      </w:r>
      <w:r w:rsidRPr="00776AE6">
        <w:rPr>
          <w:rFonts w:asciiTheme="minorHAnsi" w:hAnsiTheme="minorHAnsi" w:cstheme="minorHAnsi"/>
          <w:lang w:val="pl"/>
        </w:rPr>
        <w:t xml:space="preserve">. </w:t>
      </w:r>
    </w:p>
    <w:p w14:paraId="00687EA5" w14:textId="1590933B" w:rsidR="008F7898" w:rsidRPr="00776AE6" w:rsidRDefault="00FF0174" w:rsidP="00FF0174">
      <w:pPr>
        <w:spacing w:before="100" w:line="360" w:lineRule="auto"/>
        <w:rPr>
          <w:rFonts w:asciiTheme="minorHAnsi" w:hAnsiTheme="minorHAnsi" w:cstheme="minorHAnsi"/>
          <w:color w:val="000000"/>
          <w:lang w:val="pl-PL"/>
        </w:rPr>
      </w:pPr>
      <w:r w:rsidRPr="00776AE6">
        <w:rPr>
          <w:rFonts w:asciiTheme="minorHAnsi" w:hAnsiTheme="minorHAnsi" w:cstheme="minorHAnsi"/>
          <w:lang w:val="pl"/>
        </w:rPr>
        <w:t xml:space="preserve">Działania w ramach programu nie były i nie są planowane w kontekście inicjatywy Komisji o nazwie „Nowy Europejski </w:t>
      </w:r>
      <w:proofErr w:type="spellStart"/>
      <w:r w:rsidRPr="00776AE6">
        <w:rPr>
          <w:rFonts w:asciiTheme="minorHAnsi" w:hAnsiTheme="minorHAnsi" w:cstheme="minorHAnsi"/>
          <w:lang w:val="pl"/>
        </w:rPr>
        <w:t>Bauhaus</w:t>
      </w:r>
      <w:proofErr w:type="spellEnd"/>
      <w:r w:rsidRPr="00776AE6">
        <w:rPr>
          <w:rFonts w:asciiTheme="minorHAnsi" w:hAnsiTheme="minorHAnsi" w:cstheme="minorHAnsi"/>
          <w:lang w:val="pl"/>
        </w:rPr>
        <w:t>".</w:t>
      </w:r>
    </w:p>
    <w:p w14:paraId="67827951" w14:textId="77777777" w:rsidR="00A77B3E" w:rsidRPr="00776AE6" w:rsidRDefault="00A77B3E">
      <w:pPr>
        <w:spacing w:before="100"/>
        <w:rPr>
          <w:rFonts w:asciiTheme="minorHAnsi" w:hAnsiTheme="minorHAnsi" w:cstheme="minorHAnsi"/>
          <w:color w:val="000000"/>
          <w:sz w:val="22"/>
          <w:szCs w:val="22"/>
          <w:lang w:val="pl-PL"/>
        </w:rPr>
      </w:pPr>
    </w:p>
    <w:p w14:paraId="18FD955B" w14:textId="77777777" w:rsidR="00A77B3E" w:rsidRPr="00776AE6" w:rsidRDefault="00A77B3E">
      <w:pPr>
        <w:spacing w:before="100"/>
        <w:rPr>
          <w:rFonts w:asciiTheme="minorHAnsi" w:hAnsiTheme="minorHAnsi" w:cstheme="minorHAnsi"/>
          <w:color w:val="000000"/>
          <w:sz w:val="22"/>
          <w:szCs w:val="22"/>
          <w:lang w:val="pl-PL"/>
        </w:rPr>
        <w:sectPr w:rsidR="00A77B3E" w:rsidRPr="00776AE6">
          <w:footerReference w:type="default" r:id="rId8"/>
          <w:pgSz w:w="11906" w:h="16838"/>
          <w:pgMar w:top="720" w:right="936" w:bottom="864" w:left="720" w:header="0" w:footer="72" w:gutter="0"/>
          <w:cols w:space="720"/>
          <w:noEndnote/>
          <w:docGrid w:linePitch="360"/>
        </w:sectPr>
      </w:pPr>
    </w:p>
    <w:p w14:paraId="71991423" w14:textId="05A5FD10" w:rsidR="00FC66EE" w:rsidRPr="00776AE6" w:rsidRDefault="006359A6" w:rsidP="00FF0174">
      <w:pPr>
        <w:pStyle w:val="Default"/>
        <w:spacing w:line="360" w:lineRule="auto"/>
        <w:outlineLvl w:val="1"/>
        <w:rPr>
          <w:rFonts w:asciiTheme="minorHAnsi" w:hAnsiTheme="minorHAnsi" w:cstheme="minorHAnsi"/>
          <w:b/>
          <w:bCs/>
        </w:rPr>
      </w:pPr>
      <w:bookmarkStart w:id="11" w:name="_Toc95731497"/>
      <w:bookmarkStart w:id="12" w:name="_Toc103145731"/>
      <w:r w:rsidRPr="00776AE6">
        <w:rPr>
          <w:rFonts w:asciiTheme="minorHAnsi" w:hAnsiTheme="minorHAnsi" w:cstheme="minorHAnsi"/>
          <w:b/>
          <w:bCs/>
          <w:lang w:val="pl"/>
        </w:rPr>
        <w:lastRenderedPageBreak/>
        <w:t>1.3.</w:t>
      </w:r>
      <w:bookmarkEnd w:id="11"/>
      <w:r w:rsidR="00906982" w:rsidRPr="00776AE6">
        <w:rPr>
          <w:rFonts w:asciiTheme="minorHAnsi" w:hAnsiTheme="minorHAnsi" w:cstheme="minorHAnsi"/>
          <w:b/>
          <w:bCs/>
          <w:lang w:val="pl"/>
        </w:rPr>
        <w:t xml:space="preserve"> </w:t>
      </w:r>
      <w:r w:rsidR="00FC66EE" w:rsidRPr="00776AE6">
        <w:rPr>
          <w:rFonts w:asciiTheme="minorHAnsi" w:hAnsiTheme="minorHAnsi" w:cstheme="minorHAnsi"/>
          <w:b/>
          <w:bCs/>
        </w:rPr>
        <w:t>Uzasadnienie wybranych celów polityki oraz celów specyficznych Interreg, odpowiadających im priorytetów, celów szczegółowych oraz form wsparcia z uwzględnieniem, w stosownych przypadkach, kwestii brakujących połączeń w infrastrukturze transgranicznej</w:t>
      </w:r>
      <w:bookmarkEnd w:id="12"/>
    </w:p>
    <w:p w14:paraId="5357809A" w14:textId="18A6828C" w:rsidR="00A77B3E" w:rsidRPr="00776AE6" w:rsidRDefault="00A77B3E" w:rsidP="00FF0174">
      <w:pPr>
        <w:pStyle w:val="Nagwek2"/>
        <w:spacing w:before="0" w:after="0" w:line="360" w:lineRule="auto"/>
        <w:rPr>
          <w:rFonts w:asciiTheme="minorHAnsi" w:hAnsiTheme="minorHAnsi" w:cstheme="minorHAnsi"/>
          <w:b w:val="0"/>
          <w:i w:val="0"/>
          <w:color w:val="000000"/>
          <w:sz w:val="12"/>
          <w:szCs w:val="12"/>
          <w:lang w:val="pl-PL"/>
        </w:rPr>
      </w:pPr>
    </w:p>
    <w:p w14:paraId="54409936" w14:textId="360D7F4E" w:rsidR="00A77B3E" w:rsidRPr="00776AE6" w:rsidRDefault="00AC03E8" w:rsidP="00FF0174">
      <w:pPr>
        <w:spacing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c)</w:t>
      </w:r>
    </w:p>
    <w:p w14:paraId="7D7155EB" w14:textId="77777777" w:rsidR="00586147" w:rsidRPr="00776AE6" w:rsidRDefault="00586147" w:rsidP="00FF0174">
      <w:pPr>
        <w:spacing w:line="360" w:lineRule="auto"/>
        <w:rPr>
          <w:rFonts w:asciiTheme="minorHAnsi" w:hAnsiTheme="minorHAnsi" w:cstheme="minorHAnsi"/>
          <w:color w:val="000000"/>
          <w:sz w:val="12"/>
          <w:szCs w:val="12"/>
          <w:lang w:val="pl-PL"/>
        </w:rPr>
      </w:pPr>
    </w:p>
    <w:p w14:paraId="4AA2281A" w14:textId="5098AC20" w:rsidR="00586147" w:rsidRPr="00776AE6" w:rsidRDefault="006359A6" w:rsidP="00FF0174">
      <w:pPr>
        <w:pStyle w:val="Nagwek3"/>
        <w:spacing w:before="0" w:after="0" w:line="360" w:lineRule="auto"/>
        <w:rPr>
          <w:rFonts w:asciiTheme="minorHAnsi" w:hAnsiTheme="minorHAnsi" w:cstheme="minorHAnsi"/>
          <w:color w:val="FF0000"/>
          <w:sz w:val="24"/>
          <w:szCs w:val="24"/>
          <w:lang w:val="pl"/>
        </w:rPr>
      </w:pPr>
      <w:bookmarkStart w:id="13" w:name="_Toc103145732"/>
      <w:r w:rsidRPr="00776AE6">
        <w:rPr>
          <w:rFonts w:asciiTheme="minorHAnsi" w:hAnsiTheme="minorHAnsi" w:cstheme="minorHAnsi"/>
          <w:color w:val="000000"/>
          <w:sz w:val="24"/>
          <w:szCs w:val="24"/>
          <w:lang w:val="pl"/>
        </w:rPr>
        <w:t>Tabela 1</w:t>
      </w:r>
      <w:bookmarkStart w:id="14" w:name="_Toc95731498"/>
      <w:bookmarkEnd w:id="13"/>
      <w:r w:rsidR="00D30F19" w:rsidRPr="00776AE6">
        <w:rPr>
          <w:rFonts w:asciiTheme="minorHAnsi" w:hAnsiTheme="minorHAnsi" w:cstheme="minorHAnsi"/>
          <w:color w:val="FF0000"/>
          <w:sz w:val="24"/>
          <w:szCs w:val="24"/>
          <w:lang w:val="pl"/>
        </w:rPr>
        <w:t xml:space="preserve"> </w:t>
      </w:r>
    </w:p>
    <w:p w14:paraId="4D4281CF" w14:textId="2BDE4867" w:rsidR="00A77B3E" w:rsidRPr="00776AE6" w:rsidRDefault="00D30F19" w:rsidP="00FF0174">
      <w:pPr>
        <w:spacing w:line="360" w:lineRule="auto"/>
        <w:rPr>
          <w:rFonts w:asciiTheme="minorHAnsi" w:hAnsiTheme="minorHAnsi" w:cstheme="minorHAnsi"/>
          <w:b/>
          <w:i/>
          <w:color w:val="000000"/>
          <w:lang w:val="pl-PL"/>
        </w:rPr>
      </w:pPr>
      <w:r w:rsidRPr="00776AE6">
        <w:rPr>
          <w:rFonts w:asciiTheme="minorHAnsi" w:hAnsiTheme="minorHAnsi" w:cstheme="minorHAnsi"/>
          <w:color w:val="C00000"/>
          <w:lang w:val="pl"/>
        </w:rPr>
        <w:t>Pole tekstowe 2 000 na cel</w:t>
      </w:r>
      <w:bookmarkEnd w:id="14"/>
    </w:p>
    <w:p w14:paraId="0B7AD033" w14:textId="77777777" w:rsidR="00A77B3E" w:rsidRPr="00776AE6" w:rsidRDefault="00A77B3E">
      <w:pPr>
        <w:spacing w:before="100"/>
        <w:rPr>
          <w:rFonts w:asciiTheme="minorHAnsi" w:hAnsiTheme="minorHAnsi" w:cstheme="minorHAnsi"/>
          <w:color w:val="000000"/>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Uzasadnienie wybranych celów polityki oraz celów specyficznych Interreg, odpowiadających im priorytetów, celów szczegółowych oraz form wsparcia z uwzględnieniem, w stosownych przypadkach, kwestii brakujących połączeń w infrastrukturze transgranicznej"/>
        <w:tblDescription w:val="W tabeli przedstawiono uzasadnienie wyboru celów polityki i celów szczegółowych dla programu Interreg, odpowiednich priorytetów, celów szczegółowych i form wsparcia."/>
      </w:tblPr>
      <w:tblGrid>
        <w:gridCol w:w="2263"/>
        <w:gridCol w:w="1560"/>
        <w:gridCol w:w="2267"/>
        <w:gridCol w:w="9082"/>
      </w:tblGrid>
      <w:tr w:rsidR="002179AE" w:rsidRPr="00776AE6" w14:paraId="0E0B7C50" w14:textId="77777777" w:rsidTr="002179AE">
        <w:trPr>
          <w:trHeight w:val="160"/>
          <w:tblHeader/>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191DA85" w14:textId="77777777" w:rsidR="00A77B3E" w:rsidRPr="00776AE6" w:rsidRDefault="006359A6">
            <w:pPr>
              <w:spacing w:before="100"/>
              <w:jc w:val="center"/>
              <w:rPr>
                <w:rFonts w:asciiTheme="minorHAnsi" w:hAnsiTheme="minorHAnsi" w:cstheme="minorHAnsi"/>
                <w:color w:val="000000"/>
                <w:lang w:val="pl-PL"/>
              </w:rPr>
            </w:pPr>
            <w:bookmarkStart w:id="15" w:name="_Hlk95476944"/>
            <w:r w:rsidRPr="00776AE6">
              <w:rPr>
                <w:rFonts w:asciiTheme="minorHAnsi" w:hAnsiTheme="minorHAnsi" w:cstheme="minorHAnsi"/>
                <w:color w:val="000000"/>
                <w:lang w:val="pl"/>
              </w:rPr>
              <w:t>Wybrany cel polityki lub wybrany cel szczegółowy Interreg</w:t>
            </w: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78D750" w14:textId="77777777"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Wybrany cel szczegółowy</w:t>
            </w: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DE8FE57" w14:textId="77777777"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Priorytet</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723296" w14:textId="77777777"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Uzasadnienie wyboru</w:t>
            </w:r>
          </w:p>
        </w:tc>
      </w:tr>
      <w:tr w:rsidR="002179AE" w:rsidRPr="00776AE6" w14:paraId="1E625BB6"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5161118" w14:textId="77777777" w:rsidR="00DA0464" w:rsidRPr="00776AE6" w:rsidRDefault="00DA0464" w:rsidP="00DA0464">
            <w:pPr>
              <w:pStyle w:val="Default"/>
              <w:rPr>
                <w:rFonts w:asciiTheme="minorHAnsi" w:hAnsiTheme="minorHAnsi" w:cstheme="minorHAnsi"/>
              </w:rPr>
            </w:pPr>
          </w:p>
          <w:p w14:paraId="6A9ACB3D" w14:textId="77777777" w:rsidR="00DA0464" w:rsidRPr="00776AE6" w:rsidRDefault="00DA0464" w:rsidP="00DA0464">
            <w:pPr>
              <w:pStyle w:val="Default"/>
              <w:rPr>
                <w:rFonts w:asciiTheme="minorHAnsi" w:hAnsiTheme="minorHAnsi" w:cstheme="minorHAnsi"/>
              </w:rPr>
            </w:pPr>
          </w:p>
          <w:p w14:paraId="4F73D760" w14:textId="16DB24E1" w:rsidR="00DA0464" w:rsidRPr="00776AE6" w:rsidRDefault="0044335F" w:rsidP="00DA0464">
            <w:pPr>
              <w:pStyle w:val="Default"/>
              <w:rPr>
                <w:rFonts w:asciiTheme="minorHAnsi" w:hAnsiTheme="minorHAnsi" w:cstheme="minorHAnsi"/>
              </w:rPr>
            </w:pPr>
            <w:r w:rsidRPr="00776AE6">
              <w:rPr>
                <w:rFonts w:asciiTheme="minorHAnsi" w:hAnsiTheme="minorHAnsi" w:cstheme="minorHAnsi"/>
              </w:rPr>
              <w:t>2.</w:t>
            </w:r>
            <w:r w:rsidR="00A4718F" w:rsidRPr="00776AE6">
              <w:rPr>
                <w:rFonts w:asciiTheme="minorHAnsi" w:hAnsiTheme="minorHAnsi" w:cstheme="minorHAnsi"/>
              </w:rPr>
              <w:t xml:space="preserve"> </w:t>
            </w:r>
            <w:r w:rsidRPr="00776AE6">
              <w:rPr>
                <w:rFonts w:asciiTheme="minorHAnsi" w:hAnsiTheme="minorHAnsi" w:cstheme="minorHAnsi"/>
              </w:rPr>
              <w:t>B</w:t>
            </w:r>
            <w:r w:rsidR="00DA0464" w:rsidRPr="00776AE6">
              <w:rPr>
                <w:rFonts w:asciiTheme="minorHAnsi" w:hAnsiTheme="minorHAnsi" w:cstheme="minorHAnsi"/>
              </w:rPr>
              <w:t xml:space="preserve">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w:t>
            </w:r>
            <w:r w:rsidR="00DA0464" w:rsidRPr="00776AE6">
              <w:rPr>
                <w:rFonts w:asciiTheme="minorHAnsi" w:hAnsiTheme="minorHAnsi" w:cstheme="minorHAnsi"/>
              </w:rPr>
              <w:lastRenderedPageBreak/>
              <w:t xml:space="preserve">przystosowania się do nich, zapobiegania ryzyku i zarządzania ryzykiem, oraz zrównoważonej mobilności miejskiej </w:t>
            </w:r>
          </w:p>
          <w:p w14:paraId="2A1A4D27" w14:textId="77777777" w:rsidR="00DA0464" w:rsidRPr="00776AE6" w:rsidRDefault="00DA0464" w:rsidP="00DA0464">
            <w:pPr>
              <w:pStyle w:val="Default"/>
              <w:rPr>
                <w:rFonts w:asciiTheme="minorHAnsi" w:hAnsiTheme="minorHAnsi" w:cstheme="minorHAnsi"/>
              </w:rPr>
            </w:pPr>
          </w:p>
          <w:p w14:paraId="5BC103FA" w14:textId="12F7A78D" w:rsidR="00A77B3E" w:rsidRPr="00776AE6" w:rsidRDefault="00A77B3E">
            <w:pPr>
              <w:spacing w:before="100"/>
              <w:rPr>
                <w:rFonts w:asciiTheme="minorHAnsi" w:hAnsiTheme="minorHAnsi" w:cstheme="minorHAnsi"/>
                <w:color w:val="000000"/>
                <w:lang w:val="pl-PL"/>
              </w:rPr>
            </w:pP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DC69D1" w14:textId="77777777" w:rsidR="00C273EA" w:rsidRPr="00776AE6" w:rsidRDefault="001849F4" w:rsidP="00C273EA">
            <w:pPr>
              <w:pStyle w:val="Default"/>
              <w:rPr>
                <w:rFonts w:asciiTheme="minorHAnsi" w:hAnsiTheme="minorHAnsi" w:cstheme="minorHAnsi"/>
              </w:rPr>
            </w:pPr>
            <w:r w:rsidRPr="00776AE6">
              <w:rPr>
                <w:rFonts w:asciiTheme="minorHAnsi" w:hAnsiTheme="minorHAnsi" w:cstheme="minorHAnsi"/>
                <w:lang w:val="pl"/>
              </w:rPr>
              <w:lastRenderedPageBreak/>
              <w:t xml:space="preserve">RSO2.4. </w:t>
            </w:r>
          </w:p>
          <w:p w14:paraId="26D45AA8" w14:textId="77777777" w:rsidR="00C273EA" w:rsidRPr="00776AE6" w:rsidRDefault="00C273EA" w:rsidP="00C273EA">
            <w:pPr>
              <w:pStyle w:val="Default"/>
              <w:rPr>
                <w:rFonts w:asciiTheme="minorHAnsi" w:hAnsiTheme="minorHAnsi" w:cstheme="minorHAnsi"/>
              </w:rPr>
            </w:pPr>
          </w:p>
          <w:p w14:paraId="3BA6AFCE" w14:textId="77777777" w:rsidR="00C273EA" w:rsidRPr="00776AE6" w:rsidRDefault="00C273EA" w:rsidP="00C273EA">
            <w:pPr>
              <w:pStyle w:val="Default"/>
              <w:rPr>
                <w:rFonts w:asciiTheme="minorHAnsi" w:hAnsiTheme="minorHAnsi" w:cstheme="minorHAnsi"/>
              </w:rPr>
            </w:pPr>
          </w:p>
          <w:p w14:paraId="04B34456" w14:textId="12D52AE4" w:rsidR="00C273EA" w:rsidRPr="00776AE6" w:rsidRDefault="00A4718F" w:rsidP="00C273EA">
            <w:pPr>
              <w:pStyle w:val="Default"/>
              <w:rPr>
                <w:rFonts w:asciiTheme="minorHAnsi" w:hAnsiTheme="minorHAnsi" w:cstheme="minorHAnsi"/>
              </w:rPr>
            </w:pPr>
            <w:r w:rsidRPr="00776AE6">
              <w:rPr>
                <w:rFonts w:asciiTheme="minorHAnsi" w:hAnsiTheme="minorHAnsi" w:cstheme="minorHAnsi"/>
              </w:rPr>
              <w:t>W</w:t>
            </w:r>
            <w:r w:rsidR="00C273EA" w:rsidRPr="00776AE6">
              <w:rPr>
                <w:rFonts w:asciiTheme="minorHAnsi" w:hAnsiTheme="minorHAnsi" w:cstheme="minorHAnsi"/>
              </w:rPr>
              <w:t>spieranie przystosowania się do zmian klimatu i zapobiegania ryzyku związanemu z klęskami żywiołowymi i katastrofami, a także odporności, z uwzględnieniem podejścia ekosystemowego</w:t>
            </w:r>
          </w:p>
          <w:p w14:paraId="6C514A31" w14:textId="77777777" w:rsidR="00C273EA" w:rsidRPr="00776AE6" w:rsidRDefault="00C273EA" w:rsidP="00C273EA">
            <w:pPr>
              <w:pStyle w:val="Default"/>
              <w:rPr>
                <w:rFonts w:asciiTheme="minorHAnsi" w:hAnsiTheme="minorHAnsi" w:cstheme="minorHAnsi"/>
              </w:rPr>
            </w:pPr>
          </w:p>
          <w:p w14:paraId="0598276D" w14:textId="77777777" w:rsidR="00C273EA" w:rsidRPr="00776AE6" w:rsidRDefault="00C273EA" w:rsidP="00C273EA">
            <w:pPr>
              <w:pStyle w:val="Default"/>
              <w:rPr>
                <w:rFonts w:asciiTheme="minorHAnsi" w:hAnsiTheme="minorHAnsi" w:cstheme="minorHAnsi"/>
              </w:rPr>
            </w:pPr>
          </w:p>
          <w:p w14:paraId="0DD54F99" w14:textId="4FD7A580" w:rsidR="001849F4" w:rsidRPr="00776AE6" w:rsidRDefault="001849F4" w:rsidP="001849F4">
            <w:pPr>
              <w:spacing w:before="100"/>
              <w:rPr>
                <w:rFonts w:asciiTheme="minorHAnsi" w:hAnsiTheme="minorHAnsi" w:cstheme="minorHAnsi"/>
                <w:color w:val="000000"/>
                <w:lang w:val="pl-PL"/>
              </w:rPr>
            </w:pPr>
          </w:p>
          <w:p w14:paraId="4B5B516F" w14:textId="77777777" w:rsidR="001849F4" w:rsidRPr="00776AE6" w:rsidRDefault="001849F4" w:rsidP="001849F4">
            <w:pPr>
              <w:pStyle w:val="Default"/>
              <w:rPr>
                <w:rFonts w:asciiTheme="minorHAnsi" w:hAnsiTheme="minorHAnsi" w:cstheme="minorHAnsi"/>
              </w:rPr>
            </w:pPr>
          </w:p>
          <w:p w14:paraId="094FF9A7" w14:textId="77777777" w:rsidR="001849F4" w:rsidRPr="00776AE6" w:rsidRDefault="001849F4" w:rsidP="001849F4">
            <w:pPr>
              <w:pStyle w:val="Default"/>
              <w:rPr>
                <w:rFonts w:asciiTheme="minorHAnsi" w:hAnsiTheme="minorHAnsi" w:cstheme="minorHAnsi"/>
              </w:rPr>
            </w:pPr>
          </w:p>
          <w:p w14:paraId="16C2626B" w14:textId="5C29257A" w:rsidR="00A77B3E" w:rsidRPr="00776AE6" w:rsidRDefault="00A77B3E">
            <w:pPr>
              <w:spacing w:before="100"/>
              <w:rPr>
                <w:rFonts w:asciiTheme="minorHAnsi" w:hAnsiTheme="minorHAnsi" w:cstheme="minorHAnsi"/>
                <w:color w:val="000000"/>
                <w:lang w:val="pl-PL"/>
              </w:rPr>
            </w:pP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46591F" w14:textId="7981D8FE" w:rsidR="00A77B3E" w:rsidRPr="00776AE6" w:rsidRDefault="00157DAF" w:rsidP="00A00143">
            <w:pPr>
              <w:pStyle w:val="Akapitzlist"/>
              <w:numPr>
                <w:ilvl w:val="0"/>
                <w:numId w:val="2"/>
              </w:num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Środowisko</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4088CDC" w14:textId="1EF4FF8F" w:rsidR="00950622" w:rsidRPr="00776AE6" w:rsidRDefault="00950622" w:rsidP="00FF0174">
            <w:pPr>
              <w:pStyle w:val="Default"/>
              <w:rPr>
                <w:rFonts w:asciiTheme="minorHAnsi" w:hAnsiTheme="minorHAnsi" w:cstheme="minorHAnsi"/>
              </w:rPr>
            </w:pPr>
            <w:r w:rsidRPr="00776AE6">
              <w:rPr>
                <w:rFonts w:asciiTheme="minorHAnsi" w:hAnsiTheme="minorHAnsi" w:cstheme="minorHAnsi"/>
              </w:rPr>
              <w:t>Na obszarze objęty</w:t>
            </w:r>
            <w:r w:rsidR="00ED0CFA" w:rsidRPr="00776AE6">
              <w:rPr>
                <w:rFonts w:asciiTheme="minorHAnsi" w:hAnsiTheme="minorHAnsi" w:cstheme="minorHAnsi"/>
              </w:rPr>
              <w:t>m Programem</w:t>
            </w:r>
            <w:r w:rsidRPr="00776AE6">
              <w:rPr>
                <w:rFonts w:asciiTheme="minorHAnsi" w:hAnsiTheme="minorHAnsi" w:cstheme="minorHAnsi"/>
              </w:rPr>
              <w:t xml:space="preserve"> podejmuje się niewystarczające działania związane z adaptacją do zmian klimatu. </w:t>
            </w:r>
          </w:p>
          <w:p w14:paraId="2772BCCB" w14:textId="67BBFC39" w:rsidR="002179AE" w:rsidRPr="00776AE6" w:rsidRDefault="002179AE" w:rsidP="00FF0174">
            <w:pPr>
              <w:rPr>
                <w:rFonts w:asciiTheme="minorHAnsi" w:hAnsiTheme="minorHAnsi" w:cstheme="minorHAnsi"/>
                <w:lang w:val="pl-PL"/>
              </w:rPr>
            </w:pPr>
            <w:r w:rsidRPr="00776AE6">
              <w:rPr>
                <w:rFonts w:asciiTheme="minorHAnsi" w:hAnsiTheme="minorHAnsi" w:cstheme="minorHAnsi"/>
                <w:lang w:val="pl"/>
              </w:rPr>
              <w:t xml:space="preserve">Analiza społeczno-ekonomiczna potwierdza potrzebę zwrócenia szczególnej uwagi na wzajemną koordynację wysiłków </w:t>
            </w:r>
            <w:r w:rsidR="00C53ACD" w:rsidRPr="00776AE6">
              <w:rPr>
                <w:rFonts w:asciiTheme="minorHAnsi" w:hAnsiTheme="minorHAnsi" w:cstheme="minorHAnsi"/>
                <w:lang w:val="pl-PL"/>
              </w:rPr>
              <w:t>w celu zminimalizowania szkód związanych ze skutkami zmian klimatycznych proponuje się podjęcie działań adaptacyjnych</w:t>
            </w:r>
            <w:r w:rsidR="0088358E" w:rsidRPr="00776AE6">
              <w:rPr>
                <w:rFonts w:asciiTheme="minorHAnsi" w:hAnsiTheme="minorHAnsi" w:cstheme="minorHAnsi"/>
                <w:lang w:val="pl-PL"/>
              </w:rPr>
              <w:t xml:space="preserve">. </w:t>
            </w:r>
            <w:r w:rsidRPr="00776AE6">
              <w:rPr>
                <w:rFonts w:asciiTheme="minorHAnsi" w:hAnsiTheme="minorHAnsi" w:cstheme="minorHAnsi"/>
                <w:lang w:val="pl"/>
              </w:rPr>
              <w:t>Współpraca między wszystkimi właściwymi podmiotami ma zasadnicze znaczenie w łagodzeniu negatywnych skutków zmiany klimatu. Należy opracować wspólne transgraniczne systemy monitorowania, ostrzegania, reagowania i zarządzania kryzysowego.</w:t>
            </w:r>
          </w:p>
          <w:p w14:paraId="4B57DBAA" w14:textId="77777777" w:rsidR="0040138D" w:rsidRPr="00776AE6" w:rsidRDefault="0040138D" w:rsidP="00FF0174">
            <w:pPr>
              <w:rPr>
                <w:rFonts w:asciiTheme="minorHAnsi" w:hAnsiTheme="minorHAnsi" w:cstheme="minorHAnsi"/>
                <w:sz w:val="18"/>
                <w:szCs w:val="18"/>
                <w:lang w:val="pl-PL"/>
              </w:rPr>
            </w:pPr>
          </w:p>
          <w:p w14:paraId="77C18285" w14:textId="40CD64BF" w:rsidR="002179AE" w:rsidRPr="00776AE6" w:rsidRDefault="002179AE" w:rsidP="00FF0174">
            <w:pPr>
              <w:rPr>
                <w:rFonts w:asciiTheme="minorHAnsi" w:hAnsiTheme="minorHAnsi" w:cstheme="minorHAnsi"/>
                <w:lang w:val="pl-PL"/>
              </w:rPr>
            </w:pPr>
            <w:r w:rsidRPr="00776AE6">
              <w:rPr>
                <w:rFonts w:asciiTheme="minorHAnsi" w:hAnsiTheme="minorHAnsi" w:cstheme="minorHAnsi"/>
                <w:lang w:val="pl"/>
              </w:rPr>
              <w:t xml:space="preserve">Konieczne jest również usunięcie barier transgranicznych we wspólnych działaniach mających na celu zapobieganie klęskom żywiołowym i ich skutkom oraz ich zwalczanie. W tym celu należy przeprowadzić wspólne działania dostosowawcze. Współpraca między specjalistami ds. zapobiegania ryzyku nie jest wystarczająca. Należy kontynuować opracowywanie wspólnych strategii ochrony klimatu, </w:t>
            </w:r>
            <w:r w:rsidR="00297FAD" w:rsidRPr="00776AE6">
              <w:rPr>
                <w:rFonts w:asciiTheme="minorHAnsi" w:hAnsiTheme="minorHAnsi" w:cstheme="minorHAnsi"/>
                <w:lang w:val="pl"/>
              </w:rPr>
              <w:t>adaptacji</w:t>
            </w:r>
            <w:r w:rsidRPr="00776AE6">
              <w:rPr>
                <w:rFonts w:asciiTheme="minorHAnsi" w:hAnsiTheme="minorHAnsi" w:cstheme="minorHAnsi"/>
                <w:lang w:val="pl"/>
              </w:rPr>
              <w:t xml:space="preserve"> do zmian klimatu i zapobiegania ryzyku. Dotyczy to w szczególności zapobiegania powodziom, suszom, burzom i pożarom lasów oraz ich skutkom.</w:t>
            </w:r>
          </w:p>
          <w:p w14:paraId="14649E3A" w14:textId="77777777" w:rsidR="0040138D" w:rsidRPr="00776AE6" w:rsidRDefault="0040138D" w:rsidP="00FF0174">
            <w:pPr>
              <w:rPr>
                <w:rFonts w:asciiTheme="minorHAnsi" w:hAnsiTheme="minorHAnsi" w:cstheme="minorHAnsi"/>
                <w:sz w:val="18"/>
                <w:szCs w:val="18"/>
                <w:lang w:val="pl-PL"/>
              </w:rPr>
            </w:pPr>
          </w:p>
          <w:p w14:paraId="55B93328" w14:textId="229ED58B" w:rsidR="002179AE" w:rsidRPr="00776AE6" w:rsidRDefault="002179AE" w:rsidP="00FF0174">
            <w:pPr>
              <w:rPr>
                <w:rFonts w:asciiTheme="minorHAnsi" w:hAnsiTheme="minorHAnsi" w:cstheme="minorHAnsi"/>
                <w:lang w:val="pl-PL"/>
              </w:rPr>
            </w:pPr>
            <w:r w:rsidRPr="00776AE6">
              <w:rPr>
                <w:rFonts w:asciiTheme="minorHAnsi" w:hAnsiTheme="minorHAnsi" w:cstheme="minorHAnsi"/>
                <w:lang w:val="pl"/>
              </w:rPr>
              <w:t xml:space="preserve">Walka z dalszą zmianą klimatu i adaptacja do zmian klimatu stanowią ważny element strategii i polityk realizowanych na różnych poziomach (od lokalnego do globalnego). Włączenie tego celu szczegółowego do </w:t>
            </w:r>
            <w:r w:rsidR="004B2740" w:rsidRPr="00776AE6">
              <w:rPr>
                <w:rFonts w:asciiTheme="minorHAnsi" w:hAnsiTheme="minorHAnsi" w:cstheme="minorHAnsi"/>
                <w:lang w:val="pl"/>
              </w:rPr>
              <w:t>P</w:t>
            </w:r>
            <w:r w:rsidRPr="00776AE6">
              <w:rPr>
                <w:rFonts w:asciiTheme="minorHAnsi" w:hAnsiTheme="minorHAnsi" w:cstheme="minorHAnsi"/>
                <w:lang w:val="pl"/>
              </w:rPr>
              <w:t>rogramu będzie zatem wspierać globalne wysiłki w tym zakresie.</w:t>
            </w:r>
          </w:p>
          <w:p w14:paraId="792A4047" w14:textId="77777777" w:rsidR="00FF0174" w:rsidRPr="00776AE6" w:rsidRDefault="00FF0174" w:rsidP="002179AE">
            <w:pPr>
              <w:jc w:val="both"/>
              <w:rPr>
                <w:rFonts w:asciiTheme="minorHAnsi" w:hAnsiTheme="minorHAnsi" w:cstheme="minorHAnsi"/>
                <w:lang w:val="pl"/>
              </w:rPr>
            </w:pPr>
          </w:p>
          <w:p w14:paraId="3CEC75B3" w14:textId="44AE98D7" w:rsidR="002179AE" w:rsidRPr="00776AE6" w:rsidRDefault="002179AE" w:rsidP="002179AE">
            <w:pPr>
              <w:jc w:val="both"/>
              <w:rPr>
                <w:rFonts w:asciiTheme="minorHAnsi" w:hAnsiTheme="minorHAnsi" w:cstheme="minorHAnsi"/>
                <w:lang w:val="pl-PL"/>
              </w:rPr>
            </w:pPr>
            <w:r w:rsidRPr="00776AE6">
              <w:rPr>
                <w:rFonts w:asciiTheme="minorHAnsi" w:hAnsiTheme="minorHAnsi" w:cstheme="minorHAnsi"/>
                <w:lang w:val="pl"/>
              </w:rPr>
              <w:lastRenderedPageBreak/>
              <w:t xml:space="preserve">Wybór tego </w:t>
            </w:r>
            <w:r w:rsidR="00333E4E" w:rsidRPr="00776AE6">
              <w:rPr>
                <w:rFonts w:asciiTheme="minorHAnsi" w:hAnsiTheme="minorHAnsi" w:cstheme="minorHAnsi"/>
                <w:lang w:val="pl"/>
              </w:rPr>
              <w:t xml:space="preserve">celu szczegółowego </w:t>
            </w:r>
            <w:r w:rsidRPr="00776AE6">
              <w:rPr>
                <w:rFonts w:asciiTheme="minorHAnsi" w:hAnsiTheme="minorHAnsi" w:cstheme="minorHAnsi"/>
                <w:lang w:val="pl"/>
              </w:rPr>
              <w:t xml:space="preserve">umożliwi realizację projektów chroniących przed zjawiskami opisanymi powyżej i łagodzących ich skutki. </w:t>
            </w:r>
          </w:p>
          <w:p w14:paraId="703D97F7" w14:textId="77777777" w:rsidR="0040138D" w:rsidRPr="00776AE6" w:rsidRDefault="0040138D" w:rsidP="00FF0174">
            <w:pPr>
              <w:rPr>
                <w:rFonts w:asciiTheme="minorHAnsi" w:hAnsiTheme="minorHAnsi" w:cstheme="minorHAnsi"/>
                <w:sz w:val="18"/>
                <w:szCs w:val="18"/>
                <w:lang w:val="pl-PL"/>
              </w:rPr>
            </w:pPr>
          </w:p>
          <w:p w14:paraId="566C2AA5" w14:textId="565AB0CD" w:rsidR="002179AE" w:rsidRPr="00776AE6" w:rsidRDefault="002179AE" w:rsidP="00FF0174">
            <w:pPr>
              <w:rPr>
                <w:rFonts w:asciiTheme="minorHAnsi" w:hAnsiTheme="minorHAnsi" w:cstheme="minorHAnsi"/>
                <w:lang w:val="pl-PL"/>
              </w:rPr>
            </w:pPr>
            <w:r w:rsidRPr="00776AE6">
              <w:rPr>
                <w:rFonts w:asciiTheme="minorHAnsi" w:hAnsiTheme="minorHAnsi" w:cstheme="minorHAnsi"/>
                <w:lang w:val="pl"/>
              </w:rPr>
              <w:t xml:space="preserve">Jednocześnie realizowane będą projekty dotyczące szkoleń, wymiany doświadczeń i współpracy służb ratowniczych, a także wspólnych ćwiczeń w transgranicznych akcjach ratowniczych. </w:t>
            </w:r>
          </w:p>
          <w:p w14:paraId="0EACD4E2" w14:textId="77777777" w:rsidR="002179AE" w:rsidRPr="00776AE6" w:rsidRDefault="002179AE" w:rsidP="00FF0174">
            <w:pPr>
              <w:rPr>
                <w:rFonts w:asciiTheme="minorHAnsi" w:hAnsiTheme="minorHAnsi" w:cstheme="minorHAnsi"/>
                <w:sz w:val="18"/>
                <w:szCs w:val="18"/>
                <w:lang w:val="pl-PL"/>
              </w:rPr>
            </w:pPr>
          </w:p>
          <w:p w14:paraId="2E7B00F9" w14:textId="6DA1538F" w:rsidR="00A77B3E" w:rsidRPr="00776AE6" w:rsidRDefault="005548C9" w:rsidP="00FF0174">
            <w:pPr>
              <w:spacing w:line="257" w:lineRule="auto"/>
              <w:rPr>
                <w:rFonts w:asciiTheme="minorHAnsi" w:hAnsiTheme="minorHAnsi" w:cstheme="minorHAnsi"/>
                <w:lang w:val="pl"/>
              </w:rPr>
            </w:pPr>
            <w:r w:rsidRPr="00776AE6">
              <w:rPr>
                <w:rFonts w:asciiTheme="minorHAnsi" w:hAnsiTheme="minorHAnsi" w:cstheme="minorHAnsi"/>
                <w:lang w:val="pl"/>
              </w:rPr>
              <w:t>Działania wspierane w ramach Programu w ramach tego celu szczegółowego będą realizowane poprzez projekty regularne, wybrane w otwartych naborach wniosków, które składają się z działań infrastrukturalnych, inwestycyjnych i miękkich. Ponadto, ponieważ zidentyfikowane potrzeby wymagają znacznych inwestycji, w celu wzmocnienia oddziaływania Programu przewiduje się realizację dużych projektów infrastrukturalnych.</w:t>
            </w:r>
          </w:p>
          <w:p w14:paraId="610F9646" w14:textId="77777777" w:rsidR="002D35C0" w:rsidRPr="00776AE6" w:rsidRDefault="002D35C0" w:rsidP="00FF0174">
            <w:pPr>
              <w:spacing w:line="257" w:lineRule="auto"/>
              <w:rPr>
                <w:rFonts w:asciiTheme="minorHAnsi" w:hAnsiTheme="minorHAnsi" w:cstheme="minorHAnsi"/>
                <w:sz w:val="18"/>
                <w:szCs w:val="18"/>
                <w:lang w:val="pl"/>
              </w:rPr>
            </w:pPr>
          </w:p>
          <w:p w14:paraId="37D5C138" w14:textId="6FE76940" w:rsidR="0061059A" w:rsidRPr="00776AE6" w:rsidRDefault="002D35C0" w:rsidP="00FF0174">
            <w:pPr>
              <w:spacing w:line="257" w:lineRule="auto"/>
              <w:rPr>
                <w:rFonts w:asciiTheme="minorHAnsi" w:hAnsiTheme="minorHAnsi" w:cstheme="minorHAnsi"/>
                <w:lang w:val="pl-PL"/>
              </w:rPr>
            </w:pPr>
            <w:r w:rsidRPr="00776AE6">
              <w:rPr>
                <w:rStyle w:val="ts-alignment-element"/>
                <w:rFonts w:asciiTheme="minorHAnsi" w:hAnsiTheme="minorHAnsi" w:cstheme="minorHAnsi"/>
                <w:lang w:val="p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179AE" w:rsidRPr="00776AE6" w14:paraId="1D1EB7DD"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5221B5" w14:textId="77777777" w:rsidR="00A4718F" w:rsidRPr="00776AE6" w:rsidRDefault="00A4718F" w:rsidP="00A4718F">
            <w:pPr>
              <w:pStyle w:val="Default"/>
              <w:rPr>
                <w:rFonts w:asciiTheme="minorHAnsi" w:hAnsiTheme="minorHAnsi" w:cstheme="minorHAnsi"/>
              </w:rPr>
            </w:pPr>
            <w:r w:rsidRPr="00776AE6">
              <w:rPr>
                <w:rFonts w:asciiTheme="minorHAnsi" w:hAnsiTheme="minorHAnsi" w:cstheme="minorHAnsi"/>
              </w:rPr>
              <w:lastRenderedPageBreak/>
              <w:t xml:space="preserve">2. Bardziej przyjazna dla środowiska, niskoemisyjna i przechodząca w kierunku gospodarki zeroemisyjnej oraz odporna Europa dzięki promowaniu czystej i sprawiedliwej transformacji energetycznej, zielonych i niebieskich </w:t>
            </w:r>
            <w:r w:rsidRPr="00776AE6">
              <w:rPr>
                <w:rFonts w:asciiTheme="minorHAnsi" w:hAnsiTheme="minorHAnsi" w:cstheme="minorHAnsi"/>
              </w:rPr>
              <w:lastRenderedPageBreak/>
              <w:t xml:space="preserve">inwestycji, gospodarki o obiegu zamkniętym, łagodzenia zmian klimatu i przystosowania się do nich, zapobiegania ryzyku i zarządzania ryzykiem, oraz zrównoważonej mobilności miejskiej </w:t>
            </w:r>
          </w:p>
          <w:p w14:paraId="3E650AD7" w14:textId="43C65DD4" w:rsidR="00A77B3E" w:rsidRPr="00776AE6" w:rsidRDefault="00A77B3E">
            <w:pPr>
              <w:spacing w:before="100"/>
              <w:rPr>
                <w:rFonts w:asciiTheme="minorHAnsi" w:hAnsiTheme="minorHAnsi" w:cstheme="minorHAnsi"/>
                <w:color w:val="000000"/>
                <w:lang w:val="pl-PL"/>
              </w:rPr>
            </w:pP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8F8946" w14:textId="77777777" w:rsidR="002434CA" w:rsidRPr="00776AE6" w:rsidRDefault="001849F4" w:rsidP="002434CA">
            <w:pPr>
              <w:pStyle w:val="Default"/>
              <w:rPr>
                <w:rFonts w:asciiTheme="minorHAnsi" w:hAnsiTheme="minorHAnsi" w:cstheme="minorHAnsi"/>
              </w:rPr>
            </w:pPr>
            <w:r w:rsidRPr="00776AE6">
              <w:rPr>
                <w:rFonts w:asciiTheme="minorHAnsi" w:hAnsiTheme="minorHAnsi" w:cstheme="minorHAnsi"/>
                <w:lang w:val="pl"/>
              </w:rPr>
              <w:lastRenderedPageBreak/>
              <w:t xml:space="preserve">RSO2.5. </w:t>
            </w:r>
          </w:p>
          <w:p w14:paraId="449221AA" w14:textId="77777777" w:rsidR="002434CA" w:rsidRPr="00776AE6" w:rsidRDefault="002434CA" w:rsidP="002434CA">
            <w:pPr>
              <w:pStyle w:val="Default"/>
              <w:rPr>
                <w:rFonts w:asciiTheme="minorHAnsi" w:hAnsiTheme="minorHAnsi" w:cstheme="minorHAnsi"/>
              </w:rPr>
            </w:pPr>
          </w:p>
          <w:p w14:paraId="35224B6E" w14:textId="77777777" w:rsidR="002434CA" w:rsidRPr="00776AE6" w:rsidRDefault="002434CA" w:rsidP="002434CA">
            <w:pPr>
              <w:pStyle w:val="Default"/>
              <w:rPr>
                <w:rFonts w:asciiTheme="minorHAnsi" w:hAnsiTheme="minorHAnsi" w:cstheme="minorHAnsi"/>
              </w:rPr>
            </w:pPr>
          </w:p>
          <w:p w14:paraId="7FB4782C" w14:textId="4599EA9D" w:rsidR="002434CA" w:rsidRPr="00776AE6" w:rsidRDefault="002434CA" w:rsidP="002434CA">
            <w:pPr>
              <w:pStyle w:val="Default"/>
              <w:rPr>
                <w:rFonts w:asciiTheme="minorHAnsi" w:hAnsiTheme="minorHAnsi" w:cstheme="minorHAnsi"/>
              </w:rPr>
            </w:pPr>
            <w:r w:rsidRPr="00776AE6">
              <w:rPr>
                <w:rFonts w:asciiTheme="minorHAnsi" w:hAnsiTheme="minorHAnsi" w:cstheme="minorHAnsi"/>
              </w:rPr>
              <w:t>Wspieranie dostępu do wody oraz zrównoważonej gospodarki wodnej</w:t>
            </w:r>
          </w:p>
          <w:p w14:paraId="49733F8C" w14:textId="77777777" w:rsidR="002434CA" w:rsidRPr="00776AE6" w:rsidRDefault="002434CA" w:rsidP="002434CA">
            <w:pPr>
              <w:pStyle w:val="Default"/>
              <w:rPr>
                <w:rFonts w:asciiTheme="minorHAnsi" w:hAnsiTheme="minorHAnsi" w:cstheme="minorHAnsi"/>
              </w:rPr>
            </w:pPr>
          </w:p>
          <w:p w14:paraId="6559B898" w14:textId="77777777" w:rsidR="002434CA" w:rsidRPr="00776AE6" w:rsidRDefault="002434CA" w:rsidP="002434CA">
            <w:pPr>
              <w:pStyle w:val="Default"/>
              <w:rPr>
                <w:rFonts w:asciiTheme="minorHAnsi" w:hAnsiTheme="minorHAnsi" w:cstheme="minorHAnsi"/>
              </w:rPr>
            </w:pPr>
          </w:p>
          <w:p w14:paraId="455DBD03" w14:textId="2C0A5965" w:rsidR="00A77B3E" w:rsidRPr="00776AE6" w:rsidRDefault="00A77B3E">
            <w:pPr>
              <w:spacing w:before="100"/>
              <w:rPr>
                <w:rFonts w:asciiTheme="minorHAnsi" w:hAnsiTheme="minorHAnsi" w:cstheme="minorHAnsi"/>
                <w:color w:val="000000"/>
                <w:lang w:val="pl-PL"/>
              </w:rPr>
            </w:pP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828ECF0" w14:textId="7DFC0AE5" w:rsidR="00A77B3E" w:rsidRPr="00776AE6" w:rsidRDefault="00157DAF" w:rsidP="00A00143">
            <w:pPr>
              <w:pStyle w:val="Akapitzlist"/>
              <w:numPr>
                <w:ilvl w:val="0"/>
                <w:numId w:val="3"/>
              </w:numPr>
              <w:spacing w:before="100"/>
              <w:rPr>
                <w:rFonts w:asciiTheme="minorHAnsi" w:hAnsiTheme="minorHAnsi" w:cstheme="minorHAnsi"/>
                <w:color w:val="000000"/>
              </w:rPr>
            </w:pPr>
            <w:r w:rsidRPr="00776AE6">
              <w:rPr>
                <w:rFonts w:asciiTheme="minorHAnsi" w:hAnsiTheme="minorHAnsi" w:cstheme="minorHAnsi"/>
                <w:color w:val="000000"/>
                <w:lang w:val="pl"/>
              </w:rPr>
              <w:t>Środowisko</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A90C726" w14:textId="64047DCE" w:rsidR="00077D6C" w:rsidRPr="00776AE6" w:rsidRDefault="002179AE" w:rsidP="00EF20D5">
            <w:pPr>
              <w:jc w:val="both"/>
              <w:rPr>
                <w:rFonts w:asciiTheme="minorHAnsi" w:hAnsiTheme="minorHAnsi" w:cstheme="minorHAnsi"/>
                <w:lang w:val="pl"/>
              </w:rPr>
            </w:pPr>
            <w:r w:rsidRPr="00776AE6">
              <w:rPr>
                <w:rFonts w:asciiTheme="minorHAnsi" w:hAnsiTheme="minorHAnsi" w:cstheme="minorHAnsi"/>
                <w:lang w:val="pl"/>
              </w:rPr>
              <w:t xml:space="preserve">Pomimo widocznej w analizie społeczno-ekonomicznej tendencji spadkowej całkowitego zużycia wody na obszarze </w:t>
            </w:r>
            <w:r w:rsidR="00A627F1" w:rsidRPr="00776AE6">
              <w:rPr>
                <w:rFonts w:asciiTheme="minorHAnsi" w:hAnsiTheme="minorHAnsi" w:cstheme="minorHAnsi"/>
                <w:lang w:val="pl"/>
              </w:rPr>
              <w:t xml:space="preserve">objętym </w:t>
            </w:r>
            <w:r w:rsidRPr="00776AE6">
              <w:rPr>
                <w:rFonts w:asciiTheme="minorHAnsi" w:hAnsiTheme="minorHAnsi" w:cstheme="minorHAnsi"/>
                <w:lang w:val="pl"/>
              </w:rPr>
              <w:t>Programem, zaleca</w:t>
            </w:r>
            <w:r w:rsidR="00225BC6" w:rsidRPr="00776AE6">
              <w:rPr>
                <w:rFonts w:asciiTheme="minorHAnsi" w:hAnsiTheme="minorHAnsi" w:cstheme="minorHAnsi"/>
                <w:lang w:val="pl"/>
              </w:rPr>
              <w:t>ne</w:t>
            </w:r>
            <w:r w:rsidRPr="00776AE6">
              <w:rPr>
                <w:rFonts w:asciiTheme="minorHAnsi" w:hAnsiTheme="minorHAnsi" w:cstheme="minorHAnsi"/>
                <w:lang w:val="pl"/>
              </w:rPr>
              <w:t xml:space="preserve"> </w:t>
            </w:r>
            <w:r w:rsidR="006A7B7B" w:rsidRPr="00776AE6">
              <w:rPr>
                <w:rFonts w:asciiTheme="minorHAnsi" w:hAnsiTheme="minorHAnsi" w:cstheme="minorHAnsi"/>
                <w:lang w:val="pl"/>
              </w:rPr>
              <w:t>jest</w:t>
            </w:r>
            <w:r w:rsidRPr="00776AE6">
              <w:rPr>
                <w:rFonts w:asciiTheme="minorHAnsi" w:hAnsiTheme="minorHAnsi" w:cstheme="minorHAnsi"/>
                <w:lang w:val="pl"/>
              </w:rPr>
              <w:t xml:space="preserve"> stałe promowanie zrównoważonej gospodarki wodnej, tak aby sytuacja w tym obszarze stale się poprawiała.  Analiza wykazała również, że odsetek osób korzystających z kanalizacji rośnie, ale na obszarach wiejskich jest on nadal bardzo niski (w większości podregionów </w:t>
            </w:r>
            <w:r w:rsidR="004B2740" w:rsidRPr="00776AE6">
              <w:rPr>
                <w:rFonts w:asciiTheme="minorHAnsi" w:hAnsiTheme="minorHAnsi" w:cstheme="minorHAnsi"/>
                <w:lang w:val="pl"/>
              </w:rPr>
              <w:t xml:space="preserve">poniżej </w:t>
            </w:r>
            <w:r w:rsidRPr="00776AE6">
              <w:rPr>
                <w:rFonts w:asciiTheme="minorHAnsi" w:hAnsiTheme="minorHAnsi" w:cstheme="minorHAnsi"/>
                <w:lang w:val="pl"/>
              </w:rPr>
              <w:t>40</w:t>
            </w:r>
            <w:r w:rsidR="00F67298" w:rsidRPr="00776AE6">
              <w:rPr>
                <w:rFonts w:asciiTheme="minorHAnsi" w:hAnsiTheme="minorHAnsi" w:cstheme="minorHAnsi"/>
                <w:lang w:val="pl"/>
              </w:rPr>
              <w:t>%</w:t>
            </w:r>
            <w:r w:rsidRPr="00776AE6">
              <w:rPr>
                <w:rFonts w:asciiTheme="minorHAnsi" w:hAnsiTheme="minorHAnsi" w:cstheme="minorHAnsi"/>
                <w:lang w:val="pl"/>
              </w:rPr>
              <w:t xml:space="preserve">). Wydajność oczyszczalni ścieków w niektórych podregionach </w:t>
            </w:r>
            <w:r w:rsidR="00077D6C" w:rsidRPr="00776AE6">
              <w:rPr>
                <w:rFonts w:asciiTheme="minorHAnsi" w:hAnsiTheme="minorHAnsi" w:cstheme="minorHAnsi"/>
                <w:lang w:val="pl-PL"/>
              </w:rPr>
              <w:t xml:space="preserve">na obszarze objętym Programem spada. Z uwagi na te aspekty proponuje się działania promujące zrównoważoną gospodarkę wodną. Pozwoli to zminimalizować zużycie zasobów wody słodkiej, które są wyczerpywalne, a co za tym idzie niezbędna jest szczególna dbałość o zrównoważone korzystanie z nich w trosce o losy przyszłych pokoleń. Szczególną uwagę należy zwrócić na zrównoważone wykorzystanie zasobów wodnych. Bardzo ważne jest promowanie zrównoważonej gospodarki wodnej w indywidualnych gospodarstwach domowych, np. w postaci małych obiektów retencyjnych. </w:t>
            </w:r>
          </w:p>
          <w:p w14:paraId="2682782A" w14:textId="77777777" w:rsidR="0040138D" w:rsidRPr="00776AE6" w:rsidRDefault="0040138D" w:rsidP="002179AE">
            <w:pPr>
              <w:jc w:val="both"/>
              <w:rPr>
                <w:rFonts w:asciiTheme="minorHAnsi" w:hAnsiTheme="minorHAnsi" w:cstheme="minorHAnsi"/>
                <w:lang w:val="pl-PL"/>
              </w:rPr>
            </w:pPr>
          </w:p>
          <w:p w14:paraId="7B6FB769" w14:textId="447EDE4D" w:rsidR="002179AE" w:rsidRPr="00776AE6" w:rsidRDefault="004B2740" w:rsidP="002179AE">
            <w:pPr>
              <w:jc w:val="both"/>
              <w:rPr>
                <w:rFonts w:asciiTheme="minorHAnsi" w:hAnsiTheme="minorHAnsi" w:cstheme="minorHAnsi"/>
                <w:lang w:val="pl"/>
              </w:rPr>
            </w:pPr>
            <w:r w:rsidRPr="00776AE6">
              <w:rPr>
                <w:rFonts w:asciiTheme="minorHAnsi" w:hAnsiTheme="minorHAnsi" w:cstheme="minorHAnsi"/>
                <w:lang w:val="pl"/>
              </w:rPr>
              <w:lastRenderedPageBreak/>
              <w:t xml:space="preserve">Zauważalne </w:t>
            </w:r>
            <w:r w:rsidR="002179AE" w:rsidRPr="00776AE6">
              <w:rPr>
                <w:rFonts w:asciiTheme="minorHAnsi" w:hAnsiTheme="minorHAnsi" w:cstheme="minorHAnsi"/>
                <w:lang w:val="pl"/>
              </w:rPr>
              <w:t>są również</w:t>
            </w:r>
            <w:r w:rsidRPr="00776AE6">
              <w:rPr>
                <w:rFonts w:asciiTheme="minorHAnsi" w:hAnsiTheme="minorHAnsi" w:cstheme="minorHAnsi"/>
                <w:lang w:val="pl"/>
              </w:rPr>
              <w:t xml:space="preserve"> braki</w:t>
            </w:r>
            <w:r w:rsidR="002179AE" w:rsidRPr="00776AE6">
              <w:rPr>
                <w:rFonts w:asciiTheme="minorHAnsi" w:hAnsiTheme="minorHAnsi" w:cstheme="minorHAnsi"/>
                <w:lang w:val="pl"/>
              </w:rPr>
              <w:t xml:space="preserve"> w sieci wodociągowej. Ludność, zwłaszcza na Ukrainie, jest często związana z nieefektywnym i przestarzałym publicznym systemem zaopatrzenia w wodę, co powoduje zarówno straty wody, jak i pogarszającą się jakość wody pitnej. Dlatego bardzo ważne jest usprawnienie publicznej sieci wodociągowej. </w:t>
            </w:r>
          </w:p>
          <w:p w14:paraId="195E7E74" w14:textId="77777777" w:rsidR="005548C9" w:rsidRPr="00776AE6" w:rsidRDefault="005548C9" w:rsidP="002179AE">
            <w:pPr>
              <w:jc w:val="both"/>
              <w:rPr>
                <w:rFonts w:asciiTheme="minorHAnsi" w:hAnsiTheme="minorHAnsi" w:cstheme="minorHAnsi"/>
                <w:sz w:val="18"/>
                <w:szCs w:val="18"/>
                <w:lang w:val="pl-PL"/>
              </w:rPr>
            </w:pPr>
          </w:p>
          <w:p w14:paraId="72BB7AF9" w14:textId="7029B07E" w:rsidR="005548C9" w:rsidRPr="00776AE6" w:rsidRDefault="005548C9" w:rsidP="005548C9">
            <w:pPr>
              <w:spacing w:line="257" w:lineRule="auto"/>
              <w:jc w:val="both"/>
              <w:rPr>
                <w:rFonts w:asciiTheme="minorHAnsi" w:hAnsiTheme="minorHAnsi" w:cstheme="minorHAnsi"/>
                <w:lang w:val="pl"/>
              </w:rPr>
            </w:pPr>
            <w:r w:rsidRPr="00776AE6">
              <w:rPr>
                <w:rFonts w:asciiTheme="minorHAnsi" w:hAnsiTheme="minorHAnsi" w:cstheme="minorHAnsi"/>
                <w:lang w:val="pl"/>
              </w:rPr>
              <w:t>Działania wspierane w ramach Programu w ramach tego celu szczegółowego będą realizowane poprzez projekty regularne, wybrane w otwartych naborach wniosków, które składają się z działań infrastrukturalnych, inwestycyjnych i miękkich. Ponadto, ponieważ zidentyfikowane potrzeby wymagają znacznych inwestycji, w celu wzmocnienia oddziaływania Programu przewiduje się realizację dużych projektów infrastrukturalnych.</w:t>
            </w:r>
          </w:p>
          <w:p w14:paraId="0A64D1D4" w14:textId="58D275D3" w:rsidR="002D35C0" w:rsidRPr="00776AE6" w:rsidRDefault="002D35C0" w:rsidP="005548C9">
            <w:pPr>
              <w:spacing w:line="257" w:lineRule="auto"/>
              <w:jc w:val="both"/>
              <w:rPr>
                <w:rFonts w:asciiTheme="minorHAnsi" w:hAnsiTheme="minorHAnsi" w:cstheme="minorHAnsi"/>
                <w:sz w:val="18"/>
                <w:szCs w:val="18"/>
                <w:lang w:val="pl"/>
              </w:rPr>
            </w:pPr>
          </w:p>
          <w:p w14:paraId="15168CA8" w14:textId="342D9017" w:rsidR="0061059A" w:rsidRPr="00776AE6" w:rsidRDefault="002D35C0" w:rsidP="002D35C0">
            <w:pPr>
              <w:spacing w:line="257" w:lineRule="auto"/>
              <w:jc w:val="both"/>
              <w:rPr>
                <w:rFonts w:asciiTheme="minorHAnsi" w:hAnsiTheme="minorHAnsi" w:cstheme="minorHAnsi"/>
                <w:lang w:va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179AE" w:rsidRPr="00776AE6" w14:paraId="7ED7BD27"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8060EB" w14:textId="364B7B14" w:rsidR="00A77B3E" w:rsidRPr="00776AE6" w:rsidRDefault="00A4718F" w:rsidP="00FF0174">
            <w:pPr>
              <w:pStyle w:val="Default"/>
              <w:rPr>
                <w:rFonts w:asciiTheme="minorHAnsi" w:hAnsiTheme="minorHAnsi" w:cstheme="minorHAnsi"/>
              </w:rPr>
            </w:pPr>
            <w:r w:rsidRPr="00776AE6">
              <w:rPr>
                <w:rFonts w:asciiTheme="minorHAnsi" w:hAnsiTheme="minorHAnsi" w:cstheme="minorHAnsi"/>
              </w:rPr>
              <w:lastRenderedPageBreak/>
              <w:t xml:space="preserve">2. Bardziej przyjazna dla środowiska, niskoemisyjna i przechodząca w kierunku gospodarki zeroemisyjnej oraz odporna Europa dzięki promowaniu czystej i sprawiedliwej transformacji energetycznej, zielonych i niebieskich inwestycji, gospodarki o obiegu </w:t>
            </w:r>
            <w:r w:rsidRPr="00776AE6">
              <w:rPr>
                <w:rFonts w:asciiTheme="minorHAnsi" w:hAnsiTheme="minorHAnsi" w:cstheme="minorHAnsi"/>
              </w:rPr>
              <w:lastRenderedPageBreak/>
              <w:t xml:space="preserve">zamkniętym, łagodzenia zmian klimatu i przystosowania się do nich, zapobiegania ryzyku i zarządzania ryzykiem, oraz zrównoważonej mobilności miejskiej </w:t>
            </w: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83BCB82" w14:textId="77777777" w:rsidR="007945D7" w:rsidRPr="00776AE6" w:rsidRDefault="000B3EC6" w:rsidP="007945D7">
            <w:pPr>
              <w:pStyle w:val="Default"/>
              <w:rPr>
                <w:rFonts w:asciiTheme="minorHAnsi" w:hAnsiTheme="minorHAnsi" w:cstheme="minorHAnsi"/>
              </w:rPr>
            </w:pPr>
            <w:r w:rsidRPr="00776AE6">
              <w:rPr>
                <w:rFonts w:asciiTheme="minorHAnsi" w:hAnsiTheme="minorHAnsi" w:cstheme="minorHAnsi"/>
                <w:lang w:val="pl"/>
              </w:rPr>
              <w:lastRenderedPageBreak/>
              <w:t xml:space="preserve">RSO2.7. </w:t>
            </w:r>
          </w:p>
          <w:p w14:paraId="68FB17F6" w14:textId="77777777" w:rsidR="007945D7" w:rsidRPr="00776AE6" w:rsidRDefault="007945D7" w:rsidP="007945D7">
            <w:pPr>
              <w:pStyle w:val="Default"/>
              <w:rPr>
                <w:rFonts w:asciiTheme="minorHAnsi" w:hAnsiTheme="minorHAnsi" w:cstheme="minorHAnsi"/>
              </w:rPr>
            </w:pPr>
          </w:p>
          <w:p w14:paraId="03D31B20" w14:textId="77777777" w:rsidR="007945D7" w:rsidRPr="00776AE6" w:rsidRDefault="007945D7" w:rsidP="007945D7">
            <w:pPr>
              <w:pStyle w:val="Default"/>
              <w:rPr>
                <w:rFonts w:asciiTheme="minorHAnsi" w:hAnsiTheme="minorHAnsi" w:cstheme="minorHAnsi"/>
              </w:rPr>
            </w:pPr>
          </w:p>
          <w:p w14:paraId="54C45D89" w14:textId="6532F59F" w:rsidR="007945D7" w:rsidRPr="00776AE6" w:rsidRDefault="007945D7" w:rsidP="007945D7">
            <w:pPr>
              <w:pStyle w:val="Default"/>
              <w:rPr>
                <w:rFonts w:asciiTheme="minorHAnsi" w:hAnsiTheme="minorHAnsi" w:cstheme="minorHAnsi"/>
              </w:rPr>
            </w:pPr>
            <w:r w:rsidRPr="00776AE6">
              <w:rPr>
                <w:rFonts w:asciiTheme="minorHAnsi" w:hAnsiTheme="minorHAnsi" w:cstheme="minorHAnsi"/>
              </w:rPr>
              <w:t xml:space="preserve">Wzmacnianie ochrony i zachowania przyrody, różnorodności biologicznej oraz zielonej infrastruktury, w tym na obszarach miejskich, oraz ograniczanie </w:t>
            </w:r>
            <w:r w:rsidRPr="00776AE6">
              <w:rPr>
                <w:rFonts w:asciiTheme="minorHAnsi" w:hAnsiTheme="minorHAnsi" w:cstheme="minorHAnsi"/>
              </w:rPr>
              <w:lastRenderedPageBreak/>
              <w:t>wszelkich rodzajów zanieczyszczenia</w:t>
            </w:r>
          </w:p>
          <w:p w14:paraId="0C45327B" w14:textId="77777777" w:rsidR="007945D7" w:rsidRPr="00776AE6" w:rsidRDefault="007945D7" w:rsidP="007945D7">
            <w:pPr>
              <w:pStyle w:val="Default"/>
              <w:rPr>
                <w:rFonts w:asciiTheme="minorHAnsi" w:hAnsiTheme="minorHAnsi" w:cstheme="minorHAnsi"/>
              </w:rPr>
            </w:pPr>
          </w:p>
          <w:p w14:paraId="55AE46C3" w14:textId="77777777" w:rsidR="007945D7" w:rsidRPr="00776AE6" w:rsidRDefault="007945D7" w:rsidP="007945D7">
            <w:pPr>
              <w:pStyle w:val="Default"/>
              <w:rPr>
                <w:rFonts w:asciiTheme="minorHAnsi" w:hAnsiTheme="minorHAnsi" w:cstheme="minorHAnsi"/>
              </w:rPr>
            </w:pPr>
          </w:p>
          <w:p w14:paraId="5E12E3B9" w14:textId="0B45EA19" w:rsidR="00A77B3E" w:rsidRPr="00776AE6" w:rsidRDefault="00A77B3E">
            <w:pPr>
              <w:spacing w:before="100"/>
              <w:rPr>
                <w:rFonts w:asciiTheme="minorHAnsi" w:hAnsiTheme="minorHAnsi" w:cstheme="minorHAnsi"/>
                <w:color w:val="000000"/>
                <w:lang w:val="pl-PL"/>
              </w:rPr>
            </w:pP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B70D92" w14:textId="63B296A9" w:rsidR="00A77B3E" w:rsidRPr="00776AE6" w:rsidRDefault="00157DAF" w:rsidP="00A00143">
            <w:pPr>
              <w:pStyle w:val="Akapitzlist"/>
              <w:numPr>
                <w:ilvl w:val="0"/>
                <w:numId w:val="4"/>
              </w:num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Środowisko</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874B93" w14:textId="6E2FE94F" w:rsidR="00B76880" w:rsidRPr="00776AE6" w:rsidRDefault="002179AE" w:rsidP="002179AE">
            <w:pPr>
              <w:jc w:val="both"/>
              <w:rPr>
                <w:rFonts w:asciiTheme="minorHAnsi" w:hAnsiTheme="minorHAnsi" w:cstheme="minorHAnsi"/>
                <w:lang w:val="pl"/>
              </w:rPr>
            </w:pPr>
            <w:r w:rsidRPr="00776AE6">
              <w:rPr>
                <w:rFonts w:asciiTheme="minorHAnsi" w:hAnsiTheme="minorHAnsi" w:cstheme="minorHAnsi"/>
                <w:lang w:val="pl"/>
              </w:rPr>
              <w:t xml:space="preserve">Realizacja tego celu jest szczególnie ważna dla wszystkich obszarów naturalnych, zwłaszcza o charakterze transgranicznym. Warsztaty diagnostyczne i analiza społeczno-ekonomiczna </w:t>
            </w:r>
            <w:r w:rsidR="00D02DD0" w:rsidRPr="00776AE6">
              <w:rPr>
                <w:rFonts w:asciiTheme="minorHAnsi" w:hAnsiTheme="minorHAnsi" w:cstheme="minorHAnsi"/>
                <w:lang w:val="pl"/>
              </w:rPr>
              <w:t>wy</w:t>
            </w:r>
            <w:r w:rsidRPr="00776AE6">
              <w:rPr>
                <w:rFonts w:asciiTheme="minorHAnsi" w:hAnsiTheme="minorHAnsi" w:cstheme="minorHAnsi"/>
                <w:lang w:val="pl"/>
              </w:rPr>
              <w:t xml:space="preserve">kazują problemy związane z brakiem skoordynowanych wspólnych planów zarządzania strefami </w:t>
            </w:r>
          </w:p>
          <w:p w14:paraId="2C4D3332" w14:textId="15A8CD34" w:rsidR="002179AE" w:rsidRPr="00776AE6" w:rsidRDefault="00B76880" w:rsidP="00EF20D5">
            <w:pPr>
              <w:pStyle w:val="Default"/>
              <w:jc w:val="both"/>
              <w:rPr>
                <w:rFonts w:asciiTheme="minorHAnsi" w:hAnsiTheme="minorHAnsi" w:cstheme="minorHAnsi"/>
              </w:rPr>
            </w:pPr>
            <w:r w:rsidRPr="00776AE6">
              <w:rPr>
                <w:rFonts w:asciiTheme="minorHAnsi" w:hAnsiTheme="minorHAnsi" w:cstheme="minorHAnsi"/>
              </w:rPr>
              <w:t xml:space="preserve">ochronnymi </w:t>
            </w:r>
            <w:r w:rsidR="002179AE" w:rsidRPr="00776AE6">
              <w:rPr>
                <w:rFonts w:asciiTheme="minorHAnsi" w:hAnsiTheme="minorHAnsi" w:cstheme="minorHAnsi"/>
                <w:lang w:val="pl"/>
              </w:rPr>
              <w:t xml:space="preserve">oraz różnicami w systemach ochrony przyrody </w:t>
            </w:r>
            <w:r w:rsidRPr="00776AE6">
              <w:rPr>
                <w:rFonts w:asciiTheme="minorHAnsi" w:hAnsiTheme="minorHAnsi" w:cstheme="minorHAnsi"/>
                <w:lang w:val="pl"/>
              </w:rPr>
              <w:t>po</w:t>
            </w:r>
            <w:r w:rsidR="002179AE" w:rsidRPr="00776AE6">
              <w:rPr>
                <w:rFonts w:asciiTheme="minorHAnsi" w:hAnsiTheme="minorHAnsi" w:cstheme="minorHAnsi"/>
                <w:lang w:val="pl"/>
              </w:rPr>
              <w:t xml:space="preserve">między oboma krajami. Szczególnie ważna jest ochrona korytarzy ekologicznych i </w:t>
            </w:r>
            <w:r w:rsidR="0047197E" w:rsidRPr="00776AE6">
              <w:rPr>
                <w:rFonts w:asciiTheme="minorHAnsi" w:hAnsiTheme="minorHAnsi" w:cstheme="minorHAnsi"/>
                <w:lang w:val="pl"/>
              </w:rPr>
              <w:t xml:space="preserve">naturalnych </w:t>
            </w:r>
            <w:r w:rsidR="002179AE" w:rsidRPr="00776AE6">
              <w:rPr>
                <w:rFonts w:asciiTheme="minorHAnsi" w:hAnsiTheme="minorHAnsi" w:cstheme="minorHAnsi"/>
                <w:lang w:val="pl"/>
              </w:rPr>
              <w:t>siedlisk, a także promowanie przywracania i</w:t>
            </w:r>
            <w:r w:rsidR="00240C10" w:rsidRPr="00776AE6">
              <w:rPr>
                <w:rFonts w:asciiTheme="minorHAnsi" w:hAnsiTheme="minorHAnsi" w:cstheme="minorHAnsi"/>
                <w:lang w:val="pl"/>
              </w:rPr>
              <w:t>m</w:t>
            </w:r>
            <w:r w:rsidR="002179AE" w:rsidRPr="00776AE6">
              <w:rPr>
                <w:rFonts w:asciiTheme="minorHAnsi" w:hAnsiTheme="minorHAnsi" w:cstheme="minorHAnsi"/>
                <w:lang w:val="pl"/>
              </w:rPr>
              <w:t xml:space="preserve"> warunków do prawidłowego funkcjonowania ekosystemów poprzez </w:t>
            </w:r>
            <w:r w:rsidR="00C12257" w:rsidRPr="00776AE6">
              <w:rPr>
                <w:rFonts w:asciiTheme="minorHAnsi" w:hAnsiTheme="minorHAnsi" w:cstheme="minorHAnsi"/>
                <w:lang w:val="pl"/>
              </w:rPr>
              <w:t xml:space="preserve">wspomaganie naturalnych </w:t>
            </w:r>
            <w:r w:rsidR="002179AE" w:rsidRPr="00776AE6">
              <w:rPr>
                <w:rFonts w:asciiTheme="minorHAnsi" w:hAnsiTheme="minorHAnsi" w:cstheme="minorHAnsi"/>
                <w:lang w:val="pl"/>
              </w:rPr>
              <w:t xml:space="preserve">procesów, które zostały zakłócone. Tworzenie nowych lub renowacja przerwanych korytarzy ekologicznych ma również pozytywny wpływ na zwiększenie różnorodności biologicznej. Zielona infrastruktura jest ważnym elementem środowiska miejskiego, ponieważ czyni je bardziej atrakcyjnym i przyjaznym dla mieszkańców. Wszystkie obszary należące do sieci Natura 2000 i </w:t>
            </w:r>
            <w:proofErr w:type="spellStart"/>
            <w:r w:rsidR="002179AE" w:rsidRPr="00776AE6">
              <w:rPr>
                <w:rFonts w:asciiTheme="minorHAnsi" w:hAnsiTheme="minorHAnsi" w:cstheme="minorHAnsi"/>
                <w:lang w:val="pl"/>
              </w:rPr>
              <w:t>Emerald</w:t>
            </w:r>
            <w:proofErr w:type="spellEnd"/>
            <w:r w:rsidR="002179AE" w:rsidRPr="00776AE6">
              <w:rPr>
                <w:rFonts w:asciiTheme="minorHAnsi" w:hAnsiTheme="minorHAnsi" w:cstheme="minorHAnsi"/>
                <w:lang w:val="pl"/>
              </w:rPr>
              <w:t xml:space="preserve">, a także obszary chronione prawem krajowym </w:t>
            </w:r>
            <w:r w:rsidR="00D22868" w:rsidRPr="00776AE6">
              <w:rPr>
                <w:rFonts w:asciiTheme="minorHAnsi" w:hAnsiTheme="minorHAnsi" w:cstheme="minorHAnsi"/>
                <w:lang w:val="pl"/>
              </w:rPr>
              <w:t>obu państw</w:t>
            </w:r>
            <w:r w:rsidR="002179AE" w:rsidRPr="00776AE6">
              <w:rPr>
                <w:rFonts w:asciiTheme="minorHAnsi" w:hAnsiTheme="minorHAnsi" w:cstheme="minorHAnsi"/>
                <w:lang w:val="pl"/>
              </w:rPr>
              <w:t xml:space="preserve"> są głównym przedmiotem wsparcia w ramach tego </w:t>
            </w:r>
            <w:r w:rsidR="00D22868" w:rsidRPr="00776AE6">
              <w:rPr>
                <w:rFonts w:asciiTheme="minorHAnsi" w:hAnsiTheme="minorHAnsi" w:cstheme="minorHAnsi"/>
                <w:lang w:val="pl"/>
              </w:rPr>
              <w:t>celu.</w:t>
            </w:r>
          </w:p>
          <w:p w14:paraId="28B1DDE2" w14:textId="77777777" w:rsidR="002179AE" w:rsidRPr="00776AE6" w:rsidRDefault="002179AE" w:rsidP="002179AE">
            <w:pPr>
              <w:jc w:val="both"/>
              <w:rPr>
                <w:rFonts w:asciiTheme="minorHAnsi" w:hAnsiTheme="minorHAnsi" w:cstheme="minorHAnsi"/>
                <w:lang w:val="pl-PL"/>
              </w:rPr>
            </w:pPr>
          </w:p>
          <w:p w14:paraId="4A99F3FA" w14:textId="42FBD00F" w:rsidR="002179AE" w:rsidRPr="00776AE6" w:rsidRDefault="005548C9" w:rsidP="002179AE">
            <w:pPr>
              <w:jc w:val="both"/>
              <w:rPr>
                <w:rFonts w:asciiTheme="minorHAnsi" w:hAnsiTheme="minorHAnsi" w:cstheme="minorHAnsi"/>
                <w:lang w:val="pl"/>
              </w:rPr>
            </w:pPr>
            <w:r w:rsidRPr="00776AE6">
              <w:rPr>
                <w:rFonts w:asciiTheme="minorHAnsi" w:hAnsiTheme="minorHAnsi" w:cstheme="minorHAnsi"/>
                <w:lang w:val="pl"/>
              </w:rPr>
              <w:lastRenderedPageBreak/>
              <w:t>Działania wspierane w ramach Programu w ramach tego celu szczegółowego będą realizowane poprzez projekty regularne, wybrane w otwartych naborach wniosków, które składają się z działań infrastrukturalnych, inwestycyjnych i miękkich.</w:t>
            </w:r>
          </w:p>
          <w:p w14:paraId="5CD3D8AB" w14:textId="77777777" w:rsidR="005548C9" w:rsidRPr="00776AE6" w:rsidRDefault="005548C9" w:rsidP="002179AE">
            <w:pPr>
              <w:jc w:val="both"/>
              <w:rPr>
                <w:rFonts w:asciiTheme="minorHAnsi" w:hAnsiTheme="minorHAnsi" w:cstheme="minorHAnsi"/>
                <w:sz w:val="18"/>
                <w:szCs w:val="18"/>
                <w:lang w:val="pl"/>
              </w:rPr>
            </w:pPr>
          </w:p>
          <w:p w14:paraId="2A9059F4" w14:textId="31C81650" w:rsidR="00A77B3E" w:rsidRPr="00776AE6" w:rsidRDefault="002D35C0">
            <w:pPr>
              <w:spacing w:before="100"/>
              <w:rPr>
                <w:rFonts w:asciiTheme="minorHAnsi" w:hAnsiTheme="minorHAnsi" w:cstheme="minorHAnsi"/>
                <w:color w:val="000000"/>
                <w:lang w:val="p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179AE" w:rsidRPr="00776AE6" w14:paraId="12EA6CA2"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6A320A" w14:textId="77777777" w:rsidR="007648DD" w:rsidRPr="00776AE6" w:rsidRDefault="008A3542" w:rsidP="007648DD">
            <w:pPr>
              <w:pStyle w:val="Default"/>
              <w:rPr>
                <w:rFonts w:asciiTheme="minorHAnsi" w:hAnsiTheme="minorHAnsi" w:cstheme="minorHAnsi"/>
              </w:rPr>
            </w:pPr>
            <w:r w:rsidRPr="00776AE6">
              <w:rPr>
                <w:rFonts w:asciiTheme="minorHAnsi" w:hAnsiTheme="minorHAnsi" w:cstheme="minorHAnsi"/>
                <w:lang w:val="pl"/>
              </w:rPr>
              <w:lastRenderedPageBreak/>
              <w:t xml:space="preserve">4. </w:t>
            </w:r>
          </w:p>
          <w:p w14:paraId="610E5397" w14:textId="77777777" w:rsidR="007648DD" w:rsidRPr="00776AE6" w:rsidRDefault="007648DD" w:rsidP="007648DD">
            <w:pPr>
              <w:pStyle w:val="Default"/>
              <w:rPr>
                <w:rFonts w:asciiTheme="minorHAnsi" w:hAnsiTheme="minorHAnsi" w:cstheme="minorHAnsi"/>
              </w:rPr>
            </w:pPr>
          </w:p>
          <w:p w14:paraId="12074A08" w14:textId="276F4632" w:rsidR="008A3542" w:rsidRPr="00776AE6" w:rsidRDefault="007648DD" w:rsidP="00EF20D5">
            <w:pPr>
              <w:pStyle w:val="Default"/>
              <w:rPr>
                <w:rFonts w:asciiTheme="minorHAnsi" w:hAnsiTheme="minorHAnsi" w:cstheme="minorHAnsi"/>
              </w:rPr>
            </w:pPr>
            <w:r w:rsidRPr="00776AE6">
              <w:rPr>
                <w:rFonts w:asciiTheme="minorHAnsi" w:hAnsiTheme="minorHAnsi" w:cstheme="minorHAnsi"/>
              </w:rPr>
              <w:t xml:space="preserve">Europa o silniejszym wymiarze społecznym, bardziej </w:t>
            </w:r>
            <w:r w:rsidR="008A3542" w:rsidRPr="00776AE6">
              <w:rPr>
                <w:rFonts w:asciiTheme="minorHAnsi" w:hAnsiTheme="minorHAnsi" w:cstheme="minorHAnsi"/>
                <w:lang w:val="pl"/>
              </w:rPr>
              <w:t xml:space="preserve">sprzyjająca włączeniu społecznemu </w:t>
            </w:r>
            <w:r w:rsidR="001C7979" w:rsidRPr="00776AE6">
              <w:rPr>
                <w:rFonts w:asciiTheme="minorHAnsi" w:hAnsiTheme="minorHAnsi" w:cstheme="minorHAnsi"/>
                <w:lang w:val="pl"/>
              </w:rPr>
              <w:t xml:space="preserve">i </w:t>
            </w:r>
            <w:r w:rsidR="008A3542" w:rsidRPr="00776AE6">
              <w:rPr>
                <w:rFonts w:asciiTheme="minorHAnsi" w:hAnsiTheme="minorHAnsi" w:cstheme="minorHAnsi"/>
                <w:lang w:val="pl"/>
              </w:rPr>
              <w:t>wdrażająca Europejski filar praw socjalnych</w:t>
            </w: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AFD0ED" w14:textId="4BB29B60" w:rsidR="008A3542" w:rsidRPr="00776AE6" w:rsidRDefault="00F561FF" w:rsidP="00EF20D5">
            <w:pPr>
              <w:pStyle w:val="Default"/>
              <w:rPr>
                <w:rFonts w:asciiTheme="minorHAnsi" w:hAnsiTheme="minorHAnsi" w:cstheme="minorHAnsi"/>
              </w:rPr>
            </w:pPr>
            <w:r w:rsidRPr="00776AE6">
              <w:rPr>
                <w:rFonts w:asciiTheme="minorHAnsi" w:hAnsiTheme="minorHAnsi" w:cstheme="minorHAnsi"/>
                <w:lang w:val="pl"/>
              </w:rPr>
              <w:t>RSO4.5. Zapewni</w:t>
            </w:r>
            <w:r w:rsidR="00BE2E9D" w:rsidRPr="00776AE6">
              <w:rPr>
                <w:rFonts w:asciiTheme="minorHAnsi" w:hAnsiTheme="minorHAnsi" w:cstheme="minorHAnsi"/>
                <w:lang w:val="pl"/>
              </w:rPr>
              <w:t>a</w:t>
            </w:r>
            <w:r w:rsidRPr="00776AE6">
              <w:rPr>
                <w:rFonts w:asciiTheme="minorHAnsi" w:hAnsiTheme="minorHAnsi" w:cstheme="minorHAnsi"/>
                <w:lang w:val="pl"/>
              </w:rPr>
              <w:t xml:space="preserve">nie równego dostępu do opieki zdrowotnej i wspieranie odporności systemów opieki zdrowotnej, w tym podstawowej opieki zdrowotnej, oraz </w:t>
            </w:r>
            <w:r w:rsidR="002A6F61" w:rsidRPr="00776AE6">
              <w:rPr>
                <w:rFonts w:asciiTheme="minorHAnsi" w:hAnsiTheme="minorHAnsi" w:cstheme="minorHAnsi"/>
              </w:rPr>
              <w:t xml:space="preserve">wspieranie przechodzenia </w:t>
            </w:r>
            <w:r w:rsidRPr="00776AE6">
              <w:rPr>
                <w:rFonts w:asciiTheme="minorHAnsi" w:hAnsiTheme="minorHAnsi" w:cstheme="minorHAnsi"/>
                <w:lang w:val="pl"/>
              </w:rPr>
              <w:t xml:space="preserve">od opieki instytucjonalnej do opieki rodzinnej i </w:t>
            </w:r>
            <w:r w:rsidRPr="00776AE6">
              <w:rPr>
                <w:rFonts w:asciiTheme="minorHAnsi" w:hAnsiTheme="minorHAnsi" w:cstheme="minorHAnsi"/>
                <w:lang w:val="pl"/>
              </w:rPr>
              <w:lastRenderedPageBreak/>
              <w:t>środowiskowej</w:t>
            </w: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EEDA88" w14:textId="3A5F0B5A" w:rsidR="008A3542" w:rsidRPr="00776AE6" w:rsidRDefault="00157DAF" w:rsidP="00A00143">
            <w:pPr>
              <w:pStyle w:val="Akapitzlist"/>
              <w:numPr>
                <w:ilvl w:val="0"/>
                <w:numId w:val="4"/>
              </w:num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Zdrowie</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8A904A" w14:textId="6BA130A5" w:rsidR="0089001D" w:rsidRPr="00776AE6" w:rsidRDefault="002179AE" w:rsidP="002179AE">
            <w:pPr>
              <w:jc w:val="both"/>
              <w:rPr>
                <w:rFonts w:asciiTheme="minorHAnsi" w:hAnsiTheme="minorHAnsi" w:cstheme="minorHAnsi"/>
                <w:lang w:val="pl"/>
              </w:rPr>
            </w:pPr>
            <w:r w:rsidRPr="00776AE6">
              <w:rPr>
                <w:rFonts w:asciiTheme="minorHAnsi" w:hAnsiTheme="minorHAnsi" w:cstheme="minorHAnsi"/>
                <w:lang w:val="pl"/>
              </w:rPr>
              <w:t xml:space="preserve">Brak transgranicznych procedur ratunkowych i personelu medycznego, a także tendencja spadkowa liczby dostępnych łóżek szpitalnych </w:t>
            </w:r>
            <w:r w:rsidR="00701E43" w:rsidRPr="00776AE6">
              <w:rPr>
                <w:rFonts w:asciiTheme="minorHAnsi" w:hAnsiTheme="minorHAnsi" w:cstheme="minorHAnsi"/>
                <w:lang w:val="pl-PL"/>
              </w:rPr>
              <w:t xml:space="preserve">w przeliczeniu na liczbę mieszkańców </w:t>
            </w:r>
            <w:r w:rsidR="00CC6D06" w:rsidRPr="00776AE6">
              <w:rPr>
                <w:rFonts w:asciiTheme="minorHAnsi" w:hAnsiTheme="minorHAnsi" w:cstheme="minorHAnsi"/>
                <w:lang w:val="pl"/>
              </w:rPr>
              <w:t>t</w:t>
            </w:r>
            <w:r w:rsidR="0089001D" w:rsidRPr="00776AE6">
              <w:rPr>
                <w:rFonts w:asciiTheme="minorHAnsi" w:hAnsiTheme="minorHAnsi" w:cstheme="minorHAnsi"/>
                <w:lang w:val="pl"/>
              </w:rPr>
              <w:t>o</w:t>
            </w:r>
            <w:r w:rsidR="00CC6D06" w:rsidRPr="00776AE6">
              <w:rPr>
                <w:rFonts w:asciiTheme="minorHAnsi" w:hAnsiTheme="minorHAnsi" w:cstheme="minorHAnsi"/>
                <w:lang w:val="pl"/>
              </w:rPr>
              <w:t xml:space="preserve"> </w:t>
            </w:r>
            <w:r w:rsidRPr="00776AE6">
              <w:rPr>
                <w:rFonts w:asciiTheme="minorHAnsi" w:hAnsiTheme="minorHAnsi" w:cstheme="minorHAnsi"/>
                <w:lang w:val="pl"/>
              </w:rPr>
              <w:t>jedn</w:t>
            </w:r>
            <w:r w:rsidR="0089001D" w:rsidRPr="00776AE6">
              <w:rPr>
                <w:rFonts w:asciiTheme="minorHAnsi" w:hAnsiTheme="minorHAnsi" w:cstheme="minorHAnsi"/>
                <w:lang w:val="pl"/>
              </w:rPr>
              <w:t>e</w:t>
            </w:r>
            <w:r w:rsidRPr="00776AE6">
              <w:rPr>
                <w:rFonts w:asciiTheme="minorHAnsi" w:hAnsiTheme="minorHAnsi" w:cstheme="minorHAnsi"/>
                <w:lang w:val="pl"/>
              </w:rPr>
              <w:t xml:space="preserve"> z głównych wyzwań obszaru objętego </w:t>
            </w:r>
            <w:r w:rsidR="0089001D" w:rsidRPr="00776AE6">
              <w:rPr>
                <w:rFonts w:asciiTheme="minorHAnsi" w:hAnsiTheme="minorHAnsi" w:cstheme="minorHAnsi"/>
                <w:lang w:val="pl"/>
              </w:rPr>
              <w:t>P</w:t>
            </w:r>
            <w:r w:rsidRPr="00776AE6">
              <w:rPr>
                <w:rFonts w:asciiTheme="minorHAnsi" w:hAnsiTheme="minorHAnsi" w:cstheme="minorHAnsi"/>
                <w:lang w:val="pl"/>
              </w:rPr>
              <w:t xml:space="preserve">rogramem w zakresie </w:t>
            </w:r>
          </w:p>
          <w:p w14:paraId="51155BF9" w14:textId="129B6683" w:rsidR="007D7712" w:rsidRPr="00776AE6" w:rsidRDefault="0089001D" w:rsidP="0089001D">
            <w:pPr>
              <w:pStyle w:val="Default"/>
              <w:jc w:val="both"/>
              <w:rPr>
                <w:rFonts w:asciiTheme="minorHAnsi" w:hAnsiTheme="minorHAnsi" w:cstheme="minorHAnsi"/>
                <w:lang w:val="pl"/>
              </w:rPr>
            </w:pPr>
            <w:r w:rsidRPr="00776AE6">
              <w:rPr>
                <w:rFonts w:asciiTheme="minorHAnsi" w:hAnsiTheme="minorHAnsi" w:cstheme="minorHAnsi"/>
              </w:rPr>
              <w:t xml:space="preserve">ochrony zdrowia. </w:t>
            </w:r>
            <w:r w:rsidR="004A5760" w:rsidRPr="00776AE6">
              <w:rPr>
                <w:rFonts w:asciiTheme="minorHAnsi" w:hAnsiTheme="minorHAnsi" w:cstheme="minorHAnsi"/>
              </w:rPr>
              <w:t xml:space="preserve">Konieczne w tym procesie jest również uwzględnianie sytuacji kryzysowych. </w:t>
            </w:r>
            <w:r w:rsidR="002179AE" w:rsidRPr="00776AE6">
              <w:rPr>
                <w:rFonts w:asciiTheme="minorHAnsi" w:hAnsiTheme="minorHAnsi" w:cstheme="minorHAnsi"/>
                <w:lang w:val="pl"/>
              </w:rPr>
              <w:t xml:space="preserve">. Ponadto opieka zdrowotna powinna funkcjonować jako część zintegrowanego systemu gwarantującego skoordynowaną opiekę </w:t>
            </w:r>
            <w:r w:rsidR="00890A3D" w:rsidRPr="00776AE6">
              <w:rPr>
                <w:rFonts w:asciiTheme="minorHAnsi" w:hAnsiTheme="minorHAnsi" w:cstheme="minorHAnsi"/>
                <w:lang w:val="pl"/>
              </w:rPr>
              <w:t>oraz</w:t>
            </w:r>
            <w:r w:rsidR="002179AE" w:rsidRPr="00776AE6">
              <w:rPr>
                <w:rFonts w:asciiTheme="minorHAnsi" w:hAnsiTheme="minorHAnsi" w:cstheme="minorHAnsi"/>
                <w:lang w:val="pl"/>
              </w:rPr>
              <w:t xml:space="preserve"> zapobiegającego </w:t>
            </w:r>
            <w:r w:rsidR="00890A3D" w:rsidRPr="00776AE6">
              <w:rPr>
                <w:rFonts w:asciiTheme="minorHAnsi" w:hAnsiTheme="minorHAnsi" w:cstheme="minorHAnsi"/>
                <w:lang w:val="pl"/>
              </w:rPr>
              <w:t xml:space="preserve">zbędnym </w:t>
            </w:r>
            <w:r w:rsidR="002179AE" w:rsidRPr="00776AE6">
              <w:rPr>
                <w:rFonts w:asciiTheme="minorHAnsi" w:hAnsiTheme="minorHAnsi" w:cstheme="minorHAnsi"/>
                <w:lang w:val="pl"/>
              </w:rPr>
              <w:t>wydatkom</w:t>
            </w:r>
            <w:r w:rsidR="000B0F1D" w:rsidRPr="00776AE6">
              <w:rPr>
                <w:rFonts w:asciiTheme="minorHAnsi" w:hAnsiTheme="minorHAnsi" w:cstheme="minorHAnsi"/>
                <w:lang w:val="pl"/>
              </w:rPr>
              <w:t>.</w:t>
            </w:r>
          </w:p>
          <w:p w14:paraId="19A21550" w14:textId="163C64A3" w:rsidR="0084592C" w:rsidRPr="00776AE6" w:rsidRDefault="007D7712" w:rsidP="0089001D">
            <w:pPr>
              <w:pStyle w:val="Default"/>
              <w:jc w:val="both"/>
              <w:rPr>
                <w:rFonts w:asciiTheme="minorHAnsi" w:hAnsiTheme="minorHAnsi" w:cstheme="minorHAnsi"/>
                <w:lang w:val="pl"/>
              </w:rPr>
            </w:pPr>
            <w:r w:rsidRPr="00776AE6">
              <w:rPr>
                <w:rFonts w:asciiTheme="minorHAnsi" w:hAnsiTheme="minorHAnsi" w:cstheme="minorHAnsi"/>
              </w:rPr>
              <w:t xml:space="preserve">Odciążenie ostrego dyżuru w wyniku lepiej zaplanowanego systemu ochrony zdrowia jest ważnym aspektem, którego działanie należy usprawnić. </w:t>
            </w:r>
            <w:r w:rsidR="002179AE" w:rsidRPr="00776AE6">
              <w:rPr>
                <w:rFonts w:asciiTheme="minorHAnsi" w:hAnsiTheme="minorHAnsi" w:cstheme="minorHAnsi"/>
                <w:lang w:val="pl"/>
              </w:rPr>
              <w:t xml:space="preserve">Analiza społeczno-ekonomiczna wykazała, że główną przyczyną zgonów na obszarze </w:t>
            </w:r>
            <w:r w:rsidR="00E32D10" w:rsidRPr="00776AE6">
              <w:rPr>
                <w:rFonts w:asciiTheme="minorHAnsi" w:hAnsiTheme="minorHAnsi" w:cstheme="minorHAnsi"/>
                <w:lang w:val="pl"/>
              </w:rPr>
              <w:t>objętym Programem</w:t>
            </w:r>
            <w:r w:rsidR="002179AE" w:rsidRPr="00776AE6">
              <w:rPr>
                <w:rFonts w:asciiTheme="minorHAnsi" w:hAnsiTheme="minorHAnsi" w:cstheme="minorHAnsi"/>
                <w:lang w:val="pl"/>
              </w:rPr>
              <w:t xml:space="preserve">, niezależnie od lokalizacji </w:t>
            </w:r>
            <w:r w:rsidR="000B466C" w:rsidRPr="00776AE6">
              <w:rPr>
                <w:rFonts w:asciiTheme="minorHAnsi" w:hAnsiTheme="minorHAnsi" w:cstheme="minorHAnsi"/>
                <w:lang w:val="pl"/>
              </w:rPr>
              <w:t xml:space="preserve">jednostek </w:t>
            </w:r>
            <w:r w:rsidR="002179AE" w:rsidRPr="00776AE6">
              <w:rPr>
                <w:rFonts w:asciiTheme="minorHAnsi" w:hAnsiTheme="minorHAnsi" w:cstheme="minorHAnsi"/>
                <w:lang w:val="pl"/>
              </w:rPr>
              <w:t>czy województw, są głównie choroby układu krążenia (w Polsce ich udział w ogólnej liczbie zgonów wynosi 41,5</w:t>
            </w:r>
            <w:r w:rsidR="00295367" w:rsidRPr="00776AE6">
              <w:rPr>
                <w:rFonts w:asciiTheme="minorHAnsi" w:hAnsiTheme="minorHAnsi" w:cstheme="minorHAnsi"/>
                <w:lang w:val="pl"/>
              </w:rPr>
              <w:t>%</w:t>
            </w:r>
            <w:r w:rsidR="002179AE" w:rsidRPr="00776AE6">
              <w:rPr>
                <w:rFonts w:asciiTheme="minorHAnsi" w:hAnsiTheme="minorHAnsi" w:cstheme="minorHAnsi"/>
                <w:lang w:val="pl"/>
              </w:rPr>
              <w:t>, a na Ukrainie – 56,5</w:t>
            </w:r>
            <w:r w:rsidR="00295367" w:rsidRPr="00776AE6">
              <w:rPr>
                <w:rFonts w:asciiTheme="minorHAnsi" w:hAnsiTheme="minorHAnsi" w:cstheme="minorHAnsi"/>
                <w:lang w:val="pl"/>
              </w:rPr>
              <w:t>%</w:t>
            </w:r>
            <w:r w:rsidR="002179AE" w:rsidRPr="00776AE6">
              <w:rPr>
                <w:rFonts w:asciiTheme="minorHAnsi" w:hAnsiTheme="minorHAnsi" w:cstheme="minorHAnsi"/>
                <w:lang w:val="pl"/>
              </w:rPr>
              <w:t>) oraz nowotwory (w Polsce ich udział w ogólnej liczbie zgonów wynosi 26,5</w:t>
            </w:r>
            <w:r w:rsidR="004F618E" w:rsidRPr="00776AE6">
              <w:rPr>
                <w:rFonts w:asciiTheme="minorHAnsi" w:hAnsiTheme="minorHAnsi" w:cstheme="minorHAnsi"/>
                <w:lang w:val="pl"/>
              </w:rPr>
              <w:t>%</w:t>
            </w:r>
            <w:r w:rsidR="002179AE" w:rsidRPr="00776AE6">
              <w:rPr>
                <w:rFonts w:asciiTheme="minorHAnsi" w:hAnsiTheme="minorHAnsi" w:cstheme="minorHAnsi"/>
                <w:lang w:val="pl"/>
              </w:rPr>
              <w:t>, a na Ukrainie – 13,4</w:t>
            </w:r>
            <w:r w:rsidR="004F618E" w:rsidRPr="00776AE6">
              <w:rPr>
                <w:rFonts w:asciiTheme="minorHAnsi" w:hAnsiTheme="minorHAnsi" w:cstheme="minorHAnsi"/>
                <w:lang w:val="pl"/>
              </w:rPr>
              <w:t>%</w:t>
            </w:r>
            <w:r w:rsidR="002179AE" w:rsidRPr="00776AE6">
              <w:rPr>
                <w:rFonts w:asciiTheme="minorHAnsi" w:hAnsiTheme="minorHAnsi" w:cstheme="minorHAnsi"/>
                <w:lang w:val="pl"/>
              </w:rPr>
              <w:t xml:space="preserve">) we wszystkich regionach i </w:t>
            </w:r>
            <w:r w:rsidR="003C6B9F" w:rsidRPr="00776AE6">
              <w:rPr>
                <w:rFonts w:asciiTheme="minorHAnsi" w:hAnsiTheme="minorHAnsi" w:cstheme="minorHAnsi"/>
              </w:rPr>
              <w:t>może mieć to związek między innymi z zanieczyszczeniem środowiska</w:t>
            </w:r>
            <w:r w:rsidR="002179AE" w:rsidRPr="00776AE6">
              <w:rPr>
                <w:rFonts w:asciiTheme="minorHAnsi" w:hAnsiTheme="minorHAnsi" w:cstheme="minorHAnsi"/>
                <w:lang w:val="pl"/>
              </w:rPr>
              <w:t xml:space="preserve">. </w:t>
            </w:r>
          </w:p>
          <w:p w14:paraId="09244D90" w14:textId="306849B5" w:rsidR="002179AE" w:rsidRPr="00776AE6" w:rsidRDefault="0084592C" w:rsidP="00EF20D5">
            <w:pPr>
              <w:pStyle w:val="Default"/>
              <w:jc w:val="both"/>
              <w:rPr>
                <w:rFonts w:asciiTheme="minorHAnsi" w:hAnsiTheme="minorHAnsi" w:cstheme="minorHAnsi"/>
              </w:rPr>
            </w:pPr>
            <w:r w:rsidRPr="00776AE6">
              <w:rPr>
                <w:rFonts w:asciiTheme="minorHAnsi" w:hAnsiTheme="minorHAnsi" w:cstheme="minorHAnsi"/>
              </w:rPr>
              <w:t>Należy również zwrócić uwagę, że wyniki diagnozy wskazują na krótszą długość życia osób zamieszkujących duże ośrodki miejskie względem tych, w których stopień zurbanizowania jest niższy. Ze względu na wymienione problemy niezbędne jest podjęcie działań w celu zapewnienia</w:t>
            </w:r>
            <w:r w:rsidR="002179AE" w:rsidRPr="00776AE6">
              <w:rPr>
                <w:rFonts w:asciiTheme="minorHAnsi" w:hAnsiTheme="minorHAnsi" w:cstheme="minorHAnsi"/>
                <w:lang w:val="pl"/>
              </w:rPr>
              <w:t xml:space="preserve"> lepszego dostępu do profilaktyki, diagnostyki i specjalistycznej opieki medycznej, w tym opieki geriatrycznej i paliatywnej. Aby zwiększyć powszechny dostęp do opieki zdrowotnej, </w:t>
            </w:r>
            <w:r w:rsidR="00D3754B" w:rsidRPr="00776AE6">
              <w:rPr>
                <w:rFonts w:asciiTheme="minorHAnsi" w:hAnsiTheme="minorHAnsi" w:cstheme="minorHAnsi"/>
                <w:lang w:val="pl"/>
              </w:rPr>
              <w:t xml:space="preserve">w ramach tego celu </w:t>
            </w:r>
            <w:r w:rsidR="002179AE" w:rsidRPr="00776AE6">
              <w:rPr>
                <w:rFonts w:asciiTheme="minorHAnsi" w:hAnsiTheme="minorHAnsi" w:cstheme="minorHAnsi"/>
                <w:lang w:val="pl"/>
              </w:rPr>
              <w:t xml:space="preserve">możliwe jest również wdrożenie rozwiązań z zakresu informatyzacji placówek opieki zdrowotnej. </w:t>
            </w:r>
          </w:p>
          <w:p w14:paraId="24076BE9" w14:textId="77777777" w:rsidR="0040138D" w:rsidRPr="00776AE6" w:rsidRDefault="0040138D" w:rsidP="002179AE">
            <w:pPr>
              <w:jc w:val="both"/>
              <w:rPr>
                <w:rFonts w:asciiTheme="minorHAnsi" w:hAnsiTheme="minorHAnsi" w:cstheme="minorHAnsi"/>
                <w:lang w:val="pl-PL"/>
              </w:rPr>
            </w:pPr>
          </w:p>
          <w:p w14:paraId="031024D3" w14:textId="343E8A72" w:rsidR="00552F7D" w:rsidRPr="00776AE6" w:rsidRDefault="002179AE" w:rsidP="00EF20D5">
            <w:pPr>
              <w:shd w:val="clear" w:color="auto" w:fill="FFFFFF"/>
              <w:rPr>
                <w:rFonts w:asciiTheme="minorHAnsi" w:hAnsiTheme="minorHAnsi" w:cstheme="minorHAnsi"/>
                <w:lang w:val="pl-PL"/>
              </w:rPr>
            </w:pPr>
            <w:r w:rsidRPr="00776AE6">
              <w:rPr>
                <w:rFonts w:asciiTheme="minorHAnsi" w:hAnsiTheme="minorHAnsi" w:cstheme="minorHAnsi"/>
                <w:lang w:val="pl"/>
              </w:rPr>
              <w:lastRenderedPageBreak/>
              <w:t xml:space="preserve">Pandemia COVID-19 jest globalnym wyzwaniem o bezprecedensowym charakterze i wpływa na społeczeństwa ponad granicami państw. </w:t>
            </w:r>
            <w:r w:rsidR="00601638" w:rsidRPr="00776AE6">
              <w:rPr>
                <w:rFonts w:asciiTheme="minorHAnsi" w:hAnsiTheme="minorHAnsi" w:cstheme="minorHAnsi"/>
                <w:lang w:val="pl-PL"/>
              </w:rPr>
              <w:t>Największym</w:t>
            </w:r>
            <w:r w:rsidR="00601638" w:rsidRPr="00776AE6">
              <w:rPr>
                <w:rStyle w:val="ts-alignment-element"/>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nieprzewidywalnym</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wyzwaniem,</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które</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dotyka</w:t>
            </w:r>
            <w:r w:rsidR="00791847" w:rsidRPr="00776AE6">
              <w:rPr>
                <w:rFonts w:asciiTheme="minorHAnsi" w:hAnsiTheme="minorHAnsi" w:cstheme="minorHAnsi"/>
                <w:lang w:val="pl-PL"/>
              </w:rPr>
              <w:t xml:space="preserve"> </w:t>
            </w:r>
            <w:r w:rsidR="00A24CF9" w:rsidRPr="00776AE6">
              <w:rPr>
                <w:rStyle w:val="ts-alignment-element"/>
                <w:rFonts w:asciiTheme="minorHAnsi" w:hAnsiTheme="minorHAnsi" w:cstheme="minorHAnsi"/>
                <w:lang w:val="pl-PL"/>
              </w:rPr>
              <w:t>obszar Programu</w:t>
            </w:r>
            <w:r w:rsidR="00791847" w:rsidRPr="00776AE6">
              <w:rPr>
                <w:rStyle w:val="ts-alignment-element"/>
                <w:rFonts w:asciiTheme="minorHAnsi" w:hAnsiTheme="minorHAnsi" w:cstheme="minorHAnsi"/>
                <w:lang w:val="pl-PL"/>
              </w:rPr>
              <w:t>,</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jest</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wojna</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na</w:t>
            </w:r>
            <w:r w:rsidR="00791847" w:rsidRPr="00776AE6">
              <w:rPr>
                <w:rFonts w:asciiTheme="minorHAnsi" w:hAnsiTheme="minorHAnsi" w:cstheme="minorHAnsi"/>
                <w:lang w:val="pl-PL"/>
              </w:rPr>
              <w:t xml:space="preserve"> </w:t>
            </w:r>
            <w:r w:rsidR="00791847" w:rsidRPr="00776AE6">
              <w:rPr>
                <w:rStyle w:val="ts-alignment-element"/>
                <w:rFonts w:asciiTheme="minorHAnsi" w:hAnsiTheme="minorHAnsi" w:cstheme="minorHAnsi"/>
                <w:lang w:val="pl-PL"/>
              </w:rPr>
              <w:t>Ukrainie</w:t>
            </w:r>
            <w:r w:rsidR="00A24CF9" w:rsidRPr="00776AE6">
              <w:rPr>
                <w:rStyle w:val="ts-alignment-element"/>
                <w:rFonts w:asciiTheme="minorHAnsi" w:hAnsiTheme="minorHAnsi" w:cstheme="minorHAnsi"/>
                <w:lang w:val="pl-PL"/>
              </w:rPr>
              <w:t>.</w:t>
            </w:r>
            <w:r w:rsidR="002007B5" w:rsidRPr="00776AE6">
              <w:rPr>
                <w:rStyle w:val="ts-alignment-element"/>
                <w:rFonts w:asciiTheme="minorHAnsi" w:hAnsiTheme="minorHAnsi" w:cstheme="minorHAnsi"/>
                <w:lang w:val="pl-PL"/>
              </w:rPr>
              <w:t xml:space="preserve"> </w:t>
            </w:r>
            <w:r w:rsidR="00452115" w:rsidRPr="00776AE6">
              <w:rPr>
                <w:rFonts w:asciiTheme="minorHAnsi" w:hAnsiTheme="minorHAnsi" w:cstheme="minorHAnsi"/>
                <w:lang w:val="pl-PL"/>
              </w:rPr>
              <w:t>W związku z tym wskazane jest podejmowanie współpracy w celu minimalizacji oddziaływania zagrożeń</w:t>
            </w:r>
            <w:r w:rsidRPr="00776AE6">
              <w:rPr>
                <w:rFonts w:asciiTheme="minorHAnsi" w:hAnsiTheme="minorHAnsi" w:cstheme="minorHAnsi"/>
                <w:lang w:val="pl"/>
              </w:rPr>
              <w:t xml:space="preserve"> na ludność zamieszkującą tereny przygraniczne.</w:t>
            </w:r>
            <w:r w:rsidR="00552F7D" w:rsidRPr="00776AE6">
              <w:rPr>
                <w:rFonts w:asciiTheme="minorHAnsi" w:hAnsiTheme="minorHAnsi" w:cstheme="minorHAnsi"/>
                <w:lang w:val="pl"/>
              </w:rPr>
              <w:t xml:space="preserve"> J</w:t>
            </w:r>
            <w:proofErr w:type="spellStart"/>
            <w:r w:rsidR="00552F7D" w:rsidRPr="00776AE6">
              <w:rPr>
                <w:rFonts w:asciiTheme="minorHAnsi" w:hAnsiTheme="minorHAnsi" w:cstheme="minorHAnsi"/>
                <w:lang w:val="pl-PL"/>
              </w:rPr>
              <w:t>ednocześnie</w:t>
            </w:r>
            <w:proofErr w:type="spellEnd"/>
            <w:r w:rsidR="00552F7D" w:rsidRPr="00776AE6">
              <w:rPr>
                <w:rFonts w:asciiTheme="minorHAnsi" w:hAnsiTheme="minorHAnsi" w:cstheme="minorHAnsi"/>
                <w:lang w:val="pl-PL"/>
              </w:rPr>
              <w:t xml:space="preserve"> raz nawiązana współpraca procentuje, podczas przyszłych podobnych zdarzeń. </w:t>
            </w:r>
          </w:p>
          <w:p w14:paraId="7BE3E725" w14:textId="77777777" w:rsidR="002179AE" w:rsidRPr="00776AE6" w:rsidRDefault="002179AE" w:rsidP="00EF20D5">
            <w:pPr>
              <w:shd w:val="clear" w:color="auto" w:fill="FFFFFF"/>
              <w:rPr>
                <w:rFonts w:asciiTheme="minorHAnsi" w:hAnsiTheme="minorHAnsi" w:cstheme="minorHAnsi"/>
                <w:sz w:val="18"/>
                <w:szCs w:val="18"/>
                <w:lang w:val="pl-PL"/>
              </w:rPr>
            </w:pPr>
          </w:p>
          <w:p w14:paraId="43655944" w14:textId="51A319AE" w:rsidR="008A3542" w:rsidRPr="00776AE6" w:rsidRDefault="002179AE" w:rsidP="002179AE">
            <w:pPr>
              <w:spacing w:before="100"/>
              <w:rPr>
                <w:rFonts w:asciiTheme="minorHAnsi" w:hAnsiTheme="minorHAnsi" w:cstheme="minorHAnsi"/>
                <w:lang w:val="pl"/>
              </w:rPr>
            </w:pPr>
            <w:r w:rsidRPr="00776AE6">
              <w:rPr>
                <w:rFonts w:asciiTheme="minorHAnsi" w:hAnsiTheme="minorHAnsi" w:cstheme="minorHAnsi"/>
                <w:lang w:val="pl"/>
              </w:rPr>
              <w:t xml:space="preserve">Działania wspierane w ramach </w:t>
            </w:r>
            <w:r w:rsidR="000B0F1D" w:rsidRPr="00776AE6">
              <w:rPr>
                <w:rFonts w:asciiTheme="minorHAnsi" w:hAnsiTheme="minorHAnsi" w:cstheme="minorHAnsi"/>
                <w:lang w:val="pl"/>
              </w:rPr>
              <w:t>P</w:t>
            </w:r>
            <w:r w:rsidRPr="00776AE6">
              <w:rPr>
                <w:rFonts w:asciiTheme="minorHAnsi" w:hAnsiTheme="minorHAnsi" w:cstheme="minorHAnsi"/>
                <w:lang w:val="pl"/>
              </w:rPr>
              <w:t xml:space="preserve">rogramu w ramach tego </w:t>
            </w:r>
            <w:r w:rsidR="00552F7D" w:rsidRPr="00776AE6">
              <w:rPr>
                <w:rFonts w:asciiTheme="minorHAnsi" w:hAnsiTheme="minorHAnsi" w:cstheme="minorHAnsi"/>
                <w:lang w:val="pl"/>
              </w:rPr>
              <w:t xml:space="preserve">celu szczegółowego </w:t>
            </w:r>
            <w:r w:rsidRPr="00776AE6">
              <w:rPr>
                <w:rFonts w:asciiTheme="minorHAnsi" w:hAnsiTheme="minorHAnsi" w:cstheme="minorHAnsi"/>
                <w:lang w:val="pl"/>
              </w:rPr>
              <w:t xml:space="preserve">będą realizowane </w:t>
            </w:r>
            <w:r w:rsidR="000B0F1D" w:rsidRPr="00776AE6">
              <w:rPr>
                <w:rFonts w:asciiTheme="minorHAnsi" w:hAnsiTheme="minorHAnsi" w:cstheme="minorHAnsi"/>
                <w:lang w:val="pl"/>
              </w:rPr>
              <w:t xml:space="preserve">poprzez </w:t>
            </w:r>
            <w:r w:rsidRPr="00776AE6">
              <w:rPr>
                <w:rFonts w:asciiTheme="minorHAnsi" w:hAnsiTheme="minorHAnsi" w:cstheme="minorHAnsi"/>
                <w:lang w:val="pl"/>
              </w:rPr>
              <w:t>projekt</w:t>
            </w:r>
            <w:r w:rsidR="000B0F1D" w:rsidRPr="00776AE6">
              <w:rPr>
                <w:rFonts w:asciiTheme="minorHAnsi" w:hAnsiTheme="minorHAnsi" w:cstheme="minorHAnsi"/>
                <w:lang w:val="pl"/>
              </w:rPr>
              <w:t>y</w:t>
            </w:r>
            <w:r w:rsidRPr="00776AE6">
              <w:rPr>
                <w:rFonts w:asciiTheme="minorHAnsi" w:hAnsiTheme="minorHAnsi" w:cstheme="minorHAnsi"/>
                <w:lang w:val="pl"/>
              </w:rPr>
              <w:t xml:space="preserve"> </w:t>
            </w:r>
            <w:r w:rsidR="000B0F1D" w:rsidRPr="00776AE6">
              <w:rPr>
                <w:rFonts w:asciiTheme="minorHAnsi" w:hAnsiTheme="minorHAnsi" w:cstheme="minorHAnsi"/>
                <w:lang w:val="pl"/>
              </w:rPr>
              <w:t xml:space="preserve">regularne, </w:t>
            </w:r>
            <w:r w:rsidRPr="00776AE6">
              <w:rPr>
                <w:rFonts w:asciiTheme="minorHAnsi" w:hAnsiTheme="minorHAnsi" w:cstheme="minorHAnsi"/>
                <w:lang w:val="pl"/>
              </w:rPr>
              <w:t>wybran</w:t>
            </w:r>
            <w:r w:rsidR="000B0F1D" w:rsidRPr="00776AE6">
              <w:rPr>
                <w:rFonts w:asciiTheme="minorHAnsi" w:hAnsiTheme="minorHAnsi" w:cstheme="minorHAnsi"/>
                <w:lang w:val="pl"/>
              </w:rPr>
              <w:t>e</w:t>
            </w:r>
            <w:r w:rsidRPr="00776AE6">
              <w:rPr>
                <w:rFonts w:asciiTheme="minorHAnsi" w:hAnsiTheme="minorHAnsi" w:cstheme="minorHAnsi"/>
                <w:lang w:val="pl"/>
              </w:rPr>
              <w:t xml:space="preserve"> w otwartych </w:t>
            </w:r>
            <w:r w:rsidR="000B0F1D" w:rsidRPr="00776AE6">
              <w:rPr>
                <w:rFonts w:asciiTheme="minorHAnsi" w:hAnsiTheme="minorHAnsi" w:cstheme="minorHAnsi"/>
                <w:lang w:val="pl"/>
              </w:rPr>
              <w:t>naborach</w:t>
            </w:r>
            <w:r w:rsidRPr="00776AE6">
              <w:rPr>
                <w:rFonts w:asciiTheme="minorHAnsi" w:hAnsiTheme="minorHAnsi" w:cstheme="minorHAnsi"/>
                <w:lang w:val="pl"/>
              </w:rPr>
              <w:t xml:space="preserve"> wniosków</w:t>
            </w:r>
            <w:r w:rsidR="000B0F1D" w:rsidRPr="00776AE6">
              <w:rPr>
                <w:rFonts w:asciiTheme="minorHAnsi" w:hAnsiTheme="minorHAnsi" w:cstheme="minorHAnsi"/>
                <w:lang w:val="pl"/>
              </w:rPr>
              <w:t xml:space="preserve">, które </w:t>
            </w:r>
            <w:r w:rsidRPr="00776AE6">
              <w:rPr>
                <w:rFonts w:asciiTheme="minorHAnsi" w:hAnsiTheme="minorHAnsi" w:cstheme="minorHAnsi"/>
                <w:lang w:val="pl"/>
              </w:rPr>
              <w:t xml:space="preserve">składają się z </w:t>
            </w:r>
            <w:r w:rsidR="000B0F1D" w:rsidRPr="00776AE6">
              <w:rPr>
                <w:rFonts w:asciiTheme="minorHAnsi" w:hAnsiTheme="minorHAnsi" w:cstheme="minorHAnsi"/>
                <w:lang w:val="pl"/>
              </w:rPr>
              <w:t xml:space="preserve">działań </w:t>
            </w:r>
            <w:r w:rsidRPr="00776AE6">
              <w:rPr>
                <w:rFonts w:asciiTheme="minorHAnsi" w:hAnsiTheme="minorHAnsi" w:cstheme="minorHAnsi"/>
                <w:lang w:val="pl"/>
              </w:rPr>
              <w:t>infrastruktur</w:t>
            </w:r>
            <w:r w:rsidR="000B0F1D" w:rsidRPr="00776AE6">
              <w:rPr>
                <w:rFonts w:asciiTheme="minorHAnsi" w:hAnsiTheme="minorHAnsi" w:cstheme="minorHAnsi"/>
                <w:lang w:val="pl"/>
              </w:rPr>
              <w:t>alnych</w:t>
            </w:r>
            <w:r w:rsidRPr="00776AE6">
              <w:rPr>
                <w:rFonts w:asciiTheme="minorHAnsi" w:hAnsiTheme="minorHAnsi" w:cstheme="minorHAnsi"/>
                <w:lang w:val="pl"/>
              </w:rPr>
              <w:t>, inwestyc</w:t>
            </w:r>
            <w:r w:rsidR="000B0F1D" w:rsidRPr="00776AE6">
              <w:rPr>
                <w:rFonts w:asciiTheme="minorHAnsi" w:hAnsiTheme="minorHAnsi" w:cstheme="minorHAnsi"/>
                <w:lang w:val="pl"/>
              </w:rPr>
              <w:t>yjnych</w:t>
            </w:r>
            <w:r w:rsidRPr="00776AE6">
              <w:rPr>
                <w:rFonts w:asciiTheme="minorHAnsi" w:hAnsiTheme="minorHAnsi" w:cstheme="minorHAnsi"/>
                <w:lang w:val="pl"/>
              </w:rPr>
              <w:t xml:space="preserve"> miękkich. Ponadto, ponieważ zidentyfikowane potrzeby wymagają znacznych inwestycji, w celu wzmocnienia oddziaływania </w:t>
            </w:r>
            <w:r w:rsidR="000B0F1D" w:rsidRPr="00776AE6">
              <w:rPr>
                <w:rFonts w:asciiTheme="minorHAnsi" w:hAnsiTheme="minorHAnsi" w:cstheme="minorHAnsi"/>
                <w:lang w:val="pl"/>
              </w:rPr>
              <w:t>P</w:t>
            </w:r>
            <w:r w:rsidRPr="00776AE6">
              <w:rPr>
                <w:rFonts w:asciiTheme="minorHAnsi" w:hAnsiTheme="minorHAnsi" w:cstheme="minorHAnsi"/>
                <w:lang w:val="pl"/>
              </w:rPr>
              <w:t>rogramu przewiduje się realizację dużych projektów infrastrukturalnych</w:t>
            </w:r>
            <w:r w:rsidR="00B24E32" w:rsidRPr="00776AE6">
              <w:rPr>
                <w:rFonts w:asciiTheme="minorHAnsi" w:hAnsiTheme="minorHAnsi" w:cstheme="minorHAnsi"/>
                <w:lang w:val="pl"/>
              </w:rPr>
              <w:t>.</w:t>
            </w:r>
          </w:p>
          <w:p w14:paraId="4942635B" w14:textId="577C3FB0" w:rsidR="0061059A" w:rsidRPr="00776AE6" w:rsidRDefault="002D35C0" w:rsidP="002179AE">
            <w:pPr>
              <w:spacing w:before="100"/>
              <w:rPr>
                <w:rFonts w:asciiTheme="minorHAnsi" w:hAnsiTheme="minorHAnsi" w:cstheme="minorHAnsi"/>
                <w:color w:val="000000"/>
                <w:lang w:val="p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179AE" w:rsidRPr="00776AE6" w14:paraId="5B3AC3FA"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80875E" w14:textId="0C95B660" w:rsidR="00A77B3E" w:rsidRPr="00776AE6" w:rsidRDefault="006359A6">
            <w:pPr>
              <w:spacing w:before="100"/>
              <w:rPr>
                <w:rFonts w:asciiTheme="minorHAnsi" w:hAnsiTheme="minorHAnsi" w:cstheme="minorHAnsi"/>
                <w:color w:val="000000"/>
                <w:lang w:val="pl-PL"/>
              </w:rPr>
            </w:pPr>
            <w:r w:rsidRPr="00776AE6">
              <w:rPr>
                <w:rFonts w:asciiTheme="minorHAnsi" w:hAnsiTheme="minorHAnsi" w:cstheme="minorHAnsi"/>
                <w:color w:val="000000"/>
                <w:lang w:val="pl"/>
              </w:rPr>
              <w:lastRenderedPageBreak/>
              <w:t xml:space="preserve">4. </w:t>
            </w:r>
            <w:r w:rsidR="00BF1CCF" w:rsidRPr="00776AE6">
              <w:rPr>
                <w:rFonts w:asciiTheme="minorHAnsi" w:hAnsiTheme="minorHAnsi" w:cstheme="minorHAnsi"/>
                <w:lang w:val="pl-PL"/>
              </w:rPr>
              <w:t xml:space="preserve">Europa o silniejszym wymiarze społecznym, bardziej </w:t>
            </w:r>
            <w:r w:rsidR="00BF1CCF" w:rsidRPr="00776AE6">
              <w:rPr>
                <w:rFonts w:asciiTheme="minorHAnsi" w:hAnsiTheme="minorHAnsi" w:cstheme="minorHAnsi"/>
                <w:color w:val="000000"/>
                <w:lang w:val="pl"/>
              </w:rPr>
              <w:t>sprzyjająca włączeniu społecznemu i wdrażająca Europejski filar praw socjalnych</w:t>
            </w: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D5E0EA" w14:textId="668248BB" w:rsidR="00A77B3E" w:rsidRPr="00776AE6" w:rsidRDefault="006359A6">
            <w:pPr>
              <w:spacing w:before="100"/>
              <w:rPr>
                <w:rFonts w:asciiTheme="minorHAnsi" w:hAnsiTheme="minorHAnsi" w:cstheme="minorHAnsi"/>
                <w:color w:val="000000"/>
                <w:lang w:val="pl-PL"/>
              </w:rPr>
            </w:pPr>
            <w:r w:rsidRPr="00776AE6">
              <w:rPr>
                <w:rFonts w:asciiTheme="minorHAnsi" w:hAnsiTheme="minorHAnsi" w:cstheme="minorHAnsi"/>
                <w:color w:val="000000"/>
                <w:lang w:val="pl"/>
              </w:rPr>
              <w:t xml:space="preserve">RSO4.6. </w:t>
            </w:r>
            <w:r w:rsidR="00C52DB5" w:rsidRPr="00776AE6">
              <w:rPr>
                <w:rFonts w:asciiTheme="minorHAnsi" w:hAnsiTheme="minorHAnsi" w:cstheme="minorHAnsi"/>
                <w:color w:val="000000"/>
                <w:lang w:val="pl"/>
              </w:rPr>
              <w:t xml:space="preserve">Wzmacnianie </w:t>
            </w:r>
            <w:r w:rsidRPr="00776AE6">
              <w:rPr>
                <w:rFonts w:asciiTheme="minorHAnsi" w:hAnsiTheme="minorHAnsi" w:cstheme="minorHAnsi"/>
                <w:color w:val="000000"/>
                <w:lang w:val="pl"/>
              </w:rPr>
              <w:t>roli kultury i zrównoważonej turystyki w rozwoju gospodarczym, włączeniu społecznym i innowacjach społecznych</w:t>
            </w: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223A97" w14:textId="7DA297E5" w:rsidR="00A77B3E" w:rsidRPr="00776AE6" w:rsidRDefault="00157DAF" w:rsidP="00A00143">
            <w:pPr>
              <w:pStyle w:val="Akapitzlist"/>
              <w:numPr>
                <w:ilvl w:val="0"/>
                <w:numId w:val="4"/>
              </w:numPr>
              <w:spacing w:before="100"/>
              <w:rPr>
                <w:rFonts w:asciiTheme="minorHAnsi" w:hAnsiTheme="minorHAnsi" w:cstheme="minorHAnsi"/>
                <w:color w:val="000000"/>
              </w:rPr>
            </w:pPr>
            <w:r w:rsidRPr="00776AE6">
              <w:rPr>
                <w:rFonts w:asciiTheme="minorHAnsi" w:hAnsiTheme="minorHAnsi" w:cstheme="minorHAnsi"/>
                <w:color w:val="000000"/>
                <w:lang w:val="pl"/>
              </w:rPr>
              <w:t>Turystyka</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EEB275" w14:textId="41641A3D" w:rsidR="002179AE" w:rsidRPr="00776AE6" w:rsidRDefault="002179AE" w:rsidP="002179AE">
            <w:pPr>
              <w:jc w:val="both"/>
              <w:rPr>
                <w:rFonts w:asciiTheme="minorHAnsi" w:hAnsiTheme="minorHAnsi" w:cstheme="minorHAnsi"/>
                <w:bCs/>
                <w:lang w:val="pl-PL"/>
              </w:rPr>
            </w:pPr>
            <w:r w:rsidRPr="00776AE6">
              <w:rPr>
                <w:rFonts w:asciiTheme="minorHAnsi" w:hAnsiTheme="minorHAnsi" w:cstheme="minorHAnsi"/>
                <w:lang w:val="pl"/>
              </w:rPr>
              <w:t>Wielokulturowość</w:t>
            </w:r>
            <w:r w:rsidR="00C614E1" w:rsidRPr="00776AE6">
              <w:rPr>
                <w:rFonts w:asciiTheme="minorHAnsi" w:hAnsiTheme="minorHAnsi" w:cstheme="minorHAnsi"/>
                <w:lang w:val="pl"/>
              </w:rPr>
              <w:t xml:space="preserve"> </w:t>
            </w:r>
            <w:r w:rsidRPr="00776AE6">
              <w:rPr>
                <w:rFonts w:asciiTheme="minorHAnsi" w:hAnsiTheme="minorHAnsi" w:cstheme="minorHAnsi"/>
                <w:lang w:val="pl"/>
              </w:rPr>
              <w:t>obszaru</w:t>
            </w:r>
            <w:r w:rsidR="000B0F1D" w:rsidRPr="00776AE6">
              <w:rPr>
                <w:rFonts w:asciiTheme="minorHAnsi" w:hAnsiTheme="minorHAnsi" w:cstheme="minorHAnsi"/>
                <w:lang w:val="pl"/>
              </w:rPr>
              <w:t xml:space="preserve"> wsparcia</w:t>
            </w:r>
            <w:r w:rsidRPr="00776AE6">
              <w:rPr>
                <w:rFonts w:asciiTheme="minorHAnsi" w:hAnsiTheme="minorHAnsi" w:cstheme="minorHAnsi"/>
                <w:lang w:val="pl"/>
              </w:rPr>
              <w:t xml:space="preserve">, istnienie tradycji ludowych, rzemiosła ludowego i zasobów materialnych dziedzictwa historycznego i kulturowego oraz unikalnych walorów przyrodniczych to ogromny potencjał, który należy wspierać w celu zwiększenia znaczenia sektora turystycznego w obszarze </w:t>
            </w:r>
            <w:r w:rsidR="00E63585" w:rsidRPr="00776AE6">
              <w:rPr>
                <w:rFonts w:asciiTheme="minorHAnsi" w:hAnsiTheme="minorHAnsi" w:cstheme="minorHAnsi"/>
                <w:lang w:val="pl"/>
              </w:rPr>
              <w:t>objętym Programem</w:t>
            </w:r>
            <w:r w:rsidRPr="00776AE6">
              <w:rPr>
                <w:rFonts w:asciiTheme="minorHAnsi" w:hAnsiTheme="minorHAnsi" w:cstheme="minorHAnsi"/>
                <w:lang w:val="pl"/>
              </w:rPr>
              <w:t xml:space="preserve">. </w:t>
            </w:r>
            <w:r w:rsidR="00371828" w:rsidRPr="00776AE6">
              <w:rPr>
                <w:rFonts w:asciiTheme="minorHAnsi" w:hAnsiTheme="minorHAnsi" w:cstheme="minorHAnsi"/>
                <w:lang w:val="pl"/>
              </w:rPr>
              <w:t xml:space="preserve">Tereny </w:t>
            </w:r>
            <w:r w:rsidRPr="00776AE6">
              <w:rPr>
                <w:rFonts w:asciiTheme="minorHAnsi" w:hAnsiTheme="minorHAnsi" w:cstheme="minorHAnsi"/>
                <w:lang w:val="pl"/>
              </w:rPr>
              <w:t>przygraniczne Polski i Ukrainy stanowią obszar spójny środowiskowo i kulturowo</w:t>
            </w:r>
            <w:r w:rsidR="009435C6" w:rsidRPr="00776AE6">
              <w:rPr>
                <w:rFonts w:asciiTheme="minorHAnsi" w:hAnsiTheme="minorHAnsi" w:cstheme="minorHAnsi"/>
                <w:lang w:val="pl"/>
              </w:rPr>
              <w:t xml:space="preserve">, </w:t>
            </w:r>
            <w:r w:rsidR="009435C6" w:rsidRPr="00776AE6">
              <w:rPr>
                <w:rFonts w:asciiTheme="minorHAnsi" w:hAnsiTheme="minorHAnsi" w:cstheme="minorHAnsi"/>
                <w:lang w:val="pl-PL"/>
              </w:rPr>
              <w:t>a jednocześnie stanowią ważny potencjał turystyczny</w:t>
            </w:r>
            <w:r w:rsidRPr="00776AE6">
              <w:rPr>
                <w:rFonts w:asciiTheme="minorHAnsi" w:hAnsiTheme="minorHAnsi" w:cstheme="minorHAnsi"/>
                <w:lang w:val="pl"/>
              </w:rPr>
              <w:t xml:space="preserve">. </w:t>
            </w:r>
            <w:r w:rsidRPr="00776AE6">
              <w:rPr>
                <w:rFonts w:asciiTheme="minorHAnsi" w:hAnsiTheme="minorHAnsi" w:cstheme="minorHAnsi"/>
                <w:bCs/>
                <w:lang w:val="pl"/>
              </w:rPr>
              <w:t xml:space="preserve">Jest </w:t>
            </w:r>
            <w:r w:rsidR="00DD32FE" w:rsidRPr="00776AE6">
              <w:rPr>
                <w:rFonts w:asciiTheme="minorHAnsi" w:hAnsiTheme="minorHAnsi" w:cstheme="minorHAnsi"/>
                <w:bCs/>
                <w:lang w:val="pl"/>
              </w:rPr>
              <w:t xml:space="preserve">on </w:t>
            </w:r>
            <w:r w:rsidRPr="00776AE6">
              <w:rPr>
                <w:rFonts w:asciiTheme="minorHAnsi" w:hAnsiTheme="minorHAnsi" w:cstheme="minorHAnsi"/>
                <w:bCs/>
                <w:lang w:val="pl"/>
              </w:rPr>
              <w:t xml:space="preserve">wyjątkowy w skali poszczególnych </w:t>
            </w:r>
            <w:r w:rsidR="00DD32FE" w:rsidRPr="00776AE6">
              <w:rPr>
                <w:rFonts w:asciiTheme="minorHAnsi" w:hAnsiTheme="minorHAnsi" w:cstheme="minorHAnsi"/>
                <w:bCs/>
                <w:lang w:val="pl"/>
              </w:rPr>
              <w:t>państw</w:t>
            </w:r>
            <w:r w:rsidRPr="00776AE6">
              <w:rPr>
                <w:rFonts w:asciiTheme="minorHAnsi" w:hAnsiTheme="minorHAnsi" w:cstheme="minorHAnsi"/>
                <w:bCs/>
                <w:lang w:val="pl"/>
              </w:rPr>
              <w:t>. Na Ukrainie stanowi jedną trzecią wszystkich obiektów turystycznych. W Polsce obiekty turystyczne są najbardziej rozproszone i tylko 13</w:t>
            </w:r>
            <w:r w:rsidR="00035A27" w:rsidRPr="00776AE6">
              <w:rPr>
                <w:rFonts w:asciiTheme="minorHAnsi" w:hAnsiTheme="minorHAnsi" w:cstheme="minorHAnsi"/>
                <w:bCs/>
                <w:lang w:val="pl"/>
              </w:rPr>
              <w:t>%</w:t>
            </w:r>
            <w:r w:rsidRPr="00776AE6">
              <w:rPr>
                <w:rFonts w:asciiTheme="minorHAnsi" w:hAnsiTheme="minorHAnsi" w:cstheme="minorHAnsi"/>
                <w:bCs/>
                <w:lang w:val="pl"/>
              </w:rPr>
              <w:t xml:space="preserve"> z nich znajduje się na terenie Programu. Ogólnie rzecz biorąc, gospodarcze znaczenie turystyki w obszarze objętym </w:t>
            </w:r>
            <w:r w:rsidR="00035A27" w:rsidRPr="00776AE6">
              <w:rPr>
                <w:rFonts w:asciiTheme="minorHAnsi" w:hAnsiTheme="minorHAnsi" w:cstheme="minorHAnsi"/>
                <w:bCs/>
                <w:lang w:val="pl"/>
              </w:rPr>
              <w:t>P</w:t>
            </w:r>
            <w:r w:rsidRPr="00776AE6">
              <w:rPr>
                <w:rFonts w:asciiTheme="minorHAnsi" w:hAnsiTheme="minorHAnsi" w:cstheme="minorHAnsi"/>
                <w:bCs/>
                <w:lang w:val="pl"/>
              </w:rPr>
              <w:t xml:space="preserve">rogramem jest znacznie niższe niż globalnie w każdym z krajów. </w:t>
            </w:r>
          </w:p>
          <w:p w14:paraId="32836CE1" w14:textId="77777777" w:rsidR="0040138D" w:rsidRPr="00776AE6" w:rsidRDefault="0040138D" w:rsidP="002179AE">
            <w:pPr>
              <w:jc w:val="both"/>
              <w:rPr>
                <w:rFonts w:asciiTheme="minorHAnsi" w:hAnsiTheme="minorHAnsi" w:cstheme="minorHAnsi"/>
                <w:sz w:val="18"/>
                <w:szCs w:val="18"/>
                <w:lang w:val="pl-PL"/>
              </w:rPr>
            </w:pPr>
          </w:p>
          <w:p w14:paraId="1940D9B2" w14:textId="5A210654" w:rsidR="002179AE" w:rsidRPr="00776AE6" w:rsidRDefault="002179AE" w:rsidP="002179AE">
            <w:pPr>
              <w:jc w:val="both"/>
              <w:rPr>
                <w:rFonts w:asciiTheme="minorHAnsi" w:eastAsia="Arial" w:hAnsiTheme="minorHAnsi" w:cstheme="minorHAnsi"/>
                <w:lang w:val="pl-PL"/>
              </w:rPr>
            </w:pPr>
            <w:r w:rsidRPr="00776AE6">
              <w:rPr>
                <w:rFonts w:asciiTheme="minorHAnsi" w:hAnsiTheme="minorHAnsi" w:cstheme="minorHAnsi"/>
                <w:lang w:val="pl"/>
              </w:rPr>
              <w:t xml:space="preserve">Ten potencjał turystyczny nie jest jednak skutecznie wykorzystywany. </w:t>
            </w:r>
            <w:r w:rsidRPr="00776AE6">
              <w:rPr>
                <w:rFonts w:asciiTheme="minorHAnsi" w:hAnsiTheme="minorHAnsi" w:cstheme="minorHAnsi"/>
                <w:bCs/>
                <w:lang w:val="pl"/>
              </w:rPr>
              <w:t xml:space="preserve">Aby lepiej z niego korzystać, należy zintensyfikować działania promocyjne dotyczące turystyki na pograniczu polsko-ukraińskim. </w:t>
            </w:r>
            <w:r w:rsidRPr="00776AE6">
              <w:rPr>
                <w:rFonts w:asciiTheme="minorHAnsi" w:hAnsiTheme="minorHAnsi" w:cstheme="minorHAnsi"/>
                <w:lang w:val="pl"/>
              </w:rPr>
              <w:t xml:space="preserve"> Ponadto, ze względu na istotny negatywny wpływ pandemii COVID-19 na branżę turystyczną oraz ograniczenia w możliwości prowadzenia działalności turystycznej, a </w:t>
            </w:r>
            <w:r w:rsidRPr="00776AE6">
              <w:rPr>
                <w:rFonts w:asciiTheme="minorHAnsi" w:hAnsiTheme="minorHAnsi" w:cstheme="minorHAnsi"/>
                <w:lang w:val="pl"/>
              </w:rPr>
              <w:lastRenderedPageBreak/>
              <w:t xml:space="preserve">także spadek popytu na usługi turystyczne, szczególną uwagę należy zwrócić na kierunki rozwoju takich projektów </w:t>
            </w:r>
            <w:r w:rsidR="00435918" w:rsidRPr="00776AE6">
              <w:rPr>
                <w:rFonts w:asciiTheme="minorHAnsi" w:hAnsiTheme="minorHAnsi" w:cstheme="minorHAnsi"/>
                <w:lang w:val="pl"/>
              </w:rPr>
              <w:t xml:space="preserve">na </w:t>
            </w:r>
            <w:r w:rsidRPr="00776AE6">
              <w:rPr>
                <w:rFonts w:asciiTheme="minorHAnsi" w:hAnsiTheme="minorHAnsi" w:cstheme="minorHAnsi"/>
                <w:lang w:val="pl"/>
              </w:rPr>
              <w:t xml:space="preserve">obszarze </w:t>
            </w:r>
            <w:r w:rsidR="00F13ED1" w:rsidRPr="00776AE6">
              <w:rPr>
                <w:rFonts w:asciiTheme="minorHAnsi" w:hAnsiTheme="minorHAnsi" w:cstheme="minorHAnsi"/>
                <w:lang w:val="pl"/>
              </w:rPr>
              <w:t>objętym Programem</w:t>
            </w:r>
            <w:r w:rsidRPr="00776AE6">
              <w:rPr>
                <w:rFonts w:asciiTheme="minorHAnsi" w:hAnsiTheme="minorHAnsi" w:cstheme="minorHAnsi"/>
                <w:lang w:val="pl"/>
              </w:rPr>
              <w:t>.</w:t>
            </w:r>
          </w:p>
          <w:p w14:paraId="65C3853D" w14:textId="77777777" w:rsidR="0040138D" w:rsidRPr="00776AE6" w:rsidRDefault="0040138D" w:rsidP="002179AE">
            <w:pPr>
              <w:jc w:val="both"/>
              <w:rPr>
                <w:rFonts w:asciiTheme="minorHAnsi" w:eastAsia="Arial" w:hAnsiTheme="minorHAnsi" w:cstheme="minorHAnsi"/>
                <w:sz w:val="18"/>
                <w:szCs w:val="18"/>
                <w:lang w:val="pl-PL"/>
              </w:rPr>
            </w:pPr>
          </w:p>
          <w:p w14:paraId="67EC3510" w14:textId="17A9F2B0" w:rsidR="002179AE" w:rsidRPr="00776AE6" w:rsidRDefault="002179AE" w:rsidP="002179AE">
            <w:pPr>
              <w:jc w:val="both"/>
              <w:rPr>
                <w:rFonts w:asciiTheme="minorHAnsi" w:hAnsiTheme="minorHAnsi" w:cstheme="minorHAnsi"/>
                <w:lang w:val="pl-PL"/>
              </w:rPr>
            </w:pPr>
            <w:r w:rsidRPr="00776AE6">
              <w:rPr>
                <w:rFonts w:asciiTheme="minorHAnsi" w:hAnsiTheme="minorHAnsi" w:cstheme="minorHAnsi"/>
                <w:lang w:val="pl"/>
              </w:rPr>
              <w:t xml:space="preserve">Działania </w:t>
            </w:r>
            <w:r w:rsidR="00AF76F9" w:rsidRPr="00776AE6">
              <w:rPr>
                <w:rFonts w:asciiTheme="minorHAnsi" w:hAnsiTheme="minorHAnsi" w:cstheme="minorHAnsi"/>
                <w:lang w:val="pl-PL"/>
              </w:rPr>
              <w:t xml:space="preserve">podejmowane w tym kierunku mogą stanowić remedium na rozwarstwienie ekonomiczne ludności </w:t>
            </w:r>
            <w:r w:rsidRPr="00776AE6">
              <w:rPr>
                <w:rFonts w:asciiTheme="minorHAnsi" w:hAnsiTheme="minorHAnsi" w:cstheme="minorHAnsi"/>
                <w:lang w:val="pl"/>
              </w:rPr>
              <w:t xml:space="preserve">i negatywne tendencje migracyjne. Ponadto należy zwrócić uwagę na zagrożenia jakie </w:t>
            </w:r>
            <w:r w:rsidR="007835B7" w:rsidRPr="00776AE6">
              <w:rPr>
                <w:rFonts w:asciiTheme="minorHAnsi" w:hAnsiTheme="minorHAnsi" w:cstheme="minorHAnsi"/>
                <w:lang w:val="pl-PL"/>
              </w:rPr>
              <w:t>niesie ze sobą zaniechanie działań w tym obszarz</w:t>
            </w:r>
            <w:r w:rsidR="00FB35D3" w:rsidRPr="00776AE6">
              <w:rPr>
                <w:rFonts w:asciiTheme="minorHAnsi" w:hAnsiTheme="minorHAnsi" w:cstheme="minorHAnsi"/>
                <w:lang w:val="pl-PL"/>
              </w:rPr>
              <w:t>e</w:t>
            </w:r>
            <w:r w:rsidRPr="00776AE6">
              <w:rPr>
                <w:rFonts w:asciiTheme="minorHAnsi" w:hAnsiTheme="minorHAnsi" w:cstheme="minorHAnsi"/>
                <w:lang w:val="pl"/>
              </w:rPr>
              <w:t xml:space="preserve"> </w:t>
            </w:r>
            <w:r w:rsidR="00435918" w:rsidRPr="00776AE6">
              <w:rPr>
                <w:rFonts w:asciiTheme="minorHAnsi" w:hAnsiTheme="minorHAnsi" w:cstheme="minorHAnsi"/>
                <w:lang w:val="pl"/>
              </w:rPr>
              <w:t>–</w:t>
            </w:r>
            <w:r w:rsidRPr="00776AE6">
              <w:rPr>
                <w:rFonts w:asciiTheme="minorHAnsi" w:hAnsiTheme="minorHAnsi" w:cstheme="minorHAnsi"/>
                <w:lang w:val="pl"/>
              </w:rPr>
              <w:t xml:space="preserve"> zanikanie</w:t>
            </w:r>
            <w:r w:rsidR="00435918" w:rsidRPr="00776AE6">
              <w:rPr>
                <w:rFonts w:asciiTheme="minorHAnsi" w:hAnsiTheme="minorHAnsi" w:cstheme="minorHAnsi"/>
                <w:lang w:val="pl"/>
              </w:rPr>
              <w:t xml:space="preserve"> </w:t>
            </w:r>
            <w:r w:rsidRPr="00776AE6">
              <w:rPr>
                <w:rFonts w:asciiTheme="minorHAnsi" w:hAnsiTheme="minorHAnsi" w:cstheme="minorHAnsi"/>
                <w:lang w:val="pl"/>
              </w:rPr>
              <w:t xml:space="preserve">dóbr kultury w wyniku braku finansowania. Obecnie nie istnieje system wspólnego zarządzania obszarami dziedzictwa historycznego i kulturowego. </w:t>
            </w:r>
          </w:p>
          <w:p w14:paraId="6BBC97E0" w14:textId="270D34E9" w:rsidR="002179AE" w:rsidRPr="00776AE6" w:rsidRDefault="002179AE" w:rsidP="002179AE">
            <w:pPr>
              <w:jc w:val="both"/>
              <w:rPr>
                <w:rFonts w:asciiTheme="minorHAnsi" w:hAnsiTheme="minorHAnsi" w:cstheme="minorHAnsi"/>
                <w:lang w:val="pl-PL"/>
              </w:rPr>
            </w:pPr>
            <w:r w:rsidRPr="00776AE6">
              <w:rPr>
                <w:rFonts w:asciiTheme="minorHAnsi" w:hAnsiTheme="minorHAnsi" w:cstheme="minorHAnsi"/>
                <w:lang w:val="pl"/>
              </w:rPr>
              <w:t xml:space="preserve">Ze względu na istotny wpływ trwającej pandemii COVID-19 (która może okazać się długotrwała) na branżę turystyczną oraz ograniczenia w możliwości prowadzenia działalności turystycznej, a także ze względu na spadek popytu na usługi turystyczne, szczególną uwagę należy zwrócić na obszary rozwoju takich projektów </w:t>
            </w:r>
            <w:r w:rsidR="00DD1F5D" w:rsidRPr="00776AE6">
              <w:rPr>
                <w:rFonts w:asciiTheme="minorHAnsi" w:hAnsiTheme="minorHAnsi" w:cstheme="minorHAnsi"/>
                <w:lang w:val="pl"/>
              </w:rPr>
              <w:t xml:space="preserve">na </w:t>
            </w:r>
            <w:r w:rsidRPr="00776AE6">
              <w:rPr>
                <w:rFonts w:asciiTheme="minorHAnsi" w:hAnsiTheme="minorHAnsi" w:cstheme="minorHAnsi"/>
                <w:lang w:val="pl"/>
              </w:rPr>
              <w:t xml:space="preserve">obszarze </w:t>
            </w:r>
            <w:r w:rsidR="00DD1F5D" w:rsidRPr="00776AE6">
              <w:rPr>
                <w:rFonts w:asciiTheme="minorHAnsi" w:hAnsiTheme="minorHAnsi" w:cstheme="minorHAnsi"/>
                <w:lang w:val="pl"/>
              </w:rPr>
              <w:t>objętym Programem</w:t>
            </w:r>
            <w:r w:rsidRPr="00776AE6">
              <w:rPr>
                <w:rFonts w:asciiTheme="minorHAnsi" w:hAnsiTheme="minorHAnsi" w:cstheme="minorHAnsi"/>
                <w:lang w:val="pl"/>
              </w:rPr>
              <w:t>. Proponuje się podjęcie działań wspierających przedsiębiorców</w:t>
            </w:r>
            <w:r w:rsidR="00A20F13" w:rsidRPr="00776AE6">
              <w:rPr>
                <w:rFonts w:asciiTheme="minorHAnsi" w:hAnsiTheme="minorHAnsi" w:cstheme="minorHAnsi"/>
                <w:lang w:val="pl"/>
              </w:rPr>
              <w:t xml:space="preserve">, </w:t>
            </w:r>
            <w:r w:rsidR="00A20F13" w:rsidRPr="00776AE6">
              <w:rPr>
                <w:rFonts w:asciiTheme="minorHAnsi" w:hAnsiTheme="minorHAnsi" w:cstheme="minorHAnsi"/>
                <w:lang w:val="pl-PL"/>
              </w:rPr>
              <w:t>aby pomóc im odnaleźć się w nowej rzeczywistości</w:t>
            </w:r>
            <w:r w:rsidR="00435918" w:rsidRPr="00776AE6">
              <w:rPr>
                <w:rFonts w:asciiTheme="minorHAnsi" w:hAnsiTheme="minorHAnsi" w:cstheme="minorHAnsi"/>
                <w:lang w:val="pl-PL"/>
              </w:rPr>
              <w:t xml:space="preserve">, w której znalazła się </w:t>
            </w:r>
            <w:r w:rsidR="00A20F13" w:rsidRPr="00776AE6">
              <w:rPr>
                <w:rFonts w:asciiTheme="minorHAnsi" w:hAnsiTheme="minorHAnsi" w:cstheme="minorHAnsi"/>
                <w:lang w:val="pl-PL"/>
              </w:rPr>
              <w:t>branż</w:t>
            </w:r>
            <w:r w:rsidR="00435918" w:rsidRPr="00776AE6">
              <w:rPr>
                <w:rFonts w:asciiTheme="minorHAnsi" w:hAnsiTheme="minorHAnsi" w:cstheme="minorHAnsi"/>
                <w:lang w:val="pl-PL"/>
              </w:rPr>
              <w:t>a</w:t>
            </w:r>
            <w:r w:rsidR="00A20F13" w:rsidRPr="00776AE6">
              <w:rPr>
                <w:rFonts w:asciiTheme="minorHAnsi" w:hAnsiTheme="minorHAnsi" w:cstheme="minorHAnsi"/>
                <w:lang w:val="pl-PL"/>
              </w:rPr>
              <w:t xml:space="preserve"> turystyczn</w:t>
            </w:r>
            <w:r w:rsidR="00435918" w:rsidRPr="00776AE6">
              <w:rPr>
                <w:rFonts w:asciiTheme="minorHAnsi" w:hAnsiTheme="minorHAnsi" w:cstheme="minorHAnsi"/>
                <w:lang w:val="pl-PL"/>
              </w:rPr>
              <w:t>a</w:t>
            </w:r>
            <w:r w:rsidRPr="00776AE6">
              <w:rPr>
                <w:rFonts w:asciiTheme="minorHAnsi" w:hAnsiTheme="minorHAnsi" w:cstheme="minorHAnsi"/>
                <w:lang w:val="pl"/>
              </w:rPr>
              <w:t>.</w:t>
            </w:r>
          </w:p>
          <w:p w14:paraId="252F7387" w14:textId="77777777" w:rsidR="0040138D" w:rsidRPr="00776AE6" w:rsidRDefault="0040138D" w:rsidP="002179AE">
            <w:pPr>
              <w:jc w:val="both"/>
              <w:rPr>
                <w:rFonts w:asciiTheme="minorHAnsi" w:hAnsiTheme="minorHAnsi" w:cstheme="minorHAnsi"/>
                <w:sz w:val="18"/>
                <w:szCs w:val="18"/>
                <w:lang w:val="pl-PL"/>
              </w:rPr>
            </w:pPr>
          </w:p>
          <w:p w14:paraId="213BE23D" w14:textId="7331A4C9" w:rsidR="005548C9" w:rsidRPr="00776AE6" w:rsidRDefault="005548C9" w:rsidP="0040138D">
            <w:pPr>
              <w:rPr>
                <w:rFonts w:asciiTheme="minorHAnsi" w:hAnsiTheme="minorHAnsi" w:cstheme="minorHAnsi"/>
                <w:lang w:val="pl"/>
              </w:rPr>
            </w:pPr>
            <w:r w:rsidRPr="00776AE6">
              <w:rPr>
                <w:rFonts w:asciiTheme="minorHAnsi" w:hAnsiTheme="minorHAnsi" w:cstheme="minorHAnsi"/>
                <w:lang w:val="pl"/>
              </w:rPr>
              <w:t>Działania wspierane w ramach Programu w ramach tego celu szczegółowego będą realizowane poprzez projekty regularne, wybrane w otwartych naborach wniosków, które składają się z działań infrastrukturalnych, inwestycyjnych i miękkich. Ponadto, ponieważ zidentyfikowane potrzeby wymagają znacznych inwestycji, w celu wzmocnienia oddziaływania Programu przewiduje się realizację dużych projektów infrastrukturalnych.</w:t>
            </w:r>
          </w:p>
          <w:p w14:paraId="461961DC" w14:textId="77777777" w:rsidR="005548C9" w:rsidRPr="00776AE6" w:rsidRDefault="005548C9" w:rsidP="0040138D">
            <w:pPr>
              <w:rPr>
                <w:rFonts w:asciiTheme="minorHAnsi" w:hAnsiTheme="minorHAnsi" w:cstheme="minorHAnsi"/>
                <w:sz w:val="18"/>
                <w:szCs w:val="18"/>
                <w:lang w:val="pl"/>
              </w:rPr>
            </w:pPr>
          </w:p>
          <w:p w14:paraId="522E7491" w14:textId="3A8006F8" w:rsidR="0061059A" w:rsidRPr="00776AE6" w:rsidRDefault="002D35C0" w:rsidP="0040138D">
            <w:pPr>
              <w:rPr>
                <w:rFonts w:asciiTheme="minorHAnsi" w:hAnsiTheme="minorHAnsi" w:cstheme="minorHAnsi"/>
                <w:lang w:val="p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179AE" w:rsidRPr="00776AE6" w14:paraId="019F678D"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7D3DD6" w14:textId="528B9E64" w:rsidR="00A77B3E" w:rsidRPr="00776AE6" w:rsidRDefault="006359A6">
            <w:p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Interreg: Lepsze zarządzanie współpracą</w:t>
            </w: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5215D7" w14:textId="77777777" w:rsidR="007D5882" w:rsidRPr="00776AE6" w:rsidRDefault="006359A6" w:rsidP="007D5882">
            <w:pPr>
              <w:pStyle w:val="Default"/>
              <w:rPr>
                <w:rFonts w:asciiTheme="minorHAnsi" w:hAnsiTheme="minorHAnsi" w:cstheme="minorHAnsi"/>
              </w:rPr>
            </w:pPr>
            <w:r w:rsidRPr="00776AE6">
              <w:rPr>
                <w:rFonts w:asciiTheme="minorHAnsi" w:hAnsiTheme="minorHAnsi" w:cstheme="minorHAnsi"/>
                <w:lang w:val="pl"/>
              </w:rPr>
              <w:t xml:space="preserve">ISO6.2. </w:t>
            </w:r>
          </w:p>
          <w:p w14:paraId="411C937A" w14:textId="10C61AD2" w:rsidR="007D5882" w:rsidRPr="00776AE6" w:rsidRDefault="007A5A1B" w:rsidP="007D5882">
            <w:pPr>
              <w:pStyle w:val="Default"/>
              <w:rPr>
                <w:rFonts w:asciiTheme="minorHAnsi" w:hAnsiTheme="minorHAnsi" w:cstheme="minorHAnsi"/>
              </w:rPr>
            </w:pPr>
            <w:r w:rsidRPr="00776AE6">
              <w:rPr>
                <w:rFonts w:asciiTheme="minorHAnsi" w:hAnsiTheme="minorHAnsi" w:cstheme="minorHAnsi"/>
              </w:rPr>
              <w:t>Z</w:t>
            </w:r>
            <w:r w:rsidR="007D5882" w:rsidRPr="00776AE6">
              <w:rPr>
                <w:rFonts w:asciiTheme="minorHAnsi" w:hAnsiTheme="minorHAnsi" w:cstheme="minorHAnsi"/>
              </w:rPr>
              <w:t xml:space="preserve">większanie sprawności administracji publicznej w drodze wspierania </w:t>
            </w:r>
            <w:r w:rsidR="007D5882" w:rsidRPr="00776AE6">
              <w:rPr>
                <w:rFonts w:asciiTheme="minorHAnsi" w:hAnsiTheme="minorHAnsi" w:cstheme="minorHAnsi"/>
              </w:rPr>
              <w:lastRenderedPageBreak/>
              <w:t xml:space="preserve">współpracy prawnej i administracyjnej oraz współpracy między obywatelami, podmiotami społeczeństwa obywatelskiego i instytucjami, w szczególności w celu wyeliminowania przeszkód prawnych i innych przeszkód w regionach przygranicznych </w:t>
            </w:r>
          </w:p>
          <w:p w14:paraId="005275E8" w14:textId="77777777" w:rsidR="007D5882" w:rsidRPr="00776AE6" w:rsidRDefault="007D5882" w:rsidP="007D5882">
            <w:pPr>
              <w:pStyle w:val="Default"/>
              <w:rPr>
                <w:rFonts w:asciiTheme="minorHAnsi" w:hAnsiTheme="minorHAnsi" w:cstheme="minorHAnsi"/>
              </w:rPr>
            </w:pPr>
          </w:p>
          <w:p w14:paraId="77BA29C8" w14:textId="5CE83BE5" w:rsidR="00A77B3E" w:rsidRPr="00776AE6" w:rsidRDefault="00A77B3E">
            <w:pPr>
              <w:spacing w:before="100"/>
              <w:rPr>
                <w:rFonts w:asciiTheme="minorHAnsi" w:hAnsiTheme="minorHAnsi" w:cstheme="minorHAnsi"/>
                <w:color w:val="000000"/>
                <w:lang w:val="pl-PL"/>
              </w:rPr>
            </w:pP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E1E55A" w14:textId="5791425A" w:rsidR="00A77B3E" w:rsidRPr="00776AE6" w:rsidRDefault="00157DAF" w:rsidP="00A00143">
            <w:pPr>
              <w:pStyle w:val="Akapitzlist"/>
              <w:numPr>
                <w:ilvl w:val="0"/>
                <w:numId w:val="4"/>
              </w:num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Współpraca</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081149" w14:textId="65BFFEDA" w:rsidR="002179AE" w:rsidRPr="00776AE6" w:rsidRDefault="002179AE" w:rsidP="002179AE">
            <w:pPr>
              <w:contextualSpacing/>
              <w:jc w:val="both"/>
              <w:rPr>
                <w:rFonts w:asciiTheme="minorHAnsi" w:hAnsiTheme="minorHAnsi" w:cstheme="minorHAnsi"/>
                <w:lang w:val="pl-PL"/>
              </w:rPr>
            </w:pPr>
            <w:r w:rsidRPr="00776AE6">
              <w:rPr>
                <w:rFonts w:asciiTheme="minorHAnsi" w:hAnsiTheme="minorHAnsi" w:cstheme="minorHAnsi"/>
                <w:lang w:val="pl"/>
              </w:rPr>
              <w:t xml:space="preserve">Współpraca między różnymi zainteresowanymi stronami w obszarze objętym </w:t>
            </w:r>
            <w:r w:rsidR="00714D58" w:rsidRPr="00776AE6">
              <w:rPr>
                <w:rFonts w:asciiTheme="minorHAnsi" w:hAnsiTheme="minorHAnsi" w:cstheme="minorHAnsi"/>
                <w:lang w:val="pl"/>
              </w:rPr>
              <w:t>P</w:t>
            </w:r>
            <w:r w:rsidRPr="00776AE6">
              <w:rPr>
                <w:rFonts w:asciiTheme="minorHAnsi" w:hAnsiTheme="minorHAnsi" w:cstheme="minorHAnsi"/>
                <w:lang w:val="pl"/>
              </w:rPr>
              <w:t xml:space="preserve">rogramem jest niewystarczająca. Potrzebna jest stymulacja i wsparcie rozwoju transgranicznych </w:t>
            </w:r>
            <w:r w:rsidR="006428CC" w:rsidRPr="00776AE6">
              <w:rPr>
                <w:rFonts w:asciiTheme="minorHAnsi" w:hAnsiTheme="minorHAnsi" w:cstheme="minorHAnsi"/>
                <w:lang w:val="pl"/>
              </w:rPr>
              <w:t xml:space="preserve">powiązań </w:t>
            </w:r>
            <w:r w:rsidRPr="00776AE6">
              <w:rPr>
                <w:rFonts w:asciiTheme="minorHAnsi" w:hAnsiTheme="minorHAnsi" w:cstheme="minorHAnsi"/>
                <w:lang w:val="pl"/>
              </w:rPr>
              <w:t>między instytucjami, organizacjami pozarządowymi, instytucjami wspierającymi przedsiębiorczość i obywatelami.</w:t>
            </w:r>
          </w:p>
          <w:p w14:paraId="248C0DEA" w14:textId="71436F9C" w:rsidR="002179AE" w:rsidRPr="00776AE6" w:rsidRDefault="002D738D" w:rsidP="002179AE">
            <w:pPr>
              <w:contextualSpacing/>
              <w:jc w:val="both"/>
              <w:rPr>
                <w:rFonts w:asciiTheme="minorHAnsi" w:hAnsiTheme="minorHAnsi" w:cstheme="minorHAnsi"/>
                <w:lang w:val="pl-PL"/>
              </w:rPr>
            </w:pPr>
            <w:r w:rsidRPr="00776AE6">
              <w:rPr>
                <w:rFonts w:asciiTheme="minorHAnsi" w:hAnsiTheme="minorHAnsi" w:cstheme="minorHAnsi"/>
                <w:lang w:val="pl"/>
              </w:rPr>
              <w:t>Spowoduje to</w:t>
            </w:r>
            <w:r w:rsidR="002179AE" w:rsidRPr="00776AE6">
              <w:rPr>
                <w:rFonts w:asciiTheme="minorHAnsi" w:hAnsiTheme="minorHAnsi" w:cstheme="minorHAnsi"/>
                <w:lang w:val="pl"/>
              </w:rPr>
              <w:t xml:space="preserve"> stopniowe zmiany w funkcjonowaniu administracji publicznej, poprawę jej efektywności, opartej m.in. na współpracy z mieszkańcami i instytucjami. </w:t>
            </w:r>
            <w:r w:rsidR="00C333B0" w:rsidRPr="00776AE6">
              <w:rPr>
                <w:rFonts w:asciiTheme="minorHAnsi" w:hAnsiTheme="minorHAnsi" w:cstheme="minorHAnsi"/>
                <w:lang w:val="pl-PL"/>
              </w:rPr>
              <w:t xml:space="preserve">Skoncentrowanie </w:t>
            </w:r>
            <w:r w:rsidR="00C333B0" w:rsidRPr="00776AE6">
              <w:rPr>
                <w:rFonts w:asciiTheme="minorHAnsi" w:hAnsiTheme="minorHAnsi" w:cstheme="minorHAnsi"/>
                <w:lang w:val="pl-PL"/>
              </w:rPr>
              <w:lastRenderedPageBreak/>
              <w:t>się na zwiększaniu potencjału instytucjonalnego doprowadzi</w:t>
            </w:r>
            <w:r w:rsidR="002179AE" w:rsidRPr="00776AE6">
              <w:rPr>
                <w:rFonts w:asciiTheme="minorHAnsi" w:hAnsiTheme="minorHAnsi" w:cstheme="minorHAnsi"/>
                <w:lang w:val="pl"/>
              </w:rPr>
              <w:t xml:space="preserve"> do rozwoju społeczeństwa obywatelskiego i poprawi warunki rozwoju gospodarczego. </w:t>
            </w:r>
          </w:p>
          <w:p w14:paraId="2BFE8F2B" w14:textId="0B50D07F" w:rsidR="002179AE" w:rsidRPr="00776AE6" w:rsidRDefault="002179AE" w:rsidP="002179AE">
            <w:pPr>
              <w:contextualSpacing/>
              <w:jc w:val="both"/>
              <w:rPr>
                <w:rFonts w:asciiTheme="minorHAnsi" w:hAnsiTheme="minorHAnsi" w:cstheme="minorHAnsi"/>
                <w:lang w:val="pl-PL"/>
              </w:rPr>
            </w:pPr>
            <w:r w:rsidRPr="00776AE6">
              <w:rPr>
                <w:rFonts w:asciiTheme="minorHAnsi" w:hAnsiTheme="minorHAnsi" w:cstheme="minorHAnsi"/>
                <w:lang w:val="pl"/>
              </w:rPr>
              <w:t xml:space="preserve">Obecnie </w:t>
            </w:r>
            <w:r w:rsidR="0025569F" w:rsidRPr="00776AE6">
              <w:rPr>
                <w:rFonts w:asciiTheme="minorHAnsi" w:hAnsiTheme="minorHAnsi" w:cstheme="minorHAnsi"/>
                <w:lang w:val="pl"/>
              </w:rPr>
              <w:t xml:space="preserve">stała </w:t>
            </w:r>
            <w:r w:rsidRPr="00776AE6">
              <w:rPr>
                <w:rFonts w:asciiTheme="minorHAnsi" w:hAnsiTheme="minorHAnsi" w:cstheme="minorHAnsi"/>
                <w:lang w:val="pl"/>
              </w:rPr>
              <w:t xml:space="preserve">współpraca transgraniczna opiera się przede wszystkim na </w:t>
            </w:r>
            <w:r w:rsidR="0025569F" w:rsidRPr="00776AE6">
              <w:rPr>
                <w:rFonts w:asciiTheme="minorHAnsi" w:hAnsiTheme="minorHAnsi" w:cstheme="minorHAnsi"/>
                <w:lang w:val="pl"/>
              </w:rPr>
              <w:t xml:space="preserve">dawno </w:t>
            </w:r>
            <w:r w:rsidRPr="00776AE6">
              <w:rPr>
                <w:rFonts w:asciiTheme="minorHAnsi" w:hAnsiTheme="minorHAnsi" w:cstheme="minorHAnsi"/>
                <w:lang w:val="pl"/>
              </w:rPr>
              <w:t>nawiązanych kontaktach i relacjach</w:t>
            </w:r>
            <w:r w:rsidR="00915DD6" w:rsidRPr="00776AE6">
              <w:rPr>
                <w:rFonts w:asciiTheme="minorHAnsi" w:hAnsiTheme="minorHAnsi" w:cstheme="minorHAnsi"/>
                <w:lang w:val="pl"/>
              </w:rPr>
              <w:t xml:space="preserve"> istniejących od kilku lat</w:t>
            </w:r>
            <w:r w:rsidRPr="00776AE6">
              <w:rPr>
                <w:rFonts w:asciiTheme="minorHAnsi" w:hAnsiTheme="minorHAnsi" w:cstheme="minorHAnsi"/>
                <w:lang w:val="pl"/>
              </w:rPr>
              <w:t xml:space="preserve">, które mają raczej ograniczony potencjał, biorąc pod uwagę rozległe </w:t>
            </w:r>
            <w:r w:rsidR="00915DD6" w:rsidRPr="00776AE6">
              <w:rPr>
                <w:rFonts w:asciiTheme="minorHAnsi" w:hAnsiTheme="minorHAnsi" w:cstheme="minorHAnsi"/>
                <w:lang w:val="pl"/>
              </w:rPr>
              <w:t xml:space="preserve">obszar </w:t>
            </w:r>
            <w:r w:rsidRPr="00776AE6">
              <w:rPr>
                <w:rFonts w:asciiTheme="minorHAnsi" w:hAnsiTheme="minorHAnsi" w:cstheme="minorHAnsi"/>
                <w:lang w:val="pl"/>
              </w:rPr>
              <w:t xml:space="preserve">Programu oraz </w:t>
            </w:r>
            <w:r w:rsidR="00FD22C2" w:rsidRPr="00776AE6">
              <w:rPr>
                <w:rFonts w:asciiTheme="minorHAnsi" w:hAnsiTheme="minorHAnsi" w:cstheme="minorHAnsi"/>
                <w:lang w:val="pl"/>
              </w:rPr>
              <w:t xml:space="preserve">liczbę </w:t>
            </w:r>
            <w:r w:rsidRPr="00776AE6">
              <w:rPr>
                <w:rFonts w:asciiTheme="minorHAnsi" w:hAnsiTheme="minorHAnsi" w:cstheme="minorHAnsi"/>
                <w:lang w:val="pl"/>
              </w:rPr>
              <w:t xml:space="preserve">potrzeb/wyzwań. Należy </w:t>
            </w:r>
            <w:r w:rsidR="00FD22C2" w:rsidRPr="00776AE6">
              <w:rPr>
                <w:rFonts w:asciiTheme="minorHAnsi" w:hAnsiTheme="minorHAnsi" w:cstheme="minorHAnsi"/>
                <w:lang w:val="pl"/>
              </w:rPr>
              <w:t>wspierać</w:t>
            </w:r>
            <w:r w:rsidRPr="00776AE6">
              <w:rPr>
                <w:rFonts w:asciiTheme="minorHAnsi" w:hAnsiTheme="minorHAnsi" w:cstheme="minorHAnsi"/>
                <w:lang w:val="pl"/>
              </w:rPr>
              <w:t xml:space="preserve"> ruch</w:t>
            </w:r>
            <w:r w:rsidR="00FD22C2" w:rsidRPr="00776AE6">
              <w:rPr>
                <w:rFonts w:asciiTheme="minorHAnsi" w:hAnsiTheme="minorHAnsi" w:cstheme="minorHAnsi"/>
                <w:lang w:val="pl"/>
              </w:rPr>
              <w:t>y</w:t>
            </w:r>
            <w:r w:rsidRPr="00776AE6">
              <w:rPr>
                <w:rFonts w:asciiTheme="minorHAnsi" w:hAnsiTheme="minorHAnsi" w:cstheme="minorHAnsi"/>
                <w:lang w:val="pl"/>
              </w:rPr>
              <w:t xml:space="preserve"> oddoln</w:t>
            </w:r>
            <w:r w:rsidR="00FD22C2" w:rsidRPr="00776AE6">
              <w:rPr>
                <w:rFonts w:asciiTheme="minorHAnsi" w:hAnsiTheme="minorHAnsi" w:cstheme="minorHAnsi"/>
                <w:lang w:val="pl"/>
              </w:rPr>
              <w:t>e</w:t>
            </w:r>
            <w:r w:rsidRPr="00776AE6">
              <w:rPr>
                <w:rFonts w:asciiTheme="minorHAnsi" w:hAnsiTheme="minorHAnsi" w:cstheme="minorHAnsi"/>
                <w:lang w:val="pl"/>
              </w:rPr>
              <w:t xml:space="preserve"> i relacj</w:t>
            </w:r>
            <w:r w:rsidR="00FD22C2" w:rsidRPr="00776AE6">
              <w:rPr>
                <w:rFonts w:asciiTheme="minorHAnsi" w:hAnsiTheme="minorHAnsi" w:cstheme="minorHAnsi"/>
                <w:lang w:val="pl"/>
              </w:rPr>
              <w:t>e</w:t>
            </w:r>
            <w:r w:rsidRPr="00776AE6">
              <w:rPr>
                <w:rFonts w:asciiTheme="minorHAnsi" w:hAnsiTheme="minorHAnsi" w:cstheme="minorHAnsi"/>
                <w:lang w:val="pl"/>
              </w:rPr>
              <w:t xml:space="preserve"> między innymi instytucjami wspierającymi rozwój współpracy między np. przedsiębiorcami czy organizacjami pozarządowymi.</w:t>
            </w:r>
          </w:p>
          <w:p w14:paraId="5FC73132" w14:textId="77777777" w:rsidR="002179AE" w:rsidRPr="00776AE6" w:rsidRDefault="002179AE" w:rsidP="002179AE">
            <w:pPr>
              <w:contextualSpacing/>
              <w:jc w:val="both"/>
              <w:rPr>
                <w:rFonts w:asciiTheme="minorHAnsi" w:hAnsiTheme="minorHAnsi" w:cstheme="minorHAnsi"/>
                <w:lang w:val="pl-PL"/>
              </w:rPr>
            </w:pPr>
          </w:p>
          <w:p w14:paraId="77B73D6D" w14:textId="2EF5FD88" w:rsidR="002179AE" w:rsidRPr="00776AE6" w:rsidRDefault="002179AE" w:rsidP="002179AE">
            <w:pPr>
              <w:rPr>
                <w:rFonts w:asciiTheme="minorHAnsi" w:hAnsiTheme="minorHAnsi" w:cstheme="minorHAnsi"/>
                <w:lang w:val="pl"/>
              </w:rPr>
            </w:pPr>
            <w:r w:rsidRPr="00776AE6">
              <w:rPr>
                <w:rFonts w:asciiTheme="minorHAnsi" w:hAnsiTheme="minorHAnsi" w:cstheme="minorHAnsi"/>
                <w:lang w:val="pl"/>
              </w:rPr>
              <w:t xml:space="preserve">Działania wspierane w ramach </w:t>
            </w:r>
            <w:r w:rsidR="005548C9" w:rsidRPr="00776AE6">
              <w:rPr>
                <w:rFonts w:asciiTheme="minorHAnsi" w:hAnsiTheme="minorHAnsi" w:cstheme="minorHAnsi"/>
                <w:lang w:val="pl"/>
              </w:rPr>
              <w:t>P</w:t>
            </w:r>
            <w:r w:rsidRPr="00776AE6">
              <w:rPr>
                <w:rFonts w:asciiTheme="minorHAnsi" w:hAnsiTheme="minorHAnsi" w:cstheme="minorHAnsi"/>
                <w:lang w:val="pl"/>
              </w:rPr>
              <w:t xml:space="preserve">rogramu w ramach tego </w:t>
            </w:r>
            <w:r w:rsidR="00BB0393" w:rsidRPr="00776AE6">
              <w:rPr>
                <w:rFonts w:asciiTheme="minorHAnsi" w:hAnsiTheme="minorHAnsi" w:cstheme="minorHAnsi"/>
                <w:lang w:val="pl"/>
              </w:rPr>
              <w:t xml:space="preserve">celu szczegółowego </w:t>
            </w:r>
            <w:r w:rsidRPr="00776AE6">
              <w:rPr>
                <w:rFonts w:asciiTheme="minorHAnsi" w:hAnsiTheme="minorHAnsi" w:cstheme="minorHAnsi"/>
                <w:lang w:val="pl"/>
              </w:rPr>
              <w:t xml:space="preserve">będą realizowane </w:t>
            </w:r>
            <w:r w:rsidR="005548C9" w:rsidRPr="00776AE6">
              <w:rPr>
                <w:rFonts w:asciiTheme="minorHAnsi" w:hAnsiTheme="minorHAnsi" w:cstheme="minorHAnsi"/>
                <w:lang w:val="pl"/>
              </w:rPr>
              <w:t xml:space="preserve">poprzez projekty </w:t>
            </w:r>
            <w:r w:rsidRPr="00776AE6">
              <w:rPr>
                <w:rFonts w:asciiTheme="minorHAnsi" w:hAnsiTheme="minorHAnsi" w:cstheme="minorHAnsi"/>
                <w:lang w:val="pl"/>
              </w:rPr>
              <w:t>regularn</w:t>
            </w:r>
            <w:r w:rsidR="005548C9" w:rsidRPr="00776AE6">
              <w:rPr>
                <w:rFonts w:asciiTheme="minorHAnsi" w:hAnsiTheme="minorHAnsi" w:cstheme="minorHAnsi"/>
                <w:lang w:val="pl"/>
              </w:rPr>
              <w:t>e,</w:t>
            </w:r>
            <w:r w:rsidRPr="00776AE6">
              <w:rPr>
                <w:rFonts w:asciiTheme="minorHAnsi" w:hAnsiTheme="minorHAnsi" w:cstheme="minorHAnsi"/>
                <w:lang w:val="pl"/>
              </w:rPr>
              <w:t xml:space="preserve"> wybieran</w:t>
            </w:r>
            <w:r w:rsidR="005548C9" w:rsidRPr="00776AE6">
              <w:rPr>
                <w:rFonts w:asciiTheme="minorHAnsi" w:hAnsiTheme="minorHAnsi" w:cstheme="minorHAnsi"/>
                <w:lang w:val="pl"/>
              </w:rPr>
              <w:t>e</w:t>
            </w:r>
            <w:r w:rsidRPr="00776AE6">
              <w:rPr>
                <w:rFonts w:asciiTheme="minorHAnsi" w:hAnsiTheme="minorHAnsi" w:cstheme="minorHAnsi"/>
                <w:lang w:val="pl"/>
              </w:rPr>
              <w:t xml:space="preserve"> w otwartych</w:t>
            </w:r>
            <w:r w:rsidR="005548C9" w:rsidRPr="00776AE6">
              <w:rPr>
                <w:rFonts w:asciiTheme="minorHAnsi" w:hAnsiTheme="minorHAnsi" w:cstheme="minorHAnsi"/>
                <w:lang w:val="pl"/>
              </w:rPr>
              <w:t xml:space="preserve"> naborach wniosków, które</w:t>
            </w:r>
            <w:r w:rsidRPr="00776AE6">
              <w:rPr>
                <w:rFonts w:asciiTheme="minorHAnsi" w:hAnsiTheme="minorHAnsi" w:cstheme="minorHAnsi"/>
                <w:lang w:val="pl"/>
              </w:rPr>
              <w:t xml:space="preserve"> składa</w:t>
            </w:r>
            <w:r w:rsidR="005548C9" w:rsidRPr="00776AE6">
              <w:rPr>
                <w:rFonts w:asciiTheme="minorHAnsi" w:hAnsiTheme="minorHAnsi" w:cstheme="minorHAnsi"/>
                <w:lang w:val="pl"/>
              </w:rPr>
              <w:t xml:space="preserve">ć się  będą </w:t>
            </w:r>
            <w:r w:rsidRPr="00776AE6">
              <w:rPr>
                <w:rFonts w:asciiTheme="minorHAnsi" w:hAnsiTheme="minorHAnsi" w:cstheme="minorHAnsi"/>
                <w:lang w:val="pl"/>
              </w:rPr>
              <w:t xml:space="preserve">głównie z </w:t>
            </w:r>
            <w:r w:rsidR="005548C9" w:rsidRPr="00776AE6">
              <w:rPr>
                <w:rFonts w:asciiTheme="minorHAnsi" w:hAnsiTheme="minorHAnsi" w:cstheme="minorHAnsi"/>
                <w:lang w:val="pl"/>
              </w:rPr>
              <w:t xml:space="preserve">działań </w:t>
            </w:r>
            <w:r w:rsidRPr="00776AE6">
              <w:rPr>
                <w:rFonts w:asciiTheme="minorHAnsi" w:hAnsiTheme="minorHAnsi" w:cstheme="minorHAnsi"/>
                <w:lang w:val="pl"/>
              </w:rPr>
              <w:t>miękkich. Finansowanie niewielkiej infrastruktury i inwestycji będzie możliwe w celu zwiększenia wpływu działań miękkich.</w:t>
            </w:r>
          </w:p>
          <w:p w14:paraId="642885BC" w14:textId="5C982F75" w:rsidR="00A77B3E" w:rsidRPr="00776AE6" w:rsidRDefault="002D35C0">
            <w:pPr>
              <w:spacing w:before="100"/>
              <w:rPr>
                <w:rFonts w:asciiTheme="minorHAnsi" w:hAnsiTheme="minorHAnsi" w:cstheme="minorHAnsi"/>
                <w:color w:val="000000"/>
                <w:lang w:val="p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179AE" w:rsidRPr="00776AE6" w14:paraId="0E329038"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5EB5BC" w14:textId="2E0C13B0" w:rsidR="00255BC5" w:rsidRPr="00776AE6" w:rsidRDefault="00255BC5">
            <w:p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Interreg: Lepsze zarządzanie współpracą</w:t>
            </w: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6ED884" w14:textId="3F146579" w:rsidR="00255BC5" w:rsidRPr="00776AE6" w:rsidRDefault="00255BC5">
            <w:pPr>
              <w:spacing w:before="100"/>
              <w:rPr>
                <w:rFonts w:asciiTheme="minorHAnsi" w:hAnsiTheme="minorHAnsi" w:cstheme="minorHAnsi"/>
                <w:color w:val="000000"/>
                <w:lang w:val="pl-PL"/>
              </w:rPr>
            </w:pPr>
            <w:r w:rsidRPr="00776AE6">
              <w:rPr>
                <w:rFonts w:asciiTheme="minorHAnsi" w:hAnsiTheme="minorHAnsi" w:cstheme="minorHAnsi"/>
                <w:color w:val="000000"/>
                <w:lang w:val="pl"/>
              </w:rPr>
              <w:t xml:space="preserve">ISO6.3 </w:t>
            </w:r>
            <w:r w:rsidR="002C112F" w:rsidRPr="00776AE6">
              <w:rPr>
                <w:rFonts w:asciiTheme="minorHAnsi" w:hAnsiTheme="minorHAnsi" w:cstheme="minorHAnsi"/>
                <w:color w:val="000000"/>
                <w:lang w:val="pl"/>
              </w:rPr>
              <w:t xml:space="preserve">Budowanie wzajemnego zaufania, w szczególności poprzez </w:t>
            </w:r>
            <w:r w:rsidR="002C112F" w:rsidRPr="00776AE6">
              <w:rPr>
                <w:rFonts w:asciiTheme="minorHAnsi" w:hAnsiTheme="minorHAnsi" w:cstheme="minorHAnsi"/>
                <w:color w:val="000000"/>
                <w:lang w:val="pl"/>
              </w:rPr>
              <w:lastRenderedPageBreak/>
              <w:t>wspieranie działań ułatwiających kontakty międzyludzkie</w:t>
            </w: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753D75" w14:textId="01E879C5" w:rsidR="00255BC5" w:rsidRPr="00776AE6" w:rsidRDefault="00157DAF" w:rsidP="00A00143">
            <w:pPr>
              <w:pStyle w:val="Akapitzlist"/>
              <w:numPr>
                <w:ilvl w:val="0"/>
                <w:numId w:val="5"/>
              </w:numPr>
              <w:spacing w:before="100"/>
              <w:rPr>
                <w:rFonts w:asciiTheme="minorHAnsi" w:hAnsiTheme="minorHAnsi" w:cstheme="minorHAnsi"/>
                <w:color w:val="000000"/>
              </w:rPr>
            </w:pPr>
            <w:r w:rsidRPr="00776AE6">
              <w:rPr>
                <w:rFonts w:asciiTheme="minorHAnsi" w:hAnsiTheme="minorHAnsi" w:cstheme="minorHAnsi"/>
                <w:color w:val="000000"/>
                <w:lang w:val="pl"/>
              </w:rPr>
              <w:lastRenderedPageBreak/>
              <w:t>Współpraca</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FD266E" w14:textId="5046E056" w:rsidR="002179AE" w:rsidRPr="00776AE6" w:rsidRDefault="002179AE" w:rsidP="00FF0174">
            <w:pPr>
              <w:rPr>
                <w:rFonts w:asciiTheme="minorHAnsi" w:hAnsiTheme="minorHAnsi" w:cstheme="minorHAnsi"/>
                <w:lang w:val="pl-PL"/>
              </w:rPr>
            </w:pPr>
            <w:r w:rsidRPr="00776AE6">
              <w:rPr>
                <w:rFonts w:asciiTheme="minorHAnsi" w:hAnsiTheme="minorHAnsi" w:cstheme="minorHAnsi"/>
                <w:lang w:val="pl"/>
              </w:rPr>
              <w:t xml:space="preserve">Współpraca wewnątrz i między społecznościami jest wielką szansą rozwoju dla obu krajów. Istniejąca współpraca transgraniczna między różnymi podmiotami wywodzącymi się ze środowisk publicznych i społeczeństwa obywatelskiego, a przede wszystkim między mieszkańcami, nie jest zbyt intensywna. </w:t>
            </w:r>
            <w:r w:rsidR="00082B3E" w:rsidRPr="00776AE6">
              <w:rPr>
                <w:rFonts w:asciiTheme="minorHAnsi" w:hAnsiTheme="minorHAnsi" w:cstheme="minorHAnsi"/>
                <w:lang w:val="pl"/>
              </w:rPr>
              <w:t>Obecnie stała współpraca transgraniczna opiera się przede wszystkim na dawno nawiązanych kontaktach i relacjach istniejących od kilku lat, które mają raczej ograniczony potencjał, biorąc pod uwagę rozległe obszar Programu</w:t>
            </w:r>
            <w:r w:rsidRPr="00776AE6">
              <w:rPr>
                <w:rFonts w:asciiTheme="minorHAnsi" w:hAnsiTheme="minorHAnsi" w:cstheme="minorHAnsi"/>
                <w:lang w:val="pl"/>
              </w:rPr>
              <w:t xml:space="preserve">. </w:t>
            </w:r>
            <w:r w:rsidRPr="00776AE6">
              <w:rPr>
                <w:rFonts w:asciiTheme="minorHAnsi" w:hAnsiTheme="minorHAnsi" w:cstheme="minorHAnsi"/>
                <w:lang w:val="pl"/>
              </w:rPr>
              <w:lastRenderedPageBreak/>
              <w:t xml:space="preserve">Potrzebny jest nowy impuls i nowe ruchy oddolne, aby osiągnąć dwa główne cele, które program ustanowił dla tego </w:t>
            </w:r>
            <w:r w:rsidR="00082B3E" w:rsidRPr="00776AE6">
              <w:rPr>
                <w:rFonts w:asciiTheme="minorHAnsi" w:hAnsiTheme="minorHAnsi" w:cstheme="minorHAnsi"/>
                <w:lang w:val="pl"/>
              </w:rPr>
              <w:t>celu szczegółowego</w:t>
            </w:r>
            <w:r w:rsidRPr="00776AE6">
              <w:rPr>
                <w:rFonts w:asciiTheme="minorHAnsi" w:hAnsiTheme="minorHAnsi" w:cstheme="minorHAnsi"/>
                <w:lang w:val="pl"/>
              </w:rPr>
              <w:t xml:space="preserve">: </w:t>
            </w:r>
          </w:p>
          <w:p w14:paraId="6CB83328" w14:textId="72ACD523" w:rsidR="002179AE" w:rsidRPr="00776AE6" w:rsidRDefault="007D2D8C" w:rsidP="00FF0174">
            <w:pPr>
              <w:pStyle w:val="Akapitzlist"/>
              <w:numPr>
                <w:ilvl w:val="0"/>
                <w:numId w:val="17"/>
              </w:numPr>
              <w:spacing w:before="100"/>
              <w:rPr>
                <w:rFonts w:asciiTheme="minorHAnsi" w:hAnsiTheme="minorHAnsi" w:cstheme="minorHAnsi"/>
                <w:lang w:val="pl-PL"/>
              </w:rPr>
            </w:pPr>
            <w:r w:rsidRPr="00776AE6">
              <w:rPr>
                <w:rFonts w:asciiTheme="minorHAnsi" w:hAnsiTheme="minorHAnsi" w:cstheme="minorHAnsi"/>
                <w:lang w:val="pl"/>
              </w:rPr>
              <w:t>Wzmocnienie</w:t>
            </w:r>
            <w:r w:rsidR="002179AE" w:rsidRPr="00776AE6">
              <w:rPr>
                <w:rFonts w:asciiTheme="minorHAnsi" w:hAnsiTheme="minorHAnsi" w:cstheme="minorHAnsi"/>
                <w:lang w:val="pl"/>
              </w:rPr>
              <w:t xml:space="preserve"> wpływ</w:t>
            </w:r>
            <w:r w:rsidRPr="00776AE6">
              <w:rPr>
                <w:rFonts w:asciiTheme="minorHAnsi" w:hAnsiTheme="minorHAnsi" w:cstheme="minorHAnsi"/>
                <w:lang w:val="pl"/>
              </w:rPr>
              <w:t>u</w:t>
            </w:r>
            <w:r w:rsidR="002179AE" w:rsidRPr="00776AE6">
              <w:rPr>
                <w:rFonts w:asciiTheme="minorHAnsi" w:hAnsiTheme="minorHAnsi" w:cstheme="minorHAnsi"/>
                <w:lang w:val="pl"/>
              </w:rPr>
              <w:t xml:space="preserve"> wszystkich innych celów szczegółowych </w:t>
            </w:r>
            <w:r w:rsidR="0051165F" w:rsidRPr="00776AE6">
              <w:rPr>
                <w:rFonts w:asciiTheme="minorHAnsi" w:hAnsiTheme="minorHAnsi" w:cstheme="minorHAnsi"/>
                <w:lang w:val="pl"/>
              </w:rPr>
              <w:t>P</w:t>
            </w:r>
            <w:r w:rsidR="002179AE" w:rsidRPr="00776AE6">
              <w:rPr>
                <w:rFonts w:asciiTheme="minorHAnsi" w:hAnsiTheme="minorHAnsi" w:cstheme="minorHAnsi"/>
                <w:lang w:val="pl"/>
              </w:rPr>
              <w:t xml:space="preserve">rogramu, wszystkich inwestycji i działań, które będą realizowane w ramach innych </w:t>
            </w:r>
            <w:r w:rsidR="00BC0772" w:rsidRPr="00776AE6">
              <w:rPr>
                <w:rFonts w:asciiTheme="minorHAnsi" w:hAnsiTheme="minorHAnsi" w:cstheme="minorHAnsi"/>
                <w:lang w:val="pl"/>
              </w:rPr>
              <w:t>celów szczegółowych</w:t>
            </w:r>
            <w:r w:rsidR="002179AE" w:rsidRPr="00776AE6">
              <w:rPr>
                <w:rFonts w:asciiTheme="minorHAnsi" w:hAnsiTheme="minorHAnsi" w:cstheme="minorHAnsi"/>
                <w:lang w:val="pl"/>
              </w:rPr>
              <w:t xml:space="preserve">. W tym celu ogromne znaczenie mają różne wspólne kampanie </w:t>
            </w:r>
            <w:r w:rsidR="00C9340E" w:rsidRPr="00776AE6">
              <w:rPr>
                <w:rFonts w:asciiTheme="minorHAnsi" w:hAnsiTheme="minorHAnsi" w:cstheme="minorHAnsi"/>
                <w:lang w:val="pl"/>
              </w:rPr>
              <w:t xml:space="preserve">podnoszące świadomość, </w:t>
            </w:r>
            <w:r w:rsidR="002179AE" w:rsidRPr="00776AE6">
              <w:rPr>
                <w:rFonts w:asciiTheme="minorHAnsi" w:hAnsiTheme="minorHAnsi" w:cstheme="minorHAnsi"/>
                <w:lang w:val="pl"/>
              </w:rPr>
              <w:t xml:space="preserve">inicjatywy edukacyjne i </w:t>
            </w:r>
            <w:r w:rsidR="006A7047" w:rsidRPr="00776AE6">
              <w:rPr>
                <w:rFonts w:asciiTheme="minorHAnsi" w:hAnsiTheme="minorHAnsi" w:cstheme="minorHAnsi"/>
                <w:lang w:val="pl"/>
              </w:rPr>
              <w:t>rozwijające wiedzę</w:t>
            </w:r>
            <w:r w:rsidR="002179AE" w:rsidRPr="00776AE6">
              <w:rPr>
                <w:rFonts w:asciiTheme="minorHAnsi" w:hAnsiTheme="minorHAnsi" w:cstheme="minorHAnsi"/>
                <w:lang w:val="pl"/>
              </w:rPr>
              <w:t>.</w:t>
            </w:r>
          </w:p>
          <w:p w14:paraId="718F86A1" w14:textId="51709FB7" w:rsidR="002179AE" w:rsidRPr="00776AE6" w:rsidRDefault="002179AE" w:rsidP="00FF0174">
            <w:pPr>
              <w:pStyle w:val="Akapitzlist"/>
              <w:numPr>
                <w:ilvl w:val="0"/>
                <w:numId w:val="17"/>
              </w:numPr>
              <w:spacing w:before="100"/>
              <w:rPr>
                <w:rFonts w:asciiTheme="minorHAnsi" w:hAnsiTheme="minorHAnsi" w:cstheme="minorHAnsi"/>
                <w:lang w:val="pl-PL"/>
              </w:rPr>
            </w:pPr>
            <w:r w:rsidRPr="00776AE6">
              <w:rPr>
                <w:rFonts w:asciiTheme="minorHAnsi" w:hAnsiTheme="minorHAnsi" w:cstheme="minorHAnsi"/>
                <w:lang w:val="pl"/>
              </w:rPr>
              <w:t xml:space="preserve">Promowanie i wspieranie nawiązywania nowych kontaktów, relacji i inicjatyw na poziomie międzyludzkim, w celu osiągnięcia długoterminowej współpracy.  Podjęcie takich działań może znacząco zwiększyć zaufanie i </w:t>
            </w:r>
            <w:r w:rsidR="00E55B66" w:rsidRPr="00776AE6">
              <w:rPr>
                <w:rFonts w:asciiTheme="minorHAnsi" w:hAnsiTheme="minorHAnsi" w:cstheme="minorHAnsi"/>
                <w:lang w:val="pl"/>
              </w:rPr>
              <w:t xml:space="preserve">pomóc </w:t>
            </w:r>
            <w:r w:rsidR="007722E7" w:rsidRPr="00776AE6">
              <w:rPr>
                <w:rFonts w:asciiTheme="minorHAnsi" w:hAnsiTheme="minorHAnsi" w:cstheme="minorHAnsi"/>
                <w:lang w:val="pl"/>
              </w:rPr>
              <w:t xml:space="preserve">w </w:t>
            </w:r>
            <w:r w:rsidRPr="00776AE6">
              <w:rPr>
                <w:rFonts w:asciiTheme="minorHAnsi" w:hAnsiTheme="minorHAnsi" w:cstheme="minorHAnsi"/>
                <w:lang w:val="pl"/>
              </w:rPr>
              <w:t>nawiąz</w:t>
            </w:r>
            <w:r w:rsidR="007722E7" w:rsidRPr="00776AE6">
              <w:rPr>
                <w:rFonts w:asciiTheme="minorHAnsi" w:hAnsiTheme="minorHAnsi" w:cstheme="minorHAnsi"/>
                <w:lang w:val="pl"/>
              </w:rPr>
              <w:t>ywaniu</w:t>
            </w:r>
            <w:r w:rsidRPr="00776AE6">
              <w:rPr>
                <w:rFonts w:asciiTheme="minorHAnsi" w:hAnsiTheme="minorHAnsi" w:cstheme="minorHAnsi"/>
                <w:lang w:val="pl"/>
              </w:rPr>
              <w:t xml:space="preserve"> kontakt</w:t>
            </w:r>
            <w:r w:rsidR="007722E7" w:rsidRPr="00776AE6">
              <w:rPr>
                <w:rFonts w:asciiTheme="minorHAnsi" w:hAnsiTheme="minorHAnsi" w:cstheme="minorHAnsi"/>
                <w:lang w:val="pl"/>
              </w:rPr>
              <w:t>ów</w:t>
            </w:r>
            <w:r w:rsidRPr="00776AE6">
              <w:rPr>
                <w:rFonts w:asciiTheme="minorHAnsi" w:hAnsiTheme="minorHAnsi" w:cstheme="minorHAnsi"/>
                <w:lang w:val="pl"/>
              </w:rPr>
              <w:t xml:space="preserve"> pomiędzy mieszkańcami obszaru Programu.</w:t>
            </w:r>
          </w:p>
          <w:p w14:paraId="40473F1F" w14:textId="77777777" w:rsidR="005548C9" w:rsidRPr="00776AE6" w:rsidRDefault="005548C9" w:rsidP="00FF0174">
            <w:pPr>
              <w:rPr>
                <w:rFonts w:asciiTheme="minorHAnsi" w:hAnsiTheme="minorHAnsi" w:cstheme="minorHAnsi"/>
                <w:lang w:val="pl"/>
              </w:rPr>
            </w:pPr>
            <w:r w:rsidRPr="00776AE6">
              <w:rPr>
                <w:rFonts w:asciiTheme="minorHAnsi" w:hAnsiTheme="minorHAnsi" w:cstheme="minorHAnsi"/>
                <w:lang w:val="pl"/>
              </w:rPr>
              <w:t>Działania wspierane w ramach Programu w ramach tego celu szczegółowego będą realizowane poprzez projekty regularne, wybierane w otwartych naborach wniosków, które składać się  będą głównie z działań miękkich. Finansowanie niewielkiej infrastruktury i inwestycji będzie możliwe w celu zwiększenia wpływu działań miękkich.</w:t>
            </w:r>
          </w:p>
          <w:p w14:paraId="74C394DB" w14:textId="1B6E8E23" w:rsidR="0061059A" w:rsidRPr="00776AE6" w:rsidRDefault="002D35C0" w:rsidP="00FF0174">
            <w:pPr>
              <w:spacing w:before="100"/>
              <w:rPr>
                <w:rFonts w:asciiTheme="minorHAnsi" w:hAnsiTheme="minorHAnsi" w:cstheme="minorHAnsi"/>
                <w:color w:val="000000"/>
                <w:lang w:val="p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tr w:rsidR="0024499E" w:rsidRPr="00776AE6" w14:paraId="2686F78F" w14:textId="77777777" w:rsidTr="002179AE">
        <w:trPr>
          <w:trHeight w:val="160"/>
        </w:trPr>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0B1848" w14:textId="7421FEDB" w:rsidR="009449D6" w:rsidRPr="00776AE6" w:rsidRDefault="009449D6" w:rsidP="009449D6">
            <w:pPr>
              <w:shd w:val="clear" w:color="auto" w:fill="FFFFFF"/>
              <w:rPr>
                <w:rFonts w:asciiTheme="minorHAnsi" w:hAnsiTheme="minorHAnsi" w:cstheme="minorHAnsi"/>
                <w:lang w:val="pl-PL"/>
              </w:rPr>
            </w:pPr>
            <w:r w:rsidRPr="00776AE6">
              <w:rPr>
                <w:rStyle w:val="ts-alignment-element"/>
                <w:rFonts w:asciiTheme="minorHAnsi" w:hAnsiTheme="minorHAnsi" w:cstheme="minorHAnsi"/>
                <w:lang w:val="pl-PL"/>
              </w:rPr>
              <w:lastRenderedPageBreak/>
              <w:t>Interreg:</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Bezpieczniejsza</w:t>
            </w:r>
            <w:r w:rsidRPr="00776AE6">
              <w:rPr>
                <w:rFonts w:asciiTheme="minorHAnsi" w:hAnsiTheme="minorHAnsi" w:cstheme="minorHAnsi"/>
                <w:lang w:val="pl-PL"/>
              </w:rPr>
              <w:t xml:space="preserve"> </w:t>
            </w:r>
            <w:r w:rsidR="00601638" w:rsidRPr="00776AE6">
              <w:rPr>
                <w:rFonts w:asciiTheme="minorHAnsi" w:hAnsiTheme="minorHAnsi" w:cstheme="minorHAnsi"/>
                <w:lang w:val="pl-PL"/>
              </w:rPr>
              <w:t>i lepiej chroniona</w:t>
            </w:r>
            <w:r w:rsidR="00601638" w:rsidRPr="00776AE6">
              <w:rPr>
                <w:rStyle w:val="ts-alignment-element"/>
                <w:rFonts w:asciiTheme="minorHAnsi" w:hAnsiTheme="minorHAnsi" w:cstheme="minorHAnsi"/>
                <w:lang w:val="pl-PL"/>
              </w:rPr>
              <w:t xml:space="preserve"> </w:t>
            </w:r>
            <w:r w:rsidRPr="00776AE6">
              <w:rPr>
                <w:rStyle w:val="ts-alignment-element"/>
                <w:rFonts w:asciiTheme="minorHAnsi" w:hAnsiTheme="minorHAnsi" w:cstheme="minorHAnsi"/>
                <w:lang w:val="pl-PL"/>
              </w:rPr>
              <w:t>Europa</w:t>
            </w:r>
          </w:p>
          <w:p w14:paraId="6FFE3368" w14:textId="77777777" w:rsidR="0024499E" w:rsidRPr="00776AE6" w:rsidDel="000F7133" w:rsidRDefault="0024499E">
            <w:pPr>
              <w:spacing w:before="100"/>
              <w:rPr>
                <w:rFonts w:asciiTheme="minorHAnsi" w:hAnsiTheme="minorHAnsi" w:cstheme="minorHAnsi"/>
                <w:color w:val="000000"/>
                <w:lang w:val="pl"/>
              </w:rPr>
            </w:pPr>
          </w:p>
        </w:tc>
        <w:tc>
          <w:tcPr>
            <w:tcW w:w="5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2CEDC5" w14:textId="070CACE3" w:rsidR="00373540" w:rsidRPr="00776AE6" w:rsidRDefault="00A66E79" w:rsidP="00373540">
            <w:pPr>
              <w:pStyle w:val="Default"/>
              <w:rPr>
                <w:rFonts w:asciiTheme="minorHAnsi" w:hAnsiTheme="minorHAnsi" w:cstheme="minorHAnsi"/>
              </w:rPr>
            </w:pPr>
            <w:r w:rsidRPr="00776AE6">
              <w:rPr>
                <w:rStyle w:val="ts-alignment-element"/>
                <w:rFonts w:asciiTheme="minorHAnsi" w:hAnsiTheme="minorHAnsi" w:cstheme="minorHAnsi"/>
              </w:rPr>
              <w:t>ISO</w:t>
            </w:r>
            <w:r w:rsidR="0071160C" w:rsidRPr="00776AE6">
              <w:rPr>
                <w:rStyle w:val="ts-alignment-element"/>
                <w:rFonts w:asciiTheme="minorHAnsi" w:hAnsiTheme="minorHAnsi" w:cstheme="minorHAnsi"/>
              </w:rPr>
              <w:t>7.</w:t>
            </w:r>
            <w:r w:rsidRPr="00776AE6">
              <w:rPr>
                <w:rFonts w:asciiTheme="minorHAnsi" w:hAnsiTheme="minorHAnsi" w:cstheme="minorHAnsi"/>
              </w:rPr>
              <w:t xml:space="preserve"> </w:t>
            </w:r>
            <w:r w:rsidRPr="00776AE6">
              <w:rPr>
                <w:rStyle w:val="ts-alignment-element"/>
                <w:rFonts w:asciiTheme="minorHAnsi" w:hAnsiTheme="minorHAnsi" w:cstheme="minorHAnsi"/>
              </w:rPr>
              <w:t>Działania</w:t>
            </w:r>
            <w:r w:rsidRPr="00776AE6">
              <w:rPr>
                <w:rFonts w:asciiTheme="minorHAnsi" w:hAnsiTheme="minorHAnsi" w:cstheme="minorHAnsi"/>
              </w:rPr>
              <w:t xml:space="preserve"> </w:t>
            </w:r>
            <w:r w:rsidRPr="00776AE6">
              <w:rPr>
                <w:rStyle w:val="ts-alignment-element"/>
                <w:rFonts w:asciiTheme="minorHAnsi" w:hAnsiTheme="minorHAnsi" w:cstheme="minorHAnsi"/>
              </w:rPr>
              <w:t>w</w:t>
            </w:r>
            <w:r w:rsidRPr="00776AE6">
              <w:rPr>
                <w:rFonts w:asciiTheme="minorHAnsi" w:hAnsiTheme="minorHAnsi" w:cstheme="minorHAnsi"/>
              </w:rPr>
              <w:t xml:space="preserve"> </w:t>
            </w:r>
            <w:r w:rsidR="00373540" w:rsidRPr="00776AE6">
              <w:rPr>
                <w:rFonts w:asciiTheme="minorHAnsi" w:hAnsiTheme="minorHAnsi" w:cstheme="minorHAnsi"/>
              </w:rPr>
              <w:t xml:space="preserve">obszarze zarządzania przejściami granicznymi oraz zarządzania mobilnością i migracjami, w tym ochronę oraz integrację </w:t>
            </w:r>
            <w:r w:rsidR="00373540" w:rsidRPr="00776AE6">
              <w:rPr>
                <w:rFonts w:asciiTheme="minorHAnsi" w:hAnsiTheme="minorHAnsi" w:cstheme="minorHAnsi"/>
              </w:rPr>
              <w:lastRenderedPageBreak/>
              <w:t xml:space="preserve">gospodarczą i społeczną obywateli państw trzecich, na przykład migrantów i beneficjentów </w:t>
            </w:r>
          </w:p>
          <w:p w14:paraId="7142E4CD" w14:textId="75AA6E70" w:rsidR="00A66E79" w:rsidRPr="00776AE6" w:rsidRDefault="00A66E79" w:rsidP="00A66E79">
            <w:pPr>
              <w:shd w:val="clear" w:color="auto" w:fill="FFFFFF"/>
              <w:rPr>
                <w:rFonts w:asciiTheme="minorHAnsi" w:hAnsiTheme="minorHAnsi" w:cstheme="minorHAnsi"/>
                <w:lang w:val="pl-PL"/>
              </w:rPr>
            </w:pP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ochrony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międzynarodowej</w:t>
            </w:r>
          </w:p>
          <w:p w14:paraId="060705C2" w14:textId="77777777" w:rsidR="0024499E" w:rsidRPr="00776AE6" w:rsidRDefault="0024499E" w:rsidP="00EF20D5">
            <w:pPr>
              <w:spacing w:before="100"/>
              <w:jc w:val="center"/>
              <w:rPr>
                <w:rFonts w:asciiTheme="minorHAnsi" w:hAnsiTheme="minorHAnsi" w:cstheme="minorHAnsi"/>
                <w:color w:val="000000"/>
                <w:lang w:val="pl-PL"/>
              </w:rPr>
            </w:pPr>
          </w:p>
        </w:tc>
        <w:tc>
          <w:tcPr>
            <w:tcW w:w="74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74A962" w14:textId="077BBEEA" w:rsidR="0024499E" w:rsidRPr="00776AE6" w:rsidRDefault="00A66E79" w:rsidP="00A00143">
            <w:pPr>
              <w:pStyle w:val="Akapitzlist"/>
              <w:numPr>
                <w:ilvl w:val="0"/>
                <w:numId w:val="5"/>
              </w:numPr>
              <w:spacing w:before="100"/>
              <w:rPr>
                <w:rFonts w:asciiTheme="minorHAnsi" w:hAnsiTheme="minorHAnsi" w:cstheme="minorHAnsi"/>
                <w:color w:val="000000"/>
                <w:lang w:val="pl"/>
              </w:rPr>
            </w:pPr>
            <w:r w:rsidRPr="00776AE6">
              <w:rPr>
                <w:rFonts w:asciiTheme="minorHAnsi" w:hAnsiTheme="minorHAnsi" w:cstheme="minorHAnsi"/>
                <w:color w:val="000000"/>
                <w:lang w:val="pl"/>
              </w:rPr>
              <w:lastRenderedPageBreak/>
              <w:t>Granice</w:t>
            </w:r>
          </w:p>
        </w:tc>
        <w:tc>
          <w:tcPr>
            <w:tcW w:w="29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ED73E29" w14:textId="17EF4D93" w:rsidR="00C614E1" w:rsidRPr="00776AE6" w:rsidRDefault="00DB3A65" w:rsidP="00FF0174">
            <w:pPr>
              <w:shd w:val="clear" w:color="auto" w:fill="FFFFFF"/>
              <w:rPr>
                <w:rFonts w:asciiTheme="minorHAnsi" w:hAnsiTheme="minorHAnsi" w:cstheme="minorHAnsi"/>
                <w:lang w:val="pl-PL"/>
              </w:rPr>
            </w:pPr>
            <w:r w:rsidRPr="00776AE6">
              <w:rPr>
                <w:rStyle w:val="ts-alignment-element"/>
                <w:rFonts w:asciiTheme="minorHAnsi" w:hAnsiTheme="minorHAnsi" w:cstheme="minorHAnsi"/>
                <w:lang w:val="pl-PL"/>
              </w:rPr>
              <w:t>Obszar</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objęty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stoi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przed</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poważnym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wyzwaniem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związanym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poprawą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funkcjonowania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systemu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przekraczania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Problemy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związane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niewystarczającą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liczbą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przejść</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granicznych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długimi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kontrolami,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co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skutkuje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długim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czasem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oczekiwania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polsko-ukraińskich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przejściach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granicznych.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Istnieją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również</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przypadki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nielegalnego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przekraczania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obszaru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objętego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Kwestie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mają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negatywny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wpływ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sprawne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zarządzanie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sprawną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obsługę</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osób</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przekraczających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obszarze</w:t>
            </w:r>
            <w:r w:rsidRPr="00776AE6">
              <w:rPr>
                <w:rFonts w:asciiTheme="minorHAnsi" w:hAnsiTheme="minorHAnsi" w:cstheme="minorHAnsi"/>
                <w:lang w:val="pl-PL"/>
              </w:rPr>
              <w:t xml:space="preserve"> </w:t>
            </w:r>
            <w:r w:rsidR="005548C9" w:rsidRPr="00776AE6">
              <w:rPr>
                <w:rStyle w:val="ts-alignment-element"/>
                <w:rFonts w:asciiTheme="minorHAnsi" w:hAnsiTheme="minorHAnsi" w:cstheme="minorHAnsi"/>
                <w:lang w:val="pl-PL"/>
              </w:rPr>
              <w:t>o</w:t>
            </w:r>
            <w:r w:rsidRPr="00776AE6">
              <w:rPr>
                <w:rStyle w:val="ts-alignment-element"/>
                <w:rFonts w:asciiTheme="minorHAnsi" w:hAnsiTheme="minorHAnsi" w:cstheme="minorHAnsi"/>
                <w:lang w:val="pl-PL"/>
              </w:rPr>
              <w:t>bjętym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samym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utrudniają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rozwój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turystyki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transgranicznej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nawiązywanie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trwałych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relacji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między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mieszkańcami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pogranicza.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Biorąc</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pod</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uwagę</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planowane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zwiększenie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innych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funduszy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przeznaczonych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zarządzanie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granicami,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także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doświadczenia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perspektyw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2007-2013</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2014-2020,</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proponuje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się,</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aby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wspierać</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działań</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infrastrukturalnych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ramach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celu.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Projekty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powinny</w:t>
            </w:r>
            <w:r w:rsidRPr="00776AE6">
              <w:rPr>
                <w:rFonts w:asciiTheme="minorHAnsi" w:hAnsiTheme="minorHAnsi" w:cstheme="minorHAnsi"/>
                <w:lang w:val="pl-PL"/>
              </w:rPr>
              <w:t xml:space="preserve"> </w:t>
            </w:r>
            <w:r w:rsidR="00C614E1" w:rsidRPr="00776AE6">
              <w:rPr>
                <w:rFonts w:asciiTheme="minorHAnsi" w:hAnsiTheme="minorHAnsi" w:cstheme="minorHAnsi"/>
                <w:lang w:val="pl-PL"/>
              </w:rPr>
              <w:t>być s</w:t>
            </w:r>
            <w:r w:rsidRPr="00776AE6">
              <w:rPr>
                <w:rStyle w:val="ts-alignment-element"/>
                <w:rFonts w:asciiTheme="minorHAnsi" w:hAnsiTheme="minorHAnsi" w:cstheme="minorHAnsi"/>
                <w:lang w:val="pl-PL"/>
              </w:rPr>
              <w:t>koncentrowa</w:t>
            </w:r>
            <w:r w:rsidR="00C614E1" w:rsidRPr="00776AE6">
              <w:rPr>
                <w:rStyle w:val="ts-alignment-element"/>
                <w:rFonts w:asciiTheme="minorHAnsi" w:hAnsiTheme="minorHAnsi" w:cstheme="minorHAnsi"/>
                <w:lang w:val="pl-PL"/>
              </w:rPr>
              <w:t>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się</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p>
          <w:p w14:paraId="49DFA51F" w14:textId="77777777" w:rsidR="00C614E1" w:rsidRPr="00776AE6" w:rsidRDefault="00DB3A65" w:rsidP="00FF0174">
            <w:pPr>
              <w:pStyle w:val="Akapitzlist"/>
              <w:numPr>
                <w:ilvl w:val="0"/>
                <w:numId w:val="50"/>
              </w:numPr>
              <w:shd w:val="clear" w:color="auto" w:fill="FFFFFF"/>
              <w:rPr>
                <w:rFonts w:asciiTheme="minorHAnsi" w:hAnsiTheme="minorHAnsi" w:cstheme="minorHAnsi"/>
                <w:lang w:val="pl-PL"/>
              </w:rPr>
            </w:pPr>
            <w:r w:rsidRPr="00776AE6">
              <w:rPr>
                <w:rStyle w:val="ts-alignment-element"/>
                <w:rFonts w:asciiTheme="minorHAnsi" w:hAnsiTheme="minorHAnsi" w:cstheme="minorHAnsi"/>
                <w:lang w:val="pl-PL"/>
              </w:rPr>
              <w:t>ukierunkowane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inwestycje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niezbędny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sprzęt</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materiały,</w:t>
            </w:r>
            <w:r w:rsidRPr="00776AE6">
              <w:rPr>
                <w:rFonts w:asciiTheme="minorHAnsi" w:hAnsiTheme="minorHAnsi" w:cstheme="minorHAnsi"/>
                <w:lang w:val="pl-PL"/>
              </w:rPr>
              <w:t xml:space="preserve"> </w:t>
            </w:r>
          </w:p>
          <w:p w14:paraId="12C3336B" w14:textId="77777777" w:rsidR="00C614E1" w:rsidRPr="00776AE6" w:rsidRDefault="00DB3A65" w:rsidP="00FF0174">
            <w:pPr>
              <w:pStyle w:val="Akapitzlist"/>
              <w:numPr>
                <w:ilvl w:val="0"/>
                <w:numId w:val="50"/>
              </w:numPr>
              <w:shd w:val="clear" w:color="auto" w:fill="FFFFFF"/>
              <w:rPr>
                <w:rFonts w:asciiTheme="minorHAnsi" w:hAnsiTheme="minorHAnsi" w:cstheme="minorHAnsi"/>
                <w:lang w:val="pl-PL"/>
              </w:rPr>
            </w:pPr>
            <w:r w:rsidRPr="00776AE6">
              <w:rPr>
                <w:rStyle w:val="ts-alignment-element"/>
                <w:rFonts w:asciiTheme="minorHAnsi" w:hAnsiTheme="minorHAnsi" w:cstheme="minorHAnsi"/>
                <w:lang w:val="pl-PL"/>
              </w:rPr>
              <w:lastRenderedPageBreak/>
              <w:t>wymiana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doświadczeń</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najlepszych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praktyk,</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wspólne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szkolenia,</w:t>
            </w:r>
            <w:r w:rsidRPr="00776AE6">
              <w:rPr>
                <w:rFonts w:asciiTheme="minorHAnsi" w:hAnsiTheme="minorHAnsi" w:cstheme="minorHAnsi"/>
                <w:lang w:val="pl-PL"/>
              </w:rPr>
              <w:t xml:space="preserve"> </w:t>
            </w:r>
          </w:p>
          <w:p w14:paraId="17BCADB6" w14:textId="77777777" w:rsidR="00C614E1" w:rsidRPr="00776AE6" w:rsidRDefault="00DB3A65" w:rsidP="00FF0174">
            <w:pPr>
              <w:pStyle w:val="Akapitzlist"/>
              <w:numPr>
                <w:ilvl w:val="0"/>
                <w:numId w:val="50"/>
              </w:numPr>
              <w:shd w:val="clear" w:color="auto" w:fill="FFFFFF"/>
              <w:rPr>
                <w:rFonts w:asciiTheme="minorHAnsi" w:hAnsiTheme="minorHAnsi" w:cstheme="minorHAnsi"/>
                <w:lang w:val="pl-PL"/>
              </w:rPr>
            </w:pPr>
            <w:r w:rsidRPr="00776AE6">
              <w:rPr>
                <w:rStyle w:val="ts-alignment-element"/>
                <w:rFonts w:asciiTheme="minorHAnsi" w:hAnsiTheme="minorHAnsi" w:cstheme="minorHAnsi"/>
                <w:lang w:val="pl-PL"/>
              </w:rPr>
              <w:t>stworzenie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wspólnych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procedur</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rzecz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szybszej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bezpieczniejszej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kontroli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granicznej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przekraczania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granicy.</w:t>
            </w:r>
            <w:r w:rsidRPr="00776AE6">
              <w:rPr>
                <w:rFonts w:asciiTheme="minorHAnsi" w:hAnsiTheme="minorHAnsi" w:cstheme="minorHAnsi"/>
                <w:lang w:val="pl-PL"/>
              </w:rPr>
              <w:t xml:space="preserve"> </w:t>
            </w:r>
          </w:p>
          <w:p w14:paraId="1A6A238E" w14:textId="2ACEB96F" w:rsidR="00DB3A65" w:rsidRPr="00776AE6" w:rsidRDefault="00DB3A65" w:rsidP="00FF0174">
            <w:pPr>
              <w:shd w:val="clear" w:color="auto" w:fill="FFFFFF"/>
              <w:rPr>
                <w:rStyle w:val="ts-alignment-element"/>
                <w:rFonts w:asciiTheme="minorHAnsi" w:hAnsiTheme="minorHAnsi" w:cstheme="minorHAnsi"/>
                <w:lang w:val="pl-PL"/>
              </w:rPr>
            </w:pPr>
            <w:r w:rsidRPr="00776AE6">
              <w:rPr>
                <w:rStyle w:val="ts-alignment-element"/>
                <w:rFonts w:asciiTheme="minorHAnsi" w:hAnsiTheme="minorHAnsi" w:cstheme="minorHAnsi"/>
                <w:lang w:val="pl-PL"/>
              </w:rPr>
              <w:t>Cel</w:t>
            </w:r>
            <w:r w:rsidRPr="00776AE6">
              <w:rPr>
                <w:rFonts w:asciiTheme="minorHAnsi" w:hAnsiTheme="minorHAnsi" w:cstheme="minorHAnsi"/>
                <w:lang w:val="pl-PL"/>
              </w:rPr>
              <w:t xml:space="preserve"> </w:t>
            </w:r>
            <w:r w:rsidR="00601638" w:rsidRPr="00776AE6">
              <w:rPr>
                <w:rFonts w:asciiTheme="minorHAnsi" w:hAnsiTheme="minorHAnsi" w:cstheme="minorHAnsi"/>
                <w:lang w:val="pl-PL"/>
              </w:rPr>
              <w:t xml:space="preserve">szczegółowy </w:t>
            </w:r>
            <w:r w:rsidRPr="00776AE6">
              <w:rPr>
                <w:rStyle w:val="ts-alignment-element"/>
                <w:rFonts w:asciiTheme="minorHAnsi" w:hAnsiTheme="minorHAnsi" w:cstheme="minorHAnsi"/>
                <w:lang w:val="pl-PL"/>
              </w:rPr>
              <w:t>jest</w:t>
            </w:r>
            <w:r w:rsidRPr="00776AE6">
              <w:rPr>
                <w:rFonts w:asciiTheme="minorHAnsi" w:hAnsiTheme="minorHAnsi" w:cstheme="minorHAnsi"/>
                <w:lang w:val="pl-PL"/>
              </w:rPr>
              <w:t xml:space="preserve"> </w:t>
            </w:r>
            <w:r w:rsidR="00601638" w:rsidRPr="00776AE6">
              <w:rPr>
                <w:rFonts w:asciiTheme="minorHAnsi" w:hAnsiTheme="minorHAnsi" w:cstheme="minorHAnsi"/>
                <w:lang w:val="pl-PL"/>
              </w:rPr>
              <w:t xml:space="preserve">komplementarny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stosunku </w:t>
            </w:r>
            <w:r w:rsidRPr="00776AE6">
              <w:rPr>
                <w:rStyle w:val="ts-alignment-element"/>
                <w:rFonts w:asciiTheme="minorHAnsi" w:hAnsiTheme="minorHAnsi" w:cstheme="minorHAnsi"/>
                <w:lang w:val="pl-PL"/>
              </w:rPr>
              <w:t>do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Funduszu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Zintegrowanego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Zarządzania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Granicami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(FZZG),</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którego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celem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jest</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skuteczne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zarządzanie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przekraczaniem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zewnętrznych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oraz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sprostanie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wyzwaniom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migracyjnym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potencjalnym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przyszłym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zagrożeniom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granicach,</w:t>
            </w:r>
            <w:r w:rsidRPr="00776AE6">
              <w:rPr>
                <w:rFonts w:asciiTheme="minorHAnsi" w:hAnsiTheme="minorHAnsi" w:cstheme="minorHAnsi"/>
                <w:lang w:val="pl-PL"/>
              </w:rPr>
              <w:t xml:space="preserve"> przyczyniając </w:t>
            </w:r>
            <w:r w:rsidRPr="00776AE6">
              <w:rPr>
                <w:rStyle w:val="ts-alignment-element"/>
                <w:rFonts w:asciiTheme="minorHAnsi" w:hAnsiTheme="minorHAnsi" w:cstheme="minorHAnsi"/>
                <w:lang w:val="pl-PL"/>
              </w:rPr>
              <w:t>się</w:t>
            </w:r>
            <w:r w:rsidRPr="00776AE6">
              <w:rPr>
                <w:rFonts w:asciiTheme="minorHAnsi" w:hAnsiTheme="minorHAnsi" w:cstheme="minorHAnsi"/>
                <w:lang w:val="pl-PL"/>
              </w:rPr>
              <w:t xml:space="preserve"> tym </w:t>
            </w:r>
            <w:r w:rsidRPr="00776AE6">
              <w:rPr>
                <w:rStyle w:val="ts-alignment-element"/>
                <w:rFonts w:asciiTheme="minorHAnsi" w:hAnsiTheme="minorHAnsi" w:cstheme="minorHAnsi"/>
                <w:lang w:val="pl-PL"/>
              </w:rPr>
              <w:t>samym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zwalczania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poważnej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przestępczości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wymiarze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transgranicznym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(takiej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jak</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przemyt</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migrantów,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handel</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ludźmi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terroryzm)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oraz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zapewnienia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wysokiego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poziomu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bezpieczeństwa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wewnętrznego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jednoczesnym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działaniu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pełnym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poszanowaniu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praw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podstawowych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sposób</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gwarantujący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swobodny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przepływ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osób</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UE.</w:t>
            </w:r>
          </w:p>
          <w:p w14:paraId="5379CCD8" w14:textId="77777777" w:rsidR="002D35C0" w:rsidRPr="00776AE6" w:rsidRDefault="002D35C0" w:rsidP="00FF0174">
            <w:pPr>
              <w:rPr>
                <w:rFonts w:asciiTheme="minorHAnsi" w:hAnsiTheme="minorHAnsi" w:cstheme="minorHAnsi"/>
                <w:lang w:val="pl"/>
              </w:rPr>
            </w:pPr>
          </w:p>
          <w:p w14:paraId="5493007F" w14:textId="3F8103C1" w:rsidR="0024499E" w:rsidRPr="00776AE6" w:rsidRDefault="002D35C0" w:rsidP="00FF0174">
            <w:pPr>
              <w:rPr>
                <w:rFonts w:asciiTheme="minorHAnsi" w:hAnsiTheme="minorHAnsi" w:cstheme="minorHAnsi"/>
                <w:lang w:val="pl"/>
              </w:rPr>
            </w:pPr>
            <w:r w:rsidRPr="00776AE6">
              <w:rPr>
                <w:rFonts w:asciiTheme="minorHAnsi" w:hAnsiTheme="minorHAnsi" w:cstheme="minorHAnsi"/>
                <w:lang w:val="pl"/>
              </w:rPr>
              <w:t>W każdym działaniu podejmowanym w ramach tego celu powinni uczestniczyć beneficjenci z obu krajów. Instytucje programu będą dążyć do równego podziału środków między beneficjentów z Polski i Ukrainy. Maksymalne dofinansowanie dla projektów w ramach Programu wynosi 90%.</w:t>
            </w:r>
          </w:p>
        </w:tc>
      </w:tr>
      <w:bookmarkEnd w:id="15"/>
    </w:tbl>
    <w:p w14:paraId="5B542F10" w14:textId="77777777" w:rsidR="00A77B3E" w:rsidRPr="00776AE6" w:rsidRDefault="00A77B3E">
      <w:pPr>
        <w:spacing w:before="100"/>
        <w:rPr>
          <w:rFonts w:asciiTheme="minorHAnsi" w:hAnsiTheme="minorHAnsi" w:cstheme="minorHAnsi"/>
          <w:color w:val="000000"/>
          <w:sz w:val="22"/>
          <w:szCs w:val="22"/>
          <w:lang w:val="pl-PL"/>
        </w:rPr>
        <w:sectPr w:rsidR="00A77B3E" w:rsidRPr="00776AE6">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864" w:left="936" w:header="288" w:footer="72" w:gutter="0"/>
          <w:cols w:space="720"/>
          <w:noEndnote/>
          <w:docGrid w:linePitch="360"/>
        </w:sectPr>
      </w:pPr>
    </w:p>
    <w:p w14:paraId="2D006D27" w14:textId="77777777" w:rsidR="00004B6C" w:rsidRPr="00776AE6" w:rsidRDefault="006359A6" w:rsidP="00AD6F14">
      <w:pPr>
        <w:pStyle w:val="Nagwek1"/>
        <w:spacing w:line="360" w:lineRule="auto"/>
        <w:rPr>
          <w:rFonts w:asciiTheme="minorHAnsi" w:hAnsiTheme="minorHAnsi" w:cstheme="minorHAnsi"/>
          <w:color w:val="FF0000"/>
          <w:sz w:val="24"/>
          <w:szCs w:val="24"/>
          <w:lang w:val="pl"/>
        </w:rPr>
      </w:pPr>
      <w:bookmarkStart w:id="16" w:name="_Toc103145733"/>
      <w:bookmarkStart w:id="17" w:name="_Toc95731499"/>
      <w:r w:rsidRPr="00776AE6">
        <w:rPr>
          <w:rFonts w:asciiTheme="minorHAnsi" w:hAnsiTheme="minorHAnsi" w:cstheme="minorHAnsi"/>
          <w:color w:val="000000"/>
          <w:sz w:val="24"/>
          <w:szCs w:val="24"/>
          <w:lang w:val="pl"/>
        </w:rPr>
        <w:lastRenderedPageBreak/>
        <w:t>2. Priorytety</w:t>
      </w:r>
      <w:bookmarkEnd w:id="16"/>
      <w:r w:rsidR="004F3B47" w:rsidRPr="00776AE6">
        <w:rPr>
          <w:rFonts w:asciiTheme="minorHAnsi" w:hAnsiTheme="minorHAnsi" w:cstheme="minorHAnsi"/>
          <w:color w:val="FF0000"/>
          <w:sz w:val="24"/>
          <w:szCs w:val="24"/>
          <w:lang w:val="pl"/>
        </w:rPr>
        <w:t xml:space="preserve"> </w:t>
      </w:r>
      <w:r w:rsidR="003E693C" w:rsidRPr="00776AE6">
        <w:rPr>
          <w:rFonts w:asciiTheme="minorHAnsi" w:hAnsiTheme="minorHAnsi" w:cstheme="minorHAnsi"/>
          <w:color w:val="FF0000"/>
          <w:sz w:val="24"/>
          <w:szCs w:val="24"/>
          <w:lang w:val="pl"/>
        </w:rPr>
        <w:t xml:space="preserve">  </w:t>
      </w:r>
    </w:p>
    <w:p w14:paraId="479E6469" w14:textId="7F66FCE2" w:rsidR="00A77B3E" w:rsidRPr="00776AE6" w:rsidRDefault="004F3B47" w:rsidP="00AD6F14">
      <w:pPr>
        <w:pStyle w:val="akapitAga"/>
        <w:spacing w:line="360" w:lineRule="auto"/>
        <w:rPr>
          <w:rFonts w:asciiTheme="minorHAnsi" w:eastAsia="Times New Roman" w:hAnsiTheme="minorHAnsi" w:cstheme="minorHAnsi"/>
          <w:color w:val="FF0000"/>
          <w:sz w:val="24"/>
          <w:szCs w:val="24"/>
          <w:lang w:val="pl" w:eastAsia="en-US"/>
        </w:rPr>
      </w:pPr>
      <w:r w:rsidRPr="00776AE6">
        <w:rPr>
          <w:rFonts w:asciiTheme="minorHAnsi" w:eastAsia="Times New Roman" w:hAnsiTheme="minorHAnsi" w:cstheme="minorHAnsi"/>
          <w:color w:val="C00000"/>
          <w:sz w:val="24"/>
          <w:szCs w:val="24"/>
          <w:lang w:val="pl" w:eastAsia="en-US"/>
        </w:rPr>
        <w:t>[300]</w:t>
      </w:r>
      <w:bookmarkEnd w:id="17"/>
    </w:p>
    <w:p w14:paraId="227EEF28" w14:textId="7A7C46A7" w:rsidR="00A77B3E" w:rsidRPr="00776AE6" w:rsidRDefault="005B69DD" w:rsidP="00AD6F14">
      <w:pPr>
        <w:pStyle w:val="Default"/>
        <w:spacing w:line="360" w:lineRule="auto"/>
        <w:rPr>
          <w:rFonts w:asciiTheme="minorHAnsi" w:hAnsiTheme="minorHAnsi" w:cstheme="minorHAnsi"/>
        </w:rPr>
      </w:pPr>
      <w:r w:rsidRPr="00776AE6">
        <w:rPr>
          <w:rFonts w:asciiTheme="minorHAnsi" w:hAnsiTheme="minorHAnsi" w:cstheme="minorHAnsi"/>
        </w:rPr>
        <w:t xml:space="preserve">Podstawa prawna </w:t>
      </w:r>
      <w:r w:rsidR="006359A6" w:rsidRPr="00776AE6">
        <w:rPr>
          <w:rFonts w:asciiTheme="minorHAnsi" w:hAnsiTheme="minorHAnsi" w:cstheme="minorHAnsi"/>
          <w:lang w:val="pl"/>
        </w:rPr>
        <w:t>: art. 17 ust. 3 lit. d) i e)</w:t>
      </w:r>
    </w:p>
    <w:p w14:paraId="7AA9914B" w14:textId="7CDFFD48" w:rsidR="00A77B3E" w:rsidRPr="00776AE6" w:rsidRDefault="006359A6" w:rsidP="00AD6F14">
      <w:pPr>
        <w:pStyle w:val="Nagwek2"/>
        <w:spacing w:line="360" w:lineRule="auto"/>
        <w:rPr>
          <w:rFonts w:asciiTheme="minorHAnsi" w:hAnsiTheme="minorHAnsi" w:cstheme="minorHAnsi"/>
          <w:bCs w:val="0"/>
          <w:i w:val="0"/>
          <w:color w:val="000000"/>
          <w:sz w:val="24"/>
          <w:szCs w:val="24"/>
          <w:lang w:val="pl-PL"/>
        </w:rPr>
      </w:pPr>
      <w:bookmarkStart w:id="18" w:name="_Toc95731500"/>
      <w:bookmarkStart w:id="19" w:name="_Toc103145734"/>
      <w:r w:rsidRPr="00776AE6">
        <w:rPr>
          <w:rFonts w:asciiTheme="minorHAnsi" w:hAnsiTheme="minorHAnsi" w:cstheme="minorHAnsi"/>
          <w:bCs w:val="0"/>
          <w:i w:val="0"/>
          <w:color w:val="000000"/>
          <w:sz w:val="24"/>
          <w:szCs w:val="24"/>
          <w:lang w:val="pl"/>
        </w:rPr>
        <w:t>2.1. Priorytet 1: Środowisko</w:t>
      </w:r>
      <w:bookmarkEnd w:id="18"/>
      <w:bookmarkEnd w:id="19"/>
    </w:p>
    <w:p w14:paraId="37BA4BAA" w14:textId="0C9B8FFC" w:rsidR="00A77B3E" w:rsidRPr="00776AE6" w:rsidRDefault="00057DA8" w:rsidP="00AD6F14">
      <w:pPr>
        <w:pStyle w:val="Default"/>
        <w:spacing w:line="360" w:lineRule="auto"/>
        <w:rPr>
          <w:rFonts w:asciiTheme="minorHAnsi" w:hAnsiTheme="minorHAnsi" w:cstheme="minorHAnsi"/>
        </w:rPr>
      </w:pPr>
      <w:r w:rsidRPr="00776AE6">
        <w:rPr>
          <w:rFonts w:asciiTheme="minorHAnsi" w:hAnsiTheme="minorHAnsi" w:cstheme="minorHAnsi"/>
        </w:rPr>
        <w:t xml:space="preserve">Podstawa prawna </w:t>
      </w:r>
      <w:r w:rsidR="006359A6" w:rsidRPr="00776AE6">
        <w:rPr>
          <w:rFonts w:asciiTheme="minorHAnsi" w:hAnsiTheme="minorHAnsi" w:cstheme="minorHAnsi"/>
          <w:lang w:val="pl"/>
        </w:rPr>
        <w:t>: art. 17 ust. 3 lit. d)</w:t>
      </w:r>
    </w:p>
    <w:p w14:paraId="0B916E80" w14:textId="1DF7BC76" w:rsidR="004F3B47" w:rsidRPr="00776AE6" w:rsidRDefault="00ED7862" w:rsidP="00AD6F14">
      <w:pPr>
        <w:spacing w:before="100" w:line="360" w:lineRule="auto"/>
        <w:rPr>
          <w:rFonts w:asciiTheme="minorHAnsi" w:hAnsiTheme="minorHAnsi" w:cstheme="minorHAnsi"/>
          <w:color w:val="FF0000"/>
          <w:lang w:val="pl"/>
        </w:rPr>
      </w:pPr>
      <w:r w:rsidRPr="00776AE6">
        <w:rPr>
          <w:rFonts w:asciiTheme="minorHAnsi" w:hAnsiTheme="minorHAnsi" w:cstheme="minorHAnsi"/>
          <w:color w:val="C00000"/>
          <w:lang w:val="pl"/>
        </w:rPr>
        <w:t>Pole tekstowe: [300]</w:t>
      </w:r>
    </w:p>
    <w:p w14:paraId="4405CA84" w14:textId="2D370704" w:rsidR="00AD6F14" w:rsidRPr="00776AE6" w:rsidRDefault="00AD6F14" w:rsidP="00AD6F14">
      <w:pPr>
        <w:spacing w:before="100" w:line="360" w:lineRule="auto"/>
        <w:rPr>
          <w:rFonts w:asciiTheme="minorHAnsi" w:hAnsiTheme="minorHAnsi" w:cstheme="minorHAnsi"/>
          <w:color w:val="000000"/>
          <w:lang w:val="pl-PL"/>
        </w:rPr>
      </w:pPr>
      <w:r w:rsidRPr="00776AE6">
        <w:rPr>
          <w:rFonts w:asciiTheme="minorHAnsi" w:hAnsiTheme="minorHAnsi" w:cstheme="minorHAnsi"/>
          <w:lang w:val="pl"/>
        </w:rPr>
        <w:t>Priorytet 1: Środowisko</w:t>
      </w:r>
    </w:p>
    <w:p w14:paraId="00F585A3" w14:textId="0B563804" w:rsidR="00A77B3E" w:rsidRPr="00776AE6" w:rsidRDefault="00EC2F6C" w:rsidP="00AD6F14">
      <w:pPr>
        <w:pStyle w:val="Nagwek3"/>
        <w:spacing w:line="360" w:lineRule="auto"/>
        <w:rPr>
          <w:rFonts w:asciiTheme="minorHAnsi" w:hAnsiTheme="minorHAnsi" w:cstheme="minorHAnsi"/>
          <w:color w:val="000000"/>
          <w:sz w:val="24"/>
          <w:szCs w:val="24"/>
          <w:lang w:val="pl-PL"/>
        </w:rPr>
      </w:pPr>
      <w:bookmarkStart w:id="20" w:name="_Toc95731501"/>
      <w:bookmarkStart w:id="21" w:name="_Toc103145735"/>
      <w:r w:rsidRPr="00776AE6">
        <w:rPr>
          <w:rFonts w:asciiTheme="minorHAnsi" w:hAnsiTheme="minorHAnsi" w:cstheme="minorHAnsi"/>
          <w:color w:val="000000"/>
          <w:sz w:val="24"/>
          <w:szCs w:val="24"/>
          <w:lang w:val="pl"/>
        </w:rPr>
        <w:t>2.1.1. Cel szczegółowy</w:t>
      </w:r>
      <w:r w:rsidR="00BC36E4" w:rsidRPr="00776AE6">
        <w:rPr>
          <w:rFonts w:asciiTheme="minorHAnsi" w:hAnsiTheme="minorHAnsi" w:cstheme="minorHAnsi"/>
          <w:color w:val="000000"/>
          <w:sz w:val="24"/>
          <w:szCs w:val="24"/>
          <w:lang w:val="pl"/>
        </w:rPr>
        <w:t>:</w:t>
      </w:r>
      <w:r w:rsidRPr="00776AE6">
        <w:rPr>
          <w:rFonts w:asciiTheme="minorHAnsi" w:hAnsiTheme="minorHAnsi" w:cstheme="minorHAnsi"/>
          <w:color w:val="000000"/>
          <w:sz w:val="24"/>
          <w:szCs w:val="24"/>
          <w:lang w:val="pl"/>
        </w:rPr>
        <w:t xml:space="preserve"> RSO2.4. </w:t>
      </w:r>
      <w:bookmarkEnd w:id="20"/>
      <w:r w:rsidR="00AA53E3" w:rsidRPr="00776AE6">
        <w:rPr>
          <w:rFonts w:asciiTheme="minorHAnsi" w:hAnsiTheme="minorHAnsi" w:cstheme="minorHAnsi"/>
          <w:color w:val="000000"/>
          <w:sz w:val="24"/>
          <w:szCs w:val="24"/>
          <w:lang w:val="pl"/>
        </w:rPr>
        <w:t>Wspieranie przystosowania się do zmian klimatu i zapobiegania ryzyku związanemu z klęskami żywiołowymi i katastrofami, a także odporności, z uwzględnieniem podejścia ekosystemowego</w:t>
      </w:r>
      <w:bookmarkEnd w:id="21"/>
    </w:p>
    <w:p w14:paraId="66147FA0" w14:textId="173B4777" w:rsidR="00A77B3E" w:rsidRPr="00776AE6" w:rsidRDefault="00140CE4" w:rsidP="00AD6F14">
      <w:pPr>
        <w:spacing w:before="100" w:line="360" w:lineRule="auto"/>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e)</w:t>
      </w:r>
    </w:p>
    <w:p w14:paraId="057E2827" w14:textId="323A9DB6" w:rsidR="004F3B47" w:rsidRPr="00776AE6" w:rsidRDefault="00ED7862" w:rsidP="00AD6F14">
      <w:pPr>
        <w:spacing w:before="100" w:line="360" w:lineRule="auto"/>
        <w:rPr>
          <w:rFonts w:asciiTheme="minorHAnsi" w:hAnsiTheme="minorHAnsi" w:cstheme="minorHAnsi"/>
          <w:color w:val="FF0000"/>
          <w:lang w:val="pl"/>
        </w:rPr>
      </w:pPr>
      <w:r w:rsidRPr="00776AE6">
        <w:rPr>
          <w:rFonts w:asciiTheme="minorHAnsi" w:hAnsiTheme="minorHAnsi" w:cstheme="minorHAnsi"/>
          <w:color w:val="C00000"/>
          <w:lang w:val="pl"/>
        </w:rPr>
        <w:t>Pole tekstowe: [300]</w:t>
      </w:r>
    </w:p>
    <w:p w14:paraId="0DC12DC1" w14:textId="12193D2B" w:rsidR="00AD6F14" w:rsidRPr="00776AE6" w:rsidRDefault="00AD6F14" w:rsidP="00AD6F14">
      <w:pPr>
        <w:spacing w:before="100" w:line="360" w:lineRule="auto"/>
        <w:rPr>
          <w:rFonts w:asciiTheme="minorHAnsi" w:hAnsiTheme="minorHAnsi" w:cstheme="minorHAnsi"/>
          <w:color w:val="000000"/>
          <w:lang w:val="pl"/>
        </w:rPr>
      </w:pPr>
      <w:r w:rsidRPr="00776AE6">
        <w:rPr>
          <w:rFonts w:asciiTheme="minorHAnsi" w:hAnsiTheme="minorHAnsi" w:cstheme="minorHAnsi"/>
          <w:color w:val="000000"/>
          <w:lang w:val="pl"/>
        </w:rPr>
        <w:t>RSO2.4. Wspieranie przystosowania się do zmian klimatu i zapobiegania ryzyku związanemu z klęskami żywiołowymi i katastrofami, a także odporności, z uwzględnieniem podejścia ekosystemowego</w:t>
      </w:r>
    </w:p>
    <w:p w14:paraId="6D4C5BA8" w14:textId="77777777" w:rsidR="00AD6F14" w:rsidRPr="00776AE6" w:rsidRDefault="00AD6F14" w:rsidP="00AD6F14">
      <w:pPr>
        <w:spacing w:before="100" w:line="360" w:lineRule="auto"/>
        <w:rPr>
          <w:rFonts w:asciiTheme="minorHAnsi" w:hAnsiTheme="minorHAnsi" w:cstheme="minorHAnsi"/>
          <w:color w:val="000000"/>
          <w:lang w:val="pl-PL"/>
        </w:rPr>
      </w:pPr>
    </w:p>
    <w:p w14:paraId="7B0978F8" w14:textId="25652F59" w:rsidR="00A77B3E" w:rsidRPr="00776AE6" w:rsidRDefault="008B562B" w:rsidP="00AD6F14">
      <w:pPr>
        <w:pStyle w:val="Nagwek3"/>
        <w:spacing w:before="0" w:after="0" w:line="360" w:lineRule="auto"/>
        <w:rPr>
          <w:rFonts w:asciiTheme="minorHAnsi" w:hAnsiTheme="minorHAnsi" w:cstheme="minorHAnsi"/>
          <w:bCs w:val="0"/>
          <w:color w:val="000000"/>
          <w:sz w:val="24"/>
          <w:szCs w:val="24"/>
          <w:lang w:val="pl"/>
        </w:rPr>
      </w:pPr>
      <w:bookmarkStart w:id="22" w:name="_Toc95731502"/>
      <w:bookmarkStart w:id="23" w:name="_Toc103145736"/>
      <w:r w:rsidRPr="00776AE6">
        <w:rPr>
          <w:rFonts w:asciiTheme="minorHAnsi" w:hAnsiTheme="minorHAnsi" w:cstheme="minorHAnsi"/>
          <w:bCs w:val="0"/>
          <w:color w:val="000000"/>
          <w:sz w:val="24"/>
          <w:szCs w:val="24"/>
          <w:lang w:val="pl"/>
        </w:rPr>
        <w:t>2.1.1.1</w:t>
      </w:r>
      <w:r w:rsidR="006359A6" w:rsidRPr="00776AE6">
        <w:rPr>
          <w:rFonts w:asciiTheme="minorHAnsi" w:hAnsiTheme="minorHAnsi" w:cstheme="minorHAnsi"/>
          <w:bCs w:val="0"/>
          <w:color w:val="000000"/>
          <w:sz w:val="24"/>
          <w:szCs w:val="24"/>
          <w:lang w:val="pl"/>
        </w:rPr>
        <w:t xml:space="preserve"> Powiązane rodzaje działań </w:t>
      </w:r>
      <w:r w:rsidR="004E0D90" w:rsidRPr="00776AE6">
        <w:rPr>
          <w:rFonts w:asciiTheme="minorHAnsi" w:hAnsiTheme="minorHAnsi" w:cstheme="minorHAnsi"/>
          <w:bCs w:val="0"/>
          <w:color w:val="000000"/>
          <w:sz w:val="24"/>
          <w:szCs w:val="24"/>
          <w:lang w:val="pl"/>
        </w:rPr>
        <w:t>oraz</w:t>
      </w:r>
      <w:r w:rsidR="006359A6" w:rsidRPr="00776AE6">
        <w:rPr>
          <w:rFonts w:asciiTheme="minorHAnsi" w:hAnsiTheme="minorHAnsi" w:cstheme="minorHAnsi"/>
          <w:bCs w:val="0"/>
          <w:color w:val="000000"/>
          <w:sz w:val="24"/>
          <w:szCs w:val="24"/>
          <w:lang w:val="pl"/>
        </w:rPr>
        <w:t xml:space="preserve"> ich oczekiwany wkład w realizację </w:t>
      </w:r>
      <w:r w:rsidR="00944DE5" w:rsidRPr="00776AE6">
        <w:rPr>
          <w:rFonts w:asciiTheme="minorHAnsi" w:hAnsiTheme="minorHAnsi" w:cstheme="minorHAnsi"/>
          <w:bCs w:val="0"/>
          <w:color w:val="000000"/>
          <w:sz w:val="24"/>
          <w:szCs w:val="24"/>
          <w:lang w:val="pl"/>
        </w:rPr>
        <w:t>wspomnianych</w:t>
      </w:r>
      <w:r w:rsidR="006359A6" w:rsidRPr="00776AE6">
        <w:rPr>
          <w:rFonts w:asciiTheme="minorHAnsi" w:hAnsiTheme="minorHAnsi" w:cstheme="minorHAnsi"/>
          <w:bCs w:val="0"/>
          <w:color w:val="000000"/>
          <w:sz w:val="24"/>
          <w:szCs w:val="24"/>
          <w:lang w:val="pl"/>
        </w:rPr>
        <w:t xml:space="preserve"> celów szczegółowych oraz, w stosownych przypadkach, strategii makroregionalnych i strategii </w:t>
      </w:r>
      <w:bookmarkEnd w:id="22"/>
      <w:r w:rsidR="00944DE5" w:rsidRPr="00776AE6">
        <w:rPr>
          <w:rFonts w:asciiTheme="minorHAnsi" w:hAnsiTheme="minorHAnsi" w:cstheme="minorHAnsi"/>
          <w:bCs w:val="0"/>
          <w:color w:val="000000"/>
          <w:sz w:val="24"/>
          <w:szCs w:val="24"/>
          <w:lang w:val="pl"/>
        </w:rPr>
        <w:t>na rzecz basenu morskiego</w:t>
      </w:r>
      <w:bookmarkEnd w:id="23"/>
    </w:p>
    <w:p w14:paraId="35D631CA" w14:textId="77777777" w:rsidR="00AD6F14" w:rsidRPr="00776AE6" w:rsidRDefault="00AD6F14" w:rsidP="00AD6F14">
      <w:pPr>
        <w:rPr>
          <w:rFonts w:asciiTheme="minorHAnsi" w:hAnsiTheme="minorHAnsi" w:cstheme="minorHAnsi"/>
          <w:sz w:val="10"/>
          <w:szCs w:val="10"/>
          <w:lang w:val="pl"/>
        </w:rPr>
      </w:pPr>
    </w:p>
    <w:p w14:paraId="2F804F56" w14:textId="77777777" w:rsidR="00624212" w:rsidRPr="00776AE6" w:rsidRDefault="00624212" w:rsidP="00AD6F14">
      <w:pPr>
        <w:spacing w:line="360" w:lineRule="auto"/>
        <w:rPr>
          <w:rFonts w:asciiTheme="minorHAnsi" w:hAnsiTheme="minorHAnsi" w:cstheme="minorHAnsi"/>
          <w:color w:val="FF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w:t>
      </w:r>
      <w:r w:rsidR="00A16786" w:rsidRPr="00776AE6">
        <w:rPr>
          <w:rFonts w:asciiTheme="minorHAnsi" w:hAnsiTheme="minorHAnsi" w:cstheme="minorHAnsi"/>
          <w:color w:val="FF0000"/>
          <w:lang w:val="pl"/>
        </w:rPr>
        <w:t xml:space="preserve"> </w:t>
      </w:r>
    </w:p>
    <w:p w14:paraId="3DD63BC5" w14:textId="7FDBEC90" w:rsidR="00A16786" w:rsidRPr="00776AE6" w:rsidRDefault="004C71E2" w:rsidP="00AD6F14">
      <w:pPr>
        <w:spacing w:line="360" w:lineRule="auto"/>
        <w:rPr>
          <w:rFonts w:asciiTheme="minorHAnsi" w:hAnsiTheme="minorHAnsi" w:cstheme="minorHAnsi"/>
          <w:color w:val="FF0000"/>
          <w:lang w:val="pl"/>
        </w:rPr>
      </w:pPr>
      <w:r w:rsidRPr="00776AE6">
        <w:rPr>
          <w:rFonts w:asciiTheme="minorHAnsi" w:hAnsiTheme="minorHAnsi" w:cstheme="minorHAnsi"/>
          <w:color w:val="C00000"/>
          <w:lang w:val="pl"/>
        </w:rPr>
        <w:t>P</w:t>
      </w:r>
      <w:r w:rsidR="00A16786" w:rsidRPr="00776AE6">
        <w:rPr>
          <w:rFonts w:asciiTheme="minorHAnsi" w:hAnsiTheme="minorHAnsi" w:cstheme="minorHAnsi"/>
          <w:color w:val="C00000"/>
          <w:lang w:val="pl"/>
        </w:rPr>
        <w:t>ole tekstowe [7</w:t>
      </w:r>
      <w:r w:rsidR="00AD6F14" w:rsidRPr="00776AE6">
        <w:rPr>
          <w:rFonts w:asciiTheme="minorHAnsi" w:hAnsiTheme="minorHAnsi" w:cstheme="minorHAnsi"/>
          <w:color w:val="FF0000"/>
          <w:lang w:val="pl"/>
        </w:rPr>
        <w:t> </w:t>
      </w:r>
      <w:r w:rsidR="00A16786" w:rsidRPr="00776AE6">
        <w:rPr>
          <w:rFonts w:asciiTheme="minorHAnsi" w:hAnsiTheme="minorHAnsi" w:cstheme="minorHAnsi"/>
          <w:color w:val="C00000"/>
          <w:lang w:val="pl"/>
        </w:rPr>
        <w:t>000]</w:t>
      </w:r>
    </w:p>
    <w:p w14:paraId="6B34EB90" w14:textId="77777777" w:rsidR="00AD6F14" w:rsidRPr="00776AE6" w:rsidRDefault="00AD6F14" w:rsidP="00AD6F14">
      <w:pPr>
        <w:spacing w:line="360" w:lineRule="auto"/>
        <w:rPr>
          <w:rFonts w:asciiTheme="minorHAnsi" w:hAnsiTheme="minorHAnsi" w:cstheme="minorHAnsi"/>
          <w:color w:val="FF0000"/>
          <w:sz w:val="18"/>
          <w:szCs w:val="18"/>
          <w:lang w:val="pl"/>
        </w:rPr>
      </w:pPr>
    </w:p>
    <w:p w14:paraId="56FCB8AC" w14:textId="39386608" w:rsidR="00AD6F14" w:rsidRPr="00776AE6" w:rsidRDefault="00AD6F14" w:rsidP="00D058AA">
      <w:pPr>
        <w:spacing w:after="120" w:line="360" w:lineRule="auto"/>
        <w:rPr>
          <w:rFonts w:asciiTheme="minorHAnsi" w:hAnsiTheme="minorHAnsi" w:cstheme="minorHAnsi"/>
          <w:lang w:val="pl-PL"/>
        </w:rPr>
      </w:pPr>
      <w:r w:rsidRPr="00776AE6">
        <w:rPr>
          <w:rFonts w:asciiTheme="minorHAnsi" w:hAnsiTheme="minorHAnsi" w:cstheme="minorHAnsi"/>
          <w:lang w:val="pl"/>
        </w:rPr>
        <w:t>W ramach celu szczegółowego związanego z promocją przystosowania się do zmiany klimatu, zapobiegania ryzyku i odporności na klęski żywiołowe realizowane będą następujące inicjatywy:</w:t>
      </w:r>
    </w:p>
    <w:p w14:paraId="38458EF4" w14:textId="77777777" w:rsidR="00AD6F14" w:rsidRPr="00776AE6" w:rsidRDefault="00AD6F14" w:rsidP="00D058AA">
      <w:pPr>
        <w:pStyle w:val="Akapitzlist"/>
        <w:numPr>
          <w:ilvl w:val="0"/>
          <w:numId w:val="18"/>
        </w:numPr>
        <w:spacing w:before="100" w:after="120" w:line="360" w:lineRule="auto"/>
        <w:ind w:left="709"/>
        <w:contextualSpacing w:val="0"/>
        <w:rPr>
          <w:rFonts w:asciiTheme="minorHAnsi" w:hAnsiTheme="minorHAnsi" w:cstheme="minorHAnsi"/>
          <w:b/>
          <w:bCs/>
          <w:lang w:val="pl-PL"/>
        </w:rPr>
      </w:pPr>
      <w:r w:rsidRPr="00776AE6">
        <w:rPr>
          <w:rFonts w:asciiTheme="minorHAnsi" w:hAnsiTheme="minorHAnsi" w:cstheme="minorHAnsi"/>
          <w:b/>
          <w:bCs/>
          <w:lang w:val="pl"/>
        </w:rPr>
        <w:t>Wspólna promocja i realizacja działań związanych z odpornością na zmiany klimatu.</w:t>
      </w:r>
    </w:p>
    <w:p w14:paraId="4A333806" w14:textId="0D6B876F" w:rsidR="00AD6F14" w:rsidRPr="00776AE6" w:rsidRDefault="00AD6F14" w:rsidP="00D058AA">
      <w:pPr>
        <w:pStyle w:val="Akapitzlist"/>
        <w:spacing w:after="120"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Ze względu na postępujące na całym świecie zmiany klimatyczne proponuje się podjęcie działań w celu zapewnienia odpowiednich warunków życia. Potrzebne jest odpowiednie wsparcie dla działań przystosowawczych do zmiany klimatu, np. w formie opracowywania i wdrażania strategii, rozwiązań, programów i projektów infrastrukturalnych w celu zwiększenia gotowości i zdolności adaptacyjnych ludności na obszarze objętym Programem.  Zakładane są również działania związane z promocją działań adaptacyjnych do zmian klimatu wśród mieszkańców. Wpłynie to </w:t>
      </w:r>
      <w:r w:rsidRPr="00776AE6">
        <w:rPr>
          <w:rFonts w:asciiTheme="minorHAnsi" w:hAnsiTheme="minorHAnsi" w:cstheme="minorHAnsi"/>
          <w:lang w:val="pl"/>
        </w:rPr>
        <w:lastRenderedPageBreak/>
        <w:t>pozytywnie na świadomość mieszkańców na temat ekonomicznych i środowiskowych zalet takich rozwiązań.</w:t>
      </w:r>
    </w:p>
    <w:p w14:paraId="29F90A75" w14:textId="77777777" w:rsidR="00AD6F14" w:rsidRPr="00776AE6" w:rsidRDefault="00AD6F14" w:rsidP="00D058AA">
      <w:pPr>
        <w:pStyle w:val="Akapitzlist"/>
        <w:numPr>
          <w:ilvl w:val="0"/>
          <w:numId w:val="18"/>
        </w:numPr>
        <w:spacing w:before="100" w:after="120" w:line="360" w:lineRule="auto"/>
        <w:ind w:left="709"/>
        <w:contextualSpacing w:val="0"/>
        <w:rPr>
          <w:rFonts w:asciiTheme="minorHAnsi" w:hAnsiTheme="minorHAnsi" w:cstheme="minorHAnsi"/>
          <w:lang w:val="pl-PL"/>
        </w:rPr>
      </w:pPr>
      <w:r w:rsidRPr="00776AE6">
        <w:rPr>
          <w:rFonts w:asciiTheme="minorHAnsi" w:hAnsiTheme="minorHAnsi" w:cstheme="minorHAnsi"/>
          <w:b/>
          <w:lang w:val="pl"/>
        </w:rPr>
        <w:t xml:space="preserve">Wspólne działania w zakresie adaptacji i ochrony przed powodziami, suszami, pustynnieniem, erozją i zarządzaniem ryzykiem w odniesieniu do tego obszaru. </w:t>
      </w:r>
    </w:p>
    <w:p w14:paraId="3E163B97" w14:textId="602BF14C" w:rsidR="00AD6F14" w:rsidRPr="00776AE6" w:rsidRDefault="00AD6F14" w:rsidP="00D058AA">
      <w:pPr>
        <w:pStyle w:val="Akapitzlist"/>
        <w:spacing w:after="120" w:line="360" w:lineRule="auto"/>
        <w:ind w:left="709"/>
        <w:contextualSpacing w:val="0"/>
        <w:rPr>
          <w:rFonts w:asciiTheme="minorHAnsi" w:hAnsiTheme="minorHAnsi" w:cstheme="minorHAnsi"/>
          <w:lang w:val="pl-PL"/>
        </w:rPr>
      </w:pPr>
      <w:r w:rsidRPr="00776AE6">
        <w:rPr>
          <w:rFonts w:asciiTheme="minorHAnsi" w:hAnsiTheme="minorHAnsi" w:cstheme="minorHAnsi"/>
          <w:lang w:val="pl"/>
        </w:rPr>
        <w:t xml:space="preserve">W związku z zachodzącymi zmianami klimatycznymi należy przeznaczyć odpowiednie środki na działania mające na celu dostosowanie się do tych zmian, zapobieganie powodziom, suszom, pustynnieniu, erozji oraz zarządzanie ryzykiem w tym obszarze, np. w postaci opracowywania i wdrażania strategii, rozwiązań, programów, </w:t>
      </w:r>
      <w:r w:rsidRPr="00776AE6">
        <w:rPr>
          <w:rFonts w:asciiTheme="minorHAnsi" w:hAnsiTheme="minorHAnsi" w:cstheme="minorHAnsi"/>
          <w:lang w:val="pl-PL"/>
        </w:rPr>
        <w:t>innowacyjnych projektów związanych ze zwiększaniem świadomości</w:t>
      </w:r>
      <w:r w:rsidRPr="00776AE6">
        <w:rPr>
          <w:rFonts w:asciiTheme="minorHAnsi" w:hAnsiTheme="minorHAnsi" w:cstheme="minorHAnsi"/>
          <w:lang w:val="pl"/>
        </w:rPr>
        <w:t xml:space="preserve"> i ochroną ludności, m.in. poprzez tworzenie systemów budowlanych, infrastruktury i zakup sprzętu do celów zarządzania klęskami żywiołowymi. Działania te mają na celu zwiększenie gotowości i zdolności adaptacyjnych społeczeństwa na wspieranym obszarze. W ramach tego kierunku działań możliwe jest również wsparcie wspólnego szkolenia służb mundurowych, ratowniczych i straży pożarnej. Efektem realizacji działań w tym zakresie będzie promocja adaptacji do ryzyka związanego z powodziami, suszami, pustynnieniem, erozją i minimalizacją ich skutków.</w:t>
      </w:r>
    </w:p>
    <w:p w14:paraId="75F8E6FE" w14:textId="77777777" w:rsidR="00AD6F14" w:rsidRPr="00776AE6" w:rsidRDefault="00AD6F14" w:rsidP="00D058AA">
      <w:pPr>
        <w:pStyle w:val="Akapitzlist"/>
        <w:numPr>
          <w:ilvl w:val="0"/>
          <w:numId w:val="18"/>
        </w:numPr>
        <w:spacing w:before="100" w:after="120" w:line="360" w:lineRule="auto"/>
        <w:ind w:left="709"/>
        <w:contextualSpacing w:val="0"/>
        <w:rPr>
          <w:rFonts w:asciiTheme="minorHAnsi" w:hAnsiTheme="minorHAnsi" w:cstheme="minorHAnsi"/>
          <w:lang w:val="pl-PL"/>
        </w:rPr>
      </w:pPr>
      <w:r w:rsidRPr="00776AE6">
        <w:rPr>
          <w:rFonts w:asciiTheme="minorHAnsi" w:hAnsiTheme="minorHAnsi" w:cstheme="minorHAnsi"/>
          <w:b/>
          <w:lang w:val="pl"/>
        </w:rPr>
        <w:t>Wspólne działania w zakresie adaptacji i ochrony przed pożarami, klęskami żywiołowymi i innymi zagrożeniami lokalnymi oraz zarządzania ryzykiem w tym obszarze.</w:t>
      </w:r>
    </w:p>
    <w:p w14:paraId="0EB38FB9" w14:textId="3CDDF2B2" w:rsidR="00AD6F14" w:rsidRPr="00776AE6" w:rsidRDefault="00AD6F14" w:rsidP="00D058AA">
      <w:pPr>
        <w:pStyle w:val="Akapitzlist"/>
        <w:spacing w:after="120" w:line="360" w:lineRule="auto"/>
        <w:ind w:left="709"/>
        <w:contextualSpacing w:val="0"/>
        <w:rPr>
          <w:rFonts w:asciiTheme="minorHAnsi" w:hAnsiTheme="minorHAnsi" w:cstheme="minorHAnsi"/>
          <w:lang w:val="pl-PL"/>
        </w:rPr>
      </w:pPr>
      <w:r w:rsidRPr="00776AE6">
        <w:rPr>
          <w:rFonts w:asciiTheme="minorHAnsi" w:hAnsiTheme="minorHAnsi" w:cstheme="minorHAnsi"/>
          <w:lang w:val="pl"/>
        </w:rPr>
        <w:t>W związku z zachodzącymi zmianami klimatycznymi wsparcie otrzymają działania mające na celu dostosowanie się do tych zmian, zapobieganie pożarom</w:t>
      </w:r>
      <w:r w:rsidRPr="00776AE6">
        <w:rPr>
          <w:rFonts w:asciiTheme="minorHAnsi" w:hAnsiTheme="minorHAnsi" w:cstheme="minorHAnsi"/>
          <w:bCs/>
          <w:lang w:val="pl"/>
        </w:rPr>
        <w:t>, klęskom żywiołowym i innym zagrożeniom lokalnym</w:t>
      </w:r>
      <w:r w:rsidRPr="00776AE6">
        <w:rPr>
          <w:rFonts w:asciiTheme="minorHAnsi" w:hAnsiTheme="minorHAnsi" w:cstheme="minorHAnsi"/>
          <w:lang w:val="pl"/>
        </w:rPr>
        <w:t xml:space="preserve"> oraz zarządzanie ryzykiem w tym obszarze, np. w postaci opracowywania i wdrażania strategii, rozwiązań, programów i innowacyjnych projektów związanych z podnoszeniem świadomości i ochroną ludności,  również poprzez tworzenie systemów, infrastruktury i zakup sprzętu do zarządzania kryzysowego. Przewiduje się wsparcie wspólnych szkoleń służb mundurowych, ratowniczych i straży pożarnej. Efektem realizacji działań w tym obszarze będzie promocja adaptacji do zagrożeń związanych z pożarami oraz minimalizowanie skutków takich zdarzeń.</w:t>
      </w:r>
    </w:p>
    <w:p w14:paraId="199D5485" w14:textId="77777777" w:rsidR="00AD6F14" w:rsidRPr="00776AE6" w:rsidRDefault="00AD6F14" w:rsidP="00D058AA">
      <w:pPr>
        <w:pStyle w:val="Akapitzlist"/>
        <w:numPr>
          <w:ilvl w:val="0"/>
          <w:numId w:val="18"/>
        </w:numPr>
        <w:spacing w:before="100" w:after="120" w:line="360" w:lineRule="auto"/>
        <w:ind w:left="709"/>
        <w:contextualSpacing w:val="0"/>
        <w:rPr>
          <w:rFonts w:asciiTheme="minorHAnsi" w:hAnsiTheme="minorHAnsi" w:cstheme="minorHAnsi"/>
          <w:lang w:val="pl-PL"/>
        </w:rPr>
      </w:pPr>
      <w:r w:rsidRPr="00776AE6">
        <w:rPr>
          <w:rFonts w:asciiTheme="minorHAnsi" w:hAnsiTheme="minorHAnsi" w:cstheme="minorHAnsi"/>
          <w:b/>
          <w:lang w:val="pl"/>
        </w:rPr>
        <w:t>Wspólne działania mające na celu zapobieganie i zarządzanie ryzykiem związanym z działalnością antropogeniczną.</w:t>
      </w:r>
    </w:p>
    <w:p w14:paraId="23E16BE4" w14:textId="62FA0DE0" w:rsidR="005E3AC4" w:rsidRPr="00776AE6" w:rsidRDefault="00AD6F14" w:rsidP="00D058AA">
      <w:pPr>
        <w:pStyle w:val="Akapitzlist"/>
        <w:spacing w:after="240" w:line="360" w:lineRule="auto"/>
        <w:ind w:left="709"/>
        <w:contextualSpacing w:val="0"/>
        <w:rPr>
          <w:rFonts w:asciiTheme="minorHAnsi" w:hAnsiTheme="minorHAnsi" w:cstheme="minorHAnsi"/>
          <w:lang w:val="pl"/>
        </w:rPr>
      </w:pPr>
      <w:r w:rsidRPr="00776AE6">
        <w:rPr>
          <w:rFonts w:asciiTheme="minorHAnsi" w:hAnsiTheme="minorHAnsi" w:cstheme="minorHAnsi"/>
          <w:lang w:val="pl"/>
        </w:rPr>
        <w:t>W związku z potencjalnymi zagrożeniami i dość powszechnym występowaniem przemysłu na obszarze wsparcia, proponuje się podjęcie działań wzmacniających odporność na skutki katastrof antropogenicznych</w:t>
      </w:r>
      <w:r w:rsidRPr="00776AE6">
        <w:rPr>
          <w:rFonts w:asciiTheme="minorHAnsi" w:hAnsiTheme="minorHAnsi" w:cstheme="minorHAnsi"/>
          <w:bCs/>
          <w:lang w:val="pl"/>
        </w:rPr>
        <w:t>, np. wypadków przemysłowych i zarządzania ryzykiem w tym temacie</w:t>
      </w:r>
      <w:r w:rsidRPr="00776AE6">
        <w:rPr>
          <w:rFonts w:asciiTheme="minorHAnsi" w:hAnsiTheme="minorHAnsi" w:cstheme="minorHAnsi"/>
          <w:lang w:val="pl"/>
        </w:rPr>
        <w:t xml:space="preserve">. Przełoży się to na realizację konkretnych projektów, a tym samym podniesie świadomość i zapobiegnie takim zagrożeniom. W ramach tego kierunku działań możliwe jest również wsparcie wspólnego </w:t>
      </w:r>
      <w:r w:rsidRPr="00776AE6">
        <w:rPr>
          <w:rFonts w:asciiTheme="minorHAnsi" w:hAnsiTheme="minorHAnsi" w:cstheme="minorHAnsi"/>
          <w:lang w:val="pl"/>
        </w:rPr>
        <w:lastRenderedPageBreak/>
        <w:t>szkolenia służb mundurowych, ratowniczych i straży pożarnej. Realizowane projekty zmniejszą ryzyko wystąpienia ww. katastrof, a w przypadku ich wystąpienia zapewnią minimalizację związanych z nimi strat.</w:t>
      </w:r>
    </w:p>
    <w:p w14:paraId="5F4291A9" w14:textId="75291A57" w:rsidR="005E3AC4" w:rsidRPr="00776AE6" w:rsidRDefault="005E3AC4" w:rsidP="00D058AA">
      <w:pPr>
        <w:pStyle w:val="Nagwek4"/>
        <w:spacing w:before="100" w:after="240"/>
        <w:rPr>
          <w:rFonts w:asciiTheme="minorHAnsi" w:hAnsiTheme="minorHAnsi" w:cstheme="minorHAnsi"/>
          <w:b w:val="0"/>
          <w:color w:val="000000"/>
          <w:sz w:val="24"/>
          <w:szCs w:val="24"/>
          <w:lang w:val="pl-PL"/>
        </w:rPr>
      </w:pPr>
      <w:bookmarkStart w:id="24" w:name="_Toc95731503"/>
      <w:r w:rsidRPr="00776AE6">
        <w:rPr>
          <w:rFonts w:asciiTheme="minorHAnsi" w:hAnsiTheme="minorHAnsi" w:cstheme="minorHAnsi"/>
          <w:b w:val="0"/>
          <w:color w:val="000000"/>
          <w:sz w:val="24"/>
          <w:szCs w:val="24"/>
          <w:lang w:val="pl"/>
        </w:rPr>
        <w:t>Dla programu INTERACT i ESPON</w:t>
      </w:r>
      <w:bookmarkEnd w:id="24"/>
    </w:p>
    <w:p w14:paraId="0A3C92B2" w14:textId="77777777" w:rsidR="00556514" w:rsidRPr="00776AE6" w:rsidRDefault="008B562B" w:rsidP="003D3CAC">
      <w:pPr>
        <w:pStyle w:val="Nagwek3"/>
        <w:rPr>
          <w:rFonts w:asciiTheme="minorHAnsi" w:hAnsiTheme="minorHAnsi" w:cstheme="minorHAnsi"/>
          <w:bCs w:val="0"/>
          <w:color w:val="000000"/>
          <w:sz w:val="24"/>
          <w:szCs w:val="24"/>
          <w:lang w:val="pl-PL"/>
        </w:rPr>
      </w:pPr>
      <w:bookmarkStart w:id="25" w:name="_Toc95731504"/>
      <w:bookmarkStart w:id="26" w:name="_Toc103145737"/>
      <w:r w:rsidRPr="00776AE6">
        <w:rPr>
          <w:rFonts w:asciiTheme="minorHAnsi" w:hAnsiTheme="minorHAnsi" w:cstheme="minorHAnsi"/>
          <w:bCs w:val="0"/>
          <w:color w:val="000000"/>
          <w:sz w:val="24"/>
          <w:szCs w:val="24"/>
          <w:lang w:val="pl"/>
        </w:rPr>
        <w:t xml:space="preserve">2.1.1.1b </w:t>
      </w:r>
      <w:bookmarkEnd w:id="25"/>
      <w:r w:rsidR="00556514" w:rsidRPr="00776AE6">
        <w:rPr>
          <w:rFonts w:asciiTheme="minorHAnsi" w:hAnsiTheme="minorHAnsi" w:cstheme="minorHAnsi"/>
          <w:bCs w:val="0"/>
          <w:sz w:val="24"/>
          <w:szCs w:val="24"/>
          <w:lang w:val="pl-PL"/>
        </w:rPr>
        <w:t>Określenie pojedynczego beneficjenta lub ograniczonego wykazu beneficjentów i procedura przyznawania środków</w:t>
      </w:r>
      <w:bookmarkEnd w:id="26"/>
    </w:p>
    <w:p w14:paraId="529BDB53" w14:textId="50D460A0" w:rsidR="00556514" w:rsidRPr="00776AE6" w:rsidRDefault="00556514" w:rsidP="00556514">
      <w:pPr>
        <w:pStyle w:val="Default"/>
        <w:rPr>
          <w:rFonts w:asciiTheme="minorHAnsi" w:hAnsiTheme="minorHAnsi" w:cstheme="minorHAnsi"/>
          <w:sz w:val="10"/>
          <w:szCs w:val="10"/>
        </w:rPr>
      </w:pPr>
    </w:p>
    <w:p w14:paraId="0AEC0972" w14:textId="0CA35AA3" w:rsidR="009476AE" w:rsidRPr="00776AE6" w:rsidRDefault="0019695C">
      <w:pPr>
        <w:spacing w:before="100"/>
        <w:rPr>
          <w:rFonts w:asciiTheme="minorHAnsi" w:hAnsiTheme="minorHAnsi" w:cstheme="minorHAnsi"/>
          <w:color w:val="FF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w:t>
      </w:r>
      <w:r w:rsidR="006441F7" w:rsidRPr="00776AE6">
        <w:rPr>
          <w:rFonts w:asciiTheme="minorHAnsi" w:hAnsiTheme="minorHAnsi" w:cstheme="minorHAnsi"/>
          <w:color w:val="FF0000"/>
          <w:lang w:val="pl"/>
        </w:rPr>
        <w:t xml:space="preserve"> </w:t>
      </w:r>
    </w:p>
    <w:p w14:paraId="3CF79861" w14:textId="7307BD09" w:rsidR="00A77B3E" w:rsidRPr="00776AE6" w:rsidRDefault="006441F7">
      <w:pPr>
        <w:spacing w:before="100"/>
        <w:rPr>
          <w:rFonts w:asciiTheme="minorHAnsi" w:hAnsiTheme="minorHAnsi" w:cstheme="minorHAnsi"/>
          <w:color w:val="FF0000"/>
          <w:lang w:val="pl-PL"/>
        </w:rPr>
      </w:pPr>
      <w:r w:rsidRPr="00776AE6">
        <w:rPr>
          <w:rFonts w:asciiTheme="minorHAnsi" w:hAnsiTheme="minorHAnsi" w:cstheme="minorHAnsi"/>
          <w:color w:val="C00000"/>
          <w:lang w:val="pl"/>
        </w:rPr>
        <w:t>pole tekstowe [7 000]</w:t>
      </w:r>
    </w:p>
    <w:p w14:paraId="002BFF9F" w14:textId="41A5B9B9" w:rsidR="00AD588D" w:rsidRPr="00776AE6" w:rsidRDefault="00FF60C4" w:rsidP="00D058AA">
      <w:pPr>
        <w:pStyle w:val="Nagwek3"/>
        <w:spacing w:before="120" w:after="360"/>
        <w:rPr>
          <w:rFonts w:asciiTheme="minorHAnsi" w:hAnsiTheme="minorHAnsi" w:cstheme="minorHAnsi"/>
          <w:b w:val="0"/>
          <w:color w:val="000000"/>
          <w:sz w:val="24"/>
          <w:szCs w:val="24"/>
          <w:lang w:val="pl-PL"/>
        </w:rPr>
      </w:pPr>
      <w:bookmarkStart w:id="27" w:name="_Toc103145738"/>
      <w:r w:rsidRPr="00776AE6">
        <w:rPr>
          <w:rFonts w:asciiTheme="minorHAnsi" w:hAnsiTheme="minorHAnsi" w:cstheme="minorHAnsi"/>
          <w:b w:val="0"/>
          <w:color w:val="000000"/>
          <w:sz w:val="24"/>
          <w:szCs w:val="24"/>
          <w:lang w:val="pl-PL"/>
        </w:rPr>
        <w:t>Nie dotyczy.</w:t>
      </w:r>
      <w:bookmarkEnd w:id="27"/>
    </w:p>
    <w:p w14:paraId="0E393DDC" w14:textId="35BEF716" w:rsidR="00A77B3E" w:rsidRPr="00776AE6" w:rsidRDefault="006359A6" w:rsidP="00D058AA">
      <w:pPr>
        <w:pStyle w:val="Nagwek3"/>
        <w:spacing w:before="120" w:after="360"/>
        <w:rPr>
          <w:rFonts w:asciiTheme="minorHAnsi" w:hAnsiTheme="minorHAnsi" w:cstheme="minorHAnsi"/>
          <w:bCs w:val="0"/>
          <w:color w:val="000000"/>
          <w:sz w:val="24"/>
          <w:szCs w:val="24"/>
          <w:lang w:val="pl-PL"/>
        </w:rPr>
      </w:pPr>
      <w:bookmarkStart w:id="28" w:name="_Toc95731505"/>
      <w:bookmarkStart w:id="29" w:name="_Toc103145739"/>
      <w:r w:rsidRPr="00776AE6">
        <w:rPr>
          <w:rFonts w:asciiTheme="minorHAnsi" w:hAnsiTheme="minorHAnsi" w:cstheme="minorHAnsi"/>
          <w:bCs w:val="0"/>
          <w:color w:val="000000"/>
          <w:sz w:val="24"/>
          <w:szCs w:val="24"/>
          <w:lang w:val="pl"/>
        </w:rPr>
        <w:t>2.1.1.</w:t>
      </w:r>
      <w:r w:rsidR="008B562B"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 Wskaźniki</w:t>
      </w:r>
      <w:bookmarkEnd w:id="28"/>
      <w:bookmarkEnd w:id="29"/>
    </w:p>
    <w:p w14:paraId="75BE0B04" w14:textId="7A19C9FA" w:rsidR="00AD588D" w:rsidRPr="00776AE6" w:rsidRDefault="0019695C">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w:t>
      </w:r>
    </w:p>
    <w:p w14:paraId="652AFE50" w14:textId="4A66647F" w:rsidR="00A77B3E" w:rsidRPr="00776AE6" w:rsidRDefault="006359A6" w:rsidP="00D058AA">
      <w:pPr>
        <w:pStyle w:val="Nagwek3"/>
        <w:rPr>
          <w:rFonts w:asciiTheme="minorHAnsi" w:hAnsiTheme="minorHAnsi" w:cstheme="minorHAnsi"/>
          <w:b w:val="0"/>
          <w:i/>
          <w:color w:val="000000"/>
          <w:sz w:val="24"/>
          <w:szCs w:val="24"/>
        </w:rPr>
      </w:pPr>
      <w:bookmarkStart w:id="30" w:name="_Toc95731506"/>
      <w:bookmarkStart w:id="31" w:name="_Toc103145740"/>
      <w:r w:rsidRPr="00776AE6">
        <w:rPr>
          <w:rFonts w:asciiTheme="minorHAnsi" w:hAnsiTheme="minorHAnsi" w:cstheme="minorHAnsi"/>
          <w:b w:val="0"/>
          <w:color w:val="000000"/>
          <w:sz w:val="24"/>
          <w:szCs w:val="24"/>
          <w:lang w:val="pl"/>
        </w:rPr>
        <w:t xml:space="preserve">Tabela 2 – </w:t>
      </w:r>
      <w:bookmarkStart w:id="32" w:name="_Hlk101943924"/>
      <w:r w:rsidRPr="00776AE6">
        <w:rPr>
          <w:rFonts w:asciiTheme="minorHAnsi" w:hAnsiTheme="minorHAnsi" w:cstheme="minorHAnsi"/>
          <w:b w:val="0"/>
          <w:color w:val="000000"/>
          <w:sz w:val="24"/>
          <w:szCs w:val="24"/>
          <w:lang w:val="pl"/>
        </w:rPr>
        <w:t>Wskaźniki produktu</w:t>
      </w:r>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RSO 2.4: identyfikatory, jednostki miary dla każdego wskaźnika oraz wartości dla celu pośredniego i końcowego."/>
      </w:tblPr>
      <w:tblGrid>
        <w:gridCol w:w="982"/>
        <w:gridCol w:w="1372"/>
        <w:gridCol w:w="1663"/>
        <w:gridCol w:w="2229"/>
        <w:gridCol w:w="1725"/>
        <w:gridCol w:w="1164"/>
        <w:gridCol w:w="1177"/>
      </w:tblGrid>
      <w:tr w:rsidR="00465995" w:rsidRPr="00776AE6" w14:paraId="4D2D322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6B26B8" w14:textId="77777777"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B92AA6" w14:textId="77777777"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4A5F8EC" w14:textId="69AC341D" w:rsidR="00A77B3E" w:rsidRPr="00776AE6" w:rsidRDefault="00465995">
            <w:pPr>
              <w:spacing w:before="100"/>
              <w:jc w:val="center"/>
              <w:rPr>
                <w:rFonts w:asciiTheme="minorHAnsi" w:hAnsiTheme="minorHAnsi" w:cstheme="minorHAnsi"/>
                <w:color w:val="FF0000"/>
              </w:rPr>
            </w:pPr>
            <w:r w:rsidRPr="00776AE6">
              <w:rPr>
                <w:rFonts w:asciiTheme="minorHAnsi" w:hAnsiTheme="minorHAnsi" w:cstheme="minorHAnsi"/>
                <w:color w:val="000000"/>
                <w:lang w:val="pl"/>
              </w:rPr>
              <w:t>Nr identyfikacyjny</w:t>
            </w:r>
            <w:r w:rsidRPr="00776AE6">
              <w:rPr>
                <w:rFonts w:asciiTheme="minorHAnsi" w:hAnsiTheme="minorHAnsi" w:cstheme="minorHAnsi"/>
                <w:color w:val="FF0000"/>
                <w:lang w:val="pl"/>
              </w:rPr>
              <w:t xml:space="preserve"> </w:t>
            </w:r>
            <w:r w:rsidR="00C854CB" w:rsidRPr="00776AE6">
              <w:rPr>
                <w:rFonts w:asciiTheme="minorHAnsi" w:hAnsiTheme="minorHAnsi" w:cstheme="minorHAnsi"/>
                <w:color w:val="C00000"/>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E4B4EAD" w14:textId="77777777"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A160D9F" w14:textId="655C272A" w:rsidR="00A77B3E" w:rsidRPr="00776AE6" w:rsidRDefault="006359A6">
            <w:pPr>
              <w:spacing w:before="100"/>
              <w:jc w:val="center"/>
              <w:rPr>
                <w:rFonts w:asciiTheme="minorHAnsi" w:hAnsiTheme="minorHAnsi" w:cstheme="minorHAnsi"/>
                <w:color w:val="000000"/>
              </w:rPr>
            </w:pPr>
            <w:r w:rsidRPr="00776AE6">
              <w:rPr>
                <w:rFonts w:asciiTheme="minorHAnsi" w:hAnsiTheme="minorHAnsi" w:cstheme="minorHAnsi"/>
                <w:color w:val="000000"/>
                <w:lang w:val="pl"/>
              </w:rPr>
              <w:t xml:space="preserve">Jednostka </w:t>
            </w:r>
            <w:r w:rsidR="00BC0C6E" w:rsidRPr="00776AE6">
              <w:rPr>
                <w:rFonts w:asciiTheme="minorHAnsi" w:hAnsiTheme="minorHAnsi" w:cstheme="minorHAnsi"/>
                <w:color w:val="000000"/>
                <w:lang w:val="pl"/>
              </w:rPr>
              <w:t>miary</w:t>
            </w:r>
            <w:r w:rsidR="00BC0C6E" w:rsidRPr="00776AE6">
              <w:rPr>
                <w:rFonts w:asciiTheme="minorHAnsi" w:hAnsiTheme="minorHAnsi" w:cstheme="minorHAnsi"/>
                <w:color w:val="FF0000"/>
                <w:lang w:val="pl"/>
              </w:rPr>
              <w:t xml:space="preserve"> </w:t>
            </w:r>
            <w:r w:rsidR="00C854CB" w:rsidRPr="00776AE6">
              <w:rPr>
                <w:rFonts w:asciiTheme="minorHAnsi" w:hAnsiTheme="minorHAnsi" w:cstheme="minorHAnsi"/>
                <w:color w:val="C00000"/>
                <w:lang w:val="pl"/>
              </w:rPr>
              <w:t>[255]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B15979B" w14:textId="1B5764A1" w:rsidR="00A77B3E" w:rsidRPr="00776AE6" w:rsidRDefault="00BC0C6E">
            <w:pPr>
              <w:spacing w:before="100"/>
              <w:jc w:val="center"/>
              <w:rPr>
                <w:rFonts w:asciiTheme="minorHAnsi" w:hAnsiTheme="minorHAnsi" w:cstheme="minorHAnsi"/>
                <w:color w:val="FF0000"/>
              </w:rPr>
            </w:pPr>
            <w:r w:rsidRPr="00776AE6">
              <w:rPr>
                <w:rFonts w:asciiTheme="minorHAnsi" w:hAnsiTheme="minorHAnsi" w:cstheme="minorHAnsi"/>
                <w:color w:val="000000"/>
                <w:lang w:val="pl"/>
              </w:rPr>
              <w:t>Cel pośredni</w:t>
            </w:r>
            <w:r w:rsidR="006359A6" w:rsidRPr="00776AE6">
              <w:rPr>
                <w:rFonts w:asciiTheme="minorHAnsi" w:hAnsiTheme="minorHAnsi" w:cstheme="minorHAnsi"/>
                <w:color w:val="000000"/>
                <w:lang w:val="pl"/>
              </w:rPr>
              <w:t xml:space="preserve"> (2024)</w:t>
            </w:r>
            <w:r w:rsidR="00C854CB" w:rsidRPr="00776AE6">
              <w:rPr>
                <w:rFonts w:asciiTheme="minorHAnsi" w:hAnsiTheme="minorHAnsi" w:cstheme="minorHAnsi"/>
                <w:color w:val="C00000"/>
                <w:lang w:val="pl"/>
              </w:rPr>
              <w:t xml:space="preserve"> [200]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665DF1D" w14:textId="2EADC057" w:rsidR="00A77B3E" w:rsidRPr="00776AE6" w:rsidRDefault="00C854CB">
            <w:pPr>
              <w:spacing w:before="100"/>
              <w:jc w:val="center"/>
              <w:rPr>
                <w:rFonts w:asciiTheme="minorHAnsi" w:hAnsiTheme="minorHAnsi" w:cstheme="minorHAnsi"/>
                <w:color w:val="FF0000"/>
              </w:rPr>
            </w:pPr>
            <w:r w:rsidRPr="00776AE6">
              <w:rPr>
                <w:rFonts w:asciiTheme="minorHAnsi" w:hAnsiTheme="minorHAnsi" w:cstheme="minorHAnsi"/>
                <w:color w:val="000000"/>
                <w:lang w:val="pl"/>
              </w:rPr>
              <w:t>Cel końcowy (2029)</w:t>
            </w:r>
            <w:r w:rsidRPr="00776AE6">
              <w:rPr>
                <w:rFonts w:asciiTheme="minorHAnsi" w:hAnsiTheme="minorHAnsi" w:cstheme="minorHAnsi"/>
                <w:color w:val="C00000"/>
                <w:lang w:val="pl"/>
              </w:rPr>
              <w:t xml:space="preserve"> [200]</w:t>
            </w:r>
          </w:p>
        </w:tc>
      </w:tr>
      <w:tr w:rsidR="00465995" w:rsidRPr="00776AE6" w14:paraId="39E89F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E9DB1B" w14:textId="6E194553" w:rsidR="00A77B3E" w:rsidRPr="00776AE6" w:rsidRDefault="005C393C">
            <w:pPr>
              <w:spacing w:before="100"/>
              <w:rPr>
                <w:rFonts w:asciiTheme="minorHAnsi" w:hAnsiTheme="minorHAnsi" w:cstheme="minorHAnsi"/>
                <w:color w:val="000000"/>
              </w:rPr>
            </w:pPr>
            <w:r w:rsidRPr="00776AE6">
              <w:rPr>
                <w:rFonts w:asciiTheme="minorHAnsi" w:hAnsiTheme="minorHAnsi" w:cstheme="minorHAnsi"/>
                <w:color w:val="000000"/>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878BF2" w14:textId="30236F66" w:rsidR="00A77B3E" w:rsidRPr="00776AE6" w:rsidRDefault="005C393C">
            <w:pPr>
              <w:spacing w:before="100"/>
              <w:rPr>
                <w:rFonts w:asciiTheme="minorHAnsi" w:hAnsiTheme="minorHAnsi" w:cstheme="minorHAnsi"/>
                <w:color w:val="000000"/>
              </w:rPr>
            </w:pPr>
            <w:r w:rsidRPr="00776AE6">
              <w:rPr>
                <w:rFonts w:asciiTheme="minorHAnsi" w:hAnsiTheme="minorHAnsi" w:cstheme="minorHAnsi"/>
                <w:color w:val="000000"/>
                <w:lang w:val="pl"/>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10CDC2" w14:textId="640451AE" w:rsidR="00A77B3E" w:rsidRPr="00776AE6" w:rsidRDefault="005E1F2F">
            <w:pPr>
              <w:spacing w:before="100"/>
              <w:rPr>
                <w:rFonts w:asciiTheme="minorHAnsi" w:hAnsiTheme="minorHAnsi" w:cstheme="minorHAnsi"/>
                <w:color w:val="000000"/>
              </w:rPr>
            </w:pPr>
            <w:r w:rsidRPr="00776AE6">
              <w:rPr>
                <w:rFonts w:asciiTheme="minorHAnsi" w:hAnsiTheme="minorHAnsi" w:cstheme="minorHAnsi"/>
                <w:lang w:val="pl"/>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B25549" w14:textId="0A893B8C" w:rsidR="00A77B3E" w:rsidRPr="00776AE6" w:rsidRDefault="00E63C33">
            <w:pPr>
              <w:spacing w:before="100"/>
              <w:rPr>
                <w:rFonts w:asciiTheme="minorHAnsi" w:hAnsiTheme="minorHAnsi" w:cstheme="minorHAnsi"/>
                <w:color w:val="000000"/>
                <w:lang w:val="pl-PL"/>
              </w:rPr>
            </w:pPr>
            <w:r w:rsidRPr="00776AE6">
              <w:rPr>
                <w:rFonts w:asciiTheme="minorHAnsi" w:hAnsiTheme="minorHAnsi" w:cstheme="minorHAnsi"/>
                <w:lang w:val="pl"/>
              </w:rPr>
              <w:t>Uczestnictwo we wspólnych działaniach transgranicznych</w:t>
            </w:r>
            <w:r w:rsidR="005E1F2F" w:rsidRPr="00776AE6">
              <w:rPr>
                <w:rFonts w:asciiTheme="minorHAnsi" w:hAnsiTheme="minorHAnsi" w:cstheme="minorHAnsi"/>
                <w:lang w:val="p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7E81C7" w14:textId="4DBE2BA6" w:rsidR="00A77B3E" w:rsidRPr="00776AE6" w:rsidRDefault="00BC0C6E">
            <w:pPr>
              <w:spacing w:before="100"/>
              <w:rPr>
                <w:rFonts w:asciiTheme="minorHAnsi" w:hAnsiTheme="minorHAnsi" w:cstheme="minorHAnsi"/>
                <w:color w:val="000000"/>
              </w:rPr>
            </w:pPr>
            <w:r w:rsidRPr="00776AE6">
              <w:rPr>
                <w:rFonts w:asciiTheme="minorHAnsi" w:hAnsiTheme="minorHAnsi" w:cstheme="minorHAnsi"/>
                <w:lang w:va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4561DE" w14:textId="12C6AE6A" w:rsidR="00A77B3E" w:rsidRPr="00776AE6" w:rsidRDefault="008C40BB">
            <w:pPr>
              <w:spacing w:before="100"/>
              <w:jc w:val="right"/>
              <w:rPr>
                <w:rFonts w:asciiTheme="minorHAnsi" w:hAnsiTheme="minorHAnsi" w:cstheme="minorHAnsi"/>
                <w:color w:val="000000"/>
              </w:rPr>
            </w:pPr>
            <w:r w:rsidRPr="00776AE6">
              <w:rPr>
                <w:rFonts w:asciiTheme="minorHAnsi" w:hAnsiTheme="minorHAnsi" w:cstheme="minorHAnsi"/>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C872CB" w14:textId="08F7CBBB" w:rsidR="00A77B3E" w:rsidRPr="00776AE6" w:rsidRDefault="008C40BB">
            <w:pPr>
              <w:spacing w:before="100"/>
              <w:jc w:val="right"/>
              <w:rPr>
                <w:rFonts w:asciiTheme="minorHAnsi" w:hAnsiTheme="minorHAnsi" w:cstheme="minorHAnsi"/>
                <w:color w:val="000000"/>
              </w:rPr>
            </w:pPr>
            <w:r w:rsidRPr="00776AE6">
              <w:rPr>
                <w:rFonts w:asciiTheme="minorHAnsi" w:hAnsiTheme="minorHAnsi" w:cstheme="minorHAnsi"/>
                <w:color w:val="000000"/>
              </w:rPr>
              <w:t>600</w:t>
            </w:r>
          </w:p>
        </w:tc>
      </w:tr>
      <w:tr w:rsidR="00465995" w:rsidRPr="00776AE6" w14:paraId="544BDD6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37FB1A" w14:textId="1D6AF07C" w:rsidR="006E480F" w:rsidRPr="00776AE6" w:rsidRDefault="006E480F" w:rsidP="006E480F">
            <w:pPr>
              <w:spacing w:before="100"/>
              <w:rPr>
                <w:rFonts w:asciiTheme="minorHAnsi" w:hAnsiTheme="minorHAnsi" w:cstheme="minorHAnsi"/>
                <w:color w:val="000000"/>
              </w:rPr>
            </w:pPr>
            <w:r w:rsidRPr="00776AE6">
              <w:rPr>
                <w:rFonts w:asciiTheme="minorHAnsi" w:hAnsiTheme="minorHAnsi" w:cstheme="minorHAnsi"/>
                <w:color w:val="000000"/>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A8CF43" w14:textId="67D6BCC0" w:rsidR="006E480F" w:rsidRPr="00776AE6" w:rsidRDefault="006E480F" w:rsidP="006E480F">
            <w:pPr>
              <w:spacing w:before="100"/>
              <w:rPr>
                <w:rFonts w:asciiTheme="minorHAnsi" w:hAnsiTheme="minorHAnsi" w:cstheme="minorHAnsi"/>
                <w:color w:val="000000"/>
              </w:rPr>
            </w:pPr>
            <w:r w:rsidRPr="00776AE6">
              <w:rPr>
                <w:rFonts w:asciiTheme="minorHAnsi" w:hAnsiTheme="minorHAnsi" w:cstheme="minorHAnsi"/>
                <w:lang w:val="pl"/>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242DBC" w14:textId="15980D2A" w:rsidR="006E480F" w:rsidRPr="00776AE6" w:rsidRDefault="005E1F2F" w:rsidP="006E480F">
            <w:pPr>
              <w:spacing w:before="100"/>
              <w:rPr>
                <w:rFonts w:asciiTheme="minorHAnsi" w:hAnsiTheme="minorHAnsi" w:cstheme="minorHAnsi"/>
                <w:color w:val="000000"/>
              </w:rPr>
            </w:pPr>
            <w:r w:rsidRPr="00776AE6">
              <w:rPr>
                <w:rFonts w:asciiTheme="minorHAnsi" w:hAnsiTheme="minorHAnsi" w:cstheme="minorHAnsi"/>
                <w:kern w:val="24"/>
                <w:lang w:val="pl"/>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FB4A75" w14:textId="4F4A17A8" w:rsidR="006E480F" w:rsidRPr="00776AE6" w:rsidRDefault="005E1F2F" w:rsidP="006E480F">
            <w:pPr>
              <w:spacing w:before="100"/>
              <w:rPr>
                <w:rFonts w:asciiTheme="minorHAnsi" w:hAnsiTheme="minorHAnsi" w:cstheme="minorHAnsi"/>
                <w:color w:val="000000"/>
              </w:rPr>
            </w:pPr>
            <w:r w:rsidRPr="00776AE6">
              <w:rPr>
                <w:rFonts w:asciiTheme="minorHAnsi" w:hAnsiTheme="minorHAnsi" w:cstheme="minorHAnsi"/>
                <w:kern w:val="24"/>
                <w:lang w:val="pl"/>
              </w:rPr>
              <w:t>Wspólnie opracowane rozwiązania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643715" w14:textId="3E47F041" w:rsidR="006E480F" w:rsidRPr="00776AE6" w:rsidRDefault="00BC0C6E" w:rsidP="006E480F">
            <w:pPr>
              <w:spacing w:before="100"/>
              <w:rPr>
                <w:rFonts w:asciiTheme="minorHAnsi" w:hAnsiTheme="minorHAnsi" w:cstheme="minorHAnsi"/>
                <w:color w:val="000000"/>
              </w:rPr>
            </w:pPr>
            <w:r w:rsidRPr="00776AE6">
              <w:rPr>
                <w:rFonts w:asciiTheme="minorHAnsi" w:hAnsiTheme="minorHAnsi" w:cstheme="minorHAnsi"/>
                <w:kern w:val="24"/>
                <w:lang w:val="pl"/>
              </w:rPr>
              <w:t>Liczba o</w:t>
            </w:r>
            <w:r w:rsidR="005E1F2F" w:rsidRPr="00776AE6">
              <w:rPr>
                <w:rFonts w:asciiTheme="minorHAnsi" w:hAnsiTheme="minorHAnsi" w:cstheme="minorHAnsi"/>
                <w:kern w:val="24"/>
                <w:lang w:val="pl"/>
              </w:rPr>
              <w:t>pracowan</w:t>
            </w:r>
            <w:r w:rsidRPr="00776AE6">
              <w:rPr>
                <w:rFonts w:asciiTheme="minorHAnsi" w:hAnsiTheme="minorHAnsi" w:cstheme="minorHAnsi"/>
                <w:kern w:val="24"/>
                <w:lang w:val="pl"/>
              </w:rPr>
              <w:t>ych</w:t>
            </w:r>
            <w:r w:rsidR="005E1F2F" w:rsidRPr="00776AE6">
              <w:rPr>
                <w:rFonts w:asciiTheme="minorHAnsi" w:hAnsiTheme="minorHAnsi" w:cstheme="minorHAnsi"/>
                <w:kern w:val="24"/>
                <w:lang w:val="pl"/>
              </w:rPr>
              <w:t xml:space="preserve"> rozwiąza</w:t>
            </w:r>
            <w:r w:rsidRPr="00776AE6">
              <w:rPr>
                <w:rFonts w:asciiTheme="minorHAnsi" w:hAnsiTheme="minorHAnsi" w:cstheme="minorHAnsi"/>
                <w:kern w:val="24"/>
                <w:lang w:val="pl"/>
              </w:rPr>
              <w:t>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A1EC88" w14:textId="2EE58961" w:rsidR="006E480F" w:rsidRPr="00776AE6" w:rsidRDefault="008C40BB" w:rsidP="006E480F">
            <w:pPr>
              <w:spacing w:before="100"/>
              <w:jc w:val="right"/>
              <w:rPr>
                <w:rFonts w:asciiTheme="minorHAnsi" w:hAnsiTheme="minorHAnsi" w:cstheme="minorHAnsi"/>
                <w:color w:val="000000"/>
              </w:rPr>
            </w:pPr>
            <w:r w:rsidRPr="00776AE6">
              <w:rPr>
                <w:rFonts w:asciiTheme="minorHAnsi" w:hAnsiTheme="minorHAnsi" w:cstheme="minorHAnsi"/>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3FBF751" w14:textId="7AC613D5" w:rsidR="006E480F" w:rsidRPr="00776AE6" w:rsidRDefault="008C40BB" w:rsidP="006E480F">
            <w:pPr>
              <w:spacing w:before="100"/>
              <w:jc w:val="right"/>
              <w:rPr>
                <w:rFonts w:asciiTheme="minorHAnsi" w:hAnsiTheme="minorHAnsi" w:cstheme="minorHAnsi"/>
                <w:color w:val="000000"/>
              </w:rPr>
            </w:pPr>
            <w:r w:rsidRPr="00776AE6">
              <w:rPr>
                <w:rFonts w:asciiTheme="minorHAnsi" w:hAnsiTheme="minorHAnsi" w:cstheme="minorHAnsi"/>
                <w:color w:val="000000"/>
              </w:rPr>
              <w:t>73</w:t>
            </w:r>
          </w:p>
        </w:tc>
      </w:tr>
    </w:tbl>
    <w:p w14:paraId="1E30A3EE" w14:textId="77777777" w:rsidR="00A77B3E" w:rsidRPr="00776AE6" w:rsidRDefault="006359A6" w:rsidP="000C1D3C">
      <w:pPr>
        <w:pStyle w:val="Nagwek3"/>
        <w:rPr>
          <w:rFonts w:asciiTheme="minorHAnsi" w:hAnsiTheme="minorHAnsi" w:cstheme="minorHAnsi"/>
          <w:b w:val="0"/>
          <w:i/>
          <w:color w:val="000000"/>
          <w:sz w:val="24"/>
          <w:szCs w:val="24"/>
        </w:rPr>
      </w:pPr>
      <w:r w:rsidRPr="00776AE6">
        <w:rPr>
          <w:rFonts w:asciiTheme="minorHAnsi" w:hAnsiTheme="minorHAnsi" w:cstheme="minorHAnsi"/>
          <w:b w:val="0"/>
          <w:color w:val="000000"/>
          <w:sz w:val="24"/>
          <w:szCs w:val="24"/>
          <w:lang w:val="pl"/>
        </w:rPr>
        <w:br w:type="page"/>
      </w:r>
      <w:bookmarkStart w:id="33" w:name="_Toc95731507"/>
      <w:bookmarkStart w:id="34" w:name="_Toc103145741"/>
      <w:r w:rsidRPr="00776AE6">
        <w:rPr>
          <w:rFonts w:asciiTheme="minorHAnsi" w:hAnsiTheme="minorHAnsi" w:cstheme="minorHAnsi"/>
          <w:b w:val="0"/>
          <w:color w:val="000000"/>
          <w:sz w:val="24"/>
          <w:szCs w:val="24"/>
          <w:lang w:val="pl"/>
        </w:rPr>
        <w:lastRenderedPageBreak/>
        <w:t xml:space="preserve">Tabela 3 – </w:t>
      </w:r>
      <w:bookmarkStart w:id="35" w:name="_Hlk101953652"/>
      <w:r w:rsidRPr="00776AE6">
        <w:rPr>
          <w:rFonts w:asciiTheme="minorHAnsi" w:hAnsiTheme="minorHAnsi" w:cstheme="minorHAnsi"/>
          <w:b w:val="0"/>
          <w:color w:val="000000"/>
          <w:sz w:val="24"/>
          <w:szCs w:val="24"/>
          <w:lang w:val="pl"/>
        </w:rPr>
        <w:t>Wskaźniki rezultatu</w:t>
      </w:r>
      <w:bookmarkEnd w:id="33"/>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rezultatu"/>
        <w:tblDescription w:val="W tabeli przedstawiono nazwy wskaźników rezultatu dla celu szczegółowego RSO 2.4: identyfikatory, jednostki miary dla każdego wskaźnika, ze wskazaniem roku referencyjnego, wartości bazowej i celu końcowego wraz ze źródłem danych.&#10;"/>
      </w:tblPr>
      <w:tblGrid>
        <w:gridCol w:w="842"/>
        <w:gridCol w:w="1133"/>
        <w:gridCol w:w="1567"/>
        <w:gridCol w:w="1177"/>
        <w:gridCol w:w="1231"/>
        <w:gridCol w:w="802"/>
        <w:gridCol w:w="1147"/>
        <w:gridCol w:w="848"/>
        <w:gridCol w:w="936"/>
        <w:gridCol w:w="629"/>
      </w:tblGrid>
      <w:tr w:rsidR="00495222" w:rsidRPr="00776AE6" w14:paraId="0434917B" w14:textId="77777777" w:rsidTr="00D058AA">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42000F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AD1BB4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63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tbl>
            <w:tblPr>
              <w:tblW w:w="0" w:type="auto"/>
              <w:tblBorders>
                <w:top w:val="nil"/>
                <w:left w:val="nil"/>
                <w:bottom w:val="nil"/>
                <w:right w:val="nil"/>
              </w:tblBorders>
              <w:tblLook w:val="0000" w:firstRow="0" w:lastRow="0" w:firstColumn="0" w:lastColumn="0" w:noHBand="0" w:noVBand="0"/>
            </w:tblPr>
            <w:tblGrid>
              <w:gridCol w:w="1447"/>
            </w:tblGrid>
            <w:tr w:rsidR="00495222" w:rsidRPr="00776AE6" w14:paraId="4830AD3C" w14:textId="77777777">
              <w:trPr>
                <w:trHeight w:val="294"/>
              </w:trPr>
              <w:tc>
                <w:tcPr>
                  <w:tcW w:w="0" w:type="auto"/>
                </w:tcPr>
                <w:p w14:paraId="55661496" w14:textId="77777777" w:rsidR="00495222" w:rsidRPr="00776AE6" w:rsidRDefault="00495222" w:rsidP="00495222">
                  <w:pPr>
                    <w:pStyle w:val="Default"/>
                    <w:rPr>
                      <w:rFonts w:asciiTheme="minorHAnsi" w:hAnsiTheme="minorHAnsi" w:cstheme="minorHAnsi"/>
                      <w:sz w:val="22"/>
                      <w:szCs w:val="22"/>
                    </w:rPr>
                  </w:pPr>
                  <w:r w:rsidRPr="00776AE6">
                    <w:rPr>
                      <w:rFonts w:asciiTheme="minorHAnsi" w:hAnsiTheme="minorHAnsi" w:cstheme="minorHAnsi"/>
                      <w:sz w:val="22"/>
                      <w:szCs w:val="22"/>
                    </w:rPr>
                    <w:t>Nr identyfikacyjny</w:t>
                  </w:r>
                </w:p>
              </w:tc>
            </w:tr>
          </w:tbl>
          <w:p w14:paraId="1B0976F2" w14:textId="68D8C7E6" w:rsidR="00A77B3E" w:rsidRPr="00776AE6" w:rsidRDefault="00A77B3E">
            <w:pPr>
              <w:spacing w:before="100"/>
              <w:jc w:val="center"/>
              <w:rPr>
                <w:rFonts w:asciiTheme="minorHAnsi" w:hAnsiTheme="minorHAnsi" w:cstheme="minorHAnsi"/>
                <w:color w:val="000000"/>
                <w:sz w:val="22"/>
                <w:szCs w:val="22"/>
              </w:rPr>
            </w:pPr>
          </w:p>
        </w:tc>
        <w:tc>
          <w:tcPr>
            <w:tcW w:w="69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24DC95"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22F229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54EA1E4" w14:textId="5F79BE09" w:rsidR="00A77B3E" w:rsidRPr="00776AE6" w:rsidRDefault="00495222">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w:t>
            </w:r>
            <w:r w:rsidRPr="00776AE6">
              <w:rPr>
                <w:rFonts w:asciiTheme="minorHAnsi" w:hAnsiTheme="minorHAnsi" w:cstheme="minorHAnsi"/>
                <w:sz w:val="22"/>
                <w:szCs w:val="22"/>
                <w:lang w:val="pl"/>
              </w:rPr>
              <w:t>artość</w:t>
            </w:r>
            <w:r w:rsidRPr="00776AE6">
              <w:rPr>
                <w:rFonts w:asciiTheme="minorHAnsi" w:hAnsiTheme="minorHAnsi" w:cstheme="minorHAnsi"/>
                <w:color w:val="000000"/>
                <w:sz w:val="22"/>
                <w:szCs w:val="22"/>
                <w:lang w:val="pl"/>
              </w:rPr>
              <w:t xml:space="preserve"> </w:t>
            </w:r>
            <w:r w:rsidR="006359A6" w:rsidRPr="00776AE6">
              <w:rPr>
                <w:rFonts w:asciiTheme="minorHAnsi" w:hAnsiTheme="minorHAnsi" w:cstheme="minorHAnsi"/>
                <w:color w:val="000000"/>
                <w:sz w:val="22"/>
                <w:szCs w:val="22"/>
                <w:lang w:val="pl"/>
              </w:rPr>
              <w:t>bazowa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A59A0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129BC4" w14:textId="504CC39A" w:rsidR="00A77B3E" w:rsidRPr="00776AE6" w:rsidRDefault="00C854CB">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końcowy (2029 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EE81E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CFA2A45" w14:textId="5C7C464B" w:rsidR="00A77B3E" w:rsidRPr="00776AE6" w:rsidRDefault="00AE1D4B">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Uwagi</w:t>
            </w:r>
          </w:p>
        </w:tc>
      </w:tr>
      <w:tr w:rsidR="00495222" w:rsidRPr="00776AE6" w14:paraId="2A80F654" w14:textId="77777777" w:rsidTr="00D058AA">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BDCB30" w14:textId="0AA64A1D" w:rsidR="00A77B3E" w:rsidRPr="00776AE6" w:rsidRDefault="008C40BB">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28D06B" w14:textId="34E34303"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 2.4</w:t>
            </w:r>
          </w:p>
        </w:tc>
        <w:tc>
          <w:tcPr>
            <w:tcW w:w="63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D08CF0" w14:textId="3C877DFC" w:rsidR="00A77B3E" w:rsidRPr="00776AE6" w:rsidRDefault="005E1F2F">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RCR104</w:t>
            </w:r>
          </w:p>
        </w:tc>
        <w:tc>
          <w:tcPr>
            <w:tcW w:w="69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BB9486" w14:textId="21D3DC9E" w:rsidR="00A77B3E" w:rsidRPr="00776AE6" w:rsidRDefault="001B57FD">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PL"/>
              </w:rPr>
              <w:t>Rozwiązania przyjęte lub zastosowane na szerszą skalę przez organizacje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6BABD7" w14:textId="77777777" w:rsidR="00870AD2" w:rsidRPr="00776AE6" w:rsidRDefault="00870AD2" w:rsidP="00870AD2">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Liczba rozwiązań przyjętych lub zwiększonych </w:t>
            </w:r>
          </w:p>
          <w:p w14:paraId="193DC182" w14:textId="57C35CD5" w:rsidR="00A77B3E" w:rsidRPr="00776AE6" w:rsidRDefault="00A77B3E">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35501F" w14:textId="03E8A6A5" w:rsidR="00A77B3E" w:rsidRPr="00776AE6" w:rsidRDefault="005E1F2F" w:rsidP="005E1F2F">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4FA26F" w14:textId="28C84373" w:rsidR="00A77B3E" w:rsidRPr="00776AE6" w:rsidRDefault="008C40BB" w:rsidP="005E1F2F">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w:t>
            </w:r>
            <w:r w:rsidRPr="00776AE6">
              <w:rPr>
                <w:rFonts w:asciiTheme="minorHAnsi" w:hAnsiTheme="minorHAnsi" w:cstheme="minorHAnsi"/>
                <w:sz w:val="22"/>
                <w:szCs w:val="22"/>
              </w:rPr>
              <w:t>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1748D3" w14:textId="50BDF679" w:rsidR="00A77B3E" w:rsidRPr="00776AE6" w:rsidRDefault="008C40BB">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w:t>
            </w:r>
            <w:r w:rsidRPr="00776AE6">
              <w:rPr>
                <w:rFonts w:asciiTheme="minorHAnsi" w:hAnsiTheme="minorHAnsi" w:cstheme="minorHAnsi"/>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751B1F3" w14:textId="677687E3" w:rsidR="00A77B3E" w:rsidRPr="00776AE6" w:rsidRDefault="008C40BB">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w:t>
            </w:r>
            <w:r w:rsidRPr="00776AE6">
              <w:rPr>
                <w:rFonts w:asciiTheme="minorHAnsi" w:hAnsiTheme="minorHAnsi" w:cstheme="minorHAnsi"/>
                <w:sz w:val="22"/>
                <w:szCs w:val="22"/>
              </w:rPr>
              <w:t>łasne</w:t>
            </w:r>
            <w:proofErr w:type="spellEnd"/>
            <w:r w:rsidRPr="00776AE6">
              <w:rPr>
                <w:rFonts w:asciiTheme="minorHAnsi" w:hAnsiTheme="minorHAnsi" w:cstheme="minorHAnsi"/>
                <w:sz w:val="22"/>
                <w:szCs w:val="22"/>
              </w:rPr>
              <w:t xml:space="preserve"> </w:t>
            </w:r>
            <w:proofErr w:type="spellStart"/>
            <w:r w:rsidRPr="00776AE6">
              <w:rPr>
                <w:rFonts w:asciiTheme="minorHAnsi" w:hAnsiTheme="minorHAnsi" w:cstheme="minorHAnsi"/>
                <w:sz w:val="22"/>
                <w:szCs w:val="22"/>
              </w:rPr>
              <w:t>obliczenia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249550" w14:textId="77777777" w:rsidR="00A77B3E" w:rsidRPr="00776AE6" w:rsidRDefault="00A77B3E">
            <w:pPr>
              <w:spacing w:before="100"/>
              <w:rPr>
                <w:rFonts w:asciiTheme="minorHAnsi" w:hAnsiTheme="minorHAnsi" w:cstheme="minorHAnsi"/>
                <w:color w:val="000000"/>
                <w:sz w:val="22"/>
                <w:szCs w:val="22"/>
              </w:rPr>
            </w:pPr>
          </w:p>
        </w:tc>
      </w:tr>
    </w:tbl>
    <w:p w14:paraId="3076CD4F" w14:textId="4F05B139" w:rsidR="00A77B3E" w:rsidRPr="00776AE6" w:rsidRDefault="006359A6" w:rsidP="00ED026D">
      <w:pPr>
        <w:pStyle w:val="Nagwek3"/>
        <w:rPr>
          <w:rFonts w:asciiTheme="minorHAnsi" w:hAnsiTheme="minorHAnsi" w:cstheme="minorHAnsi"/>
          <w:bCs w:val="0"/>
          <w:color w:val="000000"/>
          <w:sz w:val="24"/>
          <w:szCs w:val="24"/>
        </w:rPr>
      </w:pPr>
      <w:bookmarkStart w:id="36" w:name="_Toc95731508"/>
      <w:bookmarkStart w:id="37" w:name="_Toc103145742"/>
      <w:r w:rsidRPr="00776AE6">
        <w:rPr>
          <w:rFonts w:asciiTheme="minorHAnsi" w:hAnsiTheme="minorHAnsi" w:cstheme="minorHAnsi"/>
          <w:bCs w:val="0"/>
          <w:color w:val="000000"/>
          <w:sz w:val="24"/>
          <w:szCs w:val="24"/>
          <w:lang w:val="pl"/>
        </w:rPr>
        <w:t>2.1.1.</w:t>
      </w:r>
      <w:r w:rsidR="008B562B"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 xml:space="preserve"> Główne grupy docelowe</w:t>
      </w:r>
      <w:bookmarkEnd w:id="36"/>
      <w:bookmarkEnd w:id="37"/>
    </w:p>
    <w:p w14:paraId="1A6CB8E8" w14:textId="77777777" w:rsidR="00956562" w:rsidRPr="00776AE6" w:rsidRDefault="00400762" w:rsidP="00D058AA">
      <w:pPr>
        <w:spacing w:after="120" w:line="360" w:lineRule="auto"/>
        <w:rPr>
          <w:rFonts w:asciiTheme="minorHAnsi" w:hAnsiTheme="minorHAnsi" w:cstheme="minorHAnsi"/>
          <w:color w:val="FF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r w:rsidR="00B239E9" w:rsidRPr="00776AE6">
        <w:rPr>
          <w:rFonts w:asciiTheme="minorHAnsi" w:hAnsiTheme="minorHAnsi" w:cstheme="minorHAnsi"/>
          <w:color w:val="FF0000"/>
          <w:lang w:val="pl"/>
        </w:rPr>
        <w:t xml:space="preserve"> </w:t>
      </w:r>
    </w:p>
    <w:p w14:paraId="600669B2" w14:textId="551256F2" w:rsidR="00B239E9" w:rsidRPr="00776AE6" w:rsidRDefault="00956562" w:rsidP="00D058AA">
      <w:pPr>
        <w:spacing w:after="120" w:line="360" w:lineRule="auto"/>
        <w:rPr>
          <w:rFonts w:asciiTheme="minorHAnsi" w:hAnsiTheme="minorHAnsi" w:cstheme="minorHAnsi"/>
          <w:color w:val="FF0000"/>
          <w:lang w:val="pl-PL"/>
        </w:rPr>
      </w:pPr>
      <w:r w:rsidRPr="00776AE6">
        <w:rPr>
          <w:rFonts w:asciiTheme="minorHAnsi" w:hAnsiTheme="minorHAnsi" w:cstheme="minorHAnsi"/>
          <w:color w:val="C00000"/>
          <w:lang w:val="pl"/>
        </w:rPr>
        <w:t>P</w:t>
      </w:r>
      <w:r w:rsidR="00B239E9" w:rsidRPr="00776AE6">
        <w:rPr>
          <w:rFonts w:asciiTheme="minorHAnsi" w:hAnsiTheme="minorHAnsi" w:cstheme="minorHAnsi"/>
          <w:color w:val="C00000"/>
          <w:lang w:val="pl"/>
        </w:rPr>
        <w:t>ole tekstowe [7 000]</w:t>
      </w:r>
    </w:p>
    <w:p w14:paraId="45EC9C49" w14:textId="77777777" w:rsidR="00F5240F" w:rsidRPr="00776AE6" w:rsidRDefault="00F5240F" w:rsidP="00D058AA">
      <w:pPr>
        <w:shd w:val="clear" w:color="auto" w:fill="FFFFFF"/>
        <w:spacing w:after="120" w:line="360" w:lineRule="auto"/>
        <w:rPr>
          <w:rFonts w:asciiTheme="minorHAnsi" w:hAnsiTheme="minorHAnsi" w:cstheme="minorHAnsi"/>
          <w:lang w:val="pl-PL"/>
        </w:rPr>
      </w:pPr>
      <w:r w:rsidRPr="00776AE6">
        <w:rPr>
          <w:rStyle w:val="ts-alignment-element"/>
          <w:rFonts w:asciiTheme="minorHAnsi" w:hAnsiTheme="minorHAnsi" w:cstheme="minorHAnsi"/>
          <w:lang w:val="pl-PL"/>
        </w:rPr>
        <w:t>Do grup wsparcia w ramach tego celu szczegółowego zaliczają się następujące instytucje:</w:t>
      </w:r>
    </w:p>
    <w:p w14:paraId="747F7B29" w14:textId="77777777" w:rsidR="00F5240F" w:rsidRPr="00776AE6" w:rsidRDefault="00F5240F" w:rsidP="00536B95">
      <w:pPr>
        <w:pStyle w:val="Akapitzlist"/>
        <w:numPr>
          <w:ilvl w:val="0"/>
          <w:numId w:val="56"/>
        </w:numPr>
        <w:spacing w:before="100" w:after="200" w:line="360" w:lineRule="auto"/>
        <w:rPr>
          <w:rFonts w:asciiTheme="minorHAnsi" w:hAnsiTheme="minorHAnsi" w:cstheme="minorHAnsi"/>
          <w:lang w:val="pl-PL"/>
        </w:rPr>
      </w:pPr>
      <w:r w:rsidRPr="00776AE6">
        <w:rPr>
          <w:rFonts w:asciiTheme="minorHAnsi" w:hAnsiTheme="minorHAnsi" w:cstheme="minorHAnsi"/>
          <w:lang w:val="pl"/>
        </w:rPr>
        <w:t>jednostki administracji państwowej, regionalnej i samorządowej, stowarzyszenia tych jednostek oraz</w:t>
      </w:r>
      <w:r w:rsidRPr="00776AE6">
        <w:rPr>
          <w:rFonts w:asciiTheme="minorHAnsi" w:hAnsiTheme="minorHAnsi" w:cstheme="minorHAnsi"/>
          <w:color w:val="000000"/>
          <w:lang w:val="pl-PL"/>
        </w:rPr>
        <w:t xml:space="preserve"> instytucje im podległe</w:t>
      </w:r>
      <w:r w:rsidRPr="00776AE6">
        <w:rPr>
          <w:rFonts w:asciiTheme="minorHAnsi" w:hAnsiTheme="minorHAnsi" w:cstheme="minorHAnsi"/>
          <w:lang w:val="pl"/>
        </w:rPr>
        <w:t>,</w:t>
      </w:r>
    </w:p>
    <w:p w14:paraId="59A4C8DB" w14:textId="77777777" w:rsidR="00F5240F" w:rsidRPr="00776AE6" w:rsidRDefault="00F5240F" w:rsidP="00536B95">
      <w:pPr>
        <w:pStyle w:val="Akapitzlist"/>
        <w:numPr>
          <w:ilvl w:val="0"/>
          <w:numId w:val="56"/>
        </w:numPr>
        <w:spacing w:before="100" w:after="200" w:line="360" w:lineRule="auto"/>
        <w:rPr>
          <w:rFonts w:asciiTheme="minorHAnsi" w:hAnsiTheme="minorHAnsi" w:cstheme="minorHAnsi"/>
          <w:lang w:val="pl-PL"/>
        </w:rPr>
      </w:pPr>
      <w:r w:rsidRPr="00776AE6">
        <w:rPr>
          <w:rFonts w:asciiTheme="minorHAnsi" w:hAnsiTheme="minorHAnsi" w:cstheme="minorHAnsi"/>
          <w:lang w:val="pl"/>
        </w:rPr>
        <w:t>jednostki ratownicze, jednostki ochrony przeciwpożarowej (w tym straż pożarna), policja i służby graniczne,</w:t>
      </w:r>
    </w:p>
    <w:p w14:paraId="21BA683B" w14:textId="77777777" w:rsidR="00F5240F" w:rsidRPr="00776AE6" w:rsidRDefault="00F5240F" w:rsidP="00536B95">
      <w:pPr>
        <w:pStyle w:val="Akapitzlist"/>
        <w:numPr>
          <w:ilvl w:val="0"/>
          <w:numId w:val="56"/>
        </w:numPr>
        <w:autoSpaceDE w:val="0"/>
        <w:autoSpaceDN w:val="0"/>
        <w:adjustRightInd w:val="0"/>
        <w:spacing w:line="360" w:lineRule="auto"/>
        <w:rPr>
          <w:rFonts w:asciiTheme="minorHAnsi" w:hAnsiTheme="minorHAnsi" w:cstheme="minorHAnsi"/>
          <w:color w:val="000000"/>
          <w:lang w:val="pl-PL"/>
        </w:rPr>
      </w:pPr>
      <w:r w:rsidRPr="00776AE6">
        <w:rPr>
          <w:rFonts w:asciiTheme="minorHAnsi" w:hAnsiTheme="minorHAnsi" w:cstheme="minorHAnsi"/>
          <w:lang w:val="pl"/>
        </w:rPr>
        <w:t>inne podmioty prawa publicznego (np. izby, organy administracji rządowej),</w:t>
      </w:r>
      <w:r w:rsidRPr="00776AE6">
        <w:rPr>
          <w:rFonts w:asciiTheme="minorHAnsi" w:hAnsiTheme="minorHAnsi" w:cstheme="minorHAnsi"/>
          <w:color w:val="000000"/>
          <w:lang w:val="pl-PL"/>
        </w:rPr>
        <w:t xml:space="preserve">jednostki szkolnictwa wyższego i instytucje naukowe </w:t>
      </w:r>
    </w:p>
    <w:p w14:paraId="073D5DC7" w14:textId="3AA9164E" w:rsidR="00F5240F" w:rsidRPr="00776AE6" w:rsidRDefault="00F5240F" w:rsidP="00D058AA">
      <w:pPr>
        <w:pStyle w:val="Akapitzlist"/>
        <w:numPr>
          <w:ilvl w:val="0"/>
          <w:numId w:val="56"/>
        </w:numPr>
        <w:autoSpaceDE w:val="0"/>
        <w:autoSpaceDN w:val="0"/>
        <w:adjustRightInd w:val="0"/>
        <w:spacing w:line="360" w:lineRule="auto"/>
        <w:contextualSpacing w:val="0"/>
        <w:rPr>
          <w:rFonts w:asciiTheme="minorHAnsi" w:hAnsiTheme="minorHAnsi" w:cstheme="minorHAnsi"/>
          <w:color w:val="000000"/>
          <w:lang w:val="pl-PL"/>
        </w:rPr>
      </w:pPr>
      <w:r w:rsidRPr="00776AE6">
        <w:rPr>
          <w:rFonts w:asciiTheme="minorHAnsi" w:hAnsiTheme="minorHAnsi" w:cstheme="minorHAnsi"/>
          <w:color w:val="000000"/>
          <w:lang w:val="pl-PL"/>
        </w:rPr>
        <w:t xml:space="preserve">organizacje pozarządowe </w:t>
      </w:r>
    </w:p>
    <w:p w14:paraId="29E9A4F7" w14:textId="77777777" w:rsidR="00F5240F" w:rsidRPr="00776AE6" w:rsidRDefault="00F5240F" w:rsidP="00D058AA">
      <w:pPr>
        <w:pStyle w:val="Nagwek4"/>
        <w:spacing w:after="0" w:line="276" w:lineRule="auto"/>
        <w:rPr>
          <w:rFonts w:asciiTheme="minorHAnsi" w:hAnsiTheme="minorHAnsi" w:cstheme="minorHAnsi"/>
          <w:sz w:val="24"/>
          <w:szCs w:val="24"/>
          <w:lang w:val="pl-PL"/>
        </w:rPr>
      </w:pPr>
      <w:r w:rsidRPr="00776AE6">
        <w:rPr>
          <w:rFonts w:asciiTheme="minorHAnsi" w:hAnsiTheme="minorHAnsi" w:cstheme="minorHAnsi"/>
          <w:caps/>
          <w:sz w:val="24"/>
          <w:szCs w:val="24"/>
          <w:lang w:val="pl"/>
        </w:rPr>
        <w:t xml:space="preserve">Konkretne obszary docelowe, w tym planowane wykorzystanie zintegrowanych inwestycji terytorialnych, rozwoju lokalnego kierowanego przez społeczność lub innych narzędzi terytorialnych </w:t>
      </w:r>
    </w:p>
    <w:p w14:paraId="49E842CB" w14:textId="20915314" w:rsidR="0017372C" w:rsidRPr="00776AE6" w:rsidRDefault="00F5240F" w:rsidP="00D058AA">
      <w:pPr>
        <w:spacing w:after="240" w:line="360" w:lineRule="auto"/>
        <w:rPr>
          <w:rFonts w:asciiTheme="minorHAnsi" w:hAnsiTheme="minorHAnsi" w:cstheme="minorHAnsi"/>
          <w:color w:val="000000"/>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1575CD77" w14:textId="584C2889" w:rsidR="00453344" w:rsidRPr="00776AE6" w:rsidRDefault="006359A6" w:rsidP="00D058AA">
      <w:pPr>
        <w:pStyle w:val="Default"/>
        <w:spacing w:after="240"/>
        <w:outlineLvl w:val="2"/>
        <w:rPr>
          <w:rFonts w:asciiTheme="minorHAnsi" w:hAnsiTheme="minorHAnsi" w:cstheme="minorHAnsi"/>
          <w:b/>
          <w:bCs/>
        </w:rPr>
      </w:pPr>
      <w:bookmarkStart w:id="38" w:name="_Toc95731509"/>
      <w:bookmarkStart w:id="39" w:name="_Toc103145743"/>
      <w:r w:rsidRPr="00776AE6">
        <w:rPr>
          <w:rFonts w:asciiTheme="minorHAnsi" w:hAnsiTheme="minorHAnsi" w:cstheme="minorHAnsi"/>
          <w:b/>
          <w:bCs/>
          <w:lang w:val="pl"/>
        </w:rPr>
        <w:t>2.1.1.</w:t>
      </w:r>
      <w:r w:rsidR="008B562B" w:rsidRPr="00776AE6">
        <w:rPr>
          <w:rFonts w:asciiTheme="minorHAnsi" w:hAnsiTheme="minorHAnsi" w:cstheme="minorHAnsi"/>
          <w:b/>
          <w:bCs/>
          <w:lang w:val="pl"/>
        </w:rPr>
        <w:t>4</w:t>
      </w:r>
      <w:r w:rsidRPr="00776AE6">
        <w:rPr>
          <w:rFonts w:asciiTheme="minorHAnsi" w:hAnsiTheme="minorHAnsi" w:cstheme="minorHAnsi"/>
          <w:b/>
          <w:bCs/>
          <w:lang w:val="pl"/>
        </w:rPr>
        <w:t xml:space="preserve"> </w:t>
      </w:r>
      <w:bookmarkEnd w:id="38"/>
      <w:r w:rsidR="00453344" w:rsidRPr="00776AE6">
        <w:rPr>
          <w:rFonts w:asciiTheme="minorHAnsi" w:hAnsiTheme="minorHAnsi" w:cstheme="minorHAnsi"/>
          <w:b/>
          <w:bCs/>
        </w:rPr>
        <w:t>Wskazanie konkretnych terytoriów objętych wsparciem, z uwzględnieniem planowanego wykorzystania zintegrowanych inwestycji terytorialnych, rozwoju lokalnego kierowanego przez społeczność lub innych narzędzi terytorialnych</w:t>
      </w:r>
      <w:bookmarkEnd w:id="39"/>
    </w:p>
    <w:p w14:paraId="39C61EBB" w14:textId="77777777" w:rsidR="004C71E2" w:rsidRPr="00776AE6" w:rsidRDefault="00400762">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 </w:t>
      </w:r>
    </w:p>
    <w:p w14:paraId="4886D86E" w14:textId="318E28EE" w:rsidR="00D32A1B" w:rsidRPr="00776AE6" w:rsidRDefault="004C71E2" w:rsidP="00D058AA">
      <w:pPr>
        <w:spacing w:after="240"/>
        <w:rPr>
          <w:rFonts w:asciiTheme="minorHAnsi" w:hAnsiTheme="minorHAnsi" w:cstheme="minorHAnsi"/>
          <w:color w:val="FF0000"/>
          <w:lang w:val="pl"/>
        </w:rPr>
      </w:pPr>
      <w:r w:rsidRPr="00776AE6">
        <w:rPr>
          <w:rFonts w:asciiTheme="minorHAnsi" w:hAnsiTheme="minorHAnsi" w:cstheme="minorHAnsi"/>
          <w:color w:val="C00000"/>
          <w:lang w:val="pl"/>
        </w:rPr>
        <w:t>P</w:t>
      </w:r>
      <w:r w:rsidR="00632944" w:rsidRPr="00776AE6">
        <w:rPr>
          <w:rFonts w:asciiTheme="minorHAnsi" w:hAnsiTheme="minorHAnsi" w:cstheme="minorHAnsi"/>
          <w:color w:val="C00000"/>
          <w:lang w:val="pl"/>
        </w:rPr>
        <w:t>ole tekstowe [7</w:t>
      </w:r>
      <w:r w:rsidR="00D32A1B" w:rsidRPr="00776AE6">
        <w:rPr>
          <w:rFonts w:asciiTheme="minorHAnsi" w:hAnsiTheme="minorHAnsi" w:cstheme="minorHAnsi"/>
          <w:color w:val="FF0000"/>
          <w:lang w:val="pl"/>
        </w:rPr>
        <w:t> </w:t>
      </w:r>
      <w:r w:rsidR="00632944" w:rsidRPr="00776AE6">
        <w:rPr>
          <w:rFonts w:asciiTheme="minorHAnsi" w:hAnsiTheme="minorHAnsi" w:cstheme="minorHAnsi"/>
          <w:color w:val="C00000"/>
          <w:lang w:val="pl"/>
        </w:rPr>
        <w:t>000]</w:t>
      </w:r>
    </w:p>
    <w:p w14:paraId="45398BFB" w14:textId="77777777" w:rsidR="00D32A1B" w:rsidRPr="00776AE6" w:rsidRDefault="00D32A1B" w:rsidP="00D058AA">
      <w:pPr>
        <w:spacing w:after="24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p>
    <w:p w14:paraId="677B98C2" w14:textId="77777777" w:rsidR="004C71E2" w:rsidRPr="00776AE6" w:rsidRDefault="004C71E2">
      <w:pPr>
        <w:spacing w:before="100"/>
        <w:rPr>
          <w:rFonts w:asciiTheme="minorHAnsi" w:hAnsiTheme="minorHAnsi" w:cstheme="minorHAnsi"/>
          <w:color w:val="FF0000"/>
          <w:sz w:val="12"/>
          <w:szCs w:val="12"/>
          <w:lang w:val="pl-PL"/>
        </w:rPr>
      </w:pPr>
    </w:p>
    <w:p w14:paraId="54077B33" w14:textId="498E3153" w:rsidR="00A77B3E" w:rsidRPr="00776AE6" w:rsidRDefault="006359A6" w:rsidP="004C71E2">
      <w:pPr>
        <w:pStyle w:val="Nagwek3"/>
        <w:spacing w:before="0" w:after="0"/>
        <w:rPr>
          <w:rFonts w:asciiTheme="minorHAnsi" w:hAnsiTheme="minorHAnsi" w:cstheme="minorHAnsi"/>
          <w:bCs w:val="0"/>
          <w:color w:val="000000"/>
          <w:sz w:val="24"/>
          <w:szCs w:val="24"/>
          <w:lang w:val="pl-PL"/>
        </w:rPr>
      </w:pPr>
      <w:bookmarkStart w:id="40" w:name="_Toc95731510"/>
      <w:bookmarkStart w:id="41" w:name="_Toc103145744"/>
      <w:r w:rsidRPr="00776AE6">
        <w:rPr>
          <w:rFonts w:asciiTheme="minorHAnsi" w:hAnsiTheme="minorHAnsi" w:cstheme="minorHAnsi"/>
          <w:bCs w:val="0"/>
          <w:color w:val="000000"/>
          <w:sz w:val="24"/>
          <w:szCs w:val="24"/>
          <w:lang w:val="pl"/>
        </w:rPr>
        <w:t>2.1.1.</w:t>
      </w:r>
      <w:r w:rsidR="008B562B" w:rsidRPr="00776AE6">
        <w:rPr>
          <w:rFonts w:asciiTheme="minorHAnsi" w:hAnsiTheme="minorHAnsi" w:cstheme="minorHAnsi"/>
          <w:bCs w:val="0"/>
          <w:color w:val="000000"/>
          <w:sz w:val="24"/>
          <w:szCs w:val="24"/>
          <w:lang w:val="pl"/>
        </w:rPr>
        <w:t>5</w:t>
      </w:r>
      <w:r w:rsidRPr="00776AE6">
        <w:rPr>
          <w:rFonts w:asciiTheme="minorHAnsi" w:hAnsiTheme="minorHAnsi" w:cstheme="minorHAnsi"/>
          <w:bCs w:val="0"/>
          <w:color w:val="000000"/>
          <w:sz w:val="24"/>
          <w:szCs w:val="24"/>
          <w:lang w:val="pl"/>
        </w:rPr>
        <w:t xml:space="preserve"> Planowane wykorzystanie instrumentów finansowych</w:t>
      </w:r>
      <w:bookmarkEnd w:id="40"/>
      <w:bookmarkEnd w:id="41"/>
    </w:p>
    <w:p w14:paraId="3E0E3A68" w14:textId="77777777" w:rsidR="00A77B3E" w:rsidRPr="00776AE6" w:rsidRDefault="00A77B3E" w:rsidP="004C71E2">
      <w:pPr>
        <w:rPr>
          <w:rFonts w:asciiTheme="minorHAnsi" w:hAnsiTheme="minorHAnsi" w:cstheme="minorHAnsi"/>
          <w:color w:val="000000"/>
          <w:sz w:val="14"/>
          <w:szCs w:val="14"/>
          <w:lang w:val="pl-PL"/>
        </w:rPr>
      </w:pPr>
    </w:p>
    <w:p w14:paraId="197910BF" w14:textId="77777777" w:rsidR="004C71E2" w:rsidRPr="00776AE6" w:rsidRDefault="00B92F92" w:rsidP="004C71E2">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r w:rsidR="00267C8C" w:rsidRPr="00776AE6">
        <w:rPr>
          <w:rFonts w:asciiTheme="minorHAnsi" w:hAnsiTheme="minorHAnsi" w:cstheme="minorHAnsi"/>
          <w:color w:val="000000"/>
          <w:lang w:val="pl"/>
        </w:rPr>
        <w:t xml:space="preserve"> </w:t>
      </w:r>
    </w:p>
    <w:p w14:paraId="14FA6302" w14:textId="3D7074A7" w:rsidR="003E3609" w:rsidRPr="00776AE6" w:rsidRDefault="00267C8C" w:rsidP="00D058AA">
      <w:pPr>
        <w:spacing w:after="120"/>
        <w:rPr>
          <w:rFonts w:asciiTheme="minorHAnsi" w:hAnsiTheme="minorHAnsi" w:cstheme="minorHAnsi"/>
          <w:color w:val="FF0000"/>
          <w:lang w:val="pl"/>
        </w:rPr>
      </w:pPr>
      <w:r w:rsidRPr="00776AE6">
        <w:rPr>
          <w:rFonts w:asciiTheme="minorHAnsi" w:hAnsiTheme="minorHAnsi" w:cstheme="minorHAnsi"/>
          <w:color w:val="C00000"/>
          <w:lang w:val="pl"/>
        </w:rPr>
        <w:t>Pole tekstowe [7</w:t>
      </w:r>
      <w:r w:rsidR="003E3609" w:rsidRPr="00776AE6">
        <w:rPr>
          <w:rFonts w:asciiTheme="minorHAnsi" w:hAnsiTheme="minorHAnsi" w:cstheme="minorHAnsi"/>
          <w:color w:val="C00000"/>
          <w:lang w:val="pl"/>
        </w:rPr>
        <w:t> </w:t>
      </w:r>
      <w:r w:rsidRPr="00776AE6">
        <w:rPr>
          <w:rFonts w:asciiTheme="minorHAnsi" w:hAnsiTheme="minorHAnsi" w:cstheme="minorHAnsi"/>
          <w:color w:val="C00000"/>
          <w:lang w:val="pl"/>
        </w:rPr>
        <w:t>000]</w:t>
      </w:r>
    </w:p>
    <w:p w14:paraId="402D5C57" w14:textId="781A2990" w:rsidR="003E3609" w:rsidRPr="00776AE6" w:rsidRDefault="003E3609" w:rsidP="00D058AA">
      <w:pPr>
        <w:spacing w:after="24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6202714D" w14:textId="002AEF17" w:rsidR="00A77B3E" w:rsidRPr="00776AE6" w:rsidRDefault="006359A6" w:rsidP="00D058AA">
      <w:pPr>
        <w:pStyle w:val="Nagwek4"/>
        <w:spacing w:before="0" w:after="240"/>
        <w:rPr>
          <w:rFonts w:asciiTheme="minorHAnsi" w:hAnsiTheme="minorHAnsi" w:cstheme="minorHAnsi"/>
          <w:bCs w:val="0"/>
          <w:color w:val="000000"/>
          <w:sz w:val="24"/>
          <w:szCs w:val="24"/>
          <w:lang w:val="pl-PL"/>
        </w:rPr>
      </w:pPr>
      <w:bookmarkStart w:id="42" w:name="_Toc95731511"/>
      <w:r w:rsidRPr="00776AE6">
        <w:rPr>
          <w:rFonts w:asciiTheme="minorHAnsi" w:hAnsiTheme="minorHAnsi" w:cstheme="minorHAnsi"/>
          <w:bCs w:val="0"/>
          <w:color w:val="000000"/>
          <w:sz w:val="24"/>
          <w:szCs w:val="24"/>
          <w:lang w:val="pl"/>
        </w:rPr>
        <w:t>2.1.1.</w:t>
      </w:r>
      <w:r w:rsidR="008B562B" w:rsidRPr="00776AE6">
        <w:rPr>
          <w:rFonts w:asciiTheme="minorHAnsi" w:hAnsiTheme="minorHAnsi" w:cstheme="minorHAnsi"/>
          <w:bCs w:val="0"/>
          <w:color w:val="000000"/>
          <w:sz w:val="24"/>
          <w:szCs w:val="24"/>
          <w:lang w:val="pl"/>
        </w:rPr>
        <w:t>6</w:t>
      </w:r>
      <w:r w:rsidRPr="00776AE6">
        <w:rPr>
          <w:rFonts w:asciiTheme="minorHAnsi" w:hAnsiTheme="minorHAnsi" w:cstheme="minorHAnsi"/>
          <w:bCs w:val="0"/>
          <w:color w:val="000000"/>
          <w:sz w:val="24"/>
          <w:szCs w:val="24"/>
          <w:lang w:val="pl"/>
        </w:rPr>
        <w:t xml:space="preserve"> </w:t>
      </w:r>
      <w:r w:rsidR="00B92F92" w:rsidRPr="00776AE6">
        <w:rPr>
          <w:rFonts w:asciiTheme="minorHAnsi" w:hAnsiTheme="minorHAnsi" w:cstheme="minorHAnsi"/>
          <w:bCs w:val="0"/>
          <w:color w:val="000000"/>
          <w:sz w:val="24"/>
          <w:szCs w:val="24"/>
          <w:lang w:val="pl"/>
        </w:rPr>
        <w:t>Indykatywny</w:t>
      </w:r>
      <w:r w:rsidRPr="00776AE6">
        <w:rPr>
          <w:rFonts w:asciiTheme="minorHAnsi" w:hAnsiTheme="minorHAnsi" w:cstheme="minorHAnsi"/>
          <w:bCs w:val="0"/>
          <w:color w:val="000000"/>
          <w:sz w:val="24"/>
          <w:szCs w:val="24"/>
          <w:lang w:val="pl"/>
        </w:rPr>
        <w:t xml:space="preserve"> podział </w:t>
      </w:r>
      <w:r w:rsidR="00B92F92" w:rsidRPr="00776AE6">
        <w:rPr>
          <w:rFonts w:asciiTheme="minorHAnsi" w:hAnsiTheme="minorHAnsi" w:cstheme="minorHAnsi"/>
          <w:bCs w:val="0"/>
          <w:color w:val="000000"/>
          <w:sz w:val="24"/>
          <w:szCs w:val="24"/>
          <w:lang w:val="pl"/>
        </w:rPr>
        <w:t>zasobów</w:t>
      </w:r>
      <w:r w:rsidRPr="00776AE6">
        <w:rPr>
          <w:rFonts w:asciiTheme="minorHAnsi" w:hAnsiTheme="minorHAnsi" w:cstheme="minorHAnsi"/>
          <w:bCs w:val="0"/>
          <w:color w:val="000000"/>
          <w:sz w:val="24"/>
          <w:szCs w:val="24"/>
          <w:lang w:val="pl"/>
        </w:rPr>
        <w:t xml:space="preserve"> programu UE według rodzaju interwencji</w:t>
      </w:r>
      <w:bookmarkEnd w:id="42"/>
    </w:p>
    <w:p w14:paraId="12C170BD" w14:textId="5359E731" w:rsidR="00A77B3E" w:rsidRPr="00776AE6" w:rsidRDefault="00B92F92">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220ECD5E" w14:textId="717B5DAE" w:rsidR="00A77B3E" w:rsidRPr="00776AE6" w:rsidRDefault="006359A6" w:rsidP="007436C2">
      <w:pPr>
        <w:pStyle w:val="Nagwek3"/>
        <w:rPr>
          <w:rFonts w:asciiTheme="minorHAnsi" w:hAnsiTheme="minorHAnsi" w:cstheme="minorHAnsi"/>
          <w:b w:val="0"/>
          <w:i/>
          <w:color w:val="000000"/>
          <w:sz w:val="24"/>
          <w:szCs w:val="24"/>
          <w:lang w:val="pl-PL"/>
        </w:rPr>
      </w:pPr>
      <w:bookmarkStart w:id="43" w:name="_Toc95731512"/>
      <w:bookmarkStart w:id="44" w:name="_Toc103145745"/>
      <w:r w:rsidRPr="00776AE6">
        <w:rPr>
          <w:rFonts w:asciiTheme="minorHAnsi" w:hAnsiTheme="minorHAnsi" w:cstheme="minorHAnsi"/>
          <w:b w:val="0"/>
          <w:color w:val="000000"/>
          <w:sz w:val="24"/>
          <w:szCs w:val="24"/>
          <w:lang w:val="pl"/>
        </w:rPr>
        <w:t xml:space="preserve">Tabela 4 – </w:t>
      </w:r>
      <w:bookmarkStart w:id="45" w:name="_Hlk101953778"/>
      <w:r w:rsidRPr="00776AE6">
        <w:rPr>
          <w:rFonts w:asciiTheme="minorHAnsi" w:hAnsiTheme="minorHAnsi" w:cstheme="minorHAnsi"/>
          <w:b w:val="0"/>
          <w:color w:val="000000"/>
          <w:sz w:val="24"/>
          <w:szCs w:val="24"/>
          <w:lang w:val="pl"/>
        </w:rPr>
        <w:t xml:space="preserve">Wymiar 1 – </w:t>
      </w:r>
      <w:r w:rsidR="007B44D7" w:rsidRPr="00776AE6">
        <w:rPr>
          <w:rFonts w:asciiTheme="minorHAnsi" w:hAnsiTheme="minorHAnsi" w:cstheme="minorHAnsi"/>
          <w:b w:val="0"/>
          <w:iCs/>
          <w:color w:val="000000"/>
          <w:sz w:val="24"/>
          <w:szCs w:val="24"/>
          <w:lang w:val="pl"/>
        </w:rPr>
        <w:t>zakres</w:t>
      </w:r>
      <w:r w:rsidRPr="00776AE6">
        <w:rPr>
          <w:rFonts w:asciiTheme="minorHAnsi" w:hAnsiTheme="minorHAnsi" w:cstheme="minorHAnsi"/>
          <w:b w:val="0"/>
          <w:color w:val="000000"/>
          <w:sz w:val="24"/>
          <w:szCs w:val="24"/>
          <w:lang w:val="pl"/>
        </w:rPr>
        <w:t xml:space="preserve"> interwencji</w:t>
      </w:r>
      <w:bookmarkEnd w:id="43"/>
      <w:bookmarkEnd w:id="44"/>
      <w:bookmarkEnd w:id="45"/>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RSO 2.4 priorytetu 1 w podziale na kody interwencji."/>
      </w:tblPr>
      <w:tblGrid>
        <w:gridCol w:w="1151"/>
        <w:gridCol w:w="1380"/>
        <w:gridCol w:w="857"/>
        <w:gridCol w:w="6029"/>
        <w:gridCol w:w="1541"/>
      </w:tblGrid>
      <w:tr w:rsidR="00C44012" w:rsidRPr="00776AE6" w14:paraId="40D55170" w14:textId="77777777" w:rsidTr="00D058AA">
        <w:trPr>
          <w:trHeight w:val="953"/>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C3A9F77" w14:textId="6229F9C1" w:rsidR="00A77B3E" w:rsidRPr="00776AE6" w:rsidRDefault="00334A49">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w:t>
            </w:r>
            <w:r w:rsidR="006359A6" w:rsidRPr="00776AE6">
              <w:rPr>
                <w:rFonts w:asciiTheme="minorHAnsi" w:hAnsiTheme="minorHAnsi" w:cstheme="minorHAnsi"/>
                <w:color w:val="000000"/>
                <w:sz w:val="22"/>
                <w:szCs w:val="22"/>
                <w:lang w:val="pl"/>
              </w:rPr>
              <w:t>riorytet</w:t>
            </w:r>
            <w:r w:rsidRPr="00776AE6">
              <w:rPr>
                <w:rFonts w:asciiTheme="minorHAnsi" w:hAnsiTheme="minorHAnsi" w:cstheme="minorHAnsi"/>
                <w:color w:val="000000"/>
                <w:sz w:val="22"/>
                <w:szCs w:val="22"/>
                <w:lang w:val="pl"/>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004412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43E2A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D5B4C6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28EF18D" w14:textId="0A431D50"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334A49"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6458475C" w14:textId="77777777" w:rsidTr="00D058AA">
        <w:trPr>
          <w:trHeight w:val="1783"/>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A21DC4" w14:textId="33873AE5"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5CBE26" w14:textId="0D8E9F70"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F77864" w14:textId="1E40CDBE" w:rsidR="00A77B3E" w:rsidRPr="00776AE6" w:rsidRDefault="00A77B3E">
            <w:pPr>
              <w:spacing w:before="100"/>
              <w:rPr>
                <w:rFonts w:asciiTheme="minorHAnsi" w:hAnsiTheme="minorHAnsi" w:cstheme="minorHAnsi"/>
                <w:color w:val="000000"/>
                <w:sz w:val="22"/>
                <w:szCs w:val="22"/>
              </w:rPr>
            </w:pPr>
          </w:p>
        </w:tc>
        <w:tc>
          <w:tcPr>
            <w:tcW w:w="2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D28432" w14:textId="25230C16" w:rsidR="00A77B3E" w:rsidRPr="00776AE6" w:rsidRDefault="00EE4FB5" w:rsidP="00D058AA">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058 </w:t>
            </w:r>
            <w:r w:rsidR="00BC6B5E" w:rsidRPr="00776AE6">
              <w:rPr>
                <w:rFonts w:asciiTheme="minorHAnsi" w:hAnsiTheme="minorHAnsi" w:cstheme="minorHAnsi"/>
                <w:sz w:val="22"/>
                <w:szCs w:val="22"/>
              </w:rPr>
              <w:t xml:space="preserve">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w:t>
            </w:r>
          </w:p>
        </w:tc>
        <w:tc>
          <w:tcPr>
            <w:tcW w:w="7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DB5880" w14:textId="77777777" w:rsidR="000445A9" w:rsidRPr="00776AE6" w:rsidRDefault="000445A9" w:rsidP="000445A9">
            <w:pPr>
              <w:jc w:val="right"/>
              <w:rPr>
                <w:rFonts w:asciiTheme="minorHAnsi" w:eastAsia="Calibri" w:hAnsiTheme="minorHAnsi" w:cstheme="minorHAnsi"/>
                <w:sz w:val="22"/>
                <w:szCs w:val="22"/>
              </w:rPr>
            </w:pPr>
            <w:r w:rsidRPr="00776AE6">
              <w:rPr>
                <w:rFonts w:asciiTheme="minorHAnsi" w:eastAsia="Calibri" w:hAnsiTheme="minorHAnsi" w:cstheme="minorHAnsi"/>
                <w:sz w:val="22"/>
                <w:szCs w:val="22"/>
              </w:rPr>
              <w:t>6 053 113,64</w:t>
            </w:r>
          </w:p>
          <w:p w14:paraId="0726535A" w14:textId="0EE7ABB1" w:rsidR="00A77B3E" w:rsidRPr="00776AE6" w:rsidRDefault="00A77B3E" w:rsidP="00EF20D5">
            <w:pPr>
              <w:spacing w:before="100"/>
              <w:jc w:val="center"/>
              <w:rPr>
                <w:rFonts w:asciiTheme="minorHAnsi" w:hAnsiTheme="minorHAnsi" w:cstheme="minorHAnsi"/>
                <w:color w:val="000000"/>
                <w:sz w:val="22"/>
                <w:szCs w:val="22"/>
                <w:lang w:val="pl-PL"/>
              </w:rPr>
            </w:pPr>
          </w:p>
        </w:tc>
      </w:tr>
      <w:tr w:rsidR="00C44012" w:rsidRPr="00776AE6" w14:paraId="2708F66B" w14:textId="77777777" w:rsidTr="00D058AA">
        <w:trPr>
          <w:trHeight w:val="1695"/>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9B67FF2" w14:textId="65EB274D"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57337D" w14:textId="094F9316"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5F34AE" w14:textId="63ACF4AB" w:rsidR="00A77B3E" w:rsidRPr="00776AE6" w:rsidRDefault="00A77B3E">
            <w:pPr>
              <w:spacing w:before="100"/>
              <w:rPr>
                <w:rFonts w:asciiTheme="minorHAnsi" w:hAnsiTheme="minorHAnsi" w:cstheme="minorHAnsi"/>
                <w:color w:val="000000"/>
                <w:sz w:val="22"/>
                <w:szCs w:val="22"/>
              </w:rPr>
            </w:pPr>
          </w:p>
        </w:tc>
        <w:tc>
          <w:tcPr>
            <w:tcW w:w="2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74AAC3" w14:textId="6D041DCA" w:rsidR="00A77B3E" w:rsidRPr="00776AE6" w:rsidRDefault="00EE4FB5" w:rsidP="00D058AA">
            <w:pPr>
              <w:pStyle w:val="Default"/>
              <w:rPr>
                <w:rFonts w:asciiTheme="minorHAnsi" w:eastAsia="Calibri" w:hAnsiTheme="minorHAnsi" w:cstheme="minorHAnsi"/>
                <w:sz w:val="22"/>
                <w:szCs w:val="22"/>
              </w:rPr>
            </w:pPr>
            <w:r w:rsidRPr="00776AE6">
              <w:rPr>
                <w:rFonts w:asciiTheme="minorHAnsi" w:hAnsiTheme="minorHAnsi" w:cstheme="minorHAnsi"/>
                <w:sz w:val="22"/>
                <w:szCs w:val="22"/>
                <w:lang w:val="pl"/>
              </w:rPr>
              <w:t xml:space="preserve">059 </w:t>
            </w:r>
            <w:r w:rsidR="008171E4" w:rsidRPr="00776AE6">
              <w:rPr>
                <w:rFonts w:asciiTheme="minorHAnsi" w:hAnsiTheme="minorHAnsi" w:cstheme="minorHAnsi"/>
                <w:sz w:val="22"/>
                <w:szCs w:val="22"/>
              </w:rPr>
              <w:t xml:space="preserve">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w:t>
            </w:r>
          </w:p>
        </w:tc>
        <w:tc>
          <w:tcPr>
            <w:tcW w:w="7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7E8925" w14:textId="77777777" w:rsidR="000445A9" w:rsidRPr="00776AE6" w:rsidRDefault="000445A9" w:rsidP="000445A9">
            <w:pPr>
              <w:jc w:val="right"/>
              <w:rPr>
                <w:rFonts w:asciiTheme="minorHAnsi" w:eastAsia="Calibri" w:hAnsiTheme="minorHAnsi" w:cstheme="minorHAnsi"/>
                <w:sz w:val="22"/>
                <w:szCs w:val="22"/>
              </w:rPr>
            </w:pPr>
            <w:r w:rsidRPr="00776AE6">
              <w:rPr>
                <w:rFonts w:asciiTheme="minorHAnsi" w:eastAsia="Calibri" w:hAnsiTheme="minorHAnsi" w:cstheme="minorHAnsi"/>
                <w:sz w:val="22"/>
                <w:szCs w:val="22"/>
              </w:rPr>
              <w:t>6 053 113,64</w:t>
            </w:r>
          </w:p>
          <w:p w14:paraId="6BBC96D9" w14:textId="77777777" w:rsidR="00A77B3E" w:rsidRPr="00776AE6" w:rsidRDefault="00A77B3E">
            <w:pPr>
              <w:spacing w:before="100"/>
              <w:jc w:val="right"/>
              <w:rPr>
                <w:rFonts w:asciiTheme="minorHAnsi" w:hAnsiTheme="minorHAnsi" w:cstheme="minorHAnsi"/>
                <w:color w:val="000000"/>
                <w:sz w:val="22"/>
                <w:szCs w:val="22"/>
                <w:lang w:val="pl-PL"/>
              </w:rPr>
            </w:pPr>
          </w:p>
          <w:p w14:paraId="62C7D37B" w14:textId="2A6E7CF5" w:rsidR="000445A9" w:rsidRPr="00776AE6" w:rsidRDefault="000445A9" w:rsidP="00EF20D5">
            <w:pPr>
              <w:rPr>
                <w:rFonts w:asciiTheme="minorHAnsi" w:hAnsiTheme="minorHAnsi" w:cstheme="minorHAnsi"/>
                <w:sz w:val="22"/>
                <w:szCs w:val="22"/>
                <w:lang w:val="pl-PL"/>
              </w:rPr>
            </w:pPr>
          </w:p>
        </w:tc>
      </w:tr>
      <w:tr w:rsidR="00EE4FB5" w:rsidRPr="00776AE6" w14:paraId="32653A6A" w14:textId="77777777" w:rsidTr="00D058AA">
        <w:trPr>
          <w:trHeight w:val="1854"/>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E22D75" w14:textId="30696AF9"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F69908" w14:textId="5739A6AD"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7596BDE" w14:textId="1224D7E8" w:rsidR="00EE4FB5" w:rsidRPr="00776AE6" w:rsidRDefault="00EE4FB5" w:rsidP="00EE4FB5">
            <w:pPr>
              <w:spacing w:before="100"/>
              <w:rPr>
                <w:rFonts w:asciiTheme="minorHAnsi" w:hAnsiTheme="minorHAnsi" w:cstheme="minorHAnsi"/>
                <w:color w:val="000000"/>
                <w:sz w:val="22"/>
                <w:szCs w:val="22"/>
              </w:rPr>
            </w:pPr>
          </w:p>
        </w:tc>
        <w:tc>
          <w:tcPr>
            <w:tcW w:w="2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8C2B0B" w14:textId="7CBBE509" w:rsidR="00EE4FB5" w:rsidRPr="00776AE6" w:rsidRDefault="00EE4FB5" w:rsidP="0017372C">
            <w:pPr>
              <w:pStyle w:val="Default"/>
              <w:rPr>
                <w:rFonts w:asciiTheme="minorHAnsi" w:eastAsia="Calibri" w:hAnsiTheme="minorHAnsi" w:cstheme="minorHAnsi"/>
                <w:sz w:val="22"/>
                <w:szCs w:val="22"/>
              </w:rPr>
            </w:pPr>
            <w:r w:rsidRPr="00776AE6">
              <w:rPr>
                <w:rFonts w:asciiTheme="minorHAnsi" w:hAnsiTheme="minorHAnsi" w:cstheme="minorHAnsi"/>
                <w:sz w:val="22"/>
                <w:szCs w:val="22"/>
                <w:lang w:val="pl"/>
              </w:rPr>
              <w:t xml:space="preserve">060 </w:t>
            </w:r>
            <w:r w:rsidR="00C46099" w:rsidRPr="00776AE6">
              <w:rPr>
                <w:rFonts w:asciiTheme="minorHAnsi" w:hAnsiTheme="minorHAnsi" w:cstheme="minorHAnsi"/>
                <w:sz w:val="22"/>
                <w:szCs w:val="22"/>
              </w:rPr>
              <w:t xml:space="preserve">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w:t>
            </w:r>
          </w:p>
        </w:tc>
        <w:tc>
          <w:tcPr>
            <w:tcW w:w="7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CB8E35" w14:textId="77777777" w:rsidR="000445A9" w:rsidRPr="00776AE6" w:rsidRDefault="000445A9" w:rsidP="000445A9">
            <w:pPr>
              <w:jc w:val="right"/>
              <w:rPr>
                <w:rFonts w:asciiTheme="minorHAnsi" w:eastAsia="Calibri" w:hAnsiTheme="minorHAnsi" w:cstheme="minorHAnsi"/>
                <w:sz w:val="22"/>
                <w:szCs w:val="22"/>
              </w:rPr>
            </w:pPr>
            <w:r w:rsidRPr="00776AE6">
              <w:rPr>
                <w:rFonts w:asciiTheme="minorHAnsi" w:eastAsia="Calibri" w:hAnsiTheme="minorHAnsi" w:cstheme="minorHAnsi"/>
                <w:sz w:val="22"/>
                <w:szCs w:val="22"/>
              </w:rPr>
              <w:t>6 053 113,64</w:t>
            </w:r>
          </w:p>
          <w:p w14:paraId="685C2786" w14:textId="4005D3C1" w:rsidR="000445A9" w:rsidRPr="00776AE6" w:rsidRDefault="000445A9" w:rsidP="00EF20D5">
            <w:pPr>
              <w:rPr>
                <w:rFonts w:asciiTheme="minorHAnsi" w:hAnsiTheme="minorHAnsi" w:cstheme="minorHAnsi"/>
                <w:sz w:val="22"/>
                <w:szCs w:val="22"/>
                <w:lang w:val="pl-PL"/>
              </w:rPr>
            </w:pPr>
          </w:p>
        </w:tc>
      </w:tr>
      <w:tr w:rsidR="00EE4FB5" w:rsidRPr="00776AE6" w14:paraId="0B1D1A0B" w14:textId="77777777" w:rsidTr="00D058AA">
        <w:trPr>
          <w:trHeight w:val="1853"/>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7EBC36" w14:textId="29FAAD62"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075D4D" w14:textId="10DA5016"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932C37" w14:textId="3DFD4185" w:rsidR="00EE4FB5" w:rsidRPr="00776AE6" w:rsidRDefault="00EE4FB5" w:rsidP="00EE4FB5">
            <w:pPr>
              <w:spacing w:before="100"/>
              <w:rPr>
                <w:rFonts w:asciiTheme="minorHAnsi" w:hAnsiTheme="minorHAnsi" w:cstheme="minorHAnsi"/>
                <w:color w:val="000000"/>
                <w:sz w:val="22"/>
                <w:szCs w:val="22"/>
              </w:rPr>
            </w:pPr>
          </w:p>
        </w:tc>
        <w:tc>
          <w:tcPr>
            <w:tcW w:w="2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5D8326" w14:textId="77777777" w:rsidR="00C46099" w:rsidRPr="00776AE6" w:rsidRDefault="00EE4FB5" w:rsidP="00C46099">
            <w:pPr>
              <w:pStyle w:val="Default"/>
              <w:rPr>
                <w:rFonts w:asciiTheme="minorHAnsi" w:hAnsiTheme="minorHAnsi" w:cstheme="minorHAnsi"/>
                <w:sz w:val="22"/>
                <w:szCs w:val="22"/>
              </w:rPr>
            </w:pPr>
            <w:bookmarkStart w:id="46" w:name="_Hlk94882566"/>
            <w:r w:rsidRPr="00776AE6">
              <w:rPr>
                <w:rFonts w:asciiTheme="minorHAnsi" w:hAnsiTheme="minorHAnsi" w:cstheme="minorHAnsi"/>
                <w:sz w:val="22"/>
                <w:szCs w:val="22"/>
                <w:lang w:val="pl"/>
              </w:rPr>
              <w:t xml:space="preserve">061 </w:t>
            </w:r>
            <w:r w:rsidR="00C46099" w:rsidRPr="00776AE6">
              <w:rPr>
                <w:rFonts w:asciiTheme="minorHAnsi" w:hAnsiTheme="minorHAnsi" w:cstheme="minorHAnsi"/>
                <w:sz w:val="22"/>
                <w:szCs w:val="22"/>
              </w:rPr>
              <w:t xml:space="preserve">Zapobieganie ryzykom naturalnym niezwiązanym z klimatem (na przykład trzęsienia ziemi) oraz wywołanym działalnością człowieka (na przykład awarie przemysłowe) i zarządzanie </w:t>
            </w:r>
            <w:proofErr w:type="spellStart"/>
            <w:r w:rsidR="00C46099" w:rsidRPr="00776AE6">
              <w:rPr>
                <w:rFonts w:asciiTheme="minorHAnsi" w:hAnsiTheme="minorHAnsi" w:cstheme="minorHAnsi"/>
                <w:sz w:val="22"/>
                <w:szCs w:val="22"/>
              </w:rPr>
              <w:t>ryzykami</w:t>
            </w:r>
            <w:proofErr w:type="spellEnd"/>
            <w:r w:rsidR="00C46099" w:rsidRPr="00776AE6">
              <w:rPr>
                <w:rFonts w:asciiTheme="minorHAnsi" w:hAnsiTheme="minorHAnsi" w:cstheme="minorHAnsi"/>
                <w:sz w:val="22"/>
                <w:szCs w:val="22"/>
              </w:rPr>
              <w:t xml:space="preserve"> w tym zakresie, w tym zwiększanie świadomości, ochrona ludności i systemy zarządzania klęskami żywiołowymi i katastrofami, infrastruktura i podejście ekosystemowe </w:t>
            </w:r>
          </w:p>
          <w:bookmarkEnd w:id="46"/>
          <w:p w14:paraId="3B13FA45" w14:textId="2A2C72DC" w:rsidR="00EE4FB5" w:rsidRPr="00776AE6" w:rsidRDefault="00EE4FB5" w:rsidP="00EE4FB5">
            <w:pPr>
              <w:spacing w:before="100"/>
              <w:rPr>
                <w:rFonts w:asciiTheme="minorHAnsi" w:hAnsiTheme="minorHAnsi" w:cstheme="minorHAnsi"/>
                <w:color w:val="000000"/>
                <w:sz w:val="22"/>
                <w:szCs w:val="22"/>
                <w:lang w:val="pl-PL"/>
              </w:rPr>
            </w:pPr>
          </w:p>
        </w:tc>
        <w:tc>
          <w:tcPr>
            <w:tcW w:w="7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FD289E" w14:textId="77777777" w:rsidR="000445A9" w:rsidRPr="00776AE6" w:rsidRDefault="000445A9" w:rsidP="000445A9">
            <w:pPr>
              <w:jc w:val="right"/>
              <w:rPr>
                <w:rFonts w:asciiTheme="minorHAnsi" w:eastAsia="Calibri" w:hAnsiTheme="minorHAnsi" w:cstheme="minorHAnsi"/>
                <w:sz w:val="22"/>
                <w:szCs w:val="22"/>
              </w:rPr>
            </w:pPr>
            <w:r w:rsidRPr="00776AE6">
              <w:rPr>
                <w:rFonts w:asciiTheme="minorHAnsi" w:eastAsia="Calibri" w:hAnsiTheme="minorHAnsi" w:cstheme="minorHAnsi"/>
                <w:sz w:val="22"/>
                <w:szCs w:val="22"/>
              </w:rPr>
              <w:t>6 053 113,64</w:t>
            </w:r>
          </w:p>
          <w:p w14:paraId="036D3FF7" w14:textId="77777777" w:rsidR="00EE4FB5" w:rsidRPr="00776AE6" w:rsidRDefault="00EE4FB5" w:rsidP="00EE4FB5">
            <w:pPr>
              <w:spacing w:before="100"/>
              <w:jc w:val="right"/>
              <w:rPr>
                <w:rFonts w:asciiTheme="minorHAnsi" w:hAnsiTheme="minorHAnsi" w:cstheme="minorHAnsi"/>
                <w:color w:val="000000"/>
                <w:sz w:val="22"/>
                <w:szCs w:val="22"/>
                <w:lang w:val="pl-PL"/>
              </w:rPr>
            </w:pPr>
          </w:p>
          <w:p w14:paraId="348C8C77" w14:textId="77777777" w:rsidR="000445A9" w:rsidRPr="00776AE6" w:rsidRDefault="000445A9" w:rsidP="000445A9">
            <w:pPr>
              <w:rPr>
                <w:rFonts w:asciiTheme="minorHAnsi" w:hAnsiTheme="minorHAnsi" w:cstheme="minorHAnsi"/>
                <w:color w:val="000000"/>
                <w:sz w:val="22"/>
                <w:szCs w:val="22"/>
                <w:lang w:val="pl-PL"/>
              </w:rPr>
            </w:pPr>
          </w:p>
          <w:p w14:paraId="0874FD11" w14:textId="113B8C93" w:rsidR="000445A9" w:rsidRPr="00776AE6" w:rsidRDefault="000445A9" w:rsidP="00EF20D5">
            <w:pPr>
              <w:rPr>
                <w:rFonts w:asciiTheme="minorHAnsi" w:hAnsiTheme="minorHAnsi" w:cstheme="minorHAnsi"/>
                <w:sz w:val="22"/>
                <w:szCs w:val="22"/>
                <w:lang w:val="pl-PL"/>
              </w:rPr>
            </w:pPr>
          </w:p>
        </w:tc>
      </w:tr>
    </w:tbl>
    <w:p w14:paraId="7AE70DA0" w14:textId="77777777" w:rsidR="004C71E2" w:rsidRPr="00776AE6" w:rsidRDefault="004C71E2" w:rsidP="004C71E2">
      <w:pPr>
        <w:rPr>
          <w:rFonts w:asciiTheme="minorHAnsi" w:hAnsiTheme="minorHAnsi" w:cstheme="minorHAnsi"/>
          <w:lang w:val="pl"/>
        </w:rPr>
      </w:pPr>
    </w:p>
    <w:p w14:paraId="767CD98E" w14:textId="51B5DC20" w:rsidR="00A77B3E" w:rsidRPr="00776AE6" w:rsidRDefault="006359A6" w:rsidP="004C71E2">
      <w:pPr>
        <w:pStyle w:val="Nagwek3"/>
        <w:tabs>
          <w:tab w:val="left" w:pos="1189"/>
        </w:tabs>
        <w:rPr>
          <w:rFonts w:asciiTheme="minorHAnsi" w:hAnsiTheme="minorHAnsi" w:cstheme="minorHAnsi"/>
          <w:b w:val="0"/>
          <w:color w:val="000000"/>
          <w:sz w:val="24"/>
          <w:szCs w:val="24"/>
          <w:lang w:val="pl"/>
        </w:rPr>
      </w:pPr>
      <w:bookmarkStart w:id="47" w:name="_Toc95731513"/>
      <w:bookmarkStart w:id="48" w:name="_Toc103145746"/>
      <w:r w:rsidRPr="00776AE6">
        <w:rPr>
          <w:rFonts w:asciiTheme="minorHAnsi" w:hAnsiTheme="minorHAnsi" w:cstheme="minorHAnsi"/>
          <w:b w:val="0"/>
          <w:color w:val="000000"/>
          <w:sz w:val="24"/>
          <w:szCs w:val="24"/>
          <w:lang w:val="pl"/>
        </w:rPr>
        <w:t>Tabela 5 – Wymiar 2 – forma finansowania</w:t>
      </w:r>
      <w:bookmarkEnd w:id="47"/>
      <w:bookmarkEnd w:id="48"/>
    </w:p>
    <w:p w14:paraId="48CA9ECD" w14:textId="77777777" w:rsidR="004C71E2" w:rsidRPr="00776AE6" w:rsidRDefault="004C71E2" w:rsidP="004C71E2">
      <w:pPr>
        <w:rPr>
          <w:rFonts w:asciiTheme="minorHAnsi" w:hAnsiTheme="minorHAnsi" w:cstheme="minorHAnsi"/>
          <w:lang w:val="pl"/>
        </w:rPr>
      </w:pP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RSO 2.4 priorytetu 1 w podziale na kody interwencji."/>
      </w:tblPr>
      <w:tblGrid>
        <w:gridCol w:w="1118"/>
        <w:gridCol w:w="1448"/>
        <w:gridCol w:w="923"/>
        <w:gridCol w:w="5930"/>
        <w:gridCol w:w="1567"/>
      </w:tblGrid>
      <w:tr w:rsidR="00C44012" w:rsidRPr="00776AE6" w14:paraId="35B3E2B6" w14:textId="77777777" w:rsidTr="00E8761D">
        <w:trPr>
          <w:tblHeader/>
        </w:trPr>
        <w:tc>
          <w:tcPr>
            <w:tcW w:w="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B31A51" w14:textId="063F3D90" w:rsidR="00A77B3E" w:rsidRPr="00776AE6" w:rsidRDefault="00CC1BB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w:t>
            </w:r>
            <w:r w:rsidR="006359A6" w:rsidRPr="00776AE6">
              <w:rPr>
                <w:rFonts w:asciiTheme="minorHAnsi" w:hAnsiTheme="minorHAnsi" w:cstheme="minorHAnsi"/>
                <w:color w:val="000000"/>
                <w:sz w:val="22"/>
                <w:szCs w:val="22"/>
                <w:lang w:val="pl"/>
              </w:rPr>
              <w:t>riorytet</w:t>
            </w:r>
            <w:r w:rsidRPr="00776AE6">
              <w:rPr>
                <w:rFonts w:asciiTheme="minorHAnsi" w:hAnsiTheme="minorHAnsi" w:cstheme="minorHAnsi"/>
                <w:color w:val="000000"/>
                <w:sz w:val="22"/>
                <w:szCs w:val="22"/>
                <w:lang w:val="pl"/>
              </w:rPr>
              <w:t>u</w:t>
            </w:r>
          </w:p>
        </w:tc>
        <w:tc>
          <w:tcPr>
            <w:tcW w:w="6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056779"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5F62D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6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5F18A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40F2EA" w14:textId="03B9EED1"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CC1BB6"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685567E6" w14:textId="77777777" w:rsidTr="00E8761D">
        <w:tc>
          <w:tcPr>
            <w:tcW w:w="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0D2294" w14:textId="4CCA6BDD"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6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F46606" w14:textId="0C98D1F5" w:rsidR="00A77B3E" w:rsidRPr="00776AE6" w:rsidRDefault="007E11C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 2.4</w:t>
            </w:r>
          </w:p>
        </w:tc>
        <w:tc>
          <w:tcPr>
            <w:tcW w:w="4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FAE159" w14:textId="350ED004" w:rsidR="00A77B3E" w:rsidRPr="00776AE6" w:rsidRDefault="00A77B3E">
            <w:pPr>
              <w:spacing w:before="100"/>
              <w:rPr>
                <w:rFonts w:asciiTheme="minorHAnsi" w:hAnsiTheme="minorHAnsi" w:cstheme="minorHAnsi"/>
                <w:color w:val="000000"/>
                <w:sz w:val="22"/>
                <w:szCs w:val="22"/>
              </w:rPr>
            </w:pPr>
          </w:p>
        </w:tc>
        <w:tc>
          <w:tcPr>
            <w:tcW w:w="26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A40632" w14:textId="47D6FEFA" w:rsidR="00A77B3E" w:rsidRPr="00776AE6" w:rsidRDefault="00D40299">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7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8E9776" w14:textId="6E3F9A83" w:rsidR="00A77B3E" w:rsidRPr="00776AE6" w:rsidRDefault="00E14A59" w:rsidP="00E14A59">
            <w:pPr>
              <w:spacing w:before="100"/>
              <w:jc w:val="center"/>
              <w:rPr>
                <w:rFonts w:asciiTheme="minorHAnsi" w:hAnsiTheme="minorHAnsi" w:cstheme="minorHAnsi"/>
                <w:color w:val="000000"/>
                <w:sz w:val="22"/>
                <w:szCs w:val="22"/>
              </w:rPr>
            </w:pPr>
            <w:bookmarkStart w:id="49" w:name="_Hlk96431694"/>
            <w:r w:rsidRPr="00776AE6">
              <w:rPr>
                <w:rFonts w:asciiTheme="minorHAnsi" w:hAnsiTheme="minorHAnsi" w:cstheme="minorHAnsi"/>
                <w:color w:val="000000"/>
                <w:sz w:val="22"/>
                <w:szCs w:val="22"/>
                <w:lang w:val="pl"/>
              </w:rPr>
              <w:t>24 212 454,55</w:t>
            </w:r>
            <w:bookmarkEnd w:id="49"/>
          </w:p>
        </w:tc>
      </w:tr>
    </w:tbl>
    <w:p w14:paraId="0CF2E20D" w14:textId="77777777" w:rsidR="004C71E2" w:rsidRPr="00776AE6" w:rsidRDefault="004C71E2" w:rsidP="00E82098">
      <w:pPr>
        <w:pStyle w:val="Nagwek3"/>
        <w:rPr>
          <w:rFonts w:asciiTheme="minorHAnsi" w:hAnsiTheme="minorHAnsi" w:cstheme="minorHAnsi"/>
          <w:b w:val="0"/>
          <w:color w:val="000000"/>
          <w:sz w:val="24"/>
          <w:szCs w:val="24"/>
          <w:lang w:val="pl"/>
        </w:rPr>
      </w:pPr>
    </w:p>
    <w:p w14:paraId="2F7FE12F" w14:textId="203AFCE2" w:rsidR="00A77B3E" w:rsidRPr="00776AE6" w:rsidRDefault="006359A6" w:rsidP="00E82098">
      <w:pPr>
        <w:pStyle w:val="Nagwek3"/>
        <w:rPr>
          <w:rFonts w:asciiTheme="minorHAnsi" w:hAnsiTheme="minorHAnsi" w:cstheme="minorHAnsi"/>
          <w:b w:val="0"/>
          <w:color w:val="000000"/>
          <w:sz w:val="24"/>
          <w:szCs w:val="24"/>
          <w:lang w:val="pl"/>
        </w:rPr>
      </w:pPr>
      <w:bookmarkStart w:id="50" w:name="_Toc95731514"/>
      <w:bookmarkStart w:id="51" w:name="_Toc103145747"/>
      <w:r w:rsidRPr="00776AE6">
        <w:rPr>
          <w:rFonts w:asciiTheme="minorHAnsi" w:hAnsiTheme="minorHAnsi" w:cstheme="minorHAnsi"/>
          <w:b w:val="0"/>
          <w:color w:val="000000"/>
          <w:sz w:val="24"/>
          <w:szCs w:val="24"/>
          <w:lang w:val="pl"/>
        </w:rPr>
        <w:t>Tabela 6 – Wymiar 3 – terytorialny mechanizm realizacji i ukierunkowanie terytorialne</w:t>
      </w:r>
      <w:bookmarkEnd w:id="50"/>
      <w:bookmarkEnd w:id="51"/>
    </w:p>
    <w:p w14:paraId="12043ED9" w14:textId="77777777" w:rsidR="004C71E2" w:rsidRPr="00776AE6" w:rsidRDefault="004C71E2" w:rsidP="004C71E2">
      <w:pPr>
        <w:rPr>
          <w:rFonts w:asciiTheme="minorHAnsi" w:hAnsiTheme="minorHAnsi" w:cstheme="minorHAnsi"/>
          <w:lang w:val="pl"/>
        </w:rPr>
      </w:pP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RSO 2.4 priorytetu 1 w podziale na kody interwencji."/>
      </w:tblPr>
      <w:tblGrid>
        <w:gridCol w:w="1134"/>
        <w:gridCol w:w="1426"/>
        <w:gridCol w:w="863"/>
        <w:gridCol w:w="5994"/>
        <w:gridCol w:w="143"/>
        <w:gridCol w:w="1426"/>
      </w:tblGrid>
      <w:tr w:rsidR="00C44012" w:rsidRPr="00776AE6" w14:paraId="73EA73D6" w14:textId="77777777" w:rsidTr="00E8761D">
        <w:trPr>
          <w:tblHeader/>
        </w:trPr>
        <w:tc>
          <w:tcPr>
            <w:tcW w:w="5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EEA0DD" w14:textId="43297668" w:rsidR="00A77B3E" w:rsidRPr="00776AE6" w:rsidRDefault="00CC1BB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priorytetu</w:t>
            </w:r>
          </w:p>
        </w:tc>
        <w:tc>
          <w:tcPr>
            <w:tcW w:w="6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89E217D"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3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577A52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72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A06D26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14" w:type="pct"/>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2C2BD71" w14:textId="0DFB3735"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CC1BB6"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0445A9" w:rsidRPr="00776AE6" w14:paraId="55D0EB87" w14:textId="77777777" w:rsidTr="00E8761D">
        <w:tc>
          <w:tcPr>
            <w:tcW w:w="5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46AC624" w14:textId="5992FACC" w:rsidR="000445A9" w:rsidRPr="00776AE6" w:rsidRDefault="000445A9" w:rsidP="000445A9">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6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400E0D" w14:textId="28B05D5B" w:rsidR="000445A9" w:rsidRPr="00776AE6" w:rsidRDefault="000445A9" w:rsidP="000445A9">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RSO2.4</w:t>
            </w:r>
          </w:p>
        </w:tc>
        <w:tc>
          <w:tcPr>
            <w:tcW w:w="3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67BA54" w14:textId="0412B4DF" w:rsidR="000445A9" w:rsidRPr="00776AE6" w:rsidRDefault="000445A9" w:rsidP="000445A9">
            <w:pPr>
              <w:spacing w:before="100"/>
              <w:rPr>
                <w:rFonts w:asciiTheme="minorHAnsi" w:hAnsiTheme="minorHAnsi" w:cstheme="minorHAnsi"/>
                <w:color w:val="000000"/>
                <w:sz w:val="22"/>
                <w:szCs w:val="22"/>
              </w:rPr>
            </w:pPr>
          </w:p>
        </w:tc>
        <w:tc>
          <w:tcPr>
            <w:tcW w:w="2793" w:type="pct"/>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63E56E" w14:textId="61000A2B" w:rsidR="000445A9" w:rsidRPr="00776AE6" w:rsidRDefault="000445A9" w:rsidP="000445A9">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6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65A0A8" w14:textId="6EF9E146" w:rsidR="000445A9" w:rsidRPr="00776AE6" w:rsidRDefault="000445A9" w:rsidP="00EF20D5">
            <w:pPr>
              <w:spacing w:before="100"/>
              <w:jc w:val="center"/>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24 212 454,55</w:t>
            </w:r>
          </w:p>
        </w:tc>
      </w:tr>
    </w:tbl>
    <w:p w14:paraId="775F422B" w14:textId="0A7F06C6" w:rsidR="00D972CB" w:rsidRPr="00776AE6" w:rsidRDefault="00D972CB" w:rsidP="00D972CB">
      <w:pPr>
        <w:spacing w:before="100"/>
        <w:rPr>
          <w:rFonts w:asciiTheme="minorHAnsi" w:hAnsiTheme="minorHAnsi" w:cstheme="minorHAnsi"/>
          <w:color w:val="000000"/>
          <w:lang w:val="pl-PL"/>
        </w:rPr>
      </w:pPr>
    </w:p>
    <w:p w14:paraId="5ECE683F" w14:textId="10FA4347" w:rsidR="00026FC5" w:rsidRPr="00776AE6" w:rsidRDefault="00EC2F6C" w:rsidP="00523E2D">
      <w:pPr>
        <w:pStyle w:val="Default"/>
        <w:outlineLvl w:val="2"/>
        <w:rPr>
          <w:rFonts w:asciiTheme="minorHAnsi" w:hAnsiTheme="minorHAnsi" w:cstheme="minorHAnsi"/>
          <w:b/>
          <w:bCs/>
        </w:rPr>
      </w:pPr>
      <w:bookmarkStart w:id="52" w:name="_Toc95731515"/>
      <w:bookmarkStart w:id="53" w:name="_Toc103145748"/>
      <w:r w:rsidRPr="00776AE6">
        <w:rPr>
          <w:rFonts w:asciiTheme="minorHAnsi" w:hAnsiTheme="minorHAnsi" w:cstheme="minorHAnsi"/>
          <w:b/>
          <w:bCs/>
          <w:lang w:val="pl"/>
        </w:rPr>
        <w:t>2.1.</w:t>
      </w:r>
      <w:r w:rsidR="00091DB8" w:rsidRPr="00776AE6">
        <w:rPr>
          <w:rFonts w:asciiTheme="minorHAnsi" w:hAnsiTheme="minorHAnsi" w:cstheme="minorHAnsi"/>
          <w:b/>
          <w:bCs/>
          <w:lang w:val="pl"/>
        </w:rPr>
        <w:t>2</w:t>
      </w:r>
      <w:r w:rsidRPr="00776AE6">
        <w:rPr>
          <w:rFonts w:asciiTheme="minorHAnsi" w:hAnsiTheme="minorHAnsi" w:cstheme="minorHAnsi"/>
          <w:b/>
          <w:bCs/>
          <w:lang w:val="pl"/>
        </w:rPr>
        <w:t>. Cel szczegółowy: RSO2.</w:t>
      </w:r>
      <w:r w:rsidR="008906EB" w:rsidRPr="00776AE6">
        <w:rPr>
          <w:rFonts w:asciiTheme="minorHAnsi" w:hAnsiTheme="minorHAnsi" w:cstheme="minorHAnsi"/>
          <w:b/>
          <w:bCs/>
          <w:lang w:val="pl"/>
        </w:rPr>
        <w:t>5</w:t>
      </w:r>
      <w:r w:rsidRPr="00776AE6">
        <w:rPr>
          <w:rFonts w:asciiTheme="minorHAnsi" w:hAnsiTheme="minorHAnsi" w:cstheme="minorHAnsi"/>
          <w:b/>
          <w:bCs/>
          <w:lang w:val="pl"/>
        </w:rPr>
        <w:t xml:space="preserve">. </w:t>
      </w:r>
      <w:bookmarkEnd w:id="52"/>
      <w:r w:rsidR="003D74FB" w:rsidRPr="00776AE6">
        <w:rPr>
          <w:rFonts w:asciiTheme="minorHAnsi" w:hAnsiTheme="minorHAnsi" w:cstheme="minorHAnsi"/>
          <w:b/>
          <w:bCs/>
        </w:rPr>
        <w:t>W</w:t>
      </w:r>
      <w:r w:rsidR="00C04F8D" w:rsidRPr="00776AE6">
        <w:rPr>
          <w:rFonts w:asciiTheme="minorHAnsi" w:hAnsiTheme="minorHAnsi" w:cstheme="minorHAnsi"/>
          <w:b/>
          <w:bCs/>
        </w:rPr>
        <w:t xml:space="preserve">spieranie </w:t>
      </w:r>
      <w:r w:rsidR="00026FC5" w:rsidRPr="00776AE6">
        <w:rPr>
          <w:rFonts w:asciiTheme="minorHAnsi" w:hAnsiTheme="minorHAnsi" w:cstheme="minorHAnsi"/>
          <w:b/>
          <w:bCs/>
        </w:rPr>
        <w:t>dostępu do wody oraz zrównoważonej gospodarki wodnej</w:t>
      </w:r>
      <w:bookmarkEnd w:id="53"/>
    </w:p>
    <w:p w14:paraId="5326E3C4" w14:textId="2F821067" w:rsidR="00026FC5" w:rsidRPr="00776AE6" w:rsidRDefault="00026FC5" w:rsidP="00026FC5">
      <w:pPr>
        <w:pStyle w:val="Default"/>
        <w:rPr>
          <w:rFonts w:asciiTheme="minorHAnsi" w:hAnsiTheme="minorHAnsi" w:cstheme="minorHAnsi"/>
          <w:sz w:val="18"/>
          <w:szCs w:val="18"/>
        </w:rPr>
      </w:pPr>
    </w:p>
    <w:p w14:paraId="524829F2" w14:textId="51701EB1" w:rsidR="00A77B3E" w:rsidRPr="00776AE6" w:rsidRDefault="00BF0C19" w:rsidP="00E8761D">
      <w:pPr>
        <w:spacing w:after="24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e)</w:t>
      </w:r>
    </w:p>
    <w:p w14:paraId="6FF7DE7B" w14:textId="171A44E5" w:rsidR="00A77B3E" w:rsidRPr="00776AE6" w:rsidRDefault="006359A6" w:rsidP="00E8761D">
      <w:pPr>
        <w:pStyle w:val="Nagwek3"/>
        <w:spacing w:before="0" w:after="240"/>
        <w:rPr>
          <w:rFonts w:asciiTheme="minorHAnsi" w:hAnsiTheme="minorHAnsi" w:cstheme="minorHAnsi"/>
          <w:bCs w:val="0"/>
          <w:color w:val="000000"/>
          <w:sz w:val="24"/>
          <w:szCs w:val="24"/>
          <w:lang w:val="pl-PL"/>
        </w:rPr>
      </w:pPr>
      <w:bookmarkStart w:id="54" w:name="_Toc95731516"/>
      <w:bookmarkStart w:id="55" w:name="_Toc103145749"/>
      <w:r w:rsidRPr="00776AE6">
        <w:rPr>
          <w:rFonts w:asciiTheme="minorHAnsi" w:hAnsiTheme="minorHAnsi" w:cstheme="minorHAnsi"/>
          <w:bCs w:val="0"/>
          <w:color w:val="000000"/>
          <w:sz w:val="24"/>
          <w:szCs w:val="24"/>
          <w:lang w:val="pl"/>
        </w:rPr>
        <w:t>2.1.</w:t>
      </w:r>
      <w:r w:rsidR="00091DB8"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.1 Powiązane rodzaje działań </w:t>
      </w:r>
      <w:r w:rsidR="00C531DA" w:rsidRPr="00776AE6">
        <w:rPr>
          <w:rFonts w:asciiTheme="minorHAnsi" w:hAnsiTheme="minorHAnsi" w:cstheme="minorHAnsi"/>
          <w:bCs w:val="0"/>
          <w:color w:val="000000"/>
          <w:sz w:val="24"/>
          <w:szCs w:val="24"/>
          <w:lang w:val="pl"/>
        </w:rPr>
        <w:t>oraz</w:t>
      </w:r>
      <w:r w:rsidRPr="00776AE6">
        <w:rPr>
          <w:rFonts w:asciiTheme="minorHAnsi" w:hAnsiTheme="minorHAnsi" w:cstheme="minorHAnsi"/>
          <w:bCs w:val="0"/>
          <w:color w:val="000000"/>
          <w:sz w:val="24"/>
          <w:szCs w:val="24"/>
          <w:lang w:val="pl"/>
        </w:rPr>
        <w:t xml:space="preserve"> ich oczekiwany wkład w realizację </w:t>
      </w:r>
      <w:r w:rsidR="00BF5C68" w:rsidRPr="00776AE6">
        <w:rPr>
          <w:rFonts w:asciiTheme="minorHAnsi" w:hAnsiTheme="minorHAnsi" w:cstheme="minorHAnsi"/>
          <w:bCs w:val="0"/>
          <w:color w:val="000000"/>
          <w:sz w:val="24"/>
          <w:szCs w:val="24"/>
          <w:lang w:val="pl"/>
        </w:rPr>
        <w:t>wspomnianych</w:t>
      </w:r>
      <w:r w:rsidRPr="00776AE6">
        <w:rPr>
          <w:rFonts w:asciiTheme="minorHAnsi" w:hAnsiTheme="minorHAnsi" w:cstheme="minorHAnsi"/>
          <w:bCs w:val="0"/>
          <w:color w:val="000000"/>
          <w:sz w:val="24"/>
          <w:szCs w:val="24"/>
          <w:lang w:val="pl"/>
        </w:rPr>
        <w:t xml:space="preserve"> celów szczegółowych oraz, w stosownych przypadkach, strategii makroregionalnych i strategii </w:t>
      </w:r>
      <w:bookmarkEnd w:id="54"/>
      <w:r w:rsidR="00BF5C68" w:rsidRPr="00776AE6">
        <w:rPr>
          <w:rFonts w:asciiTheme="minorHAnsi" w:hAnsiTheme="minorHAnsi" w:cstheme="minorHAnsi"/>
          <w:bCs w:val="0"/>
          <w:color w:val="000000"/>
          <w:sz w:val="24"/>
          <w:szCs w:val="24"/>
          <w:lang w:val="pl"/>
        </w:rPr>
        <w:t>na rzecz basenu morskiego</w:t>
      </w:r>
      <w:bookmarkEnd w:id="55"/>
    </w:p>
    <w:p w14:paraId="568B1815" w14:textId="65D1C88D" w:rsidR="00503731" w:rsidRPr="00776AE6" w:rsidRDefault="00BF0C19" w:rsidP="00E8761D">
      <w:pPr>
        <w:spacing w:after="24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w:t>
      </w:r>
    </w:p>
    <w:p w14:paraId="5726DABB" w14:textId="513D0F3F" w:rsidR="00503731" w:rsidRPr="00776AE6" w:rsidRDefault="00503731" w:rsidP="00E8761D">
      <w:pPr>
        <w:pStyle w:val="Akapitzlist"/>
        <w:spacing w:after="240" w:line="360" w:lineRule="auto"/>
        <w:ind w:left="0"/>
        <w:contextualSpacing w:val="0"/>
        <w:jc w:val="both"/>
        <w:rPr>
          <w:rFonts w:asciiTheme="minorHAnsi" w:hAnsiTheme="minorHAnsi" w:cstheme="minorHAnsi"/>
          <w:lang w:val="pl-PL"/>
        </w:rPr>
      </w:pPr>
      <w:r w:rsidRPr="00776AE6">
        <w:rPr>
          <w:rFonts w:asciiTheme="minorHAnsi" w:hAnsiTheme="minorHAnsi" w:cstheme="minorHAnsi"/>
          <w:lang w:val="pl"/>
        </w:rPr>
        <w:t>W ramach tego celu szczegółowego realizowane będą następujące inicjatywy:</w:t>
      </w:r>
    </w:p>
    <w:p w14:paraId="08A223D6" w14:textId="77777777" w:rsidR="00503731" w:rsidRPr="00776AE6" w:rsidRDefault="00503731" w:rsidP="00E8761D">
      <w:pPr>
        <w:pStyle w:val="Akapitzlist"/>
        <w:numPr>
          <w:ilvl w:val="0"/>
          <w:numId w:val="22"/>
        </w:numPr>
        <w:spacing w:after="120" w:line="360" w:lineRule="auto"/>
        <w:ind w:left="709" w:hanging="709"/>
        <w:contextualSpacing w:val="0"/>
        <w:jc w:val="both"/>
        <w:rPr>
          <w:rFonts w:asciiTheme="minorHAnsi" w:hAnsiTheme="minorHAnsi" w:cstheme="minorHAnsi"/>
          <w:b/>
          <w:bCs/>
          <w:lang w:val="pl-PL"/>
        </w:rPr>
      </w:pPr>
      <w:r w:rsidRPr="00776AE6">
        <w:rPr>
          <w:rFonts w:asciiTheme="minorHAnsi" w:hAnsiTheme="minorHAnsi" w:cstheme="minorHAnsi"/>
          <w:b/>
          <w:lang w:val="pl"/>
        </w:rPr>
        <w:t xml:space="preserve">Wspólne działania mające na celu </w:t>
      </w:r>
      <w:r w:rsidRPr="00776AE6">
        <w:rPr>
          <w:rFonts w:asciiTheme="minorHAnsi" w:hAnsiTheme="minorHAnsi" w:cstheme="minorHAnsi"/>
          <w:b/>
          <w:bCs/>
          <w:lang w:val="pl"/>
        </w:rPr>
        <w:t>ochronę i poprawę stanu zasobów wodnych.</w:t>
      </w:r>
    </w:p>
    <w:p w14:paraId="35375EFC" w14:textId="0B20171B" w:rsidR="00503731" w:rsidRPr="00776AE6" w:rsidRDefault="00503731" w:rsidP="00E8761D">
      <w:pPr>
        <w:pStyle w:val="Akapitzlist"/>
        <w:spacing w:after="120" w:line="360" w:lineRule="auto"/>
        <w:ind w:left="709"/>
        <w:contextualSpacing w:val="0"/>
        <w:rPr>
          <w:rFonts w:asciiTheme="minorHAnsi" w:hAnsiTheme="minorHAnsi" w:cstheme="minorHAnsi"/>
          <w:lang w:val="pl-PL"/>
        </w:rPr>
      </w:pPr>
      <w:r w:rsidRPr="00776AE6">
        <w:rPr>
          <w:rFonts w:asciiTheme="minorHAnsi" w:hAnsiTheme="minorHAnsi" w:cstheme="minorHAnsi"/>
          <w:lang w:val="pl"/>
        </w:rPr>
        <w:t>Z uwagi na fakt, że w niektórych podregionach obszaru objętego Programem wzrasta zużycie wody, istotne jest zapewnienie wsparcia w zakresie gospodarki wodnej, w tym gospodarowania dorzeczami, rozwoju systemów retencji wody deszczowej, infrastruktury oraz innych działań związanych z poprawą jakości wody. Działania mogą być związane z opracowywaniem strategii, rozwiązań, programów i innowacyjnych projektów, które umożliwią podjęcie działań w zakresie ochrony zasobów wodnych i będą promować zrównoważoną gospodarkę wodną na obszarze objętym Programem. Realizując projekty związane z użytkowaniem cieków transgranicznych i jezior międzynarodowych, bardzo ważne jest uwzględnienie założeń wynikających z międzynarodowych aktów prawnych, takich jak Konwencja o ochronie i użytkowaniu cieków transgranicznych i jezior międzynarodowych sporządzona w Helsinkach 17 marca 1992 r.</w:t>
      </w:r>
    </w:p>
    <w:p w14:paraId="2843C556" w14:textId="77777777" w:rsidR="00503731" w:rsidRPr="00776AE6" w:rsidRDefault="00503731" w:rsidP="00E8761D">
      <w:pPr>
        <w:pStyle w:val="Akapitzlist"/>
        <w:numPr>
          <w:ilvl w:val="0"/>
          <w:numId w:val="22"/>
        </w:numPr>
        <w:spacing w:after="120" w:line="276" w:lineRule="auto"/>
        <w:contextualSpacing w:val="0"/>
        <w:rPr>
          <w:rFonts w:asciiTheme="minorHAnsi" w:hAnsiTheme="minorHAnsi" w:cstheme="minorHAnsi"/>
          <w:b/>
          <w:lang w:val="pl-PL"/>
        </w:rPr>
      </w:pPr>
      <w:r w:rsidRPr="00776AE6">
        <w:rPr>
          <w:rFonts w:asciiTheme="minorHAnsi" w:hAnsiTheme="minorHAnsi" w:cstheme="minorHAnsi"/>
          <w:b/>
          <w:lang w:val="pl"/>
        </w:rPr>
        <w:t>Wspólne działania mające na celu rozwój infrastruktury kanalizacyjnej i poprawę gospodarki ściekowej.</w:t>
      </w:r>
    </w:p>
    <w:p w14:paraId="634CCDC2" w14:textId="5A4F5510" w:rsidR="00503731" w:rsidRPr="00776AE6" w:rsidRDefault="00503731" w:rsidP="00E8761D">
      <w:pPr>
        <w:pStyle w:val="Akapitzlist"/>
        <w:spacing w:after="120"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Wydajność oczyszczalni ścieków w niektórych podregionach maleje (w około 40-50% podregionów w Polsce i na Ukrainie), a w niektórych podregionach część nieoczyszczonych ścieków nadal trafia do zbiorników wodnych. Dostęp do kanalizacji jest niewystarczający (szczególnie na obszarach wiejskich, gdzie z kanalizacji korzysta ok. 70-80% jednostek NUTS3 lub porównywalnie mniej niż 2/5 ludności). Odpowiednie gospodarowanie ściekami komunalnymi ma zasadnicze znaczenie i ma na celu utrzymanie zrównoważonej gospodarki wodnej na obszarze objętym Programem. Projekty </w:t>
      </w:r>
      <w:r w:rsidRPr="00776AE6">
        <w:rPr>
          <w:rFonts w:asciiTheme="minorHAnsi" w:hAnsiTheme="minorHAnsi" w:cstheme="minorHAnsi"/>
          <w:lang w:val="pl"/>
        </w:rPr>
        <w:lastRenderedPageBreak/>
        <w:t>w ramach tego działania mają na celu wspieranie racjonalnego gospodarowania zasobami wodnymi</w:t>
      </w:r>
    </w:p>
    <w:p w14:paraId="147E89CF" w14:textId="77777777" w:rsidR="00503731" w:rsidRPr="00776AE6" w:rsidRDefault="00503731" w:rsidP="00E8761D">
      <w:pPr>
        <w:pStyle w:val="Akapitzlist"/>
        <w:numPr>
          <w:ilvl w:val="0"/>
          <w:numId w:val="22"/>
        </w:numPr>
        <w:spacing w:after="120" w:line="360" w:lineRule="auto"/>
        <w:contextualSpacing w:val="0"/>
        <w:rPr>
          <w:rFonts w:asciiTheme="minorHAnsi" w:hAnsiTheme="minorHAnsi" w:cstheme="minorHAnsi"/>
          <w:lang w:val="pl-PL"/>
        </w:rPr>
      </w:pPr>
      <w:r w:rsidRPr="00776AE6">
        <w:rPr>
          <w:rFonts w:asciiTheme="minorHAnsi" w:hAnsiTheme="minorHAnsi" w:cstheme="minorHAnsi"/>
          <w:b/>
          <w:bCs/>
          <w:lang w:val="pl"/>
        </w:rPr>
        <w:t>Wspólne działania mające na celu poprawę publicznej sieci wodociągowej.</w:t>
      </w:r>
    </w:p>
    <w:p w14:paraId="5EE98368" w14:textId="048F7055" w:rsidR="00503731" w:rsidRPr="00776AE6" w:rsidRDefault="00503731" w:rsidP="00E8761D">
      <w:pPr>
        <w:pStyle w:val="Akapitzlist"/>
        <w:spacing w:after="120" w:line="360" w:lineRule="auto"/>
        <w:contextualSpacing w:val="0"/>
        <w:rPr>
          <w:rFonts w:asciiTheme="minorHAnsi" w:hAnsiTheme="minorHAnsi" w:cstheme="minorHAnsi"/>
          <w:lang w:val="pl-PL"/>
        </w:rPr>
      </w:pPr>
      <w:r w:rsidRPr="00776AE6">
        <w:rPr>
          <w:rFonts w:asciiTheme="minorHAnsi" w:hAnsiTheme="minorHAnsi" w:cstheme="minorHAnsi"/>
          <w:lang w:val="pl"/>
        </w:rPr>
        <w:t>Ludność obszaru objętego Programem jest często podłączona do nieefektywnej i przestarzałej publicznej sieci wodociągowej, co powoduje zarówno straty wody, jak i pogorszenie jakości wody pitnej. Dostarczanie wody przeznaczonej do spożycia przez ludzi (infrastruktura do ekstrakcji, uzdatniania, przechowywania i dystrybucji, środki w zakresie efektywności, zaopatrzenie w wodę pitną) ma zasadnicze znaczenie i ma na celu poprawę publicznego zaopatrzenia w wodę na obszarze objętym Programem.</w:t>
      </w:r>
    </w:p>
    <w:p w14:paraId="360D07F9" w14:textId="08519BBF" w:rsidR="005D2951" w:rsidRPr="00776AE6" w:rsidRDefault="006359A6" w:rsidP="00E8761D">
      <w:pPr>
        <w:pStyle w:val="Default"/>
        <w:spacing w:line="276" w:lineRule="auto"/>
        <w:outlineLvl w:val="2"/>
        <w:rPr>
          <w:rFonts w:asciiTheme="minorHAnsi" w:hAnsiTheme="minorHAnsi" w:cstheme="minorHAnsi"/>
          <w:b/>
          <w:bCs/>
        </w:rPr>
      </w:pPr>
      <w:bookmarkStart w:id="56" w:name="_Toc95731517"/>
      <w:bookmarkStart w:id="57" w:name="_Toc103145750"/>
      <w:r w:rsidRPr="00776AE6">
        <w:rPr>
          <w:rFonts w:asciiTheme="minorHAnsi" w:hAnsiTheme="minorHAnsi" w:cstheme="minorHAnsi"/>
          <w:b/>
          <w:bCs/>
          <w:lang w:val="pl"/>
        </w:rPr>
        <w:t>2.1.</w:t>
      </w:r>
      <w:r w:rsidR="00091DB8" w:rsidRPr="00776AE6">
        <w:rPr>
          <w:rFonts w:asciiTheme="minorHAnsi" w:hAnsiTheme="minorHAnsi" w:cstheme="minorHAnsi"/>
          <w:b/>
          <w:bCs/>
          <w:lang w:val="pl"/>
        </w:rPr>
        <w:t>2</w:t>
      </w:r>
      <w:r w:rsidRPr="00776AE6">
        <w:rPr>
          <w:rFonts w:asciiTheme="minorHAnsi" w:hAnsiTheme="minorHAnsi" w:cstheme="minorHAnsi"/>
          <w:b/>
          <w:bCs/>
          <w:lang w:val="pl"/>
        </w:rPr>
        <w:t xml:space="preserve">.1b. </w:t>
      </w:r>
      <w:bookmarkEnd w:id="56"/>
      <w:r w:rsidR="005D2951" w:rsidRPr="00776AE6">
        <w:rPr>
          <w:rFonts w:asciiTheme="minorHAnsi" w:hAnsiTheme="minorHAnsi" w:cstheme="minorHAnsi"/>
          <w:b/>
          <w:bCs/>
        </w:rPr>
        <w:t>Określenie pojedynczego beneficjenta lub ograniczonego wykazu beneficjentów i procedura przyznawania środków</w:t>
      </w:r>
      <w:bookmarkEnd w:id="57"/>
    </w:p>
    <w:p w14:paraId="607EF839" w14:textId="0DC1DA85" w:rsidR="00A77B3E" w:rsidRPr="00776AE6" w:rsidRDefault="00BC4963" w:rsidP="0079762E">
      <w:pPr>
        <w:spacing w:before="100" w:line="360" w:lineRule="auto"/>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w:t>
      </w:r>
    </w:p>
    <w:p w14:paraId="0A43427B" w14:textId="77777777" w:rsidR="00FF60C4" w:rsidRPr="00776AE6" w:rsidRDefault="00FF60C4" w:rsidP="00FF60C4">
      <w:pPr>
        <w:pStyle w:val="Nagwek3"/>
        <w:rPr>
          <w:rFonts w:asciiTheme="minorHAnsi" w:hAnsiTheme="minorHAnsi" w:cstheme="minorHAnsi"/>
          <w:b w:val="0"/>
          <w:color w:val="000000"/>
          <w:sz w:val="24"/>
          <w:szCs w:val="24"/>
          <w:lang w:val="pl-PL"/>
        </w:rPr>
      </w:pPr>
      <w:bookmarkStart w:id="58" w:name="_Toc103145751"/>
      <w:r w:rsidRPr="00776AE6">
        <w:rPr>
          <w:rFonts w:asciiTheme="minorHAnsi" w:hAnsiTheme="minorHAnsi" w:cstheme="minorHAnsi"/>
          <w:b w:val="0"/>
          <w:color w:val="000000"/>
          <w:sz w:val="24"/>
          <w:szCs w:val="24"/>
          <w:lang w:val="pl-PL"/>
        </w:rPr>
        <w:t>Nie dotyczy.</w:t>
      </w:r>
      <w:bookmarkEnd w:id="58"/>
    </w:p>
    <w:p w14:paraId="0902E305" w14:textId="3B3CBB21" w:rsidR="00A77B3E" w:rsidRPr="00776AE6" w:rsidRDefault="006359A6" w:rsidP="0079762E">
      <w:pPr>
        <w:pStyle w:val="Nagwek3"/>
        <w:spacing w:line="360" w:lineRule="auto"/>
        <w:rPr>
          <w:rFonts w:asciiTheme="minorHAnsi" w:hAnsiTheme="minorHAnsi" w:cstheme="minorHAnsi"/>
          <w:bCs w:val="0"/>
          <w:color w:val="000000"/>
          <w:sz w:val="24"/>
          <w:szCs w:val="24"/>
          <w:lang w:val="pl-PL"/>
        </w:rPr>
      </w:pPr>
      <w:bookmarkStart w:id="59" w:name="_Toc95731518"/>
      <w:bookmarkStart w:id="60" w:name="_Toc103145752"/>
      <w:r w:rsidRPr="00776AE6">
        <w:rPr>
          <w:rFonts w:asciiTheme="minorHAnsi" w:hAnsiTheme="minorHAnsi" w:cstheme="minorHAnsi"/>
          <w:bCs w:val="0"/>
          <w:color w:val="000000"/>
          <w:sz w:val="24"/>
          <w:szCs w:val="24"/>
          <w:lang w:val="pl"/>
        </w:rPr>
        <w:t>2.1.</w:t>
      </w:r>
      <w:r w:rsidR="00091DB8"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.2. Wskaźniki</w:t>
      </w:r>
      <w:bookmarkEnd w:id="59"/>
      <w:bookmarkEnd w:id="60"/>
    </w:p>
    <w:p w14:paraId="7F5E171F" w14:textId="5EF245D7" w:rsidR="00A77B3E" w:rsidRPr="00776AE6" w:rsidRDefault="00BC4963" w:rsidP="0079762E">
      <w:pPr>
        <w:spacing w:before="100" w:line="360" w:lineRule="auto"/>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w:t>
      </w:r>
    </w:p>
    <w:p w14:paraId="57AA0602" w14:textId="77777777" w:rsidR="00A77B3E" w:rsidRPr="00776AE6" w:rsidRDefault="006359A6" w:rsidP="0079762E">
      <w:pPr>
        <w:pStyle w:val="Nagwek3"/>
        <w:spacing w:line="360" w:lineRule="auto"/>
        <w:rPr>
          <w:rFonts w:asciiTheme="minorHAnsi" w:hAnsiTheme="minorHAnsi" w:cstheme="minorHAnsi"/>
          <w:b w:val="0"/>
          <w:i/>
          <w:color w:val="000000"/>
          <w:sz w:val="24"/>
          <w:szCs w:val="24"/>
        </w:rPr>
      </w:pPr>
      <w:bookmarkStart w:id="61" w:name="_Toc95731519"/>
      <w:bookmarkStart w:id="62" w:name="_Toc103145753"/>
      <w:r w:rsidRPr="00776AE6">
        <w:rPr>
          <w:rFonts w:asciiTheme="minorHAnsi" w:hAnsiTheme="minorHAnsi" w:cstheme="minorHAnsi"/>
          <w:b w:val="0"/>
          <w:color w:val="000000"/>
          <w:sz w:val="24"/>
          <w:szCs w:val="24"/>
          <w:lang w:val="pl"/>
        </w:rPr>
        <w:t>Tabela 2 – Wskaźniki produktu</w:t>
      </w:r>
      <w:bookmarkEnd w:id="61"/>
      <w:bookmarkEnd w:id="62"/>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RSO 2.5: identyfikatory, jednostki miary dla każdego wskaźnika oraz wartości dla celu pośredniego i końcowego."/>
      </w:tblPr>
      <w:tblGrid>
        <w:gridCol w:w="910"/>
        <w:gridCol w:w="1327"/>
        <w:gridCol w:w="1548"/>
        <w:gridCol w:w="2706"/>
        <w:gridCol w:w="1889"/>
        <w:gridCol w:w="1190"/>
        <w:gridCol w:w="1256"/>
      </w:tblGrid>
      <w:tr w:rsidR="00C7128E" w:rsidRPr="00776AE6" w14:paraId="42F6880A" w14:textId="77777777" w:rsidTr="00EF20D5">
        <w:trPr>
          <w:trHeight w:val="1269"/>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8CD4117"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46CED2"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879225B" w14:textId="44C2A493" w:rsidR="00A77B3E" w:rsidRPr="00776AE6" w:rsidRDefault="00C7128E"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A27F59E"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069247"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268C80" w14:textId="7A30667A" w:rsidR="00A77B3E" w:rsidRPr="00776AE6" w:rsidRDefault="00C7128E"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6359A6"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E8FB1E" w14:textId="028620AC"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C7128E" w:rsidRPr="00776AE6">
              <w:rPr>
                <w:rFonts w:asciiTheme="minorHAnsi" w:hAnsiTheme="minorHAnsi" w:cstheme="minorHAnsi"/>
                <w:color w:val="000000"/>
                <w:sz w:val="22"/>
                <w:szCs w:val="22"/>
                <w:lang w:val="pl"/>
              </w:rPr>
              <w:t xml:space="preserve"> końcowy</w:t>
            </w:r>
            <w:r w:rsidRPr="00776AE6">
              <w:rPr>
                <w:rFonts w:asciiTheme="minorHAnsi" w:hAnsiTheme="minorHAnsi" w:cstheme="minorHAnsi"/>
                <w:color w:val="000000"/>
                <w:sz w:val="22"/>
                <w:szCs w:val="22"/>
                <w:lang w:val="pl"/>
              </w:rPr>
              <w:t xml:space="preserve"> (2029 r.)</w:t>
            </w:r>
          </w:p>
        </w:tc>
      </w:tr>
      <w:tr w:rsidR="00C7128E" w:rsidRPr="00776AE6" w14:paraId="02C6317C" w14:textId="77777777" w:rsidTr="00E8761D">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6CDAED2" w14:textId="77777777"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B850D5" w14:textId="2DD856AD"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901CB1B" w14:textId="0378295F" w:rsidR="00A77B3E" w:rsidRPr="00776AE6" w:rsidRDefault="00DC19A4"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D9887A" w14:textId="151B1DBD" w:rsidR="00A77B3E" w:rsidRPr="00776AE6" w:rsidRDefault="00E63C33" w:rsidP="0079762E">
            <w:pPr>
              <w:spacing w:before="100" w:line="360" w:lineRule="auto"/>
              <w:rPr>
                <w:rFonts w:asciiTheme="minorHAnsi" w:hAnsiTheme="minorHAnsi" w:cstheme="minorHAnsi"/>
                <w:color w:val="000000"/>
                <w:sz w:val="22"/>
                <w:szCs w:val="22"/>
                <w:lang w:val="pl-PL"/>
              </w:rPr>
            </w:pPr>
            <w:r w:rsidRPr="00776AE6">
              <w:rPr>
                <w:rFonts w:asciiTheme="minorHAnsi" w:hAnsiTheme="minorHAnsi" w:cstheme="minorHAnsi"/>
                <w:color w:val="000000"/>
                <w:kern w:val="24"/>
                <w:sz w:val="22"/>
                <w:szCs w:val="22"/>
                <w:lang w:val="pl" w:eastAsia="pl-PL"/>
              </w:rPr>
              <w:t>Uczestnictwo we wspólnych działaniach transgranicznych</w:t>
            </w:r>
            <w:r w:rsidR="00DC19A4" w:rsidRPr="00776AE6">
              <w:rPr>
                <w:rFonts w:asciiTheme="minorHAnsi" w:hAnsiTheme="minorHAnsi" w:cstheme="minorHAnsi"/>
                <w:color w:val="000000"/>
                <w:kern w:val="24"/>
                <w:sz w:val="22"/>
                <w:szCs w:val="22"/>
                <w:lang w:val="pl" w:eastAsia="pl-P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55769A" w14:textId="4C50A683" w:rsidR="00A77B3E" w:rsidRPr="00776AE6" w:rsidRDefault="00C7128E"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B3DA53" w14:textId="6ED0B92F" w:rsidR="00A77B3E" w:rsidRPr="00776AE6" w:rsidRDefault="000445A9" w:rsidP="0079762E">
            <w:pPr>
              <w:spacing w:before="100" w:line="360" w:lineRule="auto"/>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CB569A" w14:textId="5B3169AD" w:rsidR="00A77B3E" w:rsidRPr="00776AE6" w:rsidRDefault="000445A9" w:rsidP="0079762E">
            <w:pPr>
              <w:spacing w:before="100" w:line="360" w:lineRule="auto"/>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37</w:t>
            </w:r>
          </w:p>
        </w:tc>
      </w:tr>
      <w:tr w:rsidR="00C7128E" w:rsidRPr="00776AE6" w14:paraId="0059785D" w14:textId="77777777" w:rsidTr="00E8761D">
        <w:trPr>
          <w:trHeight w:val="1091"/>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6505DE" w14:textId="77777777" w:rsidR="00B96770" w:rsidRPr="00776AE6" w:rsidRDefault="00B96770"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9EC263" w14:textId="4D10DB09" w:rsidR="00B96770" w:rsidRPr="00776AE6" w:rsidRDefault="00B96770"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39404EE" w14:textId="464B7944" w:rsidR="00B96770" w:rsidRPr="00776AE6" w:rsidRDefault="00DC19A4"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08DF929" w14:textId="7ED0A29D" w:rsidR="00B96770" w:rsidRPr="00776AE6" w:rsidRDefault="00DC19A4"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Wspólnie opracowane rozwiązania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9C8228" w14:textId="3C800801" w:rsidR="00B96770" w:rsidRPr="00776AE6" w:rsidRDefault="00C7128E" w:rsidP="00E8761D">
            <w:pPr>
              <w:pStyle w:val="Default"/>
              <w:spacing w:line="360" w:lineRule="auto"/>
              <w:rPr>
                <w:rFonts w:asciiTheme="minorHAnsi" w:hAnsiTheme="minorHAnsi" w:cstheme="minorHAnsi"/>
                <w:sz w:val="22"/>
                <w:szCs w:val="22"/>
              </w:rPr>
            </w:pPr>
            <w:r w:rsidRPr="00776AE6">
              <w:rPr>
                <w:rFonts w:asciiTheme="minorHAnsi" w:hAnsiTheme="minorHAnsi" w:cstheme="minorHAnsi"/>
                <w:sz w:val="22"/>
                <w:szCs w:val="22"/>
              </w:rPr>
              <w:t xml:space="preserve">Liczba opracowanych rozwiązań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C3A1C0A" w14:textId="60643B67" w:rsidR="00B96770" w:rsidRPr="00776AE6" w:rsidRDefault="000445A9" w:rsidP="0079762E">
            <w:pPr>
              <w:spacing w:before="100" w:line="360" w:lineRule="auto"/>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52677F" w14:textId="7550E4F7" w:rsidR="00B96770" w:rsidRPr="00776AE6" w:rsidRDefault="000445A9" w:rsidP="0079762E">
            <w:pPr>
              <w:spacing w:before="100" w:line="360" w:lineRule="auto"/>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4</w:t>
            </w:r>
          </w:p>
        </w:tc>
      </w:tr>
    </w:tbl>
    <w:p w14:paraId="1CD8BC55" w14:textId="7C528399" w:rsidR="00DD1B33" w:rsidRPr="00776AE6" w:rsidRDefault="00E8761D" w:rsidP="0079762E">
      <w:pPr>
        <w:pStyle w:val="Nagwek3"/>
        <w:spacing w:line="360" w:lineRule="auto"/>
        <w:rPr>
          <w:rFonts w:asciiTheme="minorHAnsi" w:hAnsiTheme="minorHAnsi" w:cstheme="minorHAnsi"/>
          <w:b w:val="0"/>
          <w:i/>
          <w:color w:val="000000"/>
          <w:sz w:val="24"/>
          <w:szCs w:val="24"/>
        </w:rPr>
      </w:pPr>
      <w:bookmarkStart w:id="63" w:name="_Toc95731520"/>
      <w:bookmarkStart w:id="64" w:name="_Toc103145754"/>
      <w:r w:rsidRPr="00776AE6">
        <w:rPr>
          <w:rFonts w:asciiTheme="minorHAnsi" w:hAnsiTheme="minorHAnsi" w:cstheme="minorHAnsi"/>
          <w:b w:val="0"/>
          <w:color w:val="000000"/>
          <w:sz w:val="24"/>
          <w:szCs w:val="24"/>
          <w:lang w:val="pl"/>
        </w:rPr>
        <w:lastRenderedPageBreak/>
        <w:t>T</w:t>
      </w:r>
      <w:r w:rsidR="00DD1B33" w:rsidRPr="00776AE6">
        <w:rPr>
          <w:rFonts w:asciiTheme="minorHAnsi" w:hAnsiTheme="minorHAnsi" w:cstheme="minorHAnsi"/>
          <w:b w:val="0"/>
          <w:color w:val="000000"/>
          <w:sz w:val="24"/>
          <w:szCs w:val="24"/>
          <w:lang w:val="pl"/>
        </w:rPr>
        <w:t>abela 3 – Wskaźniki rezultatu</w:t>
      </w:r>
      <w:bookmarkEnd w:id="63"/>
      <w:bookmarkEnd w:id="64"/>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skaźniki rezultatu"/>
        <w:tblDescription w:val="W tabeli przedstawiono nazwy wskaźników rezultatu dla celu szczegółowego RSO 2.5: identyfikatory, jednostki miary dla każdego wskaźnika, ze wskazaniem roku referencyjnego, wartości bazowej i celu końcowego wraz ze źródłem danych."/>
      </w:tblPr>
      <w:tblGrid>
        <w:gridCol w:w="709"/>
        <w:gridCol w:w="1142"/>
        <w:gridCol w:w="1142"/>
        <w:gridCol w:w="2284"/>
        <w:gridCol w:w="1142"/>
        <w:gridCol w:w="999"/>
        <w:gridCol w:w="857"/>
        <w:gridCol w:w="999"/>
        <w:gridCol w:w="999"/>
        <w:gridCol w:w="571"/>
      </w:tblGrid>
      <w:tr w:rsidR="00A86FAC" w:rsidRPr="00776AE6" w14:paraId="5A74013A" w14:textId="77777777" w:rsidTr="00A86FAC">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9B8AEF"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2DB1D8"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0C55BB"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identyfikacyjny</w:t>
            </w:r>
          </w:p>
        </w:tc>
        <w:tc>
          <w:tcPr>
            <w:tcW w:w="226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941AB7F"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5CE254"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639D63"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Wartość bazowa</w:t>
            </w:r>
          </w:p>
        </w:tc>
        <w:tc>
          <w:tcPr>
            <w:tcW w:w="85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99B5E3"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4E36D8C"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końcowy (2029 r.)</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EE9AE1"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Źródło danych</w:t>
            </w:r>
          </w:p>
        </w:tc>
        <w:tc>
          <w:tcPr>
            <w:tcW w:w="56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3B88FDF" w14:textId="77777777" w:rsidR="00DD1B33" w:rsidRPr="00776AE6" w:rsidRDefault="00DD1B33"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Uwagi</w:t>
            </w:r>
          </w:p>
        </w:tc>
      </w:tr>
      <w:tr w:rsidR="00A86FAC" w:rsidRPr="00776AE6" w14:paraId="7A82ED4E" w14:textId="77777777" w:rsidTr="00A86FAC">
        <w:tc>
          <w:tcPr>
            <w:tcW w:w="70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5FF626" w14:textId="77777777" w:rsidR="00DD1B33" w:rsidRPr="00776AE6" w:rsidRDefault="00DD1B33"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72CEBF" w14:textId="77777777" w:rsidR="00DD1B33" w:rsidRPr="00776AE6" w:rsidRDefault="00DD1B33"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RSO2.5</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723F0B" w14:textId="77777777" w:rsidR="00DD1B33" w:rsidRPr="00776AE6" w:rsidRDefault="00DD1B33"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RCR104</w:t>
            </w:r>
          </w:p>
        </w:tc>
        <w:tc>
          <w:tcPr>
            <w:tcW w:w="226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3E951AD" w14:textId="77777777" w:rsidR="00DD1B33" w:rsidRPr="00776AE6" w:rsidRDefault="00DD1B33" w:rsidP="0079762E">
            <w:pPr>
              <w:spacing w:before="100" w:line="360" w:lineRule="auto"/>
              <w:rPr>
                <w:rFonts w:asciiTheme="minorHAnsi" w:hAnsiTheme="minorHAnsi" w:cstheme="minorHAnsi"/>
                <w:color w:val="000000"/>
                <w:sz w:val="22"/>
                <w:szCs w:val="22"/>
                <w:lang w:val="pl-PL"/>
              </w:rPr>
            </w:pPr>
            <w:r w:rsidRPr="00776AE6">
              <w:rPr>
                <w:rFonts w:asciiTheme="minorHAnsi" w:hAnsiTheme="minorHAnsi" w:cstheme="minorHAnsi"/>
                <w:sz w:val="22"/>
                <w:szCs w:val="22"/>
                <w:lang w:val="pl-PL"/>
              </w:rPr>
              <w:t>Rozwiązania przyjęte lub zastosowane na szerszą skalę przez organizacje</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EF3B08" w14:textId="77777777" w:rsidR="00DD1B33" w:rsidRPr="00776AE6" w:rsidRDefault="00DD1B33" w:rsidP="0079762E">
            <w:pPr>
              <w:pStyle w:val="Default"/>
              <w:spacing w:line="360" w:lineRule="auto"/>
              <w:rPr>
                <w:rFonts w:asciiTheme="minorHAnsi" w:hAnsiTheme="minorHAnsi" w:cstheme="minorHAnsi"/>
                <w:sz w:val="22"/>
                <w:szCs w:val="22"/>
              </w:rPr>
            </w:pPr>
            <w:r w:rsidRPr="00776AE6">
              <w:rPr>
                <w:rFonts w:asciiTheme="minorHAnsi" w:hAnsiTheme="minorHAnsi" w:cstheme="minorHAnsi"/>
                <w:sz w:val="22"/>
                <w:szCs w:val="22"/>
              </w:rPr>
              <w:t xml:space="preserve">Liczba przyjętych rozwiązań </w:t>
            </w:r>
          </w:p>
          <w:p w14:paraId="2CB86BF0" w14:textId="77777777" w:rsidR="00DD1B33" w:rsidRPr="00776AE6" w:rsidRDefault="00DD1B33" w:rsidP="0079762E">
            <w:pPr>
              <w:spacing w:before="100" w:line="360" w:lineRule="auto"/>
              <w:rPr>
                <w:rFonts w:asciiTheme="minorHAnsi" w:hAnsiTheme="minorHAnsi" w:cstheme="minorHAnsi"/>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119B59"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08171E8" w14:textId="77777777" w:rsidR="00DD1B33" w:rsidRPr="00776AE6" w:rsidRDefault="00DD1B33"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0FBC38D" w14:textId="77777777" w:rsidR="00DD1B33" w:rsidRPr="00776AE6" w:rsidRDefault="00DD1B33" w:rsidP="0079762E">
            <w:pPr>
              <w:spacing w:before="100" w:line="360" w:lineRule="auto"/>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89ABC6" w14:textId="77777777" w:rsidR="00DD1B33" w:rsidRPr="00776AE6" w:rsidRDefault="00DD1B33" w:rsidP="0079762E">
            <w:pPr>
              <w:spacing w:before="100" w:line="360" w:lineRule="auto"/>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8FA392" w14:textId="77777777" w:rsidR="00DD1B33" w:rsidRPr="00776AE6" w:rsidRDefault="00DD1B33"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rPr>
              <w:t>-</w:t>
            </w:r>
          </w:p>
        </w:tc>
      </w:tr>
    </w:tbl>
    <w:p w14:paraId="6E85C4B8" w14:textId="77777777" w:rsidR="00DD1B33" w:rsidRPr="00776AE6" w:rsidRDefault="00DD1B33" w:rsidP="0079762E">
      <w:pPr>
        <w:pStyle w:val="Nagwek3"/>
        <w:spacing w:line="360" w:lineRule="auto"/>
        <w:rPr>
          <w:rFonts w:asciiTheme="minorHAnsi" w:hAnsiTheme="minorHAnsi" w:cstheme="minorHAnsi"/>
          <w:b w:val="0"/>
          <w:color w:val="000000"/>
          <w:sz w:val="24"/>
          <w:szCs w:val="24"/>
          <w:lang w:val="pl"/>
        </w:rPr>
      </w:pPr>
    </w:p>
    <w:p w14:paraId="02FD6EA9" w14:textId="0BD6BE4D" w:rsidR="00A77B3E" w:rsidRPr="00776AE6" w:rsidRDefault="006359A6" w:rsidP="0079762E">
      <w:pPr>
        <w:pStyle w:val="Nagwek3"/>
        <w:spacing w:before="0" w:after="0" w:line="360" w:lineRule="auto"/>
        <w:rPr>
          <w:rFonts w:asciiTheme="minorHAnsi" w:hAnsiTheme="minorHAnsi" w:cstheme="minorHAnsi"/>
          <w:bCs w:val="0"/>
          <w:color w:val="000000"/>
          <w:sz w:val="24"/>
          <w:szCs w:val="24"/>
        </w:rPr>
      </w:pPr>
      <w:r w:rsidRPr="00776AE6">
        <w:rPr>
          <w:rFonts w:asciiTheme="minorHAnsi" w:hAnsiTheme="minorHAnsi" w:cstheme="minorHAnsi"/>
          <w:sz w:val="24"/>
          <w:szCs w:val="24"/>
          <w:lang w:val="pl"/>
        </w:rPr>
        <w:br w:type="page"/>
      </w:r>
      <w:r w:rsidR="00DD1B33" w:rsidRPr="00776AE6">
        <w:rPr>
          <w:rFonts w:asciiTheme="minorHAnsi" w:hAnsiTheme="minorHAnsi" w:cstheme="minorHAnsi"/>
          <w:bCs w:val="0"/>
          <w:color w:val="000000"/>
          <w:sz w:val="24"/>
          <w:szCs w:val="24"/>
          <w:lang w:val="pl"/>
        </w:rPr>
        <w:lastRenderedPageBreak/>
        <w:t xml:space="preserve"> </w:t>
      </w:r>
      <w:bookmarkStart w:id="65" w:name="_Toc95731521"/>
      <w:bookmarkStart w:id="66" w:name="_Toc103145755"/>
      <w:r w:rsidRPr="00776AE6">
        <w:rPr>
          <w:rFonts w:asciiTheme="minorHAnsi" w:hAnsiTheme="minorHAnsi" w:cstheme="minorHAnsi"/>
          <w:bCs w:val="0"/>
          <w:color w:val="000000"/>
          <w:sz w:val="24"/>
          <w:szCs w:val="24"/>
          <w:lang w:val="pl"/>
        </w:rPr>
        <w:t>2.1.</w:t>
      </w:r>
      <w:r w:rsidR="00091DB8"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.3. Główne grupy docelowe</w:t>
      </w:r>
      <w:bookmarkEnd w:id="65"/>
      <w:bookmarkEnd w:id="66"/>
    </w:p>
    <w:p w14:paraId="258C1DE2" w14:textId="48BEDCC4" w:rsidR="00DD1B33" w:rsidRPr="00776AE6" w:rsidRDefault="00735E47" w:rsidP="001B148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35382491" w14:textId="77777777" w:rsidR="00DD1B33" w:rsidRPr="00776AE6" w:rsidRDefault="00DD1B33" w:rsidP="001B1481">
      <w:pPr>
        <w:pStyle w:val="Default"/>
        <w:spacing w:after="120" w:line="360" w:lineRule="auto"/>
        <w:rPr>
          <w:rFonts w:asciiTheme="minorHAnsi" w:hAnsiTheme="minorHAnsi" w:cstheme="minorHAnsi"/>
        </w:rPr>
      </w:pPr>
      <w:r w:rsidRPr="00776AE6">
        <w:rPr>
          <w:rStyle w:val="ts-alignment-element"/>
          <w:rFonts w:asciiTheme="minorHAnsi" w:hAnsiTheme="minorHAnsi" w:cstheme="minorHAnsi"/>
        </w:rPr>
        <w:t>Do grup wsparcia w ramach tego celu szczegółowego zaliczają się następujące instytucje:</w:t>
      </w:r>
    </w:p>
    <w:p w14:paraId="45DFAF1C" w14:textId="77777777" w:rsidR="00DD1B33" w:rsidRPr="00776AE6" w:rsidRDefault="00DD1B33" w:rsidP="0079762E">
      <w:pPr>
        <w:pStyle w:val="Akapitzlist"/>
        <w:numPr>
          <w:ilvl w:val="0"/>
          <w:numId w:val="20"/>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jednostki administracji państwowej, regionalnej i lokalnej, stowarzyszenia tych jednostek i podległe im instytucje;</w:t>
      </w:r>
    </w:p>
    <w:p w14:paraId="314D963F" w14:textId="77777777" w:rsidR="00DD1B33" w:rsidRPr="00776AE6" w:rsidRDefault="00DD1B33" w:rsidP="0079762E">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inne podmioty prawa publicznego (np. izby, organy administracji rządowej);</w:t>
      </w:r>
    </w:p>
    <w:p w14:paraId="0889B6E6" w14:textId="77777777" w:rsidR="00DD1B33" w:rsidRPr="00776AE6" w:rsidRDefault="00DD1B33" w:rsidP="0079762E">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jednostki szkolnictwa wyższego i instytucji badawczych;</w:t>
      </w:r>
    </w:p>
    <w:p w14:paraId="37855717" w14:textId="1C70D176" w:rsidR="00DD1B33" w:rsidRPr="00776AE6" w:rsidRDefault="00DD1B33" w:rsidP="0079762E">
      <w:pPr>
        <w:pStyle w:val="Akapitzlist"/>
        <w:numPr>
          <w:ilvl w:val="0"/>
          <w:numId w:val="19"/>
        </w:numPr>
        <w:spacing w:line="360" w:lineRule="auto"/>
        <w:contextualSpacing w:val="0"/>
        <w:jc w:val="both"/>
        <w:rPr>
          <w:rFonts w:asciiTheme="minorHAnsi" w:hAnsiTheme="minorHAnsi" w:cstheme="minorHAnsi"/>
          <w:lang w:val="en-GB"/>
        </w:rPr>
      </w:pPr>
      <w:r w:rsidRPr="00776AE6">
        <w:rPr>
          <w:rFonts w:asciiTheme="minorHAnsi" w:hAnsiTheme="minorHAnsi" w:cstheme="minorHAnsi"/>
          <w:lang w:val="pl"/>
        </w:rPr>
        <w:t>organizacje pozarządowe.</w:t>
      </w:r>
    </w:p>
    <w:p w14:paraId="228406F0" w14:textId="57F6F0EB" w:rsidR="00DD1B33" w:rsidRPr="00776AE6" w:rsidRDefault="00DD1B33" w:rsidP="001B1481">
      <w:pPr>
        <w:pStyle w:val="Nagwek4"/>
        <w:spacing w:before="0" w:after="120" w:line="276" w:lineRule="auto"/>
        <w:rPr>
          <w:rFonts w:asciiTheme="minorHAnsi" w:hAnsiTheme="minorHAnsi" w:cstheme="minorHAnsi"/>
          <w:caps/>
          <w:sz w:val="24"/>
          <w:szCs w:val="24"/>
          <w:lang w:val="pl-PL"/>
        </w:rPr>
      </w:pPr>
      <w:r w:rsidRPr="00776AE6">
        <w:rPr>
          <w:rFonts w:asciiTheme="minorHAnsi" w:hAnsiTheme="minorHAnsi" w:cstheme="minorHAnsi"/>
          <w:caps/>
          <w:sz w:val="24"/>
          <w:szCs w:val="24"/>
          <w:lang w:val="pl"/>
        </w:rPr>
        <w:t xml:space="preserve">Konkretne obszary docelowe, w tym planowane wykorzystanie zintegrowanych inwestycji terytorialnych, rozwoju lokalnego kierowanego przez społeczność lub innych narzędzi terytorialnych </w:t>
      </w:r>
    </w:p>
    <w:p w14:paraId="4C346658" w14:textId="7A7A495D" w:rsidR="00DD1B33" w:rsidRPr="00776AE6" w:rsidRDefault="00DD1B33" w:rsidP="001B1481">
      <w:pPr>
        <w:spacing w:after="120" w:line="360" w:lineRule="auto"/>
        <w:rPr>
          <w:rFonts w:asciiTheme="minorHAnsi" w:hAnsiTheme="minorHAnsi" w:cstheme="minorHAnsi"/>
          <w:color w:val="000000"/>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w stosowanie szczególnych narzędzi terytorialnych nie ma zastosowania na poziomie Programu. Postanowiono nie wyznaczać żadnych obszarów docelowych, a tym samym wsparciem zostanie objęty cały obszar objęty Programem.</w:t>
      </w:r>
    </w:p>
    <w:p w14:paraId="7F26408C" w14:textId="5DAE3073" w:rsidR="00D32A1B" w:rsidRPr="00776AE6" w:rsidRDefault="006359A6" w:rsidP="001B1481">
      <w:pPr>
        <w:pStyle w:val="Default"/>
        <w:spacing w:after="120" w:line="360" w:lineRule="auto"/>
        <w:outlineLvl w:val="2"/>
        <w:rPr>
          <w:rFonts w:asciiTheme="minorHAnsi" w:hAnsiTheme="minorHAnsi" w:cstheme="minorHAnsi"/>
          <w:b/>
          <w:bCs/>
        </w:rPr>
      </w:pPr>
      <w:bookmarkStart w:id="67" w:name="_Toc95731522"/>
      <w:bookmarkStart w:id="68" w:name="_Toc103145756"/>
      <w:r w:rsidRPr="00776AE6">
        <w:rPr>
          <w:rFonts w:asciiTheme="minorHAnsi" w:hAnsiTheme="minorHAnsi" w:cstheme="minorHAnsi"/>
          <w:b/>
          <w:bCs/>
          <w:lang w:val="pl"/>
        </w:rPr>
        <w:t>2.1.</w:t>
      </w:r>
      <w:r w:rsidR="00091DB8" w:rsidRPr="00776AE6">
        <w:rPr>
          <w:rFonts w:asciiTheme="minorHAnsi" w:hAnsiTheme="minorHAnsi" w:cstheme="minorHAnsi"/>
          <w:b/>
          <w:bCs/>
          <w:lang w:val="pl"/>
        </w:rPr>
        <w:t>2</w:t>
      </w:r>
      <w:r w:rsidRPr="00776AE6">
        <w:rPr>
          <w:rFonts w:asciiTheme="minorHAnsi" w:hAnsiTheme="minorHAnsi" w:cstheme="minorHAnsi"/>
          <w:b/>
          <w:bCs/>
          <w:lang w:val="pl"/>
        </w:rPr>
        <w:t xml:space="preserve">.4. Wskazanie konkretnych terytoriów </w:t>
      </w:r>
      <w:bookmarkEnd w:id="67"/>
      <w:r w:rsidR="00DE7A75" w:rsidRPr="00776AE6">
        <w:rPr>
          <w:rFonts w:asciiTheme="minorHAnsi" w:hAnsiTheme="minorHAnsi" w:cstheme="minorHAnsi"/>
          <w:b/>
          <w:bCs/>
        </w:rPr>
        <w:t>objętych wsparciem, z uwzględnieniem planowanego wykorzystania zintegrowanych inwestycji terytorialnych, rozwoju lokalnego kierowanego przez społeczność lub innych narzędzi terytorialnych</w:t>
      </w:r>
      <w:bookmarkEnd w:id="68"/>
    </w:p>
    <w:p w14:paraId="66720362" w14:textId="405D7DC1" w:rsidR="00DD1B33" w:rsidRPr="00776AE6" w:rsidRDefault="00D14C1E" w:rsidP="001B148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65D36254" w14:textId="012BD999" w:rsidR="00DD1B33" w:rsidRPr="00776AE6" w:rsidRDefault="00DD1B33" w:rsidP="001B1481">
      <w:pPr>
        <w:spacing w:after="240" w:line="360" w:lineRule="auto"/>
        <w:rPr>
          <w:rFonts w:asciiTheme="minorHAnsi" w:hAnsiTheme="minorHAnsi" w:cstheme="minorHAnsi"/>
          <w:b/>
          <w:bCs/>
          <w:lang w:val="pl-PL"/>
        </w:rPr>
      </w:pPr>
      <w:r w:rsidRPr="00776AE6">
        <w:rPr>
          <w:rFonts w:asciiTheme="minorHAnsi" w:hAnsiTheme="minorHAnsi" w:cstheme="minorHAnsi"/>
          <w:b/>
          <w:bCs/>
          <w:lang w:val="pl"/>
        </w:rPr>
        <w:t>Program nie przewiduje stosowania żadnych narzędzi terytorialnych, o których mowa powyżej.</w:t>
      </w:r>
    </w:p>
    <w:p w14:paraId="6548CE34" w14:textId="56E1C963" w:rsidR="00A77B3E" w:rsidRPr="00776AE6" w:rsidRDefault="006359A6" w:rsidP="001B1481">
      <w:pPr>
        <w:pStyle w:val="Nagwek3"/>
        <w:spacing w:before="0" w:after="240" w:line="360" w:lineRule="auto"/>
        <w:rPr>
          <w:rFonts w:asciiTheme="minorHAnsi" w:hAnsiTheme="minorHAnsi" w:cstheme="minorHAnsi"/>
          <w:color w:val="000000"/>
          <w:sz w:val="24"/>
          <w:szCs w:val="24"/>
          <w:lang w:val="pl-PL"/>
        </w:rPr>
      </w:pPr>
      <w:bookmarkStart w:id="69" w:name="_Toc95731523"/>
      <w:bookmarkStart w:id="70" w:name="_Toc103145757"/>
      <w:r w:rsidRPr="00776AE6">
        <w:rPr>
          <w:rFonts w:asciiTheme="minorHAnsi" w:hAnsiTheme="minorHAnsi" w:cstheme="minorHAnsi"/>
          <w:color w:val="000000"/>
          <w:sz w:val="24"/>
          <w:szCs w:val="24"/>
          <w:lang w:val="pl"/>
        </w:rPr>
        <w:t>2.1.</w:t>
      </w:r>
      <w:r w:rsidR="00091DB8"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.5. Planowane wykorzystanie instrumentów finansowych</w:t>
      </w:r>
      <w:bookmarkEnd w:id="69"/>
      <w:bookmarkEnd w:id="70"/>
    </w:p>
    <w:p w14:paraId="13AC6D38" w14:textId="75123EA6" w:rsidR="00D32A1B" w:rsidRPr="00776AE6" w:rsidRDefault="00D14C1E" w:rsidP="001B148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58E6B9CF" w14:textId="77777777" w:rsidR="00D32A1B" w:rsidRPr="00776AE6" w:rsidRDefault="00D32A1B" w:rsidP="001B1481">
      <w:pPr>
        <w:spacing w:after="120" w:line="360" w:lineRule="auto"/>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28337F1D" w14:textId="77777777" w:rsidR="00D32A1B" w:rsidRPr="00776AE6" w:rsidRDefault="00D32A1B" w:rsidP="0079762E">
      <w:pPr>
        <w:spacing w:before="100" w:line="360" w:lineRule="auto"/>
        <w:rPr>
          <w:rFonts w:asciiTheme="minorHAnsi" w:hAnsiTheme="minorHAnsi" w:cstheme="minorHAnsi"/>
          <w:color w:val="000000"/>
          <w:lang w:val="pl-PL"/>
        </w:rPr>
      </w:pPr>
    </w:p>
    <w:p w14:paraId="042ACA15" w14:textId="7BEFE696" w:rsidR="00A77B3E" w:rsidRPr="00776AE6" w:rsidRDefault="006359A6" w:rsidP="0079762E">
      <w:pPr>
        <w:pStyle w:val="Nagwek3"/>
        <w:spacing w:line="360" w:lineRule="auto"/>
        <w:rPr>
          <w:rFonts w:asciiTheme="minorHAnsi" w:hAnsiTheme="minorHAnsi" w:cstheme="minorHAnsi"/>
          <w:bCs w:val="0"/>
          <w:color w:val="000000"/>
          <w:sz w:val="24"/>
          <w:szCs w:val="24"/>
          <w:lang w:val="pl"/>
        </w:rPr>
      </w:pPr>
      <w:r w:rsidRPr="00776AE6">
        <w:rPr>
          <w:rFonts w:asciiTheme="minorHAnsi" w:hAnsiTheme="minorHAnsi" w:cstheme="minorHAnsi"/>
          <w:b w:val="0"/>
          <w:color w:val="000000"/>
          <w:sz w:val="24"/>
          <w:szCs w:val="24"/>
          <w:lang w:val="pl"/>
        </w:rPr>
        <w:br w:type="page"/>
      </w:r>
      <w:bookmarkStart w:id="71" w:name="_Toc95731524"/>
      <w:bookmarkStart w:id="72" w:name="_Toc103145758"/>
      <w:r w:rsidRPr="00776AE6">
        <w:rPr>
          <w:rFonts w:asciiTheme="minorHAnsi" w:hAnsiTheme="minorHAnsi" w:cstheme="minorHAnsi"/>
          <w:bCs w:val="0"/>
          <w:color w:val="000000"/>
          <w:sz w:val="24"/>
          <w:szCs w:val="24"/>
          <w:lang w:val="pl"/>
        </w:rPr>
        <w:lastRenderedPageBreak/>
        <w:t>2.1.</w:t>
      </w:r>
      <w:r w:rsidR="00091DB8"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.6. </w:t>
      </w:r>
      <w:r w:rsidR="000D1CC3" w:rsidRPr="00776AE6">
        <w:rPr>
          <w:rFonts w:asciiTheme="minorHAnsi" w:hAnsiTheme="minorHAnsi" w:cstheme="minorHAnsi"/>
          <w:bCs w:val="0"/>
          <w:color w:val="000000"/>
          <w:sz w:val="24"/>
          <w:szCs w:val="24"/>
          <w:lang w:val="pl"/>
        </w:rPr>
        <w:t>Indykatywny</w:t>
      </w:r>
      <w:r w:rsidRPr="00776AE6">
        <w:rPr>
          <w:rFonts w:asciiTheme="minorHAnsi" w:hAnsiTheme="minorHAnsi" w:cstheme="minorHAnsi"/>
          <w:bCs w:val="0"/>
          <w:color w:val="000000"/>
          <w:sz w:val="24"/>
          <w:szCs w:val="24"/>
          <w:lang w:val="pl"/>
        </w:rPr>
        <w:t xml:space="preserve"> podział zasobów programu UE według rodzaju interwencji</w:t>
      </w:r>
      <w:bookmarkEnd w:id="71"/>
      <w:bookmarkEnd w:id="72"/>
    </w:p>
    <w:p w14:paraId="78974212" w14:textId="59AC0FD8" w:rsidR="00A77B3E" w:rsidRPr="00776AE6" w:rsidRDefault="000D1CC3" w:rsidP="0079762E">
      <w:pPr>
        <w:spacing w:before="100" w:line="360" w:lineRule="auto"/>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5DCEA074" w14:textId="0D05EFFA" w:rsidR="00A77B3E" w:rsidRPr="00776AE6" w:rsidRDefault="006359A6" w:rsidP="0079762E">
      <w:pPr>
        <w:pStyle w:val="Nagwek3"/>
        <w:spacing w:line="360" w:lineRule="auto"/>
        <w:rPr>
          <w:rFonts w:asciiTheme="minorHAnsi" w:hAnsiTheme="minorHAnsi" w:cstheme="minorHAnsi"/>
          <w:b w:val="0"/>
          <w:i/>
          <w:color w:val="000000"/>
          <w:sz w:val="24"/>
          <w:szCs w:val="24"/>
          <w:lang w:val="pl-PL"/>
        </w:rPr>
      </w:pPr>
      <w:bookmarkStart w:id="73" w:name="_Toc95731525"/>
      <w:bookmarkStart w:id="74" w:name="_Toc103145759"/>
      <w:r w:rsidRPr="00776AE6">
        <w:rPr>
          <w:rFonts w:asciiTheme="minorHAnsi" w:hAnsiTheme="minorHAnsi" w:cstheme="minorHAnsi"/>
          <w:b w:val="0"/>
          <w:color w:val="000000"/>
          <w:sz w:val="24"/>
          <w:szCs w:val="24"/>
          <w:lang w:val="pl"/>
        </w:rPr>
        <w:t xml:space="preserve">Tabela 4 – Wymiar 1 – </w:t>
      </w:r>
      <w:r w:rsidR="000D1CC3" w:rsidRPr="00776AE6">
        <w:rPr>
          <w:rFonts w:asciiTheme="minorHAnsi" w:hAnsiTheme="minorHAnsi" w:cstheme="minorHAnsi"/>
          <w:b w:val="0"/>
          <w:iCs/>
          <w:color w:val="000000"/>
          <w:sz w:val="24"/>
          <w:szCs w:val="24"/>
          <w:lang w:val="pl"/>
        </w:rPr>
        <w:t>zakres</w:t>
      </w:r>
      <w:r w:rsidRPr="00776AE6">
        <w:rPr>
          <w:rFonts w:asciiTheme="minorHAnsi" w:hAnsiTheme="minorHAnsi" w:cstheme="minorHAnsi"/>
          <w:b w:val="0"/>
          <w:color w:val="000000"/>
          <w:sz w:val="24"/>
          <w:szCs w:val="24"/>
          <w:lang w:val="pl"/>
        </w:rPr>
        <w:t xml:space="preserve"> interwencji</w:t>
      </w:r>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RSO 2.5 priorytetu 1 w podziale na kody interwencji."/>
      </w:tblPr>
      <w:tblGrid>
        <w:gridCol w:w="1213"/>
        <w:gridCol w:w="1458"/>
        <w:gridCol w:w="857"/>
        <w:gridCol w:w="5175"/>
        <w:gridCol w:w="1609"/>
      </w:tblGrid>
      <w:tr w:rsidR="00C44012" w:rsidRPr="00776AE6" w14:paraId="053CF3C3" w14:textId="77777777" w:rsidTr="00A86FA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4B7DDC" w14:textId="57D2BBB9" w:rsidR="00A77B3E" w:rsidRPr="00776AE6" w:rsidRDefault="000C6701"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w:t>
            </w:r>
            <w:r w:rsidR="006359A6" w:rsidRPr="00776AE6">
              <w:rPr>
                <w:rFonts w:asciiTheme="minorHAnsi" w:hAnsiTheme="minorHAnsi" w:cstheme="minorHAnsi"/>
                <w:color w:val="000000"/>
                <w:sz w:val="22"/>
                <w:szCs w:val="22"/>
                <w:lang w:val="pl"/>
              </w:rPr>
              <w:t>riorytet</w:t>
            </w:r>
            <w:r w:rsidRPr="00776AE6">
              <w:rPr>
                <w:rFonts w:asciiTheme="minorHAnsi" w:hAnsiTheme="minorHAnsi" w:cstheme="minorHAnsi"/>
                <w:color w:val="000000"/>
                <w:sz w:val="22"/>
                <w:szCs w:val="22"/>
                <w:lang w:val="pl"/>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2813F3"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8921F80"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CF639E"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2D7060" w14:textId="48E1E6DE"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0C6701"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2FCF4495" w14:textId="77777777" w:rsidTr="00A86FAC">
        <w:trPr>
          <w:trHeight w:val="1949"/>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602E00" w14:textId="77777777"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D16548" w14:textId="4A78844B"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27463B" w14:textId="7503F035" w:rsidR="00A77B3E" w:rsidRPr="00776AE6" w:rsidRDefault="00A77B3E" w:rsidP="0079762E">
            <w:pPr>
              <w:spacing w:before="100" w:line="360" w:lineRule="auto"/>
              <w:rPr>
                <w:rFonts w:asciiTheme="minorHAnsi" w:hAnsiTheme="minorHAnsi" w:cstheme="minorHAnsi"/>
                <w:color w:val="000000"/>
                <w:sz w:val="22"/>
                <w:szCs w:val="22"/>
              </w:rPr>
            </w:pPr>
          </w:p>
        </w:tc>
        <w:tc>
          <w:tcPr>
            <w:tcW w:w="2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BE45C8" w14:textId="02CE9C48" w:rsidR="00A77B3E" w:rsidRPr="00776AE6" w:rsidRDefault="00EE4FB5" w:rsidP="00A86FAC">
            <w:pPr>
              <w:pStyle w:val="Default"/>
              <w:spacing w:line="360" w:lineRule="auto"/>
              <w:rPr>
                <w:rFonts w:asciiTheme="minorHAnsi" w:hAnsiTheme="minorHAnsi" w:cstheme="minorHAnsi"/>
                <w:sz w:val="22"/>
                <w:szCs w:val="22"/>
              </w:rPr>
            </w:pPr>
            <w:r w:rsidRPr="00776AE6">
              <w:rPr>
                <w:rFonts w:asciiTheme="minorHAnsi" w:hAnsiTheme="minorHAnsi" w:cstheme="minorHAnsi"/>
                <w:sz w:val="22"/>
                <w:szCs w:val="22"/>
                <w:lang w:val="pl"/>
              </w:rPr>
              <w:t xml:space="preserve">062 </w:t>
            </w:r>
            <w:r w:rsidR="00C45A4F" w:rsidRPr="00776AE6">
              <w:rPr>
                <w:rFonts w:asciiTheme="minorHAnsi" w:hAnsiTheme="minorHAnsi" w:cstheme="minorHAnsi"/>
                <w:sz w:val="22"/>
                <w:szCs w:val="22"/>
              </w:rPr>
              <w:t xml:space="preserve">Dostarczanie wody do spożycia przez ludzi (infrastruktura do celów ujęcia, uzdatniania, magazynowania i dystrybucji, działania na rzecz efektywności, zaopatrzenie w wodę do spożycia) </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880FB3" w14:textId="56E563DF" w:rsidR="00A77B3E" w:rsidRPr="00776AE6" w:rsidRDefault="000445A9" w:rsidP="0079762E">
            <w:pPr>
              <w:spacing w:before="100" w:line="360" w:lineRule="auto"/>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4 304 436,36</w:t>
            </w:r>
          </w:p>
        </w:tc>
      </w:tr>
      <w:tr w:rsidR="00C44012" w:rsidRPr="00776AE6" w14:paraId="098C2465" w14:textId="77777777" w:rsidTr="00A86FA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86D9F3" w14:textId="77777777"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64269A" w14:textId="12F68BEC"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229CE4B" w14:textId="66CA0B9C" w:rsidR="00A77B3E" w:rsidRPr="00776AE6" w:rsidRDefault="00A77B3E" w:rsidP="0079762E">
            <w:pPr>
              <w:spacing w:before="100" w:line="360" w:lineRule="auto"/>
              <w:rPr>
                <w:rFonts w:asciiTheme="minorHAnsi" w:hAnsiTheme="minorHAnsi" w:cstheme="minorHAnsi"/>
                <w:color w:val="000000"/>
                <w:sz w:val="22"/>
                <w:szCs w:val="22"/>
              </w:rPr>
            </w:pPr>
          </w:p>
        </w:tc>
        <w:tc>
          <w:tcPr>
            <w:tcW w:w="2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DBDFE5" w14:textId="1282E7CD" w:rsidR="00A77B3E" w:rsidRPr="00776AE6" w:rsidRDefault="00EE4FB5" w:rsidP="00A86FAC">
            <w:pPr>
              <w:pStyle w:val="Default"/>
              <w:spacing w:line="360" w:lineRule="auto"/>
              <w:rPr>
                <w:rFonts w:asciiTheme="minorHAnsi" w:hAnsiTheme="minorHAnsi" w:cstheme="minorHAnsi"/>
                <w:sz w:val="22"/>
                <w:szCs w:val="22"/>
              </w:rPr>
            </w:pPr>
            <w:r w:rsidRPr="00776AE6">
              <w:rPr>
                <w:rFonts w:asciiTheme="minorHAnsi" w:hAnsiTheme="minorHAnsi" w:cstheme="minorHAnsi"/>
                <w:sz w:val="22"/>
                <w:szCs w:val="22"/>
                <w:lang w:val="pl"/>
              </w:rPr>
              <w:t xml:space="preserve">064 </w:t>
            </w:r>
            <w:r w:rsidR="00D06FC4" w:rsidRPr="00776AE6">
              <w:rPr>
                <w:rFonts w:asciiTheme="minorHAnsi" w:hAnsiTheme="minorHAnsi" w:cstheme="minorHAnsi"/>
                <w:sz w:val="22"/>
                <w:szCs w:val="22"/>
              </w:rPr>
              <w:t xml:space="preserve">Gospodarka wodna i ochrona zasobów wodnych (w tym gospodarowanie wodami w dorzeczu, konkretne działania w zakresie przystosowania się do zmian klimatu, ponowne użycie, ograniczanie wycieków) </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6DC08FA" w14:textId="653FC948" w:rsidR="00A77B3E" w:rsidRPr="00776AE6" w:rsidRDefault="000445A9" w:rsidP="0079762E">
            <w:pPr>
              <w:spacing w:before="100" w:line="360" w:lineRule="auto"/>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4 304 436,36</w:t>
            </w:r>
          </w:p>
          <w:p w14:paraId="56294D6D" w14:textId="58C7DFA8" w:rsidR="000445A9" w:rsidRPr="00776AE6" w:rsidRDefault="000445A9" w:rsidP="0079762E">
            <w:pPr>
              <w:spacing w:line="360" w:lineRule="auto"/>
              <w:rPr>
                <w:rFonts w:asciiTheme="minorHAnsi" w:hAnsiTheme="minorHAnsi" w:cstheme="minorHAnsi"/>
                <w:sz w:val="22"/>
                <w:szCs w:val="22"/>
                <w:lang w:val="pl-PL"/>
              </w:rPr>
            </w:pPr>
          </w:p>
        </w:tc>
      </w:tr>
      <w:tr w:rsidR="00EE4FB5" w:rsidRPr="00776AE6" w14:paraId="76D2CEF2" w14:textId="77777777" w:rsidTr="00A86FA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7CA32BA" w14:textId="40FC95E5" w:rsidR="00EE4FB5" w:rsidRPr="00776AE6" w:rsidRDefault="00EE4FB5" w:rsidP="0079762E">
            <w:pPr>
              <w:spacing w:before="100" w:line="360" w:lineRule="auto"/>
              <w:rPr>
                <w:rFonts w:asciiTheme="minorHAnsi" w:hAnsiTheme="minorHAnsi" w:cstheme="minorHAnsi"/>
                <w:color w:val="000000"/>
              </w:rPr>
            </w:pPr>
            <w:r w:rsidRPr="00776AE6">
              <w:rPr>
                <w:rFonts w:asciiTheme="minorHAnsi" w:hAnsiTheme="minorHAnsi" w:cstheme="minorHAnsi"/>
                <w:color w:val="000000"/>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08BAB8" w14:textId="4478D3D5" w:rsidR="00EE4FB5" w:rsidRPr="00776AE6" w:rsidRDefault="00EE4FB5" w:rsidP="0079762E">
            <w:pPr>
              <w:spacing w:before="100" w:line="360" w:lineRule="auto"/>
              <w:rPr>
                <w:rFonts w:asciiTheme="minorHAnsi" w:hAnsiTheme="minorHAnsi" w:cstheme="minorHAnsi"/>
                <w:color w:val="000000"/>
              </w:rPr>
            </w:pPr>
            <w:r w:rsidRPr="00776AE6">
              <w:rPr>
                <w:rFonts w:asciiTheme="minorHAnsi" w:hAnsiTheme="minorHAnsi" w:cstheme="minorHAnsi"/>
                <w:color w:val="000000"/>
                <w:lang w:val="pl"/>
              </w:rPr>
              <w:t>RSO2</w:t>
            </w:r>
            <w:r w:rsidR="001B57FD" w:rsidRPr="00776AE6">
              <w:rPr>
                <w:rFonts w:asciiTheme="minorHAnsi" w:hAnsiTheme="minorHAnsi" w:cstheme="minorHAnsi"/>
                <w:color w:val="000000"/>
                <w:lang w:val="pl"/>
              </w:rPr>
              <w:t>.</w:t>
            </w:r>
            <w:r w:rsidRPr="00776AE6">
              <w:rPr>
                <w:rFonts w:asciiTheme="minorHAnsi" w:hAnsiTheme="minorHAnsi" w:cstheme="minorHAnsi"/>
                <w:color w:val="000000"/>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F02B0B" w14:textId="77777777" w:rsidR="00EE4FB5" w:rsidRPr="00776AE6" w:rsidRDefault="00EE4FB5" w:rsidP="0079762E">
            <w:pPr>
              <w:spacing w:before="100" w:line="360" w:lineRule="auto"/>
              <w:rPr>
                <w:rFonts w:asciiTheme="minorHAnsi" w:hAnsiTheme="minorHAnsi" w:cstheme="minorHAnsi"/>
                <w:color w:val="000000"/>
              </w:rPr>
            </w:pPr>
          </w:p>
        </w:tc>
        <w:tc>
          <w:tcPr>
            <w:tcW w:w="2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B004C4" w14:textId="6A63707D" w:rsidR="00EE4FB5" w:rsidRPr="00776AE6" w:rsidRDefault="00EE4FB5" w:rsidP="0079762E">
            <w:pPr>
              <w:pStyle w:val="Default"/>
              <w:spacing w:line="360" w:lineRule="auto"/>
              <w:rPr>
                <w:rFonts w:asciiTheme="minorHAnsi" w:eastAsia="Calibri" w:hAnsiTheme="minorHAnsi" w:cstheme="minorHAnsi"/>
              </w:rPr>
            </w:pPr>
            <w:r w:rsidRPr="00776AE6">
              <w:rPr>
                <w:rFonts w:asciiTheme="minorHAnsi" w:hAnsiTheme="minorHAnsi" w:cstheme="minorHAnsi"/>
                <w:lang w:val="pl"/>
              </w:rPr>
              <w:t xml:space="preserve">065 </w:t>
            </w:r>
            <w:r w:rsidR="00D06FC4" w:rsidRPr="00776AE6">
              <w:rPr>
                <w:rFonts w:asciiTheme="minorHAnsi" w:hAnsiTheme="minorHAnsi" w:cstheme="minorHAnsi"/>
              </w:rPr>
              <w:t xml:space="preserve">Odprowadzanie </w:t>
            </w:r>
            <w:r w:rsidRPr="00776AE6">
              <w:rPr>
                <w:rFonts w:asciiTheme="minorHAnsi" w:hAnsiTheme="minorHAnsi" w:cstheme="minorHAnsi"/>
                <w:lang w:val="pl"/>
              </w:rPr>
              <w:t>i oczyszczanie ścieków</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3B3766B" w14:textId="6528C827" w:rsidR="00EE4FB5" w:rsidRPr="00776AE6" w:rsidRDefault="000445A9" w:rsidP="0079762E">
            <w:pPr>
              <w:spacing w:before="100" w:line="360" w:lineRule="auto"/>
              <w:jc w:val="center"/>
              <w:rPr>
                <w:rFonts w:asciiTheme="minorHAnsi" w:hAnsiTheme="minorHAnsi" w:cstheme="minorHAnsi"/>
                <w:color w:val="000000"/>
              </w:rPr>
            </w:pPr>
            <w:r w:rsidRPr="00776AE6">
              <w:rPr>
                <w:rFonts w:asciiTheme="minorHAnsi" w:hAnsiTheme="minorHAnsi" w:cstheme="minorHAnsi"/>
                <w:color w:val="000000"/>
              </w:rPr>
              <w:t>4 304 436,36</w:t>
            </w:r>
          </w:p>
        </w:tc>
      </w:tr>
    </w:tbl>
    <w:p w14:paraId="605CE957" w14:textId="7A1406BB" w:rsidR="00A77B3E" w:rsidRPr="00776AE6" w:rsidRDefault="006359A6" w:rsidP="0079762E">
      <w:pPr>
        <w:pStyle w:val="Nagwek3"/>
        <w:spacing w:line="360" w:lineRule="auto"/>
        <w:rPr>
          <w:rFonts w:asciiTheme="minorHAnsi" w:hAnsiTheme="minorHAnsi" w:cstheme="minorHAnsi"/>
          <w:b w:val="0"/>
          <w:i/>
          <w:color w:val="000000"/>
          <w:sz w:val="24"/>
          <w:szCs w:val="24"/>
        </w:rPr>
      </w:pPr>
      <w:bookmarkStart w:id="75" w:name="_Toc95731526"/>
      <w:bookmarkStart w:id="76" w:name="_Toc103145760"/>
      <w:r w:rsidRPr="00776AE6">
        <w:rPr>
          <w:rFonts w:asciiTheme="minorHAnsi" w:hAnsiTheme="minorHAnsi" w:cstheme="minorHAnsi"/>
          <w:b w:val="0"/>
          <w:color w:val="000000"/>
          <w:sz w:val="24"/>
          <w:szCs w:val="24"/>
          <w:lang w:val="pl"/>
        </w:rPr>
        <w:t>Tabela 5 – Wymiar 2 – forma finansowania</w:t>
      </w:r>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RSO 2.5 priorytetu 1 w podziale na kody interwencji."/>
      </w:tblPr>
      <w:tblGrid>
        <w:gridCol w:w="1265"/>
        <w:gridCol w:w="1341"/>
        <w:gridCol w:w="957"/>
        <w:gridCol w:w="5140"/>
        <w:gridCol w:w="1609"/>
      </w:tblGrid>
      <w:tr w:rsidR="00C44012" w:rsidRPr="00776AE6" w14:paraId="359B94BF" w14:textId="77777777" w:rsidTr="00A86FAC">
        <w:trPr>
          <w:tblHeader/>
        </w:trPr>
        <w:tc>
          <w:tcPr>
            <w:tcW w:w="6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70A6B7" w14:textId="03DF4AA6" w:rsidR="00A77B3E" w:rsidRPr="00776AE6" w:rsidRDefault="00601B61"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priorytetu</w:t>
            </w:r>
          </w:p>
        </w:tc>
        <w:tc>
          <w:tcPr>
            <w:tcW w:w="6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B89AD6"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6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18F436"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5D87BF"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72D72D8" w14:textId="286B3529"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601B61"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1F578E25" w14:textId="77777777" w:rsidTr="00A86FAC">
        <w:tc>
          <w:tcPr>
            <w:tcW w:w="6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A639C8" w14:textId="77777777"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6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0371B2" w14:textId="283F709D"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46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2D6A72" w14:textId="6134F770" w:rsidR="00A77B3E" w:rsidRPr="00776AE6" w:rsidRDefault="00A77B3E" w:rsidP="0079762E">
            <w:pPr>
              <w:spacing w:before="100" w:line="360" w:lineRule="auto"/>
              <w:rPr>
                <w:rFonts w:asciiTheme="minorHAnsi" w:hAnsiTheme="minorHAnsi" w:cstheme="minorHAnsi"/>
                <w:color w:val="000000"/>
                <w:sz w:val="22"/>
                <w:szCs w:val="22"/>
              </w:rPr>
            </w:pPr>
          </w:p>
        </w:tc>
        <w:tc>
          <w:tcPr>
            <w:tcW w:w="24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595469" w14:textId="77777777"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07FBE6" w14:textId="1CE179E1" w:rsidR="00A77B3E" w:rsidRPr="00776AE6" w:rsidRDefault="001C5250"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12 913 309,09</w:t>
            </w:r>
          </w:p>
        </w:tc>
      </w:tr>
    </w:tbl>
    <w:p w14:paraId="7CF4ECBE" w14:textId="56B3284C" w:rsidR="00A77B3E" w:rsidRPr="00776AE6" w:rsidRDefault="006359A6" w:rsidP="0079762E">
      <w:pPr>
        <w:pStyle w:val="Nagwek3"/>
        <w:spacing w:line="360" w:lineRule="auto"/>
        <w:rPr>
          <w:rFonts w:asciiTheme="minorHAnsi" w:hAnsiTheme="minorHAnsi" w:cstheme="minorHAnsi"/>
          <w:b w:val="0"/>
          <w:i/>
          <w:color w:val="000000"/>
          <w:sz w:val="24"/>
          <w:szCs w:val="24"/>
          <w:lang w:val="pl-PL"/>
        </w:rPr>
      </w:pPr>
      <w:bookmarkStart w:id="77" w:name="_Toc95731527"/>
      <w:bookmarkStart w:id="78" w:name="_Toc103145761"/>
      <w:r w:rsidRPr="00776AE6">
        <w:rPr>
          <w:rFonts w:asciiTheme="minorHAnsi" w:hAnsiTheme="minorHAnsi" w:cstheme="minorHAnsi"/>
          <w:b w:val="0"/>
          <w:color w:val="000000"/>
          <w:sz w:val="24"/>
          <w:szCs w:val="24"/>
          <w:lang w:val="pl"/>
        </w:rPr>
        <w:t>Tabela 6 – Wymiar 3 – terytorialny mechanizm realizacji i ukierunkowanie terytorialne</w:t>
      </w:r>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RSO 2.5 priorytetu 1 w podziale na kody interwencji."/>
      </w:tblPr>
      <w:tblGrid>
        <w:gridCol w:w="1266"/>
        <w:gridCol w:w="1341"/>
        <w:gridCol w:w="957"/>
        <w:gridCol w:w="5156"/>
        <w:gridCol w:w="1592"/>
      </w:tblGrid>
      <w:tr w:rsidR="00C44012" w:rsidRPr="00776AE6" w14:paraId="12987451" w14:textId="77777777" w:rsidTr="00A86FAC">
        <w:trPr>
          <w:tblHeader/>
        </w:trPr>
        <w:tc>
          <w:tcPr>
            <w:tcW w:w="6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B2B23EA" w14:textId="24CFF441" w:rsidR="00A77B3E" w:rsidRPr="00776AE6" w:rsidRDefault="00601B61"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priorytetu</w:t>
            </w:r>
          </w:p>
        </w:tc>
        <w:tc>
          <w:tcPr>
            <w:tcW w:w="6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0DC19E"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6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7C99CAC"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50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8C36E4" w14:textId="77777777"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7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A22C2D0" w14:textId="77106F3F" w:rsidR="00A77B3E" w:rsidRPr="00776AE6" w:rsidRDefault="006359A6" w:rsidP="0079762E">
            <w:pPr>
              <w:spacing w:before="100" w:line="360" w:lineRule="auto"/>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601B61"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040B62A7" w14:textId="77777777" w:rsidTr="00A86FAC">
        <w:tc>
          <w:tcPr>
            <w:tcW w:w="6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B2F73A" w14:textId="19CEEF24" w:rsidR="00A77B3E" w:rsidRPr="00776AE6" w:rsidRDefault="00EC2F6C"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6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5C367ED" w14:textId="58DA2473" w:rsidR="00A77B3E" w:rsidRPr="00776AE6" w:rsidRDefault="006359A6" w:rsidP="0079762E">
            <w:pPr>
              <w:spacing w:before="100" w:line="360" w:lineRule="auto"/>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46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76D2AD" w14:textId="286D5BB8" w:rsidR="00A77B3E" w:rsidRPr="00776AE6" w:rsidRDefault="00A77B3E" w:rsidP="0079762E">
            <w:pPr>
              <w:spacing w:before="100" w:line="360" w:lineRule="auto"/>
              <w:rPr>
                <w:rFonts w:asciiTheme="minorHAnsi" w:hAnsiTheme="minorHAnsi" w:cstheme="minorHAnsi"/>
                <w:color w:val="000000"/>
                <w:sz w:val="22"/>
                <w:szCs w:val="22"/>
              </w:rPr>
            </w:pPr>
          </w:p>
        </w:tc>
        <w:tc>
          <w:tcPr>
            <w:tcW w:w="250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7D200D" w14:textId="044EE050" w:rsidR="00A77B3E" w:rsidRPr="00776AE6" w:rsidRDefault="007E11C6" w:rsidP="0079762E">
            <w:pPr>
              <w:spacing w:before="100" w:line="360" w:lineRule="auto"/>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77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434718" w14:textId="0CDE7673" w:rsidR="00A77B3E" w:rsidRPr="00776AE6" w:rsidRDefault="000445A9" w:rsidP="0079762E">
            <w:pPr>
              <w:spacing w:before="100" w:line="360" w:lineRule="auto"/>
              <w:jc w:val="center"/>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12 913 309,09</w:t>
            </w:r>
          </w:p>
        </w:tc>
      </w:tr>
    </w:tbl>
    <w:p w14:paraId="6B2098F1" w14:textId="230C29AF" w:rsidR="00D537FC" w:rsidRPr="00776AE6" w:rsidRDefault="00D537FC" w:rsidP="0079762E">
      <w:pPr>
        <w:pStyle w:val="Nagwek2"/>
        <w:spacing w:before="100" w:after="0" w:line="360" w:lineRule="auto"/>
        <w:rPr>
          <w:rFonts w:asciiTheme="minorHAnsi" w:hAnsiTheme="minorHAnsi" w:cstheme="minorHAnsi"/>
          <w:b w:val="0"/>
          <w:i w:val="0"/>
          <w:color w:val="000000"/>
          <w:sz w:val="24"/>
          <w:szCs w:val="24"/>
          <w:lang w:val="pl-PL"/>
        </w:rPr>
      </w:pPr>
    </w:p>
    <w:p w14:paraId="3585C6E4" w14:textId="206AEA12" w:rsidR="00D537FC" w:rsidRPr="00776AE6" w:rsidRDefault="00D537FC" w:rsidP="0079762E">
      <w:pPr>
        <w:keepNext/>
        <w:spacing w:before="100" w:line="360" w:lineRule="auto"/>
        <w:outlineLvl w:val="2"/>
        <w:rPr>
          <w:rFonts w:asciiTheme="minorHAnsi" w:hAnsiTheme="minorHAnsi" w:cstheme="minorHAnsi"/>
          <w:b/>
          <w:color w:val="000000"/>
          <w:lang w:val="pl-PL"/>
        </w:rPr>
      </w:pPr>
      <w:bookmarkStart w:id="79" w:name="_Toc95731528"/>
      <w:bookmarkStart w:id="80" w:name="_Toc103145762"/>
      <w:r w:rsidRPr="00776AE6">
        <w:rPr>
          <w:rFonts w:asciiTheme="minorHAnsi" w:hAnsiTheme="minorHAnsi" w:cstheme="minorHAnsi"/>
          <w:b/>
          <w:color w:val="000000"/>
          <w:lang w:val="pl"/>
        </w:rPr>
        <w:t>2.1.</w:t>
      </w:r>
      <w:r w:rsidR="00091DB8" w:rsidRPr="00776AE6">
        <w:rPr>
          <w:rFonts w:asciiTheme="minorHAnsi" w:hAnsiTheme="minorHAnsi" w:cstheme="minorHAnsi"/>
          <w:b/>
          <w:color w:val="000000"/>
          <w:lang w:val="pl"/>
        </w:rPr>
        <w:t>3</w:t>
      </w:r>
      <w:r w:rsidRPr="00776AE6">
        <w:rPr>
          <w:rFonts w:asciiTheme="minorHAnsi" w:hAnsiTheme="minorHAnsi" w:cstheme="minorHAnsi"/>
          <w:b/>
          <w:color w:val="000000"/>
          <w:lang w:val="pl"/>
        </w:rPr>
        <w:t xml:space="preserve">. Cel szczegółowy: RSO2.7. </w:t>
      </w:r>
      <w:r w:rsidR="003C677B" w:rsidRPr="00776AE6">
        <w:rPr>
          <w:rFonts w:asciiTheme="minorHAnsi" w:hAnsiTheme="minorHAnsi" w:cstheme="minorHAnsi"/>
          <w:b/>
          <w:color w:val="000000"/>
          <w:lang w:val="pl"/>
        </w:rPr>
        <w:t>Wzmacnianie</w:t>
      </w:r>
      <w:r w:rsidRPr="00776AE6">
        <w:rPr>
          <w:rFonts w:asciiTheme="minorHAnsi" w:hAnsiTheme="minorHAnsi" w:cstheme="minorHAnsi"/>
          <w:b/>
          <w:color w:val="000000"/>
          <w:lang w:val="pl"/>
        </w:rPr>
        <w:t xml:space="preserve"> ochrony i zachowania przyrody, różnorodności biologicznej </w:t>
      </w:r>
      <w:r w:rsidR="00CA15D7" w:rsidRPr="00776AE6">
        <w:rPr>
          <w:rFonts w:asciiTheme="minorHAnsi" w:hAnsiTheme="minorHAnsi" w:cstheme="minorHAnsi"/>
          <w:b/>
          <w:color w:val="000000"/>
          <w:lang w:val="pl"/>
        </w:rPr>
        <w:t>oraz</w:t>
      </w:r>
      <w:r w:rsidRPr="00776AE6">
        <w:rPr>
          <w:rFonts w:asciiTheme="minorHAnsi" w:hAnsiTheme="minorHAnsi" w:cstheme="minorHAnsi"/>
          <w:b/>
          <w:color w:val="000000"/>
          <w:lang w:val="pl"/>
        </w:rPr>
        <w:t xml:space="preserve"> zielonej infrastruktury, w tym na obszarach miejskich, oraz </w:t>
      </w:r>
      <w:r w:rsidR="00074B11" w:rsidRPr="00776AE6">
        <w:rPr>
          <w:rFonts w:asciiTheme="minorHAnsi" w:hAnsiTheme="minorHAnsi" w:cstheme="minorHAnsi"/>
          <w:b/>
          <w:color w:val="000000"/>
          <w:lang w:val="pl"/>
        </w:rPr>
        <w:t>ograniczanie</w:t>
      </w:r>
      <w:r w:rsidRPr="00776AE6">
        <w:rPr>
          <w:rFonts w:asciiTheme="minorHAnsi" w:hAnsiTheme="minorHAnsi" w:cstheme="minorHAnsi"/>
          <w:b/>
          <w:color w:val="000000"/>
          <w:lang w:val="pl"/>
        </w:rPr>
        <w:t xml:space="preserve"> wszelkich </w:t>
      </w:r>
      <w:r w:rsidR="00074B11" w:rsidRPr="00776AE6">
        <w:rPr>
          <w:rFonts w:asciiTheme="minorHAnsi" w:hAnsiTheme="minorHAnsi" w:cstheme="minorHAnsi"/>
          <w:b/>
          <w:color w:val="000000"/>
          <w:lang w:val="pl"/>
        </w:rPr>
        <w:t>rodzajów</w:t>
      </w:r>
      <w:r w:rsidRPr="00776AE6">
        <w:rPr>
          <w:rFonts w:asciiTheme="minorHAnsi" w:hAnsiTheme="minorHAnsi" w:cstheme="minorHAnsi"/>
          <w:b/>
          <w:color w:val="000000"/>
          <w:lang w:val="pl"/>
        </w:rPr>
        <w:t xml:space="preserve"> zanieczyszczenia</w:t>
      </w:r>
      <w:bookmarkEnd w:id="79"/>
      <w:bookmarkEnd w:id="80"/>
    </w:p>
    <w:p w14:paraId="6AA030FB" w14:textId="3D8E0308" w:rsidR="00A86FAC" w:rsidRPr="00776AE6" w:rsidRDefault="00424592" w:rsidP="0079762E">
      <w:pPr>
        <w:spacing w:before="10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art. 17 ust. 3 lit. e)</w:t>
      </w:r>
    </w:p>
    <w:p w14:paraId="7512A971" w14:textId="33C798BE" w:rsidR="00D537FC" w:rsidRPr="00776AE6" w:rsidRDefault="00D537FC" w:rsidP="0079762E">
      <w:pPr>
        <w:pStyle w:val="Nagwek3"/>
        <w:spacing w:line="360" w:lineRule="auto"/>
        <w:rPr>
          <w:rFonts w:asciiTheme="minorHAnsi" w:hAnsiTheme="minorHAnsi" w:cstheme="minorHAnsi"/>
          <w:color w:val="000000"/>
          <w:sz w:val="24"/>
          <w:szCs w:val="24"/>
          <w:lang w:val="pl-PL"/>
        </w:rPr>
      </w:pPr>
      <w:bookmarkStart w:id="81" w:name="_Toc95731529"/>
      <w:bookmarkStart w:id="82" w:name="_Toc103145763"/>
      <w:r w:rsidRPr="00776AE6">
        <w:rPr>
          <w:rFonts w:asciiTheme="minorHAnsi" w:hAnsiTheme="minorHAnsi" w:cstheme="minorHAnsi"/>
          <w:color w:val="000000"/>
          <w:sz w:val="24"/>
          <w:szCs w:val="24"/>
          <w:lang w:val="pl"/>
        </w:rPr>
        <w:lastRenderedPageBreak/>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 xml:space="preserve">.1 Powiązane rodzaje działań </w:t>
      </w:r>
      <w:r w:rsidR="00D61C79" w:rsidRPr="00776AE6">
        <w:rPr>
          <w:rFonts w:asciiTheme="minorHAnsi" w:hAnsiTheme="minorHAnsi" w:cstheme="minorHAnsi"/>
          <w:color w:val="000000"/>
          <w:sz w:val="24"/>
          <w:szCs w:val="24"/>
          <w:lang w:val="pl"/>
        </w:rPr>
        <w:t>oraz</w:t>
      </w:r>
      <w:r w:rsidRPr="00776AE6">
        <w:rPr>
          <w:rFonts w:asciiTheme="minorHAnsi" w:hAnsiTheme="minorHAnsi" w:cstheme="minorHAnsi"/>
          <w:color w:val="000000"/>
          <w:sz w:val="24"/>
          <w:szCs w:val="24"/>
          <w:lang w:val="pl"/>
        </w:rPr>
        <w:t xml:space="preserve"> ich oczekiwany wkład w realizację </w:t>
      </w:r>
      <w:r w:rsidR="00086B8C" w:rsidRPr="00776AE6">
        <w:rPr>
          <w:rFonts w:asciiTheme="minorHAnsi" w:hAnsiTheme="minorHAnsi" w:cstheme="minorHAnsi"/>
          <w:color w:val="000000"/>
          <w:sz w:val="24"/>
          <w:szCs w:val="24"/>
          <w:lang w:val="pl"/>
        </w:rPr>
        <w:t>wspomnianych</w:t>
      </w:r>
      <w:r w:rsidRPr="00776AE6">
        <w:rPr>
          <w:rFonts w:asciiTheme="minorHAnsi" w:hAnsiTheme="minorHAnsi" w:cstheme="minorHAnsi"/>
          <w:color w:val="000000"/>
          <w:sz w:val="24"/>
          <w:szCs w:val="24"/>
          <w:lang w:val="pl"/>
        </w:rPr>
        <w:t xml:space="preserve"> celów szczegółowych oraz, w stosownych przypadkach, strategii makroregionalnych i strategii </w:t>
      </w:r>
      <w:bookmarkEnd w:id="81"/>
      <w:r w:rsidR="00086B8C" w:rsidRPr="00776AE6">
        <w:rPr>
          <w:rFonts w:asciiTheme="minorHAnsi" w:hAnsiTheme="minorHAnsi" w:cstheme="minorHAnsi"/>
          <w:color w:val="000000"/>
          <w:sz w:val="24"/>
          <w:szCs w:val="24"/>
          <w:lang w:val="pl"/>
        </w:rPr>
        <w:t>na rzecz basenu morskiego</w:t>
      </w:r>
      <w:bookmarkEnd w:id="82"/>
    </w:p>
    <w:p w14:paraId="003B45C0" w14:textId="0C172BFE" w:rsidR="00A86FAC" w:rsidRPr="00776AE6" w:rsidRDefault="00D537FC" w:rsidP="001B148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 xml:space="preserve">Podstawa: art. 17 ust. 3 lit. e)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w:t>
      </w:r>
    </w:p>
    <w:p w14:paraId="7CEF825B" w14:textId="77777777" w:rsidR="00A86FAC" w:rsidRPr="00776AE6" w:rsidRDefault="00A86FAC" w:rsidP="001B1481">
      <w:pPr>
        <w:pStyle w:val="Akapitzlist"/>
        <w:spacing w:after="120" w:line="360" w:lineRule="auto"/>
        <w:ind w:left="0"/>
        <w:contextualSpacing w:val="0"/>
        <w:rPr>
          <w:rFonts w:asciiTheme="minorHAnsi" w:hAnsiTheme="minorHAnsi" w:cstheme="minorHAnsi"/>
          <w:lang w:val="pl-PL"/>
        </w:rPr>
      </w:pPr>
      <w:bookmarkStart w:id="83" w:name="_Hlk43755783"/>
      <w:r w:rsidRPr="00776AE6">
        <w:rPr>
          <w:rFonts w:asciiTheme="minorHAnsi" w:hAnsiTheme="minorHAnsi" w:cstheme="minorHAnsi"/>
          <w:lang w:val="pl"/>
        </w:rPr>
        <w:t>W ramach tego celu szczegółowego realizowane będą następujące inicjatywy:</w:t>
      </w:r>
    </w:p>
    <w:p w14:paraId="0B68D254" w14:textId="77777777" w:rsidR="00A86FAC" w:rsidRPr="00776AE6" w:rsidRDefault="00A86FAC" w:rsidP="00A86FAC">
      <w:pPr>
        <w:pStyle w:val="Akapitzlist"/>
        <w:spacing w:line="360" w:lineRule="auto"/>
        <w:ind w:left="0"/>
        <w:rPr>
          <w:rFonts w:asciiTheme="minorHAnsi" w:hAnsiTheme="minorHAnsi" w:cstheme="minorHAnsi"/>
          <w:b/>
          <w:sz w:val="10"/>
          <w:szCs w:val="10"/>
          <w:lang w:val="pl-PL"/>
        </w:rPr>
      </w:pPr>
    </w:p>
    <w:p w14:paraId="4F59865B" w14:textId="77777777" w:rsidR="00A86FAC" w:rsidRPr="00776AE6" w:rsidRDefault="00A86FAC" w:rsidP="001B1481">
      <w:pPr>
        <w:pStyle w:val="Akapitzlist"/>
        <w:numPr>
          <w:ilvl w:val="0"/>
          <w:numId w:val="23"/>
        </w:numPr>
        <w:spacing w:before="120" w:after="120" w:line="276" w:lineRule="auto"/>
        <w:ind w:left="425" w:hanging="426"/>
        <w:contextualSpacing w:val="0"/>
        <w:rPr>
          <w:rFonts w:asciiTheme="minorHAnsi" w:hAnsiTheme="minorHAnsi" w:cstheme="minorHAnsi"/>
          <w:b/>
          <w:lang w:val="pl-PL"/>
        </w:rPr>
      </w:pPr>
      <w:r w:rsidRPr="00776AE6">
        <w:rPr>
          <w:rFonts w:asciiTheme="minorHAnsi" w:hAnsiTheme="minorHAnsi" w:cstheme="minorHAnsi"/>
          <w:b/>
          <w:lang w:val="pl"/>
        </w:rPr>
        <w:t>Wspólne działania mające na celu ochronę, regenerację i zrównoważone użytkowanie cennych chronionych obszarów przyrodniczych, ze szczególnym uwzględnieniem obszarów transgranicznych.</w:t>
      </w:r>
    </w:p>
    <w:p w14:paraId="3884207C" w14:textId="77777777" w:rsidR="00A86FAC" w:rsidRPr="00776AE6" w:rsidRDefault="00A86FAC" w:rsidP="001B1481">
      <w:pPr>
        <w:pStyle w:val="Akapitzlist"/>
        <w:spacing w:before="120" w:after="120" w:line="360" w:lineRule="auto"/>
        <w:ind w:left="425"/>
        <w:contextualSpacing w:val="0"/>
        <w:rPr>
          <w:rFonts w:asciiTheme="minorHAnsi" w:hAnsiTheme="minorHAnsi" w:cstheme="minorHAnsi"/>
          <w:lang w:val="pl-PL"/>
        </w:rPr>
      </w:pPr>
      <w:r w:rsidRPr="00776AE6">
        <w:rPr>
          <w:rFonts w:asciiTheme="minorHAnsi" w:hAnsiTheme="minorHAnsi" w:cstheme="minorHAnsi"/>
          <w:lang w:val="pl"/>
        </w:rPr>
        <w:t xml:space="preserve">W celu utrzymania chronionych obszarów przyrodniczych w dobrym stanie należy podjąć działania związane z ich ochroną i regeneracją, aby  zneutralizować różne szkodliwe oddziaływania. Szczególnym przedmiotem wsparcia są wszystkie obszary należące do sieci Natura 2000 i </w:t>
      </w:r>
      <w:proofErr w:type="spellStart"/>
      <w:r w:rsidRPr="00776AE6">
        <w:rPr>
          <w:rFonts w:asciiTheme="minorHAnsi" w:hAnsiTheme="minorHAnsi" w:cstheme="minorHAnsi"/>
          <w:lang w:val="pl"/>
        </w:rPr>
        <w:t>Emerald</w:t>
      </w:r>
      <w:proofErr w:type="spellEnd"/>
      <w:r w:rsidRPr="00776AE6">
        <w:rPr>
          <w:rFonts w:asciiTheme="minorHAnsi" w:hAnsiTheme="minorHAnsi" w:cstheme="minorHAnsi"/>
          <w:lang w:val="pl"/>
        </w:rPr>
        <w:t xml:space="preserve"> oraz obszary chronione prawem krajowym obu państw. Szczególna uwaga zostanie zwrócona na ich ochronę i zachowanie.</w:t>
      </w:r>
    </w:p>
    <w:p w14:paraId="68A48AA8" w14:textId="5C9FFC95" w:rsidR="00A86FAC" w:rsidRPr="00776AE6" w:rsidRDefault="00A86FAC" w:rsidP="001B1481">
      <w:pPr>
        <w:pStyle w:val="Akapitzlist"/>
        <w:spacing w:after="120" w:line="360" w:lineRule="auto"/>
        <w:ind w:left="425"/>
        <w:contextualSpacing w:val="0"/>
        <w:rPr>
          <w:rFonts w:asciiTheme="minorHAnsi" w:hAnsiTheme="minorHAnsi" w:cstheme="minorHAnsi"/>
          <w:lang w:val="pl-PL"/>
        </w:rPr>
      </w:pPr>
      <w:r w:rsidRPr="00776AE6">
        <w:rPr>
          <w:rFonts w:asciiTheme="minorHAnsi" w:hAnsiTheme="minorHAnsi" w:cstheme="minorHAnsi"/>
          <w:lang w:val="pl"/>
        </w:rPr>
        <w:t xml:space="preserve">Tam, gdzie jest to konieczne i możliwe, wsparcie na rzecz rozbudowy istniejących i tworzenia nowych obszarów chronionych może być finansowane w ramach programu. Może to przyczynić się do zmniejszenia zanieczyszczenia na obszarze objętym Programem i zwiększenia jego atrakcyjności turystycznej. </w:t>
      </w:r>
    </w:p>
    <w:p w14:paraId="0B6835E9" w14:textId="77777777" w:rsidR="00A86FAC" w:rsidRPr="00776AE6" w:rsidRDefault="00A86FAC" w:rsidP="001B1481">
      <w:pPr>
        <w:pStyle w:val="Akapitzlist"/>
        <w:numPr>
          <w:ilvl w:val="0"/>
          <w:numId w:val="23"/>
        </w:numPr>
        <w:spacing w:after="120" w:line="276" w:lineRule="auto"/>
        <w:ind w:left="425" w:hanging="426"/>
        <w:contextualSpacing w:val="0"/>
        <w:rPr>
          <w:rFonts w:asciiTheme="minorHAnsi" w:hAnsiTheme="minorHAnsi" w:cstheme="minorHAnsi"/>
          <w:b/>
          <w:lang w:val="pl-PL"/>
        </w:rPr>
      </w:pPr>
      <w:r w:rsidRPr="00776AE6">
        <w:rPr>
          <w:rFonts w:asciiTheme="minorHAnsi" w:hAnsiTheme="minorHAnsi" w:cstheme="minorHAnsi"/>
          <w:b/>
          <w:lang w:val="pl"/>
        </w:rPr>
        <w:t>Wspólne działania mające na celu ochronę różnorodności biologicznej i rozwój zielonej infrastruktury.</w:t>
      </w:r>
    </w:p>
    <w:p w14:paraId="37E8EE2F" w14:textId="77777777" w:rsidR="00A86FAC" w:rsidRPr="00776AE6" w:rsidRDefault="00A86FAC" w:rsidP="001B1481">
      <w:pPr>
        <w:spacing w:after="120" w:line="360" w:lineRule="auto"/>
        <w:ind w:left="425"/>
        <w:rPr>
          <w:rFonts w:asciiTheme="minorHAnsi" w:hAnsiTheme="minorHAnsi" w:cstheme="minorHAnsi"/>
          <w:lang w:val="pl-PL"/>
        </w:rPr>
      </w:pPr>
      <w:r w:rsidRPr="00776AE6">
        <w:rPr>
          <w:rFonts w:asciiTheme="minorHAnsi" w:hAnsiTheme="minorHAnsi" w:cstheme="minorHAnsi"/>
          <w:lang w:val="pl"/>
        </w:rPr>
        <w:t>Ze względu na zdiagnozowane problemy, takie jak obecność nielegalnych składowisk, niska jakość wody i niewystarczający poziom edukacji ekologicznej dla mieszkańców części obszaru objętego Programem, istniejąca bioróżnorodność  powinna zostać wzmocniona poprzez odpowiednie podejście do ochrony przyrody. Zachowanie lokalnej flory umożliwi wyeliminowanie zanieczyszczeń, a tym samym poprawę jakości życia. W celu ochrony przyrody ważne jest również podnoszenie świadomości ekologicznej mieszkańców.</w:t>
      </w:r>
    </w:p>
    <w:p w14:paraId="7E063FF0" w14:textId="77777777" w:rsidR="00A86FAC" w:rsidRPr="00776AE6" w:rsidRDefault="00A86FAC" w:rsidP="001B1481">
      <w:pPr>
        <w:pStyle w:val="Akapitzlist"/>
        <w:numPr>
          <w:ilvl w:val="0"/>
          <w:numId w:val="23"/>
        </w:numPr>
        <w:spacing w:after="120" w:line="276" w:lineRule="auto"/>
        <w:ind w:left="425" w:hanging="426"/>
        <w:contextualSpacing w:val="0"/>
        <w:rPr>
          <w:rFonts w:asciiTheme="minorHAnsi" w:hAnsiTheme="minorHAnsi" w:cstheme="minorHAnsi"/>
          <w:b/>
          <w:lang w:val="pl-PL"/>
        </w:rPr>
      </w:pPr>
      <w:r w:rsidRPr="00776AE6">
        <w:rPr>
          <w:rFonts w:asciiTheme="minorHAnsi" w:hAnsiTheme="minorHAnsi" w:cstheme="minorHAnsi"/>
          <w:b/>
          <w:lang w:val="pl"/>
        </w:rPr>
        <w:t xml:space="preserve">Wspólne działania mające na celu </w:t>
      </w:r>
      <w:r w:rsidRPr="00776AE6">
        <w:rPr>
          <w:rFonts w:asciiTheme="minorHAnsi" w:hAnsiTheme="minorHAnsi" w:cstheme="minorHAnsi"/>
          <w:b/>
          <w:bCs/>
          <w:lang w:val="pl"/>
        </w:rPr>
        <w:t>monitorowanie stanu środowiska, a także identyfikację i poprawę stanu obszarów o niskich standardach jakości środowiska.</w:t>
      </w:r>
    </w:p>
    <w:p w14:paraId="4D81C81C" w14:textId="6F857F16" w:rsidR="00A86FAC" w:rsidRPr="00776AE6" w:rsidRDefault="00A86FAC" w:rsidP="001B1481">
      <w:pPr>
        <w:spacing w:after="120" w:line="360" w:lineRule="auto"/>
        <w:ind w:left="425"/>
        <w:rPr>
          <w:rFonts w:asciiTheme="minorHAnsi" w:hAnsiTheme="minorHAnsi" w:cstheme="minorHAnsi"/>
          <w:lang w:val="pl"/>
        </w:rPr>
      </w:pPr>
      <w:r w:rsidRPr="00776AE6">
        <w:rPr>
          <w:rFonts w:asciiTheme="minorHAnsi" w:hAnsiTheme="minorHAnsi" w:cstheme="minorHAnsi"/>
          <w:lang w:val="pl"/>
        </w:rPr>
        <w:t>Ze względu na zdiagnozowane problemy, takie jak obecność dzikich wysypisk śmieci, zła jakość wody, zaleca się wspieranie wspólnego monitorowania stanu środowiska, a także identyfikację i poprawę stanu obszarów o przekroczonych normach jakości środowiska. Pozwoli to na bieżąco zapobiegać potencjalnym zagrożeniom i zapewni stały wzrost bioróżnorodności oraz redukcję zanieczyszczeń. Pozyskanie danych dotyczących istniejącej sytuacji w zakresie środowiska umożliwi porównywanie w czasie zmian zachodzących na obszarze Programu.</w:t>
      </w:r>
      <w:bookmarkEnd w:id="83"/>
    </w:p>
    <w:p w14:paraId="3618ED82" w14:textId="2BFFBE7A" w:rsidR="001D7C8D" w:rsidRPr="00776AE6" w:rsidRDefault="00D537FC" w:rsidP="00DE1997">
      <w:pPr>
        <w:pStyle w:val="Nagwek3"/>
        <w:rPr>
          <w:rFonts w:asciiTheme="minorHAnsi" w:hAnsiTheme="minorHAnsi" w:cstheme="minorHAnsi"/>
          <w:color w:val="000000"/>
          <w:sz w:val="24"/>
          <w:szCs w:val="24"/>
          <w:lang w:val="pl-PL"/>
        </w:rPr>
      </w:pPr>
      <w:bookmarkStart w:id="84" w:name="_Toc95731530"/>
      <w:bookmarkStart w:id="85" w:name="_Toc103145764"/>
      <w:r w:rsidRPr="00776AE6">
        <w:rPr>
          <w:rFonts w:asciiTheme="minorHAnsi" w:hAnsiTheme="minorHAnsi" w:cstheme="minorHAnsi"/>
          <w:color w:val="000000"/>
          <w:sz w:val="24"/>
          <w:szCs w:val="24"/>
          <w:lang w:val="pl"/>
        </w:rPr>
        <w:lastRenderedPageBreak/>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 xml:space="preserve">.1b. </w:t>
      </w:r>
      <w:bookmarkEnd w:id="84"/>
      <w:r w:rsidR="001D7C8D" w:rsidRPr="00776AE6">
        <w:rPr>
          <w:rFonts w:asciiTheme="minorHAnsi" w:hAnsiTheme="minorHAnsi" w:cstheme="minorHAnsi"/>
          <w:sz w:val="24"/>
          <w:szCs w:val="24"/>
          <w:lang w:val="pl-PL"/>
        </w:rPr>
        <w:t>Określenie pojedynczego beneficjenta lub ograniczonego wykazu beneficjentów i procedura przyznawania środków</w:t>
      </w:r>
      <w:bookmarkEnd w:id="85"/>
    </w:p>
    <w:p w14:paraId="0E32128C" w14:textId="755C704F" w:rsidR="001D7C8D" w:rsidRPr="00776AE6" w:rsidRDefault="001D7C8D" w:rsidP="001D7C8D">
      <w:pPr>
        <w:pStyle w:val="Default"/>
        <w:rPr>
          <w:rFonts w:asciiTheme="minorHAnsi" w:hAnsiTheme="minorHAnsi" w:cstheme="minorHAnsi"/>
          <w:sz w:val="12"/>
          <w:szCs w:val="12"/>
        </w:rPr>
      </w:pPr>
    </w:p>
    <w:p w14:paraId="610D9192" w14:textId="45AB34D6" w:rsidR="00D537FC" w:rsidRPr="00776AE6" w:rsidRDefault="00583A34" w:rsidP="00D537FC">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xml:space="preserve">: art. 17 ust. 9 lit. c)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(i)</w:t>
      </w:r>
    </w:p>
    <w:p w14:paraId="07378A70" w14:textId="6F6963CE" w:rsidR="00FF60C4" w:rsidRPr="00776AE6" w:rsidRDefault="00FF60C4" w:rsidP="007742D1">
      <w:pPr>
        <w:pStyle w:val="Nagwek3"/>
        <w:spacing w:after="120"/>
        <w:rPr>
          <w:rFonts w:asciiTheme="minorHAnsi" w:hAnsiTheme="minorHAnsi" w:cstheme="minorHAnsi"/>
          <w:b w:val="0"/>
          <w:color w:val="000000"/>
          <w:sz w:val="24"/>
          <w:szCs w:val="24"/>
          <w:lang w:val="pl-PL"/>
        </w:rPr>
      </w:pPr>
      <w:bookmarkStart w:id="86" w:name="_Toc103145765"/>
      <w:r w:rsidRPr="00776AE6">
        <w:rPr>
          <w:rFonts w:asciiTheme="minorHAnsi" w:hAnsiTheme="minorHAnsi" w:cstheme="minorHAnsi"/>
          <w:b w:val="0"/>
          <w:color w:val="000000"/>
          <w:sz w:val="24"/>
          <w:szCs w:val="24"/>
          <w:lang w:val="pl-PL"/>
        </w:rPr>
        <w:t>Nie dotyczy.</w:t>
      </w:r>
      <w:bookmarkStart w:id="87" w:name="_Toc95731531"/>
      <w:bookmarkEnd w:id="86"/>
    </w:p>
    <w:p w14:paraId="0ECA77B4" w14:textId="50271AAF" w:rsidR="00D537FC" w:rsidRPr="00776AE6" w:rsidRDefault="00D537FC" w:rsidP="007742D1">
      <w:pPr>
        <w:pStyle w:val="Nagwek3"/>
        <w:spacing w:after="120"/>
        <w:rPr>
          <w:rFonts w:asciiTheme="minorHAnsi" w:hAnsiTheme="minorHAnsi" w:cstheme="minorHAnsi"/>
          <w:color w:val="000000"/>
          <w:sz w:val="24"/>
          <w:szCs w:val="24"/>
          <w:lang w:val="pl-PL"/>
        </w:rPr>
      </w:pPr>
      <w:bookmarkStart w:id="88" w:name="_Toc103145766"/>
      <w:r w:rsidRPr="00776AE6">
        <w:rPr>
          <w:rFonts w:asciiTheme="minorHAnsi" w:hAnsiTheme="minorHAnsi" w:cstheme="minorHAnsi"/>
          <w:color w:val="000000"/>
          <w:sz w:val="24"/>
          <w:szCs w:val="24"/>
          <w:lang w:val="pl"/>
        </w:rPr>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.2. Wskaźniki</w:t>
      </w:r>
      <w:bookmarkEnd w:id="87"/>
      <w:bookmarkEnd w:id="88"/>
    </w:p>
    <w:p w14:paraId="300A2AB0" w14:textId="3926B692" w:rsidR="00884490" w:rsidRPr="00776AE6" w:rsidRDefault="00140CE4" w:rsidP="001B1481">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xml:space="preserve">: art. 17 ust. 3 lit. e)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(ii), art. 17 ust. 9 lit. c)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(iii)</w:t>
      </w:r>
      <w:bookmarkStart w:id="89" w:name="_Toc95731532"/>
    </w:p>
    <w:p w14:paraId="405CCF4E" w14:textId="0A6DC423" w:rsidR="00D537FC" w:rsidRPr="00776AE6" w:rsidRDefault="00D537FC" w:rsidP="009B4DFF">
      <w:pPr>
        <w:pStyle w:val="Nagwek3"/>
        <w:rPr>
          <w:rFonts w:asciiTheme="minorHAnsi" w:hAnsiTheme="minorHAnsi" w:cstheme="minorHAnsi"/>
          <w:b w:val="0"/>
          <w:bCs w:val="0"/>
          <w:iCs/>
          <w:color w:val="000000"/>
          <w:sz w:val="24"/>
          <w:szCs w:val="24"/>
        </w:rPr>
      </w:pPr>
      <w:bookmarkStart w:id="90" w:name="_Toc103145767"/>
      <w:r w:rsidRPr="00776AE6">
        <w:rPr>
          <w:rFonts w:asciiTheme="minorHAnsi" w:hAnsiTheme="minorHAnsi" w:cstheme="minorHAnsi"/>
          <w:b w:val="0"/>
          <w:bCs w:val="0"/>
          <w:iCs/>
          <w:color w:val="000000"/>
          <w:sz w:val="24"/>
          <w:szCs w:val="24"/>
          <w:lang w:val="pl"/>
        </w:rPr>
        <w:t>Tabela 2 – Wskaźniki produktu</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RSO 2.7: identyfikatory, jednostki miary dla każdego wskaźnika oraz wartości dla celu pośredniego i końcowego."/>
      </w:tblPr>
      <w:tblGrid>
        <w:gridCol w:w="910"/>
        <w:gridCol w:w="1306"/>
        <w:gridCol w:w="1530"/>
        <w:gridCol w:w="2469"/>
        <w:gridCol w:w="1788"/>
        <w:gridCol w:w="1127"/>
        <w:gridCol w:w="1182"/>
      </w:tblGrid>
      <w:tr w:rsidR="00391F04" w:rsidRPr="00776AE6" w14:paraId="65327AF9" w14:textId="77777777" w:rsidTr="008F7898">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E0A7E5"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95BCC9"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780E29" w14:textId="6CCE9356" w:rsidR="00D537FC" w:rsidRPr="00776AE6" w:rsidRDefault="00C7128E"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w:t>
            </w:r>
            <w:r w:rsidR="00E521ED" w:rsidRPr="00776AE6">
              <w:rPr>
                <w:rFonts w:asciiTheme="minorHAnsi" w:hAnsiTheme="minorHAnsi" w:cstheme="minorHAnsi"/>
                <w:color w:val="000000"/>
                <w:sz w:val="22"/>
                <w:szCs w:val="22"/>
                <w:lang w:val="pl"/>
              </w:rPr>
              <w:t>r</w:t>
            </w:r>
            <w:r w:rsidRPr="00776AE6">
              <w:rPr>
                <w:rFonts w:asciiTheme="minorHAnsi" w:hAnsiTheme="minorHAnsi" w:cstheme="minorHAnsi"/>
                <w:color w:val="000000"/>
                <w:sz w:val="22"/>
                <w:szCs w:val="22"/>
                <w:lang w:val="pl"/>
              </w:rPr>
              <w:t xml:space="preserve"> </w:t>
            </w:r>
            <w:r w:rsidR="00E521ED" w:rsidRPr="00776AE6">
              <w:rPr>
                <w:rFonts w:asciiTheme="minorHAnsi" w:hAnsiTheme="minorHAnsi" w:cstheme="minorHAnsi"/>
                <w:color w:val="000000"/>
                <w:sz w:val="22"/>
                <w:szCs w:val="22"/>
                <w:lang w:val="pl"/>
              </w:rPr>
              <w:t>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C41C01"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73156E"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809BFE2" w14:textId="4BF73B02" w:rsidR="00D537FC" w:rsidRPr="00776AE6" w:rsidRDefault="00C7128E"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D537FC"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12E6F0" w14:textId="5DED2940"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Cel </w:t>
            </w:r>
            <w:r w:rsidR="001F77CC" w:rsidRPr="00776AE6">
              <w:rPr>
                <w:rFonts w:asciiTheme="minorHAnsi" w:hAnsiTheme="minorHAnsi" w:cstheme="minorHAnsi"/>
                <w:color w:val="000000"/>
                <w:sz w:val="22"/>
                <w:szCs w:val="22"/>
                <w:lang w:val="pl"/>
              </w:rPr>
              <w:t xml:space="preserve">końcowy </w:t>
            </w:r>
            <w:r w:rsidRPr="00776AE6">
              <w:rPr>
                <w:rFonts w:asciiTheme="minorHAnsi" w:hAnsiTheme="minorHAnsi" w:cstheme="minorHAnsi"/>
                <w:color w:val="000000"/>
                <w:sz w:val="22"/>
                <w:szCs w:val="22"/>
                <w:lang w:val="pl"/>
              </w:rPr>
              <w:t>(2029 r.)</w:t>
            </w:r>
          </w:p>
        </w:tc>
      </w:tr>
      <w:tr w:rsidR="00391F04" w:rsidRPr="00776AE6" w14:paraId="74B0426A"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A490FA" w14:textId="7777777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5A9D97" w14:textId="669FA3CD"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5C6A5F" w14:textId="4E67DDAD" w:rsidR="00D537FC" w:rsidRPr="00776AE6" w:rsidRDefault="00DC19A4"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eastAsia="pl-PL"/>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69810D" w14:textId="7EFE9FF2" w:rsidR="00D537FC" w:rsidRPr="00776AE6" w:rsidRDefault="00E63C33" w:rsidP="00D537FC">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kern w:val="24"/>
                <w:sz w:val="22"/>
                <w:szCs w:val="22"/>
                <w:lang w:val="pl" w:eastAsia="pl-PL"/>
              </w:rPr>
              <w:t>Uczestnictwo we wspólnych działaniach transgranicznych</w:t>
            </w:r>
            <w:r w:rsidR="00DC19A4" w:rsidRPr="00776AE6">
              <w:rPr>
                <w:rFonts w:asciiTheme="minorHAnsi" w:hAnsiTheme="minorHAnsi" w:cstheme="minorHAnsi"/>
                <w:color w:val="000000"/>
                <w:kern w:val="24"/>
                <w:sz w:val="22"/>
                <w:szCs w:val="22"/>
                <w:lang w:val="pl" w:eastAsia="pl-P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888E96" w14:textId="094AF5F6" w:rsidR="00D537FC" w:rsidRPr="00776AE6" w:rsidRDefault="00391F04"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D2F98B" w14:textId="45823819" w:rsidR="00D537FC" w:rsidRPr="00776AE6" w:rsidRDefault="008C7E73" w:rsidP="00D537FC">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BC164C" w14:textId="2A390D32" w:rsidR="00D537FC" w:rsidRPr="00776AE6" w:rsidRDefault="008C7E73" w:rsidP="00D537FC">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103</w:t>
            </w:r>
          </w:p>
        </w:tc>
      </w:tr>
      <w:tr w:rsidR="00391F04" w:rsidRPr="00776AE6" w14:paraId="6FD86B19"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F0D06C" w14:textId="7777777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789913" w14:textId="1BCA995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953F93" w14:textId="7ED9A018" w:rsidR="00D537FC" w:rsidRPr="00776AE6" w:rsidRDefault="00DC19A4" w:rsidP="00D537F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2B4C3CB" w14:textId="351B52FC" w:rsidR="00D537FC" w:rsidRPr="00776AE6" w:rsidRDefault="00DC19A4" w:rsidP="00D537F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Wspólnie opracowane rozwiązania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C810F9" w14:textId="46695035" w:rsidR="00D537FC" w:rsidRPr="00776AE6" w:rsidRDefault="00C7128E" w:rsidP="00D537F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Liczba opracowanych rozwiązań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3FEC37" w14:textId="5461BBFB" w:rsidR="00D537FC" w:rsidRPr="00776AE6" w:rsidRDefault="008C7E73" w:rsidP="00D537FC">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559F99" w14:textId="286E035D" w:rsidR="00D537FC" w:rsidRPr="00776AE6" w:rsidRDefault="008C7E73" w:rsidP="00D537FC">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12</w:t>
            </w:r>
          </w:p>
        </w:tc>
      </w:tr>
    </w:tbl>
    <w:p w14:paraId="0CE6BC0A" w14:textId="2F39ABCF" w:rsidR="00D537FC" w:rsidRPr="00776AE6" w:rsidRDefault="00D537FC" w:rsidP="009B4DFF">
      <w:pPr>
        <w:pStyle w:val="Nagwek3"/>
        <w:rPr>
          <w:rFonts w:asciiTheme="minorHAnsi" w:hAnsiTheme="minorHAnsi" w:cstheme="minorHAnsi"/>
          <w:b w:val="0"/>
          <w:bCs w:val="0"/>
          <w:iCs/>
          <w:color w:val="000000"/>
          <w:sz w:val="24"/>
          <w:szCs w:val="24"/>
        </w:rPr>
      </w:pPr>
      <w:bookmarkStart w:id="91" w:name="_Toc95731533"/>
      <w:bookmarkStart w:id="92" w:name="_Toc103145768"/>
      <w:r w:rsidRPr="00776AE6">
        <w:rPr>
          <w:rFonts w:asciiTheme="minorHAnsi" w:hAnsiTheme="minorHAnsi" w:cstheme="minorHAnsi"/>
          <w:b w:val="0"/>
          <w:bCs w:val="0"/>
          <w:iCs/>
          <w:color w:val="000000"/>
          <w:sz w:val="24"/>
          <w:szCs w:val="24"/>
          <w:lang w:val="pl"/>
        </w:rPr>
        <w:t>Tabela 3 – Wskaźniki rezultatu</w:t>
      </w:r>
      <w:bookmarkEnd w:id="91"/>
      <w:bookmarkEnd w:id="92"/>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skaźniki rezultatu"/>
        <w:tblDescription w:val="W tabeli przedstawiono nazwy wskaźników rezultatu dla celu szczegółowego RSO 2.7: identyfikatory, jednostki miary dla każdego wskaźnika, ze wskazaniem roku referencyjnego, wartości bazowej i celu końcowego wraz ze źródłem danych."/>
      </w:tblPr>
      <w:tblGrid>
        <w:gridCol w:w="761"/>
        <w:gridCol w:w="1274"/>
        <w:gridCol w:w="1274"/>
        <w:gridCol w:w="1448"/>
        <w:gridCol w:w="1233"/>
        <w:gridCol w:w="892"/>
        <w:gridCol w:w="1017"/>
        <w:gridCol w:w="947"/>
        <w:gridCol w:w="1281"/>
        <w:gridCol w:w="859"/>
      </w:tblGrid>
      <w:tr w:rsidR="007742D1" w:rsidRPr="00776AE6" w14:paraId="537663AD" w14:textId="77777777" w:rsidTr="007742D1">
        <w:trPr>
          <w:trHeight w:val="1012"/>
          <w:tblHeader/>
        </w:trPr>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B256B4C"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5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922091"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5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1F85257" w14:textId="5136E488" w:rsidR="00D537FC" w:rsidRPr="00776AE6" w:rsidRDefault="00C7128E"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w:t>
            </w:r>
            <w:r w:rsidR="00391F04" w:rsidRPr="00776AE6">
              <w:rPr>
                <w:rFonts w:asciiTheme="minorHAnsi" w:hAnsiTheme="minorHAnsi" w:cstheme="minorHAnsi"/>
                <w:color w:val="000000"/>
                <w:sz w:val="22"/>
                <w:szCs w:val="22"/>
                <w:lang w:val="pl"/>
              </w:rPr>
              <w:t>r</w:t>
            </w:r>
            <w:r w:rsidRPr="00776AE6">
              <w:rPr>
                <w:rFonts w:asciiTheme="minorHAnsi" w:hAnsiTheme="minorHAnsi" w:cstheme="minorHAnsi"/>
                <w:color w:val="000000"/>
                <w:sz w:val="22"/>
                <w:szCs w:val="22"/>
                <w:lang w:val="pl"/>
              </w:rPr>
              <w:t xml:space="preserve"> </w:t>
            </w:r>
            <w:r w:rsidR="00530C41" w:rsidRPr="00776AE6">
              <w:rPr>
                <w:rFonts w:asciiTheme="minorHAnsi" w:hAnsiTheme="minorHAnsi" w:cstheme="minorHAnsi"/>
                <w:color w:val="000000"/>
                <w:sz w:val="22"/>
                <w:szCs w:val="22"/>
                <w:lang w:val="pl"/>
              </w:rPr>
              <w:t>identyfikacyjny</w:t>
            </w:r>
          </w:p>
        </w:tc>
        <w:tc>
          <w:tcPr>
            <w:tcW w:w="6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7B8A3B"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5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72BCDF"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40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C493C6" w14:textId="41EA2919" w:rsidR="00D537FC" w:rsidRPr="00776AE6" w:rsidRDefault="00530C41"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Wartość </w:t>
            </w:r>
            <w:r w:rsidR="00D537FC" w:rsidRPr="00776AE6">
              <w:rPr>
                <w:rFonts w:asciiTheme="minorHAnsi" w:hAnsiTheme="minorHAnsi" w:cstheme="minorHAnsi"/>
                <w:color w:val="000000"/>
                <w:sz w:val="22"/>
                <w:szCs w:val="22"/>
                <w:lang w:val="pl"/>
              </w:rPr>
              <w:t>bazowa</w:t>
            </w:r>
          </w:p>
        </w:tc>
        <w:tc>
          <w:tcPr>
            <w:tcW w:w="4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65E7D3"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7B5BC7" w14:textId="7666FD9C"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530C41" w:rsidRPr="00776AE6">
              <w:rPr>
                <w:rFonts w:asciiTheme="minorHAnsi" w:hAnsiTheme="minorHAnsi" w:cstheme="minorHAnsi"/>
                <w:color w:val="000000"/>
                <w:sz w:val="22"/>
                <w:szCs w:val="22"/>
                <w:lang w:val="pl"/>
              </w:rPr>
              <w:t xml:space="preserve"> końcowy</w:t>
            </w:r>
            <w:r w:rsidRPr="00776AE6">
              <w:rPr>
                <w:rFonts w:asciiTheme="minorHAnsi" w:hAnsiTheme="minorHAnsi" w:cstheme="minorHAnsi"/>
                <w:color w:val="000000"/>
                <w:sz w:val="22"/>
                <w:szCs w:val="22"/>
                <w:lang w:val="pl"/>
              </w:rPr>
              <w:t xml:space="preserve"> (2029 r.)</w:t>
            </w:r>
          </w:p>
        </w:tc>
        <w:tc>
          <w:tcPr>
            <w:tcW w:w="58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7C97C5"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Źródło danych</w:t>
            </w:r>
          </w:p>
        </w:tc>
        <w:tc>
          <w:tcPr>
            <w:tcW w:w="3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D71612" w14:textId="4F3768F1" w:rsidR="00D537FC" w:rsidRPr="00776AE6" w:rsidRDefault="00391F04" w:rsidP="00D537FC">
            <w:pPr>
              <w:spacing w:before="100"/>
              <w:rPr>
                <w:rFonts w:asciiTheme="minorHAnsi" w:hAnsiTheme="minorHAnsi" w:cstheme="minorHAnsi"/>
                <w:color w:val="000000"/>
              </w:rPr>
            </w:pPr>
            <w:r w:rsidRPr="00776AE6">
              <w:rPr>
                <w:rFonts w:asciiTheme="minorHAnsi" w:hAnsiTheme="minorHAnsi" w:cstheme="minorHAnsi"/>
                <w:color w:val="000000"/>
                <w:lang w:val="pl"/>
              </w:rPr>
              <w:t>Uwagi</w:t>
            </w:r>
          </w:p>
        </w:tc>
      </w:tr>
      <w:tr w:rsidR="007742D1" w:rsidRPr="00776AE6" w14:paraId="2A1EA2AC" w14:textId="77777777" w:rsidTr="007742D1">
        <w:trPr>
          <w:trHeight w:val="1466"/>
        </w:trPr>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DACFB4" w14:textId="7777777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5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5F2B79" w14:textId="1BC1BC9F"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B57F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5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1376D5" w14:textId="4C789681" w:rsidR="00D537FC" w:rsidRPr="00776AE6" w:rsidRDefault="00DC19A4"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RCR104</w:t>
            </w:r>
          </w:p>
        </w:tc>
        <w:tc>
          <w:tcPr>
            <w:tcW w:w="6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C293DB" w14:textId="7AAF586F" w:rsidR="00D537FC" w:rsidRPr="00776AE6" w:rsidRDefault="001B57FD" w:rsidP="00D537FC">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PL"/>
              </w:rPr>
              <w:t>Rozwiązania przyjęte lub zastosowane na szerszą skalę przez organizacje</w:t>
            </w:r>
          </w:p>
        </w:tc>
        <w:tc>
          <w:tcPr>
            <w:tcW w:w="5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AF2788" w14:textId="107A9D31" w:rsidR="00D537FC" w:rsidRPr="00776AE6" w:rsidRDefault="00870976" w:rsidP="00D537F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z</w:t>
            </w:r>
            <w:r w:rsidR="00DC19A4" w:rsidRPr="00776AE6">
              <w:rPr>
                <w:rFonts w:asciiTheme="minorHAnsi" w:hAnsiTheme="minorHAnsi" w:cstheme="minorHAnsi"/>
                <w:sz w:val="22"/>
                <w:szCs w:val="22"/>
                <w:lang w:val="pl"/>
              </w:rPr>
              <w:t>astosowan</w:t>
            </w:r>
            <w:r w:rsidRPr="00776AE6">
              <w:rPr>
                <w:rFonts w:asciiTheme="minorHAnsi" w:hAnsiTheme="minorHAnsi" w:cstheme="minorHAnsi"/>
                <w:sz w:val="22"/>
                <w:szCs w:val="22"/>
                <w:lang w:val="pl"/>
              </w:rPr>
              <w:t xml:space="preserve">ych </w:t>
            </w:r>
            <w:r w:rsidR="00DC19A4" w:rsidRPr="00776AE6">
              <w:rPr>
                <w:rFonts w:asciiTheme="minorHAnsi" w:hAnsiTheme="minorHAnsi" w:cstheme="minorHAnsi"/>
                <w:sz w:val="22"/>
                <w:szCs w:val="22"/>
                <w:lang w:val="pl"/>
              </w:rPr>
              <w:t>rozwiąza</w:t>
            </w:r>
            <w:r w:rsidRPr="00776AE6">
              <w:rPr>
                <w:rFonts w:asciiTheme="minorHAnsi" w:hAnsiTheme="minorHAnsi" w:cstheme="minorHAnsi"/>
                <w:sz w:val="22"/>
                <w:szCs w:val="22"/>
                <w:lang w:val="pl"/>
              </w:rPr>
              <w:t>ń</w:t>
            </w:r>
          </w:p>
        </w:tc>
        <w:tc>
          <w:tcPr>
            <w:tcW w:w="40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8C4054" w14:textId="4194581F" w:rsidR="00D537FC" w:rsidRPr="00776AE6" w:rsidRDefault="00DC19A4" w:rsidP="00DC19A4">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4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8CD200" w14:textId="2D6C551E" w:rsidR="00D537FC" w:rsidRPr="00776AE6" w:rsidRDefault="008C7E73"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610AAA" w14:textId="3EE21C47" w:rsidR="00D537FC" w:rsidRPr="00776AE6" w:rsidRDefault="008C7E73" w:rsidP="00D537FC">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6</w:t>
            </w:r>
          </w:p>
        </w:tc>
        <w:tc>
          <w:tcPr>
            <w:tcW w:w="58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9E2EC3C" w14:textId="50114764" w:rsidR="00D537FC" w:rsidRPr="00776AE6" w:rsidRDefault="008C7E73" w:rsidP="00D537FC">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007823E5" w:rsidRPr="00776AE6">
              <w:rPr>
                <w:rFonts w:asciiTheme="minorHAnsi" w:hAnsiTheme="minorHAnsi" w:cstheme="minorHAnsi"/>
                <w:color w:val="000000"/>
                <w:sz w:val="22"/>
                <w:szCs w:val="22"/>
              </w:rPr>
              <w:t xml:space="preserve"> </w:t>
            </w:r>
            <w:proofErr w:type="spellStart"/>
            <w:r w:rsidR="007823E5" w:rsidRPr="00776AE6">
              <w:rPr>
                <w:rFonts w:asciiTheme="minorHAnsi" w:hAnsiTheme="minorHAnsi" w:cstheme="minorHAnsi"/>
                <w:color w:val="000000"/>
                <w:sz w:val="22"/>
                <w:szCs w:val="22"/>
              </w:rPr>
              <w:t>obliczenia</w:t>
            </w:r>
            <w:proofErr w:type="spellEnd"/>
          </w:p>
        </w:tc>
        <w:tc>
          <w:tcPr>
            <w:tcW w:w="3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8D706C" w14:textId="78E5611C" w:rsidR="00D537FC" w:rsidRPr="00776AE6" w:rsidRDefault="008C7E73" w:rsidP="00D537FC">
            <w:pPr>
              <w:spacing w:before="100"/>
              <w:rPr>
                <w:rFonts w:asciiTheme="minorHAnsi" w:hAnsiTheme="minorHAnsi" w:cstheme="minorHAnsi"/>
                <w:color w:val="000000"/>
              </w:rPr>
            </w:pPr>
            <w:r w:rsidRPr="00776AE6">
              <w:rPr>
                <w:rFonts w:asciiTheme="minorHAnsi" w:hAnsiTheme="minorHAnsi" w:cstheme="minorHAnsi"/>
                <w:color w:val="000000"/>
              </w:rPr>
              <w:t>-</w:t>
            </w:r>
          </w:p>
        </w:tc>
      </w:tr>
    </w:tbl>
    <w:p w14:paraId="7453663E" w14:textId="3F2FFF61" w:rsidR="00D537FC" w:rsidRPr="00776AE6" w:rsidRDefault="00D537FC" w:rsidP="00884490">
      <w:pPr>
        <w:pStyle w:val="Nagwek3"/>
        <w:spacing w:line="360" w:lineRule="auto"/>
        <w:rPr>
          <w:rFonts w:asciiTheme="minorHAnsi" w:hAnsiTheme="minorHAnsi" w:cstheme="minorHAnsi"/>
          <w:color w:val="000000"/>
          <w:sz w:val="24"/>
          <w:szCs w:val="24"/>
        </w:rPr>
      </w:pPr>
      <w:bookmarkStart w:id="93" w:name="_Toc95731534"/>
      <w:bookmarkStart w:id="94" w:name="_Toc103145769"/>
      <w:r w:rsidRPr="00776AE6">
        <w:rPr>
          <w:rFonts w:asciiTheme="minorHAnsi" w:hAnsiTheme="minorHAnsi" w:cstheme="minorHAnsi"/>
          <w:color w:val="000000"/>
          <w:sz w:val="24"/>
          <w:szCs w:val="24"/>
          <w:lang w:val="pl"/>
        </w:rPr>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.3. Główne grupy docelowe</w:t>
      </w:r>
      <w:bookmarkEnd w:id="93"/>
      <w:bookmarkEnd w:id="94"/>
    </w:p>
    <w:p w14:paraId="3F9E4088" w14:textId="617CDC34" w:rsidR="00D537FC" w:rsidRPr="00776AE6" w:rsidRDefault="00140CE4" w:rsidP="00884490">
      <w:pPr>
        <w:spacing w:before="10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xml:space="preserve">: art. 17 ust. 3 lit. e)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(iii), art. 17 ust. 9 lit. c)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(iv)</w:t>
      </w:r>
    </w:p>
    <w:p w14:paraId="239E9B25" w14:textId="77777777" w:rsidR="00884490" w:rsidRPr="00776AE6" w:rsidRDefault="00884490" w:rsidP="00884490">
      <w:pPr>
        <w:pStyle w:val="Default"/>
        <w:spacing w:line="360" w:lineRule="auto"/>
        <w:rPr>
          <w:rFonts w:asciiTheme="minorHAnsi" w:hAnsiTheme="minorHAnsi" w:cstheme="minorHAnsi"/>
        </w:rPr>
      </w:pPr>
      <w:r w:rsidRPr="00776AE6">
        <w:rPr>
          <w:rStyle w:val="ts-alignment-element"/>
          <w:rFonts w:asciiTheme="minorHAnsi" w:hAnsiTheme="minorHAnsi" w:cstheme="minorHAnsi"/>
        </w:rPr>
        <w:t>Do grup wsparcia w ramach tego celu szczegółowego zaliczają się następujące instytucje:</w:t>
      </w:r>
    </w:p>
    <w:p w14:paraId="3E975FBD" w14:textId="77777777" w:rsidR="00884490" w:rsidRPr="00776AE6" w:rsidRDefault="00884490" w:rsidP="00884490">
      <w:pPr>
        <w:pStyle w:val="Akapitzlist"/>
        <w:numPr>
          <w:ilvl w:val="0"/>
          <w:numId w:val="19"/>
        </w:numPr>
        <w:spacing w:before="100" w:after="200" w:line="360" w:lineRule="auto"/>
        <w:jc w:val="both"/>
        <w:rPr>
          <w:rFonts w:asciiTheme="minorHAnsi" w:hAnsiTheme="minorHAnsi" w:cstheme="minorHAnsi"/>
          <w:lang w:val="pl-PL"/>
        </w:rPr>
      </w:pPr>
      <w:bookmarkStart w:id="95" w:name="_Hlk100217153"/>
      <w:r w:rsidRPr="00776AE6">
        <w:rPr>
          <w:rFonts w:asciiTheme="minorHAnsi" w:hAnsiTheme="minorHAnsi" w:cstheme="minorHAnsi"/>
          <w:lang w:val="pl"/>
        </w:rPr>
        <w:t>jednostki administracji państwowej, regionalnej i samorządowej, stowarzyszenia tych jednostek i podległe im instytucje,</w:t>
      </w:r>
    </w:p>
    <w:p w14:paraId="5040A156" w14:textId="77777777" w:rsidR="00884490" w:rsidRPr="00776AE6" w:rsidRDefault="00884490" w:rsidP="00884490">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inne podmioty prawa publicznego (np. izby, organy administracji rządowej),</w:t>
      </w:r>
    </w:p>
    <w:p w14:paraId="5A7A4B9D" w14:textId="77777777" w:rsidR="00884490" w:rsidRPr="00776AE6" w:rsidRDefault="00884490" w:rsidP="00884490">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administracje i zarządy obszarów ochrony przyrody, takie jak parki narodowe, parki przyrody, parki krajobrazowe, rezerwaty biosfery itp.,</w:t>
      </w:r>
    </w:p>
    <w:p w14:paraId="20B3AB0A" w14:textId="77777777" w:rsidR="00884490" w:rsidRPr="00776AE6" w:rsidRDefault="00884490" w:rsidP="00884490">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podmioty administrujące terenami leśnymi i leśnikami państwowymi wraz z ich jednostkami organizacyjnymi,</w:t>
      </w:r>
    </w:p>
    <w:p w14:paraId="27B572C7" w14:textId="77777777" w:rsidR="00884490" w:rsidRPr="00776AE6" w:rsidRDefault="00884490" w:rsidP="00884490">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jednostki szkolnictwa wyższego i instytucje naukowych,</w:t>
      </w:r>
    </w:p>
    <w:p w14:paraId="77011574" w14:textId="77777777" w:rsidR="00884490" w:rsidRPr="00776AE6" w:rsidRDefault="00884490" w:rsidP="00884490">
      <w:pPr>
        <w:pStyle w:val="Akapitzlist"/>
        <w:numPr>
          <w:ilvl w:val="0"/>
          <w:numId w:val="19"/>
        </w:numPr>
        <w:spacing w:before="100" w:after="200" w:line="360" w:lineRule="auto"/>
        <w:jc w:val="both"/>
        <w:rPr>
          <w:rFonts w:asciiTheme="minorHAnsi" w:hAnsiTheme="minorHAnsi" w:cstheme="minorHAnsi"/>
          <w:lang w:val="en-GB"/>
        </w:rPr>
      </w:pPr>
      <w:r w:rsidRPr="00776AE6">
        <w:rPr>
          <w:rFonts w:asciiTheme="minorHAnsi" w:hAnsiTheme="minorHAnsi" w:cstheme="minorHAnsi"/>
          <w:lang w:val="pl"/>
        </w:rPr>
        <w:t>organizacje pozarządowe.</w:t>
      </w:r>
    </w:p>
    <w:bookmarkEnd w:id="95"/>
    <w:p w14:paraId="7FA1092F" w14:textId="77777777" w:rsidR="00884490" w:rsidRPr="00776AE6" w:rsidRDefault="00884490" w:rsidP="00884490">
      <w:pPr>
        <w:pStyle w:val="Nagwek4"/>
        <w:spacing w:line="360" w:lineRule="auto"/>
        <w:rPr>
          <w:rFonts w:asciiTheme="minorHAnsi" w:hAnsiTheme="minorHAnsi" w:cstheme="minorHAnsi"/>
          <w:caps/>
          <w:sz w:val="24"/>
          <w:szCs w:val="24"/>
          <w:lang w:val="pl-PL"/>
        </w:rPr>
      </w:pPr>
      <w:r w:rsidRPr="00776AE6">
        <w:rPr>
          <w:rFonts w:asciiTheme="minorHAnsi" w:hAnsiTheme="minorHAnsi" w:cstheme="minorHAnsi"/>
          <w:caps/>
          <w:sz w:val="24"/>
          <w:szCs w:val="24"/>
          <w:lang w:val="pl"/>
        </w:rPr>
        <w:lastRenderedPageBreak/>
        <w:t xml:space="preserve">Konkretne obszary docelowe, w tym planowane wykorzystanie zintegrowanych inwestycji terytorialnych, rozwoju lokalnego kierowanego przez społeczność lub innych narzędzi terytorialnych </w:t>
      </w:r>
    </w:p>
    <w:p w14:paraId="5FEA4EA0" w14:textId="77777777" w:rsidR="00884490" w:rsidRPr="00776AE6" w:rsidRDefault="00884490" w:rsidP="00884490">
      <w:pPr>
        <w:spacing w:line="360" w:lineRule="auto"/>
        <w:rPr>
          <w:rFonts w:asciiTheme="minorHAnsi" w:eastAsia="Lato" w:hAnsiTheme="minorHAnsi" w:cstheme="minorHAnsi"/>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040D88B5" w14:textId="559AF45F" w:rsidR="00D537FC" w:rsidRPr="00776AE6" w:rsidRDefault="00D537FC" w:rsidP="007742D1">
      <w:pPr>
        <w:pStyle w:val="Nagwek3"/>
        <w:spacing w:line="276" w:lineRule="auto"/>
        <w:rPr>
          <w:rFonts w:asciiTheme="minorHAnsi" w:hAnsiTheme="minorHAnsi" w:cstheme="minorHAnsi"/>
          <w:color w:val="000000"/>
          <w:sz w:val="24"/>
          <w:szCs w:val="24"/>
          <w:lang w:val="pl-PL"/>
        </w:rPr>
      </w:pPr>
      <w:bookmarkStart w:id="96" w:name="_Toc95731535"/>
      <w:bookmarkStart w:id="97" w:name="_Toc103145770"/>
      <w:r w:rsidRPr="00776AE6">
        <w:rPr>
          <w:rFonts w:asciiTheme="minorHAnsi" w:hAnsiTheme="minorHAnsi" w:cstheme="minorHAnsi"/>
          <w:color w:val="000000"/>
          <w:sz w:val="24"/>
          <w:szCs w:val="24"/>
          <w:lang w:val="pl"/>
        </w:rPr>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 xml:space="preserve">.4. </w:t>
      </w:r>
      <w:r w:rsidR="009D1CB5" w:rsidRPr="00776AE6">
        <w:rPr>
          <w:rFonts w:asciiTheme="minorHAnsi" w:hAnsiTheme="minorHAnsi" w:cstheme="minorHAnsi"/>
          <w:color w:val="000000"/>
          <w:sz w:val="24"/>
          <w:szCs w:val="24"/>
          <w:lang w:val="pl"/>
        </w:rPr>
        <w:t>Wskazanie konkretnych terytoriów objętych wsparciem, z uwzględnieniem planowanego wykorzystania zintegrowanych inwestycji terytorialnych, rozwoju lokalnego kierowanego przez społeczność lub innych narzędzi terytorialnych</w:t>
      </w:r>
      <w:bookmarkEnd w:id="96"/>
      <w:bookmarkEnd w:id="97"/>
    </w:p>
    <w:p w14:paraId="443E943F" w14:textId="78905673" w:rsidR="00884490" w:rsidRPr="00776AE6" w:rsidRDefault="00140CE4" w:rsidP="007742D1">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xml:space="preserve">: art. 17 ust. 3 lit. e)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(iv)</w:t>
      </w:r>
    </w:p>
    <w:p w14:paraId="747314F3" w14:textId="0B7E0E2F" w:rsidR="00884490" w:rsidRPr="00776AE6" w:rsidRDefault="00884490" w:rsidP="007742D1">
      <w:pPr>
        <w:spacing w:after="12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p>
    <w:p w14:paraId="22A0073D" w14:textId="1956B10F" w:rsidR="00D537FC" w:rsidRPr="00776AE6" w:rsidRDefault="00D537FC" w:rsidP="009D1CB5">
      <w:pPr>
        <w:pStyle w:val="Nagwek3"/>
        <w:rPr>
          <w:rFonts w:asciiTheme="minorHAnsi" w:hAnsiTheme="minorHAnsi" w:cstheme="minorHAnsi"/>
          <w:color w:val="000000"/>
          <w:sz w:val="24"/>
          <w:szCs w:val="24"/>
          <w:lang w:val="pl-PL"/>
        </w:rPr>
      </w:pPr>
      <w:bookmarkStart w:id="98" w:name="_Toc95731536"/>
      <w:bookmarkStart w:id="99" w:name="_Toc103145771"/>
      <w:r w:rsidRPr="00776AE6">
        <w:rPr>
          <w:rFonts w:asciiTheme="minorHAnsi" w:hAnsiTheme="minorHAnsi" w:cstheme="minorHAnsi"/>
          <w:color w:val="000000"/>
          <w:sz w:val="24"/>
          <w:szCs w:val="24"/>
          <w:lang w:val="pl"/>
        </w:rPr>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.5. Planowane wykorzystanie instrumentów finansowych</w:t>
      </w:r>
      <w:bookmarkEnd w:id="98"/>
      <w:bookmarkEnd w:id="99"/>
    </w:p>
    <w:p w14:paraId="3BC3D4D0" w14:textId="33103F91" w:rsidR="00C47E7B" w:rsidRPr="00776AE6" w:rsidRDefault="00140CE4" w:rsidP="007742D1">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xml:space="preserve">: art. 17 ust. 3 lit. e)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(v)</w:t>
      </w:r>
    </w:p>
    <w:p w14:paraId="2EB04B01" w14:textId="7DF2DE2D" w:rsidR="00C47E7B" w:rsidRPr="00776AE6" w:rsidRDefault="00C47E7B" w:rsidP="007742D1">
      <w:pPr>
        <w:spacing w:after="12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759F13A8" w14:textId="173ADE59" w:rsidR="00D537FC" w:rsidRPr="00776AE6" w:rsidRDefault="00D537FC" w:rsidP="009D1CB5">
      <w:pPr>
        <w:pStyle w:val="Nagwek3"/>
        <w:rPr>
          <w:rFonts w:asciiTheme="minorHAnsi" w:hAnsiTheme="minorHAnsi" w:cstheme="minorHAnsi"/>
          <w:color w:val="000000"/>
          <w:sz w:val="24"/>
          <w:szCs w:val="24"/>
          <w:lang w:val="pl-PL"/>
        </w:rPr>
      </w:pPr>
      <w:bookmarkStart w:id="100" w:name="_Toc95731537"/>
      <w:bookmarkStart w:id="101" w:name="_Toc103145772"/>
      <w:r w:rsidRPr="00776AE6">
        <w:rPr>
          <w:rFonts w:asciiTheme="minorHAnsi" w:hAnsiTheme="minorHAnsi" w:cstheme="minorHAnsi"/>
          <w:color w:val="000000"/>
          <w:sz w:val="24"/>
          <w:szCs w:val="24"/>
          <w:lang w:val="pl"/>
        </w:rPr>
        <w:t>2.1.</w:t>
      </w:r>
      <w:r w:rsidR="00091DB8" w:rsidRPr="00776AE6">
        <w:rPr>
          <w:rFonts w:asciiTheme="minorHAnsi" w:hAnsiTheme="minorHAnsi" w:cstheme="minorHAnsi"/>
          <w:color w:val="000000"/>
          <w:sz w:val="24"/>
          <w:szCs w:val="24"/>
          <w:lang w:val="pl"/>
        </w:rPr>
        <w:t>3</w:t>
      </w:r>
      <w:r w:rsidRPr="00776AE6">
        <w:rPr>
          <w:rFonts w:asciiTheme="minorHAnsi" w:hAnsiTheme="minorHAnsi" w:cstheme="minorHAnsi"/>
          <w:color w:val="000000"/>
          <w:sz w:val="24"/>
          <w:szCs w:val="24"/>
          <w:lang w:val="pl"/>
        </w:rPr>
        <w:t xml:space="preserve">.6. </w:t>
      </w:r>
      <w:r w:rsidR="009D1CB5" w:rsidRPr="00776AE6">
        <w:rPr>
          <w:rFonts w:asciiTheme="minorHAnsi" w:hAnsiTheme="minorHAnsi" w:cstheme="minorHAnsi"/>
          <w:color w:val="000000"/>
          <w:sz w:val="24"/>
          <w:szCs w:val="24"/>
          <w:lang w:val="pl"/>
        </w:rPr>
        <w:t>Indykatywny podział zasobów programu UE według rodzaju interwencji</w:t>
      </w:r>
      <w:bookmarkEnd w:id="100"/>
      <w:bookmarkEnd w:id="101"/>
    </w:p>
    <w:p w14:paraId="542D4BB8" w14:textId="69425646" w:rsidR="00C47E7B" w:rsidRPr="00776AE6" w:rsidRDefault="00140CE4" w:rsidP="007742D1">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D537FC" w:rsidRPr="00776AE6">
        <w:rPr>
          <w:rFonts w:asciiTheme="minorHAnsi" w:hAnsiTheme="minorHAnsi" w:cstheme="minorHAnsi"/>
          <w:color w:val="000000"/>
          <w:lang w:val="pl"/>
        </w:rPr>
        <w:t xml:space="preserve">: art. 17 ust. 3 lit. e)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(vi), art. 17 ust. 9 lit. c) </w:t>
      </w:r>
      <w:proofErr w:type="spellStart"/>
      <w:r w:rsidR="00D537FC" w:rsidRPr="00776AE6">
        <w:rPr>
          <w:rFonts w:asciiTheme="minorHAnsi" w:hAnsiTheme="minorHAnsi" w:cstheme="minorHAnsi"/>
          <w:color w:val="000000"/>
          <w:lang w:val="pl"/>
        </w:rPr>
        <w:t>ppkt</w:t>
      </w:r>
      <w:proofErr w:type="spellEnd"/>
      <w:r w:rsidR="00D537FC" w:rsidRPr="00776AE6">
        <w:rPr>
          <w:rFonts w:asciiTheme="minorHAnsi" w:hAnsiTheme="minorHAnsi" w:cstheme="minorHAnsi"/>
          <w:color w:val="000000"/>
          <w:lang w:val="pl"/>
        </w:rPr>
        <w:t xml:space="preserve"> (v)</w:t>
      </w:r>
      <w:bookmarkStart w:id="102" w:name="_Toc95731538"/>
    </w:p>
    <w:p w14:paraId="187B4B8C" w14:textId="5B18742A" w:rsidR="00D537FC" w:rsidRPr="00776AE6" w:rsidRDefault="00D537FC" w:rsidP="009D1CB5">
      <w:pPr>
        <w:pStyle w:val="Nagwek3"/>
        <w:rPr>
          <w:rFonts w:asciiTheme="minorHAnsi" w:hAnsiTheme="minorHAnsi" w:cstheme="minorHAnsi"/>
          <w:b w:val="0"/>
          <w:bCs w:val="0"/>
          <w:iCs/>
          <w:color w:val="000000"/>
          <w:sz w:val="24"/>
          <w:szCs w:val="24"/>
          <w:lang w:val="pl-PL"/>
        </w:rPr>
      </w:pPr>
      <w:bookmarkStart w:id="103" w:name="_Toc103145773"/>
      <w:r w:rsidRPr="00776AE6">
        <w:rPr>
          <w:rFonts w:asciiTheme="minorHAnsi" w:hAnsiTheme="minorHAnsi" w:cstheme="minorHAnsi"/>
          <w:b w:val="0"/>
          <w:bCs w:val="0"/>
          <w:iCs/>
          <w:color w:val="000000"/>
          <w:sz w:val="24"/>
          <w:szCs w:val="24"/>
          <w:lang w:val="pl"/>
        </w:rPr>
        <w:t xml:space="preserve">Tabela 4 – Wymiar 1 – </w:t>
      </w:r>
      <w:r w:rsidR="009D1CB5" w:rsidRPr="00776AE6">
        <w:rPr>
          <w:rFonts w:asciiTheme="minorHAnsi" w:hAnsiTheme="minorHAnsi" w:cstheme="minorHAnsi"/>
          <w:b w:val="0"/>
          <w:bCs w:val="0"/>
          <w:iCs/>
          <w:color w:val="000000"/>
          <w:sz w:val="24"/>
          <w:szCs w:val="24"/>
          <w:lang w:val="pl"/>
        </w:rPr>
        <w:t>zakres</w:t>
      </w:r>
      <w:r w:rsidRPr="00776AE6">
        <w:rPr>
          <w:rFonts w:asciiTheme="minorHAnsi" w:hAnsiTheme="minorHAnsi" w:cstheme="minorHAnsi"/>
          <w:b w:val="0"/>
          <w:bCs w:val="0"/>
          <w:iCs/>
          <w:color w:val="000000"/>
          <w:sz w:val="24"/>
          <w:szCs w:val="24"/>
          <w:lang w:val="pl"/>
        </w:rPr>
        <w:t xml:space="preserve"> interwencji</w:t>
      </w:r>
      <w:bookmarkEnd w:id="102"/>
      <w:bookmarkEnd w:id="103"/>
    </w:p>
    <w:p w14:paraId="4D0DF607" w14:textId="77777777" w:rsidR="00D537FC" w:rsidRPr="00776AE6" w:rsidRDefault="00D537FC" w:rsidP="00D537FC">
      <w:pPr>
        <w:spacing w:before="100"/>
        <w:rPr>
          <w:rFonts w:asciiTheme="minorHAnsi" w:hAnsiTheme="minorHAnsi" w:cstheme="minorHAnsi"/>
          <w:color w:val="000000"/>
          <w:sz w:val="6"/>
          <w:szCs w:val="6"/>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RSO  2.7 priorytetu 1 w podziale na kody interwencji."/>
      </w:tblPr>
      <w:tblGrid>
        <w:gridCol w:w="1470"/>
        <w:gridCol w:w="1505"/>
        <w:gridCol w:w="857"/>
        <w:gridCol w:w="5014"/>
        <w:gridCol w:w="1466"/>
      </w:tblGrid>
      <w:tr w:rsidR="00D537FC" w:rsidRPr="00776AE6" w14:paraId="1E1A2790" w14:textId="77777777" w:rsidTr="00C47E7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tbl>
            <w:tblPr>
              <w:tblW w:w="0" w:type="auto"/>
              <w:tblBorders>
                <w:top w:val="nil"/>
                <w:left w:val="nil"/>
                <w:bottom w:val="nil"/>
                <w:right w:val="nil"/>
              </w:tblBorders>
              <w:tblLook w:val="0000" w:firstRow="0" w:lastRow="0" w:firstColumn="0" w:lastColumn="0" w:noHBand="0" w:noVBand="0"/>
            </w:tblPr>
            <w:tblGrid>
              <w:gridCol w:w="1350"/>
            </w:tblGrid>
            <w:tr w:rsidR="00A911CC" w:rsidRPr="00776AE6" w14:paraId="1B089BD1" w14:textId="77777777">
              <w:trPr>
                <w:trHeight w:val="103"/>
              </w:trPr>
              <w:tc>
                <w:tcPr>
                  <w:tcW w:w="0" w:type="auto"/>
                </w:tcPr>
                <w:p w14:paraId="24FD0DD6" w14:textId="77777777" w:rsidR="00A911CC" w:rsidRPr="00776AE6" w:rsidRDefault="00A911CC" w:rsidP="00C47E7B">
                  <w:pPr>
                    <w:pStyle w:val="Default"/>
                    <w:jc w:val="center"/>
                    <w:rPr>
                      <w:rFonts w:asciiTheme="minorHAnsi" w:hAnsiTheme="minorHAnsi" w:cstheme="minorHAnsi"/>
                      <w:sz w:val="22"/>
                      <w:szCs w:val="22"/>
                    </w:rPr>
                  </w:pPr>
                  <w:r w:rsidRPr="00776AE6">
                    <w:rPr>
                      <w:rFonts w:asciiTheme="minorHAnsi" w:hAnsiTheme="minorHAnsi" w:cstheme="minorHAnsi"/>
                      <w:sz w:val="22"/>
                      <w:szCs w:val="22"/>
                    </w:rPr>
                    <w:t>Nr priorytetu</w:t>
                  </w:r>
                </w:p>
              </w:tc>
            </w:tr>
          </w:tbl>
          <w:p w14:paraId="2BA43EEA" w14:textId="350C9D67" w:rsidR="00D537FC" w:rsidRPr="00776AE6" w:rsidRDefault="00D537FC" w:rsidP="00D537FC">
            <w:pPr>
              <w:spacing w:before="100"/>
              <w:jc w:val="center"/>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0E5EB7"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D5465CD"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D242B7"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25626C4" w14:textId="7BC39E6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A911CC"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D537FC" w:rsidRPr="00776AE6" w14:paraId="5B47BB8E" w14:textId="77777777" w:rsidTr="00C47E7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C6C8A8A" w14:textId="7777777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0BB810" w14:textId="3FFF473E"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A837D5"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A0EEE4" w14:textId="77777777" w:rsidR="00D537FC" w:rsidRPr="00776AE6" w:rsidRDefault="00D537FC" w:rsidP="00D537FC">
            <w:pPr>
              <w:spacing w:before="100"/>
              <w:rPr>
                <w:rFonts w:asciiTheme="minorHAnsi" w:hAnsiTheme="minorHAnsi" w:cstheme="minorHAnsi"/>
                <w:color w:val="000000"/>
                <w:sz w:val="22"/>
                <w:szCs w:val="22"/>
              </w:rPr>
            </w:pPr>
          </w:p>
        </w:tc>
        <w:tc>
          <w:tcPr>
            <w:tcW w:w="2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2419F8" w14:textId="77777777" w:rsidR="009D2FBE" w:rsidRPr="00776AE6" w:rsidRDefault="00EE4FB5" w:rsidP="009D2FBE">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073 </w:t>
            </w:r>
            <w:r w:rsidR="009D2FBE" w:rsidRPr="00776AE6">
              <w:rPr>
                <w:rFonts w:asciiTheme="minorHAnsi" w:hAnsiTheme="minorHAnsi" w:cstheme="minorHAnsi"/>
                <w:sz w:val="22"/>
                <w:szCs w:val="22"/>
              </w:rPr>
              <w:t xml:space="preserve">Rewaloryzacja obszarów przemysłowych i rekultywacja skażonych gruntów </w:t>
            </w:r>
          </w:p>
          <w:p w14:paraId="57F979B1" w14:textId="6BD60EC4" w:rsidR="00D537FC" w:rsidRPr="00776AE6" w:rsidRDefault="00D537FC" w:rsidP="00946154">
            <w:pPr>
              <w:jc w:val="both"/>
              <w:rPr>
                <w:rFonts w:asciiTheme="minorHAnsi" w:eastAsia="Calibri" w:hAnsiTheme="minorHAnsi" w:cstheme="minorHAnsi"/>
                <w:sz w:val="22"/>
                <w:szCs w:val="22"/>
                <w:lang w:val="pl-PL"/>
              </w:rPr>
            </w:pP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BE657A" w14:textId="4692F32D" w:rsidR="00D537FC" w:rsidRPr="00776AE6" w:rsidRDefault="00A468A9" w:rsidP="00D537FC">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3 228 327,27</w:t>
            </w:r>
          </w:p>
        </w:tc>
      </w:tr>
      <w:tr w:rsidR="00946154" w:rsidRPr="00776AE6" w14:paraId="61EAE27E" w14:textId="77777777" w:rsidTr="00C47E7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6849ACFA" w14:textId="673F187B"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6D7DD86C" w14:textId="0E015916"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A837D5"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0FE48CC4" w14:textId="77777777" w:rsidR="00946154" w:rsidRPr="00776AE6" w:rsidRDefault="00946154" w:rsidP="00946154">
            <w:pPr>
              <w:spacing w:before="100"/>
              <w:rPr>
                <w:rFonts w:asciiTheme="minorHAnsi" w:hAnsiTheme="minorHAnsi" w:cstheme="minorHAnsi"/>
                <w:color w:val="000000"/>
                <w:sz w:val="22"/>
                <w:szCs w:val="22"/>
              </w:rPr>
            </w:pPr>
          </w:p>
        </w:tc>
        <w:tc>
          <w:tcPr>
            <w:tcW w:w="2431" w:type="pct"/>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4EAC83BE" w14:textId="77777777" w:rsidR="009D2FBE" w:rsidRPr="00776AE6" w:rsidRDefault="00946154" w:rsidP="009D2FBE">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078 </w:t>
            </w:r>
            <w:r w:rsidR="009D2FBE" w:rsidRPr="00776AE6">
              <w:rPr>
                <w:rFonts w:asciiTheme="minorHAnsi" w:hAnsiTheme="minorHAnsi" w:cstheme="minorHAnsi"/>
                <w:sz w:val="22"/>
                <w:szCs w:val="22"/>
              </w:rPr>
              <w:t xml:space="preserve">Ochrona, regeneracja i zrównoważone wykorzystanie obszarów Natura 2000 </w:t>
            </w:r>
          </w:p>
          <w:p w14:paraId="4DF8F379" w14:textId="64C35969" w:rsidR="00946154" w:rsidRPr="00776AE6" w:rsidRDefault="00946154" w:rsidP="00946154">
            <w:pPr>
              <w:jc w:val="both"/>
              <w:rPr>
                <w:rFonts w:asciiTheme="minorHAnsi" w:eastAsia="Calibri" w:hAnsiTheme="minorHAnsi" w:cstheme="minorHAnsi"/>
                <w:sz w:val="22"/>
                <w:szCs w:val="22"/>
                <w:lang w:val="pl-PL"/>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1E574732" w14:textId="33FA4373" w:rsidR="00946154" w:rsidRPr="00776AE6" w:rsidRDefault="00A468A9" w:rsidP="00946154">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3 228 327,27</w:t>
            </w:r>
          </w:p>
          <w:p w14:paraId="62A1529B" w14:textId="1B657572" w:rsidR="00A468A9" w:rsidRPr="00776AE6" w:rsidRDefault="00A468A9" w:rsidP="00EF20D5">
            <w:pPr>
              <w:rPr>
                <w:rFonts w:asciiTheme="minorHAnsi" w:hAnsiTheme="minorHAnsi" w:cstheme="minorHAnsi"/>
                <w:sz w:val="22"/>
                <w:szCs w:val="22"/>
                <w:lang w:val="pl-PL"/>
              </w:rPr>
            </w:pPr>
          </w:p>
        </w:tc>
      </w:tr>
      <w:tr w:rsidR="00946154" w:rsidRPr="00776AE6" w14:paraId="5F2C8698" w14:textId="77777777" w:rsidTr="00C47E7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F3264D" w14:textId="77777777"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115182" w14:textId="354A08BB"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A837D5"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70B388" w14:textId="77777777" w:rsidR="00946154" w:rsidRPr="00776AE6" w:rsidRDefault="00946154" w:rsidP="00946154">
            <w:pPr>
              <w:spacing w:before="100"/>
              <w:rPr>
                <w:rFonts w:asciiTheme="minorHAnsi" w:hAnsiTheme="minorHAnsi" w:cstheme="minorHAnsi"/>
                <w:color w:val="000000"/>
                <w:sz w:val="22"/>
                <w:szCs w:val="22"/>
              </w:rPr>
            </w:pPr>
          </w:p>
        </w:tc>
        <w:tc>
          <w:tcPr>
            <w:tcW w:w="2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A430F0" w14:textId="347A3D79" w:rsidR="00946154" w:rsidRPr="00776AE6" w:rsidRDefault="00946154" w:rsidP="007742D1">
            <w:pPr>
              <w:pStyle w:val="Default"/>
              <w:rPr>
                <w:rFonts w:asciiTheme="minorHAnsi" w:eastAsia="Calibri" w:hAnsiTheme="minorHAnsi" w:cstheme="minorHAnsi"/>
                <w:sz w:val="22"/>
                <w:szCs w:val="22"/>
              </w:rPr>
            </w:pPr>
            <w:r w:rsidRPr="00776AE6">
              <w:rPr>
                <w:rFonts w:asciiTheme="minorHAnsi" w:hAnsiTheme="minorHAnsi" w:cstheme="minorHAnsi"/>
                <w:sz w:val="22"/>
                <w:szCs w:val="22"/>
                <w:lang w:val="pl"/>
              </w:rPr>
              <w:t xml:space="preserve">079 </w:t>
            </w:r>
            <w:r w:rsidR="009D2FBE" w:rsidRPr="00776AE6">
              <w:rPr>
                <w:rFonts w:asciiTheme="minorHAnsi" w:hAnsiTheme="minorHAnsi" w:cstheme="minorHAnsi"/>
                <w:sz w:val="22"/>
                <w:szCs w:val="22"/>
              </w:rPr>
              <w:t xml:space="preserve">Ochrona przyrody i różnorodności biologicznej, dziedzictwo naturalne i zasoby naturalne, zielona i niebieska infrastruktura </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F63A6E" w14:textId="4FF5EE7E" w:rsidR="00946154" w:rsidRPr="00776AE6" w:rsidRDefault="00A468A9" w:rsidP="00946154">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3 228 327,27</w:t>
            </w:r>
          </w:p>
        </w:tc>
      </w:tr>
      <w:tr w:rsidR="00946154" w:rsidRPr="00776AE6" w14:paraId="437312DE" w14:textId="77777777" w:rsidTr="00C47E7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C0F9F2" w14:textId="585588E2"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419E5C" w14:textId="00904F55"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A837D5"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64F7E0" w14:textId="77777777" w:rsidR="00946154" w:rsidRPr="00776AE6" w:rsidRDefault="00946154" w:rsidP="00946154">
            <w:pPr>
              <w:spacing w:before="100"/>
              <w:rPr>
                <w:rFonts w:asciiTheme="minorHAnsi" w:hAnsiTheme="minorHAnsi" w:cstheme="minorHAnsi"/>
                <w:color w:val="000000"/>
                <w:sz w:val="22"/>
                <w:szCs w:val="22"/>
              </w:rPr>
            </w:pPr>
          </w:p>
        </w:tc>
        <w:tc>
          <w:tcPr>
            <w:tcW w:w="2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863F04" w14:textId="30A7A5CB" w:rsidR="00946154" w:rsidRPr="00776AE6" w:rsidRDefault="00946154" w:rsidP="00946154">
            <w:pPr>
              <w:jc w:val="both"/>
              <w:rPr>
                <w:rFonts w:asciiTheme="minorHAnsi" w:eastAsia="Calibri" w:hAnsiTheme="minorHAnsi" w:cstheme="minorHAnsi"/>
                <w:sz w:val="22"/>
                <w:szCs w:val="22"/>
              </w:rPr>
            </w:pPr>
            <w:r w:rsidRPr="00776AE6">
              <w:rPr>
                <w:rFonts w:asciiTheme="minorHAnsi" w:hAnsiTheme="minorHAnsi" w:cstheme="minorHAnsi"/>
                <w:sz w:val="22"/>
                <w:szCs w:val="22"/>
                <w:lang w:val="pl"/>
              </w:rPr>
              <w:t>083 Infrastruktura rowerowa</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2C52D8" w14:textId="0D685119" w:rsidR="00946154" w:rsidRPr="00776AE6" w:rsidRDefault="00A468A9" w:rsidP="00946154">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3 228 327,27</w:t>
            </w:r>
          </w:p>
        </w:tc>
      </w:tr>
      <w:tr w:rsidR="00946154" w:rsidRPr="00776AE6" w14:paraId="64EB1E21" w14:textId="77777777" w:rsidTr="00C47E7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33BEA2" w14:textId="178EC5AE"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2546FB" w14:textId="3B40132C"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A837D5"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210E3D" w14:textId="77777777" w:rsidR="00946154" w:rsidRPr="00776AE6" w:rsidRDefault="00946154" w:rsidP="00946154">
            <w:pPr>
              <w:spacing w:before="100"/>
              <w:rPr>
                <w:rFonts w:asciiTheme="minorHAnsi" w:hAnsiTheme="minorHAnsi" w:cstheme="minorHAnsi"/>
                <w:color w:val="000000"/>
                <w:sz w:val="22"/>
                <w:szCs w:val="22"/>
              </w:rPr>
            </w:pPr>
          </w:p>
        </w:tc>
        <w:tc>
          <w:tcPr>
            <w:tcW w:w="24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22AA61" w14:textId="77777777" w:rsidR="00FA2EE7" w:rsidRPr="00776AE6" w:rsidRDefault="00946154" w:rsidP="00FA2EE7">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167 </w:t>
            </w:r>
            <w:r w:rsidR="00FA2EE7" w:rsidRPr="00776AE6">
              <w:rPr>
                <w:rFonts w:asciiTheme="minorHAnsi" w:hAnsiTheme="minorHAnsi" w:cstheme="minorHAnsi"/>
                <w:sz w:val="22"/>
                <w:szCs w:val="22"/>
              </w:rPr>
              <w:t xml:space="preserve">Ochrona, rozwój i promowanie dziedzictwa naturalnego i ekoturystyki poza obszarami Natura 2000 </w:t>
            </w:r>
          </w:p>
          <w:p w14:paraId="022BE1CD" w14:textId="242C47AB" w:rsidR="00946154" w:rsidRPr="00776AE6" w:rsidRDefault="00946154" w:rsidP="00946154">
            <w:pPr>
              <w:jc w:val="both"/>
              <w:rPr>
                <w:rFonts w:asciiTheme="minorHAnsi" w:eastAsia="Calibri" w:hAnsiTheme="minorHAnsi" w:cstheme="minorHAnsi"/>
                <w:sz w:val="22"/>
                <w:szCs w:val="22"/>
                <w:lang w:val="pl-PL"/>
              </w:rPr>
            </w:pP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822C51" w14:textId="5507D328" w:rsidR="00946154" w:rsidRPr="00776AE6" w:rsidRDefault="00A468A9" w:rsidP="00946154">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3 228 327,27</w:t>
            </w:r>
          </w:p>
        </w:tc>
      </w:tr>
    </w:tbl>
    <w:p w14:paraId="1073F3E0" w14:textId="2EB3CE5B" w:rsidR="00D537FC" w:rsidRPr="00776AE6" w:rsidRDefault="00D537FC" w:rsidP="009D1CB5">
      <w:pPr>
        <w:pStyle w:val="Nagwek3"/>
        <w:rPr>
          <w:rFonts w:asciiTheme="minorHAnsi" w:hAnsiTheme="minorHAnsi" w:cstheme="minorHAnsi"/>
          <w:b w:val="0"/>
          <w:bCs w:val="0"/>
          <w:iCs/>
          <w:color w:val="000000"/>
          <w:sz w:val="24"/>
          <w:szCs w:val="24"/>
          <w:lang w:val="pl"/>
        </w:rPr>
      </w:pPr>
      <w:r w:rsidRPr="00776AE6">
        <w:rPr>
          <w:rFonts w:asciiTheme="minorHAnsi" w:hAnsiTheme="minorHAnsi" w:cstheme="minorHAnsi"/>
          <w:iCs/>
          <w:color w:val="000000"/>
          <w:sz w:val="24"/>
          <w:szCs w:val="24"/>
          <w:lang w:val="pl"/>
        </w:rPr>
        <w:br w:type="page"/>
      </w:r>
      <w:bookmarkStart w:id="104" w:name="_Toc95731539"/>
      <w:bookmarkStart w:id="105" w:name="_Toc103145774"/>
      <w:r w:rsidRPr="00776AE6">
        <w:rPr>
          <w:rFonts w:asciiTheme="minorHAnsi" w:hAnsiTheme="minorHAnsi" w:cstheme="minorHAnsi"/>
          <w:b w:val="0"/>
          <w:bCs w:val="0"/>
          <w:iCs/>
          <w:color w:val="000000"/>
          <w:sz w:val="24"/>
          <w:szCs w:val="24"/>
          <w:lang w:val="pl"/>
        </w:rPr>
        <w:lastRenderedPageBreak/>
        <w:t>Tabela 5 – Wymiar 2 – forma finansowania</w:t>
      </w:r>
      <w:bookmarkEnd w:id="104"/>
      <w:bookmarkEnd w:id="105"/>
    </w:p>
    <w:p w14:paraId="430052AC" w14:textId="77777777" w:rsidR="00C47E7B" w:rsidRPr="00776AE6" w:rsidRDefault="00C47E7B" w:rsidP="00C47E7B">
      <w:pPr>
        <w:rPr>
          <w:rFonts w:asciiTheme="minorHAnsi" w:hAnsiTheme="minorHAnsi" w:cstheme="minorHAnsi"/>
          <w:sz w:val="6"/>
          <w:szCs w:val="6"/>
          <w:lang w:va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RSO 2.7 priorytetu 1 w podziale na kody interwencji."/>
      </w:tblPr>
      <w:tblGrid>
        <w:gridCol w:w="1423"/>
        <w:gridCol w:w="1427"/>
        <w:gridCol w:w="998"/>
        <w:gridCol w:w="4855"/>
        <w:gridCol w:w="1609"/>
      </w:tblGrid>
      <w:tr w:rsidR="00D537FC" w:rsidRPr="00776AE6" w14:paraId="22355634" w14:textId="77777777" w:rsidTr="00C47E7B">
        <w:trPr>
          <w:tblHeader/>
        </w:trPr>
        <w:tc>
          <w:tcPr>
            <w:tcW w:w="6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tbl>
            <w:tblPr>
              <w:tblW w:w="0" w:type="auto"/>
              <w:tblBorders>
                <w:top w:val="nil"/>
                <w:left w:val="nil"/>
                <w:bottom w:val="nil"/>
                <w:right w:val="nil"/>
              </w:tblBorders>
              <w:tblLook w:val="0000" w:firstRow="0" w:lastRow="0" w:firstColumn="0" w:lastColumn="0" w:noHBand="0" w:noVBand="0"/>
            </w:tblPr>
            <w:tblGrid>
              <w:gridCol w:w="1303"/>
            </w:tblGrid>
            <w:tr w:rsidR="00A911CC" w:rsidRPr="00776AE6" w14:paraId="674DD5D4" w14:textId="77777777" w:rsidTr="00647083">
              <w:trPr>
                <w:trHeight w:val="103"/>
              </w:trPr>
              <w:tc>
                <w:tcPr>
                  <w:tcW w:w="0" w:type="auto"/>
                </w:tcPr>
                <w:p w14:paraId="2A0D9D07" w14:textId="77777777" w:rsidR="00A911CC" w:rsidRPr="00776AE6" w:rsidRDefault="00A911CC" w:rsidP="00A911CC">
                  <w:pPr>
                    <w:pStyle w:val="Default"/>
                    <w:rPr>
                      <w:rFonts w:asciiTheme="minorHAnsi" w:hAnsiTheme="minorHAnsi" w:cstheme="minorHAnsi"/>
                      <w:sz w:val="22"/>
                      <w:szCs w:val="22"/>
                    </w:rPr>
                  </w:pPr>
                  <w:r w:rsidRPr="00776AE6">
                    <w:rPr>
                      <w:rFonts w:asciiTheme="minorHAnsi" w:hAnsiTheme="minorHAnsi" w:cstheme="minorHAnsi"/>
                      <w:sz w:val="22"/>
                      <w:szCs w:val="22"/>
                    </w:rPr>
                    <w:t>Nr priorytetu</w:t>
                  </w:r>
                </w:p>
              </w:tc>
            </w:tr>
          </w:tbl>
          <w:p w14:paraId="4B5F96DE" w14:textId="51C63167" w:rsidR="00D537FC" w:rsidRPr="00776AE6" w:rsidRDefault="00D537FC" w:rsidP="00D537FC">
            <w:pPr>
              <w:spacing w:before="100"/>
              <w:jc w:val="center"/>
              <w:rPr>
                <w:rFonts w:asciiTheme="minorHAnsi" w:hAnsiTheme="minorHAnsi" w:cstheme="minorHAnsi"/>
                <w:color w:val="000000"/>
                <w:sz w:val="22"/>
                <w:szCs w:val="22"/>
              </w:rPr>
            </w:pPr>
          </w:p>
        </w:tc>
        <w:tc>
          <w:tcPr>
            <w:tcW w:w="6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D2B973A"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554A2F"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3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F0BDD2A" w14:textId="77777777"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308A45" w14:textId="35A22EAD" w:rsidR="00D537FC" w:rsidRPr="00776AE6" w:rsidRDefault="00D537FC" w:rsidP="00D537F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A911CC" w:rsidRPr="00776AE6">
              <w:rPr>
                <w:rFonts w:asciiTheme="minorHAnsi" w:hAnsiTheme="minorHAnsi" w:cstheme="minorHAnsi"/>
                <w:color w:val="000000"/>
                <w:sz w:val="22"/>
                <w:szCs w:val="22"/>
                <w:lang w:val="pl"/>
              </w:rPr>
              <w:t>w</w:t>
            </w:r>
            <w:r w:rsidR="0018462C" w:rsidRPr="00776AE6">
              <w:rPr>
                <w:rFonts w:asciiTheme="minorHAnsi" w:hAnsiTheme="minorHAnsi" w:cstheme="minorHAnsi"/>
                <w:color w:val="000000"/>
                <w:sz w:val="22"/>
                <w:szCs w:val="22"/>
                <w:lang w:val="pl"/>
              </w:rPr>
              <w:t xml:space="preserve"> </w:t>
            </w:r>
            <w:r w:rsidRPr="00776AE6">
              <w:rPr>
                <w:rFonts w:asciiTheme="minorHAnsi" w:hAnsiTheme="minorHAnsi" w:cstheme="minorHAnsi"/>
                <w:color w:val="000000"/>
                <w:sz w:val="22"/>
                <w:szCs w:val="22"/>
                <w:lang w:val="pl"/>
              </w:rPr>
              <w:t>EUR)</w:t>
            </w:r>
          </w:p>
        </w:tc>
      </w:tr>
      <w:tr w:rsidR="00D537FC" w:rsidRPr="00776AE6" w14:paraId="73C9F7E6" w14:textId="77777777" w:rsidTr="00C47E7B">
        <w:tc>
          <w:tcPr>
            <w:tcW w:w="6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38DA43" w14:textId="7777777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w:t>
            </w:r>
          </w:p>
        </w:tc>
        <w:tc>
          <w:tcPr>
            <w:tcW w:w="6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1A2038" w14:textId="3B6224CB"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RSO2</w:t>
            </w:r>
            <w:r w:rsidR="0018462C"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7</w:t>
            </w:r>
          </w:p>
        </w:tc>
        <w:tc>
          <w:tcPr>
            <w:tcW w:w="4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52E320" w14:textId="77777777" w:rsidR="00D537FC" w:rsidRPr="00776AE6" w:rsidRDefault="00D537FC" w:rsidP="00D537FC">
            <w:pPr>
              <w:spacing w:before="100"/>
              <w:rPr>
                <w:rFonts w:asciiTheme="minorHAnsi" w:hAnsiTheme="minorHAnsi" w:cstheme="minorHAnsi"/>
                <w:color w:val="000000"/>
                <w:sz w:val="22"/>
                <w:szCs w:val="22"/>
              </w:rPr>
            </w:pPr>
          </w:p>
        </w:tc>
        <w:tc>
          <w:tcPr>
            <w:tcW w:w="23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E03A36" w14:textId="77777777" w:rsidR="00D537FC" w:rsidRPr="00776AE6" w:rsidRDefault="00D537FC" w:rsidP="00D537F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25FF8F" w14:textId="2D2AB398" w:rsidR="00D537FC" w:rsidRPr="00776AE6" w:rsidRDefault="001C5250" w:rsidP="00560993">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16 141 636,36</w:t>
            </w:r>
          </w:p>
        </w:tc>
      </w:tr>
    </w:tbl>
    <w:p w14:paraId="2638226D" w14:textId="132FC36C" w:rsidR="00D537FC" w:rsidRPr="00776AE6" w:rsidRDefault="00D537FC" w:rsidP="009D1CB5">
      <w:pPr>
        <w:pStyle w:val="Nagwek3"/>
        <w:rPr>
          <w:rFonts w:asciiTheme="minorHAnsi" w:hAnsiTheme="minorHAnsi" w:cstheme="minorHAnsi"/>
          <w:b w:val="0"/>
          <w:bCs w:val="0"/>
          <w:iCs/>
          <w:color w:val="000000"/>
          <w:sz w:val="24"/>
          <w:szCs w:val="24"/>
          <w:lang w:val="pl"/>
        </w:rPr>
      </w:pPr>
      <w:bookmarkStart w:id="106" w:name="_Toc95731540"/>
      <w:bookmarkStart w:id="107" w:name="_Toc103145775"/>
      <w:r w:rsidRPr="00776AE6">
        <w:rPr>
          <w:rFonts w:asciiTheme="minorHAnsi" w:hAnsiTheme="minorHAnsi" w:cstheme="minorHAnsi"/>
          <w:b w:val="0"/>
          <w:bCs w:val="0"/>
          <w:iCs/>
          <w:color w:val="000000"/>
          <w:sz w:val="24"/>
          <w:szCs w:val="24"/>
          <w:lang w:val="pl"/>
        </w:rPr>
        <w:t>Tabela 6 – Wymiar 3 – terytorialny mechanizm realizacji i ukierunkowanie terytorialne</w:t>
      </w:r>
      <w:bookmarkEnd w:id="106"/>
      <w:bookmarkEnd w:id="107"/>
    </w:p>
    <w:p w14:paraId="2A68C434" w14:textId="77777777" w:rsidR="00C47E7B" w:rsidRPr="00776AE6" w:rsidRDefault="00C47E7B" w:rsidP="00C47E7B">
      <w:pPr>
        <w:rPr>
          <w:rFonts w:asciiTheme="minorHAnsi" w:hAnsiTheme="minorHAnsi" w:cstheme="minorHAnsi"/>
          <w:sz w:val="8"/>
          <w:szCs w:val="8"/>
          <w:lang w:va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RSO 2.7 priorytetu 1 w podziale na kody interwencji."/>
      </w:tblPr>
      <w:tblGrid>
        <w:gridCol w:w="1483"/>
        <w:gridCol w:w="1365"/>
        <w:gridCol w:w="1000"/>
        <w:gridCol w:w="4855"/>
        <w:gridCol w:w="1609"/>
      </w:tblGrid>
      <w:tr w:rsidR="00D537FC" w:rsidRPr="00776AE6" w14:paraId="00123E6E" w14:textId="77777777" w:rsidTr="00C47E7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tbl>
            <w:tblPr>
              <w:tblW w:w="0" w:type="auto"/>
              <w:tblBorders>
                <w:top w:val="nil"/>
                <w:left w:val="nil"/>
                <w:bottom w:val="nil"/>
                <w:right w:val="nil"/>
              </w:tblBorders>
              <w:tblLook w:val="0000" w:firstRow="0" w:lastRow="0" w:firstColumn="0" w:lastColumn="0" w:noHBand="0" w:noVBand="0"/>
            </w:tblPr>
            <w:tblGrid>
              <w:gridCol w:w="1351"/>
            </w:tblGrid>
            <w:tr w:rsidR="00A911CC" w:rsidRPr="00776AE6" w14:paraId="31811AD6" w14:textId="77777777" w:rsidTr="00C47E7B">
              <w:trPr>
                <w:trHeight w:val="103"/>
              </w:trPr>
              <w:tc>
                <w:tcPr>
                  <w:tcW w:w="1351" w:type="dxa"/>
                </w:tcPr>
                <w:p w14:paraId="116D8482" w14:textId="77777777" w:rsidR="00A911CC" w:rsidRPr="00776AE6" w:rsidRDefault="00A911CC" w:rsidP="00C47E7B">
                  <w:pPr>
                    <w:pStyle w:val="Default"/>
                    <w:jc w:val="center"/>
                    <w:rPr>
                      <w:rFonts w:asciiTheme="minorHAnsi" w:hAnsiTheme="minorHAnsi" w:cstheme="minorHAnsi"/>
                    </w:rPr>
                  </w:pPr>
                  <w:r w:rsidRPr="00776AE6">
                    <w:rPr>
                      <w:rFonts w:asciiTheme="minorHAnsi" w:hAnsiTheme="minorHAnsi" w:cstheme="minorHAnsi"/>
                    </w:rPr>
                    <w:t>Nr priorytetu</w:t>
                  </w:r>
                </w:p>
              </w:tc>
            </w:tr>
          </w:tbl>
          <w:p w14:paraId="528D6A6A" w14:textId="3F2A5A8F" w:rsidR="00D537FC" w:rsidRPr="00776AE6" w:rsidRDefault="00D537FC" w:rsidP="00D537FC">
            <w:pPr>
              <w:spacing w:before="100"/>
              <w:jc w:val="center"/>
              <w:rPr>
                <w:rFonts w:asciiTheme="minorHAnsi" w:hAnsiTheme="minorHAnsi" w:cstheme="minorHAnsi"/>
                <w:color w:val="000000"/>
              </w:rPr>
            </w:pPr>
          </w:p>
        </w:tc>
        <w:tc>
          <w:tcPr>
            <w:tcW w:w="66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63854E7" w14:textId="77777777" w:rsidR="00D537FC" w:rsidRPr="00776AE6" w:rsidRDefault="00D537FC" w:rsidP="00D537FC">
            <w:pPr>
              <w:spacing w:before="100"/>
              <w:jc w:val="center"/>
              <w:rPr>
                <w:rFonts w:asciiTheme="minorHAnsi" w:hAnsiTheme="minorHAnsi" w:cstheme="minorHAnsi"/>
                <w:color w:val="000000"/>
              </w:rPr>
            </w:pPr>
            <w:r w:rsidRPr="00776AE6">
              <w:rPr>
                <w:rFonts w:asciiTheme="minorHAnsi" w:hAnsiTheme="minorHAnsi" w:cstheme="minorHAnsi"/>
                <w:color w:val="000000"/>
                <w:lang w:val="pl"/>
              </w:rPr>
              <w:t>Cel szczegółowy</w:t>
            </w:r>
          </w:p>
        </w:tc>
        <w:tc>
          <w:tcPr>
            <w:tcW w:w="4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A1DE715" w14:textId="77777777" w:rsidR="00D537FC" w:rsidRPr="00776AE6" w:rsidRDefault="00D537FC" w:rsidP="00D537FC">
            <w:pPr>
              <w:spacing w:before="100"/>
              <w:jc w:val="center"/>
              <w:rPr>
                <w:rFonts w:asciiTheme="minorHAnsi" w:hAnsiTheme="minorHAnsi" w:cstheme="minorHAnsi"/>
                <w:color w:val="000000"/>
              </w:rPr>
            </w:pPr>
            <w:r w:rsidRPr="00776AE6">
              <w:rPr>
                <w:rFonts w:asciiTheme="minorHAnsi" w:hAnsiTheme="minorHAnsi" w:cstheme="minorHAnsi"/>
                <w:color w:val="000000"/>
                <w:lang w:val="pl"/>
              </w:rPr>
              <w:t>Fundusz</w:t>
            </w:r>
          </w:p>
        </w:tc>
        <w:tc>
          <w:tcPr>
            <w:tcW w:w="23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836B6D8" w14:textId="77777777" w:rsidR="00D537FC" w:rsidRPr="00776AE6" w:rsidRDefault="00D537FC" w:rsidP="00D537FC">
            <w:pPr>
              <w:spacing w:before="100"/>
              <w:jc w:val="center"/>
              <w:rPr>
                <w:rFonts w:asciiTheme="minorHAnsi" w:hAnsiTheme="minorHAnsi" w:cstheme="minorHAnsi"/>
                <w:color w:val="000000"/>
              </w:rPr>
            </w:pPr>
            <w:r w:rsidRPr="00776AE6">
              <w:rPr>
                <w:rFonts w:asciiTheme="minorHAnsi" w:hAnsiTheme="minorHAnsi" w:cstheme="minorHAnsi"/>
                <w:color w:val="000000"/>
                <w:lang w:val="pl"/>
              </w:rPr>
              <w:t>Kod</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611485F" w14:textId="583FB9E8" w:rsidR="00D537FC" w:rsidRPr="00776AE6" w:rsidRDefault="00D537FC" w:rsidP="00D537FC">
            <w:pPr>
              <w:spacing w:before="100"/>
              <w:jc w:val="center"/>
              <w:rPr>
                <w:rFonts w:asciiTheme="minorHAnsi" w:hAnsiTheme="minorHAnsi" w:cstheme="minorHAnsi"/>
                <w:color w:val="000000"/>
              </w:rPr>
            </w:pPr>
            <w:r w:rsidRPr="00776AE6">
              <w:rPr>
                <w:rFonts w:asciiTheme="minorHAnsi" w:hAnsiTheme="minorHAnsi" w:cstheme="minorHAnsi"/>
                <w:color w:val="000000"/>
                <w:lang w:val="pl"/>
              </w:rPr>
              <w:t>Kwota (</w:t>
            </w:r>
            <w:r w:rsidR="00A911CC" w:rsidRPr="00776AE6">
              <w:rPr>
                <w:rFonts w:asciiTheme="minorHAnsi" w:hAnsiTheme="minorHAnsi" w:cstheme="minorHAnsi"/>
                <w:color w:val="000000"/>
                <w:lang w:val="pl"/>
              </w:rPr>
              <w:t xml:space="preserve">w </w:t>
            </w:r>
            <w:r w:rsidRPr="00776AE6">
              <w:rPr>
                <w:rFonts w:asciiTheme="minorHAnsi" w:hAnsiTheme="minorHAnsi" w:cstheme="minorHAnsi"/>
                <w:color w:val="000000"/>
                <w:lang w:val="pl"/>
              </w:rPr>
              <w:t>EUR)</w:t>
            </w:r>
          </w:p>
        </w:tc>
      </w:tr>
      <w:tr w:rsidR="00D537FC" w:rsidRPr="00776AE6" w14:paraId="705C042A" w14:textId="77777777" w:rsidTr="00C47E7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F1B43D" w14:textId="77777777" w:rsidR="00D537FC" w:rsidRPr="00776AE6" w:rsidRDefault="00D537FC" w:rsidP="00D537FC">
            <w:pPr>
              <w:spacing w:before="100"/>
              <w:rPr>
                <w:rFonts w:asciiTheme="minorHAnsi" w:hAnsiTheme="minorHAnsi" w:cstheme="minorHAnsi"/>
                <w:color w:val="000000"/>
              </w:rPr>
            </w:pPr>
            <w:r w:rsidRPr="00776AE6">
              <w:rPr>
                <w:rFonts w:asciiTheme="minorHAnsi" w:hAnsiTheme="minorHAnsi" w:cstheme="minorHAnsi"/>
                <w:color w:val="000000"/>
                <w:lang w:val="pl"/>
              </w:rPr>
              <w:t>1</w:t>
            </w:r>
          </w:p>
        </w:tc>
        <w:tc>
          <w:tcPr>
            <w:tcW w:w="66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9C5D6F" w14:textId="56E0FF7B" w:rsidR="00D537FC" w:rsidRPr="00776AE6" w:rsidRDefault="00D537FC" w:rsidP="00D537FC">
            <w:pPr>
              <w:spacing w:before="100"/>
              <w:rPr>
                <w:rFonts w:asciiTheme="minorHAnsi" w:hAnsiTheme="minorHAnsi" w:cstheme="minorHAnsi"/>
                <w:color w:val="000000"/>
              </w:rPr>
            </w:pPr>
            <w:r w:rsidRPr="00776AE6">
              <w:rPr>
                <w:rFonts w:asciiTheme="minorHAnsi" w:hAnsiTheme="minorHAnsi" w:cstheme="minorHAnsi"/>
                <w:color w:val="000000"/>
                <w:lang w:val="pl"/>
              </w:rPr>
              <w:t>RSO2</w:t>
            </w:r>
            <w:r w:rsidR="0018462C" w:rsidRPr="00776AE6">
              <w:rPr>
                <w:rFonts w:asciiTheme="minorHAnsi" w:hAnsiTheme="minorHAnsi" w:cstheme="minorHAnsi"/>
                <w:color w:val="000000"/>
                <w:lang w:val="pl"/>
              </w:rPr>
              <w:t>.</w:t>
            </w:r>
            <w:r w:rsidRPr="00776AE6">
              <w:rPr>
                <w:rFonts w:asciiTheme="minorHAnsi" w:hAnsiTheme="minorHAnsi" w:cstheme="minorHAnsi"/>
                <w:color w:val="000000"/>
                <w:lang w:val="pl"/>
              </w:rPr>
              <w:t>7</w:t>
            </w:r>
          </w:p>
        </w:tc>
        <w:tc>
          <w:tcPr>
            <w:tcW w:w="4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B92133" w14:textId="77777777" w:rsidR="00D537FC" w:rsidRPr="00776AE6" w:rsidRDefault="00D537FC" w:rsidP="00D537FC">
            <w:pPr>
              <w:spacing w:before="100"/>
              <w:rPr>
                <w:rFonts w:asciiTheme="minorHAnsi" w:hAnsiTheme="minorHAnsi" w:cstheme="minorHAnsi"/>
                <w:color w:val="000000"/>
              </w:rPr>
            </w:pPr>
          </w:p>
        </w:tc>
        <w:tc>
          <w:tcPr>
            <w:tcW w:w="23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73B6C01" w14:textId="77777777" w:rsidR="00D537FC" w:rsidRPr="00776AE6" w:rsidRDefault="00D537FC" w:rsidP="00D537FC">
            <w:pPr>
              <w:spacing w:before="100"/>
              <w:rPr>
                <w:rFonts w:asciiTheme="minorHAnsi" w:hAnsiTheme="minorHAnsi" w:cstheme="minorHAnsi"/>
                <w:color w:val="000000"/>
                <w:lang w:val="pl-PL"/>
              </w:rPr>
            </w:pPr>
            <w:r w:rsidRPr="00776AE6">
              <w:rPr>
                <w:rFonts w:asciiTheme="minorHAnsi" w:hAnsiTheme="minorHAnsi" w:cstheme="minorHAnsi"/>
                <w:color w:val="000000"/>
                <w:lang w:val="pl"/>
              </w:rPr>
              <w:t>33. Inne podejścia – brak ukierunkowania terytorialnego</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AB5155" w14:textId="511AB8BE" w:rsidR="00D537FC" w:rsidRPr="00776AE6" w:rsidRDefault="00A468A9" w:rsidP="00EF20D5">
            <w:pPr>
              <w:spacing w:before="100"/>
              <w:jc w:val="center"/>
              <w:rPr>
                <w:rFonts w:asciiTheme="minorHAnsi" w:hAnsiTheme="minorHAnsi" w:cstheme="minorHAnsi"/>
                <w:color w:val="000000"/>
                <w:lang w:val="pl-PL"/>
              </w:rPr>
            </w:pPr>
            <w:r w:rsidRPr="00776AE6">
              <w:rPr>
                <w:rFonts w:asciiTheme="minorHAnsi" w:hAnsiTheme="minorHAnsi" w:cstheme="minorHAnsi"/>
                <w:color w:val="000000"/>
              </w:rPr>
              <w:t>16 141 636,36</w:t>
            </w:r>
          </w:p>
        </w:tc>
      </w:tr>
    </w:tbl>
    <w:p w14:paraId="577868F7" w14:textId="484BA1E5" w:rsidR="00D537FC" w:rsidRPr="00776AE6" w:rsidRDefault="00D537FC" w:rsidP="004E22C5">
      <w:pPr>
        <w:pStyle w:val="Nagwek2"/>
        <w:spacing w:before="100" w:after="0"/>
        <w:rPr>
          <w:rFonts w:asciiTheme="minorHAnsi" w:hAnsiTheme="minorHAnsi" w:cstheme="minorHAnsi"/>
          <w:b w:val="0"/>
          <w:i w:val="0"/>
          <w:color w:val="000000"/>
          <w:sz w:val="24"/>
          <w:szCs w:val="24"/>
          <w:lang w:val="pl-PL"/>
        </w:rPr>
      </w:pPr>
    </w:p>
    <w:p w14:paraId="41F23508" w14:textId="10B6023B" w:rsidR="00A77B3E" w:rsidRPr="00776AE6" w:rsidRDefault="006359A6" w:rsidP="00C47E7B">
      <w:pPr>
        <w:pStyle w:val="Nagwek2"/>
        <w:spacing w:before="0" w:after="0" w:line="360" w:lineRule="auto"/>
        <w:contextualSpacing/>
        <w:rPr>
          <w:rFonts w:asciiTheme="minorHAnsi" w:hAnsiTheme="minorHAnsi" w:cstheme="minorHAnsi"/>
          <w:bCs w:val="0"/>
          <w:color w:val="000000"/>
          <w:sz w:val="24"/>
          <w:szCs w:val="24"/>
          <w:lang w:val="pl-PL"/>
        </w:rPr>
      </w:pPr>
      <w:bookmarkStart w:id="108" w:name="_Toc95731541"/>
      <w:bookmarkStart w:id="109" w:name="_Toc103145776"/>
      <w:r w:rsidRPr="00776AE6">
        <w:rPr>
          <w:rFonts w:asciiTheme="minorHAnsi" w:hAnsiTheme="minorHAnsi" w:cstheme="minorHAnsi"/>
          <w:bCs w:val="0"/>
          <w:i w:val="0"/>
          <w:color w:val="000000"/>
          <w:sz w:val="24"/>
          <w:szCs w:val="24"/>
          <w:lang w:val="pl"/>
        </w:rPr>
        <w:t>2.</w:t>
      </w:r>
      <w:r w:rsidR="0018462C" w:rsidRPr="00776AE6">
        <w:rPr>
          <w:rFonts w:asciiTheme="minorHAnsi" w:hAnsiTheme="minorHAnsi" w:cstheme="minorHAnsi"/>
          <w:bCs w:val="0"/>
          <w:i w:val="0"/>
          <w:color w:val="000000"/>
          <w:sz w:val="24"/>
          <w:szCs w:val="24"/>
          <w:lang w:val="pl"/>
        </w:rPr>
        <w:t>2</w:t>
      </w:r>
      <w:r w:rsidRPr="00776AE6">
        <w:rPr>
          <w:rFonts w:asciiTheme="minorHAnsi" w:hAnsiTheme="minorHAnsi" w:cstheme="minorHAnsi"/>
          <w:bCs w:val="0"/>
          <w:i w:val="0"/>
          <w:color w:val="000000"/>
          <w:sz w:val="24"/>
          <w:szCs w:val="24"/>
          <w:lang w:val="pl"/>
        </w:rPr>
        <w:t>. Priorytet: 2 - Zdrowie</w:t>
      </w:r>
      <w:bookmarkEnd w:id="108"/>
      <w:bookmarkEnd w:id="109"/>
    </w:p>
    <w:p w14:paraId="1C7193AC" w14:textId="75EEB773" w:rsidR="009D1CB5" w:rsidRPr="00776AE6" w:rsidRDefault="00140CE4" w:rsidP="007742D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d)</w:t>
      </w:r>
    </w:p>
    <w:p w14:paraId="60FC4AF9" w14:textId="06BC3FF4" w:rsidR="00C47E7B" w:rsidRPr="00776AE6" w:rsidRDefault="006359A6" w:rsidP="007742D1">
      <w:pPr>
        <w:pStyle w:val="Default"/>
        <w:spacing w:after="120" w:line="276" w:lineRule="auto"/>
        <w:outlineLvl w:val="2"/>
        <w:rPr>
          <w:rFonts w:asciiTheme="minorHAnsi" w:hAnsiTheme="minorHAnsi" w:cstheme="minorHAnsi"/>
          <w:b/>
          <w:bCs/>
        </w:rPr>
      </w:pPr>
      <w:bookmarkStart w:id="110" w:name="_Toc95731542"/>
      <w:bookmarkStart w:id="111" w:name="_Toc103145777"/>
      <w:r w:rsidRPr="00776AE6">
        <w:rPr>
          <w:rFonts w:asciiTheme="minorHAnsi" w:hAnsiTheme="minorHAnsi" w:cstheme="minorHAnsi"/>
          <w:b/>
          <w:bCs/>
          <w:lang w:val="pl"/>
        </w:rPr>
        <w:t>2.</w:t>
      </w:r>
      <w:r w:rsidR="0018462C" w:rsidRPr="00776AE6">
        <w:rPr>
          <w:rFonts w:asciiTheme="minorHAnsi" w:hAnsiTheme="minorHAnsi" w:cstheme="minorHAnsi"/>
          <w:b/>
          <w:bCs/>
          <w:lang w:val="pl"/>
        </w:rPr>
        <w:t>2</w:t>
      </w:r>
      <w:r w:rsidRPr="00776AE6">
        <w:rPr>
          <w:rFonts w:asciiTheme="minorHAnsi" w:hAnsiTheme="minorHAnsi" w:cstheme="minorHAnsi"/>
          <w:b/>
          <w:bCs/>
          <w:lang w:val="pl"/>
        </w:rPr>
        <w:t xml:space="preserve">.1. Cel szczegółowy: RSO4.5. </w:t>
      </w:r>
      <w:bookmarkEnd w:id="110"/>
      <w:r w:rsidR="009D1CB5" w:rsidRPr="00776AE6">
        <w:rPr>
          <w:rFonts w:asciiTheme="minorHAnsi" w:hAnsiTheme="minorHAnsi" w:cstheme="minorHAnsi"/>
          <w:b/>
          <w:bCs/>
        </w:rPr>
        <w:t>zapewnianie równego dostępu do opieki zdrowotnej i wspieranie odporności systemów opieki zdrowotnej, w tym podstawowej opieki zdrowotnej, oraz wspieranie przechodzenia od opieki instytucjonalnej do opieki rodzinnej i środowiskowej</w:t>
      </w:r>
      <w:bookmarkEnd w:id="111"/>
    </w:p>
    <w:p w14:paraId="21C5A2BD" w14:textId="52FAEAA9" w:rsidR="00C47E7B" w:rsidRPr="00776AE6" w:rsidRDefault="00140CE4" w:rsidP="007742D1">
      <w:pPr>
        <w:spacing w:after="240" w:line="360" w:lineRule="auto"/>
        <w:rPr>
          <w:rFonts w:asciiTheme="minorHAnsi" w:hAnsiTheme="minorHAnsi" w:cstheme="minorHAnsi"/>
          <w:color w:val="000000"/>
          <w:lang w:val="pl"/>
        </w:rPr>
      </w:pPr>
      <w:bookmarkStart w:id="112" w:name="_Toc95731543"/>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e)</w:t>
      </w:r>
      <w:bookmarkEnd w:id="112"/>
    </w:p>
    <w:p w14:paraId="78AAB812" w14:textId="3ED929FB" w:rsidR="00A77B3E" w:rsidRPr="00776AE6" w:rsidRDefault="006359A6" w:rsidP="007742D1">
      <w:pPr>
        <w:pStyle w:val="Nagwek3"/>
        <w:spacing w:before="0" w:after="240" w:line="276" w:lineRule="auto"/>
        <w:rPr>
          <w:rFonts w:asciiTheme="minorHAnsi" w:hAnsiTheme="minorHAnsi" w:cstheme="minorHAnsi"/>
          <w:bCs w:val="0"/>
          <w:color w:val="000000"/>
          <w:sz w:val="24"/>
          <w:szCs w:val="24"/>
          <w:lang w:val="pl-PL"/>
        </w:rPr>
      </w:pPr>
      <w:bookmarkStart w:id="113" w:name="_Toc95731544"/>
      <w:bookmarkStart w:id="114" w:name="_Toc103145778"/>
      <w:r w:rsidRPr="00776AE6">
        <w:rPr>
          <w:rFonts w:asciiTheme="minorHAnsi" w:hAnsiTheme="minorHAnsi" w:cstheme="minorHAnsi"/>
          <w:bCs w:val="0"/>
          <w:color w:val="000000"/>
          <w:sz w:val="24"/>
          <w:szCs w:val="24"/>
          <w:lang w:val="pl"/>
        </w:rPr>
        <w:t>2.</w:t>
      </w:r>
      <w:r w:rsidR="0018462C"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.1.1 </w:t>
      </w:r>
      <w:r w:rsidR="009D1CB5" w:rsidRPr="00776AE6">
        <w:rPr>
          <w:rFonts w:asciiTheme="minorHAnsi" w:hAnsiTheme="minorHAnsi" w:cstheme="minorHAnsi"/>
          <w:bCs w:val="0"/>
          <w:color w:val="000000"/>
          <w:sz w:val="24"/>
          <w:szCs w:val="24"/>
          <w:lang w:val="pl"/>
        </w:rPr>
        <w:t>Powiązane rodzaje działań oraz ich oczekiwany wkład w realizację wspomnianych celów szczegółowych oraz, w stosownych przypadkach, strategii makroregionalnych i strategii na rzecz basenu morskiego</w:t>
      </w:r>
      <w:bookmarkEnd w:id="113"/>
      <w:bookmarkEnd w:id="114"/>
    </w:p>
    <w:p w14:paraId="295C30DB" w14:textId="45235CFD" w:rsidR="00C47E7B" w:rsidRPr="00776AE6" w:rsidRDefault="006359A6" w:rsidP="007742D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 xml:space="preserve">Podstawa: art. 17 ust. 3 lit. e)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w:t>
      </w:r>
    </w:p>
    <w:p w14:paraId="22B5381C" w14:textId="0F560952" w:rsidR="00C47E7B" w:rsidRPr="00776AE6" w:rsidRDefault="00C47E7B" w:rsidP="007742D1">
      <w:pPr>
        <w:spacing w:after="120" w:line="360" w:lineRule="auto"/>
        <w:rPr>
          <w:rFonts w:asciiTheme="minorHAnsi" w:hAnsiTheme="minorHAnsi" w:cstheme="minorHAnsi"/>
          <w:lang w:val="pl"/>
        </w:rPr>
      </w:pPr>
      <w:r w:rsidRPr="00776AE6">
        <w:rPr>
          <w:rFonts w:asciiTheme="minorHAnsi" w:hAnsiTheme="minorHAnsi" w:cstheme="minorHAnsi"/>
          <w:lang w:val="pl"/>
        </w:rPr>
        <w:t>W celu zapewnienia równego dostępu do opieki zdrowotnej poprzez wspólne podnoszenie kwalifikacji personelu medycznego i ratowniczego, rozbudowę infrastruktury oraz zakup sprzętu medyczno-ratowniczego, w tym podstawowej opieki zdrowotnej, realizowane będą następujące inicjatywy:</w:t>
      </w:r>
    </w:p>
    <w:p w14:paraId="676D33C7" w14:textId="77777777" w:rsidR="00C47E7B" w:rsidRPr="00776AE6" w:rsidRDefault="00C47E7B" w:rsidP="007742D1">
      <w:pPr>
        <w:pStyle w:val="Akapitzlist"/>
        <w:numPr>
          <w:ilvl w:val="0"/>
          <w:numId w:val="24"/>
        </w:numPr>
        <w:spacing w:line="276" w:lineRule="auto"/>
        <w:rPr>
          <w:rFonts w:asciiTheme="minorHAnsi" w:hAnsiTheme="minorHAnsi" w:cstheme="minorHAnsi"/>
          <w:b/>
          <w:bCs/>
          <w:lang w:val="pl-PL"/>
        </w:rPr>
      </w:pPr>
      <w:r w:rsidRPr="00776AE6">
        <w:rPr>
          <w:rFonts w:asciiTheme="minorHAnsi" w:hAnsiTheme="minorHAnsi" w:cstheme="minorHAnsi"/>
          <w:b/>
          <w:lang w:val="pl"/>
        </w:rPr>
        <w:t>Poprawa dostępności</w:t>
      </w:r>
      <w:r w:rsidRPr="00776AE6">
        <w:rPr>
          <w:rFonts w:asciiTheme="minorHAnsi" w:hAnsiTheme="minorHAnsi" w:cstheme="minorHAnsi"/>
          <w:b/>
          <w:bCs/>
          <w:lang w:val="pl"/>
        </w:rPr>
        <w:t xml:space="preserve"> i rozwoju infrastruktury diagnostyczno-profilaktycznych w różnych dziedzinach medycyny.</w:t>
      </w:r>
    </w:p>
    <w:p w14:paraId="6368597E" w14:textId="265F23E9" w:rsidR="00C47E7B" w:rsidRPr="00776AE6" w:rsidRDefault="00C47E7B" w:rsidP="00C47E7B">
      <w:pPr>
        <w:spacing w:line="360" w:lineRule="auto"/>
        <w:ind w:left="708"/>
        <w:contextualSpacing/>
        <w:rPr>
          <w:rFonts w:asciiTheme="minorHAnsi" w:hAnsiTheme="minorHAnsi" w:cstheme="minorHAnsi"/>
          <w:lang w:val="pl"/>
        </w:rPr>
      </w:pPr>
      <w:r w:rsidRPr="00776AE6">
        <w:rPr>
          <w:rFonts w:asciiTheme="minorHAnsi" w:hAnsiTheme="minorHAnsi" w:cstheme="minorHAnsi"/>
          <w:lang w:val="pl"/>
        </w:rPr>
        <w:t xml:space="preserve">Widoczna wysoka śmiertelność z powodu chorób układu krążenia i nowotworów wśród mieszkańców obszaru Programu wymaga działań promujących, a także zwiększających dostępność i jakość profilaktyki (w tym badań przesiewowych) oraz diagnostyki. W ostatnich latach pandemia COVID-19 była głównym wyzwaniem dla systemów opieki zdrowotnej Polski i Ukrainy. Oba kraje stanęły w obliczu dużej liczby przypadków i zgonów. Należy wspierać infrastrukturę zdrowotną, aby zapewnić mieszkańcom obszaru objętego Programem lepszy dostęp do usług medycznych, a tym samym zwiększyć ich średnią długość i jakość życia. </w:t>
      </w:r>
      <w:r w:rsidRPr="00776AE6">
        <w:rPr>
          <w:rFonts w:asciiTheme="minorHAnsi" w:hAnsiTheme="minorHAnsi" w:cstheme="minorHAnsi"/>
          <w:lang w:val="pl-PL"/>
        </w:rPr>
        <w:t xml:space="preserve">Warto zwrócić uwagę na osoby starsze i osoby z niepełnosprawnościami, które wymagają dostosowania infrastruktury, która umożliwi im korzystanie z miejsc świadczących usługi zdrowotne np. pochylnie, toalety dostosowane do potrzeb osób z niepełnosprawnościami itp. </w:t>
      </w:r>
      <w:r w:rsidRPr="00776AE6">
        <w:rPr>
          <w:rFonts w:asciiTheme="minorHAnsi" w:hAnsiTheme="minorHAnsi" w:cstheme="minorHAnsi"/>
          <w:lang w:val="pl"/>
        </w:rPr>
        <w:t xml:space="preserve"> Działania mogą obejmować zakup wyposażenia, </w:t>
      </w:r>
      <w:r w:rsidRPr="00776AE6">
        <w:rPr>
          <w:rFonts w:asciiTheme="minorHAnsi" w:hAnsiTheme="minorHAnsi" w:cstheme="minorHAnsi"/>
          <w:lang w:val="pl"/>
        </w:rPr>
        <w:lastRenderedPageBreak/>
        <w:t>przebudowę, rozbudowę, remont obiektów świadczących usługi z zakresu profilaktyki, diagnostyki, również te wprowadzające udogodnienia dla osób z niepełnosprawnościami. Należy poprawić efektywność rejestracji pacjentów, a także inne działania usprawniające system. Proponuje się również podjęcie działań na rzecz wspólnej transgranicznej oferty placówek opiekuńczych świadczących usługi w zakresie profilaktyki i diagnostyki na całym obszarze objętym Programem.</w:t>
      </w:r>
    </w:p>
    <w:p w14:paraId="2AF161DC" w14:textId="77777777" w:rsidR="00C47E7B" w:rsidRPr="00776AE6" w:rsidRDefault="00C47E7B" w:rsidP="007742D1">
      <w:pPr>
        <w:spacing w:line="276" w:lineRule="auto"/>
        <w:ind w:left="708"/>
        <w:contextualSpacing/>
        <w:rPr>
          <w:rFonts w:asciiTheme="minorHAnsi" w:hAnsiTheme="minorHAnsi" w:cstheme="minorHAnsi"/>
          <w:sz w:val="12"/>
          <w:szCs w:val="12"/>
          <w:lang w:val="pl-PL"/>
        </w:rPr>
      </w:pPr>
    </w:p>
    <w:p w14:paraId="353E2ECF" w14:textId="77777777" w:rsidR="00C47E7B" w:rsidRPr="00776AE6" w:rsidRDefault="00C47E7B" w:rsidP="007742D1">
      <w:pPr>
        <w:pStyle w:val="Akapitzlist"/>
        <w:numPr>
          <w:ilvl w:val="0"/>
          <w:numId w:val="24"/>
        </w:numPr>
        <w:spacing w:line="276" w:lineRule="auto"/>
        <w:rPr>
          <w:rFonts w:asciiTheme="minorHAnsi" w:hAnsiTheme="minorHAnsi" w:cstheme="minorHAnsi"/>
          <w:b/>
          <w:bCs/>
          <w:lang w:val="pl-PL"/>
        </w:rPr>
      </w:pPr>
      <w:r w:rsidRPr="00776AE6">
        <w:rPr>
          <w:rFonts w:asciiTheme="minorHAnsi" w:hAnsiTheme="minorHAnsi" w:cstheme="minorHAnsi"/>
          <w:b/>
          <w:lang w:val="pl"/>
        </w:rPr>
        <w:t xml:space="preserve">Wspólne działania </w:t>
      </w:r>
      <w:r w:rsidRPr="00776AE6">
        <w:rPr>
          <w:rFonts w:asciiTheme="minorHAnsi" w:hAnsiTheme="minorHAnsi" w:cstheme="minorHAnsi"/>
          <w:b/>
          <w:bCs/>
          <w:lang w:val="pl"/>
        </w:rPr>
        <w:t>poprawiające dostęp do medycyny specjalistycznej, w szczególności medycyny związanej z chorobami układu krążenia, nowotworami (rozwój infrastruktury zdrowotnej, zakup nowego wyposażenia dla placówek opieki zdrowotnej) oraz medycyny ratunkowej.</w:t>
      </w:r>
    </w:p>
    <w:p w14:paraId="2D969497" w14:textId="77777777" w:rsidR="00C47E7B" w:rsidRPr="00776AE6" w:rsidRDefault="00C47E7B" w:rsidP="00C47E7B">
      <w:pPr>
        <w:pStyle w:val="Akapitzlist"/>
        <w:spacing w:line="360" w:lineRule="auto"/>
        <w:rPr>
          <w:rFonts w:asciiTheme="minorHAnsi" w:hAnsiTheme="minorHAnsi" w:cstheme="minorHAnsi"/>
          <w:lang w:val="pl-PL"/>
        </w:rPr>
      </w:pPr>
      <w:r w:rsidRPr="00776AE6">
        <w:rPr>
          <w:rFonts w:asciiTheme="minorHAnsi" w:hAnsiTheme="minorHAnsi" w:cstheme="minorHAnsi"/>
          <w:lang w:val="pl"/>
        </w:rPr>
        <w:t xml:space="preserve">Obszar objęty Programem boryka się z takimi problemami jak malejąca liczba łóżek w szpitalach, wysoka śmiertelność z powodu chorób sercowo-naczyniowych i nowotworów oraz niewystarczająca liczba lekarzy </w:t>
      </w:r>
      <w:r w:rsidRPr="00776AE6">
        <w:rPr>
          <w:rFonts w:asciiTheme="minorHAnsi" w:hAnsiTheme="minorHAnsi" w:cstheme="minorHAnsi"/>
          <w:lang w:val="pl-PL"/>
        </w:rPr>
        <w:t xml:space="preserve">w przeliczeniu na liczbę mieszkańców </w:t>
      </w:r>
      <w:r w:rsidRPr="00776AE6">
        <w:rPr>
          <w:rFonts w:asciiTheme="minorHAnsi" w:hAnsiTheme="minorHAnsi" w:cstheme="minorHAnsi"/>
          <w:lang w:val="pl"/>
        </w:rPr>
        <w:t xml:space="preserve"> w niektórych podregionach (pomimo korzystnej tendencji wzrostowej) oraz starzenie się społeczeństwa (wymagające częstszej i intensywniejszej opieki). Kolejnym problemem jest ograniczony dostęp do specjalistycznej opieki psychiatrycznej (w tym opieki nad dziećmi), który nasila się zwłaszcza w wyniku izolacji społecznej z powodu pandemii. W związku z tym planowane jest wsparcie infrastruktury zdrowotnej i wyposażenia placówek opieki zdrowotnej w celu zapewnienia mieszkańcom obszaru objętego Programem lepszego dostępu do specjalistycznych usług zdrowotnych (w szczególności w zakresie chorób sercowo-naczyniowych, nowotworów i chorób psychicznych), zwiększając tym samym średnią długość i jakość ich życia. Działania mogą obejmować zakup sprzętu, przebudowę, rozbudowę, renowację obiektów zapewniających specjalistyczne świadczenia zdrowotne, wsparcie w zakresie usprawnień zarządzania w celu poprawy efektywności i odporności istniejących systemów, a także obiektów dla osób z niepełnosprawnościami. Projekty mogą również obejmować wsparcie uczelni medycznych w zakupie wyposażenia lub tworzeniu i promowaniu kierunków studiów związanych z medycyną. Proponuje się również podjęcie działań na rzecz wspólnej transgranicznej oferty zakładów opieki zdrowotnej i szpitali na całym obszarze objętym Programem.</w:t>
      </w:r>
    </w:p>
    <w:p w14:paraId="04CF3316" w14:textId="77777777" w:rsidR="00C47E7B" w:rsidRPr="00776AE6" w:rsidRDefault="00C47E7B" w:rsidP="007742D1">
      <w:pPr>
        <w:pStyle w:val="Akapitzlist"/>
        <w:spacing w:line="276" w:lineRule="auto"/>
        <w:rPr>
          <w:rFonts w:asciiTheme="minorHAnsi" w:hAnsiTheme="minorHAnsi" w:cstheme="minorHAnsi"/>
          <w:sz w:val="12"/>
          <w:szCs w:val="12"/>
          <w:lang w:val="pl-PL"/>
        </w:rPr>
      </w:pPr>
    </w:p>
    <w:p w14:paraId="1BE77862" w14:textId="77777777" w:rsidR="00C47E7B" w:rsidRPr="00776AE6" w:rsidRDefault="00C47E7B" w:rsidP="007742D1">
      <w:pPr>
        <w:pStyle w:val="Akapitzlist"/>
        <w:numPr>
          <w:ilvl w:val="0"/>
          <w:numId w:val="24"/>
        </w:numPr>
        <w:spacing w:line="276" w:lineRule="auto"/>
        <w:rPr>
          <w:rFonts w:asciiTheme="minorHAnsi" w:hAnsiTheme="minorHAnsi" w:cstheme="minorHAnsi"/>
          <w:b/>
          <w:bCs/>
          <w:lang w:val="pl-PL"/>
        </w:rPr>
      </w:pPr>
      <w:r w:rsidRPr="00776AE6">
        <w:rPr>
          <w:rFonts w:asciiTheme="minorHAnsi" w:hAnsiTheme="minorHAnsi" w:cstheme="minorHAnsi"/>
          <w:b/>
          <w:bCs/>
          <w:lang w:val="pl"/>
        </w:rPr>
        <w:t>Wspólne działania poprawiające dostęp do opieki długoterminowej, w szczególności rozwój infrastruktury dla opieki geriatrycznej i paliatywnej.</w:t>
      </w:r>
    </w:p>
    <w:p w14:paraId="1A021395" w14:textId="77777777" w:rsidR="00C47E7B" w:rsidRPr="00776AE6" w:rsidRDefault="00C47E7B" w:rsidP="00C47E7B">
      <w:pPr>
        <w:pStyle w:val="Akapitzlist"/>
        <w:spacing w:line="360" w:lineRule="auto"/>
        <w:rPr>
          <w:rFonts w:asciiTheme="minorHAnsi" w:hAnsiTheme="minorHAnsi" w:cstheme="minorHAnsi"/>
          <w:lang w:val="pl-PL"/>
        </w:rPr>
      </w:pPr>
      <w:r w:rsidRPr="00776AE6">
        <w:rPr>
          <w:rFonts w:asciiTheme="minorHAnsi" w:hAnsiTheme="minorHAnsi" w:cstheme="minorHAnsi"/>
          <w:lang w:val="pl"/>
        </w:rPr>
        <w:t xml:space="preserve">Ze względu na starzenie się społeczeństwa na obszarze Programu i związane z tym zapotrzebowanie na pracowników świadczących podstawowe usługi opiekuńcze i pielęgniarskie, a także specjalistyczne usługi medyczne, proponuje się wspieranie rozwoju infrastruktury, kursów i szkoleń, a także promowanie zawodów pokrewnych jako stale rozwijającej się, perspektywicznej branży. Zapewni to lepszy dostęp do opieki długoterminowej, na którą prawdopodobnie będzie </w:t>
      </w:r>
      <w:r w:rsidRPr="00776AE6">
        <w:rPr>
          <w:rFonts w:asciiTheme="minorHAnsi" w:hAnsiTheme="minorHAnsi" w:cstheme="minorHAnsi"/>
          <w:lang w:val="pl"/>
        </w:rPr>
        <w:lastRenderedPageBreak/>
        <w:t>coraz większe zapotrzebowanie ze względu na rosnącą liczbę osób starszych. Projekty mogą również obejmować wsparcie uczelni medycznych w zakupie sprzętu lub tworzeniu i promowaniu kierunków studiów związanych z medycyną. Planowane jest również zwiększenie dostępności usług opiekuńczych dla osób znajdujących się w niekorzystnej sytuacji ekonomicznej i wykluczonych.</w:t>
      </w:r>
    </w:p>
    <w:p w14:paraId="5CB5F5A5" w14:textId="77777777" w:rsidR="00C47E7B" w:rsidRPr="00776AE6" w:rsidRDefault="00C47E7B" w:rsidP="00C47E7B">
      <w:pPr>
        <w:pStyle w:val="Akapitzlist"/>
        <w:spacing w:line="360" w:lineRule="auto"/>
        <w:rPr>
          <w:rFonts w:asciiTheme="minorHAnsi" w:hAnsiTheme="minorHAnsi" w:cstheme="minorHAnsi"/>
          <w:sz w:val="12"/>
          <w:szCs w:val="12"/>
          <w:lang w:val="pl-PL"/>
        </w:rPr>
      </w:pPr>
    </w:p>
    <w:p w14:paraId="4B9DB5D3" w14:textId="77777777" w:rsidR="00C47E7B" w:rsidRPr="00776AE6" w:rsidRDefault="00C47E7B" w:rsidP="007742D1">
      <w:pPr>
        <w:pStyle w:val="Akapitzlist"/>
        <w:numPr>
          <w:ilvl w:val="0"/>
          <w:numId w:val="24"/>
        </w:numPr>
        <w:spacing w:line="276" w:lineRule="auto"/>
        <w:rPr>
          <w:rFonts w:asciiTheme="minorHAnsi" w:hAnsiTheme="minorHAnsi" w:cstheme="minorHAnsi"/>
          <w:b/>
          <w:bCs/>
          <w:lang w:val="pl-PL"/>
        </w:rPr>
      </w:pPr>
      <w:r w:rsidRPr="00776AE6">
        <w:rPr>
          <w:rFonts w:asciiTheme="minorHAnsi" w:hAnsiTheme="minorHAnsi" w:cstheme="minorHAnsi"/>
          <w:b/>
          <w:lang w:val="pl"/>
        </w:rPr>
        <w:t xml:space="preserve">Wspólne działania </w:t>
      </w:r>
      <w:r w:rsidRPr="00776AE6">
        <w:rPr>
          <w:rFonts w:asciiTheme="minorHAnsi" w:hAnsiTheme="minorHAnsi" w:cstheme="minorHAnsi"/>
          <w:b/>
          <w:bCs/>
          <w:lang w:val="pl"/>
        </w:rPr>
        <w:t>zapobiegające występowaniu i skutkom zdarzeń niepożądanych, takich jak epidemie czy konflikty zbrojne (ze szczególnym uwzględnieniem zjawisk lokalnych).</w:t>
      </w:r>
    </w:p>
    <w:p w14:paraId="7C55354B" w14:textId="77777777" w:rsidR="00C47E7B" w:rsidRPr="00776AE6" w:rsidRDefault="00C47E7B" w:rsidP="00C47E7B">
      <w:pPr>
        <w:spacing w:line="360" w:lineRule="auto"/>
        <w:ind w:left="708"/>
        <w:contextualSpacing/>
        <w:rPr>
          <w:rFonts w:asciiTheme="minorHAnsi" w:hAnsiTheme="minorHAnsi" w:cstheme="minorHAnsi"/>
          <w:lang w:val="pl-PL"/>
        </w:rPr>
      </w:pPr>
      <w:r w:rsidRPr="00776AE6">
        <w:rPr>
          <w:rFonts w:asciiTheme="minorHAnsi" w:hAnsiTheme="minorHAnsi" w:cstheme="minorHAnsi"/>
          <w:lang w:val="pl"/>
        </w:rPr>
        <w:t>Działania mające na celu zapobieganie występowaniu i skutkom zdarzeń niepożądanych powinny być wspierane np. opracowywanie i wdrażanie strategii, planów działania, rozwiązań, innowacyjnych programów i projektów, a także wypracowywanie rozwiązań problemu wolontariatu w służbach ratowniczych oraz opracowywanie transgranicznych procedur ratowniczych. Efektem realizacji działań w tym obszarze będzie minimalizacja skutków zdarzeń niepożądanych. Działania te powinny uzupełniać krajowe rozwiązania w dziedzinie opieki zdrowotnej i powinny być wdrażane na szczeblu lokalnym w zależności od potrzeb transgranicznych.</w:t>
      </w:r>
    </w:p>
    <w:p w14:paraId="6BEA6FAF" w14:textId="77777777" w:rsidR="00C47E7B" w:rsidRPr="00776AE6" w:rsidRDefault="00C47E7B" w:rsidP="00C47E7B">
      <w:pPr>
        <w:spacing w:line="360" w:lineRule="auto"/>
        <w:ind w:left="708"/>
        <w:contextualSpacing/>
        <w:rPr>
          <w:rFonts w:asciiTheme="minorHAnsi" w:hAnsiTheme="minorHAnsi" w:cstheme="minorHAnsi"/>
          <w:sz w:val="14"/>
          <w:szCs w:val="14"/>
          <w:lang w:val="pl-PL"/>
        </w:rPr>
      </w:pPr>
    </w:p>
    <w:p w14:paraId="1BCB8D14" w14:textId="77777777" w:rsidR="00C47E7B" w:rsidRPr="00776AE6" w:rsidRDefault="00C47E7B" w:rsidP="007742D1">
      <w:pPr>
        <w:pStyle w:val="Akapitzlist"/>
        <w:numPr>
          <w:ilvl w:val="0"/>
          <w:numId w:val="24"/>
        </w:numPr>
        <w:spacing w:line="276" w:lineRule="auto"/>
        <w:rPr>
          <w:rFonts w:asciiTheme="minorHAnsi" w:hAnsiTheme="minorHAnsi" w:cstheme="minorHAnsi"/>
          <w:b/>
          <w:bCs/>
          <w:lang w:val="pl-PL"/>
        </w:rPr>
      </w:pPr>
      <w:r w:rsidRPr="00776AE6">
        <w:rPr>
          <w:rFonts w:asciiTheme="minorHAnsi" w:hAnsiTheme="minorHAnsi" w:cstheme="minorHAnsi"/>
          <w:b/>
          <w:lang w:val="pl"/>
        </w:rPr>
        <w:t xml:space="preserve">Wspólne działania mające na celu </w:t>
      </w:r>
      <w:r w:rsidRPr="00776AE6">
        <w:rPr>
          <w:rFonts w:asciiTheme="minorHAnsi" w:hAnsiTheme="minorHAnsi" w:cstheme="minorHAnsi"/>
          <w:b/>
          <w:bCs/>
          <w:lang w:val="pl"/>
        </w:rPr>
        <w:t>rozwój cyfryzacji w ochronie zdrowia (w tym rozwój telemedycyny).</w:t>
      </w:r>
    </w:p>
    <w:p w14:paraId="6AEFFF85" w14:textId="571B4537" w:rsidR="00C47E7B" w:rsidRPr="00776AE6" w:rsidRDefault="00C47E7B" w:rsidP="00C47E7B">
      <w:pPr>
        <w:spacing w:line="360" w:lineRule="auto"/>
        <w:ind w:left="708"/>
        <w:contextualSpacing/>
        <w:rPr>
          <w:rFonts w:asciiTheme="minorHAnsi" w:hAnsiTheme="minorHAnsi" w:cstheme="minorHAnsi"/>
          <w:lang w:val="pl"/>
        </w:rPr>
      </w:pPr>
      <w:r w:rsidRPr="00776AE6">
        <w:rPr>
          <w:rFonts w:asciiTheme="minorHAnsi" w:hAnsiTheme="minorHAnsi" w:cstheme="minorHAnsi"/>
          <w:lang w:val="pl"/>
        </w:rPr>
        <w:t xml:space="preserve">Aby zapewnić skuteczniejszą i nowocześniejszą opiekę zdrowotną oraz integrację między świadczeniodawcami w obszarze objętym Programem, proponuje się wspieranie cyfryzacji opieki zdrowotnej. Pomoc może być świadczona w zakresie dofinansowania urządzeń informatycznych, oprogramowania (w tym usług </w:t>
      </w:r>
      <w:proofErr w:type="spellStart"/>
      <w:r w:rsidRPr="00776AE6">
        <w:rPr>
          <w:rFonts w:asciiTheme="minorHAnsi" w:hAnsiTheme="minorHAnsi" w:cstheme="minorHAnsi"/>
          <w:lang w:val="pl"/>
        </w:rPr>
        <w:t>telemedycznych</w:t>
      </w:r>
      <w:proofErr w:type="spellEnd"/>
      <w:r w:rsidRPr="00776AE6">
        <w:rPr>
          <w:rFonts w:asciiTheme="minorHAnsi" w:hAnsiTheme="minorHAnsi" w:cstheme="minorHAnsi"/>
          <w:lang w:val="pl"/>
        </w:rPr>
        <w:t>), przechowywania i obsługi dokumentacji medycznej w formie cyfrowej oraz w postaci szkoleń pracowników z zakresu obsługi systemu. Technologia informacyjna jest postrzegana jako środek usprawniający proces świadczenia opieki zdrowotnej - od profilaktyki, przez diagnozę, po monitorowanie efektów leczenia i zdrowia. Podjęcie działań w tym zakresie umożliwi wspólne działanie personelu medycznego z obu krajów w trudnych przypadkach. Proponuje się również stworzenie zintegrowanego systemu informacyjnego o możliwościach i zasadach korzystania z opieki zdrowotnej w kraju sąsiada. Stworzenie tego typu systemu zdecydowanie ułatwi dostęp do usług medycznych wszystkim mieszkańcom obszaru objętego Programem.</w:t>
      </w:r>
    </w:p>
    <w:p w14:paraId="4C3B2513" w14:textId="77777777" w:rsidR="00C47E7B" w:rsidRPr="00776AE6" w:rsidRDefault="00C47E7B" w:rsidP="00C47E7B">
      <w:pPr>
        <w:spacing w:line="360" w:lineRule="auto"/>
        <w:ind w:left="708"/>
        <w:contextualSpacing/>
        <w:rPr>
          <w:rFonts w:asciiTheme="minorHAnsi" w:hAnsiTheme="minorHAnsi" w:cstheme="minorHAnsi"/>
          <w:sz w:val="10"/>
          <w:szCs w:val="10"/>
          <w:lang w:val="pl-PL"/>
        </w:rPr>
      </w:pPr>
    </w:p>
    <w:p w14:paraId="142A878E" w14:textId="77777777" w:rsidR="00C47E7B" w:rsidRPr="00776AE6" w:rsidRDefault="00C47E7B" w:rsidP="00C47E7B">
      <w:pPr>
        <w:pStyle w:val="Akapitzlist"/>
        <w:numPr>
          <w:ilvl w:val="0"/>
          <w:numId w:val="24"/>
        </w:numPr>
        <w:spacing w:line="360" w:lineRule="auto"/>
        <w:rPr>
          <w:rFonts w:asciiTheme="minorHAnsi" w:hAnsiTheme="minorHAnsi" w:cstheme="minorHAnsi"/>
          <w:b/>
          <w:bCs/>
          <w:lang w:val="pl-PL"/>
        </w:rPr>
      </w:pPr>
      <w:r w:rsidRPr="00776AE6">
        <w:rPr>
          <w:rFonts w:asciiTheme="minorHAnsi" w:hAnsiTheme="minorHAnsi" w:cstheme="minorHAnsi"/>
          <w:b/>
          <w:lang w:val="pl"/>
        </w:rPr>
        <w:t xml:space="preserve">Wspólne działania </w:t>
      </w:r>
      <w:r w:rsidRPr="00776AE6">
        <w:rPr>
          <w:rFonts w:asciiTheme="minorHAnsi" w:hAnsiTheme="minorHAnsi" w:cstheme="minorHAnsi"/>
          <w:b/>
          <w:bCs/>
          <w:lang w:val="pl"/>
        </w:rPr>
        <w:t>podnoszące kwalifikacje personelu medycznego i ratowniczego.</w:t>
      </w:r>
    </w:p>
    <w:p w14:paraId="1ADB6A3F" w14:textId="4A7B61C4" w:rsidR="00C47E7B" w:rsidRPr="00776AE6" w:rsidRDefault="00C47E7B" w:rsidP="007742D1">
      <w:pPr>
        <w:spacing w:line="360" w:lineRule="auto"/>
        <w:ind w:left="708"/>
        <w:contextualSpacing/>
        <w:rPr>
          <w:rFonts w:asciiTheme="minorHAnsi" w:hAnsiTheme="minorHAnsi" w:cstheme="minorHAnsi"/>
          <w:lang w:val="pl-PL"/>
        </w:rPr>
      </w:pPr>
      <w:r w:rsidRPr="00776AE6">
        <w:rPr>
          <w:rFonts w:asciiTheme="minorHAnsi" w:hAnsiTheme="minorHAnsi" w:cstheme="minorHAnsi"/>
          <w:lang w:val="pl"/>
        </w:rPr>
        <w:t xml:space="preserve">Zdobycie nowych umiejętności w zakresie opieki medycznej wśród personelu medycznego i ratowniczego na obszarze objętym Programem poprawi jego jakość, co pozytywnie wpłynie na skuteczność leczenia chorób, a w efekcie wyeliminuje problemy związane ze stosunkowo krótką średnią długością życia. Proponuje się organizowanie wspólnych spotkań w celu wymiany dobrych </w:t>
      </w:r>
      <w:r w:rsidRPr="00776AE6">
        <w:rPr>
          <w:rFonts w:asciiTheme="minorHAnsi" w:hAnsiTheme="minorHAnsi" w:cstheme="minorHAnsi"/>
          <w:lang w:val="pl"/>
        </w:rPr>
        <w:lastRenderedPageBreak/>
        <w:t>praktyk, szkoleń, warsztatów lub konferencji mających na celu podniesienie kwalifikacji i zwrócenie uwagi na wspólne problemy w dziedzinie opieki zdrowotnej i służb ratowniczych w obszarze objętym Programem.</w:t>
      </w:r>
    </w:p>
    <w:p w14:paraId="28761953" w14:textId="313403D0" w:rsidR="00A77B3E" w:rsidRPr="00776AE6" w:rsidRDefault="006359A6" w:rsidP="009D1CB5">
      <w:pPr>
        <w:pStyle w:val="Nagwek3"/>
        <w:rPr>
          <w:rFonts w:asciiTheme="minorHAnsi" w:hAnsiTheme="minorHAnsi" w:cstheme="minorHAnsi"/>
          <w:bCs w:val="0"/>
          <w:color w:val="000000"/>
          <w:sz w:val="24"/>
          <w:szCs w:val="24"/>
          <w:lang w:val="pl-PL"/>
        </w:rPr>
      </w:pPr>
      <w:bookmarkStart w:id="115" w:name="_Toc95731545"/>
      <w:bookmarkStart w:id="116" w:name="_Toc103145779"/>
      <w:r w:rsidRPr="00776AE6">
        <w:rPr>
          <w:rFonts w:asciiTheme="minorHAnsi" w:hAnsiTheme="minorHAnsi" w:cstheme="minorHAnsi"/>
          <w:bCs w:val="0"/>
          <w:color w:val="000000"/>
          <w:sz w:val="24"/>
          <w:szCs w:val="24"/>
          <w:lang w:val="pl"/>
        </w:rPr>
        <w:t>2.</w:t>
      </w:r>
      <w:r w:rsidR="00F9251E"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.1.1b. </w:t>
      </w:r>
      <w:r w:rsidR="009D1CB5" w:rsidRPr="00776AE6">
        <w:rPr>
          <w:rFonts w:asciiTheme="minorHAnsi" w:hAnsiTheme="minorHAnsi" w:cstheme="minorHAnsi"/>
          <w:bCs w:val="0"/>
          <w:color w:val="000000"/>
          <w:sz w:val="24"/>
          <w:szCs w:val="24"/>
          <w:lang w:val="pl"/>
        </w:rPr>
        <w:t>Określenie pojedynczego beneficjenta lub ograniczonego wykazu beneficjentów i procedura przyznawania środków</w:t>
      </w:r>
      <w:bookmarkEnd w:id="115"/>
      <w:bookmarkEnd w:id="116"/>
    </w:p>
    <w:p w14:paraId="4EB7DB58" w14:textId="5E6DF9EE"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w:t>
      </w:r>
    </w:p>
    <w:p w14:paraId="2EF2C411" w14:textId="7A627D28" w:rsidR="00C47E7B" w:rsidRPr="00776AE6" w:rsidRDefault="00FF60C4" w:rsidP="007742D1">
      <w:pPr>
        <w:pStyle w:val="Nagwek3"/>
        <w:spacing w:after="120"/>
        <w:rPr>
          <w:rFonts w:asciiTheme="minorHAnsi" w:hAnsiTheme="minorHAnsi" w:cstheme="minorHAnsi"/>
          <w:b w:val="0"/>
          <w:color w:val="000000"/>
          <w:sz w:val="24"/>
          <w:szCs w:val="24"/>
          <w:lang w:val="pl-PL"/>
        </w:rPr>
      </w:pPr>
      <w:bookmarkStart w:id="117" w:name="_Toc103145780"/>
      <w:r w:rsidRPr="00776AE6">
        <w:rPr>
          <w:rFonts w:asciiTheme="minorHAnsi" w:hAnsiTheme="minorHAnsi" w:cstheme="minorHAnsi"/>
          <w:b w:val="0"/>
          <w:color w:val="000000"/>
          <w:sz w:val="24"/>
          <w:szCs w:val="24"/>
          <w:lang w:val="pl-PL"/>
        </w:rPr>
        <w:t>Nie dotyczy.</w:t>
      </w:r>
      <w:bookmarkEnd w:id="117"/>
    </w:p>
    <w:p w14:paraId="382AEBAA" w14:textId="2F686962" w:rsidR="00A77B3E" w:rsidRPr="00776AE6" w:rsidRDefault="006359A6" w:rsidP="007742D1">
      <w:pPr>
        <w:pStyle w:val="Nagwek3"/>
        <w:tabs>
          <w:tab w:val="left" w:pos="1021"/>
        </w:tabs>
        <w:spacing w:after="120"/>
        <w:rPr>
          <w:rFonts w:asciiTheme="minorHAnsi" w:hAnsiTheme="minorHAnsi" w:cstheme="minorHAnsi"/>
          <w:bCs w:val="0"/>
          <w:color w:val="000000"/>
          <w:sz w:val="24"/>
          <w:szCs w:val="24"/>
          <w:lang w:val="pl-PL"/>
        </w:rPr>
      </w:pPr>
      <w:bookmarkStart w:id="118" w:name="_Toc95731546"/>
      <w:bookmarkStart w:id="119" w:name="_Toc103145781"/>
      <w:r w:rsidRPr="00776AE6">
        <w:rPr>
          <w:rFonts w:asciiTheme="minorHAnsi" w:hAnsiTheme="minorHAnsi" w:cstheme="minorHAnsi"/>
          <w:bCs w:val="0"/>
          <w:color w:val="000000"/>
          <w:sz w:val="24"/>
          <w:szCs w:val="24"/>
          <w:lang w:val="pl"/>
        </w:rPr>
        <w:t>2.</w:t>
      </w:r>
      <w:r w:rsidR="00C91812"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.1.2. Wskaźniki</w:t>
      </w:r>
      <w:bookmarkEnd w:id="118"/>
      <w:bookmarkEnd w:id="119"/>
    </w:p>
    <w:p w14:paraId="67E0E47C" w14:textId="539FA633" w:rsidR="00C47E7B"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w:t>
      </w:r>
    </w:p>
    <w:p w14:paraId="4503DB3B" w14:textId="77777777" w:rsidR="00A77B3E" w:rsidRPr="00776AE6" w:rsidRDefault="006359A6" w:rsidP="009D1CB5">
      <w:pPr>
        <w:pStyle w:val="Nagwek3"/>
        <w:rPr>
          <w:rFonts w:asciiTheme="minorHAnsi" w:hAnsiTheme="minorHAnsi" w:cstheme="minorHAnsi"/>
          <w:b w:val="0"/>
          <w:i/>
          <w:color w:val="000000"/>
          <w:sz w:val="24"/>
          <w:szCs w:val="24"/>
        </w:rPr>
      </w:pPr>
      <w:bookmarkStart w:id="120" w:name="_Toc95731547"/>
      <w:bookmarkStart w:id="121" w:name="_Toc103145782"/>
      <w:r w:rsidRPr="00776AE6">
        <w:rPr>
          <w:rFonts w:asciiTheme="minorHAnsi" w:hAnsiTheme="minorHAnsi" w:cstheme="minorHAnsi"/>
          <w:b w:val="0"/>
          <w:color w:val="000000"/>
          <w:sz w:val="24"/>
          <w:szCs w:val="24"/>
          <w:lang w:val="pl"/>
        </w:rPr>
        <w:t>Tabela 2 – Wskaźniki produktu</w:t>
      </w:r>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RSO 4.5: identyfikatory, jednostki miary dla każdego wskaźnika oraz wartości dla celu pośredniego i końcowego."/>
      </w:tblPr>
      <w:tblGrid>
        <w:gridCol w:w="910"/>
        <w:gridCol w:w="1288"/>
        <w:gridCol w:w="1516"/>
        <w:gridCol w:w="2692"/>
        <w:gridCol w:w="1707"/>
        <w:gridCol w:w="1077"/>
        <w:gridCol w:w="1122"/>
      </w:tblGrid>
      <w:tr w:rsidR="00FA5226" w:rsidRPr="00776AE6" w14:paraId="288E9A4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7EB46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DBBC5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D454A7" w14:textId="76457B6A" w:rsidR="00A77B3E" w:rsidRPr="00776AE6" w:rsidRDefault="00C7128E">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w:t>
            </w:r>
            <w:r w:rsidR="00FA5226" w:rsidRPr="00776AE6">
              <w:rPr>
                <w:rFonts w:asciiTheme="minorHAnsi" w:hAnsiTheme="minorHAnsi" w:cstheme="minorHAnsi"/>
                <w:color w:val="000000"/>
                <w:sz w:val="22"/>
                <w:szCs w:val="22"/>
                <w:lang w:val="pl"/>
              </w:rPr>
              <w:t>r</w:t>
            </w:r>
            <w:r w:rsidRPr="00776AE6">
              <w:rPr>
                <w:rFonts w:asciiTheme="minorHAnsi" w:hAnsiTheme="minorHAnsi" w:cstheme="minorHAnsi"/>
                <w:color w:val="000000"/>
                <w:sz w:val="22"/>
                <w:szCs w:val="22"/>
                <w:lang w:val="pl"/>
              </w:rPr>
              <w:t xml:space="preserve"> </w:t>
            </w:r>
            <w:r w:rsidR="00FA5226" w:rsidRPr="00776AE6">
              <w:rPr>
                <w:rFonts w:asciiTheme="minorHAnsi" w:hAnsiTheme="minorHAnsi" w:cstheme="minorHAnsi"/>
                <w:color w:val="000000"/>
                <w:sz w:val="22"/>
                <w:szCs w:val="22"/>
                <w:lang w:val="pl"/>
              </w:rPr>
              <w:t>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C073CB"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27069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434B282" w14:textId="629C7A7B" w:rsidR="00A77B3E" w:rsidRPr="00776AE6" w:rsidRDefault="00C7128E">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6359A6"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B11565" w14:textId="1050E124"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Cel </w:t>
            </w:r>
            <w:r w:rsidR="00502D1F" w:rsidRPr="00776AE6">
              <w:rPr>
                <w:rFonts w:asciiTheme="minorHAnsi" w:hAnsiTheme="minorHAnsi" w:cstheme="minorHAnsi"/>
                <w:color w:val="000000"/>
                <w:sz w:val="22"/>
                <w:szCs w:val="22"/>
                <w:lang w:val="pl"/>
              </w:rPr>
              <w:t xml:space="preserve">końcowy </w:t>
            </w:r>
            <w:r w:rsidRPr="00776AE6">
              <w:rPr>
                <w:rFonts w:asciiTheme="minorHAnsi" w:hAnsiTheme="minorHAnsi" w:cstheme="minorHAnsi"/>
                <w:color w:val="000000"/>
                <w:sz w:val="22"/>
                <w:szCs w:val="22"/>
                <w:lang w:val="pl"/>
              </w:rPr>
              <w:t>(2029 r.)</w:t>
            </w:r>
          </w:p>
        </w:tc>
      </w:tr>
      <w:tr w:rsidR="00FA5226" w:rsidRPr="00776AE6" w14:paraId="5C3643E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C2A1A5"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BFDB5C" w14:textId="27662AC9" w:rsidR="00A77B3E" w:rsidRPr="00776AE6" w:rsidRDefault="00DD2A4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4F168A" w14:textId="39374E9A"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RCO69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208CDE" w14:textId="715F4FF0" w:rsidR="00A77B3E" w:rsidRPr="00776AE6" w:rsidRDefault="009E5BBC">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kern w:val="24"/>
                <w:sz w:val="22"/>
                <w:szCs w:val="22"/>
                <w:lang w:val="pl"/>
              </w:rPr>
              <w:t>Pojemność nowych lub zmodernizowanych placówek opieki zdrowotnej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C8E73C" w14:textId="2813ACF5" w:rsidR="00A77B3E" w:rsidRPr="00776AE6" w:rsidRDefault="00502D1F">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Liczba osób</w:t>
            </w:r>
            <w:r w:rsidR="009E5BBC" w:rsidRPr="00776AE6">
              <w:rPr>
                <w:rFonts w:asciiTheme="minorHAnsi" w:hAnsiTheme="minorHAnsi" w:cstheme="minorHAnsi"/>
                <w:color w:val="000000"/>
                <w:kern w:val="24"/>
                <w:sz w:val="22"/>
                <w:szCs w:val="22"/>
                <w:lang w:val="pl"/>
              </w:rPr>
              <w:t>/rok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5BA052" w14:textId="25E2A324"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22341F" w14:textId="3DEE42D5"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84 546</w:t>
            </w:r>
          </w:p>
        </w:tc>
      </w:tr>
      <w:tr w:rsidR="00FA5226" w:rsidRPr="00776AE6" w14:paraId="52F47BC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D8E3EB"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AC7BC6" w14:textId="74A8CF26" w:rsidR="00A77B3E" w:rsidRPr="00776AE6" w:rsidRDefault="00DD2A4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1526C2" w14:textId="7AFCDF5E"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7CB36C" w14:textId="6A226A59"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Wspólnie opracowane rozwiązania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FC12FE" w14:textId="15DEF88A" w:rsidR="00A77B3E" w:rsidRPr="00776AE6" w:rsidRDefault="00C7128E">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Liczba opracowanych rozwiązań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0719589" w14:textId="694FD1DD"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82549A" w14:textId="57B0D15A"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27</w:t>
            </w:r>
          </w:p>
        </w:tc>
      </w:tr>
    </w:tbl>
    <w:p w14:paraId="36CBA365" w14:textId="77777777" w:rsidR="00C47E7B" w:rsidRPr="00776AE6" w:rsidRDefault="00C47E7B" w:rsidP="009D1CB5">
      <w:pPr>
        <w:pStyle w:val="Nagwek3"/>
        <w:rPr>
          <w:rFonts w:asciiTheme="minorHAnsi" w:hAnsiTheme="minorHAnsi" w:cstheme="minorHAnsi"/>
          <w:b w:val="0"/>
          <w:color w:val="000000"/>
          <w:sz w:val="24"/>
          <w:szCs w:val="24"/>
          <w:lang w:val="pl"/>
        </w:rPr>
      </w:pPr>
    </w:p>
    <w:p w14:paraId="0C4F4C27" w14:textId="3228AFE9" w:rsidR="00A77B3E" w:rsidRPr="00776AE6" w:rsidRDefault="006359A6" w:rsidP="007742D1">
      <w:pPr>
        <w:pStyle w:val="Nagwek3"/>
        <w:tabs>
          <w:tab w:val="left" w:pos="921"/>
        </w:tabs>
        <w:rPr>
          <w:rFonts w:asciiTheme="minorHAnsi" w:hAnsiTheme="minorHAnsi" w:cstheme="minorHAnsi"/>
          <w:b w:val="0"/>
          <w:i/>
          <w:color w:val="000000"/>
          <w:sz w:val="24"/>
          <w:szCs w:val="24"/>
        </w:rPr>
      </w:pPr>
      <w:bookmarkStart w:id="122" w:name="_Toc95731548"/>
      <w:bookmarkStart w:id="123" w:name="_Toc103145783"/>
      <w:r w:rsidRPr="00776AE6">
        <w:rPr>
          <w:rFonts w:asciiTheme="minorHAnsi" w:hAnsiTheme="minorHAnsi" w:cstheme="minorHAnsi"/>
          <w:b w:val="0"/>
          <w:color w:val="000000"/>
          <w:sz w:val="24"/>
          <w:szCs w:val="24"/>
          <w:lang w:val="pl"/>
        </w:rPr>
        <w:t>Tabela 3 – Wskaźniki rezultatu</w:t>
      </w:r>
      <w:bookmarkEnd w:id="122"/>
      <w:bookmarkEnd w:id="123"/>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skaźniki rezultatu"/>
        <w:tblDescription w:val="W tabeli przedstawiono nazwy wskaźników rezultatu dla celu szczegółowego RSO 4.5: identyfikatory, jednostki miary dla każdego wskaźnika, ze wskazaniem roku referencyjnego, wartości bazowej i celu końcowego wraz ze źródłem danych."/>
      </w:tblPr>
      <w:tblGrid>
        <w:gridCol w:w="994"/>
        <w:gridCol w:w="1284"/>
        <w:gridCol w:w="1571"/>
        <w:gridCol w:w="1713"/>
        <w:gridCol w:w="999"/>
        <w:gridCol w:w="999"/>
        <w:gridCol w:w="714"/>
        <w:gridCol w:w="999"/>
        <w:gridCol w:w="890"/>
        <w:gridCol w:w="656"/>
      </w:tblGrid>
      <w:tr w:rsidR="007742D1" w:rsidRPr="00776AE6" w14:paraId="0A444E49" w14:textId="77777777" w:rsidTr="007742D1">
        <w:trPr>
          <w:trHeight w:val="828"/>
          <w:tblHeader/>
        </w:trPr>
        <w:tc>
          <w:tcPr>
            <w:tcW w:w="98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929277E" w14:textId="77777777"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1275"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ADCF6E0" w14:textId="77777777"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15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9F7AAA5" w14:textId="25F18F31"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identyfikacyjny</w:t>
            </w:r>
          </w:p>
        </w:tc>
        <w:tc>
          <w:tcPr>
            <w:tcW w:w="170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D5A496B" w14:textId="77777777"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BF60AB" w14:textId="77777777"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EC4EF2" w14:textId="3F0F0219" w:rsidR="000011E7" w:rsidRPr="00776AE6" w:rsidRDefault="00080469"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Wartość </w:t>
            </w:r>
            <w:r w:rsidR="000011E7" w:rsidRPr="00776AE6">
              <w:rPr>
                <w:rFonts w:asciiTheme="minorHAnsi" w:hAnsiTheme="minorHAnsi" w:cstheme="minorHAnsi"/>
                <w:color w:val="000000"/>
                <w:sz w:val="22"/>
                <w:szCs w:val="22"/>
                <w:lang w:val="pl"/>
              </w:rPr>
              <w:t>bazowa</w:t>
            </w:r>
          </w:p>
        </w:tc>
        <w:tc>
          <w:tcPr>
            <w:tcW w:w="709"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F9D770C" w14:textId="77777777"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ECFF19" w14:textId="3940ADB2"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8002E6" w:rsidRPr="00776AE6">
              <w:rPr>
                <w:rFonts w:asciiTheme="minorHAnsi" w:hAnsiTheme="minorHAnsi" w:cstheme="minorHAnsi"/>
                <w:color w:val="000000"/>
                <w:sz w:val="22"/>
                <w:szCs w:val="22"/>
                <w:lang w:val="pl"/>
              </w:rPr>
              <w:t xml:space="preserve"> końcowy</w:t>
            </w:r>
            <w:r w:rsidRPr="00776AE6">
              <w:rPr>
                <w:rFonts w:asciiTheme="minorHAnsi" w:hAnsiTheme="minorHAnsi" w:cstheme="minorHAnsi"/>
                <w:color w:val="000000"/>
                <w:sz w:val="22"/>
                <w:szCs w:val="22"/>
                <w:lang w:val="pl"/>
              </w:rPr>
              <w:t xml:space="preserve"> (2029 r.)</w:t>
            </w:r>
          </w:p>
        </w:tc>
        <w:tc>
          <w:tcPr>
            <w:tcW w:w="88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D031FBF" w14:textId="77777777"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Źródło danych</w:t>
            </w:r>
          </w:p>
        </w:tc>
        <w:tc>
          <w:tcPr>
            <w:tcW w:w="65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E5CF09" w14:textId="3DD054DF" w:rsidR="000011E7" w:rsidRPr="00776AE6" w:rsidRDefault="008002E6" w:rsidP="000011E7">
            <w:pPr>
              <w:spacing w:before="100"/>
              <w:rPr>
                <w:rFonts w:asciiTheme="minorHAnsi" w:hAnsiTheme="minorHAnsi" w:cstheme="minorHAnsi"/>
                <w:color w:val="000000"/>
              </w:rPr>
            </w:pPr>
            <w:r w:rsidRPr="00776AE6">
              <w:rPr>
                <w:rFonts w:asciiTheme="minorHAnsi" w:hAnsiTheme="minorHAnsi" w:cstheme="minorHAnsi"/>
                <w:color w:val="000000"/>
                <w:lang w:val="pl"/>
              </w:rPr>
              <w:t>Uwagi</w:t>
            </w:r>
          </w:p>
        </w:tc>
      </w:tr>
      <w:tr w:rsidR="007742D1" w:rsidRPr="00776AE6" w14:paraId="2D2A6362" w14:textId="77777777" w:rsidTr="007742D1">
        <w:trPr>
          <w:trHeight w:val="1823"/>
        </w:trPr>
        <w:tc>
          <w:tcPr>
            <w:tcW w:w="98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7BFAF7" w14:textId="77777777"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57DBA1" w14:textId="7C54B60A"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RSO4.5</w:t>
            </w:r>
          </w:p>
        </w:tc>
        <w:tc>
          <w:tcPr>
            <w:tcW w:w="15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9179BE" w14:textId="1511C65C"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RCR73</w:t>
            </w:r>
          </w:p>
        </w:tc>
        <w:tc>
          <w:tcPr>
            <w:tcW w:w="170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F84816" w14:textId="58D8A554" w:rsidR="000011E7" w:rsidRPr="00776AE6" w:rsidRDefault="000011E7" w:rsidP="000011E7">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PL"/>
              </w:rPr>
              <w:t>Roczna liczba użytkowników nowych lub zmodernizowanych placówek opieki zdrowotnej</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F25A92" w14:textId="0A4B5F8F"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Liczba użytkowników/rok</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896011" w14:textId="037EFDFB"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0373B87" w14:textId="01E38A18" w:rsidR="000011E7" w:rsidRPr="00776AE6" w:rsidRDefault="00A468A9"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F36B3C" w14:textId="70FFF100" w:rsidR="000011E7" w:rsidRPr="00776AE6" w:rsidRDefault="00A468A9" w:rsidP="000011E7">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59 182</w:t>
            </w:r>
          </w:p>
        </w:tc>
        <w:tc>
          <w:tcPr>
            <w:tcW w:w="88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2659152" w14:textId="6514E2E9" w:rsidR="000011E7" w:rsidRPr="00776AE6" w:rsidRDefault="00A468A9" w:rsidP="000011E7">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65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84DD4B" w14:textId="098B8385" w:rsidR="000011E7" w:rsidRPr="00776AE6" w:rsidRDefault="00A468A9" w:rsidP="000011E7">
            <w:pPr>
              <w:spacing w:before="100"/>
              <w:rPr>
                <w:rFonts w:asciiTheme="minorHAnsi" w:hAnsiTheme="minorHAnsi" w:cstheme="minorHAnsi"/>
                <w:color w:val="000000"/>
              </w:rPr>
            </w:pPr>
            <w:r w:rsidRPr="00776AE6">
              <w:rPr>
                <w:rFonts w:asciiTheme="minorHAnsi" w:hAnsiTheme="minorHAnsi" w:cstheme="minorHAnsi"/>
                <w:color w:val="000000"/>
              </w:rPr>
              <w:t>-</w:t>
            </w:r>
          </w:p>
        </w:tc>
      </w:tr>
      <w:tr w:rsidR="007742D1" w:rsidRPr="00776AE6" w14:paraId="29E141CF" w14:textId="77777777" w:rsidTr="007742D1">
        <w:trPr>
          <w:trHeight w:val="1312"/>
        </w:trPr>
        <w:tc>
          <w:tcPr>
            <w:tcW w:w="98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04FF6C" w14:textId="41A65D8B"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C79ED0" w14:textId="089DB4D7"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RSO4.5</w:t>
            </w:r>
          </w:p>
        </w:tc>
        <w:tc>
          <w:tcPr>
            <w:tcW w:w="15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245D78" w14:textId="298AC011" w:rsidR="000011E7" w:rsidRPr="00776AE6" w:rsidRDefault="000011E7" w:rsidP="000011E7">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RCR104</w:t>
            </w:r>
          </w:p>
        </w:tc>
        <w:tc>
          <w:tcPr>
            <w:tcW w:w="170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227825" w14:textId="252F3EF3" w:rsidR="000011E7" w:rsidRPr="00776AE6" w:rsidRDefault="00873FDD" w:rsidP="000011E7">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PL"/>
              </w:rPr>
              <w:t>Rozwiązania przyjęte lub zastosowane na szerszą skalę przez organizacje</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67FC15" w14:textId="208EB583" w:rsidR="000011E7" w:rsidRPr="00776AE6" w:rsidRDefault="00EF6E0E" w:rsidP="000011E7">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zastosowanych rozwiązań</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3E86E7" w14:textId="39E22715" w:rsidR="000011E7" w:rsidRPr="00776AE6" w:rsidRDefault="000011E7"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C9F427" w14:textId="06BAFD3F" w:rsidR="000011E7" w:rsidRPr="00776AE6" w:rsidRDefault="00A468A9" w:rsidP="000011E7">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A86AC3" w14:textId="28D90420" w:rsidR="000011E7" w:rsidRPr="00776AE6" w:rsidRDefault="00A468A9" w:rsidP="000011E7">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14</w:t>
            </w:r>
          </w:p>
        </w:tc>
        <w:tc>
          <w:tcPr>
            <w:tcW w:w="88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149894" w14:textId="5F963A8E" w:rsidR="000011E7" w:rsidRPr="00776AE6" w:rsidRDefault="00A468A9" w:rsidP="000011E7">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65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2E2228" w14:textId="5148978E" w:rsidR="000011E7" w:rsidRPr="00776AE6" w:rsidRDefault="00A468A9" w:rsidP="000011E7">
            <w:pPr>
              <w:spacing w:before="100"/>
              <w:rPr>
                <w:rFonts w:asciiTheme="minorHAnsi" w:hAnsiTheme="minorHAnsi" w:cstheme="minorHAnsi"/>
                <w:color w:val="000000"/>
              </w:rPr>
            </w:pPr>
            <w:r w:rsidRPr="00776AE6">
              <w:rPr>
                <w:rFonts w:asciiTheme="minorHAnsi" w:hAnsiTheme="minorHAnsi" w:cstheme="minorHAnsi"/>
                <w:color w:val="000000"/>
              </w:rPr>
              <w:t>-</w:t>
            </w:r>
          </w:p>
        </w:tc>
      </w:tr>
    </w:tbl>
    <w:p w14:paraId="4E3377F9" w14:textId="0139CB11" w:rsidR="00A77B3E" w:rsidRPr="00776AE6" w:rsidRDefault="006359A6" w:rsidP="00FD1EF2">
      <w:pPr>
        <w:pStyle w:val="Nagwek3"/>
        <w:spacing w:line="360" w:lineRule="auto"/>
        <w:rPr>
          <w:rFonts w:asciiTheme="minorHAnsi" w:hAnsiTheme="minorHAnsi" w:cstheme="minorHAnsi"/>
          <w:bCs w:val="0"/>
          <w:color w:val="000000"/>
          <w:sz w:val="24"/>
          <w:szCs w:val="24"/>
        </w:rPr>
      </w:pPr>
      <w:bookmarkStart w:id="124" w:name="_Toc95731549"/>
      <w:bookmarkStart w:id="125" w:name="_Toc103145784"/>
      <w:r w:rsidRPr="00776AE6">
        <w:rPr>
          <w:rFonts w:asciiTheme="minorHAnsi" w:hAnsiTheme="minorHAnsi" w:cstheme="minorHAnsi"/>
          <w:bCs w:val="0"/>
          <w:color w:val="000000"/>
          <w:sz w:val="24"/>
          <w:szCs w:val="24"/>
          <w:lang w:val="pl"/>
        </w:rPr>
        <w:t>2.</w:t>
      </w:r>
      <w:r w:rsidR="00201E0E"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.1.3. Główne grupy docelowe</w:t>
      </w:r>
      <w:bookmarkEnd w:id="124"/>
      <w:bookmarkEnd w:id="125"/>
    </w:p>
    <w:p w14:paraId="1E5214F4" w14:textId="6FC8759F" w:rsidR="00A77B3E" w:rsidRPr="00776AE6" w:rsidRDefault="00140CE4" w:rsidP="00FD1EF2">
      <w:pPr>
        <w:spacing w:before="10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7A918A7D" w14:textId="77777777" w:rsidR="00FD1EF2" w:rsidRPr="00776AE6" w:rsidRDefault="00FD1EF2" w:rsidP="00FD1EF2">
      <w:pPr>
        <w:pStyle w:val="Default"/>
        <w:spacing w:line="360" w:lineRule="auto"/>
        <w:rPr>
          <w:rFonts w:asciiTheme="minorHAnsi" w:hAnsiTheme="minorHAnsi" w:cstheme="minorHAnsi"/>
        </w:rPr>
      </w:pPr>
      <w:r w:rsidRPr="00776AE6">
        <w:rPr>
          <w:rStyle w:val="ts-alignment-element"/>
          <w:rFonts w:asciiTheme="minorHAnsi" w:hAnsiTheme="minorHAnsi" w:cstheme="minorHAnsi"/>
        </w:rPr>
        <w:t>Do grup wsparcia w ramach tego celu szczegółowego zaliczają się następujące instytucje:</w:t>
      </w:r>
    </w:p>
    <w:p w14:paraId="3C7ADF69" w14:textId="77777777" w:rsidR="00FD1EF2" w:rsidRPr="00776AE6" w:rsidRDefault="00FD1EF2" w:rsidP="00FD1EF2">
      <w:pPr>
        <w:pStyle w:val="Akapitzlist"/>
        <w:numPr>
          <w:ilvl w:val="0"/>
          <w:numId w:val="20"/>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lastRenderedPageBreak/>
        <w:t>jednostki administracji państwowej, wojewódzkiej i samorządowej, stowarzyszenia tych jednostek oraz podległe im instytucje zajmujące się opieką medyczną,</w:t>
      </w:r>
    </w:p>
    <w:p w14:paraId="50D99EAD" w14:textId="77777777" w:rsidR="00FD1EF2" w:rsidRPr="00776AE6" w:rsidRDefault="00FD1EF2" w:rsidP="00FD1EF2">
      <w:pPr>
        <w:pStyle w:val="Akapitzlist"/>
        <w:numPr>
          <w:ilvl w:val="0"/>
          <w:numId w:val="20"/>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podmioty publiczne świadczące usługi medyczne i usługi opieki długoterminowej,</w:t>
      </w:r>
    </w:p>
    <w:p w14:paraId="47A94364" w14:textId="77777777" w:rsidR="00FD1EF2" w:rsidRPr="00776AE6" w:rsidRDefault="00FD1EF2" w:rsidP="00FD1EF2">
      <w:pPr>
        <w:pStyle w:val="Akapitzlist"/>
        <w:numPr>
          <w:ilvl w:val="0"/>
          <w:numId w:val="20"/>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służby ratownicze (tj. górskie służby ratownicze),</w:t>
      </w:r>
    </w:p>
    <w:p w14:paraId="438B266C" w14:textId="77777777" w:rsidR="00FD1EF2" w:rsidRPr="00776AE6" w:rsidRDefault="00FD1EF2" w:rsidP="00FD1EF2">
      <w:pPr>
        <w:pStyle w:val="Akapitzlist"/>
        <w:numPr>
          <w:ilvl w:val="0"/>
          <w:numId w:val="20"/>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podmioty szkolnictwa wyższego, np. uczelnie medyczne, podmioty edukacyjne w zakresie ochrony zdrowia itp.,</w:t>
      </w:r>
    </w:p>
    <w:p w14:paraId="4C4DE7EF" w14:textId="77777777" w:rsidR="00FD1EF2" w:rsidRPr="00776AE6" w:rsidRDefault="00FD1EF2" w:rsidP="00FD1EF2">
      <w:pPr>
        <w:pStyle w:val="Akapitzlist"/>
        <w:numPr>
          <w:ilvl w:val="0"/>
          <w:numId w:val="20"/>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organizacje pozarządowe (w tym organizacje i stowarzyszenia ratownicze).</w:t>
      </w:r>
    </w:p>
    <w:p w14:paraId="63C78879" w14:textId="77777777" w:rsidR="00FD1EF2" w:rsidRPr="00776AE6" w:rsidRDefault="00FD1EF2" w:rsidP="00FD1EF2">
      <w:pPr>
        <w:pStyle w:val="Nagwek4"/>
        <w:spacing w:line="360" w:lineRule="auto"/>
        <w:rPr>
          <w:rFonts w:asciiTheme="minorHAnsi" w:hAnsiTheme="minorHAnsi" w:cstheme="minorHAnsi"/>
          <w:caps/>
          <w:sz w:val="24"/>
          <w:szCs w:val="24"/>
          <w:lang w:val="pl-PL"/>
        </w:rPr>
      </w:pPr>
      <w:r w:rsidRPr="00776AE6">
        <w:rPr>
          <w:rFonts w:asciiTheme="minorHAnsi" w:hAnsiTheme="minorHAnsi" w:cstheme="minorHAnsi"/>
          <w:caps/>
          <w:sz w:val="24"/>
          <w:szCs w:val="24"/>
          <w:lang w:val="pl"/>
        </w:rPr>
        <w:t xml:space="preserve">Konkretne obszary docelowe, w tym planowane wykorzystanie zintegrowanych inwestycji terytorialnych, rozwoju lokalnego kierowanego przez społeczność lub innych narzędzi terytorialnych </w:t>
      </w:r>
    </w:p>
    <w:p w14:paraId="78CB8330" w14:textId="77777777" w:rsidR="00FD1EF2" w:rsidRPr="00776AE6" w:rsidRDefault="00FD1EF2" w:rsidP="00FD1EF2">
      <w:pPr>
        <w:spacing w:line="360" w:lineRule="auto"/>
        <w:rPr>
          <w:rFonts w:asciiTheme="minorHAnsi" w:eastAsia="Lato" w:hAnsiTheme="minorHAnsi" w:cstheme="minorHAnsi"/>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6D028CD3" w14:textId="6B750CFB" w:rsidR="00A77B3E" w:rsidRPr="00776AE6" w:rsidRDefault="006359A6" w:rsidP="009D1CB5">
      <w:pPr>
        <w:pStyle w:val="Nagwek3"/>
        <w:rPr>
          <w:rFonts w:asciiTheme="minorHAnsi" w:hAnsiTheme="minorHAnsi" w:cstheme="minorHAnsi"/>
          <w:bCs w:val="0"/>
          <w:color w:val="000000"/>
          <w:sz w:val="24"/>
          <w:szCs w:val="24"/>
          <w:lang w:val="pl-PL"/>
        </w:rPr>
      </w:pPr>
      <w:bookmarkStart w:id="126" w:name="_Toc95731550"/>
      <w:bookmarkStart w:id="127" w:name="_Toc103145785"/>
      <w:r w:rsidRPr="00776AE6">
        <w:rPr>
          <w:rFonts w:asciiTheme="minorHAnsi" w:hAnsiTheme="minorHAnsi" w:cstheme="minorHAnsi"/>
          <w:bCs w:val="0"/>
          <w:color w:val="000000"/>
          <w:sz w:val="24"/>
          <w:szCs w:val="24"/>
          <w:lang w:val="pl"/>
        </w:rPr>
        <w:t>2.</w:t>
      </w:r>
      <w:r w:rsidR="003F3659"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.1.4. </w:t>
      </w:r>
      <w:r w:rsidR="009D1CB5" w:rsidRPr="00776AE6">
        <w:rPr>
          <w:rFonts w:asciiTheme="minorHAnsi" w:hAnsiTheme="minorHAnsi" w:cstheme="minorHAnsi"/>
          <w:bCs w:val="0"/>
          <w:color w:val="000000"/>
          <w:sz w:val="24"/>
          <w:szCs w:val="24"/>
          <w:lang w:val="pl"/>
        </w:rPr>
        <w:t>Wskazanie konkretnych terytoriów objętych wsparciem, z uwzględnieniem planowanego wykorzystania zintegrowanych inwestycji terytorialnych, rozwoju lokalnego kierowanego przez społeczność lub innych narzędzi terytorialnych</w:t>
      </w:r>
      <w:bookmarkEnd w:id="126"/>
      <w:bookmarkEnd w:id="127"/>
    </w:p>
    <w:p w14:paraId="3B1F4279" w14:textId="52BE6CE6" w:rsidR="00864A3F" w:rsidRPr="00776AE6" w:rsidRDefault="00140CE4" w:rsidP="007742D1">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4B18EE9C" w14:textId="6E649256" w:rsidR="00864A3F" w:rsidRPr="00776AE6" w:rsidRDefault="00864A3F" w:rsidP="007742D1">
      <w:pPr>
        <w:spacing w:after="12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p>
    <w:p w14:paraId="7B306F77" w14:textId="4DA42638" w:rsidR="00A77B3E" w:rsidRPr="00776AE6" w:rsidRDefault="006359A6" w:rsidP="009D1CB5">
      <w:pPr>
        <w:pStyle w:val="Nagwek3"/>
        <w:rPr>
          <w:rFonts w:asciiTheme="minorHAnsi" w:hAnsiTheme="minorHAnsi" w:cstheme="minorHAnsi"/>
          <w:bCs w:val="0"/>
          <w:color w:val="000000"/>
          <w:sz w:val="24"/>
          <w:szCs w:val="24"/>
          <w:lang w:val="pl-PL"/>
        </w:rPr>
      </w:pPr>
      <w:bookmarkStart w:id="128" w:name="_Toc95731551"/>
      <w:bookmarkStart w:id="129" w:name="_Toc103145786"/>
      <w:r w:rsidRPr="00776AE6">
        <w:rPr>
          <w:rFonts w:asciiTheme="minorHAnsi" w:hAnsiTheme="minorHAnsi" w:cstheme="minorHAnsi"/>
          <w:bCs w:val="0"/>
          <w:color w:val="000000"/>
          <w:sz w:val="24"/>
          <w:szCs w:val="24"/>
          <w:lang w:val="pl"/>
        </w:rPr>
        <w:t>2.</w:t>
      </w:r>
      <w:r w:rsidR="009A23DB"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.1.5. Planowane wykorzystanie instrumentów finansowych</w:t>
      </w:r>
      <w:bookmarkEnd w:id="128"/>
      <w:bookmarkEnd w:id="129"/>
    </w:p>
    <w:p w14:paraId="2E6E4808" w14:textId="524C4755" w:rsidR="00864A3F" w:rsidRPr="00776AE6" w:rsidRDefault="00140CE4" w:rsidP="007742D1">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63437863" w14:textId="5359714D" w:rsidR="00864A3F" w:rsidRPr="00776AE6" w:rsidRDefault="00864A3F" w:rsidP="007742D1">
      <w:pPr>
        <w:spacing w:after="12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463FE017" w14:textId="6CC84C4A" w:rsidR="00A77B3E" w:rsidRPr="00776AE6" w:rsidRDefault="006359A6" w:rsidP="00864A3F">
      <w:pPr>
        <w:pStyle w:val="Nagwek3"/>
        <w:tabs>
          <w:tab w:val="left" w:pos="938"/>
        </w:tabs>
        <w:rPr>
          <w:rFonts w:asciiTheme="minorHAnsi" w:hAnsiTheme="minorHAnsi" w:cstheme="minorHAnsi"/>
          <w:bCs w:val="0"/>
          <w:color w:val="000000"/>
          <w:sz w:val="24"/>
          <w:szCs w:val="24"/>
          <w:lang w:val="pl-PL"/>
        </w:rPr>
      </w:pPr>
      <w:bookmarkStart w:id="130" w:name="_Toc95731552"/>
      <w:bookmarkStart w:id="131" w:name="_Toc103145787"/>
      <w:r w:rsidRPr="00776AE6">
        <w:rPr>
          <w:rFonts w:asciiTheme="minorHAnsi" w:hAnsiTheme="minorHAnsi" w:cstheme="minorHAnsi"/>
          <w:bCs w:val="0"/>
          <w:color w:val="000000"/>
          <w:sz w:val="24"/>
          <w:szCs w:val="24"/>
          <w:lang w:val="pl"/>
        </w:rPr>
        <w:t>2.</w:t>
      </w:r>
      <w:r w:rsidR="00030E27" w:rsidRPr="00776AE6">
        <w:rPr>
          <w:rFonts w:asciiTheme="minorHAnsi" w:hAnsiTheme="minorHAnsi" w:cstheme="minorHAnsi"/>
          <w:bCs w:val="0"/>
          <w:color w:val="000000"/>
          <w:sz w:val="24"/>
          <w:szCs w:val="24"/>
          <w:lang w:val="pl"/>
        </w:rPr>
        <w:t>2</w:t>
      </w:r>
      <w:r w:rsidRPr="00776AE6">
        <w:rPr>
          <w:rFonts w:asciiTheme="minorHAnsi" w:hAnsiTheme="minorHAnsi" w:cstheme="minorHAnsi"/>
          <w:bCs w:val="0"/>
          <w:color w:val="000000"/>
          <w:sz w:val="24"/>
          <w:szCs w:val="24"/>
          <w:lang w:val="pl"/>
        </w:rPr>
        <w:t xml:space="preserve">.1.6. </w:t>
      </w:r>
      <w:r w:rsidR="009D1CB5" w:rsidRPr="00776AE6">
        <w:rPr>
          <w:rFonts w:asciiTheme="minorHAnsi" w:hAnsiTheme="minorHAnsi" w:cstheme="minorHAnsi"/>
          <w:bCs w:val="0"/>
          <w:color w:val="000000"/>
          <w:sz w:val="24"/>
          <w:szCs w:val="24"/>
          <w:lang w:val="pl"/>
        </w:rPr>
        <w:t>Indykatywny podział zasobów programu UE według rodzaju interwencji</w:t>
      </w:r>
      <w:bookmarkEnd w:id="130"/>
      <w:bookmarkEnd w:id="131"/>
    </w:p>
    <w:p w14:paraId="1B84B497" w14:textId="2EBB85A4" w:rsidR="00A77B3E" w:rsidRPr="00776AE6" w:rsidRDefault="00140CE4">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4D10BD5A" w14:textId="598B321B" w:rsidR="00A77B3E" w:rsidRPr="00776AE6" w:rsidRDefault="006359A6" w:rsidP="009D1CB5">
      <w:pPr>
        <w:pStyle w:val="Nagwek3"/>
        <w:rPr>
          <w:rFonts w:asciiTheme="minorHAnsi" w:hAnsiTheme="minorHAnsi" w:cstheme="minorHAnsi"/>
          <w:b w:val="0"/>
          <w:color w:val="000000"/>
          <w:sz w:val="24"/>
          <w:szCs w:val="24"/>
          <w:lang w:val="pl"/>
        </w:rPr>
      </w:pPr>
      <w:bookmarkStart w:id="132" w:name="_Toc95731553"/>
      <w:bookmarkStart w:id="133" w:name="_Toc103145788"/>
      <w:r w:rsidRPr="00776AE6">
        <w:rPr>
          <w:rFonts w:asciiTheme="minorHAnsi" w:hAnsiTheme="minorHAnsi" w:cstheme="minorHAnsi"/>
          <w:b w:val="0"/>
          <w:color w:val="000000"/>
          <w:sz w:val="24"/>
          <w:szCs w:val="24"/>
          <w:lang w:val="pl"/>
        </w:rPr>
        <w:t xml:space="preserve">Tabela 4 – Wymiar 1 – </w:t>
      </w:r>
      <w:r w:rsidR="009D1CB5" w:rsidRPr="00776AE6">
        <w:rPr>
          <w:rFonts w:asciiTheme="minorHAnsi" w:hAnsiTheme="minorHAnsi" w:cstheme="minorHAnsi"/>
          <w:b w:val="0"/>
          <w:iCs/>
          <w:color w:val="000000"/>
          <w:sz w:val="24"/>
          <w:szCs w:val="24"/>
          <w:lang w:val="pl"/>
        </w:rPr>
        <w:t>zakres</w:t>
      </w:r>
      <w:r w:rsidRPr="00776AE6">
        <w:rPr>
          <w:rFonts w:asciiTheme="minorHAnsi" w:hAnsiTheme="minorHAnsi" w:cstheme="minorHAnsi"/>
          <w:b w:val="0"/>
          <w:color w:val="000000"/>
          <w:sz w:val="24"/>
          <w:szCs w:val="24"/>
          <w:lang w:val="pl"/>
        </w:rPr>
        <w:t xml:space="preserve"> interwencji</w:t>
      </w:r>
      <w:bookmarkEnd w:id="132"/>
      <w:bookmarkEnd w:id="133"/>
    </w:p>
    <w:p w14:paraId="4C0E18F1" w14:textId="77777777" w:rsidR="00864A3F" w:rsidRPr="00776AE6" w:rsidRDefault="00864A3F" w:rsidP="00864A3F">
      <w:pPr>
        <w:rPr>
          <w:rFonts w:asciiTheme="minorHAnsi" w:hAnsiTheme="minorHAnsi" w:cstheme="minorHAnsi"/>
          <w:sz w:val="6"/>
          <w:szCs w:val="6"/>
          <w:lang w:va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RSO 4.5 priorytetu 2 w podziale na kody interwencji."/>
      </w:tblPr>
      <w:tblGrid>
        <w:gridCol w:w="930"/>
        <w:gridCol w:w="1590"/>
        <w:gridCol w:w="875"/>
        <w:gridCol w:w="5451"/>
        <w:gridCol w:w="1466"/>
      </w:tblGrid>
      <w:tr w:rsidR="00C44012" w:rsidRPr="00776AE6" w14:paraId="41CBC93A" w14:textId="77777777" w:rsidTr="00864A3F">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E4BF49"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8B3AD9"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5D5CD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6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BE8A6D"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D162E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(EUR)</w:t>
            </w:r>
          </w:p>
        </w:tc>
      </w:tr>
      <w:tr w:rsidR="00610120" w:rsidRPr="00776AE6" w14:paraId="071100AF"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F762E9" w14:textId="77777777" w:rsidR="00610120" w:rsidRPr="00776AE6" w:rsidRDefault="00610120" w:rsidP="0061012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9A600E" w14:textId="00DCFF71" w:rsidR="00610120" w:rsidRPr="00776AE6" w:rsidRDefault="00610120" w:rsidP="00610120">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RSO4</w:t>
            </w:r>
            <w:r w:rsidR="003F0BF2" w:rsidRPr="00776AE6">
              <w:rPr>
                <w:rFonts w:asciiTheme="minorHAnsi" w:hAnsiTheme="minorHAnsi" w:cstheme="minorHAnsi"/>
                <w:sz w:val="22"/>
                <w:szCs w:val="22"/>
                <w:lang w:val="pl"/>
              </w:rPr>
              <w:t>.</w:t>
            </w:r>
            <w:r w:rsidRPr="00776AE6">
              <w:rPr>
                <w:rFonts w:asciiTheme="minorHAnsi" w:hAnsiTheme="minorHAnsi" w:cstheme="minorHAnsi"/>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163EA01" w14:textId="15859B69" w:rsidR="00610120" w:rsidRPr="00776AE6" w:rsidRDefault="00610120" w:rsidP="00610120">
            <w:pPr>
              <w:spacing w:before="100"/>
              <w:rPr>
                <w:rFonts w:asciiTheme="minorHAnsi" w:hAnsiTheme="minorHAnsi" w:cstheme="minorHAnsi"/>
                <w:color w:val="000000"/>
                <w:sz w:val="22"/>
                <w:szCs w:val="22"/>
              </w:rPr>
            </w:pPr>
          </w:p>
        </w:tc>
        <w:tc>
          <w:tcPr>
            <w:tcW w:w="26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14F7F0" w14:textId="22CEE243" w:rsidR="00610120" w:rsidRPr="00776AE6" w:rsidRDefault="00EE4FB5" w:rsidP="00EE4FB5">
            <w:pPr>
              <w:jc w:val="both"/>
              <w:rPr>
                <w:rFonts w:asciiTheme="minorHAnsi" w:eastAsia="Calibri" w:hAnsiTheme="minorHAnsi" w:cstheme="minorHAnsi"/>
                <w:sz w:val="22"/>
                <w:szCs w:val="22"/>
              </w:rPr>
            </w:pPr>
            <w:r w:rsidRPr="00776AE6">
              <w:rPr>
                <w:rFonts w:asciiTheme="minorHAnsi" w:hAnsiTheme="minorHAnsi" w:cstheme="minorHAnsi"/>
                <w:sz w:val="22"/>
                <w:szCs w:val="22"/>
                <w:lang w:val="pl"/>
              </w:rPr>
              <w:t>128 Infrastruktura zdrowotna</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788849" w14:textId="43CA316A" w:rsidR="00610120" w:rsidRPr="00776AE6" w:rsidRDefault="00A468A9" w:rsidP="00610120">
            <w:pPr>
              <w:spacing w:before="100"/>
              <w:jc w:val="right"/>
              <w:rPr>
                <w:rFonts w:asciiTheme="minorHAnsi" w:hAnsiTheme="minorHAnsi" w:cstheme="minorHAnsi"/>
                <w:color w:val="000000"/>
                <w:sz w:val="22"/>
                <w:szCs w:val="22"/>
              </w:rPr>
            </w:pPr>
            <w:r w:rsidRPr="00776AE6">
              <w:rPr>
                <w:rFonts w:asciiTheme="minorHAnsi" w:eastAsia="Calibri" w:hAnsiTheme="minorHAnsi" w:cstheme="minorHAnsi"/>
                <w:sz w:val="22"/>
                <w:szCs w:val="22"/>
              </w:rPr>
              <w:t>9 039 316,36</w:t>
            </w:r>
          </w:p>
        </w:tc>
      </w:tr>
      <w:tr w:rsidR="00610120" w:rsidRPr="00776AE6" w14:paraId="0C7A0CD4"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53FAD7" w14:textId="77777777" w:rsidR="00610120" w:rsidRPr="00776AE6" w:rsidRDefault="00610120" w:rsidP="0061012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ACAC599" w14:textId="39404381" w:rsidR="00610120" w:rsidRPr="00776AE6" w:rsidRDefault="00610120" w:rsidP="00610120">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RSO4</w:t>
            </w:r>
            <w:r w:rsidR="003F0BF2" w:rsidRPr="00776AE6">
              <w:rPr>
                <w:rFonts w:asciiTheme="minorHAnsi" w:hAnsiTheme="minorHAnsi" w:cstheme="minorHAnsi"/>
                <w:sz w:val="22"/>
                <w:szCs w:val="22"/>
                <w:lang w:val="pl"/>
              </w:rPr>
              <w:t>.</w:t>
            </w:r>
            <w:r w:rsidRPr="00776AE6">
              <w:rPr>
                <w:rFonts w:asciiTheme="minorHAnsi" w:hAnsiTheme="minorHAnsi" w:cstheme="minorHAnsi"/>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0B60F7" w14:textId="7C0CE77E" w:rsidR="00610120" w:rsidRPr="00776AE6" w:rsidRDefault="00610120" w:rsidP="00610120">
            <w:pPr>
              <w:spacing w:before="100"/>
              <w:rPr>
                <w:rFonts w:asciiTheme="minorHAnsi" w:hAnsiTheme="minorHAnsi" w:cstheme="minorHAnsi"/>
                <w:color w:val="000000"/>
                <w:sz w:val="22"/>
                <w:szCs w:val="22"/>
              </w:rPr>
            </w:pPr>
          </w:p>
        </w:tc>
        <w:tc>
          <w:tcPr>
            <w:tcW w:w="26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93AA2A" w14:textId="716A8135" w:rsidR="00610120" w:rsidRPr="00776AE6" w:rsidRDefault="00EE4FB5" w:rsidP="00EF20D5">
            <w:pPr>
              <w:pStyle w:val="Default"/>
              <w:rPr>
                <w:rFonts w:asciiTheme="minorHAnsi" w:eastAsia="Calibri" w:hAnsiTheme="minorHAnsi" w:cstheme="minorHAnsi"/>
                <w:sz w:val="22"/>
                <w:szCs w:val="22"/>
              </w:rPr>
            </w:pPr>
            <w:r w:rsidRPr="00776AE6">
              <w:rPr>
                <w:rFonts w:asciiTheme="minorHAnsi" w:hAnsiTheme="minorHAnsi" w:cstheme="minorHAnsi"/>
                <w:sz w:val="22"/>
                <w:szCs w:val="22"/>
                <w:lang w:val="pl"/>
              </w:rPr>
              <w:t xml:space="preserve">129 </w:t>
            </w:r>
            <w:r w:rsidR="009245C1" w:rsidRPr="00776AE6">
              <w:rPr>
                <w:rFonts w:asciiTheme="minorHAnsi" w:hAnsiTheme="minorHAnsi" w:cstheme="minorHAnsi"/>
                <w:sz w:val="22"/>
                <w:szCs w:val="22"/>
              </w:rPr>
              <w:t xml:space="preserve">Wyposażenie opieki zdrowotnej </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F3DD35" w14:textId="6CF4559B" w:rsidR="00610120" w:rsidRPr="00776AE6" w:rsidRDefault="00A468A9" w:rsidP="00610120">
            <w:pPr>
              <w:spacing w:before="100"/>
              <w:jc w:val="right"/>
              <w:rPr>
                <w:rFonts w:asciiTheme="minorHAnsi" w:hAnsiTheme="minorHAnsi" w:cstheme="minorHAnsi"/>
                <w:color w:val="000000"/>
                <w:sz w:val="22"/>
                <w:szCs w:val="22"/>
              </w:rPr>
            </w:pPr>
            <w:r w:rsidRPr="00776AE6">
              <w:rPr>
                <w:rFonts w:asciiTheme="minorHAnsi" w:eastAsia="Calibri" w:hAnsiTheme="minorHAnsi" w:cstheme="minorHAnsi"/>
                <w:sz w:val="22"/>
                <w:szCs w:val="22"/>
              </w:rPr>
              <w:t>9 039 316,36</w:t>
            </w:r>
          </w:p>
        </w:tc>
      </w:tr>
      <w:tr w:rsidR="00610120" w:rsidRPr="00776AE6" w14:paraId="6FF4197F"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14ADAEF" w14:textId="77777777" w:rsidR="00610120" w:rsidRPr="00776AE6" w:rsidRDefault="00610120" w:rsidP="0061012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BDEC52" w14:textId="1DEBAF4A" w:rsidR="00610120" w:rsidRPr="00776AE6" w:rsidRDefault="00610120" w:rsidP="00610120">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RSO4</w:t>
            </w:r>
            <w:r w:rsidR="003F0BF2" w:rsidRPr="00776AE6">
              <w:rPr>
                <w:rFonts w:asciiTheme="minorHAnsi" w:hAnsiTheme="minorHAnsi" w:cstheme="minorHAnsi"/>
                <w:sz w:val="22"/>
                <w:szCs w:val="22"/>
                <w:lang w:val="pl"/>
              </w:rPr>
              <w:t>.</w:t>
            </w:r>
            <w:r w:rsidRPr="00776AE6">
              <w:rPr>
                <w:rFonts w:asciiTheme="minorHAnsi" w:hAnsiTheme="minorHAnsi" w:cstheme="minorHAnsi"/>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1FFC66" w14:textId="6F1931C5" w:rsidR="00610120" w:rsidRPr="00776AE6" w:rsidRDefault="00610120" w:rsidP="00610120">
            <w:pPr>
              <w:spacing w:before="100"/>
              <w:rPr>
                <w:rFonts w:asciiTheme="minorHAnsi" w:hAnsiTheme="minorHAnsi" w:cstheme="minorHAnsi"/>
                <w:color w:val="000000"/>
                <w:sz w:val="22"/>
                <w:szCs w:val="22"/>
              </w:rPr>
            </w:pPr>
          </w:p>
        </w:tc>
        <w:tc>
          <w:tcPr>
            <w:tcW w:w="26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22C393" w14:textId="75B0660C" w:rsidR="00610120" w:rsidRPr="00776AE6" w:rsidRDefault="00EE4FB5" w:rsidP="00EF20D5">
            <w:pPr>
              <w:pStyle w:val="Default"/>
              <w:rPr>
                <w:rFonts w:asciiTheme="minorHAnsi" w:eastAsia="Calibri" w:hAnsiTheme="minorHAnsi" w:cstheme="minorHAnsi"/>
                <w:sz w:val="22"/>
                <w:szCs w:val="22"/>
              </w:rPr>
            </w:pPr>
            <w:r w:rsidRPr="00776AE6">
              <w:rPr>
                <w:rFonts w:asciiTheme="minorHAnsi" w:hAnsiTheme="minorHAnsi" w:cstheme="minorHAnsi"/>
                <w:sz w:val="22"/>
                <w:szCs w:val="22"/>
                <w:lang w:val="pl"/>
              </w:rPr>
              <w:t xml:space="preserve">130 </w:t>
            </w:r>
            <w:r w:rsidR="009245C1" w:rsidRPr="00776AE6">
              <w:rPr>
                <w:rFonts w:asciiTheme="minorHAnsi" w:hAnsiTheme="minorHAnsi" w:cstheme="minorHAnsi"/>
                <w:sz w:val="22"/>
                <w:szCs w:val="22"/>
              </w:rPr>
              <w:t xml:space="preserve">Aktywa ruchome opieki zdrowotnej </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B5B52B" w14:textId="221F75F0" w:rsidR="00610120" w:rsidRPr="00776AE6" w:rsidRDefault="00A468A9" w:rsidP="00610120">
            <w:pPr>
              <w:spacing w:before="100"/>
              <w:jc w:val="right"/>
              <w:rPr>
                <w:rFonts w:asciiTheme="minorHAnsi" w:hAnsiTheme="minorHAnsi" w:cstheme="minorHAnsi"/>
                <w:color w:val="000000"/>
                <w:sz w:val="22"/>
                <w:szCs w:val="22"/>
                <w:lang w:val="pl-PL"/>
              </w:rPr>
            </w:pPr>
            <w:r w:rsidRPr="00776AE6">
              <w:rPr>
                <w:rFonts w:asciiTheme="minorHAnsi" w:eastAsia="Calibri" w:hAnsiTheme="minorHAnsi" w:cstheme="minorHAnsi"/>
                <w:sz w:val="22"/>
                <w:szCs w:val="22"/>
              </w:rPr>
              <w:t>9 039 316,36</w:t>
            </w:r>
          </w:p>
        </w:tc>
      </w:tr>
      <w:tr w:rsidR="00EE4FB5" w:rsidRPr="00776AE6" w14:paraId="3BA85A7F"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08483A" w14:textId="707D1AE2"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C7ABB7" w14:textId="0B47D518" w:rsidR="00EE4FB5" w:rsidRPr="00776AE6" w:rsidRDefault="00EE4FB5" w:rsidP="00EE4FB5">
            <w:pPr>
              <w:spacing w:before="100"/>
              <w:rPr>
                <w:rFonts w:asciiTheme="minorHAnsi" w:hAnsiTheme="minorHAnsi" w:cstheme="minorHAnsi"/>
                <w:sz w:val="22"/>
                <w:szCs w:val="22"/>
              </w:rPr>
            </w:pPr>
            <w:r w:rsidRPr="00776AE6">
              <w:rPr>
                <w:rFonts w:asciiTheme="minorHAnsi" w:hAnsiTheme="minorHAnsi" w:cstheme="minorHAnsi"/>
                <w:sz w:val="22"/>
                <w:szCs w:val="22"/>
                <w:lang w:val="pl"/>
              </w:rPr>
              <w:t>RSO4</w:t>
            </w:r>
            <w:r w:rsidR="003F0BF2" w:rsidRPr="00776AE6">
              <w:rPr>
                <w:rFonts w:asciiTheme="minorHAnsi" w:hAnsiTheme="minorHAnsi" w:cstheme="minorHAnsi"/>
                <w:sz w:val="22"/>
                <w:szCs w:val="22"/>
                <w:lang w:val="pl"/>
              </w:rPr>
              <w:t>.</w:t>
            </w:r>
            <w:r w:rsidRPr="00776AE6">
              <w:rPr>
                <w:rFonts w:asciiTheme="minorHAnsi" w:hAnsiTheme="minorHAnsi" w:cstheme="minorHAnsi"/>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1372BB" w14:textId="77777777" w:rsidR="00EE4FB5" w:rsidRPr="00776AE6" w:rsidRDefault="00EE4FB5" w:rsidP="00EE4FB5">
            <w:pPr>
              <w:spacing w:before="100"/>
              <w:rPr>
                <w:rFonts w:asciiTheme="minorHAnsi" w:hAnsiTheme="minorHAnsi" w:cstheme="minorHAnsi"/>
                <w:color w:val="000000"/>
                <w:sz w:val="22"/>
                <w:szCs w:val="22"/>
              </w:rPr>
            </w:pPr>
          </w:p>
        </w:tc>
        <w:tc>
          <w:tcPr>
            <w:tcW w:w="26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225554F" w14:textId="43C1B45E"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131 Cyfryzacja w opiece zdrowotnej</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46AEB0" w14:textId="3721DCDF" w:rsidR="00EE4FB5" w:rsidRPr="00776AE6" w:rsidRDefault="00A468A9" w:rsidP="00EE4FB5">
            <w:pPr>
              <w:spacing w:before="100"/>
              <w:jc w:val="right"/>
              <w:rPr>
                <w:rFonts w:asciiTheme="minorHAnsi" w:hAnsiTheme="minorHAnsi" w:cstheme="minorHAnsi"/>
                <w:color w:val="000000"/>
                <w:sz w:val="22"/>
                <w:szCs w:val="22"/>
              </w:rPr>
            </w:pPr>
            <w:r w:rsidRPr="00776AE6">
              <w:rPr>
                <w:rFonts w:asciiTheme="minorHAnsi" w:eastAsia="Calibri" w:hAnsiTheme="minorHAnsi" w:cstheme="minorHAnsi"/>
                <w:sz w:val="22"/>
                <w:szCs w:val="22"/>
              </w:rPr>
              <w:t>9 039 316,36</w:t>
            </w:r>
          </w:p>
        </w:tc>
      </w:tr>
      <w:tr w:rsidR="00946154" w:rsidRPr="00776AE6" w14:paraId="1A5C0E19"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0C6B88" w14:textId="292744C4" w:rsidR="00946154" w:rsidRPr="00776AE6" w:rsidRDefault="00946154" w:rsidP="00946154">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862A80" w14:textId="5DC6C193" w:rsidR="00946154" w:rsidRPr="00776AE6" w:rsidRDefault="00946154" w:rsidP="00946154">
            <w:pPr>
              <w:spacing w:before="100"/>
              <w:rPr>
                <w:rFonts w:asciiTheme="minorHAnsi" w:hAnsiTheme="minorHAnsi" w:cstheme="minorHAnsi"/>
                <w:sz w:val="22"/>
                <w:szCs w:val="22"/>
              </w:rPr>
            </w:pPr>
            <w:r w:rsidRPr="00776AE6">
              <w:rPr>
                <w:rFonts w:asciiTheme="minorHAnsi" w:hAnsiTheme="minorHAnsi" w:cstheme="minorHAnsi"/>
                <w:color w:val="000000"/>
                <w:sz w:val="22"/>
                <w:szCs w:val="22"/>
                <w:lang w:val="pl"/>
              </w:rPr>
              <w:t>RSO4</w:t>
            </w:r>
            <w:r w:rsidR="003F0BF2"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19787F" w14:textId="77777777" w:rsidR="00946154" w:rsidRPr="00776AE6" w:rsidRDefault="00946154" w:rsidP="00946154">
            <w:pPr>
              <w:spacing w:before="100"/>
              <w:rPr>
                <w:rFonts w:asciiTheme="minorHAnsi" w:hAnsiTheme="minorHAnsi" w:cstheme="minorHAnsi"/>
                <w:color w:val="000000"/>
                <w:sz w:val="22"/>
                <w:szCs w:val="22"/>
              </w:rPr>
            </w:pPr>
          </w:p>
        </w:tc>
        <w:tc>
          <w:tcPr>
            <w:tcW w:w="26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6306DAF" w14:textId="2CFD05A9" w:rsidR="00946154" w:rsidRPr="00776AE6" w:rsidRDefault="00946154" w:rsidP="00EF20D5">
            <w:pPr>
              <w:pStyle w:val="Default"/>
              <w:rPr>
                <w:rFonts w:asciiTheme="minorHAnsi" w:eastAsia="Calibri" w:hAnsiTheme="minorHAnsi" w:cstheme="minorHAnsi"/>
                <w:sz w:val="22"/>
                <w:szCs w:val="22"/>
              </w:rPr>
            </w:pPr>
            <w:r w:rsidRPr="00776AE6">
              <w:rPr>
                <w:rFonts w:asciiTheme="minorHAnsi" w:hAnsiTheme="minorHAnsi" w:cstheme="minorHAnsi"/>
                <w:sz w:val="22"/>
                <w:szCs w:val="22"/>
                <w:lang w:val="pl"/>
              </w:rPr>
              <w:t xml:space="preserve">160 </w:t>
            </w:r>
            <w:r w:rsidR="00CD3D91" w:rsidRPr="00776AE6">
              <w:rPr>
                <w:rFonts w:asciiTheme="minorHAnsi" w:hAnsiTheme="minorHAnsi" w:cstheme="minorHAnsi"/>
                <w:sz w:val="22"/>
                <w:szCs w:val="22"/>
              </w:rPr>
              <w:t xml:space="preserve">Działania na rzecz poprawy dostępności, efektywności i odporności systemów opieki zdrowotnej (z wyłączeniem infrastruktury) </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ECD2B3" w14:textId="64E195D0" w:rsidR="00946154" w:rsidRPr="00776AE6" w:rsidRDefault="00A468A9" w:rsidP="00946154">
            <w:pPr>
              <w:spacing w:before="100"/>
              <w:jc w:val="right"/>
              <w:rPr>
                <w:rFonts w:asciiTheme="minorHAnsi" w:hAnsiTheme="minorHAnsi" w:cstheme="minorHAnsi"/>
                <w:color w:val="000000"/>
                <w:sz w:val="22"/>
                <w:szCs w:val="22"/>
                <w:lang w:val="pl-PL"/>
              </w:rPr>
            </w:pPr>
            <w:r w:rsidRPr="00776AE6">
              <w:rPr>
                <w:rFonts w:asciiTheme="minorHAnsi" w:eastAsia="Calibri" w:hAnsiTheme="minorHAnsi" w:cstheme="minorHAnsi"/>
                <w:sz w:val="22"/>
                <w:szCs w:val="22"/>
              </w:rPr>
              <w:t>9 039 316,36</w:t>
            </w:r>
          </w:p>
        </w:tc>
      </w:tr>
    </w:tbl>
    <w:p w14:paraId="64DC526A" w14:textId="781409AB" w:rsidR="00A77B3E" w:rsidRPr="00776AE6" w:rsidRDefault="006359A6" w:rsidP="009D1CB5">
      <w:pPr>
        <w:pStyle w:val="Nagwek3"/>
        <w:rPr>
          <w:rFonts w:asciiTheme="minorHAnsi" w:hAnsiTheme="minorHAnsi" w:cstheme="minorHAnsi"/>
          <w:b w:val="0"/>
          <w:i/>
          <w:color w:val="000000"/>
          <w:sz w:val="24"/>
          <w:szCs w:val="24"/>
        </w:rPr>
      </w:pPr>
      <w:bookmarkStart w:id="134" w:name="_Toc95731554"/>
      <w:bookmarkStart w:id="135" w:name="_Toc103145789"/>
      <w:r w:rsidRPr="00776AE6">
        <w:rPr>
          <w:rFonts w:asciiTheme="minorHAnsi" w:hAnsiTheme="minorHAnsi" w:cstheme="minorHAnsi"/>
          <w:b w:val="0"/>
          <w:color w:val="000000"/>
          <w:sz w:val="24"/>
          <w:szCs w:val="24"/>
          <w:lang w:val="pl"/>
        </w:rPr>
        <w:lastRenderedPageBreak/>
        <w:t>Tabela 5 – Wymiar 2 – forma finansowania</w:t>
      </w:r>
      <w:bookmarkEnd w:id="134"/>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RSO 4.5 priorytetu 2 w podziale na kody interwencji."/>
      </w:tblPr>
      <w:tblGrid>
        <w:gridCol w:w="2088"/>
        <w:gridCol w:w="1688"/>
        <w:gridCol w:w="857"/>
        <w:gridCol w:w="3961"/>
        <w:gridCol w:w="1718"/>
      </w:tblGrid>
      <w:tr w:rsidR="00C44012" w:rsidRPr="00776AE6" w14:paraId="170CB5EF" w14:textId="77777777" w:rsidTr="00864A3F">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52AAC2" w14:textId="01CEF565" w:rsidR="00A77B3E" w:rsidRPr="00776AE6" w:rsidRDefault="0036448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w:t>
            </w:r>
            <w:r w:rsidR="006359A6" w:rsidRPr="00776AE6">
              <w:rPr>
                <w:rFonts w:asciiTheme="minorHAnsi" w:hAnsiTheme="minorHAnsi" w:cstheme="minorHAnsi"/>
                <w:color w:val="000000"/>
                <w:sz w:val="22"/>
                <w:szCs w:val="22"/>
                <w:lang w:val="pl"/>
              </w:rPr>
              <w:t>riorytet</w:t>
            </w:r>
            <w:r w:rsidRPr="00776AE6">
              <w:rPr>
                <w:rFonts w:asciiTheme="minorHAnsi" w:hAnsiTheme="minorHAnsi" w:cstheme="minorHAnsi"/>
                <w:color w:val="000000"/>
                <w:sz w:val="22"/>
                <w:szCs w:val="22"/>
                <w:lang w:val="pl"/>
              </w:rPr>
              <w:t>u</w:t>
            </w:r>
          </w:p>
        </w:tc>
        <w:tc>
          <w:tcPr>
            <w:tcW w:w="8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56DD72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E3C49E"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193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FAA5E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FBAA9B0" w14:textId="0D431C70"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36448C"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4E7F2968"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AC4200"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8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46CF256" w14:textId="7BA8E4BA"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36448C"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999C24" w14:textId="3CD45712" w:rsidR="00A77B3E" w:rsidRPr="00776AE6" w:rsidRDefault="00A77B3E">
            <w:pPr>
              <w:spacing w:before="100"/>
              <w:rPr>
                <w:rFonts w:asciiTheme="minorHAnsi" w:hAnsiTheme="minorHAnsi" w:cstheme="minorHAnsi"/>
                <w:color w:val="000000"/>
                <w:sz w:val="22"/>
                <w:szCs w:val="22"/>
              </w:rPr>
            </w:pPr>
          </w:p>
        </w:tc>
        <w:tc>
          <w:tcPr>
            <w:tcW w:w="193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07F52E"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E55D953" w14:textId="2C1DDDE4" w:rsidR="00A77B3E" w:rsidRPr="00776AE6" w:rsidRDefault="00CA6CBA" w:rsidP="00CA6CB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45 196 581,82</w:t>
            </w:r>
          </w:p>
        </w:tc>
      </w:tr>
    </w:tbl>
    <w:p w14:paraId="6D01B857" w14:textId="77777777" w:rsidR="00C47E7B" w:rsidRPr="00776AE6" w:rsidRDefault="00C47E7B" w:rsidP="00C47E7B">
      <w:pPr>
        <w:rPr>
          <w:rFonts w:asciiTheme="minorHAnsi" w:hAnsiTheme="minorHAnsi" w:cstheme="minorHAnsi"/>
          <w:lang w:val="pl"/>
        </w:rPr>
      </w:pPr>
    </w:p>
    <w:p w14:paraId="7F6455F7" w14:textId="789BB9AF" w:rsidR="00A77B3E" w:rsidRPr="00776AE6" w:rsidRDefault="006359A6" w:rsidP="009D1CB5">
      <w:pPr>
        <w:pStyle w:val="Nagwek3"/>
        <w:rPr>
          <w:rFonts w:asciiTheme="minorHAnsi" w:hAnsiTheme="minorHAnsi" w:cstheme="minorHAnsi"/>
          <w:b w:val="0"/>
          <w:i/>
          <w:color w:val="000000"/>
          <w:sz w:val="24"/>
          <w:szCs w:val="24"/>
          <w:lang w:val="pl-PL"/>
        </w:rPr>
      </w:pPr>
      <w:bookmarkStart w:id="136" w:name="_Toc95731555"/>
      <w:bookmarkStart w:id="137" w:name="_Toc103145790"/>
      <w:r w:rsidRPr="00776AE6">
        <w:rPr>
          <w:rFonts w:asciiTheme="minorHAnsi" w:hAnsiTheme="minorHAnsi" w:cstheme="minorHAnsi"/>
          <w:b w:val="0"/>
          <w:color w:val="000000"/>
          <w:sz w:val="24"/>
          <w:szCs w:val="24"/>
          <w:lang w:val="pl"/>
        </w:rPr>
        <w:t>Tabela 6 – Wymiar 3 – terytorialny mechanizm realizacji i ukierunkowanie terytorialne</w:t>
      </w:r>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RSO 4.5 priorytetu 2 w podziale na kody interwencji."/>
      </w:tblPr>
      <w:tblGrid>
        <w:gridCol w:w="1807"/>
        <w:gridCol w:w="1848"/>
        <w:gridCol w:w="930"/>
        <w:gridCol w:w="3974"/>
        <w:gridCol w:w="1753"/>
      </w:tblGrid>
      <w:tr w:rsidR="00C44012" w:rsidRPr="00776AE6" w14:paraId="4FFDD255" w14:textId="77777777" w:rsidTr="00864A3F">
        <w:trPr>
          <w:tblHeader/>
        </w:trPr>
        <w:tc>
          <w:tcPr>
            <w:tcW w:w="8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742E71B" w14:textId="195BA6E4" w:rsidR="00A77B3E" w:rsidRPr="00776AE6" w:rsidRDefault="0036448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priorytetu</w:t>
            </w:r>
          </w:p>
        </w:tc>
        <w:tc>
          <w:tcPr>
            <w:tcW w:w="89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CA8D2BE"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3A9BE5C"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192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1F8824C"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AB8442" w14:textId="24EF4674"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4300F1"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7B41FB69" w14:textId="77777777" w:rsidTr="00864A3F">
        <w:tc>
          <w:tcPr>
            <w:tcW w:w="8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7AF88B"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2</w:t>
            </w:r>
          </w:p>
        </w:tc>
        <w:tc>
          <w:tcPr>
            <w:tcW w:w="89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9DDB64" w14:textId="6C1E31D9"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4300F1"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5</w:t>
            </w:r>
          </w:p>
        </w:tc>
        <w:tc>
          <w:tcPr>
            <w:tcW w:w="4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F65E92" w14:textId="5EE958C7" w:rsidR="00A77B3E" w:rsidRPr="00776AE6" w:rsidRDefault="00A77B3E">
            <w:pPr>
              <w:spacing w:before="100"/>
              <w:rPr>
                <w:rFonts w:asciiTheme="minorHAnsi" w:hAnsiTheme="minorHAnsi" w:cstheme="minorHAnsi"/>
                <w:color w:val="000000"/>
                <w:sz w:val="22"/>
                <w:szCs w:val="22"/>
              </w:rPr>
            </w:pPr>
          </w:p>
        </w:tc>
        <w:tc>
          <w:tcPr>
            <w:tcW w:w="192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96FFAC" w14:textId="77777777" w:rsidR="00A77B3E" w:rsidRPr="00776AE6" w:rsidRDefault="006359A6">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DB5468" w14:textId="68950AA0" w:rsidR="00A77B3E" w:rsidRPr="00776AE6" w:rsidRDefault="00A468A9" w:rsidP="00EF20D5">
            <w:pPr>
              <w:spacing w:before="100"/>
              <w:jc w:val="center"/>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45 196 581,82</w:t>
            </w:r>
          </w:p>
        </w:tc>
      </w:tr>
    </w:tbl>
    <w:p w14:paraId="2D56DF0F" w14:textId="7FF3DA08" w:rsidR="002275E4" w:rsidRPr="00776AE6" w:rsidRDefault="002275E4" w:rsidP="00864A3F">
      <w:pPr>
        <w:pStyle w:val="Nagwek3"/>
        <w:spacing w:before="0" w:after="0" w:line="360" w:lineRule="auto"/>
        <w:rPr>
          <w:rFonts w:asciiTheme="minorHAnsi" w:hAnsiTheme="minorHAnsi" w:cstheme="minorHAnsi"/>
          <w:b w:val="0"/>
          <w:color w:val="000000"/>
          <w:sz w:val="24"/>
          <w:szCs w:val="24"/>
          <w:lang w:val="pl-PL"/>
        </w:rPr>
      </w:pPr>
    </w:p>
    <w:p w14:paraId="115DE32A" w14:textId="5D6B3470" w:rsidR="00A77B3E" w:rsidRPr="00776AE6" w:rsidRDefault="006359A6" w:rsidP="007742D1">
      <w:pPr>
        <w:pStyle w:val="Nagwek2"/>
        <w:spacing w:before="0" w:after="120" w:line="360" w:lineRule="auto"/>
        <w:rPr>
          <w:rFonts w:asciiTheme="minorHAnsi" w:hAnsiTheme="minorHAnsi" w:cstheme="minorHAnsi"/>
          <w:bCs w:val="0"/>
          <w:i w:val="0"/>
          <w:color w:val="000000"/>
          <w:sz w:val="24"/>
          <w:szCs w:val="24"/>
          <w:lang w:val="pl-PL"/>
        </w:rPr>
      </w:pPr>
      <w:bookmarkStart w:id="138" w:name="_Toc95731556"/>
      <w:bookmarkStart w:id="139" w:name="_Toc103145791"/>
      <w:r w:rsidRPr="00776AE6">
        <w:rPr>
          <w:rFonts w:asciiTheme="minorHAnsi" w:hAnsiTheme="minorHAnsi" w:cstheme="minorHAnsi"/>
          <w:bCs w:val="0"/>
          <w:i w:val="0"/>
          <w:color w:val="000000"/>
          <w:sz w:val="24"/>
          <w:szCs w:val="24"/>
          <w:lang w:val="pl"/>
        </w:rPr>
        <w:t>2.</w:t>
      </w:r>
      <w:r w:rsidR="00D2720C" w:rsidRPr="00776AE6">
        <w:rPr>
          <w:rFonts w:asciiTheme="minorHAnsi" w:hAnsiTheme="minorHAnsi" w:cstheme="minorHAnsi"/>
          <w:bCs w:val="0"/>
          <w:i w:val="0"/>
          <w:color w:val="000000"/>
          <w:sz w:val="24"/>
          <w:szCs w:val="24"/>
          <w:lang w:val="pl"/>
        </w:rPr>
        <w:t>3</w:t>
      </w:r>
      <w:r w:rsidRPr="00776AE6">
        <w:rPr>
          <w:rFonts w:asciiTheme="minorHAnsi" w:hAnsiTheme="minorHAnsi" w:cstheme="minorHAnsi"/>
          <w:bCs w:val="0"/>
          <w:i w:val="0"/>
          <w:color w:val="000000"/>
          <w:sz w:val="24"/>
          <w:szCs w:val="24"/>
          <w:lang w:val="pl"/>
        </w:rPr>
        <w:t>. Priorytet: 3 –Turystyka</w:t>
      </w:r>
      <w:bookmarkEnd w:id="138"/>
      <w:bookmarkEnd w:id="139"/>
    </w:p>
    <w:p w14:paraId="62BA06C9" w14:textId="2104E8E4" w:rsidR="00864A3F" w:rsidRPr="00776AE6" w:rsidRDefault="00140CE4" w:rsidP="007742D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d)</w:t>
      </w:r>
    </w:p>
    <w:p w14:paraId="0FA6507C" w14:textId="54B38D1E" w:rsidR="00A77B3E" w:rsidRPr="00776AE6" w:rsidRDefault="006359A6" w:rsidP="007742D1">
      <w:pPr>
        <w:pStyle w:val="Nagwek3"/>
        <w:spacing w:before="0" w:after="120" w:line="276" w:lineRule="auto"/>
        <w:rPr>
          <w:rFonts w:asciiTheme="minorHAnsi" w:hAnsiTheme="minorHAnsi" w:cstheme="minorHAnsi"/>
          <w:bCs w:val="0"/>
          <w:color w:val="000000"/>
          <w:sz w:val="24"/>
          <w:szCs w:val="24"/>
          <w:lang w:val="pl-PL"/>
        </w:rPr>
      </w:pPr>
      <w:bookmarkStart w:id="140" w:name="_Toc95731557"/>
      <w:bookmarkStart w:id="141" w:name="_Toc103145792"/>
      <w:r w:rsidRPr="00776AE6">
        <w:rPr>
          <w:rFonts w:asciiTheme="minorHAnsi" w:hAnsiTheme="minorHAnsi" w:cstheme="minorHAnsi"/>
          <w:bCs w:val="0"/>
          <w:color w:val="000000"/>
          <w:sz w:val="24"/>
          <w:szCs w:val="24"/>
          <w:lang w:val="pl"/>
        </w:rPr>
        <w:t>2.</w:t>
      </w:r>
      <w:r w:rsidR="00D2720C"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.1. Cel szczegółowy: RSO4.6. Wzm</w:t>
      </w:r>
      <w:r w:rsidR="00F3275C" w:rsidRPr="00776AE6">
        <w:rPr>
          <w:rFonts w:asciiTheme="minorHAnsi" w:hAnsiTheme="minorHAnsi" w:cstheme="minorHAnsi"/>
          <w:bCs w:val="0"/>
          <w:color w:val="000000"/>
          <w:sz w:val="24"/>
          <w:szCs w:val="24"/>
          <w:lang w:val="pl"/>
        </w:rPr>
        <w:t>a</w:t>
      </w:r>
      <w:r w:rsidRPr="00776AE6">
        <w:rPr>
          <w:rFonts w:asciiTheme="minorHAnsi" w:hAnsiTheme="minorHAnsi" w:cstheme="minorHAnsi"/>
          <w:bCs w:val="0"/>
          <w:color w:val="000000"/>
          <w:sz w:val="24"/>
          <w:szCs w:val="24"/>
          <w:lang w:val="pl"/>
        </w:rPr>
        <w:t>cni</w:t>
      </w:r>
      <w:r w:rsidR="00F3275C" w:rsidRPr="00776AE6">
        <w:rPr>
          <w:rFonts w:asciiTheme="minorHAnsi" w:hAnsiTheme="minorHAnsi" w:cstheme="minorHAnsi"/>
          <w:bCs w:val="0"/>
          <w:color w:val="000000"/>
          <w:sz w:val="24"/>
          <w:szCs w:val="24"/>
          <w:lang w:val="pl"/>
        </w:rPr>
        <w:t>a</w:t>
      </w:r>
      <w:r w:rsidRPr="00776AE6">
        <w:rPr>
          <w:rFonts w:asciiTheme="minorHAnsi" w:hAnsiTheme="minorHAnsi" w:cstheme="minorHAnsi"/>
          <w:bCs w:val="0"/>
          <w:color w:val="000000"/>
          <w:sz w:val="24"/>
          <w:szCs w:val="24"/>
          <w:lang w:val="pl"/>
        </w:rPr>
        <w:t>nie roli kultury i zrównoważonej turystyki w rozwoju gospodarczym, włączeniu społecznym i innowacjach społecznych</w:t>
      </w:r>
      <w:bookmarkEnd w:id="140"/>
      <w:bookmarkEnd w:id="141"/>
    </w:p>
    <w:p w14:paraId="5C809435" w14:textId="16335357" w:rsidR="00864A3F" w:rsidRPr="00776AE6" w:rsidRDefault="00140CE4" w:rsidP="007742D1">
      <w:pPr>
        <w:spacing w:after="120" w:line="360" w:lineRule="auto"/>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e)</w:t>
      </w:r>
    </w:p>
    <w:p w14:paraId="10D64A1E" w14:textId="0C05D60B" w:rsidR="00A77B3E" w:rsidRPr="00776AE6" w:rsidRDefault="006359A6" w:rsidP="007742D1">
      <w:pPr>
        <w:pStyle w:val="Nagwek3"/>
        <w:spacing w:before="0" w:after="120" w:line="276" w:lineRule="auto"/>
        <w:rPr>
          <w:rFonts w:asciiTheme="minorHAnsi" w:hAnsiTheme="minorHAnsi" w:cstheme="minorHAnsi"/>
          <w:bCs w:val="0"/>
          <w:color w:val="000000"/>
          <w:sz w:val="24"/>
          <w:szCs w:val="24"/>
          <w:lang w:val="pl-PL"/>
        </w:rPr>
      </w:pPr>
      <w:bookmarkStart w:id="142" w:name="_Toc95731558"/>
      <w:bookmarkStart w:id="143" w:name="_Toc103145793"/>
      <w:r w:rsidRPr="00776AE6">
        <w:rPr>
          <w:rFonts w:asciiTheme="minorHAnsi" w:hAnsiTheme="minorHAnsi" w:cstheme="minorHAnsi"/>
          <w:bCs w:val="0"/>
          <w:color w:val="000000"/>
          <w:sz w:val="24"/>
          <w:szCs w:val="24"/>
          <w:lang w:val="pl"/>
        </w:rPr>
        <w:t>2.</w:t>
      </w:r>
      <w:r w:rsidR="00D2720C"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 xml:space="preserve">.1.1 </w:t>
      </w:r>
      <w:r w:rsidR="009D1CB5" w:rsidRPr="00776AE6">
        <w:rPr>
          <w:rFonts w:asciiTheme="minorHAnsi" w:hAnsiTheme="minorHAnsi" w:cstheme="minorHAnsi"/>
          <w:bCs w:val="0"/>
          <w:color w:val="000000"/>
          <w:sz w:val="24"/>
          <w:szCs w:val="24"/>
          <w:lang w:val="pl"/>
        </w:rPr>
        <w:t>Powiązane rodzaje działań oraz ich oczekiwany wkład w realizację wspomnianych celów szczegółowych oraz, w stosownych przypadkach, strategii makroregionalnych i strategii na rzecz basenu morskiego</w:t>
      </w:r>
      <w:bookmarkEnd w:id="142"/>
      <w:bookmarkEnd w:id="143"/>
    </w:p>
    <w:p w14:paraId="3AB3F566" w14:textId="455011B7" w:rsidR="00864A3F" w:rsidRPr="00776AE6" w:rsidRDefault="006359A6" w:rsidP="007742D1">
      <w:pPr>
        <w:spacing w:after="240" w:line="360" w:lineRule="auto"/>
        <w:rPr>
          <w:rFonts w:asciiTheme="minorHAnsi" w:hAnsiTheme="minorHAnsi" w:cstheme="minorHAnsi"/>
          <w:color w:val="000000"/>
          <w:lang w:val="pl"/>
        </w:rPr>
      </w:pPr>
      <w:r w:rsidRPr="00776AE6">
        <w:rPr>
          <w:rFonts w:asciiTheme="minorHAnsi" w:hAnsiTheme="minorHAnsi" w:cstheme="minorHAnsi"/>
          <w:color w:val="000000"/>
          <w:lang w:val="pl"/>
        </w:rPr>
        <w:t xml:space="preserve">Podstawa: art. 17 ust. 3 lit. e)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w:t>
      </w:r>
    </w:p>
    <w:p w14:paraId="18B96F7C" w14:textId="77777777" w:rsidR="00FD1EF2" w:rsidRPr="00776AE6" w:rsidRDefault="00FD1EF2" w:rsidP="007742D1">
      <w:pPr>
        <w:spacing w:after="240" w:line="360" w:lineRule="auto"/>
        <w:rPr>
          <w:rFonts w:asciiTheme="minorHAnsi" w:hAnsiTheme="minorHAnsi" w:cstheme="minorHAnsi"/>
          <w:lang w:val="pl-PL"/>
        </w:rPr>
      </w:pPr>
      <w:r w:rsidRPr="00776AE6">
        <w:rPr>
          <w:rFonts w:asciiTheme="minorHAnsi" w:hAnsiTheme="minorHAnsi" w:cstheme="minorHAnsi"/>
          <w:lang w:val="pl"/>
        </w:rPr>
        <w:t>Pielęgnowanie i promowanie lokalnych tradycji i atrakcji turystycznych przyciąga uwagę turystów, a tym samym zachęca ich do odwiedzenia konkretnych atrakcji. W rezultacie ruch turystyczny generuje zysk, co zwiększa rolę turystyki w rozwoju gospodarczym.</w:t>
      </w:r>
    </w:p>
    <w:p w14:paraId="1CF6A9B0" w14:textId="61254198" w:rsidR="00FD1EF2" w:rsidRPr="00776AE6" w:rsidRDefault="00FD1EF2" w:rsidP="00864A3F">
      <w:pPr>
        <w:spacing w:line="360" w:lineRule="auto"/>
        <w:rPr>
          <w:rFonts w:asciiTheme="minorHAnsi" w:hAnsiTheme="minorHAnsi" w:cstheme="minorHAnsi"/>
          <w:lang w:val="pl"/>
        </w:rPr>
      </w:pPr>
      <w:r w:rsidRPr="00776AE6">
        <w:rPr>
          <w:rFonts w:asciiTheme="minorHAnsi" w:hAnsiTheme="minorHAnsi" w:cstheme="minorHAnsi"/>
          <w:lang w:val="pl"/>
        </w:rPr>
        <w:t>Wielokulturowość obszaru, aktywne jednostki kulturowe, cenne obszary przyrodnicze oraz istnienie tradycji ludowych, rzemiosła ludowego i zasobów materialnych dziedzictwa historycznego i kulturowego stanowią kapitał, którego właściwe wykorzystanie może umożliwić rozwój gospodarczy i społeczny obszaru objętego Programem. Kultywowanie i promowanie lokalnych tradycji, wspólne transgraniczne przedsięwzięcia kulturalne, dbałość o cenne obszary przyrodnicze oraz obiekty dziedzictwa i inne działania na rzecz wykorzystania walorów turystycznych mają zasadnicze znaczenie dla rozwoju obszaru transgranicznego. W ramach celu szczegółowego związanego ze zwiększeniem roli kultury i zrównoważonej turystyki w rozwoju gospodarczym, integracji społecznej i rozwoju innowacji społecznych Program wspiera takie działania, jak:</w:t>
      </w:r>
    </w:p>
    <w:p w14:paraId="6D525F67" w14:textId="77777777" w:rsidR="00864A3F" w:rsidRPr="00776AE6" w:rsidRDefault="00864A3F" w:rsidP="00864A3F">
      <w:pPr>
        <w:spacing w:line="360" w:lineRule="auto"/>
        <w:rPr>
          <w:rFonts w:asciiTheme="minorHAnsi" w:hAnsiTheme="minorHAnsi" w:cstheme="minorHAnsi"/>
          <w:sz w:val="12"/>
          <w:szCs w:val="12"/>
          <w:lang w:val="pl-PL"/>
        </w:rPr>
      </w:pPr>
    </w:p>
    <w:p w14:paraId="3DD87CE9" w14:textId="77777777" w:rsidR="00FD1EF2" w:rsidRPr="00776AE6" w:rsidRDefault="00FD1EF2" w:rsidP="007742D1">
      <w:pPr>
        <w:pStyle w:val="Akapitzlist"/>
        <w:numPr>
          <w:ilvl w:val="0"/>
          <w:numId w:val="25"/>
        </w:numPr>
        <w:spacing w:line="276" w:lineRule="auto"/>
        <w:contextualSpacing w:val="0"/>
        <w:rPr>
          <w:rFonts w:asciiTheme="minorHAnsi" w:hAnsiTheme="minorHAnsi" w:cstheme="minorHAnsi"/>
          <w:b/>
          <w:bCs/>
          <w:lang w:val="pl-PL"/>
        </w:rPr>
      </w:pPr>
      <w:r w:rsidRPr="00776AE6">
        <w:rPr>
          <w:rFonts w:asciiTheme="minorHAnsi" w:hAnsiTheme="minorHAnsi" w:cstheme="minorHAnsi"/>
          <w:b/>
          <w:lang w:val="pl"/>
        </w:rPr>
        <w:t xml:space="preserve">Wspólne działania mające na celu </w:t>
      </w:r>
      <w:r w:rsidRPr="00776AE6">
        <w:rPr>
          <w:rFonts w:asciiTheme="minorHAnsi" w:hAnsiTheme="minorHAnsi" w:cstheme="minorHAnsi"/>
          <w:b/>
          <w:bCs/>
          <w:lang w:val="pl"/>
        </w:rPr>
        <w:t>ochronę, rozwój i promocję dziedzictwa kulturowego i usług w dziedzinie kultury, w tym rozwój infrastruktury turystycznej.</w:t>
      </w:r>
    </w:p>
    <w:p w14:paraId="77482B8A" w14:textId="3EAB528C" w:rsidR="00FD1EF2" w:rsidRPr="00776AE6" w:rsidRDefault="00FD1EF2" w:rsidP="007742D1">
      <w:pPr>
        <w:pStyle w:val="Akapitzlist"/>
        <w:spacing w:after="120"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Na obszarze objętym Programem kilka obiektów (lub grup obiektów) znajduje się na Liście Światowego Dziedzictwa UNESCO, inne obiekty i obszary o szczególnej wartości kulturowej i </w:t>
      </w:r>
      <w:r w:rsidRPr="00776AE6">
        <w:rPr>
          <w:rFonts w:asciiTheme="minorHAnsi" w:hAnsiTheme="minorHAnsi" w:cstheme="minorHAnsi"/>
          <w:lang w:val="pl"/>
        </w:rPr>
        <w:lastRenderedPageBreak/>
        <w:t>historycznej, a także obiekty świadczące usługi kulturalne, np. muzea, skanseny, galerie sztuki itp. Obszar ten ma szczególny potencjał do rozwoju turystyki poprzez promocję cennych kulturowo obszarów i obiektów, a także dziedzictwa niematerialnego. Kraje objęte Programem mają wiele wspólnych doświadczeń historycznych, których pozytywne aspekty warto podkreślić w celu wzmocnienia więzi między społecznościami lokalnymi. Potencjalny wzrost liczby turystów zapewnia przestrzeń do rozwoju przedsiębiorstw świadczących usługi w branży turystycznej, np. zakwaterowanie, gastronomię czy inne usługi rekreacyjne, rozrywkowe czy kulturalne. Tworzenie nowych (np. muzeów) i renowacja istniejących obiektów dziedzictwa kulturowego, pozwalająca na ich zachowanie dla przyszłych pokoleń, a także zwiększenie dostępności do istniejących obiektów dziedzictwa historycznego i kulturowego, np. dla osób z niepełnosprawnościami, będą wspierane poprzez rozwój infrastruktury i inwestycje. Zaangażowanie w działania władz lokalnych oraz przedsiębiorców i lokalnych liderów wzmocni integrację społeczną i pozwoli na lepszą promocję dziedzictwa historycznego i kulturowego tego obszaru. Inicjatywy mające na celu wspieranie działalności kulturalnej (prowadzonej przez organizacje pozarządowe), np. organizowanie wydarzeń promujących dziedzictwo niematerialne obszaru objętego Programem. Proponuje się również podjęcie działań polegających na nawiązaniu długoterminowej, transgranicznej współpracy pomiędzy instytucjami zajmującymi się szczególnie cennymi obiektami dziedzictwa a instytucjami kultury.</w:t>
      </w:r>
    </w:p>
    <w:p w14:paraId="26BB31D7" w14:textId="77777777" w:rsidR="00FD1EF2" w:rsidRPr="00776AE6" w:rsidRDefault="00FD1EF2" w:rsidP="007742D1">
      <w:pPr>
        <w:pStyle w:val="Akapitzlist"/>
        <w:numPr>
          <w:ilvl w:val="0"/>
          <w:numId w:val="25"/>
        </w:numPr>
        <w:spacing w:after="120" w:line="276" w:lineRule="auto"/>
        <w:contextualSpacing w:val="0"/>
        <w:rPr>
          <w:rFonts w:asciiTheme="minorHAnsi" w:hAnsiTheme="minorHAnsi" w:cstheme="minorHAnsi"/>
          <w:lang w:val="pl-PL"/>
        </w:rPr>
      </w:pPr>
      <w:r w:rsidRPr="00776AE6">
        <w:rPr>
          <w:rFonts w:asciiTheme="minorHAnsi" w:hAnsiTheme="minorHAnsi" w:cstheme="minorHAnsi"/>
          <w:b/>
          <w:lang w:val="pl"/>
        </w:rPr>
        <w:t xml:space="preserve">Wspólne działania mające na celu </w:t>
      </w:r>
      <w:r w:rsidRPr="00776AE6">
        <w:rPr>
          <w:rFonts w:asciiTheme="minorHAnsi" w:hAnsiTheme="minorHAnsi" w:cstheme="minorHAnsi"/>
          <w:b/>
          <w:bCs/>
          <w:lang w:val="pl"/>
        </w:rPr>
        <w:t>promocję dziedzictwa przyrodniczego i ekoturystyki, w tym rozwój infrastruktury turystycznej.</w:t>
      </w:r>
    </w:p>
    <w:p w14:paraId="5134F586" w14:textId="2C031D93" w:rsidR="00FD1EF2" w:rsidRPr="00776AE6" w:rsidRDefault="00FD1EF2" w:rsidP="007742D1">
      <w:pPr>
        <w:pStyle w:val="Akapitzlist"/>
        <w:spacing w:after="120" w:line="360" w:lineRule="auto"/>
        <w:contextualSpacing w:val="0"/>
        <w:rPr>
          <w:rFonts w:asciiTheme="minorHAnsi" w:hAnsiTheme="minorHAnsi" w:cstheme="minorHAnsi"/>
          <w:lang w:val="pl-PL"/>
        </w:rPr>
      </w:pPr>
      <w:r w:rsidRPr="00776AE6">
        <w:rPr>
          <w:rFonts w:asciiTheme="minorHAnsi" w:hAnsiTheme="minorHAnsi" w:cstheme="minorHAnsi"/>
          <w:lang w:val="pl"/>
        </w:rPr>
        <w:t>Wsparcie udzielane jest na rzecz promocji dziedzictwa przyrodniczego i zrównoważonej turystyki pozwalającej na ochronę przyrody dla przyszłych pokoleń. Zaangażowanie w te działania władz lokalnych, przedsiębiorców i lokalnych liderów wzmocni integrację społeczną i pozwoli na lepszą promocję dziedzictwa przyrodniczego tego obszaru. Istotne będą również inicjatywy mające na celu wspieranie działań promocyjnych prowadzonych przez organizacje pozarządowe, np. organizowanie wydarzeń promujących dziedzictwo przyrodnicze obszaru objętego Programem. Proponuje się działania polegające na nawiązaniu długoterminowej, transgranicznej współpracy między instytucjami zajmującymi się ochroną, rozwojem i promocją dziedzictwa przyrodniczego oraz ekoturystyką. Rozwój infrastruktury rowerowej jest jednym z zalecanych środków promowania ekoturystyki.</w:t>
      </w:r>
    </w:p>
    <w:p w14:paraId="77BBF403" w14:textId="77777777" w:rsidR="00FD1EF2" w:rsidRPr="00776AE6" w:rsidRDefault="00FD1EF2" w:rsidP="007742D1">
      <w:pPr>
        <w:pStyle w:val="Akapitzlist"/>
        <w:numPr>
          <w:ilvl w:val="0"/>
          <w:numId w:val="25"/>
        </w:numPr>
        <w:spacing w:after="120" w:line="276" w:lineRule="auto"/>
        <w:contextualSpacing w:val="0"/>
        <w:rPr>
          <w:rFonts w:asciiTheme="minorHAnsi" w:hAnsiTheme="minorHAnsi" w:cstheme="minorHAnsi"/>
          <w:b/>
          <w:bCs/>
          <w:lang w:val="pl-PL"/>
        </w:rPr>
      </w:pPr>
      <w:r w:rsidRPr="00776AE6">
        <w:rPr>
          <w:rFonts w:asciiTheme="minorHAnsi" w:hAnsiTheme="minorHAnsi" w:cstheme="minorHAnsi"/>
          <w:b/>
          <w:lang w:val="pl"/>
        </w:rPr>
        <w:t xml:space="preserve">Wspólne działania mające na celu </w:t>
      </w:r>
      <w:r w:rsidRPr="00776AE6">
        <w:rPr>
          <w:rFonts w:asciiTheme="minorHAnsi" w:hAnsiTheme="minorHAnsi" w:cstheme="minorHAnsi"/>
          <w:b/>
          <w:bCs/>
          <w:lang w:val="pl"/>
        </w:rPr>
        <w:t>dostosowanie umiejętności i kwalifikacji zawodowych w dziedzinie turystyki do potrzeb rynku turystycznego i zmian na nim zachodzących.</w:t>
      </w:r>
    </w:p>
    <w:p w14:paraId="008D0B3C" w14:textId="77777777" w:rsidR="00FD1EF2" w:rsidRPr="00776AE6" w:rsidRDefault="00FD1EF2" w:rsidP="00864A3F">
      <w:pPr>
        <w:pStyle w:val="Akapitzlist"/>
        <w:spacing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Ze względu na szczególne walory turystyczne (historyczne, kulturowe i przyrodnicze), niedostatecznie wykorzystywany potencjał turystyczny oraz odpływ zasobów ludzkich (zwłaszcza </w:t>
      </w:r>
      <w:r w:rsidRPr="00776AE6">
        <w:rPr>
          <w:rFonts w:asciiTheme="minorHAnsi" w:hAnsiTheme="minorHAnsi" w:cstheme="minorHAnsi"/>
          <w:lang w:val="pl"/>
        </w:rPr>
        <w:lastRenderedPageBreak/>
        <w:t>wykształconej młodzieży) do regionów o wyższym potencjale rozwojowym, proponuje się podjęcie działań mających na celu zwiększenie przedsiębiorczości związanej z turystyką na obszarze objętym Programem. Pozwoli to na efektywniejsze wykorzystanie potencjału tego obszaru. Wsparcie planowane jest m.in. poprzez kursy, szkolenia czy warsztaty na temat tego, jak założyć i wypromować przedsiębiorstwo w branży turystycznej oraz jak skutecznie nim zarządzać. Jednym z kluczowych czynników rozwoju turystyki jest baza noclegowo-gastronomiczna dostosowana do potrzeb odwiedzających (głównie podmiotów prywatnych), dlatego stymulowanie rozwoju tych podmiotów może szczególnie przyczynić się do zwiększenia atrakcyjności turystycznej obszaru objętego Programem.</w:t>
      </w:r>
    </w:p>
    <w:p w14:paraId="3DF49EE4" w14:textId="66B3E950" w:rsidR="00FD1EF2" w:rsidRPr="00776AE6" w:rsidRDefault="00FD1EF2" w:rsidP="006123B6">
      <w:pPr>
        <w:pStyle w:val="Akapitzlist"/>
        <w:spacing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Proponuje się również promowanie klastrów turystycznych (w tym ich tworzenie) i aktywne uczestnictwo w nich podmiotów zaangażowanych w działalność turystyczną lub kulturalną. </w:t>
      </w:r>
      <w:r w:rsidR="006123B6" w:rsidRPr="00776AE6">
        <w:rPr>
          <w:rFonts w:asciiTheme="minorHAnsi" w:hAnsiTheme="minorHAnsi" w:cstheme="minorHAnsi"/>
          <w:lang w:val="pl-PL"/>
        </w:rPr>
        <w:t>Ponadto wspierane będą działania promujące i tworzące wspólne produkty turystyczne i szlaki turystyczne (np. piesze, wędrowne, rowerowe, wodne itp.) zwiększające atrakcyjność pogranicza i zapewniające zaplecze turystyczne na obszarze przygranicznym.</w:t>
      </w:r>
    </w:p>
    <w:p w14:paraId="4BEC7A4A" w14:textId="3D70E7FA" w:rsidR="00FD1EF2" w:rsidRPr="00776AE6" w:rsidRDefault="00FD1EF2" w:rsidP="007742D1">
      <w:pPr>
        <w:pStyle w:val="Akapitzlist"/>
        <w:spacing w:after="240" w:line="360" w:lineRule="auto"/>
        <w:contextualSpacing w:val="0"/>
        <w:rPr>
          <w:rFonts w:asciiTheme="minorHAnsi" w:hAnsiTheme="minorHAnsi" w:cstheme="minorHAnsi"/>
          <w:lang w:val="pl"/>
        </w:rPr>
      </w:pPr>
      <w:r w:rsidRPr="00776AE6">
        <w:rPr>
          <w:rFonts w:asciiTheme="minorHAnsi" w:hAnsiTheme="minorHAnsi" w:cstheme="minorHAnsi"/>
          <w:lang w:val="pl"/>
        </w:rPr>
        <w:t>Obszar objęty Programem ma duży potencjał do rozwoju agroturystyki, np. ze względu na duży udział obszarów wiejskich i cennych przyrodniczo. Proponowane są działania polegające na tworzeniu np. wspólnych broszur, przewodników turystycznych, filmów, kampanii reklamowych i wizyt studyjnych w celu promowania obszaru jako atrakcyjnego, ze spójną ofertą turystyczną. Zaangażowanie w działania władz lokalnych, przedsiębiorców, a także lokalnych liderów, wzmocni integrację społeczną i pozwoli na lepszą ochronę, rozwój i promocję walorów turystycznych.</w:t>
      </w:r>
    </w:p>
    <w:p w14:paraId="568FE525" w14:textId="0C0A5B79" w:rsidR="00A77B3E" w:rsidRPr="00776AE6" w:rsidRDefault="006359A6" w:rsidP="007742D1">
      <w:pPr>
        <w:pStyle w:val="Nagwek3"/>
        <w:spacing w:before="0" w:after="240" w:line="276" w:lineRule="auto"/>
        <w:rPr>
          <w:rFonts w:asciiTheme="minorHAnsi" w:hAnsiTheme="minorHAnsi" w:cstheme="minorHAnsi"/>
          <w:bCs w:val="0"/>
          <w:color w:val="000000"/>
          <w:sz w:val="24"/>
          <w:szCs w:val="24"/>
          <w:lang w:val="pl-PL"/>
        </w:rPr>
      </w:pPr>
      <w:bookmarkStart w:id="144" w:name="_Toc95731559"/>
      <w:bookmarkStart w:id="145" w:name="_Toc103145794"/>
      <w:r w:rsidRPr="00776AE6">
        <w:rPr>
          <w:rFonts w:asciiTheme="minorHAnsi" w:hAnsiTheme="minorHAnsi" w:cstheme="minorHAnsi"/>
          <w:bCs w:val="0"/>
          <w:color w:val="000000"/>
          <w:sz w:val="24"/>
          <w:szCs w:val="24"/>
          <w:lang w:val="pl"/>
        </w:rPr>
        <w:t>2.</w:t>
      </w:r>
      <w:r w:rsidR="004D06D2"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 xml:space="preserve">.1.1b. </w:t>
      </w:r>
      <w:r w:rsidR="009D1CB5" w:rsidRPr="00776AE6">
        <w:rPr>
          <w:rFonts w:asciiTheme="minorHAnsi" w:hAnsiTheme="minorHAnsi" w:cstheme="minorHAnsi"/>
          <w:bCs w:val="0"/>
          <w:color w:val="000000"/>
          <w:sz w:val="24"/>
          <w:szCs w:val="24"/>
          <w:lang w:val="pl"/>
        </w:rPr>
        <w:t>Określenie pojedynczego beneficjenta lub ograniczonego wykazu beneficjentów i procedura przyznawania środków</w:t>
      </w:r>
      <w:bookmarkEnd w:id="144"/>
      <w:bookmarkEnd w:id="145"/>
    </w:p>
    <w:p w14:paraId="3CAFF8B9" w14:textId="34D9D1A1" w:rsidR="00A77B3E" w:rsidRPr="00776AE6" w:rsidRDefault="00140CE4" w:rsidP="007742D1">
      <w:pPr>
        <w:spacing w:after="120" w:line="360" w:lineRule="auto"/>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w:t>
      </w:r>
    </w:p>
    <w:p w14:paraId="766F45C6" w14:textId="77777777" w:rsidR="00FF60C4" w:rsidRPr="00776AE6" w:rsidRDefault="00FF60C4" w:rsidP="007742D1">
      <w:pPr>
        <w:pStyle w:val="Nagwek3"/>
        <w:spacing w:before="0" w:after="120"/>
        <w:rPr>
          <w:rFonts w:asciiTheme="minorHAnsi" w:hAnsiTheme="minorHAnsi" w:cstheme="minorHAnsi"/>
          <w:b w:val="0"/>
          <w:color w:val="000000"/>
          <w:sz w:val="24"/>
          <w:szCs w:val="24"/>
          <w:lang w:val="pl-PL"/>
        </w:rPr>
      </w:pPr>
      <w:bookmarkStart w:id="146" w:name="_Toc103145795"/>
      <w:r w:rsidRPr="00776AE6">
        <w:rPr>
          <w:rFonts w:asciiTheme="minorHAnsi" w:hAnsiTheme="minorHAnsi" w:cstheme="minorHAnsi"/>
          <w:b w:val="0"/>
          <w:color w:val="000000"/>
          <w:sz w:val="24"/>
          <w:szCs w:val="24"/>
          <w:lang w:val="pl-PL"/>
        </w:rPr>
        <w:t>Nie dotyczy.</w:t>
      </w:r>
      <w:bookmarkEnd w:id="146"/>
    </w:p>
    <w:p w14:paraId="4C14DDB6" w14:textId="643B218A" w:rsidR="00A77B3E" w:rsidRPr="00776AE6" w:rsidRDefault="006359A6" w:rsidP="006817B3">
      <w:pPr>
        <w:pStyle w:val="Nagwek3"/>
        <w:rPr>
          <w:rFonts w:asciiTheme="minorHAnsi" w:hAnsiTheme="minorHAnsi" w:cstheme="minorHAnsi"/>
          <w:b w:val="0"/>
          <w:color w:val="000000"/>
          <w:sz w:val="24"/>
          <w:szCs w:val="24"/>
          <w:lang w:val="pl-PL"/>
        </w:rPr>
      </w:pPr>
      <w:r w:rsidRPr="00776AE6">
        <w:rPr>
          <w:rFonts w:asciiTheme="minorHAnsi" w:hAnsiTheme="minorHAnsi" w:cstheme="minorHAnsi"/>
          <w:b w:val="0"/>
          <w:color w:val="000000"/>
          <w:sz w:val="24"/>
          <w:szCs w:val="24"/>
          <w:lang w:val="pl"/>
        </w:rPr>
        <w:br w:type="page"/>
      </w:r>
      <w:bookmarkStart w:id="147" w:name="_Toc95731560"/>
      <w:bookmarkStart w:id="148" w:name="_Toc103145796"/>
      <w:r w:rsidRPr="00776AE6">
        <w:rPr>
          <w:rFonts w:asciiTheme="minorHAnsi" w:hAnsiTheme="minorHAnsi" w:cstheme="minorHAnsi"/>
          <w:b w:val="0"/>
          <w:color w:val="000000"/>
          <w:sz w:val="24"/>
          <w:szCs w:val="24"/>
          <w:lang w:val="pl"/>
        </w:rPr>
        <w:lastRenderedPageBreak/>
        <w:t>2.</w:t>
      </w:r>
      <w:r w:rsidR="004D06D2" w:rsidRPr="00776AE6">
        <w:rPr>
          <w:rFonts w:asciiTheme="minorHAnsi" w:hAnsiTheme="minorHAnsi" w:cstheme="minorHAnsi"/>
          <w:b w:val="0"/>
          <w:color w:val="000000"/>
          <w:sz w:val="24"/>
          <w:szCs w:val="24"/>
          <w:lang w:val="pl"/>
        </w:rPr>
        <w:t>3</w:t>
      </w:r>
      <w:r w:rsidRPr="00776AE6">
        <w:rPr>
          <w:rFonts w:asciiTheme="minorHAnsi" w:hAnsiTheme="minorHAnsi" w:cstheme="minorHAnsi"/>
          <w:b w:val="0"/>
          <w:color w:val="000000"/>
          <w:sz w:val="24"/>
          <w:szCs w:val="24"/>
          <w:lang w:val="pl"/>
        </w:rPr>
        <w:t>.1.2. Wskaźniki</w:t>
      </w:r>
      <w:bookmarkEnd w:id="147"/>
      <w:bookmarkEnd w:id="148"/>
    </w:p>
    <w:p w14:paraId="578A5CD1" w14:textId="77777777" w:rsidR="00A77B3E" w:rsidRPr="00776AE6" w:rsidRDefault="00A77B3E">
      <w:pPr>
        <w:spacing w:before="100"/>
        <w:rPr>
          <w:rFonts w:asciiTheme="minorHAnsi" w:hAnsiTheme="minorHAnsi" w:cstheme="minorHAnsi"/>
          <w:color w:val="000000"/>
          <w:sz w:val="10"/>
          <w:szCs w:val="10"/>
          <w:lang w:val="pl-PL"/>
        </w:rPr>
      </w:pPr>
    </w:p>
    <w:p w14:paraId="7217A5A0" w14:textId="33100684" w:rsidR="00A77B3E" w:rsidRPr="00776AE6" w:rsidRDefault="00140CE4">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w:t>
      </w:r>
    </w:p>
    <w:p w14:paraId="534B6D31" w14:textId="77777777" w:rsidR="00864A3F" w:rsidRPr="00776AE6" w:rsidRDefault="00864A3F" w:rsidP="0012346A">
      <w:pPr>
        <w:pStyle w:val="Nagwek3"/>
        <w:rPr>
          <w:rFonts w:asciiTheme="minorHAnsi" w:hAnsiTheme="minorHAnsi" w:cstheme="minorHAnsi"/>
          <w:b w:val="0"/>
          <w:color w:val="000000"/>
          <w:sz w:val="24"/>
          <w:szCs w:val="24"/>
          <w:lang w:val="pl"/>
        </w:rPr>
      </w:pPr>
      <w:bookmarkStart w:id="149" w:name="_Toc95731561"/>
    </w:p>
    <w:p w14:paraId="1039D3F4" w14:textId="14672036" w:rsidR="00A77B3E" w:rsidRPr="00776AE6" w:rsidRDefault="006359A6" w:rsidP="0012346A">
      <w:pPr>
        <w:pStyle w:val="Nagwek3"/>
        <w:rPr>
          <w:rFonts w:asciiTheme="minorHAnsi" w:hAnsiTheme="minorHAnsi" w:cstheme="minorHAnsi"/>
          <w:b w:val="0"/>
          <w:i/>
          <w:color w:val="000000"/>
          <w:sz w:val="24"/>
          <w:szCs w:val="24"/>
        </w:rPr>
      </w:pPr>
      <w:bookmarkStart w:id="150" w:name="_Toc103145797"/>
      <w:r w:rsidRPr="00776AE6">
        <w:rPr>
          <w:rFonts w:asciiTheme="minorHAnsi" w:hAnsiTheme="minorHAnsi" w:cstheme="minorHAnsi"/>
          <w:b w:val="0"/>
          <w:color w:val="000000"/>
          <w:sz w:val="24"/>
          <w:szCs w:val="24"/>
          <w:lang w:val="pl"/>
        </w:rPr>
        <w:t>Tabela 2 – Wskaźniki produktu</w:t>
      </w:r>
      <w:bookmarkEnd w:id="149"/>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RSO 4.6: identyfikatory, jednostki miary dla każdego wskaźnika oraz wartości dla celu pośredniego i końcowego."/>
      </w:tblPr>
      <w:tblGrid>
        <w:gridCol w:w="910"/>
        <w:gridCol w:w="1297"/>
        <w:gridCol w:w="1523"/>
        <w:gridCol w:w="2356"/>
        <w:gridCol w:w="1974"/>
        <w:gridCol w:w="1101"/>
        <w:gridCol w:w="1151"/>
      </w:tblGrid>
      <w:tr w:rsidR="00C44012" w:rsidRPr="00776AE6" w14:paraId="0EC4A1F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7E927D0"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6A91EDF"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1120F5B" w14:textId="35ADDF8D" w:rsidR="00A77B3E" w:rsidRPr="00776AE6" w:rsidRDefault="00CF0F3E">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Nr </w:t>
            </w:r>
            <w:r w:rsidRPr="00776AE6">
              <w:rPr>
                <w:rFonts w:asciiTheme="minorHAnsi" w:hAnsiTheme="minorHAnsi" w:cstheme="minorHAnsi"/>
                <w:sz w:val="22"/>
                <w:szCs w:val="22"/>
                <w:lang w:val="pl"/>
              </w:rPr>
              <w:t>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E3CE5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6F562A"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C496798" w14:textId="6A65E7BB" w:rsidR="00A77B3E" w:rsidRPr="00776AE6" w:rsidRDefault="00C7128E">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6359A6"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17FFFF" w14:textId="0A53B069"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A24543" w:rsidRPr="00776AE6">
              <w:rPr>
                <w:rFonts w:asciiTheme="minorHAnsi" w:hAnsiTheme="minorHAnsi" w:cstheme="minorHAnsi"/>
                <w:color w:val="000000"/>
                <w:sz w:val="22"/>
                <w:szCs w:val="22"/>
                <w:lang w:val="pl"/>
              </w:rPr>
              <w:t xml:space="preserve"> końcowy</w:t>
            </w:r>
            <w:r w:rsidRPr="00776AE6">
              <w:rPr>
                <w:rFonts w:asciiTheme="minorHAnsi" w:hAnsiTheme="minorHAnsi" w:cstheme="minorHAnsi"/>
                <w:color w:val="000000"/>
                <w:sz w:val="22"/>
                <w:szCs w:val="22"/>
                <w:lang w:val="pl"/>
              </w:rPr>
              <w:t xml:space="preserve"> (2029 r.)</w:t>
            </w:r>
          </w:p>
        </w:tc>
      </w:tr>
      <w:tr w:rsidR="00C44012" w:rsidRPr="00776AE6" w14:paraId="18FAD7A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857F42"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6FBF40" w14:textId="6277E406"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A24543"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08BD88" w14:textId="1EED9858"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RCO77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5C0EF4" w14:textId="2C739405" w:rsidR="00A77B3E" w:rsidRPr="00776AE6" w:rsidRDefault="000B31FE" w:rsidP="00EF20D5">
            <w:pPr>
              <w:pStyle w:val="Default"/>
              <w:rPr>
                <w:rFonts w:asciiTheme="minorHAnsi" w:hAnsiTheme="minorHAnsi" w:cstheme="minorHAnsi"/>
                <w:sz w:val="22"/>
                <w:szCs w:val="22"/>
              </w:rPr>
            </w:pPr>
            <w:r w:rsidRPr="00776AE6">
              <w:rPr>
                <w:rFonts w:asciiTheme="minorHAnsi" w:hAnsiTheme="minorHAnsi" w:cstheme="minorHAnsi"/>
                <w:sz w:val="22"/>
                <w:szCs w:val="22"/>
              </w:rPr>
              <w:t>Liczba obiektów kulturalnych i turystycznych objętych wsparciem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B68CEB" w14:textId="3C3207B3" w:rsidR="00A77B3E" w:rsidRPr="00776AE6" w:rsidRDefault="00DF6E0D">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
              </w:rPr>
              <w:t xml:space="preserve">Liczba obiektów </w:t>
            </w:r>
            <w:r w:rsidR="009E5BBC" w:rsidRPr="00776AE6">
              <w:rPr>
                <w:rFonts w:asciiTheme="minorHAnsi" w:hAnsiTheme="minorHAnsi" w:cstheme="minorHAnsi"/>
                <w:sz w:val="22"/>
                <w:szCs w:val="22"/>
                <w:lang w:val="pl"/>
              </w:rPr>
              <w:t>kulturaln</w:t>
            </w:r>
            <w:r w:rsidRPr="00776AE6">
              <w:rPr>
                <w:rFonts w:asciiTheme="minorHAnsi" w:hAnsiTheme="minorHAnsi" w:cstheme="minorHAnsi"/>
                <w:sz w:val="22"/>
                <w:szCs w:val="22"/>
                <w:lang w:val="pl"/>
              </w:rPr>
              <w:t>ych</w:t>
            </w:r>
            <w:r w:rsidR="009E5BBC" w:rsidRPr="00776AE6">
              <w:rPr>
                <w:rFonts w:asciiTheme="minorHAnsi" w:hAnsiTheme="minorHAnsi" w:cstheme="minorHAnsi"/>
                <w:sz w:val="22"/>
                <w:szCs w:val="22"/>
                <w:lang w:val="pl"/>
              </w:rPr>
              <w:t xml:space="preserve"> i turystyczn</w:t>
            </w:r>
            <w:r w:rsidRPr="00776AE6">
              <w:rPr>
                <w:rFonts w:asciiTheme="minorHAnsi" w:hAnsiTheme="minorHAnsi" w:cstheme="minorHAnsi"/>
                <w:sz w:val="22"/>
                <w:szCs w:val="22"/>
                <w:lang w:val="pl"/>
              </w:rPr>
              <w:t>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48EAE3" w14:textId="6687DEF3" w:rsidR="00A77B3E" w:rsidRPr="00776AE6" w:rsidRDefault="00A468A9">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67E64C" w14:textId="39508157" w:rsidR="00A77B3E" w:rsidRPr="00776AE6" w:rsidRDefault="00A468A9">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PL"/>
              </w:rPr>
              <w:t>68</w:t>
            </w:r>
          </w:p>
        </w:tc>
      </w:tr>
      <w:tr w:rsidR="00C44012" w:rsidRPr="00776AE6" w14:paraId="7127B1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30575E"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949D58" w14:textId="665E29C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A24543"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651DE5" w14:textId="6DB0ED2D"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RCO115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38CDBC" w14:textId="4575A9A2" w:rsidR="00A77B3E" w:rsidRPr="00776AE6" w:rsidRDefault="00D94192" w:rsidP="00EF20D5">
            <w:pPr>
              <w:pStyle w:val="Default"/>
              <w:rPr>
                <w:rFonts w:asciiTheme="minorHAnsi" w:hAnsiTheme="minorHAnsi" w:cstheme="minorHAnsi"/>
                <w:sz w:val="22"/>
                <w:szCs w:val="22"/>
              </w:rPr>
            </w:pPr>
            <w:r w:rsidRPr="00776AE6">
              <w:rPr>
                <w:rFonts w:asciiTheme="minorHAnsi" w:hAnsiTheme="minorHAnsi" w:cstheme="minorHAnsi"/>
                <w:sz w:val="22"/>
                <w:szCs w:val="22"/>
              </w:rPr>
              <w:t>Wspólnie organizowane transgraniczne wydarzenia publiczne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395C5F" w14:textId="4DF98CBC" w:rsidR="00A77B3E" w:rsidRPr="00776AE6" w:rsidRDefault="00CF76E9">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eastAsia="pl-PL"/>
              </w:rPr>
              <w:t>Liczba wydarzeń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6996F66" w14:textId="082BCCF4"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7534917" w14:textId="71F247CA"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70</w:t>
            </w:r>
          </w:p>
        </w:tc>
      </w:tr>
      <w:tr w:rsidR="00C44012" w:rsidRPr="00776AE6" w14:paraId="5467498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C5D410"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6517E5" w14:textId="7998DCD0"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A24543"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B527ADD" w14:textId="33C1B72C"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4065D9" w14:textId="0E948E8B"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Wspólnie opracowane rozwiązania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900F85" w14:textId="785C1391" w:rsidR="00A77B3E" w:rsidRPr="00776AE6" w:rsidRDefault="00C7128E">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opracowanych rozwiązań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B04B6A" w14:textId="4785FA98"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4A0325" w14:textId="18B3F17D"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78</w:t>
            </w:r>
          </w:p>
        </w:tc>
      </w:tr>
    </w:tbl>
    <w:p w14:paraId="17BED581" w14:textId="77777777" w:rsidR="0017372C" w:rsidRPr="00776AE6" w:rsidRDefault="0017372C" w:rsidP="0012346A">
      <w:pPr>
        <w:pStyle w:val="Nagwek3"/>
        <w:rPr>
          <w:rFonts w:asciiTheme="minorHAnsi" w:hAnsiTheme="minorHAnsi" w:cstheme="minorHAnsi"/>
          <w:b w:val="0"/>
          <w:color w:val="000000"/>
          <w:sz w:val="24"/>
          <w:szCs w:val="24"/>
          <w:lang w:val="pl"/>
        </w:rPr>
      </w:pPr>
      <w:bookmarkStart w:id="151" w:name="_Toc95731562"/>
    </w:p>
    <w:p w14:paraId="197D9F62" w14:textId="284C7204" w:rsidR="00A77B3E" w:rsidRPr="00776AE6" w:rsidRDefault="006359A6" w:rsidP="0012346A">
      <w:pPr>
        <w:pStyle w:val="Nagwek3"/>
        <w:rPr>
          <w:rFonts w:asciiTheme="minorHAnsi" w:hAnsiTheme="minorHAnsi" w:cstheme="minorHAnsi"/>
          <w:b w:val="0"/>
          <w:i/>
          <w:color w:val="000000"/>
          <w:sz w:val="24"/>
          <w:szCs w:val="24"/>
        </w:rPr>
      </w:pPr>
      <w:bookmarkStart w:id="152" w:name="_Toc103145798"/>
      <w:r w:rsidRPr="00776AE6">
        <w:rPr>
          <w:rFonts w:asciiTheme="minorHAnsi" w:hAnsiTheme="minorHAnsi" w:cstheme="minorHAnsi"/>
          <w:b w:val="0"/>
          <w:color w:val="000000"/>
          <w:sz w:val="24"/>
          <w:szCs w:val="24"/>
          <w:lang w:val="pl"/>
        </w:rPr>
        <w:t>Tabela 3 – Wskaźniki rezultatu</w:t>
      </w:r>
      <w:bookmarkEnd w:id="151"/>
      <w:bookmarkEnd w:id="152"/>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rezultatu"/>
        <w:tblDescription w:val="W tabeli przedstawiono nazwy wskaźników rezultatu dla celu szczegółowego RSO 4.6: identyfikatory, jednostki miary dla każdego wskaźnika, ze wskazaniem roku referencyjnego, wartości bazowej i celu końcowego wraz ze źródłem danych."/>
      </w:tblPr>
      <w:tblGrid>
        <w:gridCol w:w="798"/>
        <w:gridCol w:w="1071"/>
        <w:gridCol w:w="1275"/>
        <w:gridCol w:w="1334"/>
        <w:gridCol w:w="1658"/>
        <w:gridCol w:w="760"/>
        <w:gridCol w:w="1084"/>
        <w:gridCol w:w="804"/>
        <w:gridCol w:w="886"/>
        <w:gridCol w:w="642"/>
      </w:tblGrid>
      <w:tr w:rsidR="009124DF" w:rsidRPr="00776AE6" w14:paraId="569ACF8C" w14:textId="77777777" w:rsidTr="0046551A">
        <w:trPr>
          <w:trHeight w:val="715"/>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D2CFBB"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17830AC"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6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EFF426" w14:textId="7F679330" w:rsidR="00A77B3E" w:rsidRPr="00776AE6" w:rsidRDefault="0061740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Nr </w:t>
            </w:r>
            <w:r w:rsidRPr="00776AE6">
              <w:rPr>
                <w:rFonts w:asciiTheme="minorHAnsi" w:hAnsiTheme="minorHAnsi" w:cstheme="minorHAnsi"/>
                <w:sz w:val="22"/>
                <w:szCs w:val="22"/>
                <w:lang w:val="pl"/>
              </w:rPr>
              <w:t>identyfikacyjny</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76427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8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E01E2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9F1990E" w14:textId="43869FD5" w:rsidR="00A77B3E" w:rsidRPr="00776AE6" w:rsidRDefault="0061740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Wartość </w:t>
            </w:r>
            <w:r w:rsidR="006359A6" w:rsidRPr="00776AE6">
              <w:rPr>
                <w:rFonts w:asciiTheme="minorHAnsi" w:hAnsiTheme="minorHAnsi" w:cstheme="minorHAnsi"/>
                <w:color w:val="000000"/>
                <w:sz w:val="22"/>
                <w:szCs w:val="22"/>
                <w:lang w:val="pl"/>
              </w:rPr>
              <w:t>bazowa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489949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D162AEA" w14:textId="1F7ABAD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617405" w:rsidRPr="00776AE6">
              <w:rPr>
                <w:rFonts w:asciiTheme="minorHAnsi" w:hAnsiTheme="minorHAnsi" w:cstheme="minorHAnsi"/>
                <w:color w:val="000000"/>
                <w:sz w:val="22"/>
                <w:szCs w:val="22"/>
                <w:lang w:val="pl"/>
              </w:rPr>
              <w:t xml:space="preserve"> końcowy</w:t>
            </w:r>
            <w:r w:rsidRPr="00776AE6">
              <w:rPr>
                <w:rFonts w:asciiTheme="minorHAnsi" w:hAnsiTheme="minorHAnsi" w:cstheme="minorHAnsi"/>
                <w:color w:val="000000"/>
                <w:sz w:val="22"/>
                <w:szCs w:val="22"/>
                <w:lang w:val="pl"/>
              </w:rPr>
              <w:t xml:space="preserve"> (2029 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679267A"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Źródło danych</w:t>
            </w:r>
          </w:p>
        </w:tc>
        <w:tc>
          <w:tcPr>
            <w:tcW w:w="22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C5FD7F" w14:textId="1EAE90E9" w:rsidR="00A77B3E" w:rsidRPr="00776AE6" w:rsidRDefault="00617405">
            <w:pPr>
              <w:spacing w:before="100"/>
              <w:rPr>
                <w:rFonts w:asciiTheme="minorHAnsi" w:hAnsiTheme="minorHAnsi" w:cstheme="minorHAnsi"/>
                <w:color w:val="000000"/>
              </w:rPr>
            </w:pPr>
            <w:r w:rsidRPr="00776AE6">
              <w:rPr>
                <w:rFonts w:asciiTheme="minorHAnsi" w:hAnsiTheme="minorHAnsi" w:cstheme="minorHAnsi"/>
                <w:color w:val="000000"/>
                <w:lang w:val="pl"/>
              </w:rPr>
              <w:t>Uwagi</w:t>
            </w:r>
          </w:p>
        </w:tc>
      </w:tr>
      <w:tr w:rsidR="009124DF" w:rsidRPr="00776AE6" w14:paraId="7B40FABD" w14:textId="77777777" w:rsidTr="0046551A">
        <w:trPr>
          <w:trHeight w:val="1789"/>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19029B"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85B87F" w14:textId="29FA0F04"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9124DF"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6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039EDA" w14:textId="696C4A30"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RCR77</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35F2C9C" w14:textId="03C7342E" w:rsidR="009124DF" w:rsidRPr="00776AE6" w:rsidRDefault="009124DF" w:rsidP="009124DF">
            <w:pPr>
              <w:pStyle w:val="Default"/>
              <w:rPr>
                <w:rFonts w:asciiTheme="minorHAnsi" w:hAnsiTheme="minorHAnsi" w:cstheme="minorHAnsi"/>
                <w:sz w:val="22"/>
                <w:szCs w:val="22"/>
              </w:rPr>
            </w:pPr>
            <w:r w:rsidRPr="00776AE6">
              <w:rPr>
                <w:rFonts w:asciiTheme="minorHAnsi" w:hAnsiTheme="minorHAnsi" w:cstheme="minorHAnsi"/>
                <w:sz w:val="22"/>
                <w:szCs w:val="22"/>
              </w:rPr>
              <w:t>Liczba osób odwiedzających obiekty kulturalne i turystyczne objęte wsparciem</w:t>
            </w:r>
          </w:p>
          <w:p w14:paraId="7CF1EC4E" w14:textId="791ED428" w:rsidR="00A77B3E" w:rsidRPr="00776AE6" w:rsidRDefault="00A77B3E">
            <w:pPr>
              <w:spacing w:before="100"/>
              <w:rPr>
                <w:rFonts w:asciiTheme="minorHAnsi" w:hAnsiTheme="minorHAnsi" w:cstheme="minorHAnsi"/>
                <w:color w:val="000000"/>
                <w:sz w:val="22"/>
                <w:szCs w:val="22"/>
                <w:lang w:val="pl-PL"/>
              </w:rPr>
            </w:pPr>
          </w:p>
        </w:tc>
        <w:tc>
          <w:tcPr>
            <w:tcW w:w="8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0367BE" w14:textId="2EBDFC37" w:rsidR="00A77B3E" w:rsidRPr="00776AE6" w:rsidRDefault="009124DF">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o</w:t>
            </w:r>
            <w:r w:rsidR="009E5BBC" w:rsidRPr="00776AE6">
              <w:rPr>
                <w:rFonts w:asciiTheme="minorHAnsi" w:hAnsiTheme="minorHAnsi" w:cstheme="minorHAnsi"/>
                <w:sz w:val="22"/>
                <w:szCs w:val="22"/>
                <w:lang w:val="pl"/>
              </w:rPr>
              <w:t>dwiedzający</w:t>
            </w:r>
            <w:r w:rsidRPr="00776AE6">
              <w:rPr>
                <w:rFonts w:asciiTheme="minorHAnsi" w:hAnsiTheme="minorHAnsi" w:cstheme="minorHAnsi"/>
                <w:sz w:val="22"/>
                <w:szCs w:val="22"/>
                <w:lang w:val="pl"/>
              </w:rPr>
              <w:t>ch</w:t>
            </w:r>
            <w:r w:rsidR="009E5BBC" w:rsidRPr="00776AE6">
              <w:rPr>
                <w:rFonts w:asciiTheme="minorHAnsi" w:hAnsiTheme="minorHAnsi" w:cstheme="minorHAnsi"/>
                <w:sz w:val="22"/>
                <w:szCs w:val="22"/>
                <w:lang w:val="pl"/>
              </w:rPr>
              <w:t>/rok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AFC428" w14:textId="3C5F46FD" w:rsidR="00A77B3E" w:rsidRPr="00776AE6" w:rsidRDefault="009E5BBC" w:rsidP="009E5BB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050E19" w14:textId="1735E311" w:rsidR="00A77B3E" w:rsidRPr="00776AE6" w:rsidRDefault="00A468A9">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FA8736" w14:textId="1554583A"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1 335 318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21E9F4" w14:textId="783F31B8" w:rsidR="00A77B3E" w:rsidRPr="00776AE6" w:rsidRDefault="00A468A9">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22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18E61E" w14:textId="4C55922E" w:rsidR="00A77B3E" w:rsidRPr="00776AE6" w:rsidRDefault="00A468A9">
            <w:pPr>
              <w:spacing w:before="100"/>
              <w:rPr>
                <w:rFonts w:asciiTheme="minorHAnsi" w:hAnsiTheme="minorHAnsi" w:cstheme="minorHAnsi"/>
                <w:color w:val="000000"/>
              </w:rPr>
            </w:pPr>
            <w:r w:rsidRPr="00776AE6">
              <w:rPr>
                <w:rFonts w:asciiTheme="minorHAnsi" w:hAnsiTheme="minorHAnsi" w:cstheme="minorHAnsi"/>
                <w:color w:val="000000"/>
              </w:rPr>
              <w:t>-</w:t>
            </w:r>
          </w:p>
        </w:tc>
      </w:tr>
      <w:tr w:rsidR="009124DF" w:rsidRPr="00776AE6" w14:paraId="38E6330A" w14:textId="77777777" w:rsidTr="0046551A">
        <w:trPr>
          <w:trHeight w:val="1133"/>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4B9182" w14:textId="422BC979" w:rsidR="009E5BBC" w:rsidRPr="00776AE6" w:rsidRDefault="009E5BBC" w:rsidP="009E5BB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19FE3F" w14:textId="4981A338" w:rsidR="009E5BBC" w:rsidRPr="00776AE6" w:rsidRDefault="009E5BBC" w:rsidP="009E5BB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9124DF"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6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3B7E71" w14:textId="098EAD4A" w:rsidR="009E5BBC" w:rsidRPr="00776AE6" w:rsidRDefault="009E5BBC" w:rsidP="009E5BB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RCR104</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6EA0CC" w14:textId="0D5F8200" w:rsidR="009E5BBC" w:rsidRPr="00776AE6" w:rsidRDefault="00A64465" w:rsidP="009E5BBC">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PL"/>
              </w:rPr>
              <w:t>Rozwiązania przyjęte lub zastosowane na szerszą skalę przez organizacje</w:t>
            </w:r>
          </w:p>
        </w:tc>
        <w:tc>
          <w:tcPr>
            <w:tcW w:w="8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1B93BE" w14:textId="2A4DD031" w:rsidR="009E5BBC" w:rsidRPr="00776AE6" w:rsidRDefault="00A64465" w:rsidP="009E5BBC">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z</w:t>
            </w:r>
            <w:r w:rsidR="009E5BBC" w:rsidRPr="00776AE6">
              <w:rPr>
                <w:rFonts w:asciiTheme="minorHAnsi" w:hAnsiTheme="minorHAnsi" w:cstheme="minorHAnsi"/>
                <w:sz w:val="22"/>
                <w:szCs w:val="22"/>
                <w:lang w:val="pl"/>
              </w:rPr>
              <w:t>astosowan</w:t>
            </w:r>
            <w:r w:rsidRPr="00776AE6">
              <w:rPr>
                <w:rFonts w:asciiTheme="minorHAnsi" w:hAnsiTheme="minorHAnsi" w:cstheme="minorHAnsi"/>
                <w:sz w:val="22"/>
                <w:szCs w:val="22"/>
                <w:lang w:val="pl"/>
              </w:rPr>
              <w:t>ych</w:t>
            </w:r>
            <w:r w:rsidR="009E5BBC" w:rsidRPr="00776AE6">
              <w:rPr>
                <w:rFonts w:asciiTheme="minorHAnsi" w:hAnsiTheme="minorHAnsi" w:cstheme="minorHAnsi"/>
                <w:sz w:val="22"/>
                <w:szCs w:val="22"/>
                <w:lang w:val="pl"/>
              </w:rPr>
              <w:t xml:space="preserve"> rozwiąza</w:t>
            </w:r>
            <w:r w:rsidR="006C16C9" w:rsidRPr="00776AE6">
              <w:rPr>
                <w:rFonts w:asciiTheme="minorHAnsi" w:hAnsiTheme="minorHAnsi" w:cstheme="minorHAnsi"/>
                <w:sz w:val="22"/>
                <w:szCs w:val="22"/>
                <w:lang w:val="pl"/>
              </w:rPr>
              <w:t>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FFAD7F" w14:textId="2E333E30" w:rsidR="009E5BBC" w:rsidRPr="00776AE6" w:rsidRDefault="009E5BBC" w:rsidP="009E5BB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AFDA4B" w14:textId="216C8327" w:rsidR="009E5BBC" w:rsidRPr="00776AE6" w:rsidRDefault="00A468A9" w:rsidP="009E5BB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356646F" w14:textId="48544E7A" w:rsidR="009E5BBC" w:rsidRPr="00776AE6" w:rsidRDefault="00A468A9" w:rsidP="009E5BBC">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57D377" w14:textId="7B98DA52" w:rsidR="009E5BBC" w:rsidRPr="00776AE6" w:rsidRDefault="00A468A9" w:rsidP="009E5BBC">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22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58273E" w14:textId="3795F480" w:rsidR="009E5BBC" w:rsidRPr="00776AE6" w:rsidRDefault="00A468A9" w:rsidP="009E5BBC">
            <w:pPr>
              <w:spacing w:before="100"/>
              <w:rPr>
                <w:rFonts w:asciiTheme="minorHAnsi" w:hAnsiTheme="minorHAnsi" w:cstheme="minorHAnsi"/>
                <w:color w:val="000000"/>
              </w:rPr>
            </w:pPr>
            <w:r w:rsidRPr="00776AE6">
              <w:rPr>
                <w:rFonts w:asciiTheme="minorHAnsi" w:hAnsiTheme="minorHAnsi" w:cstheme="minorHAnsi"/>
                <w:color w:val="000000"/>
              </w:rPr>
              <w:t>-</w:t>
            </w:r>
          </w:p>
        </w:tc>
      </w:tr>
    </w:tbl>
    <w:p w14:paraId="06E02FCE" w14:textId="0638BF2C" w:rsidR="00A77B3E" w:rsidRPr="00776AE6" w:rsidRDefault="006359A6" w:rsidP="0012346A">
      <w:pPr>
        <w:pStyle w:val="Nagwek3"/>
        <w:rPr>
          <w:rFonts w:asciiTheme="minorHAnsi" w:hAnsiTheme="minorHAnsi" w:cstheme="minorHAnsi"/>
          <w:bCs w:val="0"/>
          <w:color w:val="000000"/>
          <w:sz w:val="24"/>
          <w:szCs w:val="24"/>
        </w:rPr>
      </w:pPr>
      <w:r w:rsidRPr="00776AE6">
        <w:rPr>
          <w:rFonts w:asciiTheme="minorHAnsi" w:hAnsiTheme="minorHAnsi" w:cstheme="minorHAnsi"/>
          <w:b w:val="0"/>
          <w:color w:val="000000"/>
          <w:sz w:val="24"/>
          <w:szCs w:val="24"/>
          <w:lang w:val="pl"/>
        </w:rPr>
        <w:br w:type="page"/>
      </w:r>
      <w:bookmarkStart w:id="153" w:name="_Toc95731563"/>
      <w:bookmarkStart w:id="154" w:name="_Toc103145799"/>
      <w:r w:rsidRPr="00776AE6">
        <w:rPr>
          <w:rFonts w:asciiTheme="minorHAnsi" w:hAnsiTheme="minorHAnsi" w:cstheme="minorHAnsi"/>
          <w:bCs w:val="0"/>
          <w:color w:val="000000"/>
          <w:sz w:val="24"/>
          <w:szCs w:val="24"/>
          <w:lang w:val="pl"/>
        </w:rPr>
        <w:lastRenderedPageBreak/>
        <w:t>2.</w:t>
      </w:r>
      <w:r w:rsidR="006C16C9"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.1.3. Główne grupy docelowe</w:t>
      </w:r>
      <w:bookmarkEnd w:id="153"/>
      <w:bookmarkEnd w:id="154"/>
    </w:p>
    <w:p w14:paraId="6D16EB4C" w14:textId="3879D8E6"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3582B936" w14:textId="7308154B" w:rsidR="00FD1EF2" w:rsidRPr="00776AE6" w:rsidRDefault="00FD1EF2">
      <w:pPr>
        <w:spacing w:before="100"/>
        <w:rPr>
          <w:rFonts w:asciiTheme="minorHAnsi" w:hAnsiTheme="minorHAnsi" w:cstheme="minorHAnsi"/>
          <w:color w:val="000000"/>
          <w:lang w:val="pl"/>
        </w:rPr>
      </w:pPr>
    </w:p>
    <w:p w14:paraId="00ED66DB" w14:textId="77777777" w:rsidR="00FD1EF2" w:rsidRPr="00776AE6" w:rsidRDefault="00FD1EF2" w:rsidP="0017372C">
      <w:pPr>
        <w:pStyle w:val="Default"/>
        <w:spacing w:line="360" w:lineRule="auto"/>
        <w:rPr>
          <w:rFonts w:asciiTheme="minorHAnsi" w:hAnsiTheme="minorHAnsi" w:cstheme="minorHAnsi"/>
        </w:rPr>
      </w:pPr>
      <w:r w:rsidRPr="00776AE6">
        <w:rPr>
          <w:rStyle w:val="ts-alignment-element"/>
          <w:rFonts w:asciiTheme="minorHAnsi" w:hAnsiTheme="minorHAnsi" w:cstheme="minorHAnsi"/>
        </w:rPr>
        <w:t>Do grup wsparcia w ramach tego celu szczegółowego zaliczają się następujące instytucje:</w:t>
      </w:r>
    </w:p>
    <w:p w14:paraId="52FA899C"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jednostki administracji państwowej, regionalnej i samorządowej, stowarzyszenia tych jednostek i podległe im instytucje,</w:t>
      </w:r>
    </w:p>
    <w:p w14:paraId="707DFD73"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inne podmioty prawa publicznego (np. izby, organy administracji rządowej),</w:t>
      </w:r>
    </w:p>
    <w:p w14:paraId="2C7109C8"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jednostki szkolnictwa wyższego i instytucji naukowe,</w:t>
      </w:r>
    </w:p>
    <w:p w14:paraId="079111CE"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administracje i zarządy obszarów ochrony przyrody, takie jak parki narodowe, parki przyrody, parki krajobrazowe, rezerwaty biosfery itp.,</w:t>
      </w:r>
    </w:p>
    <w:p w14:paraId="6364BEA3"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pl-PL"/>
        </w:rPr>
      </w:pPr>
      <w:r w:rsidRPr="00776AE6">
        <w:rPr>
          <w:rFonts w:asciiTheme="minorHAnsi" w:hAnsiTheme="minorHAnsi" w:cstheme="minorHAnsi"/>
          <w:lang w:val="pl"/>
        </w:rPr>
        <w:t>instytucje działające na rzecz rozwoju kadr,</w:t>
      </w:r>
    </w:p>
    <w:p w14:paraId="2AF252E6"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en-GB"/>
        </w:rPr>
      </w:pPr>
      <w:r w:rsidRPr="00776AE6">
        <w:rPr>
          <w:rFonts w:asciiTheme="minorHAnsi" w:hAnsiTheme="minorHAnsi" w:cstheme="minorHAnsi"/>
          <w:lang w:val="pl"/>
        </w:rPr>
        <w:t>organizacje pozarządowe,</w:t>
      </w:r>
    </w:p>
    <w:p w14:paraId="2D6319AC" w14:textId="77777777" w:rsidR="00FD1EF2" w:rsidRPr="00776AE6" w:rsidRDefault="00FD1EF2" w:rsidP="0017372C">
      <w:pPr>
        <w:pStyle w:val="Akapitzlist"/>
        <w:numPr>
          <w:ilvl w:val="0"/>
          <w:numId w:val="19"/>
        </w:numPr>
        <w:spacing w:before="100" w:after="200" w:line="360" w:lineRule="auto"/>
        <w:jc w:val="both"/>
        <w:rPr>
          <w:rFonts w:asciiTheme="minorHAnsi" w:hAnsiTheme="minorHAnsi" w:cstheme="minorHAnsi"/>
          <w:lang w:val="en-GB"/>
        </w:rPr>
      </w:pPr>
      <w:r w:rsidRPr="00776AE6">
        <w:rPr>
          <w:rFonts w:asciiTheme="minorHAnsi" w:hAnsiTheme="minorHAnsi" w:cstheme="minorHAnsi"/>
          <w:lang w:val="pl"/>
        </w:rPr>
        <w:t>Przedsiębiorcy.</w:t>
      </w:r>
    </w:p>
    <w:p w14:paraId="4DDCA656" w14:textId="77777777" w:rsidR="00FD1EF2" w:rsidRPr="00776AE6" w:rsidRDefault="00FD1EF2" w:rsidP="0017372C">
      <w:pPr>
        <w:pStyle w:val="Nagwek4"/>
        <w:spacing w:line="360" w:lineRule="auto"/>
        <w:rPr>
          <w:rFonts w:asciiTheme="minorHAnsi" w:hAnsiTheme="minorHAnsi" w:cstheme="minorHAnsi"/>
          <w:caps/>
          <w:sz w:val="24"/>
          <w:szCs w:val="24"/>
          <w:lang w:val="pl-PL"/>
        </w:rPr>
      </w:pPr>
      <w:r w:rsidRPr="00776AE6">
        <w:rPr>
          <w:rFonts w:asciiTheme="minorHAnsi" w:hAnsiTheme="minorHAnsi" w:cstheme="minorHAnsi"/>
          <w:caps/>
          <w:sz w:val="24"/>
          <w:szCs w:val="24"/>
          <w:lang w:val="pl"/>
        </w:rPr>
        <w:t xml:space="preserve">Konkretne obszary docelowe, w tym planowane wykorzystanie zintegrowanych inwestycji terytorialnych, rozwoju lokalnego kierowanego przez społeczność lub innych narzędzi terytorialnych </w:t>
      </w:r>
    </w:p>
    <w:p w14:paraId="2CA98BB2" w14:textId="722D98A3" w:rsidR="00FD1EF2" w:rsidRPr="00776AE6" w:rsidRDefault="00FD1EF2" w:rsidP="0046551A">
      <w:pPr>
        <w:spacing w:before="100" w:line="360" w:lineRule="auto"/>
        <w:rPr>
          <w:rFonts w:asciiTheme="minorHAnsi" w:hAnsiTheme="minorHAnsi" w:cstheme="minorHAnsi"/>
          <w:color w:val="000000"/>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3872DE88" w14:textId="15730255" w:rsidR="00A77B3E" w:rsidRPr="00776AE6" w:rsidRDefault="006359A6" w:rsidP="0046551A">
      <w:pPr>
        <w:pStyle w:val="Nagwek3"/>
        <w:spacing w:after="120"/>
        <w:rPr>
          <w:rFonts w:asciiTheme="minorHAnsi" w:hAnsiTheme="minorHAnsi" w:cstheme="minorHAnsi"/>
          <w:bCs w:val="0"/>
          <w:color w:val="000000"/>
          <w:sz w:val="24"/>
          <w:szCs w:val="24"/>
          <w:lang w:val="pl-PL"/>
        </w:rPr>
      </w:pPr>
      <w:bookmarkStart w:id="155" w:name="_Toc95731564"/>
      <w:bookmarkStart w:id="156" w:name="_Toc103145800"/>
      <w:r w:rsidRPr="00776AE6">
        <w:rPr>
          <w:rFonts w:asciiTheme="minorHAnsi" w:hAnsiTheme="minorHAnsi" w:cstheme="minorHAnsi"/>
          <w:bCs w:val="0"/>
          <w:color w:val="000000"/>
          <w:sz w:val="24"/>
          <w:szCs w:val="24"/>
          <w:lang w:val="pl"/>
        </w:rPr>
        <w:t>2.</w:t>
      </w:r>
      <w:r w:rsidR="001C6016"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 xml:space="preserve">.1.4. </w:t>
      </w:r>
      <w:r w:rsidR="009D1CB5" w:rsidRPr="00776AE6">
        <w:rPr>
          <w:rFonts w:asciiTheme="minorHAnsi" w:hAnsiTheme="minorHAnsi" w:cstheme="minorHAnsi"/>
          <w:bCs w:val="0"/>
          <w:color w:val="000000"/>
          <w:sz w:val="24"/>
          <w:szCs w:val="24"/>
          <w:lang w:val="pl"/>
        </w:rPr>
        <w:t>Wskazanie konkretnych terytoriów objętych wsparciem, z uwzględnieniem planowanego wykorzystania zintegrowanych inwestycji terytorialnych, rozwoju lokalnego kierowanego przez społeczność lub innych narzędzi terytorialnych</w:t>
      </w:r>
      <w:bookmarkEnd w:id="155"/>
      <w:bookmarkEnd w:id="156"/>
    </w:p>
    <w:p w14:paraId="17F49348" w14:textId="78E770BA" w:rsidR="00864A3F" w:rsidRPr="00776AE6" w:rsidRDefault="00140CE4" w:rsidP="0046551A">
      <w:pPr>
        <w:spacing w:before="100"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7CBE4187" w14:textId="0859D25A" w:rsidR="00864A3F" w:rsidRPr="00776AE6" w:rsidRDefault="00864A3F" w:rsidP="0046551A">
      <w:pPr>
        <w:spacing w:after="24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p>
    <w:p w14:paraId="3739D604" w14:textId="4179FB2D" w:rsidR="00A77B3E" w:rsidRPr="00776AE6" w:rsidRDefault="006359A6" w:rsidP="0046551A">
      <w:pPr>
        <w:pStyle w:val="Nagwek3"/>
        <w:spacing w:before="0" w:after="240"/>
        <w:rPr>
          <w:rFonts w:asciiTheme="minorHAnsi" w:hAnsiTheme="minorHAnsi" w:cstheme="minorHAnsi"/>
          <w:bCs w:val="0"/>
          <w:color w:val="000000"/>
          <w:sz w:val="24"/>
          <w:szCs w:val="24"/>
          <w:lang w:val="pl-PL"/>
        </w:rPr>
      </w:pPr>
      <w:bookmarkStart w:id="157" w:name="_Toc95731565"/>
      <w:bookmarkStart w:id="158" w:name="_Toc103145801"/>
      <w:r w:rsidRPr="00776AE6">
        <w:rPr>
          <w:rFonts w:asciiTheme="minorHAnsi" w:hAnsiTheme="minorHAnsi" w:cstheme="minorHAnsi"/>
          <w:bCs w:val="0"/>
          <w:color w:val="000000"/>
          <w:sz w:val="24"/>
          <w:szCs w:val="24"/>
          <w:lang w:val="pl"/>
        </w:rPr>
        <w:t>2.</w:t>
      </w:r>
      <w:r w:rsidR="001C6016"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.1.5. Planowane wykorzystanie instrumentów finansowych</w:t>
      </w:r>
      <w:bookmarkEnd w:id="157"/>
      <w:bookmarkEnd w:id="158"/>
    </w:p>
    <w:p w14:paraId="377C10F0" w14:textId="7BDD0805" w:rsidR="00864A3F" w:rsidRPr="00776AE6" w:rsidRDefault="00140CE4" w:rsidP="0046551A">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7B42D053" w14:textId="77777777" w:rsidR="00864A3F" w:rsidRPr="00776AE6" w:rsidRDefault="00864A3F" w:rsidP="0046551A">
      <w:pPr>
        <w:spacing w:after="12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4FF4BEA6" w14:textId="77777777" w:rsidR="00864A3F" w:rsidRPr="00776AE6" w:rsidRDefault="00864A3F">
      <w:pPr>
        <w:spacing w:before="100"/>
        <w:rPr>
          <w:rFonts w:asciiTheme="minorHAnsi" w:hAnsiTheme="minorHAnsi" w:cstheme="minorHAnsi"/>
          <w:color w:val="000000"/>
          <w:lang w:val="pl-PL"/>
        </w:rPr>
      </w:pPr>
    </w:p>
    <w:p w14:paraId="69B4574C" w14:textId="32F85EA6" w:rsidR="00A77B3E" w:rsidRPr="00776AE6" w:rsidRDefault="006359A6" w:rsidP="00434E6C">
      <w:pPr>
        <w:pStyle w:val="Nagwek3"/>
        <w:rPr>
          <w:rFonts w:asciiTheme="minorHAnsi" w:hAnsiTheme="minorHAnsi" w:cstheme="minorHAnsi"/>
          <w:bCs w:val="0"/>
          <w:color w:val="000000"/>
          <w:sz w:val="24"/>
          <w:szCs w:val="24"/>
          <w:lang w:val="pl-PL"/>
        </w:rPr>
      </w:pPr>
      <w:r w:rsidRPr="00776AE6">
        <w:rPr>
          <w:rFonts w:asciiTheme="minorHAnsi" w:hAnsiTheme="minorHAnsi" w:cstheme="minorHAnsi"/>
          <w:b w:val="0"/>
          <w:color w:val="000000"/>
          <w:sz w:val="24"/>
          <w:szCs w:val="24"/>
          <w:lang w:val="pl"/>
        </w:rPr>
        <w:br w:type="page"/>
      </w:r>
      <w:bookmarkStart w:id="159" w:name="_Toc95731566"/>
      <w:bookmarkStart w:id="160" w:name="_Toc103145802"/>
      <w:r w:rsidRPr="00776AE6">
        <w:rPr>
          <w:rFonts w:asciiTheme="minorHAnsi" w:hAnsiTheme="minorHAnsi" w:cstheme="minorHAnsi"/>
          <w:bCs w:val="0"/>
          <w:color w:val="000000"/>
          <w:sz w:val="24"/>
          <w:szCs w:val="24"/>
          <w:lang w:val="pl"/>
        </w:rPr>
        <w:lastRenderedPageBreak/>
        <w:t>2.</w:t>
      </w:r>
      <w:r w:rsidR="001C6016" w:rsidRPr="00776AE6">
        <w:rPr>
          <w:rFonts w:asciiTheme="minorHAnsi" w:hAnsiTheme="minorHAnsi" w:cstheme="minorHAnsi"/>
          <w:bCs w:val="0"/>
          <w:color w:val="000000"/>
          <w:sz w:val="24"/>
          <w:szCs w:val="24"/>
          <w:lang w:val="pl"/>
        </w:rPr>
        <w:t>3</w:t>
      </w:r>
      <w:r w:rsidRPr="00776AE6">
        <w:rPr>
          <w:rFonts w:asciiTheme="minorHAnsi" w:hAnsiTheme="minorHAnsi" w:cstheme="minorHAnsi"/>
          <w:bCs w:val="0"/>
          <w:color w:val="000000"/>
          <w:sz w:val="24"/>
          <w:szCs w:val="24"/>
          <w:lang w:val="pl"/>
        </w:rPr>
        <w:t xml:space="preserve">.1.6. </w:t>
      </w:r>
      <w:r w:rsidR="009D1CB5" w:rsidRPr="00776AE6">
        <w:rPr>
          <w:rFonts w:asciiTheme="minorHAnsi" w:hAnsiTheme="minorHAnsi" w:cstheme="minorHAnsi"/>
          <w:bCs w:val="0"/>
          <w:color w:val="000000"/>
          <w:sz w:val="24"/>
          <w:szCs w:val="24"/>
          <w:lang w:val="pl"/>
        </w:rPr>
        <w:t>Indykatywny podział zasobów programu UE według rodzaju interwencji</w:t>
      </w:r>
      <w:bookmarkEnd w:id="159"/>
      <w:bookmarkEnd w:id="160"/>
    </w:p>
    <w:p w14:paraId="4685FA15" w14:textId="37153235"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1CD7CF5F" w14:textId="78751BAD" w:rsidR="00A77B3E" w:rsidRPr="00776AE6" w:rsidRDefault="006359A6" w:rsidP="00434E6C">
      <w:pPr>
        <w:pStyle w:val="Nagwek3"/>
        <w:rPr>
          <w:rFonts w:asciiTheme="minorHAnsi" w:hAnsiTheme="minorHAnsi" w:cstheme="minorHAnsi"/>
          <w:b w:val="0"/>
          <w:color w:val="000000"/>
          <w:sz w:val="24"/>
          <w:szCs w:val="24"/>
          <w:lang w:val="pl-PL"/>
        </w:rPr>
      </w:pPr>
      <w:bookmarkStart w:id="161" w:name="_Toc95731567"/>
      <w:bookmarkStart w:id="162" w:name="_Toc103145803"/>
      <w:r w:rsidRPr="00776AE6">
        <w:rPr>
          <w:rFonts w:asciiTheme="minorHAnsi" w:hAnsiTheme="minorHAnsi" w:cstheme="minorHAnsi"/>
          <w:b w:val="0"/>
          <w:color w:val="000000"/>
          <w:sz w:val="24"/>
          <w:szCs w:val="24"/>
          <w:lang w:val="pl"/>
        </w:rPr>
        <w:t xml:space="preserve">Tabela 4 – Wymiar 1 – </w:t>
      </w:r>
      <w:r w:rsidR="00434E6C" w:rsidRPr="00776AE6">
        <w:rPr>
          <w:rFonts w:asciiTheme="minorHAnsi" w:hAnsiTheme="minorHAnsi" w:cstheme="minorHAnsi"/>
          <w:b w:val="0"/>
          <w:color w:val="000000"/>
          <w:sz w:val="24"/>
          <w:szCs w:val="24"/>
          <w:lang w:val="pl"/>
        </w:rPr>
        <w:t>zakres</w:t>
      </w:r>
      <w:r w:rsidRPr="00776AE6">
        <w:rPr>
          <w:rFonts w:asciiTheme="minorHAnsi" w:hAnsiTheme="minorHAnsi" w:cstheme="minorHAnsi"/>
          <w:b w:val="0"/>
          <w:color w:val="000000"/>
          <w:sz w:val="24"/>
          <w:szCs w:val="24"/>
          <w:lang w:val="pl"/>
        </w:rPr>
        <w:t xml:space="preserve"> interwencji</w:t>
      </w:r>
      <w:bookmarkEnd w:id="161"/>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RSO 4.6 priorytetu 3 w podziale na kody interwencji."/>
      </w:tblPr>
      <w:tblGrid>
        <w:gridCol w:w="1285"/>
        <w:gridCol w:w="1544"/>
        <w:gridCol w:w="857"/>
        <w:gridCol w:w="4873"/>
        <w:gridCol w:w="1753"/>
      </w:tblGrid>
      <w:tr w:rsidR="00C44012" w:rsidRPr="00776AE6" w14:paraId="7DDAC43C" w14:textId="77777777" w:rsidTr="00864A3F">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1C20727" w14:textId="1066C07E" w:rsidR="00A77B3E" w:rsidRPr="00776AE6" w:rsidRDefault="008A688F">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Nr priorytetu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994D4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360B55"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3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B5DAFCA"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2DD896" w14:textId="487B9789"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CB4163"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40DFAA9A"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A73884"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301092" w14:textId="50F357CC"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8A688F"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F88B1A" w14:textId="3B767F23" w:rsidR="00A77B3E" w:rsidRPr="00776AE6" w:rsidRDefault="00A77B3E">
            <w:pPr>
              <w:spacing w:before="100"/>
              <w:rPr>
                <w:rFonts w:asciiTheme="minorHAnsi" w:hAnsiTheme="minorHAnsi" w:cstheme="minorHAnsi"/>
                <w:color w:val="000000"/>
                <w:sz w:val="22"/>
                <w:szCs w:val="22"/>
              </w:rPr>
            </w:pPr>
          </w:p>
        </w:tc>
        <w:tc>
          <w:tcPr>
            <w:tcW w:w="23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FD4B06" w14:textId="4D22B0B6" w:rsidR="00A77B3E" w:rsidRPr="00776AE6" w:rsidRDefault="00EE4FB5" w:rsidP="00EE4FB5">
            <w:pPr>
              <w:jc w:val="both"/>
              <w:rPr>
                <w:rFonts w:asciiTheme="minorHAnsi" w:eastAsia="Calibri" w:hAnsiTheme="minorHAnsi" w:cstheme="minorHAnsi"/>
                <w:sz w:val="22"/>
                <w:szCs w:val="22"/>
              </w:rPr>
            </w:pPr>
            <w:r w:rsidRPr="00776AE6">
              <w:rPr>
                <w:rFonts w:asciiTheme="minorHAnsi" w:hAnsiTheme="minorHAnsi" w:cstheme="minorHAnsi"/>
                <w:sz w:val="22"/>
                <w:szCs w:val="22"/>
                <w:lang w:val="pl"/>
              </w:rPr>
              <w:t>083 Infrastruktura rowerowa</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33F236" w14:textId="33BA364A" w:rsidR="00A77B3E" w:rsidRPr="00776AE6" w:rsidRDefault="00A468A9" w:rsidP="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10 088 522,73</w:t>
            </w:r>
          </w:p>
        </w:tc>
      </w:tr>
      <w:tr w:rsidR="00C44012" w:rsidRPr="00776AE6" w14:paraId="210ED96D"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A0BD7F"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492977D" w14:textId="227C058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8A688F"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CA74E4" w14:textId="0477D76A" w:rsidR="00A77B3E" w:rsidRPr="00776AE6" w:rsidRDefault="00A77B3E">
            <w:pPr>
              <w:spacing w:before="100"/>
              <w:rPr>
                <w:rFonts w:asciiTheme="minorHAnsi" w:hAnsiTheme="minorHAnsi" w:cstheme="minorHAnsi"/>
                <w:color w:val="000000"/>
                <w:sz w:val="22"/>
                <w:szCs w:val="22"/>
              </w:rPr>
            </w:pPr>
          </w:p>
        </w:tc>
        <w:tc>
          <w:tcPr>
            <w:tcW w:w="23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61471C" w14:textId="77777777" w:rsidR="00EE7CE2" w:rsidRPr="00776AE6" w:rsidRDefault="00EE4FB5" w:rsidP="00EE7CE2">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165 </w:t>
            </w:r>
            <w:r w:rsidR="00EE7CE2" w:rsidRPr="00776AE6">
              <w:rPr>
                <w:rFonts w:asciiTheme="minorHAnsi" w:hAnsiTheme="minorHAnsi" w:cstheme="minorHAnsi"/>
                <w:sz w:val="22"/>
                <w:szCs w:val="22"/>
              </w:rPr>
              <w:t xml:space="preserve">Ochrona, rozwój i promowanie publicznych walorów turystycznych i usług turystycznych </w:t>
            </w:r>
          </w:p>
          <w:p w14:paraId="4FF350E7" w14:textId="0AECCC69" w:rsidR="00A77B3E" w:rsidRPr="00776AE6" w:rsidRDefault="00A77B3E" w:rsidP="00EE4FB5">
            <w:pPr>
              <w:jc w:val="both"/>
              <w:rPr>
                <w:rFonts w:asciiTheme="minorHAnsi" w:eastAsia="Calibri" w:hAnsiTheme="minorHAnsi" w:cstheme="minorHAnsi"/>
                <w:sz w:val="22"/>
                <w:szCs w:val="22"/>
                <w:lang w:val="pl-PL"/>
              </w:rPr>
            </w:pP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739458" w14:textId="617434C4" w:rsidR="00A77B3E" w:rsidRPr="00776AE6" w:rsidRDefault="00A468A9">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10 088 522,73</w:t>
            </w:r>
          </w:p>
        </w:tc>
      </w:tr>
      <w:tr w:rsidR="00C44012" w:rsidRPr="00776AE6" w14:paraId="5398A966"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B7DBD3"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791475" w14:textId="396A8CBF"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8A688F"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128812" w14:textId="0FA3B3EE" w:rsidR="00A77B3E" w:rsidRPr="00776AE6" w:rsidRDefault="00A77B3E">
            <w:pPr>
              <w:spacing w:before="100"/>
              <w:rPr>
                <w:rFonts w:asciiTheme="minorHAnsi" w:hAnsiTheme="minorHAnsi" w:cstheme="minorHAnsi"/>
                <w:color w:val="000000"/>
                <w:sz w:val="22"/>
                <w:szCs w:val="22"/>
              </w:rPr>
            </w:pPr>
          </w:p>
        </w:tc>
        <w:tc>
          <w:tcPr>
            <w:tcW w:w="23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E49F0E9" w14:textId="77777777" w:rsidR="00FD5BF3" w:rsidRPr="00776AE6" w:rsidRDefault="00EE4FB5" w:rsidP="00FD5BF3">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166 </w:t>
            </w:r>
            <w:r w:rsidR="00FD5BF3" w:rsidRPr="00776AE6">
              <w:rPr>
                <w:rFonts w:asciiTheme="minorHAnsi" w:hAnsiTheme="minorHAnsi" w:cstheme="minorHAnsi"/>
                <w:sz w:val="22"/>
                <w:szCs w:val="22"/>
              </w:rPr>
              <w:t xml:space="preserve">Ochrona, rozwój i promowanie dziedzictwa kulturowego i usług w dziedzinie kultury </w:t>
            </w:r>
          </w:p>
          <w:p w14:paraId="1EFB03E4" w14:textId="47A6427E" w:rsidR="00A77B3E" w:rsidRPr="00776AE6" w:rsidRDefault="00A77B3E" w:rsidP="00EE4FB5">
            <w:pPr>
              <w:jc w:val="both"/>
              <w:rPr>
                <w:rFonts w:asciiTheme="minorHAnsi" w:eastAsia="Calibri" w:hAnsiTheme="minorHAnsi" w:cstheme="minorHAnsi"/>
                <w:sz w:val="22"/>
                <w:szCs w:val="22"/>
                <w:lang w:val="pl-PL"/>
              </w:rPr>
            </w:pP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D10424" w14:textId="0DED9146" w:rsidR="00A77B3E" w:rsidRPr="00776AE6" w:rsidRDefault="00A468A9">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10 088 522,73</w:t>
            </w:r>
          </w:p>
        </w:tc>
      </w:tr>
      <w:tr w:rsidR="00EE4FB5" w:rsidRPr="00776AE6" w14:paraId="1843A5E3" w14:textId="77777777" w:rsidTr="00864A3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F2FBF7" w14:textId="32B90DFB"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B91929" w14:textId="5051C413" w:rsidR="00EE4FB5" w:rsidRPr="00776AE6" w:rsidRDefault="00EE4FB5" w:rsidP="00EE4FB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8A688F"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06F8FC" w14:textId="77777777" w:rsidR="00EE4FB5" w:rsidRPr="00776AE6" w:rsidRDefault="00EE4FB5" w:rsidP="00EE4FB5">
            <w:pPr>
              <w:spacing w:before="100"/>
              <w:rPr>
                <w:rFonts w:asciiTheme="minorHAnsi" w:hAnsiTheme="minorHAnsi" w:cstheme="minorHAnsi"/>
                <w:color w:val="000000"/>
                <w:sz w:val="22"/>
                <w:szCs w:val="22"/>
              </w:rPr>
            </w:pPr>
          </w:p>
        </w:tc>
        <w:tc>
          <w:tcPr>
            <w:tcW w:w="23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8C9BCB" w14:textId="77777777" w:rsidR="00FD5BF3" w:rsidRPr="00776AE6" w:rsidRDefault="00EE4FB5" w:rsidP="00FD5BF3">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167 </w:t>
            </w:r>
            <w:r w:rsidR="00FD5BF3" w:rsidRPr="00776AE6">
              <w:rPr>
                <w:rFonts w:asciiTheme="minorHAnsi" w:hAnsiTheme="minorHAnsi" w:cstheme="minorHAnsi"/>
                <w:sz w:val="22"/>
                <w:szCs w:val="22"/>
              </w:rPr>
              <w:t xml:space="preserve">Ochrona, rozwój i promowanie dziedzictwa naturalnego i ekoturystyki poza obszarami Natura 2000 </w:t>
            </w:r>
          </w:p>
          <w:p w14:paraId="668AB323" w14:textId="6BDBE0BF" w:rsidR="00EE4FB5" w:rsidRPr="00776AE6" w:rsidRDefault="00EE4FB5" w:rsidP="00EE4FB5">
            <w:pPr>
              <w:jc w:val="both"/>
              <w:rPr>
                <w:rFonts w:asciiTheme="minorHAnsi" w:eastAsia="Calibri" w:hAnsiTheme="minorHAnsi" w:cstheme="minorHAnsi"/>
                <w:sz w:val="22"/>
                <w:szCs w:val="22"/>
                <w:lang w:val="pl-PL"/>
              </w:rPr>
            </w:pP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2072C84" w14:textId="29623B7D" w:rsidR="00EE4FB5" w:rsidRPr="00776AE6" w:rsidRDefault="00A468A9" w:rsidP="00EE4FB5">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10 088 522,73</w:t>
            </w:r>
          </w:p>
        </w:tc>
      </w:tr>
    </w:tbl>
    <w:p w14:paraId="22A7A378" w14:textId="36A69E36" w:rsidR="00A77B3E" w:rsidRPr="00776AE6" w:rsidRDefault="006359A6" w:rsidP="00F66E4A">
      <w:pPr>
        <w:pStyle w:val="Nagwek3"/>
        <w:rPr>
          <w:rFonts w:asciiTheme="minorHAnsi" w:hAnsiTheme="minorHAnsi" w:cstheme="minorHAnsi"/>
          <w:b w:val="0"/>
          <w:i/>
          <w:color w:val="000000"/>
          <w:sz w:val="24"/>
          <w:szCs w:val="24"/>
        </w:rPr>
      </w:pPr>
      <w:bookmarkStart w:id="163" w:name="_Toc95731568"/>
      <w:bookmarkStart w:id="164" w:name="_Toc103145804"/>
      <w:r w:rsidRPr="00776AE6">
        <w:rPr>
          <w:rFonts w:asciiTheme="minorHAnsi" w:hAnsiTheme="minorHAnsi" w:cstheme="minorHAnsi"/>
          <w:b w:val="0"/>
          <w:color w:val="000000"/>
          <w:sz w:val="24"/>
          <w:szCs w:val="24"/>
          <w:lang w:val="pl"/>
        </w:rPr>
        <w:t>Tabela 5 – Wymiar 2 – forma finansowania</w:t>
      </w:r>
      <w:bookmarkEnd w:id="163"/>
      <w:bookmarkEnd w:id="1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RSO 4.6 priorytetu 3 w podziale na kody interwencji."/>
      </w:tblPr>
      <w:tblGrid>
        <w:gridCol w:w="1281"/>
        <w:gridCol w:w="1427"/>
        <w:gridCol w:w="1000"/>
        <w:gridCol w:w="4853"/>
        <w:gridCol w:w="1751"/>
      </w:tblGrid>
      <w:tr w:rsidR="00C44012" w:rsidRPr="00776AE6" w14:paraId="30669673" w14:textId="77777777" w:rsidTr="00864A3F">
        <w:trPr>
          <w:tblHeader/>
        </w:trPr>
        <w:tc>
          <w:tcPr>
            <w:tcW w:w="6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36FE46" w14:textId="6D49E30A" w:rsidR="00A77B3E" w:rsidRPr="00776AE6" w:rsidRDefault="0098455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priorytetu</w:t>
            </w:r>
          </w:p>
        </w:tc>
        <w:tc>
          <w:tcPr>
            <w:tcW w:w="6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C5887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11015B0"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35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11CFB7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FE71D95" w14:textId="66A66842"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984555"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602EA36E" w14:textId="77777777" w:rsidTr="00864A3F">
        <w:tc>
          <w:tcPr>
            <w:tcW w:w="6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A691E4"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6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37C90C" w14:textId="4697E6F3"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FE3C8D"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4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E289671" w14:textId="163A7367" w:rsidR="00A77B3E" w:rsidRPr="00776AE6" w:rsidRDefault="00A77B3E">
            <w:pPr>
              <w:spacing w:before="100"/>
              <w:rPr>
                <w:rFonts w:asciiTheme="minorHAnsi" w:hAnsiTheme="minorHAnsi" w:cstheme="minorHAnsi"/>
                <w:color w:val="000000"/>
                <w:sz w:val="22"/>
                <w:szCs w:val="22"/>
              </w:rPr>
            </w:pPr>
          </w:p>
        </w:tc>
        <w:tc>
          <w:tcPr>
            <w:tcW w:w="235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205905"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040B34" w14:textId="00141924" w:rsidR="00A77B3E" w:rsidRPr="00776AE6" w:rsidRDefault="00CA6CBA" w:rsidP="004A6110">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40 354 090,91</w:t>
            </w:r>
          </w:p>
        </w:tc>
      </w:tr>
    </w:tbl>
    <w:p w14:paraId="78408F1F" w14:textId="78650297" w:rsidR="00A77B3E" w:rsidRPr="00776AE6" w:rsidRDefault="006359A6" w:rsidP="00F66E4A">
      <w:pPr>
        <w:pStyle w:val="Nagwek3"/>
        <w:rPr>
          <w:rFonts w:asciiTheme="minorHAnsi" w:hAnsiTheme="minorHAnsi" w:cstheme="minorHAnsi"/>
          <w:b w:val="0"/>
          <w:i/>
          <w:color w:val="000000"/>
          <w:sz w:val="24"/>
          <w:szCs w:val="24"/>
          <w:lang w:val="pl-PL"/>
        </w:rPr>
      </w:pPr>
      <w:bookmarkStart w:id="165" w:name="_Toc95731569"/>
      <w:bookmarkStart w:id="166" w:name="_Toc103145805"/>
      <w:r w:rsidRPr="00776AE6">
        <w:rPr>
          <w:rFonts w:asciiTheme="minorHAnsi" w:hAnsiTheme="minorHAnsi" w:cstheme="minorHAnsi"/>
          <w:b w:val="0"/>
          <w:color w:val="000000"/>
          <w:sz w:val="24"/>
          <w:szCs w:val="24"/>
          <w:lang w:val="pl"/>
        </w:rPr>
        <w:t>Tabela 6 – Wymiar 3 – terytorialny mechanizm realizacji i ukierunkowanie terytorialne</w:t>
      </w:r>
      <w:bookmarkEnd w:id="165"/>
      <w:bookmarkEnd w:id="1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RSO 4.6 priorytetu 3 w podziale na kody interwencji."/>
      </w:tblPr>
      <w:tblGrid>
        <w:gridCol w:w="1281"/>
        <w:gridCol w:w="1427"/>
        <w:gridCol w:w="998"/>
        <w:gridCol w:w="4853"/>
        <w:gridCol w:w="1753"/>
      </w:tblGrid>
      <w:tr w:rsidR="00C44012" w:rsidRPr="00776AE6" w14:paraId="4D2C746C" w14:textId="77777777" w:rsidTr="00864A3F">
        <w:trPr>
          <w:tblHeader/>
        </w:trPr>
        <w:tc>
          <w:tcPr>
            <w:tcW w:w="6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FBF8222" w14:textId="4C83DCE8" w:rsidR="00A77B3E" w:rsidRPr="00776AE6" w:rsidRDefault="0098455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Nr priorytetu</w:t>
            </w:r>
          </w:p>
        </w:tc>
        <w:tc>
          <w:tcPr>
            <w:tcW w:w="6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F0458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CA7B9C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35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8E3B6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894518" w14:textId="231DAABC"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984555"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0EFB7203" w14:textId="77777777" w:rsidTr="00864A3F">
        <w:tc>
          <w:tcPr>
            <w:tcW w:w="6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7B30BF"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3</w:t>
            </w:r>
          </w:p>
        </w:tc>
        <w:tc>
          <w:tcPr>
            <w:tcW w:w="6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09DD3D" w14:textId="79BE87F2"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RSO4</w:t>
            </w:r>
            <w:r w:rsidR="00984555"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6</w:t>
            </w:r>
          </w:p>
        </w:tc>
        <w:tc>
          <w:tcPr>
            <w:tcW w:w="4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793C70" w14:textId="0858D237" w:rsidR="00A77B3E" w:rsidRPr="00776AE6" w:rsidRDefault="00A77B3E">
            <w:pPr>
              <w:spacing w:before="100"/>
              <w:rPr>
                <w:rFonts w:asciiTheme="minorHAnsi" w:hAnsiTheme="minorHAnsi" w:cstheme="minorHAnsi"/>
                <w:color w:val="000000"/>
                <w:sz w:val="22"/>
                <w:szCs w:val="22"/>
              </w:rPr>
            </w:pPr>
          </w:p>
        </w:tc>
        <w:tc>
          <w:tcPr>
            <w:tcW w:w="235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104EE7" w14:textId="77777777" w:rsidR="00A77B3E" w:rsidRPr="00776AE6" w:rsidRDefault="006359A6">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8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AFF94B" w14:textId="6E1A0568" w:rsidR="00A77B3E" w:rsidRPr="00776AE6" w:rsidRDefault="00A468A9">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40 354 090,91</w:t>
            </w:r>
          </w:p>
        </w:tc>
      </w:tr>
    </w:tbl>
    <w:p w14:paraId="61A8EDE5" w14:textId="77777777" w:rsidR="00864A3F" w:rsidRPr="00776AE6" w:rsidRDefault="00864A3F">
      <w:pPr>
        <w:pStyle w:val="Nagwek2"/>
        <w:spacing w:before="100" w:after="0"/>
        <w:rPr>
          <w:rFonts w:asciiTheme="minorHAnsi" w:hAnsiTheme="minorHAnsi" w:cstheme="minorHAnsi"/>
          <w:b w:val="0"/>
          <w:i w:val="0"/>
          <w:color w:val="000000"/>
          <w:sz w:val="10"/>
          <w:szCs w:val="10"/>
          <w:lang w:val="pl"/>
        </w:rPr>
      </w:pPr>
      <w:bookmarkStart w:id="167" w:name="_Toc95731570"/>
    </w:p>
    <w:p w14:paraId="5F51A6AB" w14:textId="3A1563F8" w:rsidR="00A77B3E" w:rsidRPr="00776AE6" w:rsidRDefault="006359A6">
      <w:pPr>
        <w:pStyle w:val="Nagwek2"/>
        <w:spacing w:before="100" w:after="0"/>
        <w:rPr>
          <w:rFonts w:asciiTheme="minorHAnsi" w:hAnsiTheme="minorHAnsi" w:cstheme="minorHAnsi"/>
          <w:bCs w:val="0"/>
          <w:i w:val="0"/>
          <w:color w:val="000000"/>
          <w:sz w:val="24"/>
          <w:szCs w:val="24"/>
          <w:lang w:val="pl-PL"/>
        </w:rPr>
      </w:pPr>
      <w:bookmarkStart w:id="168" w:name="_Toc103145806"/>
      <w:r w:rsidRPr="00776AE6">
        <w:rPr>
          <w:rFonts w:asciiTheme="minorHAnsi" w:hAnsiTheme="minorHAnsi" w:cstheme="minorHAnsi"/>
          <w:bCs w:val="0"/>
          <w:i w:val="0"/>
          <w:color w:val="000000"/>
          <w:sz w:val="24"/>
          <w:szCs w:val="24"/>
          <w:lang w:val="pl"/>
        </w:rPr>
        <w:t>2.</w:t>
      </w:r>
      <w:r w:rsidR="00385771" w:rsidRPr="00776AE6">
        <w:rPr>
          <w:rFonts w:asciiTheme="minorHAnsi" w:hAnsiTheme="minorHAnsi" w:cstheme="minorHAnsi"/>
          <w:bCs w:val="0"/>
          <w:i w:val="0"/>
          <w:color w:val="000000"/>
          <w:sz w:val="24"/>
          <w:szCs w:val="24"/>
          <w:lang w:val="pl"/>
        </w:rPr>
        <w:t>4</w:t>
      </w:r>
      <w:r w:rsidRPr="00776AE6">
        <w:rPr>
          <w:rFonts w:asciiTheme="minorHAnsi" w:hAnsiTheme="minorHAnsi" w:cstheme="minorHAnsi"/>
          <w:bCs w:val="0"/>
          <w:i w:val="0"/>
          <w:color w:val="000000"/>
          <w:sz w:val="24"/>
          <w:szCs w:val="24"/>
          <w:lang w:val="pl"/>
        </w:rPr>
        <w:t>. Priorytet: 4 - Współpraca</w:t>
      </w:r>
      <w:bookmarkEnd w:id="167"/>
      <w:bookmarkEnd w:id="168"/>
    </w:p>
    <w:p w14:paraId="5BFFF740" w14:textId="476F4DFD" w:rsidR="00864A3F" w:rsidRPr="00776AE6" w:rsidRDefault="00140CE4" w:rsidP="0046551A">
      <w:pPr>
        <w:spacing w:before="100" w:after="24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d)</w:t>
      </w:r>
    </w:p>
    <w:p w14:paraId="77E37D02" w14:textId="60D909EB" w:rsidR="008C2EF7" w:rsidRPr="00776AE6" w:rsidRDefault="006359A6" w:rsidP="0046551A">
      <w:pPr>
        <w:pStyle w:val="Default"/>
        <w:spacing w:after="240"/>
        <w:outlineLvl w:val="2"/>
        <w:rPr>
          <w:rFonts w:asciiTheme="minorHAnsi" w:hAnsiTheme="minorHAnsi" w:cstheme="minorHAnsi"/>
          <w:b/>
          <w:bCs/>
        </w:rPr>
      </w:pPr>
      <w:bookmarkStart w:id="169" w:name="_Toc95731571"/>
      <w:bookmarkStart w:id="170" w:name="_Toc103145807"/>
      <w:r w:rsidRPr="00776AE6">
        <w:rPr>
          <w:rFonts w:asciiTheme="minorHAnsi" w:hAnsiTheme="minorHAnsi" w:cstheme="minorHAnsi"/>
          <w:b/>
          <w:bCs/>
          <w:lang w:val="pl"/>
        </w:rPr>
        <w:t>2.</w:t>
      </w:r>
      <w:r w:rsidR="00385771" w:rsidRPr="00776AE6">
        <w:rPr>
          <w:rFonts w:asciiTheme="minorHAnsi" w:hAnsiTheme="minorHAnsi" w:cstheme="minorHAnsi"/>
          <w:b/>
          <w:bCs/>
          <w:lang w:val="pl"/>
        </w:rPr>
        <w:t>4</w:t>
      </w:r>
      <w:r w:rsidRPr="00776AE6">
        <w:rPr>
          <w:rFonts w:asciiTheme="minorHAnsi" w:hAnsiTheme="minorHAnsi" w:cstheme="minorHAnsi"/>
          <w:b/>
          <w:bCs/>
          <w:lang w:val="pl"/>
        </w:rPr>
        <w:t xml:space="preserve">.1. Cel szczegółowy: ISO6.2. </w:t>
      </w:r>
      <w:bookmarkEnd w:id="169"/>
      <w:r w:rsidR="00231DBD" w:rsidRPr="00776AE6">
        <w:rPr>
          <w:rFonts w:asciiTheme="minorHAnsi" w:hAnsiTheme="minorHAnsi" w:cstheme="minorHAnsi"/>
          <w:b/>
          <w:bCs/>
        </w:rPr>
        <w:t>zwiększanie sprawności administracji publicznej w drodze wspierania współpracy prawnej i administracyjnej oraz współpracy między obywatelami, podmiotami społeczeństwa obywatelskiego i instytucjami, w szczególności w celu wyeliminowania przeszkód prawnych i innych przeszkód w regionach przygranicznych (komponenty A, C, D i, w stosownych przypadkach, komponent B)</w:t>
      </w:r>
      <w:bookmarkEnd w:id="170"/>
    </w:p>
    <w:p w14:paraId="590DD9EE" w14:textId="093B9121" w:rsidR="00A77B3E" w:rsidRPr="00776AE6" w:rsidRDefault="00140CE4" w:rsidP="0046551A">
      <w:pPr>
        <w:spacing w:before="100" w:after="24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e)</w:t>
      </w:r>
    </w:p>
    <w:p w14:paraId="3C7E63F9" w14:textId="26750917" w:rsidR="00A77B3E" w:rsidRPr="00776AE6" w:rsidRDefault="006359A6" w:rsidP="0046551A">
      <w:pPr>
        <w:pStyle w:val="Nagwek3"/>
        <w:spacing w:after="240"/>
        <w:rPr>
          <w:rFonts w:asciiTheme="minorHAnsi" w:hAnsiTheme="minorHAnsi" w:cstheme="minorHAnsi"/>
          <w:bCs w:val="0"/>
          <w:color w:val="000000"/>
          <w:sz w:val="24"/>
          <w:szCs w:val="24"/>
          <w:lang w:val="pl-PL"/>
        </w:rPr>
      </w:pPr>
      <w:bookmarkStart w:id="171" w:name="_Toc95731572"/>
      <w:bookmarkStart w:id="172" w:name="_Toc103145808"/>
      <w:r w:rsidRPr="00776AE6">
        <w:rPr>
          <w:rFonts w:asciiTheme="minorHAnsi" w:hAnsiTheme="minorHAnsi" w:cstheme="minorHAnsi"/>
          <w:bCs w:val="0"/>
          <w:color w:val="000000"/>
          <w:sz w:val="24"/>
          <w:szCs w:val="24"/>
          <w:lang w:val="pl"/>
        </w:rPr>
        <w:t>2.</w:t>
      </w:r>
      <w:r w:rsidR="00385771"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 xml:space="preserve">.1.1 </w:t>
      </w:r>
      <w:r w:rsidR="009D1CB5" w:rsidRPr="00776AE6">
        <w:rPr>
          <w:rFonts w:asciiTheme="minorHAnsi" w:hAnsiTheme="minorHAnsi" w:cstheme="minorHAnsi"/>
          <w:bCs w:val="0"/>
          <w:color w:val="000000"/>
          <w:sz w:val="24"/>
          <w:szCs w:val="24"/>
          <w:lang w:val="pl"/>
        </w:rPr>
        <w:t>Powiązane rodzaje działań oraz ich oczekiwany wkład w realizację wspomnianych celów szczegółowych oraz, w stosownych przypadkach, strategii makroregionalnych i strategii na rzecz basenu morskiego</w:t>
      </w:r>
      <w:bookmarkEnd w:id="171"/>
      <w:bookmarkEnd w:id="172"/>
    </w:p>
    <w:p w14:paraId="09DAE6AA" w14:textId="124BAF20" w:rsidR="00FD1EF2" w:rsidRPr="00776AE6" w:rsidRDefault="006359A6" w:rsidP="0046551A">
      <w:pPr>
        <w:spacing w:before="100" w:after="240"/>
        <w:rPr>
          <w:rFonts w:asciiTheme="minorHAnsi" w:hAnsiTheme="minorHAnsi" w:cstheme="minorHAnsi"/>
          <w:color w:val="000000"/>
          <w:lang w:val="pl"/>
        </w:rPr>
      </w:pPr>
      <w:r w:rsidRPr="00776AE6">
        <w:rPr>
          <w:rFonts w:asciiTheme="minorHAnsi" w:hAnsiTheme="minorHAnsi" w:cstheme="minorHAnsi"/>
          <w:color w:val="000000"/>
          <w:lang w:val="pl"/>
        </w:rPr>
        <w:t xml:space="preserve">Podstawa: art. 17 ust. 3 lit. e)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w:t>
      </w:r>
    </w:p>
    <w:p w14:paraId="2429E56A" w14:textId="77777777" w:rsidR="00FD1EF2" w:rsidRPr="00776AE6" w:rsidRDefault="00FD1EF2" w:rsidP="0046551A">
      <w:pPr>
        <w:spacing w:after="240" w:line="360" w:lineRule="auto"/>
        <w:rPr>
          <w:rFonts w:asciiTheme="minorHAnsi" w:hAnsiTheme="minorHAnsi" w:cstheme="minorHAnsi"/>
          <w:lang w:val="pl-PL"/>
        </w:rPr>
      </w:pPr>
      <w:r w:rsidRPr="00776AE6">
        <w:rPr>
          <w:rFonts w:asciiTheme="minorHAnsi" w:hAnsiTheme="minorHAnsi" w:cstheme="minorHAnsi"/>
          <w:lang w:val="pl"/>
        </w:rPr>
        <w:t xml:space="preserve">Jednym z wyzwań stojących przed obszarem Programu jest efektywne i skuteczne funkcjonowanie administracji publicznej, </w:t>
      </w:r>
      <w:r w:rsidRPr="00776AE6">
        <w:rPr>
          <w:rFonts w:asciiTheme="minorHAnsi" w:hAnsiTheme="minorHAnsi" w:cstheme="minorHAnsi"/>
          <w:iCs/>
          <w:lang w:val="pl"/>
        </w:rPr>
        <w:t>m.in.</w:t>
      </w:r>
      <w:r w:rsidRPr="00776AE6">
        <w:rPr>
          <w:rFonts w:asciiTheme="minorHAnsi" w:hAnsiTheme="minorHAnsi" w:cstheme="minorHAnsi"/>
          <w:lang w:val="pl"/>
        </w:rPr>
        <w:t xml:space="preserve"> wdrażanie wspólnych działań na rzecz rozwoju tego obszaru. </w:t>
      </w:r>
    </w:p>
    <w:p w14:paraId="7652D810" w14:textId="77777777" w:rsidR="00FD1EF2" w:rsidRPr="00776AE6" w:rsidRDefault="00FD1EF2" w:rsidP="00864A3F">
      <w:pPr>
        <w:spacing w:line="360" w:lineRule="auto"/>
        <w:rPr>
          <w:rFonts w:asciiTheme="minorHAnsi" w:hAnsiTheme="minorHAnsi" w:cstheme="minorHAnsi"/>
          <w:lang w:val="pl-PL"/>
        </w:rPr>
      </w:pPr>
      <w:r w:rsidRPr="00776AE6">
        <w:rPr>
          <w:rFonts w:asciiTheme="minorHAnsi" w:hAnsiTheme="minorHAnsi" w:cstheme="minorHAnsi"/>
          <w:lang w:val="pl"/>
        </w:rPr>
        <w:lastRenderedPageBreak/>
        <w:t>W celu zwiększenia efektywności administracji publicznej poprzez promowanie współpracy prawnej i administracyjnej oraz współpracy między obywatelami i instytucjami planowane jest podjęcie wspólnych działań takich jak:</w:t>
      </w:r>
    </w:p>
    <w:p w14:paraId="6337E5BB" w14:textId="77777777" w:rsidR="00FD1EF2" w:rsidRPr="00776AE6" w:rsidRDefault="00FD1EF2" w:rsidP="00864A3F">
      <w:pPr>
        <w:pStyle w:val="Akapitzlist"/>
        <w:numPr>
          <w:ilvl w:val="0"/>
          <w:numId w:val="26"/>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Zwiększenie i poprawa jakości współpracy transgranicznej pomiędzy podmiotami na  obszarze objętym Programem;</w:t>
      </w:r>
    </w:p>
    <w:p w14:paraId="17514752" w14:textId="3F5D2BAA" w:rsidR="00FD1EF2" w:rsidRPr="00776AE6" w:rsidRDefault="00FD1EF2" w:rsidP="0046551A">
      <w:pPr>
        <w:pStyle w:val="Akapitzlist"/>
        <w:numPr>
          <w:ilvl w:val="0"/>
          <w:numId w:val="26"/>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Poprawa dostępu do informacji na temat warunków prawnych, podatkowych i formalnych związanych z działalnością gospodarczą i publiczną na obszarze objętym Programem, promowanie wspólnych działań przyczyniających się do zrównoważonego rozwoju podmiotów prywatnych i publicznych; </w:t>
      </w:r>
    </w:p>
    <w:p w14:paraId="3498007A" w14:textId="0737795F" w:rsidR="00A77B3E" w:rsidRPr="00776AE6" w:rsidRDefault="006359A6" w:rsidP="0073755F">
      <w:pPr>
        <w:pStyle w:val="Nagwek3"/>
        <w:rPr>
          <w:rFonts w:asciiTheme="minorHAnsi" w:hAnsiTheme="minorHAnsi" w:cstheme="minorHAnsi"/>
          <w:bCs w:val="0"/>
          <w:color w:val="000000"/>
          <w:sz w:val="24"/>
          <w:szCs w:val="24"/>
          <w:lang w:val="pl-PL"/>
        </w:rPr>
      </w:pPr>
      <w:bookmarkStart w:id="173" w:name="_Toc95731573"/>
      <w:bookmarkStart w:id="174" w:name="_Toc103145809"/>
      <w:r w:rsidRPr="00776AE6">
        <w:rPr>
          <w:rFonts w:asciiTheme="minorHAnsi" w:hAnsiTheme="minorHAnsi" w:cstheme="minorHAnsi"/>
          <w:bCs w:val="0"/>
          <w:color w:val="000000"/>
          <w:sz w:val="24"/>
          <w:szCs w:val="24"/>
          <w:lang w:val="pl"/>
        </w:rPr>
        <w:t>2.</w:t>
      </w:r>
      <w:r w:rsidR="001301B1"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 xml:space="preserve">.1.1b. </w:t>
      </w:r>
      <w:r w:rsidR="009D1CB5" w:rsidRPr="00776AE6">
        <w:rPr>
          <w:rFonts w:asciiTheme="minorHAnsi" w:hAnsiTheme="minorHAnsi" w:cstheme="minorHAnsi"/>
          <w:bCs w:val="0"/>
          <w:color w:val="000000"/>
          <w:sz w:val="24"/>
          <w:szCs w:val="24"/>
          <w:lang w:val="pl"/>
        </w:rPr>
        <w:t>Określenie pojedynczego beneficjenta lub ograniczonego wykazu beneficjentów i procedura przyznawania środków</w:t>
      </w:r>
      <w:bookmarkEnd w:id="173"/>
      <w:bookmarkEnd w:id="174"/>
    </w:p>
    <w:p w14:paraId="172277F1" w14:textId="77087A36" w:rsidR="00A77B3E" w:rsidRPr="00776AE6" w:rsidRDefault="00140CE4">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w:t>
      </w:r>
    </w:p>
    <w:p w14:paraId="0626E660" w14:textId="7460FAFC" w:rsidR="00864A3F" w:rsidRPr="00776AE6" w:rsidRDefault="00FF60C4" w:rsidP="0046551A">
      <w:pPr>
        <w:pStyle w:val="Nagwek3"/>
        <w:rPr>
          <w:rFonts w:asciiTheme="minorHAnsi" w:hAnsiTheme="minorHAnsi" w:cstheme="minorHAnsi"/>
          <w:b w:val="0"/>
          <w:color w:val="000000"/>
          <w:sz w:val="24"/>
          <w:szCs w:val="24"/>
          <w:lang w:val="pl-PL"/>
        </w:rPr>
      </w:pPr>
      <w:bookmarkStart w:id="175" w:name="_Toc103145810"/>
      <w:bookmarkStart w:id="176" w:name="_Toc95731574"/>
      <w:r w:rsidRPr="00776AE6">
        <w:rPr>
          <w:rFonts w:asciiTheme="minorHAnsi" w:hAnsiTheme="minorHAnsi" w:cstheme="minorHAnsi"/>
          <w:b w:val="0"/>
          <w:color w:val="000000"/>
          <w:sz w:val="24"/>
          <w:szCs w:val="24"/>
          <w:lang w:val="pl-PL"/>
        </w:rPr>
        <w:t>Nie dotyczy.</w:t>
      </w:r>
      <w:bookmarkEnd w:id="175"/>
    </w:p>
    <w:p w14:paraId="7B35CB4B" w14:textId="5E5536DF" w:rsidR="00A77B3E" w:rsidRPr="00776AE6" w:rsidRDefault="006359A6" w:rsidP="00FD1EF2">
      <w:pPr>
        <w:pStyle w:val="Nagwek3"/>
        <w:tabs>
          <w:tab w:val="left" w:pos="1005"/>
        </w:tabs>
        <w:rPr>
          <w:rFonts w:asciiTheme="minorHAnsi" w:hAnsiTheme="minorHAnsi" w:cstheme="minorHAnsi"/>
          <w:bCs w:val="0"/>
          <w:color w:val="000000"/>
          <w:sz w:val="24"/>
          <w:szCs w:val="24"/>
          <w:lang w:val="pl-PL"/>
        </w:rPr>
      </w:pPr>
      <w:bookmarkStart w:id="177" w:name="_Toc103145811"/>
      <w:r w:rsidRPr="00776AE6">
        <w:rPr>
          <w:rFonts w:asciiTheme="minorHAnsi" w:hAnsiTheme="minorHAnsi" w:cstheme="minorHAnsi"/>
          <w:bCs w:val="0"/>
          <w:color w:val="000000"/>
          <w:sz w:val="24"/>
          <w:szCs w:val="24"/>
          <w:lang w:val="pl"/>
        </w:rPr>
        <w:t>2.</w:t>
      </w:r>
      <w:r w:rsidR="001301B1"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.1.2. Wskaźniki</w:t>
      </w:r>
      <w:bookmarkEnd w:id="176"/>
      <w:bookmarkEnd w:id="177"/>
    </w:p>
    <w:p w14:paraId="71A32126" w14:textId="1D60B0CB"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w:t>
      </w:r>
    </w:p>
    <w:p w14:paraId="1A3BADBC" w14:textId="77777777" w:rsidR="00A77B3E" w:rsidRPr="00776AE6" w:rsidRDefault="006359A6" w:rsidP="00907354">
      <w:pPr>
        <w:pStyle w:val="Nagwek3"/>
        <w:rPr>
          <w:rFonts w:asciiTheme="minorHAnsi" w:hAnsiTheme="minorHAnsi" w:cstheme="minorHAnsi"/>
          <w:b w:val="0"/>
          <w:i/>
          <w:color w:val="000000"/>
          <w:sz w:val="24"/>
          <w:szCs w:val="24"/>
        </w:rPr>
      </w:pPr>
      <w:bookmarkStart w:id="178" w:name="_Toc95731575"/>
      <w:bookmarkStart w:id="179" w:name="_Toc103145812"/>
      <w:r w:rsidRPr="00776AE6">
        <w:rPr>
          <w:rFonts w:asciiTheme="minorHAnsi" w:hAnsiTheme="minorHAnsi" w:cstheme="minorHAnsi"/>
          <w:b w:val="0"/>
          <w:color w:val="000000"/>
          <w:sz w:val="24"/>
          <w:szCs w:val="24"/>
          <w:lang w:val="pl"/>
        </w:rPr>
        <w:t>Tabela 2 – Wskaźniki produktu</w:t>
      </w:r>
      <w:bookmarkEnd w:id="178"/>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ISO 6.2: identyfikatory, jednostki miary dla każdego wskaźnika oraz wartości dla celu pośredniego i końcowego."/>
      </w:tblPr>
      <w:tblGrid>
        <w:gridCol w:w="910"/>
        <w:gridCol w:w="1339"/>
        <w:gridCol w:w="1558"/>
        <w:gridCol w:w="2305"/>
        <w:gridCol w:w="1673"/>
        <w:gridCol w:w="1227"/>
        <w:gridCol w:w="1300"/>
      </w:tblGrid>
      <w:tr w:rsidR="00C44012" w:rsidRPr="00776AE6" w14:paraId="784E5F3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BC270B"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32B71F"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A278F70" w14:textId="77777777" w:rsidR="004B0E11" w:rsidRPr="00776AE6" w:rsidRDefault="004B0E11" w:rsidP="004B0E11">
            <w:pPr>
              <w:pStyle w:val="Default"/>
              <w:rPr>
                <w:rFonts w:asciiTheme="minorHAnsi" w:hAnsiTheme="minorHAnsi" w:cstheme="minorHAnsi"/>
                <w:sz w:val="22"/>
                <w:szCs w:val="22"/>
              </w:rPr>
            </w:pPr>
            <w:r w:rsidRPr="00776AE6">
              <w:rPr>
                <w:rFonts w:asciiTheme="minorHAnsi" w:hAnsiTheme="minorHAnsi" w:cstheme="minorHAnsi"/>
                <w:sz w:val="22"/>
                <w:szCs w:val="22"/>
                <w:lang w:val="pl"/>
              </w:rPr>
              <w:t>Nr identyfikacyjny</w:t>
            </w:r>
          </w:p>
          <w:p w14:paraId="35A81035" w14:textId="646D218F" w:rsidR="00A77B3E" w:rsidRPr="00776AE6" w:rsidRDefault="00A77B3E">
            <w:pPr>
              <w:spacing w:before="100"/>
              <w:jc w:val="center"/>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82831F"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ECE2C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2C4ADB5" w14:textId="49AD483C" w:rsidR="00A77B3E" w:rsidRPr="00776AE6" w:rsidRDefault="00C7128E">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6359A6"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E48C22E" w14:textId="2499D430"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Cel </w:t>
            </w:r>
            <w:r w:rsidR="004B0E11" w:rsidRPr="00776AE6">
              <w:rPr>
                <w:rFonts w:asciiTheme="minorHAnsi" w:hAnsiTheme="minorHAnsi" w:cstheme="minorHAnsi"/>
                <w:color w:val="000000"/>
                <w:sz w:val="22"/>
                <w:szCs w:val="22"/>
                <w:lang w:val="pl"/>
              </w:rPr>
              <w:t xml:space="preserve">końcowy </w:t>
            </w:r>
            <w:r w:rsidRPr="00776AE6">
              <w:rPr>
                <w:rFonts w:asciiTheme="minorHAnsi" w:hAnsiTheme="minorHAnsi" w:cstheme="minorHAnsi"/>
                <w:color w:val="000000"/>
                <w:sz w:val="22"/>
                <w:szCs w:val="22"/>
                <w:lang w:val="pl"/>
              </w:rPr>
              <w:t>(2029 r.)</w:t>
            </w:r>
          </w:p>
        </w:tc>
      </w:tr>
      <w:tr w:rsidR="00C44012" w:rsidRPr="00776AE6" w14:paraId="7CC22CC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A7883C"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225C1C" w14:textId="1A03EB89"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3470D2" w14:textId="6B324928"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RCO83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ED8E92E" w14:textId="2CF6D51C" w:rsidR="00A77B3E" w:rsidRPr="00776AE6" w:rsidRDefault="009E5BBC">
            <w:pPr>
              <w:spacing w:before="100"/>
              <w:rPr>
                <w:rFonts w:asciiTheme="minorHAnsi" w:hAnsiTheme="minorHAnsi" w:cstheme="minorHAnsi"/>
                <w:color w:val="000000"/>
                <w:sz w:val="22"/>
                <w:szCs w:val="22"/>
                <w:lang w:val="pl-PL"/>
              </w:rPr>
            </w:pPr>
            <w:r w:rsidRPr="00776AE6">
              <w:rPr>
                <w:rFonts w:asciiTheme="minorHAnsi" w:hAnsiTheme="minorHAnsi" w:cstheme="minorHAnsi"/>
                <w:kern w:val="24"/>
                <w:sz w:val="22"/>
                <w:szCs w:val="22"/>
                <w:lang w:val="pl" w:eastAsia="pl-PL"/>
              </w:rPr>
              <w:t>Wspólnie opracowane strategie i plany 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7648BA" w14:textId="51E3C29B"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Strategia/plan 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D0D832" w14:textId="2A1F6A45"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02BAB9" w14:textId="62FAF3CA"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5</w:t>
            </w:r>
          </w:p>
        </w:tc>
      </w:tr>
      <w:tr w:rsidR="00C44012" w:rsidRPr="00776AE6" w14:paraId="2D943A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3C21B6"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E61A1C" w14:textId="0E31F565"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847997" w14:textId="03A2CE37"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397264" w14:textId="4C20476F"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Wspólnie opracowane rozwiązania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EE64CAE" w14:textId="29AD8622"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kern w:val="24"/>
                <w:sz w:val="22"/>
                <w:szCs w:val="22"/>
                <w:lang w:val="pl"/>
              </w:rPr>
              <w:t>Strategia/plan 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188DD8" w14:textId="21CBCC16"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06811D" w14:textId="3E541923"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7</w:t>
            </w:r>
          </w:p>
        </w:tc>
      </w:tr>
    </w:tbl>
    <w:p w14:paraId="2A8ADDA6" w14:textId="3B2672F8" w:rsidR="00A77B3E" w:rsidRPr="00776AE6" w:rsidRDefault="006359A6" w:rsidP="00A43568">
      <w:pPr>
        <w:pStyle w:val="Nagwek3"/>
        <w:rPr>
          <w:rFonts w:asciiTheme="minorHAnsi" w:hAnsiTheme="minorHAnsi" w:cstheme="minorHAnsi"/>
          <w:b w:val="0"/>
          <w:i/>
          <w:color w:val="000000"/>
          <w:sz w:val="24"/>
          <w:szCs w:val="24"/>
        </w:rPr>
      </w:pPr>
      <w:bookmarkStart w:id="180" w:name="_Toc95731576"/>
      <w:bookmarkStart w:id="181" w:name="_Toc103145813"/>
      <w:r w:rsidRPr="00776AE6">
        <w:rPr>
          <w:rFonts w:asciiTheme="minorHAnsi" w:hAnsiTheme="minorHAnsi" w:cstheme="minorHAnsi"/>
          <w:b w:val="0"/>
          <w:color w:val="000000"/>
          <w:sz w:val="24"/>
          <w:szCs w:val="24"/>
          <w:lang w:val="pl"/>
        </w:rPr>
        <w:t>Tabela 3 – Wskaźniki rezultatu</w:t>
      </w:r>
      <w:bookmarkEnd w:id="180"/>
      <w:bookmarkEnd w:id="181"/>
    </w:p>
    <w:p w14:paraId="2C65F895" w14:textId="77777777" w:rsidR="00A77B3E" w:rsidRPr="00776AE6" w:rsidRDefault="00A77B3E">
      <w:pPr>
        <w:spacing w:before="100"/>
        <w:rPr>
          <w:rFonts w:asciiTheme="minorHAnsi" w:hAnsiTheme="minorHAnsi" w:cstheme="minorHAnsi"/>
          <w:color w:val="000000"/>
          <w:sz w:val="8"/>
          <w:szCs w:val="8"/>
        </w:rPr>
      </w:pP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rezultatu"/>
        <w:tblDescription w:val="W tabeli przedstawiono nazwy wskaźników rezultatu dla celu szczegółowego ISO 6.2: identyfikatory, jednostki miary dla każdego wskaźnika, ze wskazaniem roku referencyjnego, wartości bazowej i celu końcowego wraz ze źródłem danych."/>
      </w:tblPr>
      <w:tblGrid>
        <w:gridCol w:w="910"/>
        <w:gridCol w:w="1230"/>
        <w:gridCol w:w="1468"/>
        <w:gridCol w:w="1278"/>
        <w:gridCol w:w="1477"/>
        <w:gridCol w:w="867"/>
        <w:gridCol w:w="1245"/>
        <w:gridCol w:w="918"/>
        <w:gridCol w:w="1014"/>
        <w:gridCol w:w="729"/>
      </w:tblGrid>
      <w:tr w:rsidR="001C4C84" w:rsidRPr="00776AE6" w14:paraId="63F3ACF6" w14:textId="77777777" w:rsidTr="004E2C2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FE2659"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12035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68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91706BB" w14:textId="5ABE287E" w:rsidR="00A77B3E" w:rsidRPr="00776AE6" w:rsidRDefault="00426653" w:rsidP="004E2C2C">
            <w:pPr>
              <w:pStyle w:val="Default"/>
              <w:rPr>
                <w:rFonts w:asciiTheme="minorHAnsi" w:hAnsiTheme="minorHAnsi" w:cstheme="minorHAnsi"/>
                <w:sz w:val="22"/>
                <w:szCs w:val="22"/>
              </w:rPr>
            </w:pPr>
            <w:r w:rsidRPr="00776AE6">
              <w:rPr>
                <w:rFonts w:asciiTheme="minorHAnsi" w:hAnsiTheme="minorHAnsi" w:cstheme="minorHAnsi"/>
                <w:sz w:val="22"/>
                <w:szCs w:val="22"/>
                <w:lang w:val="pl"/>
              </w:rPr>
              <w:t>Nr identyfikacyjny</w:t>
            </w:r>
          </w:p>
        </w:tc>
        <w:tc>
          <w:tcPr>
            <w:tcW w:w="59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36A23E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EF307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8229115" w14:textId="3005B872" w:rsidR="00A77B3E" w:rsidRPr="00776AE6" w:rsidRDefault="00426653">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Wartość </w:t>
            </w:r>
            <w:r w:rsidR="006359A6" w:rsidRPr="00776AE6">
              <w:rPr>
                <w:rFonts w:asciiTheme="minorHAnsi" w:hAnsiTheme="minorHAnsi" w:cstheme="minorHAnsi"/>
                <w:color w:val="000000"/>
                <w:sz w:val="22"/>
                <w:szCs w:val="22"/>
                <w:lang w:val="pl"/>
              </w:rPr>
              <w:t>bazowa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249C49"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8C6534" w14:textId="0AEA6CCC"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Cel </w:t>
            </w:r>
            <w:r w:rsidR="00426653" w:rsidRPr="00776AE6">
              <w:rPr>
                <w:rFonts w:asciiTheme="minorHAnsi" w:hAnsiTheme="minorHAnsi" w:cstheme="minorHAnsi"/>
                <w:color w:val="000000"/>
                <w:sz w:val="22"/>
                <w:szCs w:val="22"/>
                <w:lang w:val="pl"/>
              </w:rPr>
              <w:t xml:space="preserve">końcowy </w:t>
            </w:r>
            <w:r w:rsidRPr="00776AE6">
              <w:rPr>
                <w:rFonts w:asciiTheme="minorHAnsi" w:hAnsiTheme="minorHAnsi" w:cstheme="minorHAnsi"/>
                <w:color w:val="000000"/>
                <w:sz w:val="22"/>
                <w:szCs w:val="22"/>
                <w:lang w:val="pl"/>
              </w:rPr>
              <w:t>(2029 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91336B5"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Źródło danych</w:t>
            </w:r>
          </w:p>
        </w:tc>
        <w:tc>
          <w:tcPr>
            <w:tcW w:w="1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26AE26" w14:textId="6681CCDF" w:rsidR="00A77B3E" w:rsidRPr="00776AE6" w:rsidRDefault="00426653">
            <w:pPr>
              <w:spacing w:before="100"/>
              <w:rPr>
                <w:rFonts w:asciiTheme="minorHAnsi" w:hAnsiTheme="minorHAnsi" w:cstheme="minorHAnsi"/>
                <w:color w:val="000000"/>
              </w:rPr>
            </w:pPr>
            <w:r w:rsidRPr="00776AE6">
              <w:rPr>
                <w:rFonts w:asciiTheme="minorHAnsi" w:hAnsiTheme="minorHAnsi" w:cstheme="minorHAnsi"/>
                <w:color w:val="000000"/>
                <w:lang w:val="pl"/>
              </w:rPr>
              <w:t>Uwagi</w:t>
            </w:r>
          </w:p>
        </w:tc>
      </w:tr>
      <w:tr w:rsidR="001C4C84" w:rsidRPr="00776AE6" w14:paraId="63764FE8" w14:textId="77777777" w:rsidTr="004E2C2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63F4C4F"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5F3E9B" w14:textId="4F06D02A"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68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F173DD" w14:textId="4E0B2CA6" w:rsidR="00A77B3E"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RCR79</w:t>
            </w:r>
          </w:p>
        </w:tc>
        <w:tc>
          <w:tcPr>
            <w:tcW w:w="59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F69790" w14:textId="1C9D7097" w:rsidR="00A77B3E" w:rsidRPr="00776AE6" w:rsidRDefault="009E5BBC">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
              </w:rPr>
              <w:t xml:space="preserve">Wspólne strategie i plany działania </w:t>
            </w:r>
            <w:r w:rsidR="00147D45" w:rsidRPr="00776AE6">
              <w:rPr>
                <w:rFonts w:asciiTheme="minorHAnsi" w:hAnsiTheme="minorHAnsi" w:cstheme="minorHAnsi"/>
                <w:sz w:val="22"/>
                <w:szCs w:val="22"/>
                <w:lang w:val="pl"/>
              </w:rPr>
              <w:t xml:space="preserve">wdrożone </w:t>
            </w:r>
            <w:r w:rsidRPr="00776AE6">
              <w:rPr>
                <w:rFonts w:asciiTheme="minorHAnsi" w:hAnsiTheme="minorHAnsi" w:cstheme="minorHAnsi"/>
                <w:sz w:val="22"/>
                <w:szCs w:val="22"/>
                <w:lang w:val="pl"/>
              </w:rPr>
              <w:t>przez organizacje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214495" w14:textId="19323A71" w:rsidR="00A77B3E" w:rsidRPr="00776AE6" w:rsidRDefault="001C4C84">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
              </w:rPr>
              <w:t>Liczba w</w:t>
            </w:r>
            <w:r w:rsidR="009E5BBC" w:rsidRPr="00776AE6">
              <w:rPr>
                <w:rFonts w:asciiTheme="minorHAnsi" w:hAnsiTheme="minorHAnsi" w:cstheme="minorHAnsi"/>
                <w:sz w:val="22"/>
                <w:szCs w:val="22"/>
                <w:lang w:val="pl"/>
              </w:rPr>
              <w:t>spóln</w:t>
            </w:r>
            <w:r w:rsidRPr="00776AE6">
              <w:rPr>
                <w:rFonts w:asciiTheme="minorHAnsi" w:hAnsiTheme="minorHAnsi" w:cstheme="minorHAnsi"/>
                <w:sz w:val="22"/>
                <w:szCs w:val="22"/>
                <w:lang w:val="pl"/>
              </w:rPr>
              <w:t>ych</w:t>
            </w:r>
            <w:r w:rsidR="009E5BBC" w:rsidRPr="00776AE6">
              <w:rPr>
                <w:rFonts w:asciiTheme="minorHAnsi" w:hAnsiTheme="minorHAnsi" w:cstheme="minorHAnsi"/>
                <w:sz w:val="22"/>
                <w:szCs w:val="22"/>
                <w:lang w:val="pl"/>
              </w:rPr>
              <w:t xml:space="preserve"> strategi</w:t>
            </w:r>
            <w:r w:rsidR="002C48F3" w:rsidRPr="00776AE6">
              <w:rPr>
                <w:rFonts w:asciiTheme="minorHAnsi" w:hAnsiTheme="minorHAnsi" w:cstheme="minorHAnsi"/>
                <w:sz w:val="22"/>
                <w:szCs w:val="22"/>
                <w:lang w:val="pl"/>
              </w:rPr>
              <w:t>i</w:t>
            </w:r>
            <w:r w:rsidR="009E5BBC" w:rsidRPr="00776AE6">
              <w:rPr>
                <w:rFonts w:asciiTheme="minorHAnsi" w:hAnsiTheme="minorHAnsi" w:cstheme="minorHAnsi"/>
                <w:sz w:val="22"/>
                <w:szCs w:val="22"/>
                <w:lang w:val="pl"/>
              </w:rPr>
              <w:t xml:space="preserve"> / plan</w:t>
            </w:r>
            <w:r w:rsidR="002C48F3" w:rsidRPr="00776AE6">
              <w:rPr>
                <w:rFonts w:asciiTheme="minorHAnsi" w:hAnsiTheme="minorHAnsi" w:cstheme="minorHAnsi"/>
                <w:sz w:val="22"/>
                <w:szCs w:val="22"/>
                <w:lang w:val="pl"/>
              </w:rPr>
              <w:t>ów</w:t>
            </w:r>
            <w:r w:rsidR="009E5BBC" w:rsidRPr="00776AE6">
              <w:rPr>
                <w:rFonts w:asciiTheme="minorHAnsi" w:hAnsiTheme="minorHAnsi" w:cstheme="minorHAnsi"/>
                <w:sz w:val="22"/>
                <w:szCs w:val="22"/>
                <w:lang w:val="pl"/>
              </w:rPr>
              <w:t xml:space="preserve"> 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50EDBB" w14:textId="3285100B" w:rsidR="00A77B3E" w:rsidRPr="00776AE6" w:rsidRDefault="009E5BBC" w:rsidP="009E5BB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BD0477" w14:textId="10A01999" w:rsidR="00A77B3E" w:rsidRPr="00776AE6" w:rsidRDefault="00A468A9">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61016D" w14:textId="16BB8D83" w:rsidR="00A77B3E"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809547" w14:textId="3DAA96C4" w:rsidR="00A77B3E" w:rsidRPr="00776AE6" w:rsidRDefault="00A468A9">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1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EBA719" w14:textId="748AAAF2" w:rsidR="00A77B3E" w:rsidRPr="00776AE6" w:rsidRDefault="00A468A9">
            <w:pPr>
              <w:spacing w:before="100"/>
              <w:rPr>
                <w:rFonts w:asciiTheme="minorHAnsi" w:hAnsiTheme="minorHAnsi" w:cstheme="minorHAnsi"/>
                <w:color w:val="000000"/>
              </w:rPr>
            </w:pPr>
            <w:r w:rsidRPr="00776AE6">
              <w:rPr>
                <w:rFonts w:asciiTheme="minorHAnsi" w:hAnsiTheme="minorHAnsi" w:cstheme="minorHAnsi"/>
                <w:color w:val="000000"/>
              </w:rPr>
              <w:t>-</w:t>
            </w:r>
          </w:p>
        </w:tc>
      </w:tr>
      <w:tr w:rsidR="001C4C84" w:rsidRPr="00776AE6" w14:paraId="0EE8F53A" w14:textId="77777777" w:rsidTr="004E2C2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F23693" w14:textId="2A996A6D" w:rsidR="009E5BBC"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A247008" w14:textId="54E75C2E" w:rsidR="009E5BBC" w:rsidRPr="00776AE6" w:rsidRDefault="009E5BB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68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EAB973" w14:textId="1A14616D" w:rsidR="009E5BBC" w:rsidRPr="00776AE6" w:rsidRDefault="009E5BBC">
            <w:pPr>
              <w:spacing w:before="100"/>
              <w:rPr>
                <w:rFonts w:asciiTheme="minorHAnsi" w:hAnsiTheme="minorHAnsi" w:cstheme="minorHAnsi"/>
                <w:color w:val="000000"/>
                <w:kern w:val="24"/>
                <w:sz w:val="22"/>
                <w:szCs w:val="22"/>
                <w:lang w:val="en-GB"/>
              </w:rPr>
            </w:pPr>
            <w:r w:rsidRPr="00776AE6">
              <w:rPr>
                <w:rFonts w:asciiTheme="minorHAnsi" w:hAnsiTheme="minorHAnsi" w:cstheme="minorHAnsi"/>
                <w:color w:val="000000"/>
                <w:kern w:val="24"/>
                <w:sz w:val="22"/>
                <w:szCs w:val="22"/>
                <w:lang w:val="pl"/>
              </w:rPr>
              <w:t>RCR104</w:t>
            </w:r>
          </w:p>
        </w:tc>
        <w:tc>
          <w:tcPr>
            <w:tcW w:w="59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D942C1" w14:textId="36F8C250" w:rsidR="009E5BBC" w:rsidRPr="00776AE6" w:rsidRDefault="00010BD1">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PL"/>
              </w:rPr>
              <w:t>Rozwiązania przyjęte lub zastosowane na szerszą skalę przez organizacje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E28EA6" w14:textId="3430DF8C" w:rsidR="009E5BBC" w:rsidRPr="00776AE6" w:rsidRDefault="001C4C84">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z</w:t>
            </w:r>
            <w:r w:rsidR="009E5BBC" w:rsidRPr="00776AE6">
              <w:rPr>
                <w:rFonts w:asciiTheme="minorHAnsi" w:hAnsiTheme="minorHAnsi" w:cstheme="minorHAnsi"/>
                <w:sz w:val="22"/>
                <w:szCs w:val="22"/>
                <w:lang w:val="pl"/>
              </w:rPr>
              <w:t>astosowan</w:t>
            </w:r>
            <w:r w:rsidRPr="00776AE6">
              <w:rPr>
                <w:rFonts w:asciiTheme="minorHAnsi" w:hAnsiTheme="minorHAnsi" w:cstheme="minorHAnsi"/>
                <w:sz w:val="22"/>
                <w:szCs w:val="22"/>
                <w:lang w:val="pl"/>
              </w:rPr>
              <w:t>ych</w:t>
            </w:r>
            <w:r w:rsidR="009E5BBC" w:rsidRPr="00776AE6">
              <w:rPr>
                <w:rFonts w:asciiTheme="minorHAnsi" w:hAnsiTheme="minorHAnsi" w:cstheme="minorHAnsi"/>
                <w:sz w:val="22"/>
                <w:szCs w:val="22"/>
                <w:lang w:val="pl"/>
              </w:rPr>
              <w:t xml:space="preserve"> rozwiąza</w:t>
            </w:r>
            <w:r w:rsidRPr="00776AE6">
              <w:rPr>
                <w:rFonts w:asciiTheme="minorHAnsi" w:hAnsiTheme="minorHAnsi" w:cstheme="minorHAnsi"/>
                <w:sz w:val="22"/>
                <w:szCs w:val="22"/>
                <w:lang w:val="pl"/>
              </w:rPr>
              <w:t>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875A69" w14:textId="35C545B9" w:rsidR="009E5BBC" w:rsidRPr="00776AE6" w:rsidRDefault="009E5BBC" w:rsidP="009E5BB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A43B64" w14:textId="43F673B6" w:rsidR="009E5BBC" w:rsidRPr="00776AE6" w:rsidRDefault="00A468A9">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A8775F2" w14:textId="011EFA30" w:rsidR="009E5BBC" w:rsidRPr="00776AE6" w:rsidRDefault="00A468A9">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C4A041" w14:textId="68F7125D" w:rsidR="009E5BBC" w:rsidRPr="00776AE6" w:rsidRDefault="00A468A9">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1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44A133" w14:textId="0CDA2D65" w:rsidR="009E5BBC" w:rsidRPr="00776AE6" w:rsidRDefault="00A468A9">
            <w:pPr>
              <w:spacing w:before="100"/>
              <w:rPr>
                <w:rFonts w:asciiTheme="minorHAnsi" w:hAnsiTheme="minorHAnsi" w:cstheme="minorHAnsi"/>
                <w:color w:val="000000"/>
              </w:rPr>
            </w:pPr>
            <w:r w:rsidRPr="00776AE6">
              <w:rPr>
                <w:rFonts w:asciiTheme="minorHAnsi" w:hAnsiTheme="minorHAnsi" w:cstheme="minorHAnsi"/>
                <w:color w:val="000000"/>
              </w:rPr>
              <w:t>-</w:t>
            </w:r>
          </w:p>
        </w:tc>
      </w:tr>
    </w:tbl>
    <w:p w14:paraId="4CE471B7" w14:textId="341DF479" w:rsidR="00A77B3E" w:rsidRPr="00776AE6" w:rsidRDefault="006359A6" w:rsidP="0029294A">
      <w:pPr>
        <w:pStyle w:val="Nagwek3"/>
        <w:rPr>
          <w:rFonts w:asciiTheme="minorHAnsi" w:hAnsiTheme="minorHAnsi" w:cstheme="minorHAnsi"/>
          <w:bCs w:val="0"/>
          <w:color w:val="000000"/>
          <w:sz w:val="24"/>
          <w:szCs w:val="24"/>
        </w:rPr>
      </w:pPr>
      <w:bookmarkStart w:id="182" w:name="_Toc95731577"/>
      <w:bookmarkStart w:id="183" w:name="_Toc103145814"/>
      <w:r w:rsidRPr="00776AE6">
        <w:rPr>
          <w:rFonts w:asciiTheme="minorHAnsi" w:hAnsiTheme="minorHAnsi" w:cstheme="minorHAnsi"/>
          <w:bCs w:val="0"/>
          <w:color w:val="000000"/>
          <w:sz w:val="24"/>
          <w:szCs w:val="24"/>
          <w:lang w:val="pl"/>
        </w:rPr>
        <w:lastRenderedPageBreak/>
        <w:t>2.</w:t>
      </w:r>
      <w:r w:rsidR="002C48F3"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.1.3. Główne grupy docelowe</w:t>
      </w:r>
      <w:bookmarkEnd w:id="182"/>
      <w:bookmarkEnd w:id="183"/>
    </w:p>
    <w:p w14:paraId="6A7653E2" w14:textId="562A40BF" w:rsidR="00864A3F" w:rsidRPr="00776AE6" w:rsidRDefault="00140CE4" w:rsidP="004E2C2C">
      <w:pPr>
        <w:spacing w:after="24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4998646C" w14:textId="77777777" w:rsidR="00864A3F" w:rsidRPr="00776AE6" w:rsidRDefault="00864A3F" w:rsidP="004E2C2C">
      <w:pPr>
        <w:pStyle w:val="Default"/>
        <w:spacing w:after="240" w:line="360" w:lineRule="auto"/>
        <w:rPr>
          <w:rFonts w:asciiTheme="minorHAnsi" w:hAnsiTheme="minorHAnsi" w:cstheme="minorHAnsi"/>
        </w:rPr>
      </w:pPr>
      <w:r w:rsidRPr="00776AE6">
        <w:rPr>
          <w:rStyle w:val="ts-alignment-element"/>
          <w:rFonts w:asciiTheme="minorHAnsi" w:hAnsiTheme="minorHAnsi" w:cstheme="minorHAnsi"/>
        </w:rPr>
        <w:t>Do grup wsparcia w ramach tego celu szczegółowego zaliczają się następujące instytucje:</w:t>
      </w:r>
    </w:p>
    <w:p w14:paraId="765169BC" w14:textId="77777777" w:rsidR="00864A3F" w:rsidRPr="00776AE6" w:rsidRDefault="00864A3F" w:rsidP="00864A3F">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jednostki administracji państwowej, regionalnej i samorządowej, stowarzyszenia tych jednostek i podległe im instytucje,</w:t>
      </w:r>
    </w:p>
    <w:p w14:paraId="2C523DB8" w14:textId="77777777" w:rsidR="00864A3F" w:rsidRPr="00776AE6" w:rsidRDefault="00864A3F" w:rsidP="00864A3F">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inne podmioty prawa publicznego (np. izby, organy administracji rządowej),</w:t>
      </w:r>
    </w:p>
    <w:p w14:paraId="6A168F63" w14:textId="77777777" w:rsidR="00864A3F" w:rsidRPr="00776AE6" w:rsidRDefault="00864A3F" w:rsidP="00864A3F">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jednostki ratownicze, jednostki ochrony przeciwpożarowej (w tym straż pożarna) oraz policja, organizacje pozarządowe,</w:t>
      </w:r>
    </w:p>
    <w:p w14:paraId="7E87B71B" w14:textId="77777777" w:rsidR="00864A3F" w:rsidRPr="00776AE6" w:rsidRDefault="00864A3F" w:rsidP="00864A3F">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jednostki szkolnictwa wyższego i instytucje naukowe,</w:t>
      </w:r>
    </w:p>
    <w:p w14:paraId="37888776" w14:textId="77777777" w:rsidR="00864A3F" w:rsidRPr="00776AE6" w:rsidRDefault="00864A3F" w:rsidP="00864A3F">
      <w:pPr>
        <w:pStyle w:val="Akapitzlist"/>
        <w:numPr>
          <w:ilvl w:val="0"/>
          <w:numId w:val="19"/>
        </w:numPr>
        <w:spacing w:line="360" w:lineRule="auto"/>
        <w:contextualSpacing w:val="0"/>
        <w:jc w:val="both"/>
        <w:rPr>
          <w:rFonts w:asciiTheme="minorHAnsi" w:hAnsiTheme="minorHAnsi" w:cstheme="minorHAnsi"/>
          <w:lang w:val="pl-PL"/>
        </w:rPr>
      </w:pPr>
      <w:r w:rsidRPr="00776AE6">
        <w:rPr>
          <w:rFonts w:asciiTheme="minorHAnsi" w:hAnsiTheme="minorHAnsi" w:cstheme="minorHAnsi"/>
          <w:lang w:val="pl"/>
        </w:rPr>
        <w:t>stowarzyszenia i organizacje aktywizujące gospodarkę, ośrodki technologiczne (np. izby gospodarcze lub handlowe, instytucje otoczenia biznesu).</w:t>
      </w:r>
    </w:p>
    <w:p w14:paraId="0BC18F10" w14:textId="77777777" w:rsidR="00864A3F" w:rsidRPr="00776AE6" w:rsidRDefault="00864A3F" w:rsidP="00864A3F">
      <w:pPr>
        <w:pStyle w:val="Nagwek4"/>
        <w:spacing w:before="0" w:after="0" w:line="360" w:lineRule="auto"/>
        <w:rPr>
          <w:rFonts w:asciiTheme="minorHAnsi" w:hAnsiTheme="minorHAnsi" w:cstheme="minorHAnsi"/>
          <w:caps/>
          <w:sz w:val="24"/>
          <w:szCs w:val="24"/>
          <w:lang w:val="pl-PL"/>
        </w:rPr>
      </w:pPr>
      <w:r w:rsidRPr="00776AE6">
        <w:rPr>
          <w:rFonts w:asciiTheme="minorHAnsi" w:hAnsiTheme="minorHAnsi" w:cstheme="minorHAnsi"/>
          <w:caps/>
          <w:sz w:val="24"/>
          <w:szCs w:val="24"/>
          <w:lang w:val="pl"/>
        </w:rPr>
        <w:t xml:space="preserve">Konkretne obszary docelowe, w tym planowane wykorzystanie zintegrowanych inwestycji terytorialnych, rozwoju lokalnego kierowanego przez społeczność lub innych narzędzi terytorialnych </w:t>
      </w:r>
    </w:p>
    <w:p w14:paraId="1B9A2072" w14:textId="77777777" w:rsidR="00864A3F" w:rsidRPr="00776AE6" w:rsidRDefault="00864A3F" w:rsidP="00864A3F">
      <w:pPr>
        <w:spacing w:line="360" w:lineRule="auto"/>
        <w:rPr>
          <w:rFonts w:asciiTheme="minorHAnsi" w:eastAsia="Lato" w:hAnsiTheme="minorHAnsi" w:cstheme="minorHAnsi"/>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1380AC9C" w14:textId="744E5819" w:rsidR="00A77B3E" w:rsidRPr="00776AE6" w:rsidRDefault="006359A6" w:rsidP="000826F0">
      <w:pPr>
        <w:pStyle w:val="Nagwek3"/>
        <w:rPr>
          <w:rFonts w:asciiTheme="minorHAnsi" w:hAnsiTheme="minorHAnsi" w:cstheme="minorHAnsi"/>
          <w:bCs w:val="0"/>
          <w:color w:val="000000"/>
          <w:sz w:val="24"/>
          <w:szCs w:val="24"/>
          <w:lang w:val="pl-PL"/>
        </w:rPr>
      </w:pPr>
      <w:bookmarkStart w:id="184" w:name="_Toc95731578"/>
      <w:bookmarkStart w:id="185" w:name="_Toc103145815"/>
      <w:r w:rsidRPr="00776AE6">
        <w:rPr>
          <w:rFonts w:asciiTheme="minorHAnsi" w:hAnsiTheme="minorHAnsi" w:cstheme="minorHAnsi"/>
          <w:bCs w:val="0"/>
          <w:color w:val="000000"/>
          <w:sz w:val="24"/>
          <w:szCs w:val="24"/>
          <w:lang w:val="pl"/>
        </w:rPr>
        <w:t>2.</w:t>
      </w:r>
      <w:r w:rsidR="00DA288A"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 xml:space="preserve">.1.4. </w:t>
      </w:r>
      <w:r w:rsidR="009D1CB5" w:rsidRPr="00776AE6">
        <w:rPr>
          <w:rFonts w:asciiTheme="minorHAnsi" w:hAnsiTheme="minorHAnsi" w:cstheme="minorHAnsi"/>
          <w:bCs w:val="0"/>
          <w:color w:val="000000"/>
          <w:sz w:val="24"/>
          <w:szCs w:val="24"/>
          <w:lang w:val="pl"/>
        </w:rPr>
        <w:t>Wskazanie konkretnych terytoriów objętych wsparciem, z uwzględnieniem planowanego wykorzystania zintegrowanych inwestycji terytorialnych, rozwoju lokalnego kierowanego przez społeczność lub innych narzędzi terytorialnych</w:t>
      </w:r>
      <w:bookmarkEnd w:id="184"/>
      <w:bookmarkEnd w:id="185"/>
    </w:p>
    <w:p w14:paraId="7639E730" w14:textId="1C9C8912"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(iv)</w:t>
      </w:r>
    </w:p>
    <w:p w14:paraId="210DC16E" w14:textId="77777777" w:rsidR="00864A3F" w:rsidRPr="00776AE6" w:rsidRDefault="00864A3F" w:rsidP="00864A3F">
      <w:pPr>
        <w:spacing w:before="100"/>
        <w:rPr>
          <w:rFonts w:asciiTheme="minorHAnsi" w:hAnsiTheme="minorHAnsi" w:cstheme="minorHAnsi"/>
          <w:color w:val="000000"/>
          <w:sz w:val="12"/>
          <w:szCs w:val="12"/>
          <w:lang w:val="pl-PL"/>
        </w:rPr>
      </w:pPr>
    </w:p>
    <w:p w14:paraId="27C25402" w14:textId="77777777" w:rsidR="00864A3F" w:rsidRPr="00776AE6" w:rsidRDefault="00864A3F" w:rsidP="00864A3F">
      <w:pPr>
        <w:spacing w:after="24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p>
    <w:p w14:paraId="5DCB4AA1" w14:textId="46B818AE" w:rsidR="00A77B3E" w:rsidRPr="00776AE6" w:rsidRDefault="006359A6" w:rsidP="0088218B">
      <w:pPr>
        <w:pStyle w:val="Nagwek3"/>
        <w:rPr>
          <w:rFonts w:asciiTheme="minorHAnsi" w:hAnsiTheme="minorHAnsi" w:cstheme="minorHAnsi"/>
          <w:bCs w:val="0"/>
          <w:color w:val="000000"/>
          <w:sz w:val="24"/>
          <w:szCs w:val="24"/>
          <w:lang w:val="pl-PL"/>
        </w:rPr>
      </w:pPr>
      <w:bookmarkStart w:id="186" w:name="_Toc95731579"/>
      <w:bookmarkStart w:id="187" w:name="_Toc103145816"/>
      <w:r w:rsidRPr="00776AE6">
        <w:rPr>
          <w:rFonts w:asciiTheme="minorHAnsi" w:hAnsiTheme="minorHAnsi" w:cstheme="minorHAnsi"/>
          <w:bCs w:val="0"/>
          <w:color w:val="000000"/>
          <w:sz w:val="24"/>
          <w:szCs w:val="24"/>
          <w:lang w:val="pl"/>
        </w:rPr>
        <w:t>2.</w:t>
      </w:r>
      <w:r w:rsidR="00DA288A"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.1.5. Planowane wykorzystanie instrumentów finansowych</w:t>
      </w:r>
      <w:bookmarkEnd w:id="186"/>
      <w:bookmarkEnd w:id="187"/>
    </w:p>
    <w:p w14:paraId="665ECE94" w14:textId="0A4483D1"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0181A399" w14:textId="77777777" w:rsidR="00864A3F" w:rsidRPr="00776AE6" w:rsidRDefault="00864A3F">
      <w:pPr>
        <w:spacing w:before="100"/>
        <w:rPr>
          <w:rFonts w:asciiTheme="minorHAnsi" w:hAnsiTheme="minorHAnsi" w:cstheme="minorHAnsi"/>
          <w:color w:val="000000"/>
          <w:sz w:val="12"/>
          <w:szCs w:val="12"/>
          <w:lang w:val="pl"/>
        </w:rPr>
      </w:pPr>
    </w:p>
    <w:p w14:paraId="7F1CADCD" w14:textId="77777777" w:rsidR="00864A3F" w:rsidRPr="00776AE6" w:rsidRDefault="00864A3F" w:rsidP="00864A3F">
      <w:pPr>
        <w:spacing w:after="24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04CBDD87" w14:textId="6A1C5CB5" w:rsidR="00A77B3E" w:rsidRPr="00776AE6" w:rsidRDefault="006359A6" w:rsidP="002B32DC">
      <w:pPr>
        <w:pStyle w:val="Nagwek3"/>
        <w:rPr>
          <w:rFonts w:asciiTheme="minorHAnsi" w:hAnsiTheme="minorHAnsi" w:cstheme="minorHAnsi"/>
          <w:bCs w:val="0"/>
          <w:color w:val="000000"/>
          <w:sz w:val="24"/>
          <w:szCs w:val="24"/>
          <w:lang w:val="pl-PL"/>
        </w:rPr>
      </w:pPr>
      <w:bookmarkStart w:id="188" w:name="_Toc95731580"/>
      <w:bookmarkStart w:id="189" w:name="_Toc103145817"/>
      <w:r w:rsidRPr="00776AE6">
        <w:rPr>
          <w:rFonts w:asciiTheme="minorHAnsi" w:hAnsiTheme="minorHAnsi" w:cstheme="minorHAnsi"/>
          <w:bCs w:val="0"/>
          <w:color w:val="000000"/>
          <w:sz w:val="24"/>
          <w:szCs w:val="24"/>
          <w:lang w:val="pl"/>
        </w:rPr>
        <w:t>2.</w:t>
      </w:r>
      <w:r w:rsidR="00DA288A" w:rsidRPr="00776AE6">
        <w:rPr>
          <w:rFonts w:asciiTheme="minorHAnsi" w:hAnsiTheme="minorHAnsi" w:cstheme="minorHAnsi"/>
          <w:bCs w:val="0"/>
          <w:color w:val="000000"/>
          <w:sz w:val="24"/>
          <w:szCs w:val="24"/>
          <w:lang w:val="pl"/>
        </w:rPr>
        <w:t>4</w:t>
      </w:r>
      <w:r w:rsidRPr="00776AE6">
        <w:rPr>
          <w:rFonts w:asciiTheme="minorHAnsi" w:hAnsiTheme="minorHAnsi" w:cstheme="minorHAnsi"/>
          <w:bCs w:val="0"/>
          <w:color w:val="000000"/>
          <w:sz w:val="24"/>
          <w:szCs w:val="24"/>
          <w:lang w:val="pl"/>
        </w:rPr>
        <w:t xml:space="preserve">.1.6. </w:t>
      </w:r>
      <w:r w:rsidR="009D1CB5" w:rsidRPr="00776AE6">
        <w:rPr>
          <w:rFonts w:asciiTheme="minorHAnsi" w:hAnsiTheme="minorHAnsi" w:cstheme="minorHAnsi"/>
          <w:bCs w:val="0"/>
          <w:color w:val="000000"/>
          <w:sz w:val="24"/>
          <w:szCs w:val="24"/>
          <w:lang w:val="pl"/>
        </w:rPr>
        <w:t>Indykatywny podział zasobów programu UE według rodzaju interwencji</w:t>
      </w:r>
      <w:bookmarkEnd w:id="188"/>
      <w:bookmarkEnd w:id="189"/>
    </w:p>
    <w:p w14:paraId="1BFE2DC8" w14:textId="5D1D81FD" w:rsidR="00A77B3E" w:rsidRPr="00776AE6" w:rsidRDefault="00140CE4">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e)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(vi), art. 17 ust. 9 lit. c)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(v)</w:t>
      </w:r>
    </w:p>
    <w:p w14:paraId="5010B8E0" w14:textId="77777777" w:rsidR="00864A3F" w:rsidRPr="00776AE6" w:rsidRDefault="00864A3F">
      <w:pPr>
        <w:spacing w:before="100"/>
        <w:rPr>
          <w:rFonts w:asciiTheme="minorHAnsi" w:hAnsiTheme="minorHAnsi" w:cstheme="minorHAnsi"/>
          <w:color w:val="000000"/>
          <w:sz w:val="10"/>
          <w:szCs w:val="10"/>
          <w:lang w:val="pl-PL"/>
        </w:rPr>
      </w:pPr>
    </w:p>
    <w:p w14:paraId="012F0BCE" w14:textId="0C0F1AD0" w:rsidR="00A77B3E" w:rsidRPr="00776AE6" w:rsidRDefault="006359A6" w:rsidP="002B32DC">
      <w:pPr>
        <w:pStyle w:val="Nagwek3"/>
        <w:rPr>
          <w:rFonts w:asciiTheme="minorHAnsi" w:hAnsiTheme="minorHAnsi" w:cstheme="minorHAnsi"/>
          <w:b w:val="0"/>
          <w:i/>
          <w:color w:val="000000"/>
          <w:sz w:val="24"/>
          <w:szCs w:val="24"/>
          <w:lang w:val="pl-PL"/>
        </w:rPr>
      </w:pPr>
      <w:bookmarkStart w:id="190" w:name="_Toc95731581"/>
      <w:bookmarkStart w:id="191" w:name="_Toc103145818"/>
      <w:r w:rsidRPr="00776AE6">
        <w:rPr>
          <w:rFonts w:asciiTheme="minorHAnsi" w:hAnsiTheme="minorHAnsi" w:cstheme="minorHAnsi"/>
          <w:b w:val="0"/>
          <w:color w:val="000000"/>
          <w:sz w:val="24"/>
          <w:szCs w:val="24"/>
          <w:lang w:val="pl"/>
        </w:rPr>
        <w:lastRenderedPageBreak/>
        <w:t xml:space="preserve">Tabela 4 – Wymiar 1 – </w:t>
      </w:r>
      <w:r w:rsidR="002B32DC" w:rsidRPr="00776AE6">
        <w:rPr>
          <w:rFonts w:asciiTheme="minorHAnsi" w:hAnsiTheme="minorHAnsi" w:cstheme="minorHAnsi"/>
          <w:b w:val="0"/>
          <w:iCs/>
          <w:color w:val="000000"/>
          <w:sz w:val="24"/>
          <w:szCs w:val="24"/>
          <w:lang w:val="pl"/>
        </w:rPr>
        <w:t>zakres</w:t>
      </w:r>
      <w:r w:rsidRPr="00776AE6">
        <w:rPr>
          <w:rFonts w:asciiTheme="minorHAnsi" w:hAnsiTheme="minorHAnsi" w:cstheme="minorHAnsi"/>
          <w:b w:val="0"/>
          <w:color w:val="000000"/>
          <w:sz w:val="24"/>
          <w:szCs w:val="24"/>
          <w:lang w:val="pl"/>
        </w:rPr>
        <w:t xml:space="preserve"> interwencji</w:t>
      </w:r>
      <w:bookmarkEnd w:id="190"/>
      <w:bookmarkEnd w:id="191"/>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ISO 6.2 priorytetu 4 w podziale na kody interwencji."/>
      </w:tblPr>
      <w:tblGrid>
        <w:gridCol w:w="1152"/>
        <w:gridCol w:w="1381"/>
        <w:gridCol w:w="857"/>
        <w:gridCol w:w="5536"/>
        <w:gridCol w:w="1417"/>
      </w:tblGrid>
      <w:tr w:rsidR="00C44012" w:rsidRPr="00776AE6" w14:paraId="62E32418" w14:textId="77777777" w:rsidTr="00FE43AA">
        <w:trPr>
          <w:trHeight w:val="1040"/>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A3C36FD" w14:textId="77777777" w:rsidR="008D2205" w:rsidRPr="00776AE6" w:rsidRDefault="008D2205" w:rsidP="008D2205">
            <w:pPr>
              <w:pStyle w:val="Default"/>
              <w:rPr>
                <w:rFonts w:asciiTheme="minorHAnsi" w:hAnsiTheme="minorHAnsi" w:cstheme="minorHAnsi"/>
                <w:sz w:val="22"/>
                <w:szCs w:val="22"/>
                <w:lang w:val="pl"/>
              </w:rPr>
            </w:pPr>
            <w:r w:rsidRPr="00776AE6">
              <w:rPr>
                <w:rFonts w:asciiTheme="minorHAnsi" w:hAnsiTheme="minorHAnsi" w:cstheme="minorHAnsi"/>
                <w:sz w:val="22"/>
                <w:szCs w:val="22"/>
                <w:lang w:val="pl"/>
              </w:rPr>
              <w:t>Nr priorytetu</w:t>
            </w:r>
          </w:p>
          <w:p w14:paraId="4F627ED7" w14:textId="38693254" w:rsidR="00A77B3E" w:rsidRPr="00776AE6" w:rsidRDefault="00A77B3E">
            <w:pPr>
              <w:spacing w:before="100"/>
              <w:jc w:val="center"/>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0A8D2CF"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7AC1B7A"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6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0A6EDB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6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FA4983" w14:textId="3ACA7B26"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01243B"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0478C5" w:rsidRPr="00776AE6" w14:paraId="4878FF6A" w14:textId="77777777" w:rsidTr="00FE43AA">
        <w:trPr>
          <w:trHeight w:val="1041"/>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EC9026" w14:textId="77777777" w:rsidR="000478C5" w:rsidRPr="00776AE6" w:rsidRDefault="000478C5" w:rsidP="000478C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62DD12" w14:textId="446223CB" w:rsidR="000478C5" w:rsidRPr="00776AE6" w:rsidRDefault="000478C5" w:rsidP="000478C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C7B828" w14:textId="4F4275B7" w:rsidR="000478C5" w:rsidRPr="00776AE6" w:rsidRDefault="000478C5" w:rsidP="000478C5">
            <w:pPr>
              <w:spacing w:before="100"/>
              <w:rPr>
                <w:rFonts w:asciiTheme="minorHAnsi" w:hAnsiTheme="minorHAnsi" w:cstheme="minorHAnsi"/>
                <w:color w:val="000000"/>
                <w:sz w:val="22"/>
                <w:szCs w:val="22"/>
              </w:rPr>
            </w:pPr>
          </w:p>
        </w:tc>
        <w:tc>
          <w:tcPr>
            <w:tcW w:w="26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F0AE5A" w14:textId="2F5631BA" w:rsidR="000478C5" w:rsidRPr="00776AE6" w:rsidRDefault="000478C5" w:rsidP="00864A3F">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171 </w:t>
            </w:r>
            <w:r w:rsidRPr="00776AE6">
              <w:rPr>
                <w:rFonts w:asciiTheme="minorHAnsi" w:hAnsiTheme="minorHAnsi" w:cstheme="minorHAnsi"/>
                <w:sz w:val="22"/>
                <w:szCs w:val="22"/>
              </w:rPr>
              <w:t xml:space="preserve">Poprawa współpracy z partnerami w ramach danego państwa członkowskiego i poza nim </w:t>
            </w:r>
          </w:p>
        </w:tc>
        <w:tc>
          <w:tcPr>
            <w:tcW w:w="6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5D61AC" w14:textId="5AF1DA1E" w:rsidR="000478C5" w:rsidRPr="00776AE6" w:rsidRDefault="000478C5" w:rsidP="000478C5">
            <w:pPr>
              <w:spacing w:before="100"/>
              <w:jc w:val="right"/>
              <w:rPr>
                <w:rFonts w:asciiTheme="minorHAnsi" w:hAnsiTheme="minorHAnsi" w:cstheme="minorHAnsi"/>
                <w:color w:val="000000"/>
                <w:sz w:val="22"/>
                <w:szCs w:val="22"/>
                <w:lang w:val="pl-PL"/>
              </w:rPr>
            </w:pPr>
            <w:r w:rsidRPr="00776AE6">
              <w:rPr>
                <w:rFonts w:asciiTheme="minorHAnsi" w:eastAsia="Calibri" w:hAnsiTheme="minorHAnsi" w:cstheme="minorHAnsi"/>
                <w:sz w:val="22"/>
                <w:szCs w:val="22"/>
              </w:rPr>
              <w:t>2 421 245,46</w:t>
            </w:r>
          </w:p>
        </w:tc>
      </w:tr>
      <w:tr w:rsidR="000478C5" w:rsidRPr="00776AE6" w14:paraId="66412171" w14:textId="77777777" w:rsidTr="00FE43AA">
        <w:trPr>
          <w:trHeight w:val="1343"/>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EB7021" w14:textId="77777777" w:rsidR="000478C5" w:rsidRPr="00776AE6" w:rsidRDefault="000478C5" w:rsidP="000478C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398E09" w14:textId="28963150" w:rsidR="000478C5" w:rsidRPr="00776AE6" w:rsidRDefault="000478C5" w:rsidP="000478C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0AC643" w14:textId="4474FCA3" w:rsidR="000478C5" w:rsidRPr="00776AE6" w:rsidRDefault="000478C5" w:rsidP="000478C5">
            <w:pPr>
              <w:spacing w:before="100"/>
              <w:rPr>
                <w:rFonts w:asciiTheme="minorHAnsi" w:hAnsiTheme="minorHAnsi" w:cstheme="minorHAnsi"/>
                <w:color w:val="000000"/>
                <w:sz w:val="22"/>
                <w:szCs w:val="22"/>
              </w:rPr>
            </w:pPr>
          </w:p>
        </w:tc>
        <w:tc>
          <w:tcPr>
            <w:tcW w:w="26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64CDC2" w14:textId="7B103706" w:rsidR="000478C5" w:rsidRPr="00776AE6" w:rsidRDefault="000478C5" w:rsidP="000478C5">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
              </w:rPr>
              <w:t>173 Wzmacnianie zdolności instytucjonalnych instytucji publicznych i zainteresowanych stron do wdrażania projektów i inicjatyw w zakresie współpracy terytorialnej w kontekście transgranicznym, transnarodowym, morskim i międzyregionalnym</w:t>
            </w:r>
          </w:p>
        </w:tc>
        <w:tc>
          <w:tcPr>
            <w:tcW w:w="6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366803" w14:textId="56B28323" w:rsidR="000478C5" w:rsidRPr="00776AE6" w:rsidRDefault="000478C5" w:rsidP="000478C5">
            <w:pPr>
              <w:spacing w:before="100"/>
              <w:jc w:val="right"/>
              <w:rPr>
                <w:rFonts w:asciiTheme="minorHAnsi" w:hAnsiTheme="minorHAnsi" w:cstheme="minorHAnsi"/>
                <w:color w:val="000000"/>
                <w:sz w:val="22"/>
                <w:szCs w:val="22"/>
                <w:lang w:val="pl-PL"/>
              </w:rPr>
            </w:pPr>
            <w:r w:rsidRPr="00776AE6">
              <w:rPr>
                <w:rFonts w:asciiTheme="minorHAnsi" w:eastAsia="Calibri" w:hAnsiTheme="minorHAnsi" w:cstheme="minorHAnsi"/>
                <w:sz w:val="22"/>
                <w:szCs w:val="22"/>
              </w:rPr>
              <w:t>2 421 245,46</w:t>
            </w:r>
          </w:p>
        </w:tc>
      </w:tr>
    </w:tbl>
    <w:p w14:paraId="6BACCAAF" w14:textId="431F38D5" w:rsidR="00A77B3E" w:rsidRPr="00776AE6" w:rsidRDefault="006359A6" w:rsidP="00864A3F">
      <w:pPr>
        <w:pStyle w:val="Nagwek3"/>
        <w:tabs>
          <w:tab w:val="left" w:pos="1423"/>
        </w:tabs>
        <w:rPr>
          <w:rFonts w:asciiTheme="minorHAnsi" w:hAnsiTheme="minorHAnsi" w:cstheme="minorHAnsi"/>
          <w:b w:val="0"/>
          <w:i/>
          <w:color w:val="000000"/>
          <w:sz w:val="24"/>
          <w:szCs w:val="24"/>
        </w:rPr>
      </w:pPr>
      <w:bookmarkStart w:id="192" w:name="_Toc95731582"/>
      <w:bookmarkStart w:id="193" w:name="_Toc103145819"/>
      <w:r w:rsidRPr="00776AE6">
        <w:rPr>
          <w:rFonts w:asciiTheme="minorHAnsi" w:hAnsiTheme="minorHAnsi" w:cstheme="minorHAnsi"/>
          <w:b w:val="0"/>
          <w:color w:val="000000"/>
          <w:sz w:val="24"/>
          <w:szCs w:val="24"/>
          <w:lang w:val="pl"/>
        </w:rPr>
        <w:t>Tabela 5 – Wymiar 2 – forma finansowania</w:t>
      </w:r>
      <w:bookmarkEnd w:id="192"/>
      <w:bookmarkEnd w:id="193"/>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ISO 6.2 priorytetu 4 w podziale na kody interwencji."/>
      </w:tblPr>
      <w:tblGrid>
        <w:gridCol w:w="1121"/>
        <w:gridCol w:w="1340"/>
        <w:gridCol w:w="958"/>
        <w:gridCol w:w="5509"/>
        <w:gridCol w:w="1415"/>
      </w:tblGrid>
      <w:tr w:rsidR="00C44012" w:rsidRPr="00776AE6" w14:paraId="62615422" w14:textId="77777777" w:rsidTr="00FE43AA">
        <w:trPr>
          <w:tblHeader/>
        </w:trPr>
        <w:tc>
          <w:tcPr>
            <w:tcW w:w="5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E88539" w14:textId="381BCF1A" w:rsidR="00A77B3E" w:rsidRPr="00776AE6" w:rsidRDefault="002268DA" w:rsidP="00EF20D5">
            <w:pPr>
              <w:pStyle w:val="Default"/>
              <w:rPr>
                <w:rFonts w:asciiTheme="minorHAnsi" w:hAnsiTheme="minorHAnsi" w:cstheme="minorHAnsi"/>
                <w:sz w:val="22"/>
                <w:szCs w:val="22"/>
              </w:rPr>
            </w:pPr>
            <w:r w:rsidRPr="00776AE6">
              <w:rPr>
                <w:rFonts w:asciiTheme="minorHAnsi" w:hAnsiTheme="minorHAnsi" w:cstheme="minorHAnsi"/>
                <w:sz w:val="22"/>
                <w:szCs w:val="22"/>
                <w:lang w:val="pl"/>
              </w:rPr>
              <w:t>Nr priorytetu</w:t>
            </w:r>
          </w:p>
        </w:tc>
        <w:tc>
          <w:tcPr>
            <w:tcW w:w="6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94BBA0B"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2D05C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6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F43453D"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6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C3F37F" w14:textId="67E9948E"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231AF6"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7193DB87" w14:textId="77777777" w:rsidTr="00FE43AA">
        <w:tc>
          <w:tcPr>
            <w:tcW w:w="5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E58613"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6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556C0E" w14:textId="1F7D0F1E"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4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1F372C" w14:textId="1BB9B3B0" w:rsidR="00A77B3E" w:rsidRPr="00776AE6" w:rsidRDefault="00A77B3E">
            <w:pPr>
              <w:spacing w:before="100"/>
              <w:rPr>
                <w:rFonts w:asciiTheme="minorHAnsi" w:hAnsiTheme="minorHAnsi" w:cstheme="minorHAnsi"/>
                <w:color w:val="000000"/>
                <w:sz w:val="22"/>
                <w:szCs w:val="22"/>
              </w:rPr>
            </w:pPr>
          </w:p>
        </w:tc>
        <w:tc>
          <w:tcPr>
            <w:tcW w:w="266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943D8C"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6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09DDEF" w14:textId="1DE4DDE8" w:rsidR="00A77B3E" w:rsidRPr="00776AE6" w:rsidRDefault="000478C5" w:rsidP="00CA6CB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4 842 490,91</w:t>
            </w:r>
          </w:p>
        </w:tc>
      </w:tr>
    </w:tbl>
    <w:p w14:paraId="642A9723" w14:textId="77777777" w:rsidR="00EF369C" w:rsidRPr="00776AE6" w:rsidRDefault="00EF369C" w:rsidP="004D64CD">
      <w:pPr>
        <w:pStyle w:val="Nagwek3"/>
        <w:rPr>
          <w:rFonts w:asciiTheme="minorHAnsi" w:hAnsiTheme="minorHAnsi" w:cstheme="minorHAnsi"/>
          <w:b w:val="0"/>
          <w:color w:val="000000"/>
          <w:sz w:val="6"/>
          <w:szCs w:val="6"/>
          <w:lang w:val="pl"/>
        </w:rPr>
      </w:pPr>
      <w:bookmarkStart w:id="194" w:name="_Toc95731583"/>
    </w:p>
    <w:p w14:paraId="5059CE16" w14:textId="6D04973B" w:rsidR="00A77B3E" w:rsidRPr="00776AE6" w:rsidRDefault="006359A6" w:rsidP="004D64CD">
      <w:pPr>
        <w:pStyle w:val="Nagwek3"/>
        <w:rPr>
          <w:rFonts w:asciiTheme="minorHAnsi" w:hAnsiTheme="minorHAnsi" w:cstheme="minorHAnsi"/>
          <w:b w:val="0"/>
          <w:i/>
          <w:color w:val="000000"/>
          <w:sz w:val="24"/>
          <w:szCs w:val="24"/>
          <w:lang w:val="pl-PL"/>
        </w:rPr>
      </w:pPr>
      <w:bookmarkStart w:id="195" w:name="_Toc103145820"/>
      <w:r w:rsidRPr="00776AE6">
        <w:rPr>
          <w:rFonts w:asciiTheme="minorHAnsi" w:hAnsiTheme="minorHAnsi" w:cstheme="minorHAnsi"/>
          <w:b w:val="0"/>
          <w:color w:val="000000"/>
          <w:sz w:val="24"/>
          <w:szCs w:val="24"/>
          <w:lang w:val="pl"/>
        </w:rPr>
        <w:t>Tabela 6 – Wymiar 3 – terytorialny mechanizm realizacji i ukierunkowanie terytorialne</w:t>
      </w:r>
      <w:bookmarkEnd w:id="194"/>
      <w:bookmarkEnd w:id="195"/>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ISO 6.2 priorytetu 4 w podziale na kody interwencji."/>
      </w:tblPr>
      <w:tblGrid>
        <w:gridCol w:w="1110"/>
        <w:gridCol w:w="1329"/>
        <w:gridCol w:w="858"/>
        <w:gridCol w:w="5628"/>
        <w:gridCol w:w="1560"/>
      </w:tblGrid>
      <w:tr w:rsidR="00C44012" w:rsidRPr="00776AE6" w14:paraId="59DA227E" w14:textId="77777777" w:rsidTr="00FE43AA">
        <w:trPr>
          <w:tblHeader/>
        </w:trPr>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43F5FD" w14:textId="1518A1D1" w:rsidR="00A77B3E" w:rsidRPr="00776AE6" w:rsidRDefault="00231AF6" w:rsidP="00EF369C">
            <w:pPr>
              <w:pStyle w:val="Default"/>
              <w:rPr>
                <w:rFonts w:asciiTheme="minorHAnsi" w:hAnsiTheme="minorHAnsi" w:cstheme="minorHAnsi"/>
                <w:sz w:val="22"/>
                <w:szCs w:val="22"/>
                <w:lang w:val="pl"/>
              </w:rPr>
            </w:pPr>
            <w:r w:rsidRPr="00776AE6">
              <w:rPr>
                <w:rFonts w:asciiTheme="minorHAnsi" w:hAnsiTheme="minorHAnsi" w:cstheme="minorHAnsi"/>
                <w:sz w:val="22"/>
                <w:szCs w:val="22"/>
                <w:lang w:val="pl"/>
              </w:rPr>
              <w:t>Nr priorytetu</w:t>
            </w:r>
          </w:p>
        </w:tc>
        <w:tc>
          <w:tcPr>
            <w:tcW w:w="63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A40B62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F9844A4"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6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F8E1EF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A45FBD0" w14:textId="7DAD163E"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231AF6"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C44012" w:rsidRPr="00776AE6" w14:paraId="21D97D01" w14:textId="77777777" w:rsidTr="00FE43AA">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06A2400" w14:textId="7777777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63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F3E0E1" w14:textId="7AE56297" w:rsidR="00A77B3E" w:rsidRPr="00776AE6" w:rsidRDefault="006359A6">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ISO6.2</w:t>
            </w:r>
          </w:p>
        </w:tc>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06D928" w14:textId="4D043942" w:rsidR="00A77B3E" w:rsidRPr="00776AE6" w:rsidRDefault="00A77B3E">
            <w:pPr>
              <w:spacing w:before="100"/>
              <w:rPr>
                <w:rFonts w:asciiTheme="minorHAnsi" w:hAnsiTheme="minorHAnsi" w:cstheme="minorHAnsi"/>
                <w:color w:val="000000"/>
                <w:sz w:val="22"/>
                <w:szCs w:val="22"/>
              </w:rPr>
            </w:pPr>
          </w:p>
        </w:tc>
        <w:tc>
          <w:tcPr>
            <w:tcW w:w="26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EC57698" w14:textId="77777777" w:rsidR="00A77B3E" w:rsidRPr="00776AE6" w:rsidRDefault="006359A6">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7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63A5B8" w14:textId="7E2579D6" w:rsidR="00A77B3E" w:rsidRPr="00776AE6" w:rsidRDefault="000478C5">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4 842 490,91</w:t>
            </w:r>
          </w:p>
        </w:tc>
      </w:tr>
    </w:tbl>
    <w:p w14:paraId="414C7E50" w14:textId="77777777" w:rsidR="00A77B3E" w:rsidRPr="00776AE6" w:rsidRDefault="00A77B3E">
      <w:pPr>
        <w:spacing w:before="100"/>
        <w:rPr>
          <w:rFonts w:asciiTheme="minorHAnsi" w:hAnsiTheme="minorHAnsi" w:cstheme="minorHAnsi"/>
          <w:color w:val="000000"/>
          <w:sz w:val="8"/>
          <w:szCs w:val="8"/>
          <w:lang w:val="pl-PL"/>
        </w:rPr>
      </w:pPr>
    </w:p>
    <w:p w14:paraId="35E4857C" w14:textId="5C1D2AEE" w:rsidR="00BF7C65" w:rsidRPr="00776AE6" w:rsidRDefault="00BF7C65" w:rsidP="00BF7C65">
      <w:pPr>
        <w:keepNext/>
        <w:spacing w:before="100"/>
        <w:outlineLvl w:val="2"/>
        <w:rPr>
          <w:rFonts w:asciiTheme="minorHAnsi" w:hAnsiTheme="minorHAnsi" w:cstheme="minorHAnsi"/>
          <w:b/>
          <w:color w:val="000000"/>
          <w:lang w:val="pl-PL"/>
        </w:rPr>
      </w:pPr>
      <w:bookmarkStart w:id="196" w:name="_Toc95731584"/>
      <w:bookmarkStart w:id="197" w:name="_Toc103145821"/>
      <w:r w:rsidRPr="00776AE6">
        <w:rPr>
          <w:rFonts w:asciiTheme="minorHAnsi" w:hAnsiTheme="minorHAnsi" w:cstheme="minorHAnsi"/>
          <w:b/>
          <w:color w:val="000000"/>
          <w:lang w:val="pl"/>
        </w:rPr>
        <w:t>2.</w:t>
      </w:r>
      <w:r w:rsidR="00515AC1" w:rsidRPr="00776AE6">
        <w:rPr>
          <w:rFonts w:asciiTheme="minorHAnsi" w:hAnsiTheme="minorHAnsi" w:cstheme="minorHAnsi"/>
          <w:b/>
          <w:color w:val="000000"/>
          <w:lang w:val="pl"/>
        </w:rPr>
        <w:t>4</w:t>
      </w:r>
      <w:r w:rsidRPr="00776AE6">
        <w:rPr>
          <w:rFonts w:asciiTheme="minorHAnsi" w:hAnsiTheme="minorHAnsi" w:cstheme="minorHAnsi"/>
          <w:b/>
          <w:color w:val="000000"/>
          <w:lang w:val="pl"/>
        </w:rPr>
        <w:t>.</w:t>
      </w:r>
      <w:r w:rsidR="00091DB8" w:rsidRPr="00776AE6">
        <w:rPr>
          <w:rFonts w:asciiTheme="minorHAnsi" w:hAnsiTheme="minorHAnsi" w:cstheme="minorHAnsi"/>
          <w:b/>
          <w:color w:val="000000"/>
          <w:lang w:val="pl"/>
        </w:rPr>
        <w:t>2</w:t>
      </w:r>
      <w:r w:rsidRPr="00776AE6">
        <w:rPr>
          <w:rFonts w:asciiTheme="minorHAnsi" w:hAnsiTheme="minorHAnsi" w:cstheme="minorHAnsi"/>
          <w:b/>
          <w:color w:val="000000"/>
          <w:lang w:val="pl"/>
        </w:rPr>
        <w:t xml:space="preserve">. Cel szczegółowy: ISO6.3 </w:t>
      </w:r>
      <w:r w:rsidR="002C112F" w:rsidRPr="00776AE6">
        <w:rPr>
          <w:rFonts w:asciiTheme="minorHAnsi" w:hAnsiTheme="minorHAnsi" w:cstheme="minorHAnsi"/>
          <w:b/>
          <w:color w:val="000000"/>
          <w:lang w:val="pl"/>
        </w:rPr>
        <w:t>Budowanie wzajemnego zaufania, w szczególności poprzez wspieranie działań ułatwiających kontakty międzyludzkie</w:t>
      </w:r>
      <w:bookmarkEnd w:id="196"/>
      <w:bookmarkEnd w:id="197"/>
    </w:p>
    <w:p w14:paraId="1AE1C057" w14:textId="6D77958F" w:rsidR="00BF7C65" w:rsidRPr="00776AE6" w:rsidRDefault="00140CE4" w:rsidP="00B92FB5">
      <w:pPr>
        <w:rPr>
          <w:rFonts w:asciiTheme="minorHAnsi" w:hAnsiTheme="minorHAnsi" w:cstheme="minorHAnsi"/>
          <w:color w:val="000000"/>
          <w:lang w:val="pl-PL"/>
        </w:rPr>
      </w:pPr>
      <w:bookmarkStart w:id="198" w:name="_Toc95731585"/>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art. 17 ust. 3 lit. e)</w:t>
      </w:r>
      <w:bookmarkEnd w:id="198"/>
    </w:p>
    <w:p w14:paraId="619C785C" w14:textId="30754A9B" w:rsidR="00BF7C65" w:rsidRPr="00776AE6" w:rsidRDefault="00BF7C65" w:rsidP="00ED0DA5">
      <w:pPr>
        <w:pStyle w:val="Nagwek3"/>
        <w:rPr>
          <w:rFonts w:asciiTheme="minorHAnsi" w:hAnsiTheme="minorHAnsi" w:cstheme="minorHAnsi"/>
          <w:color w:val="000000"/>
          <w:sz w:val="24"/>
          <w:szCs w:val="24"/>
          <w:lang w:val="pl-PL"/>
        </w:rPr>
      </w:pPr>
      <w:bookmarkStart w:id="199" w:name="_Toc95731586"/>
      <w:bookmarkStart w:id="200" w:name="_Toc103145822"/>
      <w:r w:rsidRPr="00776AE6">
        <w:rPr>
          <w:rFonts w:asciiTheme="minorHAnsi" w:hAnsiTheme="minorHAnsi" w:cstheme="minorHAnsi"/>
          <w:color w:val="000000"/>
          <w:sz w:val="24"/>
          <w:szCs w:val="24"/>
          <w:lang w:val="pl"/>
        </w:rPr>
        <w:t>2.</w:t>
      </w:r>
      <w:r w:rsidR="00515AC1"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091DB8"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 xml:space="preserve">.1 </w:t>
      </w:r>
      <w:r w:rsidR="009D1CB5" w:rsidRPr="00776AE6">
        <w:rPr>
          <w:rFonts w:asciiTheme="minorHAnsi" w:hAnsiTheme="minorHAnsi" w:cstheme="minorHAnsi"/>
          <w:color w:val="000000"/>
          <w:sz w:val="24"/>
          <w:szCs w:val="24"/>
          <w:lang w:val="pl"/>
        </w:rPr>
        <w:t>Powiązane rodzaje działań oraz ich oczekiwany wkład w realizację wspomnianych celów szczegółowych oraz, w stosownych przypadkach, strategii makroregionalnych i strategii na rzecz basenu morskiego</w:t>
      </w:r>
      <w:bookmarkEnd w:id="199"/>
      <w:bookmarkEnd w:id="200"/>
    </w:p>
    <w:p w14:paraId="6F8ADCCD" w14:textId="2CED4A06" w:rsidR="00EF369C" w:rsidRPr="00776AE6" w:rsidRDefault="00BF7C65" w:rsidP="002D78EA">
      <w:pPr>
        <w:spacing w:after="240"/>
        <w:rPr>
          <w:rFonts w:asciiTheme="minorHAnsi" w:hAnsiTheme="minorHAnsi" w:cstheme="minorHAnsi"/>
          <w:color w:val="000000"/>
          <w:lang w:val="pl"/>
        </w:rPr>
      </w:pPr>
      <w:r w:rsidRPr="00776AE6">
        <w:rPr>
          <w:rFonts w:asciiTheme="minorHAnsi" w:hAnsiTheme="minorHAnsi" w:cstheme="minorHAnsi"/>
          <w:color w:val="000000"/>
          <w:lang w:val="pl"/>
        </w:rPr>
        <w:t xml:space="preserve">Podstawa: art. 17 ust. 3 lit. e)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w:t>
      </w:r>
    </w:p>
    <w:p w14:paraId="4F815BDE" w14:textId="791F1386" w:rsidR="00EF369C" w:rsidRPr="00776AE6" w:rsidRDefault="00EF369C" w:rsidP="002D78EA">
      <w:pPr>
        <w:spacing w:after="120" w:line="360" w:lineRule="auto"/>
        <w:rPr>
          <w:rFonts w:asciiTheme="minorHAnsi" w:hAnsiTheme="minorHAnsi" w:cstheme="minorHAnsi"/>
          <w:lang w:val="pl"/>
        </w:rPr>
      </w:pPr>
      <w:bookmarkStart w:id="201" w:name="_Hlk43725228"/>
      <w:r w:rsidRPr="00776AE6">
        <w:rPr>
          <w:rFonts w:asciiTheme="minorHAnsi" w:hAnsiTheme="minorHAnsi" w:cstheme="minorHAnsi"/>
          <w:lang w:val="pl"/>
        </w:rPr>
        <w:t>W ramach celu szczegółowego związanego z budowaniem wzajemnego zaufania poprzez zachęcanie do działań ułatwiających kontakty międzyludzkie, realizowane będą następujące działania tematyczne  zwiększające zaangażowanie i udział mieszkańców obszaru objętego Programem we współpracy transgranicznej, takie jak:</w:t>
      </w:r>
    </w:p>
    <w:p w14:paraId="357ABBD4" w14:textId="77777777" w:rsidR="00EF369C" w:rsidRPr="00776AE6" w:rsidRDefault="00EF369C" w:rsidP="002D78EA">
      <w:pPr>
        <w:pStyle w:val="Akapitzlist"/>
        <w:numPr>
          <w:ilvl w:val="0"/>
          <w:numId w:val="27"/>
        </w:numPr>
        <w:spacing w:after="120" w:line="360" w:lineRule="auto"/>
        <w:ind w:left="567" w:hanging="567"/>
        <w:contextualSpacing w:val="0"/>
        <w:rPr>
          <w:rFonts w:asciiTheme="minorHAnsi" w:hAnsiTheme="minorHAnsi" w:cstheme="minorHAnsi"/>
          <w:b/>
          <w:bCs/>
          <w:lang w:val="pl-PL"/>
        </w:rPr>
      </w:pPr>
      <w:r w:rsidRPr="00776AE6">
        <w:rPr>
          <w:rFonts w:asciiTheme="minorHAnsi" w:hAnsiTheme="minorHAnsi" w:cstheme="minorHAnsi"/>
          <w:b/>
          <w:bCs/>
          <w:lang w:val="pl"/>
        </w:rPr>
        <w:t>Integracja mieszkańców obszaru Programu w dziedzinie sztuki i kultury</w:t>
      </w:r>
    </w:p>
    <w:p w14:paraId="37264909" w14:textId="784AD76E" w:rsidR="00EF369C" w:rsidRPr="00776AE6" w:rsidRDefault="00EF369C" w:rsidP="002D78EA">
      <w:pPr>
        <w:pStyle w:val="Akapitzlist"/>
        <w:spacing w:after="120" w:line="360" w:lineRule="auto"/>
        <w:ind w:left="567"/>
        <w:contextualSpacing w:val="0"/>
        <w:rPr>
          <w:rFonts w:asciiTheme="minorHAnsi" w:hAnsiTheme="minorHAnsi" w:cstheme="minorHAnsi"/>
          <w:lang w:val="pl-PL"/>
        </w:rPr>
      </w:pPr>
      <w:r w:rsidRPr="00776AE6">
        <w:rPr>
          <w:rFonts w:asciiTheme="minorHAnsi" w:hAnsiTheme="minorHAnsi" w:cstheme="minorHAnsi"/>
          <w:lang w:val="pl"/>
        </w:rPr>
        <w:t xml:space="preserve">Aby umożliwić szerokiej grupie odbiorców różne formy integracji społecznej  proponuje się stworzenie możliwości wzmocnienia kontaktów między mieszkańcami regionu transgranicznego w dziedzinie sztuki i kultury. Wydarzenia i inicjatywy zachęcające odbiorców docelowych do wspólnego wypoczynku kulturalnego i kreatywnego, wspólne działania między instytucjami kultury i sztuki oraz organizacjami pozarządowymi po drugiej stronie granicy, wspólna ochrona i promocja </w:t>
      </w:r>
      <w:r w:rsidRPr="00776AE6">
        <w:rPr>
          <w:rFonts w:asciiTheme="minorHAnsi" w:hAnsiTheme="minorHAnsi" w:cstheme="minorHAnsi"/>
          <w:lang w:val="pl"/>
        </w:rPr>
        <w:lastRenderedPageBreak/>
        <w:t>obiektów dziedzictwa kulturowego i artystycznego, wspólne włączenie społeczno-kulturowe i artystyczne osób o specjalnych potrzebach przyczynią się do ustanowienia trwałych relacji między przedstawicielami obszaru objętego Programem.</w:t>
      </w:r>
    </w:p>
    <w:p w14:paraId="52CCA9A6" w14:textId="77777777" w:rsidR="00EF369C" w:rsidRPr="00776AE6" w:rsidRDefault="00EF369C" w:rsidP="002D78EA">
      <w:pPr>
        <w:pStyle w:val="Akapitzlist"/>
        <w:numPr>
          <w:ilvl w:val="0"/>
          <w:numId w:val="27"/>
        </w:numPr>
        <w:spacing w:after="120" w:line="360" w:lineRule="auto"/>
        <w:ind w:left="567" w:hanging="567"/>
        <w:contextualSpacing w:val="0"/>
        <w:rPr>
          <w:rFonts w:asciiTheme="minorHAnsi" w:hAnsiTheme="minorHAnsi" w:cstheme="minorHAnsi"/>
          <w:b/>
          <w:bCs/>
          <w:lang w:val="en-GB"/>
        </w:rPr>
      </w:pPr>
      <w:r w:rsidRPr="00776AE6">
        <w:rPr>
          <w:rFonts w:asciiTheme="minorHAnsi" w:hAnsiTheme="minorHAnsi" w:cstheme="minorHAnsi"/>
          <w:b/>
          <w:bCs/>
          <w:lang w:val="pl"/>
        </w:rPr>
        <w:t>Współpraca transgraniczna w dziedzinie edukacji</w:t>
      </w:r>
    </w:p>
    <w:p w14:paraId="109514CF" w14:textId="77777777" w:rsidR="00EF369C" w:rsidRPr="00776AE6" w:rsidRDefault="00EF369C" w:rsidP="002D78EA">
      <w:pPr>
        <w:spacing w:after="120" w:line="360" w:lineRule="auto"/>
        <w:ind w:left="567"/>
        <w:rPr>
          <w:rFonts w:asciiTheme="minorHAnsi" w:hAnsiTheme="minorHAnsi" w:cstheme="minorHAnsi"/>
          <w:lang w:val="pl-PL"/>
        </w:rPr>
      </w:pPr>
      <w:r w:rsidRPr="00776AE6">
        <w:rPr>
          <w:rFonts w:asciiTheme="minorHAnsi" w:hAnsiTheme="minorHAnsi" w:cstheme="minorHAnsi"/>
          <w:lang w:val="pl"/>
        </w:rPr>
        <w:t>Aby umożliwić kształtowanie świadomości regionalnej ponad granicami i dać bodziec zarówno do osobistego, jak i wspólnego rozwoju społeczno-kulturalnego mieszkańcom obszaru objętego Programem, proponuje się przeznaczenie środków na działania edukacyjne. Inicjatywy takie jak adaptacja innowacyjnych technologii i rozwiązań edukacyjnych i naukowych w regionie transgranicznym oraz wspólne tworzenie nowej, dostępnej, transgranicznej oferty edukacyjnej dla osób w każdym wieku, uzgadnianie wspólnych programów edukacyjnych między instytucjami edukacyjnymi ponad granicami oraz ustanawianie oficjalnych inicjatyw współpracy instytucjonalnej, wymiana młodzieży, szkolenia,  seminaria będą okazją do wzmocnienia więzi między uczestnikami i stworzenia długotrwałych relacji, kładąc nacisk na włączenie społeczne, dostępność i wzajemny szacunek mieszkańców regionu.</w:t>
      </w:r>
    </w:p>
    <w:bookmarkEnd w:id="201"/>
    <w:p w14:paraId="424BF1F6" w14:textId="77777777" w:rsidR="00EF369C" w:rsidRPr="00776AE6" w:rsidRDefault="00EF369C" w:rsidP="002D78EA">
      <w:pPr>
        <w:pStyle w:val="Akapitzlist"/>
        <w:numPr>
          <w:ilvl w:val="0"/>
          <w:numId w:val="27"/>
        </w:numPr>
        <w:spacing w:after="120" w:line="360" w:lineRule="auto"/>
        <w:ind w:left="567" w:hanging="567"/>
        <w:contextualSpacing w:val="0"/>
        <w:rPr>
          <w:rFonts w:asciiTheme="minorHAnsi" w:hAnsiTheme="minorHAnsi" w:cstheme="minorHAnsi"/>
          <w:b/>
          <w:bCs/>
          <w:lang w:val="pl-PL"/>
        </w:rPr>
      </w:pPr>
      <w:r w:rsidRPr="00776AE6">
        <w:rPr>
          <w:rFonts w:asciiTheme="minorHAnsi" w:hAnsiTheme="minorHAnsi" w:cstheme="minorHAnsi"/>
          <w:b/>
          <w:bCs/>
          <w:lang w:val="pl"/>
        </w:rPr>
        <w:t>Wspólne oddolne inicjatywy dotyczące środowiska i zmiany klimatu</w:t>
      </w:r>
    </w:p>
    <w:p w14:paraId="768E3D03" w14:textId="77777777" w:rsidR="00EF369C" w:rsidRPr="00776AE6" w:rsidRDefault="00EF369C" w:rsidP="00EF369C">
      <w:pPr>
        <w:spacing w:line="360" w:lineRule="auto"/>
        <w:ind w:left="567"/>
        <w:rPr>
          <w:rFonts w:asciiTheme="minorHAnsi" w:hAnsiTheme="minorHAnsi" w:cstheme="minorHAnsi"/>
          <w:lang w:val="pl-PL"/>
        </w:rPr>
      </w:pPr>
      <w:r w:rsidRPr="00776AE6">
        <w:rPr>
          <w:rFonts w:asciiTheme="minorHAnsi" w:hAnsiTheme="minorHAnsi" w:cstheme="minorHAnsi"/>
          <w:lang w:val="pl"/>
        </w:rPr>
        <w:t>Aby pomóc w zapobieganiu zmianom klimatu i przystosowaniu się do nich oraz w celu zminimalizowania ich skutków, konieczne jest zwiększenie świadomości na temat problemów i zaangażowanie ludności obszaru objętego Programem we wspólne działania dotyczące wspólnych problemów ochrony środowiska i przystosowania się do zmiany klimatu. Potrzebne są inicjatywy tworzące warunki i konkretne rozwiązania dla promocji ekologicznego stylu życia, monitorowania, oceny, zapobiegania i rozwiązywania wspólnych problemów społeczności lokalnych związanych z ochroną przyrody i zmianami klimatu oraz odpowiednie odzwierciedlenie tych kwestii na poziomie regionalnym. Ochrona obiektów lokalnego dziedzictwa przyrodniczego oraz promocja specyfiki przyrodniczej regionu, a także innowacyjne rozwiązania środowiskowe na małą skalę dotyczące konkretnych widocznych ulepszeń lokalnych warunków środowiskowych zaowocują podniesieniem świadomości ludności co do rzeczywistego zakresu zagadnień środowiskowych i miejmy nadzieję, że stworzą niezwykle ważną postawę i wizję ich rozwiązania, począwszy od mniejszej skali i przechodząc do globalnych zrównoważonych inicjatyw klimatycznych i środowiskowych.</w:t>
      </w:r>
    </w:p>
    <w:p w14:paraId="49C78357" w14:textId="77777777" w:rsidR="00EF369C" w:rsidRPr="00776AE6" w:rsidRDefault="00EF369C" w:rsidP="00EF369C">
      <w:pPr>
        <w:pStyle w:val="Akapitzlist"/>
        <w:spacing w:line="360" w:lineRule="auto"/>
        <w:ind w:left="567"/>
        <w:contextualSpacing w:val="0"/>
        <w:rPr>
          <w:rFonts w:asciiTheme="minorHAnsi" w:hAnsiTheme="minorHAnsi" w:cstheme="minorHAnsi"/>
          <w:b/>
          <w:bCs/>
          <w:sz w:val="10"/>
          <w:szCs w:val="10"/>
          <w:lang w:val="pl-PL"/>
        </w:rPr>
      </w:pPr>
    </w:p>
    <w:p w14:paraId="06068623" w14:textId="77777777" w:rsidR="00EF369C" w:rsidRPr="00776AE6" w:rsidRDefault="00EF369C" w:rsidP="00EF369C">
      <w:pPr>
        <w:pStyle w:val="Akapitzlist"/>
        <w:numPr>
          <w:ilvl w:val="0"/>
          <w:numId w:val="27"/>
        </w:numPr>
        <w:spacing w:line="360" w:lineRule="auto"/>
        <w:ind w:left="567" w:hanging="567"/>
        <w:contextualSpacing w:val="0"/>
        <w:rPr>
          <w:rFonts w:asciiTheme="minorHAnsi" w:eastAsia="Meiryo" w:hAnsiTheme="minorHAnsi" w:cstheme="minorHAnsi"/>
          <w:b/>
          <w:bCs/>
          <w:lang w:val="pl-PL"/>
        </w:rPr>
      </w:pPr>
      <w:r w:rsidRPr="00776AE6">
        <w:rPr>
          <w:rFonts w:asciiTheme="minorHAnsi" w:hAnsiTheme="minorHAnsi" w:cstheme="minorHAnsi"/>
          <w:b/>
          <w:lang w:val="pl"/>
        </w:rPr>
        <w:t xml:space="preserve">Inicjatywy integracyjne i budowanie zdolności w dziedzinie opieki zdrowotnej i bezpieczeństwa </w:t>
      </w:r>
    </w:p>
    <w:p w14:paraId="0DF8941D" w14:textId="431EEBEC" w:rsidR="00AA2D5F" w:rsidRPr="00776AE6" w:rsidRDefault="00EF369C" w:rsidP="002D78EA">
      <w:pPr>
        <w:pStyle w:val="Akapitzlist"/>
        <w:spacing w:after="120" w:line="360" w:lineRule="auto"/>
        <w:ind w:left="567"/>
        <w:contextualSpacing w:val="0"/>
        <w:rPr>
          <w:rFonts w:asciiTheme="minorHAnsi" w:hAnsiTheme="minorHAnsi" w:cstheme="minorHAnsi"/>
          <w:lang w:val="pl"/>
        </w:rPr>
      </w:pPr>
      <w:r w:rsidRPr="00776AE6">
        <w:rPr>
          <w:rFonts w:asciiTheme="minorHAnsi" w:hAnsiTheme="minorHAnsi" w:cstheme="minorHAnsi"/>
          <w:lang w:val="pl"/>
        </w:rPr>
        <w:t xml:space="preserve">W celu kształtowania postaw prozdrowotnych wśród społeczności regionu transgranicznego, zwłaszcza dzieci i młodzieży, można zapewnić wspólne inicjatywy na rzecz promowania regularnych badań lekarskich oraz aktualizacji aspektów higieny i zdrowia publicznego (które nie są sprzeczne z obecnie ustalonymi krajowymi i międzynarodowymi zasadami i standardami). Inne działania </w:t>
      </w:r>
      <w:r w:rsidRPr="00776AE6">
        <w:rPr>
          <w:rFonts w:asciiTheme="minorHAnsi" w:hAnsiTheme="minorHAnsi" w:cstheme="minorHAnsi"/>
          <w:lang w:val="pl"/>
        </w:rPr>
        <w:lastRenderedPageBreak/>
        <w:t>wspierające podnoszenie świadomości i budowanie zdolności społeczności lokalnych w zakresie pierwszej pomocy dla odległych terytoriów transgranicznych, praktyczne rozwiązania na małą skalę i synergie w zakresie opieki zdrowotnej, sytuacji nadzwyczajnych mają na celu uszczegółowienie i uzupełnienie szerokiego zakresu inicjatyw przewidzianych w priorytecie „Zdrowie".</w:t>
      </w:r>
    </w:p>
    <w:p w14:paraId="636F995E" w14:textId="2175A16C" w:rsidR="00BF7C65" w:rsidRPr="00776AE6" w:rsidRDefault="00BF7C65" w:rsidP="002D78EA">
      <w:pPr>
        <w:pStyle w:val="Nagwek3"/>
        <w:spacing w:before="0" w:after="120" w:line="276" w:lineRule="auto"/>
        <w:rPr>
          <w:rFonts w:asciiTheme="minorHAnsi" w:hAnsiTheme="minorHAnsi" w:cstheme="minorHAnsi"/>
          <w:color w:val="000000"/>
          <w:sz w:val="24"/>
          <w:szCs w:val="24"/>
          <w:lang w:val="pl-PL"/>
        </w:rPr>
      </w:pPr>
      <w:bookmarkStart w:id="202" w:name="_Toc95731587"/>
      <w:bookmarkStart w:id="203" w:name="_Toc103145823"/>
      <w:r w:rsidRPr="00776AE6">
        <w:rPr>
          <w:rFonts w:asciiTheme="minorHAnsi" w:hAnsiTheme="minorHAnsi" w:cstheme="minorHAnsi"/>
          <w:color w:val="000000"/>
          <w:sz w:val="24"/>
          <w:szCs w:val="24"/>
          <w:lang w:val="pl"/>
        </w:rPr>
        <w:t>2.</w:t>
      </w:r>
      <w:r w:rsidR="00CD7874"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091DB8"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 xml:space="preserve">.1b. </w:t>
      </w:r>
      <w:r w:rsidR="009D1CB5" w:rsidRPr="00776AE6">
        <w:rPr>
          <w:rFonts w:asciiTheme="minorHAnsi" w:hAnsiTheme="minorHAnsi" w:cstheme="minorHAnsi"/>
          <w:color w:val="000000"/>
          <w:sz w:val="24"/>
          <w:szCs w:val="24"/>
          <w:lang w:val="pl"/>
        </w:rPr>
        <w:t>Określenie pojedynczego beneficjenta lub ograniczonego wykazu beneficjentów i procedura przyznawania środków</w:t>
      </w:r>
      <w:bookmarkEnd w:id="202"/>
      <w:bookmarkEnd w:id="203"/>
    </w:p>
    <w:p w14:paraId="1262A011" w14:textId="7A1E194A" w:rsidR="00BF7C65" w:rsidRPr="00776AE6" w:rsidRDefault="00140CE4" w:rsidP="00BF7C65">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xml:space="preserve">: art. 17 ust. 9 lit. c)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(i)</w:t>
      </w:r>
    </w:p>
    <w:p w14:paraId="69AE3E08" w14:textId="77777777" w:rsidR="00FF60C4" w:rsidRPr="00776AE6" w:rsidRDefault="00FF60C4" w:rsidP="00FF60C4">
      <w:pPr>
        <w:pStyle w:val="Nagwek3"/>
        <w:rPr>
          <w:rFonts w:asciiTheme="minorHAnsi" w:hAnsiTheme="minorHAnsi" w:cstheme="minorHAnsi"/>
          <w:b w:val="0"/>
          <w:color w:val="000000"/>
          <w:sz w:val="24"/>
          <w:szCs w:val="24"/>
          <w:lang w:val="pl-PL"/>
        </w:rPr>
      </w:pPr>
      <w:bookmarkStart w:id="204" w:name="_Toc103145824"/>
      <w:r w:rsidRPr="00776AE6">
        <w:rPr>
          <w:rFonts w:asciiTheme="minorHAnsi" w:hAnsiTheme="minorHAnsi" w:cstheme="minorHAnsi"/>
          <w:b w:val="0"/>
          <w:color w:val="000000"/>
          <w:sz w:val="24"/>
          <w:szCs w:val="24"/>
          <w:lang w:val="pl-PL"/>
        </w:rPr>
        <w:t>Nie dotyczy.</w:t>
      </w:r>
      <w:bookmarkEnd w:id="204"/>
    </w:p>
    <w:p w14:paraId="67A53C00" w14:textId="08A5B6D2" w:rsidR="00BF7C65" w:rsidRPr="00776AE6" w:rsidRDefault="00BF7C65" w:rsidP="00F9747F">
      <w:pPr>
        <w:pStyle w:val="Nagwek3"/>
        <w:rPr>
          <w:rFonts w:asciiTheme="minorHAnsi" w:hAnsiTheme="minorHAnsi" w:cstheme="minorHAnsi"/>
          <w:color w:val="000000"/>
          <w:sz w:val="24"/>
          <w:szCs w:val="24"/>
          <w:lang w:val="pl-PL"/>
        </w:rPr>
      </w:pPr>
      <w:bookmarkStart w:id="205" w:name="_Toc95731588"/>
      <w:bookmarkStart w:id="206" w:name="_Toc103145825"/>
      <w:r w:rsidRPr="00776AE6">
        <w:rPr>
          <w:rFonts w:asciiTheme="minorHAnsi" w:hAnsiTheme="minorHAnsi" w:cstheme="minorHAnsi"/>
          <w:color w:val="000000"/>
          <w:sz w:val="24"/>
          <w:szCs w:val="24"/>
          <w:lang w:val="pl"/>
        </w:rPr>
        <w:t>2.</w:t>
      </w:r>
      <w:r w:rsidR="00CD7874"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091DB8"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.2. Wskaźniki</w:t>
      </w:r>
      <w:bookmarkEnd w:id="205"/>
      <w:bookmarkEnd w:id="206"/>
    </w:p>
    <w:p w14:paraId="795537EE" w14:textId="483FAF14" w:rsidR="00BF7C65" w:rsidRPr="00776AE6" w:rsidRDefault="00140CE4" w:rsidP="00BF7C65">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xml:space="preserve">: art. 17 ust. 3 lit. e)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(ii), art. 17 ust. 9 lit. c)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(iii)</w:t>
      </w:r>
    </w:p>
    <w:p w14:paraId="554F9747" w14:textId="38925977" w:rsidR="00BF7C65" w:rsidRPr="00776AE6" w:rsidRDefault="00BF7C65" w:rsidP="00F9747F">
      <w:pPr>
        <w:pStyle w:val="Nagwek3"/>
        <w:rPr>
          <w:rFonts w:asciiTheme="minorHAnsi" w:hAnsiTheme="minorHAnsi" w:cstheme="minorHAnsi"/>
          <w:b w:val="0"/>
          <w:bCs w:val="0"/>
          <w:iCs/>
          <w:color w:val="000000"/>
          <w:sz w:val="24"/>
          <w:szCs w:val="24"/>
        </w:rPr>
      </w:pPr>
      <w:bookmarkStart w:id="207" w:name="_Toc95731589"/>
      <w:bookmarkStart w:id="208" w:name="_Toc103145826"/>
      <w:r w:rsidRPr="00776AE6">
        <w:rPr>
          <w:rFonts w:asciiTheme="minorHAnsi" w:hAnsiTheme="minorHAnsi" w:cstheme="minorHAnsi"/>
          <w:b w:val="0"/>
          <w:bCs w:val="0"/>
          <w:iCs/>
          <w:color w:val="000000"/>
          <w:sz w:val="24"/>
          <w:szCs w:val="24"/>
          <w:lang w:val="pl"/>
        </w:rPr>
        <w:t>Tabela 2 – Wskaźniki produktu</w:t>
      </w:r>
      <w:bookmarkEnd w:id="207"/>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ISO 6.3: identyfikatory, jednostki miary dla każdego wskaźnika oraz wartości dla celu pośredniego i końcowego."/>
      </w:tblPr>
      <w:tblGrid>
        <w:gridCol w:w="910"/>
        <w:gridCol w:w="1313"/>
        <w:gridCol w:w="1537"/>
        <w:gridCol w:w="2815"/>
        <w:gridCol w:w="1377"/>
        <w:gridCol w:w="1151"/>
        <w:gridCol w:w="1209"/>
      </w:tblGrid>
      <w:tr w:rsidR="00BF7C65" w:rsidRPr="00776AE6" w14:paraId="0BB0B335" w14:textId="77777777" w:rsidTr="008F7898">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B59636"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2508AE2"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ECBDD7" w14:textId="66FB4AD8" w:rsidR="00BF7C65" w:rsidRPr="00776AE6" w:rsidRDefault="004D6FE0"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Nr </w:t>
            </w:r>
            <w:r w:rsidRPr="00776AE6">
              <w:rPr>
                <w:rFonts w:asciiTheme="minorHAnsi" w:hAnsiTheme="minorHAnsi" w:cstheme="minorHAnsi"/>
                <w:sz w:val="22"/>
                <w:szCs w:val="22"/>
                <w:lang w:val="pl"/>
              </w:rPr>
              <w:t>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3BD4B8"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5C7B19"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EB4945" w14:textId="51733728" w:rsidR="00BF7C65" w:rsidRPr="00776AE6" w:rsidRDefault="00C7128E"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BF7C65"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66B813" w14:textId="4C17DF95"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B4447F" w:rsidRPr="00776AE6">
              <w:rPr>
                <w:rFonts w:asciiTheme="minorHAnsi" w:hAnsiTheme="minorHAnsi" w:cstheme="minorHAnsi"/>
                <w:color w:val="000000"/>
                <w:sz w:val="22"/>
                <w:szCs w:val="22"/>
                <w:lang w:val="pl"/>
              </w:rPr>
              <w:t xml:space="preserve"> końcowy </w:t>
            </w:r>
            <w:r w:rsidRPr="00776AE6">
              <w:rPr>
                <w:rFonts w:asciiTheme="minorHAnsi" w:hAnsiTheme="minorHAnsi" w:cstheme="minorHAnsi"/>
                <w:color w:val="000000"/>
                <w:sz w:val="22"/>
                <w:szCs w:val="22"/>
                <w:lang w:val="pl"/>
              </w:rPr>
              <w:t>(2029 r.)</w:t>
            </w:r>
          </w:p>
        </w:tc>
      </w:tr>
      <w:tr w:rsidR="00BF7C65" w:rsidRPr="00776AE6" w14:paraId="2A34BDAB"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D7A6F0"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2BFEE2"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DDF8B3" w14:textId="073AA983" w:rsidR="00BF7C65" w:rsidRPr="00776AE6" w:rsidRDefault="00BD0C10"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RCO85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tbl>
            <w:tblPr>
              <w:tblW w:w="0" w:type="auto"/>
              <w:tblBorders>
                <w:top w:val="nil"/>
                <w:left w:val="nil"/>
                <w:bottom w:val="nil"/>
                <w:right w:val="nil"/>
              </w:tblBorders>
              <w:tblLook w:val="0000" w:firstRow="0" w:lastRow="0" w:firstColumn="0" w:lastColumn="0" w:noHBand="0" w:noVBand="0"/>
            </w:tblPr>
            <w:tblGrid>
              <w:gridCol w:w="2473"/>
              <w:gridCol w:w="222"/>
            </w:tblGrid>
            <w:tr w:rsidR="00D66F37" w:rsidRPr="00776AE6" w14:paraId="212C5569" w14:textId="77777777">
              <w:tc>
                <w:tcPr>
                  <w:tcW w:w="0" w:type="auto"/>
                </w:tcPr>
                <w:p w14:paraId="595495E0" w14:textId="77777777" w:rsidR="00D66F37" w:rsidRPr="00776AE6" w:rsidRDefault="00D66F37" w:rsidP="00D66F37">
                  <w:pPr>
                    <w:pStyle w:val="Default"/>
                    <w:rPr>
                      <w:rFonts w:asciiTheme="minorHAnsi" w:hAnsiTheme="minorHAnsi" w:cstheme="minorHAnsi"/>
                      <w:sz w:val="22"/>
                      <w:szCs w:val="22"/>
                    </w:rPr>
                  </w:pPr>
                  <w:r w:rsidRPr="00776AE6">
                    <w:rPr>
                      <w:rFonts w:asciiTheme="minorHAnsi" w:hAnsiTheme="minorHAnsi" w:cstheme="minorHAnsi"/>
                      <w:sz w:val="22"/>
                      <w:szCs w:val="22"/>
                    </w:rPr>
                    <w:t>Uczestnictwo we wspólnych programach szkoleniowych</w:t>
                  </w:r>
                </w:p>
              </w:tc>
              <w:tc>
                <w:tcPr>
                  <w:tcW w:w="0" w:type="auto"/>
                </w:tcPr>
                <w:p w14:paraId="1D06991B" w14:textId="77777777" w:rsidR="00D66F37" w:rsidRPr="00776AE6" w:rsidRDefault="00D66F37" w:rsidP="00D66F37">
                  <w:pPr>
                    <w:pStyle w:val="Default"/>
                    <w:rPr>
                      <w:rFonts w:asciiTheme="minorHAnsi" w:hAnsiTheme="minorHAnsi" w:cstheme="minorHAnsi"/>
                      <w:sz w:val="22"/>
                      <w:szCs w:val="22"/>
                    </w:rPr>
                  </w:pPr>
                </w:p>
              </w:tc>
            </w:tr>
          </w:tbl>
          <w:p w14:paraId="389AA147" w14:textId="4AE9401A" w:rsidR="00BF7C65" w:rsidRPr="00776AE6" w:rsidRDefault="00BF7C65" w:rsidP="00BF7C65">
            <w:pPr>
              <w:spacing w:before="100"/>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29E7C1" w14:textId="714D11A4" w:rsidR="00BF7C65" w:rsidRPr="00776AE6" w:rsidRDefault="00181FC0" w:rsidP="00BF7C65">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AC8B1E" w14:textId="34270921" w:rsidR="00BF7C65" w:rsidRPr="00776AE6" w:rsidRDefault="00634F70"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61B39F" w14:textId="75785DD2" w:rsidR="00BF7C65" w:rsidRPr="00776AE6" w:rsidRDefault="00240406"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491</w:t>
            </w:r>
          </w:p>
        </w:tc>
      </w:tr>
      <w:tr w:rsidR="00BF7C65" w:rsidRPr="00776AE6" w14:paraId="6504E6D0"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5D19F8"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BA188F"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ISO6.3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4CFB24" w14:textId="43E8D559" w:rsidR="00BF7C65" w:rsidRPr="00776AE6" w:rsidRDefault="00BD0C10"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RCO87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4B8213" w14:textId="3139E50B" w:rsidR="00BF7C65" w:rsidRPr="00776AE6" w:rsidRDefault="00BD0C10"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Organizacje współpracujące ponad granicami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4A5209" w14:textId="77777777" w:rsidR="0025136C" w:rsidRPr="00776AE6" w:rsidRDefault="0025136C" w:rsidP="0025136C">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Liczba organizacji </w:t>
            </w:r>
          </w:p>
          <w:p w14:paraId="37C9DF41" w14:textId="34AAA582" w:rsidR="00BF7C65" w:rsidRPr="00776AE6" w:rsidRDefault="00BF7C65" w:rsidP="00BF7C65">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869DF9" w14:textId="02350606" w:rsidR="00BF7C65" w:rsidRPr="00776AE6" w:rsidRDefault="00240406"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673FBD" w14:textId="5CC8DCF5" w:rsidR="00BF7C65" w:rsidRPr="00776AE6" w:rsidRDefault="00240406"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217</w:t>
            </w:r>
          </w:p>
        </w:tc>
      </w:tr>
      <w:tr w:rsidR="00BF7C65" w:rsidRPr="00776AE6" w14:paraId="71C217B3"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179966"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649DBF"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ISO6.3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B046B00" w14:textId="4601CB6F" w:rsidR="00BF7C65" w:rsidRPr="00776AE6" w:rsidRDefault="00BD0C10"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RCO115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354CAF" w14:textId="77777777" w:rsidR="00B2071C" w:rsidRPr="00776AE6" w:rsidRDefault="00B2071C" w:rsidP="00B2071C">
            <w:pPr>
              <w:pStyle w:val="Default"/>
              <w:rPr>
                <w:rFonts w:asciiTheme="minorHAnsi" w:hAnsiTheme="minorHAnsi" w:cstheme="minorHAnsi"/>
                <w:sz w:val="22"/>
                <w:szCs w:val="22"/>
              </w:rPr>
            </w:pPr>
            <w:r w:rsidRPr="00776AE6">
              <w:rPr>
                <w:rFonts w:asciiTheme="minorHAnsi" w:hAnsiTheme="minorHAnsi" w:cstheme="minorHAnsi"/>
                <w:sz w:val="22"/>
                <w:szCs w:val="22"/>
              </w:rPr>
              <w:t>Wspólnie organizowane transgraniczne wydarzenia publiczne</w:t>
            </w:r>
          </w:p>
          <w:p w14:paraId="4389A4D5" w14:textId="3155E193" w:rsidR="00BF7C65" w:rsidRPr="00776AE6" w:rsidRDefault="00BF7C65" w:rsidP="00BF7C65">
            <w:pPr>
              <w:spacing w:before="100"/>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E1EE53A" w14:textId="77777777" w:rsidR="0025136C" w:rsidRPr="00776AE6" w:rsidRDefault="0025136C" w:rsidP="0025136C">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Liczba wydarzeń </w:t>
            </w:r>
          </w:p>
          <w:p w14:paraId="1285644F" w14:textId="46BB9F97" w:rsidR="00BF7C65" w:rsidRPr="00776AE6" w:rsidRDefault="00BF7C65" w:rsidP="00BF7C65">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65F7E1" w14:textId="4734D0DF" w:rsidR="00BF7C65" w:rsidRPr="00776AE6" w:rsidRDefault="00240406"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E329A9" w14:textId="180E915C" w:rsidR="00BF7C65" w:rsidRPr="00776AE6" w:rsidRDefault="00240406"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380</w:t>
            </w:r>
          </w:p>
        </w:tc>
      </w:tr>
    </w:tbl>
    <w:p w14:paraId="43396910" w14:textId="2229D3BD" w:rsidR="00BF7C65" w:rsidRPr="00776AE6" w:rsidRDefault="00BF7C65" w:rsidP="00AA2D5F">
      <w:pPr>
        <w:pStyle w:val="Nagwek3"/>
        <w:tabs>
          <w:tab w:val="left" w:pos="1088"/>
        </w:tabs>
        <w:rPr>
          <w:rFonts w:asciiTheme="minorHAnsi" w:hAnsiTheme="minorHAnsi" w:cstheme="minorHAnsi"/>
          <w:b w:val="0"/>
          <w:bCs w:val="0"/>
          <w:iCs/>
          <w:color w:val="000000"/>
          <w:sz w:val="24"/>
          <w:szCs w:val="24"/>
        </w:rPr>
      </w:pPr>
      <w:bookmarkStart w:id="209" w:name="_Toc95731590"/>
      <w:bookmarkStart w:id="210" w:name="_Toc103145827"/>
      <w:r w:rsidRPr="00776AE6">
        <w:rPr>
          <w:rFonts w:asciiTheme="minorHAnsi" w:hAnsiTheme="minorHAnsi" w:cstheme="minorHAnsi"/>
          <w:b w:val="0"/>
          <w:bCs w:val="0"/>
          <w:iCs/>
          <w:color w:val="000000"/>
          <w:sz w:val="24"/>
          <w:szCs w:val="24"/>
          <w:lang w:val="pl"/>
        </w:rPr>
        <w:t>Tabela 3 – Wskaźniki rezultatu</w:t>
      </w:r>
      <w:bookmarkEnd w:id="209"/>
      <w:bookmarkEnd w:id="2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rezultatu"/>
        <w:tblDescription w:val="W tabeli przedstawiono nazwy wskaźników rezultatu dla celu szczegółowego ISO 6.3: identyfikatory, jednostki miary dla każdego wskaźnika, ze wskazaniem roku referencyjnego, wartości bazowej i celu końcowego wraz ze źródłem danych."/>
      </w:tblPr>
      <w:tblGrid>
        <w:gridCol w:w="803"/>
        <w:gridCol w:w="1080"/>
        <w:gridCol w:w="1286"/>
        <w:gridCol w:w="1430"/>
        <w:gridCol w:w="1430"/>
        <w:gridCol w:w="767"/>
        <w:gridCol w:w="1094"/>
        <w:gridCol w:w="811"/>
        <w:gridCol w:w="964"/>
        <w:gridCol w:w="647"/>
      </w:tblGrid>
      <w:tr w:rsidR="00ED305B" w:rsidRPr="00776AE6" w14:paraId="64A1B716" w14:textId="77777777" w:rsidTr="002D78EA">
        <w:trPr>
          <w:trHeight w:val="731"/>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9C4117"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679DB7C"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BE5EC81" w14:textId="26E63FDF" w:rsidR="00BF7C65" w:rsidRPr="00776AE6" w:rsidRDefault="009B7473"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Nr </w:t>
            </w:r>
            <w:r w:rsidRPr="00776AE6">
              <w:rPr>
                <w:rFonts w:asciiTheme="minorHAnsi" w:hAnsiTheme="minorHAnsi" w:cstheme="minorHAnsi"/>
                <w:sz w:val="22"/>
                <w:szCs w:val="22"/>
                <w:lang w:val="pl"/>
              </w:rPr>
              <w:t>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AEDD24"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5668479"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8F4D9FD" w14:textId="6A2D0395" w:rsidR="00BF7C65" w:rsidRPr="00776AE6" w:rsidRDefault="00ED305B"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Wartość </w:t>
            </w:r>
            <w:r w:rsidR="00BF7C65" w:rsidRPr="00776AE6">
              <w:rPr>
                <w:rFonts w:asciiTheme="minorHAnsi" w:hAnsiTheme="minorHAnsi" w:cstheme="minorHAnsi"/>
                <w:color w:val="000000"/>
                <w:sz w:val="22"/>
                <w:szCs w:val="22"/>
                <w:lang w:val="pl"/>
              </w:rPr>
              <w:t>bazowa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5BBC6B"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Rok referencyjny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E5811DD" w14:textId="0B2BDDFA"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w:t>
            </w:r>
            <w:r w:rsidR="00ED305B" w:rsidRPr="00776AE6">
              <w:rPr>
                <w:rFonts w:asciiTheme="minorHAnsi" w:hAnsiTheme="minorHAnsi" w:cstheme="minorHAnsi"/>
                <w:color w:val="000000"/>
                <w:sz w:val="22"/>
                <w:szCs w:val="22"/>
                <w:lang w:val="pl"/>
              </w:rPr>
              <w:t xml:space="preserve"> końcowy</w:t>
            </w:r>
            <w:r w:rsidRPr="00776AE6">
              <w:rPr>
                <w:rFonts w:asciiTheme="minorHAnsi" w:hAnsiTheme="minorHAnsi" w:cstheme="minorHAnsi"/>
                <w:color w:val="000000"/>
                <w:sz w:val="22"/>
                <w:szCs w:val="22"/>
                <w:lang w:val="pl"/>
              </w:rPr>
              <w:t xml:space="preserve"> (2029 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3B21F95" w14:textId="77777777" w:rsidR="00BF7C65" w:rsidRPr="00776AE6" w:rsidRDefault="00BF7C65" w:rsidP="00BF7C65">
            <w:pPr>
              <w:spacing w:before="100"/>
              <w:jc w:val="center"/>
              <w:rPr>
                <w:rFonts w:asciiTheme="minorHAnsi" w:hAnsiTheme="minorHAnsi" w:cstheme="minorHAnsi"/>
                <w:color w:val="000000"/>
              </w:rPr>
            </w:pPr>
            <w:r w:rsidRPr="00776AE6">
              <w:rPr>
                <w:rFonts w:asciiTheme="minorHAnsi" w:hAnsiTheme="minorHAnsi" w:cstheme="minorHAnsi"/>
                <w:color w:val="000000"/>
                <w:lang w:val="pl"/>
              </w:rPr>
              <w:t>Źródło danych</w:t>
            </w:r>
          </w:p>
        </w:tc>
        <w:tc>
          <w:tcPr>
            <w:tcW w:w="3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7257DE" w14:textId="5BEF6676" w:rsidR="00BF7C65" w:rsidRPr="00776AE6" w:rsidRDefault="00ED305B" w:rsidP="00BF7C65">
            <w:pPr>
              <w:spacing w:before="100"/>
              <w:rPr>
                <w:rFonts w:asciiTheme="minorHAnsi" w:hAnsiTheme="minorHAnsi" w:cstheme="minorHAnsi"/>
                <w:color w:val="000000"/>
              </w:rPr>
            </w:pPr>
            <w:r w:rsidRPr="00776AE6">
              <w:rPr>
                <w:rFonts w:asciiTheme="minorHAnsi" w:hAnsiTheme="minorHAnsi" w:cstheme="minorHAnsi"/>
                <w:color w:val="000000"/>
                <w:lang w:val="pl"/>
              </w:rPr>
              <w:t>Uwagi</w:t>
            </w:r>
          </w:p>
        </w:tc>
      </w:tr>
      <w:tr w:rsidR="00ED305B" w:rsidRPr="00776AE6" w14:paraId="199FFFA0" w14:textId="77777777" w:rsidTr="002D78EA">
        <w:trPr>
          <w:trHeight w:val="95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AF9C639"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363C84"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BC7C8D" w14:textId="30614C8E" w:rsidR="00BF7C65" w:rsidRPr="00776AE6" w:rsidRDefault="00BD0C10"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A7BF55" w14:textId="77777777" w:rsidR="00BD6343" w:rsidRPr="00776AE6" w:rsidRDefault="00BD6343" w:rsidP="00BD6343">
            <w:pPr>
              <w:pStyle w:val="Default"/>
              <w:rPr>
                <w:rFonts w:asciiTheme="minorHAnsi" w:hAnsiTheme="minorHAnsi" w:cstheme="minorHAnsi"/>
                <w:sz w:val="22"/>
                <w:szCs w:val="22"/>
              </w:rPr>
            </w:pPr>
            <w:r w:rsidRPr="00776AE6">
              <w:rPr>
                <w:rFonts w:asciiTheme="minorHAnsi" w:hAnsiTheme="minorHAnsi" w:cstheme="minorHAnsi"/>
                <w:sz w:val="22"/>
                <w:szCs w:val="22"/>
              </w:rPr>
              <w:t>Liczba osób kończących wspólne programy szkoleniowe</w:t>
            </w:r>
          </w:p>
          <w:p w14:paraId="2C031CF1" w14:textId="0A3A95F6" w:rsidR="00BF7C65" w:rsidRPr="00776AE6" w:rsidRDefault="00BF7C65" w:rsidP="00BF7C65">
            <w:pPr>
              <w:spacing w:before="100"/>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C666A8" w14:textId="77777777" w:rsidR="009F708D" w:rsidRPr="00776AE6" w:rsidRDefault="009F708D" w:rsidP="009F708D">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Liczba uczestników kończących szkolenia </w:t>
            </w:r>
          </w:p>
          <w:p w14:paraId="0E7A1CCD" w14:textId="0497B0B9" w:rsidR="00BF7C65" w:rsidRPr="00776AE6" w:rsidRDefault="00BF7C65" w:rsidP="00BF7C65">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AF9061" w14:textId="1197D800" w:rsidR="00BF7C65" w:rsidRPr="00776AE6" w:rsidRDefault="00BD0C10" w:rsidP="00BD0C10">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42C403" w14:textId="586A0A6B" w:rsidR="00BF7C65" w:rsidRPr="00776AE6" w:rsidRDefault="00240406"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667AC9" w14:textId="4D329F5C" w:rsidR="00BF7C65" w:rsidRPr="00776AE6" w:rsidRDefault="00240406" w:rsidP="00BF7C65">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491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8146BD" w14:textId="10085491" w:rsidR="00BF7C65" w:rsidRPr="00776AE6" w:rsidRDefault="00240406" w:rsidP="00BF7C65">
            <w:pPr>
              <w:spacing w:before="100"/>
              <w:rPr>
                <w:rFonts w:asciiTheme="minorHAnsi" w:hAnsiTheme="minorHAnsi" w:cstheme="minorHAnsi"/>
                <w:color w:val="000000"/>
              </w:rPr>
            </w:pPr>
            <w:proofErr w:type="spellStart"/>
            <w:r w:rsidRPr="00776AE6">
              <w:rPr>
                <w:rFonts w:asciiTheme="minorHAnsi" w:hAnsiTheme="minorHAnsi" w:cstheme="minorHAnsi"/>
                <w:color w:val="000000"/>
              </w:rPr>
              <w:t>Własne</w:t>
            </w:r>
            <w:proofErr w:type="spellEnd"/>
            <w:r w:rsidRPr="00776AE6">
              <w:rPr>
                <w:rFonts w:asciiTheme="minorHAnsi" w:hAnsiTheme="minorHAnsi" w:cstheme="minorHAnsi"/>
                <w:color w:val="000000"/>
              </w:rPr>
              <w:t xml:space="preserve"> </w:t>
            </w:r>
            <w:proofErr w:type="spellStart"/>
            <w:r w:rsidRPr="00776AE6">
              <w:rPr>
                <w:rFonts w:asciiTheme="minorHAnsi" w:hAnsiTheme="minorHAnsi" w:cstheme="minorHAnsi"/>
                <w:color w:val="000000"/>
              </w:rPr>
              <w:t>obliczenia</w:t>
            </w:r>
            <w:proofErr w:type="spellEnd"/>
          </w:p>
        </w:tc>
        <w:tc>
          <w:tcPr>
            <w:tcW w:w="3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8392B4" w14:textId="77777777" w:rsidR="00BF7C65" w:rsidRPr="00776AE6" w:rsidRDefault="00BF7C65" w:rsidP="00BF7C65">
            <w:pPr>
              <w:spacing w:before="100"/>
              <w:rPr>
                <w:rFonts w:asciiTheme="minorHAnsi" w:hAnsiTheme="minorHAnsi" w:cstheme="minorHAnsi"/>
                <w:color w:val="000000"/>
              </w:rPr>
            </w:pPr>
          </w:p>
        </w:tc>
      </w:tr>
      <w:tr w:rsidR="00ED305B" w:rsidRPr="00776AE6" w14:paraId="3DC36F80" w14:textId="77777777" w:rsidTr="002D78EA">
        <w:trPr>
          <w:trHeight w:val="95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0C3C81" w14:textId="67D3D4C8" w:rsidR="00BD0C10" w:rsidRPr="00776AE6" w:rsidRDefault="00BD0C10" w:rsidP="00BD0C1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7A0591" w14:textId="4496DA04" w:rsidR="00BD0C10" w:rsidRPr="00776AE6" w:rsidRDefault="00BD0C10" w:rsidP="00BD0C1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346A50" w14:textId="47CE18E5" w:rsidR="00BD0C10" w:rsidRPr="00776AE6" w:rsidRDefault="00BD0C10" w:rsidP="00BD0C10">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DF4259" w14:textId="3BAD58FF" w:rsidR="00BD0C10" w:rsidRPr="00776AE6" w:rsidRDefault="00BD0C10" w:rsidP="00BD0C10">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kern w:val="24"/>
                <w:sz w:val="22"/>
                <w:szCs w:val="22"/>
                <w:lang w:val="pl"/>
              </w:rPr>
              <w:t>Organizacje współpracujące ponad granicami po zakończeniu projektu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532D29F" w14:textId="77777777" w:rsidR="00835C05" w:rsidRPr="00776AE6" w:rsidRDefault="00835C05" w:rsidP="00835C05">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Liczba organizacji </w:t>
            </w:r>
          </w:p>
          <w:p w14:paraId="64012E84" w14:textId="4A635F15" w:rsidR="00BD0C10" w:rsidRPr="00776AE6" w:rsidRDefault="00BD0C10" w:rsidP="00BD0C10">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C626428" w14:textId="09462470" w:rsidR="00BD0C10" w:rsidRPr="00776AE6" w:rsidRDefault="00BD0C10" w:rsidP="00BD0C10">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A92315" w14:textId="3AA347C3" w:rsidR="00BD0C10" w:rsidRPr="00776AE6" w:rsidRDefault="00240406" w:rsidP="00BD0C10">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B39A38" w14:textId="5F8FAF01" w:rsidR="00BD0C10" w:rsidRPr="00776AE6" w:rsidRDefault="00240406" w:rsidP="00BD0C10">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303C06" w14:textId="63C581CE" w:rsidR="00BD0C10" w:rsidRPr="00776AE6" w:rsidRDefault="00240406" w:rsidP="00BD0C10">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3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7B7851" w14:textId="77777777" w:rsidR="00BD0C10" w:rsidRPr="00776AE6" w:rsidRDefault="00BD0C10" w:rsidP="00BD0C10">
            <w:pPr>
              <w:spacing w:before="100"/>
              <w:rPr>
                <w:rFonts w:asciiTheme="minorHAnsi" w:hAnsiTheme="minorHAnsi" w:cstheme="minorHAnsi"/>
                <w:color w:val="000000"/>
                <w:sz w:val="22"/>
                <w:szCs w:val="22"/>
              </w:rPr>
            </w:pPr>
          </w:p>
        </w:tc>
      </w:tr>
      <w:tr w:rsidR="00ED305B" w:rsidRPr="00776AE6" w14:paraId="1DC3D022" w14:textId="77777777" w:rsidTr="002D78EA">
        <w:trPr>
          <w:trHeight w:val="1158"/>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C57405" w14:textId="769E152E" w:rsidR="00BD0C10" w:rsidRPr="00776AE6" w:rsidRDefault="00BD0C10" w:rsidP="00BD0C1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009F2A" w14:textId="299F71FC" w:rsidR="00BD0C10" w:rsidRPr="00776AE6" w:rsidRDefault="00BD0C10" w:rsidP="00BD0C10">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E6BC58" w14:textId="133E534B" w:rsidR="00BD0C10" w:rsidRPr="00776AE6" w:rsidRDefault="00BD0C10" w:rsidP="00BD0C10">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RCR85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1D42449" w14:textId="6143731B" w:rsidR="00BD0C10" w:rsidRPr="00776AE6" w:rsidRDefault="00E63C33" w:rsidP="00BD0C10">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kern w:val="24"/>
                <w:sz w:val="22"/>
                <w:szCs w:val="22"/>
                <w:lang w:val="pl"/>
              </w:rPr>
              <w:t>Uczestnictwo we wspólnych działaniach</w:t>
            </w:r>
            <w:r w:rsidR="00BD0C10" w:rsidRPr="00776AE6">
              <w:rPr>
                <w:rFonts w:asciiTheme="minorHAnsi" w:hAnsiTheme="minorHAnsi" w:cstheme="minorHAnsi"/>
                <w:color w:val="000000"/>
                <w:kern w:val="24"/>
                <w:sz w:val="22"/>
                <w:szCs w:val="22"/>
                <w:lang w:val="pl"/>
              </w:rPr>
              <w:t xml:space="preserve"> transgranicznych po zakończeniu projektu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A55D6DF" w14:textId="77777777" w:rsidR="00F460CB" w:rsidRPr="00776AE6" w:rsidRDefault="00F460CB" w:rsidP="00F460CB">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Liczba udziałów we wspólnych działaniach transgranicznych po zakończeniu projektu </w:t>
            </w:r>
          </w:p>
          <w:p w14:paraId="6280B8DB" w14:textId="73A3C1C6" w:rsidR="00BD0C10" w:rsidRPr="00776AE6" w:rsidRDefault="00BD0C10" w:rsidP="00BD0C10">
            <w:pPr>
              <w:spacing w:before="100"/>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4091D1" w14:textId="62F08526" w:rsidR="00BD0C10" w:rsidRPr="00776AE6" w:rsidRDefault="00BD0C10" w:rsidP="00BD0C10">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B2708CB" w14:textId="148F7EAD" w:rsidR="00BD0C10" w:rsidRPr="00776AE6" w:rsidRDefault="00240406" w:rsidP="00BD0C10">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8935FA" w14:textId="09A8C560" w:rsidR="00BD0C10" w:rsidRPr="00776AE6" w:rsidRDefault="00240406" w:rsidP="00BD0C10">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E896C1" w14:textId="2B11AC01" w:rsidR="00BD0C10" w:rsidRPr="00776AE6" w:rsidRDefault="00240406" w:rsidP="00BD0C10">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3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EC4945" w14:textId="77777777" w:rsidR="00BD0C10" w:rsidRPr="00776AE6" w:rsidRDefault="00BD0C10" w:rsidP="00BD0C10">
            <w:pPr>
              <w:spacing w:before="100"/>
              <w:rPr>
                <w:rFonts w:asciiTheme="minorHAnsi" w:hAnsiTheme="minorHAnsi" w:cstheme="minorHAnsi"/>
                <w:color w:val="000000"/>
                <w:sz w:val="22"/>
                <w:szCs w:val="22"/>
              </w:rPr>
            </w:pPr>
          </w:p>
        </w:tc>
      </w:tr>
    </w:tbl>
    <w:p w14:paraId="2A1E56E5" w14:textId="4FB14C33" w:rsidR="00BF7C65" w:rsidRPr="00776AE6" w:rsidRDefault="00BF7C65" w:rsidP="00592F8C">
      <w:pPr>
        <w:pStyle w:val="Nagwek3"/>
        <w:rPr>
          <w:rFonts w:asciiTheme="minorHAnsi" w:hAnsiTheme="minorHAnsi" w:cstheme="minorHAnsi"/>
          <w:color w:val="000000"/>
          <w:sz w:val="24"/>
          <w:szCs w:val="24"/>
        </w:rPr>
      </w:pPr>
      <w:bookmarkStart w:id="211" w:name="_Toc95731591"/>
      <w:bookmarkStart w:id="212" w:name="_Toc103145828"/>
      <w:r w:rsidRPr="00776AE6">
        <w:rPr>
          <w:rFonts w:asciiTheme="minorHAnsi" w:hAnsiTheme="minorHAnsi" w:cstheme="minorHAnsi"/>
          <w:color w:val="000000"/>
          <w:sz w:val="24"/>
          <w:szCs w:val="24"/>
          <w:lang w:val="pl"/>
        </w:rPr>
        <w:t>2.</w:t>
      </w:r>
      <w:r w:rsidR="0026118C"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595A63"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.3. Główne grupy docelowe</w:t>
      </w:r>
      <w:bookmarkEnd w:id="211"/>
      <w:bookmarkEnd w:id="212"/>
    </w:p>
    <w:p w14:paraId="34222176" w14:textId="5FC531BF" w:rsidR="00AA2D5F" w:rsidRPr="00776AE6" w:rsidRDefault="00140CE4" w:rsidP="00BF7C65">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xml:space="preserve">: art. 17 ust. 3 lit. e)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(iii), art. 17 ust. 9 lit. c)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(iv)</w:t>
      </w:r>
    </w:p>
    <w:p w14:paraId="2D04C29C" w14:textId="77777777" w:rsidR="00AA2D5F" w:rsidRPr="00776AE6" w:rsidRDefault="00AA2D5F" w:rsidP="00AA2D5F">
      <w:pPr>
        <w:spacing w:before="100" w:after="200" w:line="360" w:lineRule="auto"/>
        <w:rPr>
          <w:rFonts w:asciiTheme="minorHAnsi" w:hAnsiTheme="minorHAnsi" w:cstheme="minorHAnsi"/>
          <w:lang w:val="pl-PL"/>
        </w:rPr>
      </w:pPr>
      <w:r w:rsidRPr="00776AE6">
        <w:rPr>
          <w:rFonts w:asciiTheme="minorHAnsi" w:hAnsiTheme="minorHAnsi" w:cstheme="minorHAnsi"/>
          <w:lang w:val="pl"/>
        </w:rPr>
        <w:t>Do grup wsparcia w ramach tego celu szczegółowego zaliczają się następujące instytucje:</w:t>
      </w:r>
    </w:p>
    <w:p w14:paraId="2AAAAE4B" w14:textId="77777777" w:rsidR="00AA2D5F" w:rsidRPr="00776AE6" w:rsidRDefault="00AA2D5F" w:rsidP="00AA2D5F">
      <w:pPr>
        <w:pStyle w:val="Akapitzlist"/>
        <w:numPr>
          <w:ilvl w:val="0"/>
          <w:numId w:val="28"/>
        </w:numPr>
        <w:spacing w:before="100" w:after="200" w:line="360" w:lineRule="auto"/>
        <w:ind w:left="709"/>
        <w:rPr>
          <w:rFonts w:asciiTheme="minorHAnsi" w:hAnsiTheme="minorHAnsi" w:cstheme="minorHAnsi"/>
          <w:lang w:val="pl-PL"/>
        </w:rPr>
      </w:pPr>
      <w:r w:rsidRPr="00776AE6">
        <w:rPr>
          <w:rFonts w:asciiTheme="minorHAnsi" w:hAnsiTheme="minorHAnsi" w:cstheme="minorHAnsi"/>
          <w:lang w:val="pl"/>
        </w:rPr>
        <w:t>jednostki administracji państwowej, regionalnej i samorządowej, stowarzyszenia tych jednostek i podległe im instytucje,</w:t>
      </w:r>
    </w:p>
    <w:p w14:paraId="70ED41FE" w14:textId="77777777" w:rsidR="00AA2D5F" w:rsidRPr="00776AE6" w:rsidRDefault="00AA2D5F" w:rsidP="00AA2D5F">
      <w:pPr>
        <w:pStyle w:val="Akapitzlist"/>
        <w:numPr>
          <w:ilvl w:val="0"/>
          <w:numId w:val="28"/>
        </w:numPr>
        <w:spacing w:before="100" w:after="200" w:line="360" w:lineRule="auto"/>
        <w:ind w:left="709"/>
        <w:rPr>
          <w:rFonts w:asciiTheme="minorHAnsi" w:hAnsiTheme="minorHAnsi" w:cstheme="minorHAnsi"/>
          <w:lang w:val="pl-PL"/>
        </w:rPr>
      </w:pPr>
      <w:r w:rsidRPr="00776AE6">
        <w:rPr>
          <w:rFonts w:asciiTheme="minorHAnsi" w:hAnsiTheme="minorHAnsi" w:cstheme="minorHAnsi"/>
          <w:lang w:val="pl"/>
        </w:rPr>
        <w:t>inne podmioty prawa publicznego (np. izby, organy administracji rządowej),</w:t>
      </w:r>
    </w:p>
    <w:p w14:paraId="5909A9CE" w14:textId="77777777" w:rsidR="00AA2D5F" w:rsidRPr="00776AE6" w:rsidRDefault="00AA2D5F" w:rsidP="00AA2D5F">
      <w:pPr>
        <w:pStyle w:val="Akapitzlist"/>
        <w:numPr>
          <w:ilvl w:val="0"/>
          <w:numId w:val="19"/>
        </w:numPr>
        <w:spacing w:before="100" w:after="200" w:line="360" w:lineRule="auto"/>
        <w:rPr>
          <w:rFonts w:asciiTheme="minorHAnsi" w:hAnsiTheme="minorHAnsi" w:cstheme="minorHAnsi"/>
          <w:lang w:val="en-GB"/>
        </w:rPr>
      </w:pPr>
      <w:r w:rsidRPr="00776AE6">
        <w:rPr>
          <w:rFonts w:asciiTheme="minorHAnsi" w:hAnsiTheme="minorHAnsi" w:cstheme="minorHAnsi"/>
          <w:lang w:val="pl"/>
        </w:rPr>
        <w:t>szkoły i placówki oświatowe,</w:t>
      </w:r>
    </w:p>
    <w:p w14:paraId="62C4197A" w14:textId="77777777" w:rsidR="00AA2D5F" w:rsidRPr="00776AE6" w:rsidRDefault="00AA2D5F" w:rsidP="00AA2D5F">
      <w:pPr>
        <w:pStyle w:val="Akapitzlist"/>
        <w:numPr>
          <w:ilvl w:val="0"/>
          <w:numId w:val="19"/>
        </w:numPr>
        <w:spacing w:before="100" w:after="200" w:line="360" w:lineRule="auto"/>
        <w:rPr>
          <w:rFonts w:asciiTheme="minorHAnsi" w:hAnsiTheme="minorHAnsi" w:cstheme="minorHAnsi"/>
          <w:lang w:val="pl-PL"/>
        </w:rPr>
      </w:pPr>
      <w:r w:rsidRPr="00776AE6">
        <w:rPr>
          <w:rFonts w:asciiTheme="minorHAnsi" w:hAnsiTheme="minorHAnsi" w:cstheme="minorHAnsi"/>
          <w:lang w:val="pl"/>
        </w:rPr>
        <w:t>jednostki szkolnictwa wyższego i instytucje naukowe,</w:t>
      </w:r>
    </w:p>
    <w:p w14:paraId="18124EC4" w14:textId="77777777" w:rsidR="00AA2D5F" w:rsidRPr="00776AE6" w:rsidRDefault="00AA2D5F" w:rsidP="00AA2D5F">
      <w:pPr>
        <w:pStyle w:val="Akapitzlist"/>
        <w:numPr>
          <w:ilvl w:val="0"/>
          <w:numId w:val="19"/>
        </w:numPr>
        <w:spacing w:before="100" w:after="200" w:line="360" w:lineRule="auto"/>
        <w:rPr>
          <w:rFonts w:asciiTheme="minorHAnsi" w:hAnsiTheme="minorHAnsi" w:cstheme="minorHAnsi"/>
          <w:lang w:val="en-GB"/>
        </w:rPr>
      </w:pPr>
      <w:r w:rsidRPr="00776AE6">
        <w:rPr>
          <w:rFonts w:asciiTheme="minorHAnsi" w:hAnsiTheme="minorHAnsi" w:cstheme="minorHAnsi"/>
          <w:lang w:val="pl"/>
        </w:rPr>
        <w:t>organizacje pozarządowe,</w:t>
      </w:r>
    </w:p>
    <w:p w14:paraId="116468D5" w14:textId="77777777" w:rsidR="00AA2D5F" w:rsidRPr="00776AE6" w:rsidRDefault="00AA2D5F" w:rsidP="00AA2D5F">
      <w:pPr>
        <w:pStyle w:val="Akapitzlist"/>
        <w:numPr>
          <w:ilvl w:val="0"/>
          <w:numId w:val="19"/>
        </w:numPr>
        <w:spacing w:before="100" w:after="200" w:line="360" w:lineRule="auto"/>
        <w:rPr>
          <w:rFonts w:asciiTheme="minorHAnsi" w:hAnsiTheme="minorHAnsi" w:cstheme="minorHAnsi"/>
          <w:lang w:val="pl-PL"/>
        </w:rPr>
      </w:pPr>
      <w:r w:rsidRPr="00776AE6">
        <w:rPr>
          <w:rFonts w:asciiTheme="minorHAnsi" w:hAnsiTheme="minorHAnsi" w:cstheme="minorHAnsi"/>
          <w:lang w:val="pl"/>
        </w:rPr>
        <w:t>inne podmioty prowadzące działalność kulturalną lub edukacyjną.</w:t>
      </w:r>
    </w:p>
    <w:p w14:paraId="54166CA0" w14:textId="77777777" w:rsidR="00AA2D5F" w:rsidRPr="00776AE6" w:rsidRDefault="00AA2D5F" w:rsidP="00AA2D5F">
      <w:pPr>
        <w:pStyle w:val="Nagwek4"/>
        <w:spacing w:line="360" w:lineRule="auto"/>
        <w:rPr>
          <w:rFonts w:asciiTheme="minorHAnsi" w:hAnsiTheme="minorHAnsi" w:cstheme="minorHAnsi"/>
          <w:caps/>
          <w:sz w:val="24"/>
          <w:szCs w:val="24"/>
          <w:lang w:val="pl-PL"/>
        </w:rPr>
      </w:pPr>
      <w:r w:rsidRPr="00776AE6">
        <w:rPr>
          <w:rFonts w:asciiTheme="minorHAnsi" w:hAnsiTheme="minorHAnsi" w:cstheme="minorHAnsi"/>
          <w:caps/>
          <w:sz w:val="24"/>
          <w:szCs w:val="24"/>
          <w:lang w:val="pl"/>
        </w:rPr>
        <w:t xml:space="preserve">Konkretne obszary docelowe, w tym planowane wykorzystanie zintegrowanych inwestycji terytorialnych, rozwoju lokalnego kierowanego przez społeczność lub innych narzędzi terytorialnych </w:t>
      </w:r>
    </w:p>
    <w:p w14:paraId="3C9B4DCF" w14:textId="2B12487A" w:rsidR="00AA2D5F" w:rsidRPr="00776AE6" w:rsidRDefault="00AA2D5F" w:rsidP="002D78EA">
      <w:pPr>
        <w:spacing w:line="360" w:lineRule="auto"/>
        <w:rPr>
          <w:rFonts w:asciiTheme="minorHAnsi" w:eastAsia="Lato" w:hAnsiTheme="minorHAnsi" w:cstheme="minorHAnsi"/>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370437CE" w14:textId="3CC91213" w:rsidR="00BF7C65" w:rsidRPr="00776AE6" w:rsidRDefault="00BF7C65" w:rsidP="005951D6">
      <w:pPr>
        <w:pStyle w:val="Nagwek3"/>
        <w:rPr>
          <w:rFonts w:asciiTheme="minorHAnsi" w:hAnsiTheme="minorHAnsi" w:cstheme="minorHAnsi"/>
          <w:color w:val="000000"/>
          <w:sz w:val="24"/>
          <w:szCs w:val="24"/>
          <w:lang w:val="pl-PL"/>
        </w:rPr>
      </w:pPr>
      <w:bookmarkStart w:id="213" w:name="_Toc95731592"/>
      <w:bookmarkStart w:id="214" w:name="_Toc103145829"/>
      <w:r w:rsidRPr="00776AE6">
        <w:rPr>
          <w:rFonts w:asciiTheme="minorHAnsi" w:hAnsiTheme="minorHAnsi" w:cstheme="minorHAnsi"/>
          <w:color w:val="000000"/>
          <w:sz w:val="24"/>
          <w:szCs w:val="24"/>
          <w:lang w:val="pl"/>
        </w:rPr>
        <w:t>2.</w:t>
      </w:r>
      <w:r w:rsidR="001668CC"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595A63"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 xml:space="preserve">.4. </w:t>
      </w:r>
      <w:r w:rsidR="009D1CB5" w:rsidRPr="00776AE6">
        <w:rPr>
          <w:rFonts w:asciiTheme="minorHAnsi" w:hAnsiTheme="minorHAnsi" w:cstheme="minorHAnsi"/>
          <w:color w:val="000000"/>
          <w:sz w:val="24"/>
          <w:szCs w:val="24"/>
          <w:lang w:val="pl"/>
        </w:rPr>
        <w:t>Wskazanie konkretnych terytoriów objętych wsparciem, z uwzględnieniem planowanego wykorzystania zintegrowanych inwestycji terytorialnych, rozwoju lokalnego kierowanego przez społeczność lub innych narzędzi terytorialnych</w:t>
      </w:r>
      <w:bookmarkEnd w:id="213"/>
      <w:bookmarkEnd w:id="214"/>
    </w:p>
    <w:p w14:paraId="5B3704D2" w14:textId="77732CDC" w:rsidR="00AA2D5F" w:rsidRPr="00776AE6" w:rsidRDefault="00140CE4" w:rsidP="002D78EA">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xml:space="preserve">: art. 17 ust. 3 lit. e)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(iv)</w:t>
      </w:r>
    </w:p>
    <w:p w14:paraId="4486A5D1" w14:textId="77777777" w:rsidR="00AA2D5F" w:rsidRPr="00776AE6" w:rsidRDefault="00AA2D5F" w:rsidP="002D78EA">
      <w:pPr>
        <w:spacing w:after="12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p>
    <w:p w14:paraId="30B5ABA5" w14:textId="77777777" w:rsidR="00AA2D5F" w:rsidRPr="00776AE6" w:rsidRDefault="00AA2D5F" w:rsidP="00BF7C65">
      <w:pPr>
        <w:spacing w:before="100"/>
        <w:rPr>
          <w:rFonts w:asciiTheme="minorHAnsi" w:hAnsiTheme="minorHAnsi" w:cstheme="minorHAnsi"/>
          <w:color w:val="000000"/>
          <w:lang w:val="pl-PL"/>
        </w:rPr>
      </w:pPr>
    </w:p>
    <w:p w14:paraId="32E7B65F" w14:textId="13BD7F69" w:rsidR="00BF7C65" w:rsidRPr="00776AE6" w:rsidRDefault="00BF7C65" w:rsidP="008F791F">
      <w:pPr>
        <w:pStyle w:val="Nagwek3"/>
        <w:rPr>
          <w:rFonts w:asciiTheme="minorHAnsi" w:hAnsiTheme="minorHAnsi" w:cstheme="minorHAnsi"/>
          <w:color w:val="000000"/>
          <w:sz w:val="24"/>
          <w:szCs w:val="24"/>
          <w:lang w:val="pl-PL"/>
        </w:rPr>
      </w:pPr>
      <w:bookmarkStart w:id="215" w:name="_Toc95731593"/>
      <w:bookmarkStart w:id="216" w:name="_Toc103145830"/>
      <w:r w:rsidRPr="00776AE6">
        <w:rPr>
          <w:rFonts w:asciiTheme="minorHAnsi" w:hAnsiTheme="minorHAnsi" w:cstheme="minorHAnsi"/>
          <w:color w:val="000000"/>
          <w:sz w:val="24"/>
          <w:szCs w:val="24"/>
          <w:lang w:val="pl"/>
        </w:rPr>
        <w:lastRenderedPageBreak/>
        <w:t>2.</w:t>
      </w:r>
      <w:r w:rsidR="001668CC"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595A63"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.5. Planowane wykorzystanie instrumentów finansowych</w:t>
      </w:r>
      <w:bookmarkEnd w:id="215"/>
      <w:bookmarkEnd w:id="216"/>
    </w:p>
    <w:p w14:paraId="165AA92F" w14:textId="5D8D987C" w:rsidR="00AA2D5F" w:rsidRPr="00776AE6" w:rsidRDefault="00140CE4" w:rsidP="002D78EA">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xml:space="preserve">: art. 17 ust. 3 lit. e)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(v)</w:t>
      </w:r>
    </w:p>
    <w:p w14:paraId="385FCE5F" w14:textId="77777777" w:rsidR="00AA2D5F" w:rsidRPr="00776AE6" w:rsidRDefault="00AA2D5F" w:rsidP="002D78EA">
      <w:pPr>
        <w:spacing w:after="12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378A8DBD" w14:textId="70AA7FC8" w:rsidR="00BF7C65" w:rsidRPr="00776AE6" w:rsidRDefault="00BF7C65" w:rsidP="008F791F">
      <w:pPr>
        <w:pStyle w:val="Nagwek3"/>
        <w:rPr>
          <w:rFonts w:asciiTheme="minorHAnsi" w:hAnsiTheme="minorHAnsi" w:cstheme="minorHAnsi"/>
          <w:color w:val="000000"/>
          <w:sz w:val="24"/>
          <w:szCs w:val="24"/>
          <w:lang w:val="pl-PL"/>
        </w:rPr>
      </w:pPr>
      <w:bookmarkStart w:id="217" w:name="_Toc95731594"/>
      <w:bookmarkStart w:id="218" w:name="_Toc103145831"/>
      <w:r w:rsidRPr="00776AE6">
        <w:rPr>
          <w:rFonts w:asciiTheme="minorHAnsi" w:hAnsiTheme="minorHAnsi" w:cstheme="minorHAnsi"/>
          <w:color w:val="000000"/>
          <w:sz w:val="24"/>
          <w:szCs w:val="24"/>
          <w:lang w:val="pl"/>
        </w:rPr>
        <w:t>2.</w:t>
      </w:r>
      <w:r w:rsidR="001668CC" w:rsidRPr="00776AE6">
        <w:rPr>
          <w:rFonts w:asciiTheme="minorHAnsi" w:hAnsiTheme="minorHAnsi" w:cstheme="minorHAnsi"/>
          <w:color w:val="000000"/>
          <w:sz w:val="24"/>
          <w:szCs w:val="24"/>
          <w:lang w:val="pl"/>
        </w:rPr>
        <w:t>4</w:t>
      </w:r>
      <w:r w:rsidRPr="00776AE6">
        <w:rPr>
          <w:rFonts w:asciiTheme="minorHAnsi" w:hAnsiTheme="minorHAnsi" w:cstheme="minorHAnsi"/>
          <w:color w:val="000000"/>
          <w:sz w:val="24"/>
          <w:szCs w:val="24"/>
          <w:lang w:val="pl"/>
        </w:rPr>
        <w:t>.</w:t>
      </w:r>
      <w:r w:rsidR="00595A63" w:rsidRPr="00776AE6">
        <w:rPr>
          <w:rFonts w:asciiTheme="minorHAnsi" w:hAnsiTheme="minorHAnsi" w:cstheme="minorHAnsi"/>
          <w:color w:val="000000"/>
          <w:sz w:val="24"/>
          <w:szCs w:val="24"/>
          <w:lang w:val="pl"/>
        </w:rPr>
        <w:t>2</w:t>
      </w:r>
      <w:r w:rsidRPr="00776AE6">
        <w:rPr>
          <w:rFonts w:asciiTheme="minorHAnsi" w:hAnsiTheme="minorHAnsi" w:cstheme="minorHAnsi"/>
          <w:color w:val="000000"/>
          <w:sz w:val="24"/>
          <w:szCs w:val="24"/>
          <w:lang w:val="pl"/>
        </w:rPr>
        <w:t xml:space="preserve">.6. </w:t>
      </w:r>
      <w:r w:rsidR="009D1CB5" w:rsidRPr="00776AE6">
        <w:rPr>
          <w:rFonts w:asciiTheme="minorHAnsi" w:hAnsiTheme="minorHAnsi" w:cstheme="minorHAnsi"/>
          <w:color w:val="000000"/>
          <w:sz w:val="24"/>
          <w:szCs w:val="24"/>
          <w:lang w:val="pl"/>
        </w:rPr>
        <w:t>Indykatywny podział zasobów programu UE według rodzaju interwencji</w:t>
      </w:r>
      <w:bookmarkEnd w:id="217"/>
      <w:bookmarkEnd w:id="218"/>
    </w:p>
    <w:p w14:paraId="596C6C64" w14:textId="0728AF66" w:rsidR="00BF7C65" w:rsidRPr="00776AE6" w:rsidRDefault="00140CE4" w:rsidP="00BF7C65">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BF7C65" w:rsidRPr="00776AE6">
        <w:rPr>
          <w:rFonts w:asciiTheme="minorHAnsi" w:hAnsiTheme="minorHAnsi" w:cstheme="minorHAnsi"/>
          <w:color w:val="000000"/>
          <w:lang w:val="pl"/>
        </w:rPr>
        <w:t xml:space="preserve">: art. 17 ust. 3 lit. e)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(vi), art. 17 ust. 9 lit. c) </w:t>
      </w:r>
      <w:proofErr w:type="spellStart"/>
      <w:r w:rsidR="00BF7C65" w:rsidRPr="00776AE6">
        <w:rPr>
          <w:rFonts w:asciiTheme="minorHAnsi" w:hAnsiTheme="minorHAnsi" w:cstheme="minorHAnsi"/>
          <w:color w:val="000000"/>
          <w:lang w:val="pl"/>
        </w:rPr>
        <w:t>ppkt</w:t>
      </w:r>
      <w:proofErr w:type="spellEnd"/>
      <w:r w:rsidR="00BF7C65" w:rsidRPr="00776AE6">
        <w:rPr>
          <w:rFonts w:asciiTheme="minorHAnsi" w:hAnsiTheme="minorHAnsi" w:cstheme="minorHAnsi"/>
          <w:color w:val="000000"/>
          <w:lang w:val="pl"/>
        </w:rPr>
        <w:t xml:space="preserve"> (v)</w:t>
      </w:r>
    </w:p>
    <w:p w14:paraId="2F872546" w14:textId="3FFAAA92" w:rsidR="00BF7C65" w:rsidRPr="00776AE6" w:rsidRDefault="00BF7C65" w:rsidP="005B4901">
      <w:pPr>
        <w:pStyle w:val="Nagwek3"/>
        <w:rPr>
          <w:rFonts w:asciiTheme="minorHAnsi" w:hAnsiTheme="minorHAnsi" w:cstheme="minorHAnsi"/>
          <w:b w:val="0"/>
          <w:bCs w:val="0"/>
          <w:iCs/>
          <w:color w:val="000000"/>
          <w:sz w:val="24"/>
          <w:szCs w:val="24"/>
          <w:lang w:val="pl-PL"/>
        </w:rPr>
      </w:pPr>
      <w:bookmarkStart w:id="219" w:name="_Toc95731595"/>
      <w:bookmarkStart w:id="220" w:name="_Toc103145832"/>
      <w:r w:rsidRPr="00776AE6">
        <w:rPr>
          <w:rFonts w:asciiTheme="minorHAnsi" w:hAnsiTheme="minorHAnsi" w:cstheme="minorHAnsi"/>
          <w:b w:val="0"/>
          <w:bCs w:val="0"/>
          <w:iCs/>
          <w:color w:val="000000"/>
          <w:sz w:val="24"/>
          <w:szCs w:val="24"/>
          <w:lang w:val="pl"/>
        </w:rPr>
        <w:t xml:space="preserve">Tabela 4 – Wymiar 1 – </w:t>
      </w:r>
      <w:r w:rsidR="005B4901" w:rsidRPr="00776AE6">
        <w:rPr>
          <w:rFonts w:asciiTheme="minorHAnsi" w:hAnsiTheme="minorHAnsi" w:cstheme="minorHAnsi"/>
          <w:b w:val="0"/>
          <w:bCs w:val="0"/>
          <w:iCs/>
          <w:color w:val="000000"/>
          <w:sz w:val="24"/>
          <w:szCs w:val="24"/>
          <w:lang w:val="pl"/>
        </w:rPr>
        <w:t>zakres</w:t>
      </w:r>
      <w:r w:rsidRPr="00776AE6">
        <w:rPr>
          <w:rFonts w:asciiTheme="minorHAnsi" w:hAnsiTheme="minorHAnsi" w:cstheme="minorHAnsi"/>
          <w:b w:val="0"/>
          <w:bCs w:val="0"/>
          <w:iCs/>
          <w:color w:val="000000"/>
          <w:sz w:val="24"/>
          <w:szCs w:val="24"/>
          <w:lang w:val="pl"/>
        </w:rPr>
        <w:t xml:space="preserve"> interwencji</w:t>
      </w:r>
      <w:bookmarkEnd w:id="219"/>
      <w:bookmarkEnd w:id="220"/>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ISO 6.3 priorytetu 4 w podziale na kody interwencji."/>
      </w:tblPr>
      <w:tblGrid>
        <w:gridCol w:w="1266"/>
        <w:gridCol w:w="1421"/>
        <w:gridCol w:w="1135"/>
        <w:gridCol w:w="5245"/>
        <w:gridCol w:w="1598"/>
      </w:tblGrid>
      <w:tr w:rsidR="00BF7C65" w:rsidRPr="00776AE6" w14:paraId="2BBD2F53" w14:textId="77777777" w:rsidTr="000928A3">
        <w:trPr>
          <w:trHeight w:val="938"/>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A32CB3" w14:textId="77777777" w:rsidR="006A070E" w:rsidRPr="00776AE6" w:rsidRDefault="006A070E" w:rsidP="006A070E">
            <w:pPr>
              <w:pStyle w:val="Default"/>
              <w:rPr>
                <w:rFonts w:asciiTheme="minorHAnsi" w:hAnsiTheme="minorHAnsi" w:cstheme="minorHAnsi"/>
                <w:sz w:val="22"/>
                <w:szCs w:val="22"/>
                <w:lang w:val="pl"/>
              </w:rPr>
            </w:pPr>
            <w:r w:rsidRPr="00776AE6">
              <w:rPr>
                <w:rFonts w:asciiTheme="minorHAnsi" w:hAnsiTheme="minorHAnsi" w:cstheme="minorHAnsi"/>
                <w:sz w:val="22"/>
                <w:szCs w:val="22"/>
                <w:lang w:val="pl"/>
              </w:rPr>
              <w:t>Nr priorytetu</w:t>
            </w:r>
          </w:p>
          <w:p w14:paraId="1C8409C2" w14:textId="4155CA25" w:rsidR="00BF7C65" w:rsidRPr="00776AE6" w:rsidRDefault="00BF7C65" w:rsidP="00BF7C65">
            <w:pPr>
              <w:spacing w:before="100"/>
              <w:jc w:val="center"/>
              <w:rPr>
                <w:rFonts w:asciiTheme="minorHAnsi" w:hAnsiTheme="minorHAnsi" w:cstheme="minorHAnsi"/>
                <w:color w:val="000000"/>
                <w:sz w:val="22"/>
                <w:szCs w:val="22"/>
              </w:rPr>
            </w:pPr>
          </w:p>
        </w:tc>
        <w:tc>
          <w:tcPr>
            <w:tcW w:w="66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0771226"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FFF7E6"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D5FFF4"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CC925D4" w14:textId="4AE33EFB"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6A070E"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BF7C65" w:rsidRPr="00776AE6" w14:paraId="3CFDC581" w14:textId="77777777" w:rsidTr="000928A3">
        <w:trPr>
          <w:trHeight w:val="873"/>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CD5FEB"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66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E568E7"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ISO6.3</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F6380B" w14:textId="77777777" w:rsidR="00BF7C65" w:rsidRPr="00776AE6" w:rsidRDefault="00BF7C65" w:rsidP="00BF7C65">
            <w:pPr>
              <w:spacing w:before="100"/>
              <w:rPr>
                <w:rFonts w:asciiTheme="minorHAnsi" w:hAnsiTheme="minorHAnsi" w:cstheme="minorHAnsi"/>
                <w:color w:val="000000"/>
                <w:sz w:val="22"/>
                <w:szCs w:val="22"/>
              </w:rPr>
            </w:pPr>
          </w:p>
        </w:tc>
        <w:tc>
          <w:tcPr>
            <w:tcW w:w="24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D0B478" w14:textId="621CDF3E" w:rsidR="00BF7C65" w:rsidRPr="00776AE6" w:rsidRDefault="00EE4FB5" w:rsidP="000928A3">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171 </w:t>
            </w:r>
            <w:r w:rsidR="001A01DD" w:rsidRPr="00776AE6">
              <w:rPr>
                <w:rFonts w:asciiTheme="minorHAnsi" w:hAnsiTheme="minorHAnsi" w:cstheme="minorHAnsi"/>
                <w:sz w:val="22"/>
                <w:szCs w:val="22"/>
              </w:rPr>
              <w:t xml:space="preserve">Poprawa współpracy z partnerami w ramach danego państwa członkowskiego i poza nim </w:t>
            </w:r>
          </w:p>
        </w:tc>
        <w:tc>
          <w:tcPr>
            <w:tcW w:w="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A83B74" w14:textId="199E27D3" w:rsidR="00BF7C65" w:rsidRPr="00776AE6" w:rsidRDefault="00240406" w:rsidP="00EF20D5">
            <w:pPr>
              <w:spacing w:before="100"/>
              <w:jc w:val="center"/>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9 684 981,82</w:t>
            </w:r>
          </w:p>
        </w:tc>
      </w:tr>
    </w:tbl>
    <w:p w14:paraId="1D077AAE" w14:textId="6A497C3E" w:rsidR="00BF7C65" w:rsidRPr="00776AE6" w:rsidRDefault="00BF7C65" w:rsidP="00EB15A1">
      <w:pPr>
        <w:pStyle w:val="Nagwek3"/>
        <w:rPr>
          <w:rFonts w:asciiTheme="minorHAnsi" w:hAnsiTheme="minorHAnsi" w:cstheme="minorHAnsi"/>
          <w:b w:val="0"/>
          <w:bCs w:val="0"/>
          <w:iCs/>
          <w:color w:val="000000"/>
          <w:sz w:val="24"/>
          <w:szCs w:val="24"/>
        </w:rPr>
      </w:pPr>
      <w:bookmarkStart w:id="221" w:name="_Toc95731596"/>
      <w:bookmarkStart w:id="222" w:name="_Toc103145833"/>
      <w:r w:rsidRPr="00776AE6">
        <w:rPr>
          <w:rFonts w:asciiTheme="minorHAnsi" w:hAnsiTheme="minorHAnsi" w:cstheme="minorHAnsi"/>
          <w:b w:val="0"/>
          <w:bCs w:val="0"/>
          <w:iCs/>
          <w:color w:val="000000"/>
          <w:sz w:val="24"/>
          <w:szCs w:val="24"/>
          <w:lang w:val="pl"/>
        </w:rPr>
        <w:t>Tabela 5 – Wymiar 2 – forma finansowania</w:t>
      </w:r>
      <w:bookmarkEnd w:id="221"/>
      <w:bookmarkEnd w:id="222"/>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ISO 6.3 priorytetu 4 w podziale na kody interwencji."/>
      </w:tblPr>
      <w:tblGrid>
        <w:gridCol w:w="1271"/>
        <w:gridCol w:w="1418"/>
        <w:gridCol w:w="1133"/>
        <w:gridCol w:w="5246"/>
        <w:gridCol w:w="1560"/>
      </w:tblGrid>
      <w:tr w:rsidR="00BF7C65" w:rsidRPr="00776AE6" w14:paraId="2E935850" w14:textId="77777777" w:rsidTr="000928A3">
        <w:trPr>
          <w:tblHeader/>
        </w:trPr>
        <w:tc>
          <w:tcPr>
            <w:tcW w:w="59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FA22CD" w14:textId="03F16A74" w:rsidR="00BF7C65" w:rsidRPr="00776AE6" w:rsidRDefault="008F4E9A" w:rsidP="00EF20D5">
            <w:pPr>
              <w:pStyle w:val="Default"/>
              <w:rPr>
                <w:rFonts w:asciiTheme="minorHAnsi" w:hAnsiTheme="minorHAnsi" w:cstheme="minorHAnsi"/>
                <w:sz w:val="22"/>
                <w:szCs w:val="22"/>
              </w:rPr>
            </w:pPr>
            <w:r w:rsidRPr="00776AE6">
              <w:rPr>
                <w:rFonts w:asciiTheme="minorHAnsi" w:hAnsiTheme="minorHAnsi" w:cstheme="minorHAnsi"/>
                <w:sz w:val="22"/>
                <w:szCs w:val="22"/>
                <w:lang w:val="pl"/>
              </w:rPr>
              <w:t>Nr priorytetu</w:t>
            </w:r>
          </w:p>
        </w:tc>
        <w:tc>
          <w:tcPr>
            <w:tcW w:w="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115F827"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53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2DDB64E"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6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A78269"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3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B42D933" w14:textId="0512686F"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8F4E9A"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BF7C65" w:rsidRPr="00776AE6" w14:paraId="5F22169E" w14:textId="77777777" w:rsidTr="000928A3">
        <w:trPr>
          <w:trHeight w:val="558"/>
        </w:trPr>
        <w:tc>
          <w:tcPr>
            <w:tcW w:w="59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AFC648"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56B477"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ISO6.3</w:t>
            </w:r>
          </w:p>
        </w:tc>
        <w:tc>
          <w:tcPr>
            <w:tcW w:w="53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055F9D1" w14:textId="77777777" w:rsidR="00BF7C65" w:rsidRPr="00776AE6" w:rsidRDefault="00BF7C65" w:rsidP="00BF7C65">
            <w:pPr>
              <w:spacing w:before="100"/>
              <w:rPr>
                <w:rFonts w:asciiTheme="minorHAnsi" w:hAnsiTheme="minorHAnsi" w:cstheme="minorHAnsi"/>
                <w:color w:val="000000"/>
                <w:sz w:val="22"/>
                <w:szCs w:val="22"/>
              </w:rPr>
            </w:pPr>
          </w:p>
        </w:tc>
        <w:tc>
          <w:tcPr>
            <w:tcW w:w="246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5DB6CC"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73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3A6ADA" w14:textId="4E8AD958" w:rsidR="00BF7C65" w:rsidRPr="00776AE6" w:rsidRDefault="00CA6CBA" w:rsidP="00CA6CB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9 684 981,82</w:t>
            </w:r>
          </w:p>
        </w:tc>
      </w:tr>
    </w:tbl>
    <w:p w14:paraId="39CA9B0B" w14:textId="6A963FFB" w:rsidR="00BF7C65" w:rsidRPr="00776AE6" w:rsidRDefault="00BF7C65" w:rsidP="000828A2">
      <w:pPr>
        <w:pStyle w:val="Nagwek3"/>
        <w:rPr>
          <w:rFonts w:asciiTheme="minorHAnsi" w:hAnsiTheme="minorHAnsi" w:cstheme="minorHAnsi"/>
          <w:b w:val="0"/>
          <w:bCs w:val="0"/>
          <w:iCs/>
          <w:color w:val="000000"/>
          <w:sz w:val="24"/>
          <w:szCs w:val="24"/>
          <w:lang w:val="pl-PL"/>
        </w:rPr>
      </w:pPr>
      <w:bookmarkStart w:id="223" w:name="_Toc95731597"/>
      <w:bookmarkStart w:id="224" w:name="_Toc103145834"/>
      <w:r w:rsidRPr="00776AE6">
        <w:rPr>
          <w:rFonts w:asciiTheme="minorHAnsi" w:hAnsiTheme="minorHAnsi" w:cstheme="minorHAnsi"/>
          <w:b w:val="0"/>
          <w:bCs w:val="0"/>
          <w:iCs/>
          <w:color w:val="000000"/>
          <w:sz w:val="24"/>
          <w:szCs w:val="24"/>
          <w:lang w:val="pl"/>
        </w:rPr>
        <w:t>Tabela 6 – Wymiar 3 – terytorialny mechanizm realizacji i ukierunkowanie terytorialne</w:t>
      </w:r>
      <w:bookmarkEnd w:id="223"/>
      <w:bookmarkEnd w:id="224"/>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ISO 6.3 priorytetu 4 w podziale na kody interwencji."/>
      </w:tblPr>
      <w:tblGrid>
        <w:gridCol w:w="1355"/>
        <w:gridCol w:w="1333"/>
        <w:gridCol w:w="1135"/>
        <w:gridCol w:w="5244"/>
        <w:gridCol w:w="1701"/>
      </w:tblGrid>
      <w:tr w:rsidR="00BF7C65" w:rsidRPr="00776AE6" w14:paraId="1A230827" w14:textId="77777777" w:rsidTr="000928A3">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607F1B5" w14:textId="77777777" w:rsidR="00E24DA5" w:rsidRPr="00776AE6" w:rsidRDefault="00E24DA5" w:rsidP="00E24DA5">
            <w:pPr>
              <w:pStyle w:val="Default"/>
              <w:rPr>
                <w:rFonts w:asciiTheme="minorHAnsi" w:hAnsiTheme="minorHAnsi" w:cstheme="minorHAnsi"/>
                <w:sz w:val="22"/>
                <w:szCs w:val="22"/>
                <w:lang w:val="pl"/>
              </w:rPr>
            </w:pPr>
            <w:r w:rsidRPr="00776AE6">
              <w:rPr>
                <w:rFonts w:asciiTheme="minorHAnsi" w:hAnsiTheme="minorHAnsi" w:cstheme="minorHAnsi"/>
                <w:sz w:val="22"/>
                <w:szCs w:val="22"/>
                <w:lang w:val="pl"/>
              </w:rPr>
              <w:t>Nr priorytetu</w:t>
            </w:r>
          </w:p>
          <w:p w14:paraId="2CAAC133" w14:textId="5F8D9777" w:rsidR="00BF7C65" w:rsidRPr="00776AE6" w:rsidRDefault="00BF7C65" w:rsidP="00BF7C65">
            <w:pPr>
              <w:spacing w:before="100"/>
              <w:jc w:val="center"/>
              <w:rPr>
                <w:rFonts w:asciiTheme="minorHAnsi" w:hAnsiTheme="minorHAnsi" w:cstheme="minorHAnsi"/>
                <w:color w:val="000000"/>
                <w:sz w:val="22"/>
                <w:szCs w:val="22"/>
              </w:rPr>
            </w:pPr>
          </w:p>
        </w:tc>
        <w:tc>
          <w:tcPr>
            <w:tcW w:w="61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DC290F4"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52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3FA8CD"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13B70E0" w14:textId="77777777"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7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662840" w14:textId="3DE3CB11" w:rsidR="00BF7C65" w:rsidRPr="00776AE6" w:rsidRDefault="00BF7C65" w:rsidP="00BF7C65">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E24DA5"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BF7C65" w:rsidRPr="00776AE6" w14:paraId="03DDEA8B" w14:textId="77777777" w:rsidTr="000928A3">
        <w:trPr>
          <w:trHeight w:val="851"/>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FC7F08"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4</w:t>
            </w:r>
          </w:p>
        </w:tc>
        <w:tc>
          <w:tcPr>
            <w:tcW w:w="61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A23EF6" w14:textId="77777777" w:rsidR="00BF7C65" w:rsidRPr="00776AE6" w:rsidRDefault="00BF7C65" w:rsidP="00BF7C65">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ISO6.3</w:t>
            </w:r>
          </w:p>
        </w:tc>
        <w:tc>
          <w:tcPr>
            <w:tcW w:w="52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5609CF" w14:textId="77777777" w:rsidR="00BF7C65" w:rsidRPr="00776AE6" w:rsidRDefault="00BF7C65" w:rsidP="00BF7C65">
            <w:pPr>
              <w:spacing w:before="100"/>
              <w:rPr>
                <w:rFonts w:asciiTheme="minorHAnsi" w:hAnsiTheme="minorHAnsi" w:cstheme="minorHAnsi"/>
                <w:color w:val="000000"/>
                <w:sz w:val="22"/>
                <w:szCs w:val="22"/>
              </w:rPr>
            </w:pPr>
          </w:p>
        </w:tc>
        <w:tc>
          <w:tcPr>
            <w:tcW w:w="24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C304A5" w14:textId="77777777" w:rsidR="00BF7C65" w:rsidRPr="00776AE6" w:rsidRDefault="00BF7C65" w:rsidP="00BF7C65">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7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95FB7E" w14:textId="2201B4F9" w:rsidR="00BF7C65" w:rsidRPr="00776AE6" w:rsidRDefault="00240406" w:rsidP="00BF7C65">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9 684 981,82</w:t>
            </w:r>
          </w:p>
        </w:tc>
      </w:tr>
    </w:tbl>
    <w:p w14:paraId="177FA121" w14:textId="77777777" w:rsidR="00E75EE0" w:rsidRPr="00776AE6" w:rsidRDefault="00E75EE0" w:rsidP="000D178D">
      <w:pPr>
        <w:pStyle w:val="Nagwek2"/>
        <w:rPr>
          <w:rFonts w:asciiTheme="minorHAnsi" w:hAnsiTheme="minorHAnsi" w:cstheme="minorHAnsi"/>
          <w:bCs w:val="0"/>
          <w:i w:val="0"/>
          <w:color w:val="000000"/>
          <w:sz w:val="24"/>
          <w:szCs w:val="24"/>
          <w:lang w:val="pl-PL"/>
        </w:rPr>
      </w:pPr>
      <w:bookmarkStart w:id="225" w:name="_Toc100045959"/>
      <w:bookmarkStart w:id="226" w:name="_Toc103145835"/>
      <w:bookmarkStart w:id="227" w:name="_Toc95731598"/>
      <w:r w:rsidRPr="00776AE6">
        <w:rPr>
          <w:rFonts w:asciiTheme="minorHAnsi" w:hAnsiTheme="minorHAnsi" w:cstheme="minorHAnsi"/>
          <w:bCs w:val="0"/>
          <w:i w:val="0"/>
          <w:color w:val="000000"/>
          <w:sz w:val="24"/>
          <w:szCs w:val="24"/>
          <w:lang w:val="pl"/>
        </w:rPr>
        <w:t>2.</w:t>
      </w:r>
      <w:r w:rsidRPr="00776AE6">
        <w:rPr>
          <w:rFonts w:asciiTheme="minorHAnsi" w:hAnsiTheme="minorHAnsi" w:cstheme="minorHAnsi"/>
          <w:bCs w:val="0"/>
          <w:sz w:val="24"/>
          <w:szCs w:val="24"/>
          <w:lang w:val="pl"/>
        </w:rPr>
        <w:t xml:space="preserve"> </w:t>
      </w:r>
      <w:r w:rsidRPr="00776AE6">
        <w:rPr>
          <w:rFonts w:asciiTheme="minorHAnsi" w:hAnsiTheme="minorHAnsi" w:cstheme="minorHAnsi"/>
          <w:bCs w:val="0"/>
          <w:i w:val="0"/>
          <w:color w:val="000000"/>
          <w:sz w:val="24"/>
          <w:szCs w:val="24"/>
          <w:lang w:val="pl"/>
        </w:rPr>
        <w:t>5. Priorytet: 5 – Granice</w:t>
      </w:r>
      <w:bookmarkEnd w:id="225"/>
      <w:bookmarkEnd w:id="226"/>
    </w:p>
    <w:p w14:paraId="5DFABFAA" w14:textId="5BB5816A" w:rsidR="00E75EE0" w:rsidRPr="00776AE6" w:rsidRDefault="004E6FB4" w:rsidP="00DA6B71">
      <w:pPr>
        <w:spacing w:before="100" w:after="24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E75EE0" w:rsidRPr="00776AE6">
        <w:rPr>
          <w:rFonts w:asciiTheme="minorHAnsi" w:hAnsiTheme="minorHAnsi" w:cstheme="minorHAnsi"/>
          <w:color w:val="000000"/>
          <w:lang w:val="pl"/>
        </w:rPr>
        <w:t>: art. 17 ust. 3 lit. d)</w:t>
      </w:r>
    </w:p>
    <w:p w14:paraId="595441DE" w14:textId="7DBF2F04" w:rsidR="002D24A4" w:rsidRPr="00776AE6" w:rsidRDefault="00E75EE0" w:rsidP="00742077">
      <w:pPr>
        <w:pStyle w:val="Default"/>
        <w:outlineLvl w:val="2"/>
        <w:rPr>
          <w:rFonts w:asciiTheme="minorHAnsi" w:hAnsiTheme="minorHAnsi" w:cstheme="minorHAnsi"/>
          <w:b/>
          <w:bCs/>
        </w:rPr>
      </w:pPr>
      <w:bookmarkStart w:id="228" w:name="_Toc100045960"/>
      <w:bookmarkStart w:id="229" w:name="_Toc103145836"/>
      <w:r w:rsidRPr="00776AE6">
        <w:rPr>
          <w:rFonts w:asciiTheme="minorHAnsi" w:hAnsiTheme="minorHAnsi" w:cstheme="minorHAnsi"/>
          <w:b/>
          <w:bCs/>
          <w:lang w:val="pl"/>
        </w:rPr>
        <w:t>2.</w:t>
      </w:r>
      <w:r w:rsidR="004E6FB4" w:rsidRPr="00776AE6">
        <w:rPr>
          <w:rFonts w:asciiTheme="minorHAnsi" w:hAnsiTheme="minorHAnsi" w:cstheme="minorHAnsi"/>
          <w:b/>
          <w:bCs/>
          <w:lang w:val="pl"/>
        </w:rPr>
        <w:t>5</w:t>
      </w:r>
      <w:r w:rsidRPr="00776AE6">
        <w:rPr>
          <w:rFonts w:asciiTheme="minorHAnsi" w:hAnsiTheme="minorHAnsi" w:cstheme="minorHAnsi"/>
          <w:b/>
          <w:bCs/>
          <w:lang w:val="pl"/>
        </w:rPr>
        <w:t>.1. Cel szczegółowy:</w:t>
      </w:r>
      <w:r w:rsidR="00742077" w:rsidRPr="00776AE6">
        <w:rPr>
          <w:rFonts w:asciiTheme="minorHAnsi" w:hAnsiTheme="minorHAnsi" w:cstheme="minorHAnsi"/>
          <w:b/>
          <w:bCs/>
          <w:lang w:val="pl"/>
        </w:rPr>
        <w:t xml:space="preserve"> </w:t>
      </w:r>
      <w:r w:rsidR="00742077" w:rsidRPr="00776AE6">
        <w:rPr>
          <w:rFonts w:asciiTheme="minorHAnsi" w:hAnsiTheme="minorHAnsi" w:cstheme="minorHAnsi"/>
          <w:b/>
          <w:bCs/>
        </w:rPr>
        <w:t>ISO7.</w:t>
      </w:r>
      <w:r w:rsidRPr="00776AE6">
        <w:rPr>
          <w:rFonts w:asciiTheme="minorHAnsi" w:hAnsiTheme="minorHAnsi" w:cstheme="minorHAnsi"/>
          <w:lang w:val="pl"/>
        </w:rPr>
        <w:t xml:space="preserve"> </w:t>
      </w:r>
      <w:bookmarkEnd w:id="228"/>
      <w:r w:rsidR="002D24A4" w:rsidRPr="00776AE6">
        <w:rPr>
          <w:rFonts w:asciiTheme="minorHAnsi" w:hAnsiTheme="minorHAnsi" w:cstheme="minorHAnsi"/>
          <w:b/>
          <w:bCs/>
        </w:rPr>
        <w:t>Działania w obszarze zarządzania przejściami granicznymi oraz zarządzania mobilnością i migracjami, w tym ochron</w:t>
      </w:r>
      <w:r w:rsidR="00742077" w:rsidRPr="00776AE6">
        <w:rPr>
          <w:rFonts w:asciiTheme="minorHAnsi" w:hAnsiTheme="minorHAnsi" w:cstheme="minorHAnsi"/>
          <w:b/>
          <w:bCs/>
        </w:rPr>
        <w:t>a</w:t>
      </w:r>
      <w:r w:rsidR="002D24A4" w:rsidRPr="00776AE6">
        <w:rPr>
          <w:rFonts w:asciiTheme="minorHAnsi" w:hAnsiTheme="minorHAnsi" w:cstheme="minorHAnsi"/>
          <w:b/>
          <w:bCs/>
        </w:rPr>
        <w:t xml:space="preserve"> oraz integracj</w:t>
      </w:r>
      <w:r w:rsidR="00742077" w:rsidRPr="00776AE6">
        <w:rPr>
          <w:rFonts w:asciiTheme="minorHAnsi" w:hAnsiTheme="minorHAnsi" w:cstheme="minorHAnsi"/>
          <w:b/>
          <w:bCs/>
        </w:rPr>
        <w:t>a</w:t>
      </w:r>
      <w:r w:rsidR="002D24A4" w:rsidRPr="00776AE6">
        <w:rPr>
          <w:rFonts w:asciiTheme="minorHAnsi" w:hAnsiTheme="minorHAnsi" w:cstheme="minorHAnsi"/>
          <w:b/>
          <w:bCs/>
        </w:rPr>
        <w:t xml:space="preserve"> gospodarcz</w:t>
      </w:r>
      <w:r w:rsidR="00742077" w:rsidRPr="00776AE6">
        <w:rPr>
          <w:rFonts w:asciiTheme="minorHAnsi" w:hAnsiTheme="minorHAnsi" w:cstheme="minorHAnsi"/>
          <w:b/>
          <w:bCs/>
        </w:rPr>
        <w:t>a</w:t>
      </w:r>
      <w:r w:rsidR="002D24A4" w:rsidRPr="00776AE6">
        <w:rPr>
          <w:rFonts w:asciiTheme="minorHAnsi" w:hAnsiTheme="minorHAnsi" w:cstheme="minorHAnsi"/>
          <w:b/>
          <w:bCs/>
        </w:rPr>
        <w:t xml:space="preserve"> i społeczn</w:t>
      </w:r>
      <w:r w:rsidR="00742077" w:rsidRPr="00776AE6">
        <w:rPr>
          <w:rFonts w:asciiTheme="minorHAnsi" w:hAnsiTheme="minorHAnsi" w:cstheme="minorHAnsi"/>
          <w:b/>
          <w:bCs/>
        </w:rPr>
        <w:t>a</w:t>
      </w:r>
      <w:r w:rsidR="002D24A4" w:rsidRPr="00776AE6">
        <w:rPr>
          <w:rFonts w:asciiTheme="minorHAnsi" w:hAnsiTheme="minorHAnsi" w:cstheme="minorHAnsi"/>
          <w:b/>
          <w:bCs/>
        </w:rPr>
        <w:t xml:space="preserve"> obywateli państw trzecich, na przykład migrantów i beneficjentów ochrony międzynarodowej</w:t>
      </w:r>
      <w:bookmarkEnd w:id="229"/>
    </w:p>
    <w:p w14:paraId="65F1B44C" w14:textId="159DED8A" w:rsidR="000928A3" w:rsidRPr="00776AE6" w:rsidRDefault="002D3620" w:rsidP="00DA6B71">
      <w:pPr>
        <w:spacing w:before="100"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E75EE0" w:rsidRPr="00776AE6">
        <w:rPr>
          <w:rFonts w:asciiTheme="minorHAnsi" w:hAnsiTheme="minorHAnsi" w:cstheme="minorHAnsi"/>
          <w:color w:val="000000"/>
          <w:lang w:val="pl"/>
        </w:rPr>
        <w:t>: art. 17 ust. 3 lit. e)</w:t>
      </w:r>
    </w:p>
    <w:p w14:paraId="6E1450A2" w14:textId="7DA21D64" w:rsidR="00146337" w:rsidRPr="00776AE6" w:rsidRDefault="00E75EE0" w:rsidP="00DA6B71">
      <w:pPr>
        <w:pStyle w:val="Default"/>
        <w:spacing w:after="120"/>
        <w:outlineLvl w:val="2"/>
        <w:rPr>
          <w:rFonts w:asciiTheme="minorHAnsi" w:hAnsiTheme="minorHAnsi" w:cstheme="minorHAnsi"/>
          <w:b/>
          <w:bCs/>
        </w:rPr>
      </w:pPr>
      <w:bookmarkStart w:id="230" w:name="_Toc100045961"/>
      <w:bookmarkStart w:id="231" w:name="_Toc103145837"/>
      <w:r w:rsidRPr="00776AE6">
        <w:rPr>
          <w:rFonts w:asciiTheme="minorHAnsi" w:hAnsiTheme="minorHAnsi" w:cstheme="minorHAnsi"/>
          <w:b/>
          <w:bCs/>
          <w:lang w:val="pl"/>
        </w:rPr>
        <w:t>2.</w:t>
      </w:r>
      <w:r w:rsidR="002D3620" w:rsidRPr="00776AE6">
        <w:rPr>
          <w:rFonts w:asciiTheme="minorHAnsi" w:hAnsiTheme="minorHAnsi" w:cstheme="minorHAnsi"/>
          <w:b/>
          <w:bCs/>
          <w:lang w:val="pl"/>
        </w:rPr>
        <w:t>5</w:t>
      </w:r>
      <w:r w:rsidRPr="00776AE6">
        <w:rPr>
          <w:rFonts w:asciiTheme="minorHAnsi" w:hAnsiTheme="minorHAnsi" w:cstheme="minorHAnsi"/>
          <w:b/>
          <w:bCs/>
          <w:lang w:val="pl"/>
        </w:rPr>
        <w:t xml:space="preserve">.1.1 </w:t>
      </w:r>
      <w:bookmarkEnd w:id="230"/>
      <w:r w:rsidR="00146337" w:rsidRPr="00776AE6">
        <w:rPr>
          <w:rFonts w:asciiTheme="minorHAnsi" w:hAnsiTheme="minorHAnsi" w:cstheme="minorHAnsi"/>
          <w:b/>
          <w:bCs/>
        </w:rPr>
        <w:t>Powiązane rodzaje działań oraz ich oczekiwany wkład w realizację wspomnianych celów szczegółowych oraz, w stosownych przypadkach, strategii makroregionalnych i strategii na rzecz basenu morskiego</w:t>
      </w:r>
      <w:bookmarkEnd w:id="231"/>
    </w:p>
    <w:p w14:paraId="50BB5BE1" w14:textId="33E6F488" w:rsidR="00AA2D5F" w:rsidRPr="00776AE6" w:rsidRDefault="002D3620" w:rsidP="00DA6B71">
      <w:pPr>
        <w:spacing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E75EE0" w:rsidRPr="00776AE6">
        <w:rPr>
          <w:rFonts w:asciiTheme="minorHAnsi" w:hAnsiTheme="minorHAnsi" w:cstheme="minorHAnsi"/>
          <w:color w:val="000000"/>
          <w:lang w:val="pl"/>
        </w:rPr>
        <w:t xml:space="preserve">: art. 17 ust. 3 lit. e) </w:t>
      </w:r>
      <w:proofErr w:type="spellStart"/>
      <w:r w:rsidR="00E75EE0" w:rsidRPr="00776AE6">
        <w:rPr>
          <w:rFonts w:asciiTheme="minorHAnsi" w:hAnsiTheme="minorHAnsi" w:cstheme="minorHAnsi"/>
          <w:color w:val="000000"/>
          <w:lang w:val="pl"/>
        </w:rPr>
        <w:t>ppkt</w:t>
      </w:r>
      <w:proofErr w:type="spellEnd"/>
      <w:r w:rsidR="00E75EE0" w:rsidRPr="00776AE6">
        <w:rPr>
          <w:rFonts w:asciiTheme="minorHAnsi" w:hAnsiTheme="minorHAnsi" w:cstheme="minorHAnsi"/>
          <w:color w:val="000000"/>
          <w:lang w:val="pl"/>
        </w:rPr>
        <w:t xml:space="preserve"> (i), art. 17 ust. 9 lit. c) </w:t>
      </w:r>
      <w:proofErr w:type="spellStart"/>
      <w:r w:rsidR="00E75EE0" w:rsidRPr="00776AE6">
        <w:rPr>
          <w:rFonts w:asciiTheme="minorHAnsi" w:hAnsiTheme="minorHAnsi" w:cstheme="minorHAnsi"/>
          <w:color w:val="000000"/>
          <w:lang w:val="pl"/>
        </w:rPr>
        <w:t>ppkt</w:t>
      </w:r>
      <w:proofErr w:type="spellEnd"/>
      <w:r w:rsidR="00E75EE0" w:rsidRPr="00776AE6">
        <w:rPr>
          <w:rFonts w:asciiTheme="minorHAnsi" w:hAnsiTheme="minorHAnsi" w:cstheme="minorHAnsi"/>
          <w:color w:val="000000"/>
          <w:lang w:val="pl"/>
        </w:rPr>
        <w:t xml:space="preserve"> (ii)</w:t>
      </w:r>
    </w:p>
    <w:p w14:paraId="502AE0C0" w14:textId="77777777" w:rsidR="00AA2D5F" w:rsidRPr="00776AE6" w:rsidRDefault="00AA2D5F"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Głównymi wyzwaniami w funkcjonowaniu granic między Polską a Ukrainą są długi czas oczekiwania na przekroczenie granicy oraz występowanie zjawisk przestępczych, takich jak przemyt towarów przez granice. Wpływają one na rozwój współpracy na obszarach przygranicznych oraz poziom bezpieczeństwa mieszkańców.</w:t>
      </w:r>
    </w:p>
    <w:p w14:paraId="17FD13E6" w14:textId="77777777" w:rsidR="00AA2D5F" w:rsidRPr="00776AE6" w:rsidRDefault="00AA2D5F" w:rsidP="000928A3">
      <w:pPr>
        <w:spacing w:line="360" w:lineRule="auto"/>
        <w:rPr>
          <w:rFonts w:asciiTheme="minorHAnsi" w:hAnsiTheme="minorHAnsi" w:cstheme="minorHAnsi"/>
          <w:lang w:val="pl-PL"/>
        </w:rPr>
      </w:pPr>
      <w:r w:rsidRPr="00776AE6">
        <w:rPr>
          <w:rFonts w:asciiTheme="minorHAnsi" w:hAnsiTheme="minorHAnsi" w:cstheme="minorHAnsi"/>
          <w:lang w:val="pl"/>
        </w:rPr>
        <w:lastRenderedPageBreak/>
        <w:t>W celu zmniejszenia istniejących problemów wsparcie w ramach Programu w zakresie zarządzania przejściami granicznymi skupi się na rozwijaniu współpracy między służbami celnymi i służbami ochrony granic.</w:t>
      </w:r>
    </w:p>
    <w:p w14:paraId="555ECDCD" w14:textId="4066730E" w:rsidR="00AA2D5F" w:rsidRPr="00776AE6" w:rsidRDefault="00AA2D5F" w:rsidP="000928A3">
      <w:pPr>
        <w:spacing w:line="360" w:lineRule="auto"/>
        <w:rPr>
          <w:rFonts w:asciiTheme="minorHAnsi" w:hAnsiTheme="minorHAnsi" w:cstheme="minorHAnsi"/>
          <w:lang w:val="pl-PL"/>
        </w:rPr>
      </w:pPr>
      <w:r w:rsidRPr="00776AE6">
        <w:rPr>
          <w:rFonts w:asciiTheme="minorHAnsi" w:hAnsiTheme="minorHAnsi" w:cstheme="minorHAnsi"/>
          <w:lang w:val="pl"/>
        </w:rPr>
        <w:t>Zakłada się przede wszystkim następujące wspólne działania:</w:t>
      </w:r>
    </w:p>
    <w:p w14:paraId="310A1880" w14:textId="77777777" w:rsidR="00AA2D5F" w:rsidRPr="00776AE6" w:rsidRDefault="00AA2D5F" w:rsidP="000928A3">
      <w:pPr>
        <w:pStyle w:val="Akapitzlist"/>
        <w:numPr>
          <w:ilvl w:val="0"/>
          <w:numId w:val="51"/>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Wspólne szkolenia służb granicznych, celnych oraz innych służb związanych z obsługą przejść granicznych (w tym służb fitosanitarnych i weterynaryjnych) oraz służb zapewniających bezpieczeństwo w strefie przygranicznej;</w:t>
      </w:r>
    </w:p>
    <w:p w14:paraId="6B5AB6F8" w14:textId="77777777" w:rsidR="00AA2D5F" w:rsidRPr="00776AE6" w:rsidRDefault="00AA2D5F" w:rsidP="000928A3">
      <w:pPr>
        <w:pStyle w:val="Akapitzlist"/>
        <w:numPr>
          <w:ilvl w:val="0"/>
          <w:numId w:val="51"/>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 xml:space="preserve">Wyposażenie służb celnych, granicznych, fitosanitarnych i weterynaryjnych oraz służb zapewniających bezpieczeństwo w strefie przygranicznej;  </w:t>
      </w:r>
    </w:p>
    <w:p w14:paraId="122A4B72" w14:textId="77777777" w:rsidR="00AA2D5F" w:rsidRPr="00776AE6" w:rsidRDefault="00AA2D5F" w:rsidP="000928A3">
      <w:pPr>
        <w:pStyle w:val="Akapitzlist"/>
        <w:numPr>
          <w:ilvl w:val="0"/>
          <w:numId w:val="51"/>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Poprawa usług na istniejących przejściach granicznych;</w:t>
      </w:r>
    </w:p>
    <w:p w14:paraId="7B9D17EC" w14:textId="77777777" w:rsidR="00AA2D5F" w:rsidRPr="00776AE6" w:rsidRDefault="00AA2D5F" w:rsidP="000928A3">
      <w:pPr>
        <w:pStyle w:val="Akapitzlist"/>
        <w:numPr>
          <w:ilvl w:val="0"/>
          <w:numId w:val="51"/>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Promowanie tworzenia pieszych i rowerowych przejść granicznych służących rozwojowi turystyki transgranicznej;</w:t>
      </w:r>
    </w:p>
    <w:p w14:paraId="54ABABD3" w14:textId="77777777" w:rsidR="00AA2D5F" w:rsidRPr="00776AE6" w:rsidRDefault="00AA2D5F" w:rsidP="000928A3">
      <w:pPr>
        <w:pStyle w:val="Akapitzlist"/>
        <w:numPr>
          <w:ilvl w:val="0"/>
          <w:numId w:val="51"/>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Działania związane z uszczelnianiem granic, poprzez zapobieganie i zwalczanie nielegalnej migracji;</w:t>
      </w:r>
    </w:p>
    <w:p w14:paraId="58EB977D" w14:textId="77777777" w:rsidR="00AA2D5F" w:rsidRPr="00776AE6" w:rsidRDefault="00AA2D5F" w:rsidP="000928A3">
      <w:pPr>
        <w:pStyle w:val="Akapitzlist"/>
        <w:numPr>
          <w:ilvl w:val="0"/>
          <w:numId w:val="51"/>
        </w:numPr>
        <w:spacing w:line="360" w:lineRule="auto"/>
        <w:contextualSpacing w:val="0"/>
        <w:rPr>
          <w:rFonts w:asciiTheme="minorHAnsi" w:hAnsiTheme="minorHAnsi" w:cstheme="minorHAnsi"/>
          <w:lang w:val="pl-PL"/>
        </w:rPr>
      </w:pPr>
      <w:r w:rsidRPr="00776AE6">
        <w:rPr>
          <w:rFonts w:asciiTheme="minorHAnsi" w:hAnsiTheme="minorHAnsi" w:cstheme="minorHAnsi"/>
          <w:lang w:val="pl"/>
        </w:rPr>
        <w:t>Zabezpieczenie granic poza przejściami granicznymi, np. poprzez stworzenie innowacyjnego systemu nadzoru granicznego z wykorzystaniem nowoczesnych technologii (czujniki, kamery, radary, drony itp.).</w:t>
      </w:r>
    </w:p>
    <w:p w14:paraId="611F8E72" w14:textId="77777777" w:rsidR="00AA2D5F" w:rsidRPr="00776AE6" w:rsidRDefault="00AA2D5F" w:rsidP="000928A3">
      <w:pPr>
        <w:spacing w:line="360" w:lineRule="auto"/>
        <w:rPr>
          <w:rFonts w:asciiTheme="minorHAnsi" w:hAnsiTheme="minorHAnsi" w:cstheme="minorHAnsi"/>
          <w:lang w:val="pl-PL"/>
        </w:rPr>
      </w:pPr>
      <w:r w:rsidRPr="00776AE6">
        <w:rPr>
          <w:rFonts w:asciiTheme="minorHAnsi" w:hAnsiTheme="minorHAnsi" w:cstheme="minorHAnsi"/>
          <w:lang w:val="pl"/>
        </w:rPr>
        <w:t xml:space="preserve">Realizacja działań w obszarze zarządzania </w:t>
      </w:r>
      <w:r w:rsidRPr="00776AE6">
        <w:rPr>
          <w:rFonts w:asciiTheme="minorHAnsi" w:hAnsiTheme="minorHAnsi" w:cstheme="minorHAnsi"/>
          <w:lang w:val="pl-PL"/>
        </w:rPr>
        <w:t xml:space="preserve">przekraczaniem granic pozytywnie wpłynie na </w:t>
      </w:r>
      <w:r w:rsidRPr="00776AE6">
        <w:rPr>
          <w:rFonts w:asciiTheme="minorHAnsi" w:hAnsiTheme="minorHAnsi" w:cstheme="minorHAnsi"/>
          <w:lang w:val="pl"/>
        </w:rPr>
        <w:t xml:space="preserve">przepustowość przejść granicznych. Lepsza wiedza i praktyczne umiejętności służb celnych i straży granicznej pozytywnie wpłyną na ochronę i szybkość kontroli na przejściu granicznym. Wspólne szkolenia służb </w:t>
      </w:r>
      <w:r w:rsidRPr="00776AE6">
        <w:rPr>
          <w:rFonts w:asciiTheme="minorHAnsi" w:hAnsiTheme="minorHAnsi" w:cstheme="minorHAnsi"/>
          <w:lang w:val="pl-PL"/>
        </w:rPr>
        <w:t>pozwolą na nawiązanie bliższej współpracy po</w:t>
      </w:r>
      <w:r w:rsidRPr="00776AE6">
        <w:rPr>
          <w:rFonts w:asciiTheme="minorHAnsi" w:hAnsiTheme="minorHAnsi" w:cstheme="minorHAnsi"/>
          <w:lang w:val="pl"/>
        </w:rPr>
        <w:t xml:space="preserve">między jednostkami we obu krajach objętych Programem, a także poprawią poziom bezpieczeństwa mieszkańców całego pogranicza. </w:t>
      </w:r>
    </w:p>
    <w:p w14:paraId="12A884CE" w14:textId="77777777" w:rsidR="00AA2D5F" w:rsidRPr="00776AE6" w:rsidRDefault="00AA2D5F"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W ramach tego priorytetu zakłada się wsparcie dla mniejszej infrastruktury w ramach innych działań.</w:t>
      </w:r>
    </w:p>
    <w:p w14:paraId="41585FFD" w14:textId="18A872DD" w:rsidR="004E5C69" w:rsidRPr="00776AE6" w:rsidRDefault="004E5C69" w:rsidP="00DA6B71">
      <w:pPr>
        <w:pStyle w:val="Default"/>
        <w:spacing w:after="120"/>
        <w:outlineLvl w:val="2"/>
        <w:rPr>
          <w:rFonts w:asciiTheme="minorHAnsi" w:hAnsiTheme="minorHAnsi" w:cstheme="minorHAnsi"/>
          <w:b/>
        </w:rPr>
      </w:pPr>
      <w:bookmarkStart w:id="232" w:name="_Toc100045962"/>
      <w:bookmarkStart w:id="233" w:name="_Toc103145838"/>
      <w:r w:rsidRPr="00776AE6">
        <w:rPr>
          <w:rFonts w:asciiTheme="minorHAnsi" w:hAnsiTheme="minorHAnsi" w:cstheme="minorHAnsi"/>
          <w:b/>
          <w:lang w:val="pl"/>
        </w:rPr>
        <w:t>2.</w:t>
      </w:r>
      <w:r w:rsidR="00E81502" w:rsidRPr="00776AE6">
        <w:rPr>
          <w:rFonts w:asciiTheme="minorHAnsi" w:hAnsiTheme="minorHAnsi" w:cstheme="minorHAnsi"/>
          <w:b/>
          <w:lang w:val="pl"/>
        </w:rPr>
        <w:t>5</w:t>
      </w:r>
      <w:r w:rsidRPr="00776AE6">
        <w:rPr>
          <w:rFonts w:asciiTheme="minorHAnsi" w:hAnsiTheme="minorHAnsi" w:cstheme="minorHAnsi"/>
          <w:b/>
          <w:lang w:val="pl"/>
        </w:rPr>
        <w:t xml:space="preserve">.1.1b. </w:t>
      </w:r>
      <w:bookmarkEnd w:id="232"/>
      <w:r w:rsidR="00E81502" w:rsidRPr="00776AE6">
        <w:rPr>
          <w:rFonts w:asciiTheme="minorHAnsi" w:hAnsiTheme="minorHAnsi" w:cstheme="minorHAnsi"/>
          <w:b/>
        </w:rPr>
        <w:t>Określenie pojedynczego beneficjenta lub ograniczonego wykazu beneficjentów i procedura przyznawania środków</w:t>
      </w:r>
      <w:bookmarkEnd w:id="233"/>
    </w:p>
    <w:p w14:paraId="74D5511D" w14:textId="255AC069" w:rsidR="004E5C69" w:rsidRPr="00776AE6" w:rsidRDefault="004E5C69" w:rsidP="00B31879">
      <w:pPr>
        <w:spacing w:before="100"/>
        <w:rPr>
          <w:rFonts w:asciiTheme="minorHAnsi" w:hAnsiTheme="minorHAnsi" w:cstheme="minorHAnsi"/>
          <w:color w:val="000000"/>
          <w:lang w:val="pl-PL"/>
        </w:rPr>
      </w:pPr>
      <w:r w:rsidRPr="00776AE6">
        <w:rPr>
          <w:rFonts w:asciiTheme="minorHAnsi" w:hAnsiTheme="minorHAnsi" w:cstheme="minorHAnsi"/>
          <w:color w:val="000000"/>
          <w:lang w:val="pl"/>
        </w:rPr>
        <w:t xml:space="preserve">Podstawa prawna: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w:t>
      </w:r>
    </w:p>
    <w:p w14:paraId="16784273" w14:textId="17EA5B4F" w:rsidR="00AA2D5F" w:rsidRPr="00776AE6" w:rsidRDefault="00FF60C4" w:rsidP="00DA6B71">
      <w:pPr>
        <w:pStyle w:val="Nagwek3"/>
        <w:rPr>
          <w:rFonts w:asciiTheme="minorHAnsi" w:hAnsiTheme="minorHAnsi" w:cstheme="minorHAnsi"/>
          <w:b w:val="0"/>
          <w:color w:val="000000"/>
          <w:sz w:val="24"/>
          <w:szCs w:val="24"/>
          <w:lang w:val="pl-PL"/>
        </w:rPr>
      </w:pPr>
      <w:bookmarkStart w:id="234" w:name="_Toc103145839"/>
      <w:r w:rsidRPr="00776AE6">
        <w:rPr>
          <w:rFonts w:asciiTheme="minorHAnsi" w:hAnsiTheme="minorHAnsi" w:cstheme="minorHAnsi"/>
          <w:b w:val="0"/>
          <w:color w:val="000000"/>
          <w:sz w:val="24"/>
          <w:szCs w:val="24"/>
          <w:lang w:val="pl-PL"/>
        </w:rPr>
        <w:t>Nie dotyczy.</w:t>
      </w:r>
      <w:bookmarkEnd w:id="234"/>
    </w:p>
    <w:p w14:paraId="3737A0CE" w14:textId="0B3B8F26" w:rsidR="00511FEB" w:rsidRPr="00776AE6" w:rsidRDefault="00511FEB" w:rsidP="00AA2D5F">
      <w:pPr>
        <w:pStyle w:val="Nagwek3"/>
        <w:tabs>
          <w:tab w:val="left" w:pos="1005"/>
        </w:tabs>
        <w:rPr>
          <w:rFonts w:asciiTheme="minorHAnsi" w:hAnsiTheme="minorHAnsi" w:cstheme="minorHAnsi"/>
          <w:bCs w:val="0"/>
          <w:color w:val="000000"/>
          <w:sz w:val="24"/>
          <w:szCs w:val="24"/>
          <w:lang w:val="pl-PL"/>
        </w:rPr>
      </w:pPr>
      <w:bookmarkStart w:id="235" w:name="_Toc100045963"/>
      <w:bookmarkStart w:id="236" w:name="_Toc103145840"/>
      <w:r w:rsidRPr="00776AE6">
        <w:rPr>
          <w:rFonts w:asciiTheme="minorHAnsi" w:hAnsiTheme="minorHAnsi" w:cstheme="minorHAnsi"/>
          <w:bCs w:val="0"/>
          <w:color w:val="000000"/>
          <w:sz w:val="24"/>
          <w:szCs w:val="24"/>
          <w:lang w:val="pl"/>
        </w:rPr>
        <w:t>2.5.1.2. Wskaźniki</w:t>
      </w:r>
      <w:bookmarkEnd w:id="235"/>
      <w:bookmarkEnd w:id="236"/>
    </w:p>
    <w:p w14:paraId="72EFEE79" w14:textId="02389499" w:rsidR="000928A3" w:rsidRPr="00776AE6" w:rsidRDefault="00511FEB" w:rsidP="00DA6B71">
      <w:pPr>
        <w:spacing w:before="100"/>
        <w:rPr>
          <w:rFonts w:asciiTheme="minorHAnsi" w:hAnsiTheme="minorHAnsi" w:cstheme="minorHAnsi"/>
          <w:color w:val="000000"/>
          <w:lang w:val="pl-PL"/>
        </w:rPr>
      </w:pPr>
      <w:r w:rsidRPr="00776AE6">
        <w:rPr>
          <w:rFonts w:asciiTheme="minorHAnsi" w:hAnsiTheme="minorHAnsi" w:cstheme="minorHAnsi"/>
          <w:color w:val="000000"/>
          <w:lang w:val="pl"/>
        </w:rPr>
        <w:t xml:space="preserve">Podstawa prawna: art. 17 ust. 3 lit. e)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 art. 17 ust. 9 lit. c) </w:t>
      </w:r>
      <w:proofErr w:type="spellStart"/>
      <w:r w:rsidRPr="00776AE6">
        <w:rPr>
          <w:rFonts w:asciiTheme="minorHAnsi" w:hAnsiTheme="minorHAnsi" w:cstheme="minorHAnsi"/>
          <w:color w:val="000000"/>
          <w:lang w:val="pl"/>
        </w:rPr>
        <w:t>ppkt</w:t>
      </w:r>
      <w:proofErr w:type="spellEnd"/>
      <w:r w:rsidRPr="00776AE6">
        <w:rPr>
          <w:rFonts w:asciiTheme="minorHAnsi" w:hAnsiTheme="minorHAnsi" w:cstheme="minorHAnsi"/>
          <w:color w:val="000000"/>
          <w:lang w:val="pl"/>
        </w:rPr>
        <w:t xml:space="preserve"> (iii)</w:t>
      </w:r>
      <w:bookmarkStart w:id="237" w:name="_Toc100045964"/>
    </w:p>
    <w:p w14:paraId="2B41B05B" w14:textId="0C855A90" w:rsidR="00511FEB" w:rsidRPr="00776AE6" w:rsidRDefault="00511FEB" w:rsidP="00843932">
      <w:pPr>
        <w:pStyle w:val="Nagwek3"/>
        <w:rPr>
          <w:rFonts w:asciiTheme="minorHAnsi" w:hAnsiTheme="minorHAnsi" w:cstheme="minorHAnsi"/>
          <w:bCs w:val="0"/>
          <w:iCs/>
          <w:color w:val="000000"/>
          <w:sz w:val="24"/>
          <w:szCs w:val="24"/>
        </w:rPr>
      </w:pPr>
      <w:bookmarkStart w:id="238" w:name="_Toc103145841"/>
      <w:r w:rsidRPr="00776AE6">
        <w:rPr>
          <w:rFonts w:asciiTheme="minorHAnsi" w:hAnsiTheme="minorHAnsi" w:cstheme="minorHAnsi"/>
          <w:bCs w:val="0"/>
          <w:iCs/>
          <w:color w:val="000000"/>
          <w:sz w:val="24"/>
          <w:szCs w:val="24"/>
          <w:lang w:val="pl"/>
        </w:rPr>
        <w:lastRenderedPageBreak/>
        <w:t>Tabela 2 – Wskaźniki produktu</w:t>
      </w:r>
      <w:bookmarkEnd w:id="237"/>
      <w:bookmarkEnd w:id="2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produktu"/>
        <w:tblDescription w:val="W tabeli przedstawiono nazwy wskaźników produktu dla celu szczegółowego ISO: identyfikatory, jednostki miary dla każdego wskaźnika oraz wartości dla celu pośredniego i końcowego."/>
      </w:tblPr>
      <w:tblGrid>
        <w:gridCol w:w="910"/>
        <w:gridCol w:w="1335"/>
        <w:gridCol w:w="1554"/>
        <w:gridCol w:w="2602"/>
        <w:gridCol w:w="1415"/>
        <w:gridCol w:w="1213"/>
        <w:gridCol w:w="1283"/>
      </w:tblGrid>
      <w:tr w:rsidR="0002253F" w:rsidRPr="00776AE6" w14:paraId="0DAF45ED" w14:textId="77777777" w:rsidTr="00CD407A">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2AEDF4C" w14:textId="77777777" w:rsidR="00511FEB" w:rsidRPr="00776AE6" w:rsidRDefault="00511FEB" w:rsidP="00CD40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9B9228E" w14:textId="77777777" w:rsidR="00511FEB" w:rsidRPr="00776AE6" w:rsidRDefault="00511FEB" w:rsidP="00CD40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E6F610D" w14:textId="52FA80DF" w:rsidR="00511FEB" w:rsidRPr="00776AE6" w:rsidRDefault="00C5245C" w:rsidP="00EF20D5">
            <w:pPr>
              <w:pStyle w:val="Default"/>
              <w:rPr>
                <w:rFonts w:asciiTheme="minorHAnsi" w:hAnsiTheme="minorHAnsi" w:cstheme="minorHAnsi"/>
                <w:sz w:val="22"/>
                <w:szCs w:val="22"/>
              </w:rPr>
            </w:pPr>
            <w:r w:rsidRPr="00776AE6">
              <w:rPr>
                <w:rFonts w:asciiTheme="minorHAnsi" w:hAnsiTheme="minorHAnsi" w:cstheme="minorHAnsi"/>
                <w:sz w:val="22"/>
                <w:szCs w:val="22"/>
                <w:lang w:val="pl"/>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1EB03CB" w14:textId="77777777" w:rsidR="00511FEB" w:rsidRPr="00776AE6" w:rsidRDefault="00511FEB" w:rsidP="00CD40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FFD54F1" w14:textId="77777777" w:rsidR="00511FEB" w:rsidRPr="00776AE6" w:rsidRDefault="00511FEB" w:rsidP="00CD40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4B0855A" w14:textId="3E454746" w:rsidR="00511FEB" w:rsidRPr="00776AE6" w:rsidRDefault="003E44F1" w:rsidP="00CD40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pośredni</w:t>
            </w:r>
            <w:r w:rsidR="00511FEB" w:rsidRPr="00776AE6">
              <w:rPr>
                <w:rFonts w:asciiTheme="minorHAnsi" w:hAnsiTheme="minorHAnsi" w:cstheme="minorHAnsi"/>
                <w:color w:val="000000"/>
                <w:sz w:val="22"/>
                <w:szCs w:val="22"/>
                <w:lang w:val="p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2F8CBCD" w14:textId="4F5AFF0E" w:rsidR="00511FEB" w:rsidRPr="00776AE6" w:rsidRDefault="00511FEB" w:rsidP="00CD40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Cel </w:t>
            </w:r>
            <w:r w:rsidR="00BC3871" w:rsidRPr="00776AE6">
              <w:rPr>
                <w:rFonts w:asciiTheme="minorHAnsi" w:hAnsiTheme="minorHAnsi" w:cstheme="minorHAnsi"/>
                <w:color w:val="000000"/>
                <w:sz w:val="22"/>
                <w:szCs w:val="22"/>
                <w:lang w:val="pl"/>
              </w:rPr>
              <w:t>końcowy</w:t>
            </w:r>
            <w:r w:rsidR="000775C1" w:rsidRPr="00776AE6">
              <w:rPr>
                <w:rFonts w:asciiTheme="minorHAnsi" w:hAnsiTheme="minorHAnsi" w:cstheme="minorHAnsi"/>
                <w:color w:val="000000"/>
                <w:sz w:val="22"/>
                <w:szCs w:val="22"/>
                <w:lang w:val="pl"/>
              </w:rPr>
              <w:t xml:space="preserve"> </w:t>
            </w:r>
            <w:r w:rsidRPr="00776AE6">
              <w:rPr>
                <w:rFonts w:asciiTheme="minorHAnsi" w:hAnsiTheme="minorHAnsi" w:cstheme="minorHAnsi"/>
                <w:color w:val="000000"/>
                <w:sz w:val="22"/>
                <w:szCs w:val="22"/>
                <w:lang w:val="pl"/>
              </w:rPr>
              <w:t>(2029 r.)</w:t>
            </w:r>
          </w:p>
        </w:tc>
      </w:tr>
      <w:tr w:rsidR="0002253F" w:rsidRPr="00776AE6" w14:paraId="738FF677" w14:textId="77777777" w:rsidTr="00CD407A">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1A4F65" w14:textId="77777777" w:rsidR="00511FEB" w:rsidRPr="00776AE6" w:rsidRDefault="00511FEB" w:rsidP="00CD407A">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64954E" w14:textId="77777777" w:rsidR="00511FEB" w:rsidRPr="00776AE6" w:rsidRDefault="00511FEB" w:rsidP="00CD407A">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C0B357" w14:textId="77777777" w:rsidR="00511FEB" w:rsidRPr="00776AE6" w:rsidRDefault="00511FEB" w:rsidP="00CD407A">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pl"/>
              </w:rPr>
              <w:t>RCO85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8AD00EC" w14:textId="031E2882" w:rsidR="00511FEB" w:rsidRPr="00776AE6" w:rsidRDefault="009E5C55" w:rsidP="00CD407A">
            <w:pPr>
              <w:spacing w:before="100"/>
              <w:rPr>
                <w:rFonts w:asciiTheme="minorHAnsi" w:hAnsiTheme="minorHAnsi" w:cstheme="minorHAnsi"/>
                <w:color w:val="000000"/>
                <w:sz w:val="22"/>
                <w:szCs w:val="22"/>
                <w:lang w:val="pl-PL"/>
              </w:rPr>
            </w:pPr>
            <w:r w:rsidRPr="00776AE6">
              <w:rPr>
                <w:rFonts w:asciiTheme="minorHAnsi" w:hAnsiTheme="minorHAnsi" w:cstheme="minorHAnsi"/>
                <w:sz w:val="22"/>
                <w:szCs w:val="22"/>
                <w:lang w:val="pl"/>
              </w:rPr>
              <w:t>Uczestnictwo</w:t>
            </w:r>
            <w:r w:rsidR="00511FEB" w:rsidRPr="00776AE6">
              <w:rPr>
                <w:rFonts w:asciiTheme="minorHAnsi" w:hAnsiTheme="minorHAnsi" w:cstheme="minorHAnsi"/>
                <w:sz w:val="22"/>
                <w:szCs w:val="22"/>
                <w:lang w:val="pl"/>
              </w:rPr>
              <w:t xml:space="preserve"> we wspólnych programach szkoleniowych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094249" w14:textId="66C8904D" w:rsidR="00511FEB" w:rsidRPr="00776AE6" w:rsidRDefault="006852EB" w:rsidP="00CD407A">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Liczba uczestników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E40E194" w14:textId="51625F77" w:rsidR="00511FEB" w:rsidRPr="00776AE6" w:rsidRDefault="00507151" w:rsidP="00CD407A">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1ADCA7" w14:textId="05FE676F" w:rsidR="00511FEB" w:rsidRPr="00776AE6" w:rsidRDefault="00507151" w:rsidP="00CD407A">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174</w:t>
            </w:r>
          </w:p>
        </w:tc>
      </w:tr>
    </w:tbl>
    <w:p w14:paraId="1FBAE6C1" w14:textId="6928FD41" w:rsidR="00D5184D" w:rsidRPr="00776AE6" w:rsidRDefault="00D5184D" w:rsidP="00D5184D">
      <w:pPr>
        <w:pStyle w:val="Nagwek1"/>
        <w:spacing w:before="100" w:after="0"/>
        <w:rPr>
          <w:rFonts w:asciiTheme="minorHAnsi" w:hAnsiTheme="minorHAnsi" w:cstheme="minorHAnsi"/>
          <w:b w:val="0"/>
          <w:color w:val="000000"/>
          <w:sz w:val="16"/>
          <w:szCs w:val="16"/>
        </w:rPr>
      </w:pPr>
    </w:p>
    <w:p w14:paraId="60332EC9" w14:textId="6DA14112" w:rsidR="00D5184D" w:rsidRPr="00776AE6" w:rsidRDefault="00D5184D" w:rsidP="00843932">
      <w:pPr>
        <w:pStyle w:val="Nagwek3"/>
        <w:rPr>
          <w:rFonts w:asciiTheme="minorHAnsi" w:hAnsiTheme="minorHAnsi" w:cstheme="minorHAnsi"/>
          <w:bCs w:val="0"/>
          <w:iCs/>
          <w:color w:val="000000"/>
          <w:sz w:val="24"/>
          <w:szCs w:val="24"/>
        </w:rPr>
      </w:pPr>
      <w:bookmarkStart w:id="239" w:name="_Toc100045965"/>
      <w:bookmarkStart w:id="240" w:name="_Toc103145842"/>
      <w:r w:rsidRPr="00776AE6">
        <w:rPr>
          <w:rFonts w:asciiTheme="minorHAnsi" w:hAnsiTheme="minorHAnsi" w:cstheme="minorHAnsi"/>
          <w:bCs w:val="0"/>
          <w:iCs/>
          <w:color w:val="000000"/>
          <w:sz w:val="24"/>
          <w:szCs w:val="24"/>
        </w:rPr>
        <w:t xml:space="preserve">Table 3 </w:t>
      </w:r>
      <w:r w:rsidR="001D3521" w:rsidRPr="00776AE6">
        <w:rPr>
          <w:rFonts w:asciiTheme="minorHAnsi" w:hAnsiTheme="minorHAnsi" w:cstheme="minorHAnsi"/>
          <w:bCs w:val="0"/>
          <w:iCs/>
          <w:color w:val="000000"/>
          <w:sz w:val="24"/>
          <w:szCs w:val="24"/>
        </w:rPr>
        <w:t>–</w:t>
      </w:r>
      <w:bookmarkEnd w:id="239"/>
      <w:r w:rsidR="001D3521" w:rsidRPr="00776AE6">
        <w:rPr>
          <w:rFonts w:asciiTheme="minorHAnsi" w:hAnsiTheme="minorHAnsi" w:cstheme="minorHAnsi"/>
          <w:bCs w:val="0"/>
          <w:iCs/>
          <w:color w:val="000000"/>
          <w:sz w:val="24"/>
          <w:szCs w:val="24"/>
        </w:rPr>
        <w:t xml:space="preserve"> </w:t>
      </w:r>
      <w:proofErr w:type="spellStart"/>
      <w:r w:rsidR="001D3521" w:rsidRPr="00776AE6">
        <w:rPr>
          <w:rFonts w:asciiTheme="minorHAnsi" w:hAnsiTheme="minorHAnsi" w:cstheme="minorHAnsi"/>
          <w:bCs w:val="0"/>
          <w:iCs/>
          <w:color w:val="000000"/>
          <w:sz w:val="24"/>
          <w:szCs w:val="24"/>
        </w:rPr>
        <w:t>Wskaźniki</w:t>
      </w:r>
      <w:proofErr w:type="spellEnd"/>
      <w:r w:rsidR="001D3521" w:rsidRPr="00776AE6">
        <w:rPr>
          <w:rFonts w:asciiTheme="minorHAnsi" w:hAnsiTheme="minorHAnsi" w:cstheme="minorHAnsi"/>
          <w:bCs w:val="0"/>
          <w:iCs/>
          <w:color w:val="000000"/>
          <w:sz w:val="24"/>
          <w:szCs w:val="24"/>
        </w:rPr>
        <w:t xml:space="preserve"> </w:t>
      </w:r>
      <w:proofErr w:type="spellStart"/>
      <w:r w:rsidR="001D3521" w:rsidRPr="00776AE6">
        <w:rPr>
          <w:rFonts w:asciiTheme="minorHAnsi" w:hAnsiTheme="minorHAnsi" w:cstheme="minorHAnsi"/>
          <w:bCs w:val="0"/>
          <w:iCs/>
          <w:color w:val="000000"/>
          <w:sz w:val="24"/>
          <w:szCs w:val="24"/>
        </w:rPr>
        <w:t>rezultatu</w:t>
      </w:r>
      <w:bookmarkEnd w:id="240"/>
      <w:proofErr w:type="spellEnd"/>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kaźniki rezultatu"/>
        <w:tblDescription w:val="W tabeli przedstawiono nazwy wskaźników rezultatu dla celu szczegółowego ISO: identyfikatory, jednostki miary dla każdego wskaźnika, ze wskazaniem roku referencyjnego, wartości bazowej i celu końcowego wraz ze źródłem danych."/>
      </w:tblPr>
      <w:tblGrid>
        <w:gridCol w:w="910"/>
        <w:gridCol w:w="1230"/>
        <w:gridCol w:w="1468"/>
        <w:gridCol w:w="1218"/>
        <w:gridCol w:w="1225"/>
        <w:gridCol w:w="867"/>
        <w:gridCol w:w="1245"/>
        <w:gridCol w:w="918"/>
        <w:gridCol w:w="1014"/>
        <w:gridCol w:w="678"/>
      </w:tblGrid>
      <w:tr w:rsidR="002A6BF5" w:rsidRPr="00776AE6" w14:paraId="65EC3C13" w14:textId="77777777" w:rsidTr="000928A3">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1BB71B0" w14:textId="33406310" w:rsidR="00D5184D" w:rsidRPr="00776AE6" w:rsidRDefault="00D5184D"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Prior</w:t>
            </w:r>
            <w:r w:rsidR="00C67752" w:rsidRPr="00776AE6">
              <w:rPr>
                <w:rFonts w:asciiTheme="minorHAnsi" w:hAnsiTheme="minorHAnsi" w:cstheme="minorHAnsi"/>
                <w:color w:val="000000"/>
                <w:sz w:val="22"/>
                <w:szCs w:val="22"/>
              </w:rPr>
              <w:t>ytet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F051ACC" w14:textId="61E6F2C2" w:rsidR="00D5184D" w:rsidRPr="00776AE6" w:rsidRDefault="00C67752" w:rsidP="006C3D53">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1E1BDE1" w14:textId="2E34749D" w:rsidR="00D5184D" w:rsidRPr="00776AE6" w:rsidRDefault="00C67752" w:rsidP="006C3D53">
            <w:pPr>
              <w:spacing w:before="100"/>
              <w:jc w:val="center"/>
              <w:rPr>
                <w:rFonts w:asciiTheme="minorHAnsi" w:hAnsiTheme="minorHAnsi" w:cstheme="minorHAnsi"/>
                <w:color w:val="000000"/>
                <w:sz w:val="22"/>
                <w:szCs w:val="22"/>
              </w:rPr>
            </w:pPr>
            <w:r w:rsidRPr="00776AE6">
              <w:rPr>
                <w:rFonts w:asciiTheme="minorHAnsi" w:hAnsiTheme="minorHAnsi" w:cstheme="minorHAnsi"/>
                <w:sz w:val="22"/>
                <w:szCs w:val="22"/>
                <w:lang w:val="pl"/>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C3E534D" w14:textId="30AB1EF7" w:rsidR="00D5184D" w:rsidRPr="00776AE6" w:rsidRDefault="00FB7D1E"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Wskaźnik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B95470F" w14:textId="77777777" w:rsidR="00D5184D" w:rsidRPr="00776AE6" w:rsidRDefault="005179FB"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Jednostka</w:t>
            </w:r>
            <w:proofErr w:type="spellEnd"/>
          </w:p>
          <w:p w14:paraId="5E0EA6C2" w14:textId="34F0BCB3" w:rsidR="005179FB" w:rsidRPr="00776AE6" w:rsidRDefault="005179FB"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miary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204EFE" w14:textId="51F9033C" w:rsidR="00D5184D" w:rsidRPr="00776AE6" w:rsidRDefault="005179FB"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Wartość</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836368" w14:textId="34140FD0" w:rsidR="00D5184D" w:rsidRPr="00776AE6" w:rsidRDefault="00B31BEE"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Rok</w:t>
            </w:r>
            <w:proofErr w:type="spellEnd"/>
            <w:r w:rsidRPr="00776AE6">
              <w:rPr>
                <w:rFonts w:asciiTheme="minorHAnsi" w:hAnsiTheme="minorHAnsi" w:cstheme="minorHAnsi"/>
                <w:color w:val="000000"/>
                <w:sz w:val="22"/>
                <w:szCs w:val="22"/>
              </w:rPr>
              <w:t xml:space="preserve"> </w:t>
            </w:r>
            <w:proofErr w:type="spellStart"/>
            <w:r w:rsidR="005179FB" w:rsidRPr="00776AE6">
              <w:rPr>
                <w:rFonts w:asciiTheme="minorHAnsi" w:hAnsiTheme="minorHAnsi" w:cstheme="minorHAnsi"/>
                <w:color w:val="000000"/>
                <w:sz w:val="22"/>
                <w:szCs w:val="22"/>
              </w:rPr>
              <w:t>referencyjny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894D73" w14:textId="2B18507C" w:rsidR="00D5184D" w:rsidRPr="00776AE6" w:rsidRDefault="00B31BEE"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Cel</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końcowy</w:t>
            </w:r>
            <w:proofErr w:type="spellEnd"/>
            <w:r w:rsidR="00D5184D" w:rsidRPr="00776AE6">
              <w:rPr>
                <w:rFonts w:asciiTheme="minorHAnsi" w:hAnsiTheme="minorHAnsi" w:cstheme="minorHAnsi"/>
                <w:color w:val="000000"/>
                <w:sz w:val="22"/>
                <w:szCs w:val="22"/>
              </w:rPr>
              <w:t xml:space="preserve">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6CDEE3" w14:textId="083B5C9F" w:rsidR="00D5184D" w:rsidRPr="00776AE6" w:rsidRDefault="00A65EAC" w:rsidP="006C3D53">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Ź</w:t>
            </w:r>
            <w:r w:rsidR="00B31BEE" w:rsidRPr="00776AE6">
              <w:rPr>
                <w:rFonts w:asciiTheme="minorHAnsi" w:hAnsiTheme="minorHAnsi" w:cstheme="minorHAnsi"/>
                <w:color w:val="000000"/>
                <w:sz w:val="22"/>
                <w:szCs w:val="22"/>
              </w:rPr>
              <w:t>ródło</w:t>
            </w:r>
            <w:proofErr w:type="spellEnd"/>
            <w:r w:rsidR="00B31BEE" w:rsidRPr="00776AE6">
              <w:rPr>
                <w:rFonts w:asciiTheme="minorHAnsi" w:hAnsiTheme="minorHAnsi" w:cstheme="minorHAnsi"/>
                <w:color w:val="000000"/>
                <w:sz w:val="22"/>
                <w:szCs w:val="22"/>
              </w:rPr>
              <w:t xml:space="preserve"> </w:t>
            </w:r>
            <w:proofErr w:type="spellStart"/>
            <w:r w:rsidR="00B31BEE" w:rsidRPr="00776AE6">
              <w:rPr>
                <w:rFonts w:asciiTheme="minorHAnsi" w:hAnsiTheme="minorHAnsi" w:cstheme="minorHAnsi"/>
                <w:color w:val="000000"/>
                <w:sz w:val="22"/>
                <w:szCs w:val="22"/>
              </w:rPr>
              <w:t>danych</w:t>
            </w:r>
            <w:proofErr w:type="spellEnd"/>
          </w:p>
        </w:tc>
        <w:tc>
          <w:tcPr>
            <w:tcW w:w="3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AF8774" w14:textId="535442F9" w:rsidR="00D5184D" w:rsidRPr="00776AE6" w:rsidRDefault="00A65EAC" w:rsidP="006C3D53">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Uwagi</w:t>
            </w:r>
            <w:proofErr w:type="spellEnd"/>
          </w:p>
        </w:tc>
      </w:tr>
      <w:tr w:rsidR="002A6BF5" w:rsidRPr="00776AE6" w14:paraId="710B8233" w14:textId="77777777" w:rsidTr="000928A3">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C99FAC" w14:textId="77777777" w:rsidR="00D5184D" w:rsidRPr="00776AE6" w:rsidRDefault="00D5184D" w:rsidP="006C3D53">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FF67E4" w14:textId="77777777" w:rsidR="00D5184D" w:rsidRPr="00776AE6" w:rsidRDefault="00D5184D" w:rsidP="006C3D53">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rPr>
              <w:t>ISO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04190F0" w14:textId="77777777" w:rsidR="00D5184D" w:rsidRPr="00776AE6" w:rsidRDefault="00D5184D" w:rsidP="006C3D53">
            <w:pPr>
              <w:spacing w:before="100"/>
              <w:rPr>
                <w:rFonts w:asciiTheme="minorHAnsi" w:hAnsiTheme="minorHAnsi" w:cstheme="minorHAnsi"/>
                <w:color w:val="000000"/>
                <w:sz w:val="22"/>
                <w:szCs w:val="22"/>
              </w:rPr>
            </w:pPr>
            <w:r w:rsidRPr="00776AE6">
              <w:rPr>
                <w:rFonts w:asciiTheme="minorHAnsi" w:hAnsiTheme="minorHAnsi" w:cstheme="minorHAnsi"/>
                <w:color w:val="000000"/>
                <w:kern w:val="24"/>
                <w:sz w:val="22"/>
                <w:szCs w:val="22"/>
                <w:lang w:val="en-GB"/>
              </w:rPr>
              <w:t>RCR81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DE500F" w14:textId="77777777" w:rsidR="00DA4441" w:rsidRPr="00776AE6" w:rsidRDefault="00DA4441" w:rsidP="00DA4441">
            <w:pPr>
              <w:pStyle w:val="Default"/>
              <w:rPr>
                <w:rFonts w:asciiTheme="minorHAnsi" w:hAnsiTheme="minorHAnsi" w:cstheme="minorHAnsi"/>
                <w:sz w:val="22"/>
                <w:szCs w:val="22"/>
              </w:rPr>
            </w:pPr>
            <w:r w:rsidRPr="00776AE6">
              <w:rPr>
                <w:rFonts w:asciiTheme="minorHAnsi" w:hAnsiTheme="minorHAnsi" w:cstheme="minorHAnsi"/>
                <w:sz w:val="22"/>
                <w:szCs w:val="22"/>
              </w:rPr>
              <w:t>Liczba osób kończących wspólne programy szkoleniowe</w:t>
            </w:r>
          </w:p>
          <w:p w14:paraId="3E620B73" w14:textId="365777D7" w:rsidR="00D5184D" w:rsidRPr="00776AE6" w:rsidRDefault="00D5184D" w:rsidP="006C3D53">
            <w:pPr>
              <w:spacing w:before="100"/>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5E0076" w14:textId="0AC91606" w:rsidR="00D5184D" w:rsidRPr="00776AE6" w:rsidRDefault="002A6BF5" w:rsidP="006C3D53">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PL"/>
              </w:rPr>
              <w:t>Liczba uczestników</w:t>
            </w:r>
            <w:r w:rsidR="004B56E8" w:rsidRPr="00776AE6">
              <w:rPr>
                <w:rFonts w:asciiTheme="minorHAnsi" w:hAnsiTheme="minorHAnsi" w:cstheme="minorHAnsi"/>
                <w:color w:val="000000"/>
                <w:sz w:val="22"/>
                <w:szCs w:val="22"/>
                <w:lang w:val="pl-PL"/>
              </w:rPr>
              <w:t xml:space="preserve"> </w:t>
            </w:r>
            <w:r w:rsidR="004B56E8" w:rsidRPr="00776AE6">
              <w:rPr>
                <w:rFonts w:asciiTheme="minorHAnsi" w:hAnsiTheme="minorHAnsi" w:cstheme="minorHAnsi"/>
                <w:sz w:val="22"/>
                <w:szCs w:val="22"/>
                <w:lang w:val="pl-PL"/>
              </w:rPr>
              <w:t>kończących wspólne programy szkoleniowe</w:t>
            </w:r>
            <w:r w:rsidRPr="00776AE6">
              <w:rPr>
                <w:rFonts w:asciiTheme="minorHAnsi" w:hAnsiTheme="minorHAnsi" w:cstheme="minorHAnsi"/>
                <w:color w:val="000000"/>
                <w:sz w:val="22"/>
                <w:szCs w:val="22"/>
                <w:lang w:val="pl-P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4485DB" w14:textId="77777777" w:rsidR="00D5184D" w:rsidRPr="00776AE6" w:rsidRDefault="00D5184D" w:rsidP="006C3D53">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D01E58" w14:textId="5B24EF1D" w:rsidR="00D5184D" w:rsidRPr="00776AE6" w:rsidRDefault="00507151" w:rsidP="006C3D53">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28CC24" w14:textId="3D74CCBB" w:rsidR="00D5184D" w:rsidRPr="00776AE6" w:rsidRDefault="00507151" w:rsidP="006C3D53">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52C676D" w14:textId="03BEEC00" w:rsidR="00D5184D" w:rsidRPr="00776AE6" w:rsidRDefault="00507151" w:rsidP="006C3D53">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Własne</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obliczenia</w:t>
            </w:r>
            <w:proofErr w:type="spellEnd"/>
          </w:p>
        </w:tc>
        <w:tc>
          <w:tcPr>
            <w:tcW w:w="3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88C572" w14:textId="77777777" w:rsidR="00D5184D" w:rsidRPr="00776AE6" w:rsidRDefault="00D5184D" w:rsidP="006C3D53">
            <w:pPr>
              <w:spacing w:before="100"/>
              <w:rPr>
                <w:rFonts w:asciiTheme="minorHAnsi" w:hAnsiTheme="minorHAnsi" w:cstheme="minorHAnsi"/>
                <w:color w:val="000000"/>
                <w:sz w:val="22"/>
                <w:szCs w:val="22"/>
              </w:rPr>
            </w:pPr>
          </w:p>
        </w:tc>
      </w:tr>
    </w:tbl>
    <w:p w14:paraId="5A94BC09" w14:textId="77777777" w:rsidR="00306949" w:rsidRPr="00776AE6" w:rsidRDefault="00306949" w:rsidP="00843932">
      <w:pPr>
        <w:pStyle w:val="Nagwek3"/>
        <w:rPr>
          <w:rFonts w:asciiTheme="minorHAnsi" w:hAnsiTheme="minorHAnsi" w:cstheme="minorHAnsi"/>
          <w:bCs w:val="0"/>
          <w:color w:val="000000"/>
          <w:sz w:val="24"/>
          <w:szCs w:val="24"/>
          <w:lang w:val="pl-PL"/>
        </w:rPr>
      </w:pPr>
      <w:bookmarkStart w:id="241" w:name="_Toc100045966"/>
      <w:bookmarkStart w:id="242" w:name="_Toc103145843"/>
      <w:r w:rsidRPr="00776AE6">
        <w:rPr>
          <w:rFonts w:asciiTheme="minorHAnsi" w:hAnsiTheme="minorHAnsi" w:cstheme="minorHAnsi"/>
          <w:color w:val="000000"/>
          <w:sz w:val="24"/>
          <w:szCs w:val="24"/>
          <w:lang w:val="pl"/>
        </w:rPr>
        <w:t>2.5.1.3. Główne grupy docelowe</w:t>
      </w:r>
      <w:bookmarkEnd w:id="241"/>
      <w:bookmarkEnd w:id="242"/>
    </w:p>
    <w:p w14:paraId="01233B2A" w14:textId="19FFA21B" w:rsidR="00AA2D5F" w:rsidRPr="00776AE6" w:rsidRDefault="00DA1229" w:rsidP="00DA6B71">
      <w:pPr>
        <w:spacing w:before="100"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306949" w:rsidRPr="00776AE6">
        <w:rPr>
          <w:rFonts w:asciiTheme="minorHAnsi" w:hAnsiTheme="minorHAnsi" w:cstheme="minorHAnsi"/>
          <w:color w:val="000000"/>
          <w:lang w:val="pl"/>
        </w:rPr>
        <w:t xml:space="preserve">: art. 17 ust. 3 lit. e) </w:t>
      </w:r>
      <w:proofErr w:type="spellStart"/>
      <w:r w:rsidR="00306949" w:rsidRPr="00776AE6">
        <w:rPr>
          <w:rFonts w:asciiTheme="minorHAnsi" w:hAnsiTheme="minorHAnsi" w:cstheme="minorHAnsi"/>
          <w:color w:val="000000"/>
          <w:lang w:val="pl"/>
        </w:rPr>
        <w:t>ppkt</w:t>
      </w:r>
      <w:proofErr w:type="spellEnd"/>
      <w:r w:rsidR="00306949" w:rsidRPr="00776AE6">
        <w:rPr>
          <w:rFonts w:asciiTheme="minorHAnsi" w:hAnsiTheme="minorHAnsi" w:cstheme="minorHAnsi"/>
          <w:color w:val="000000"/>
          <w:lang w:val="pl"/>
        </w:rPr>
        <w:t xml:space="preserve"> (iii), art. 17 ust. 9 lit. c) </w:t>
      </w:r>
      <w:proofErr w:type="spellStart"/>
      <w:r w:rsidR="00306949" w:rsidRPr="00776AE6">
        <w:rPr>
          <w:rFonts w:asciiTheme="minorHAnsi" w:hAnsiTheme="minorHAnsi" w:cstheme="minorHAnsi"/>
          <w:color w:val="000000"/>
          <w:lang w:val="pl"/>
        </w:rPr>
        <w:t>ppkt</w:t>
      </w:r>
      <w:proofErr w:type="spellEnd"/>
      <w:r w:rsidR="00306949" w:rsidRPr="00776AE6">
        <w:rPr>
          <w:rFonts w:asciiTheme="minorHAnsi" w:hAnsiTheme="minorHAnsi" w:cstheme="minorHAnsi"/>
          <w:color w:val="000000"/>
          <w:lang w:val="pl"/>
        </w:rPr>
        <w:t xml:space="preserve"> (iv)</w:t>
      </w:r>
    </w:p>
    <w:p w14:paraId="6AEBDA56" w14:textId="77777777" w:rsidR="008115D6" w:rsidRPr="00776AE6" w:rsidRDefault="00AA2D5F" w:rsidP="00DA6B71">
      <w:pPr>
        <w:spacing w:before="100" w:after="120" w:line="360" w:lineRule="auto"/>
        <w:rPr>
          <w:rFonts w:asciiTheme="minorHAnsi" w:hAnsiTheme="minorHAnsi" w:cstheme="minorHAnsi"/>
          <w:lang w:val="pl"/>
        </w:rPr>
      </w:pPr>
      <w:r w:rsidRPr="00776AE6">
        <w:rPr>
          <w:rFonts w:asciiTheme="minorHAnsi" w:hAnsiTheme="minorHAnsi" w:cstheme="minorHAnsi"/>
          <w:lang w:val="pl"/>
        </w:rPr>
        <w:t>Do grup wsparcia w ramach tego celu szczegółowego zaliczają się następujące instytucje:</w:t>
      </w:r>
    </w:p>
    <w:p w14:paraId="7B568A17" w14:textId="77777777" w:rsidR="008115D6" w:rsidRPr="00776AE6" w:rsidRDefault="00AA2D5F" w:rsidP="008115D6">
      <w:pPr>
        <w:pStyle w:val="Akapitzlist"/>
        <w:numPr>
          <w:ilvl w:val="0"/>
          <w:numId w:val="55"/>
        </w:numPr>
        <w:spacing w:before="100" w:after="200" w:line="360" w:lineRule="auto"/>
        <w:rPr>
          <w:rFonts w:asciiTheme="minorHAnsi" w:hAnsiTheme="minorHAnsi" w:cstheme="minorHAnsi"/>
          <w:lang w:val="pl-PL"/>
        </w:rPr>
      </w:pPr>
      <w:r w:rsidRPr="00776AE6">
        <w:rPr>
          <w:rFonts w:asciiTheme="minorHAnsi" w:hAnsiTheme="minorHAnsi" w:cstheme="minorHAnsi"/>
          <w:lang w:val="pl"/>
        </w:rPr>
        <w:t xml:space="preserve">służby porządkowe i celne, </w:t>
      </w:r>
    </w:p>
    <w:p w14:paraId="138D96E5" w14:textId="6123D56D" w:rsidR="008115D6" w:rsidRPr="00776AE6" w:rsidRDefault="00AA2D5F" w:rsidP="008115D6">
      <w:pPr>
        <w:pStyle w:val="Akapitzlist"/>
        <w:numPr>
          <w:ilvl w:val="0"/>
          <w:numId w:val="55"/>
        </w:numPr>
        <w:spacing w:before="100" w:after="200" w:line="360" w:lineRule="auto"/>
        <w:rPr>
          <w:rFonts w:asciiTheme="minorHAnsi" w:hAnsiTheme="minorHAnsi" w:cstheme="minorHAnsi"/>
          <w:lang w:val="pl-PL"/>
        </w:rPr>
      </w:pPr>
      <w:r w:rsidRPr="00776AE6">
        <w:rPr>
          <w:rFonts w:asciiTheme="minorHAnsi" w:hAnsiTheme="minorHAnsi" w:cstheme="minorHAnsi"/>
          <w:lang w:val="pl"/>
        </w:rPr>
        <w:t>inne służby związane z obsługą przejść granicznych (w tym służby fitosanitarne i weterynaryjne)</w:t>
      </w:r>
      <w:r w:rsidR="00AC2213" w:rsidRPr="00776AE6">
        <w:rPr>
          <w:rFonts w:asciiTheme="minorHAnsi" w:hAnsiTheme="minorHAnsi" w:cstheme="minorHAnsi"/>
          <w:lang w:val="pl"/>
        </w:rPr>
        <w:t>,</w:t>
      </w:r>
    </w:p>
    <w:p w14:paraId="28DA1C25" w14:textId="77777777" w:rsidR="008115D6" w:rsidRPr="00776AE6" w:rsidRDefault="00AA2D5F" w:rsidP="008115D6">
      <w:pPr>
        <w:pStyle w:val="Akapitzlist"/>
        <w:numPr>
          <w:ilvl w:val="0"/>
          <w:numId w:val="55"/>
        </w:numPr>
        <w:spacing w:before="100" w:after="200" w:line="360" w:lineRule="auto"/>
        <w:rPr>
          <w:rFonts w:asciiTheme="minorHAnsi" w:hAnsiTheme="minorHAnsi" w:cstheme="minorHAnsi"/>
          <w:lang w:val="pl-PL"/>
        </w:rPr>
      </w:pPr>
      <w:r w:rsidRPr="00776AE6">
        <w:rPr>
          <w:rFonts w:asciiTheme="minorHAnsi" w:hAnsiTheme="minorHAnsi" w:cstheme="minorHAnsi"/>
          <w:lang w:val="pl"/>
        </w:rPr>
        <w:t>policj</w:t>
      </w:r>
      <w:r w:rsidR="008115D6" w:rsidRPr="00776AE6">
        <w:rPr>
          <w:rFonts w:asciiTheme="minorHAnsi" w:hAnsiTheme="minorHAnsi" w:cstheme="minorHAnsi"/>
          <w:lang w:val="pl"/>
        </w:rPr>
        <w:t>a</w:t>
      </w:r>
      <w:r w:rsidRPr="00776AE6">
        <w:rPr>
          <w:rFonts w:asciiTheme="minorHAnsi" w:hAnsiTheme="minorHAnsi" w:cstheme="minorHAnsi"/>
          <w:lang w:val="pl"/>
        </w:rPr>
        <w:t xml:space="preserve"> z poszczególnych krajów obszaru objętego Programem,</w:t>
      </w:r>
    </w:p>
    <w:p w14:paraId="24AE4282" w14:textId="77777777" w:rsidR="008115D6" w:rsidRPr="00776AE6" w:rsidRDefault="00AA2D5F" w:rsidP="008115D6">
      <w:pPr>
        <w:pStyle w:val="Akapitzlist"/>
        <w:numPr>
          <w:ilvl w:val="0"/>
          <w:numId w:val="55"/>
        </w:numPr>
        <w:spacing w:before="100" w:after="200" w:line="360" w:lineRule="auto"/>
        <w:rPr>
          <w:rFonts w:asciiTheme="minorHAnsi" w:hAnsiTheme="minorHAnsi" w:cstheme="minorHAnsi"/>
          <w:lang w:val="pl-PL"/>
        </w:rPr>
      </w:pPr>
      <w:r w:rsidRPr="00776AE6">
        <w:rPr>
          <w:rFonts w:asciiTheme="minorHAnsi" w:hAnsiTheme="minorHAnsi" w:cstheme="minorHAnsi"/>
          <w:lang w:val="pl"/>
        </w:rPr>
        <w:t xml:space="preserve">jednostki administracji publicznej, regionalnej i samorządowej, </w:t>
      </w:r>
    </w:p>
    <w:p w14:paraId="0819453A" w14:textId="52766FDD" w:rsidR="00AA2D5F" w:rsidRPr="00776AE6" w:rsidRDefault="00AA2D5F" w:rsidP="008115D6">
      <w:pPr>
        <w:pStyle w:val="Akapitzlist"/>
        <w:numPr>
          <w:ilvl w:val="0"/>
          <w:numId w:val="55"/>
        </w:numPr>
        <w:spacing w:before="100" w:after="200" w:line="360" w:lineRule="auto"/>
        <w:rPr>
          <w:rFonts w:asciiTheme="minorHAnsi" w:hAnsiTheme="minorHAnsi" w:cstheme="minorHAnsi"/>
          <w:lang w:val="pl-PL"/>
        </w:rPr>
      </w:pPr>
      <w:r w:rsidRPr="00776AE6">
        <w:rPr>
          <w:rFonts w:asciiTheme="minorHAnsi" w:hAnsiTheme="minorHAnsi" w:cstheme="minorHAnsi"/>
          <w:lang w:val="pl"/>
        </w:rPr>
        <w:t>stowarzyszenia tych jednostek oraz podległe im instytucje.</w:t>
      </w:r>
    </w:p>
    <w:p w14:paraId="1D846DAA" w14:textId="77777777" w:rsidR="00AA2D5F" w:rsidRPr="00776AE6" w:rsidRDefault="00AA2D5F" w:rsidP="000928A3">
      <w:pPr>
        <w:pStyle w:val="Nagwek4"/>
        <w:spacing w:before="0" w:after="0" w:line="360" w:lineRule="auto"/>
        <w:contextualSpacing/>
        <w:rPr>
          <w:rFonts w:asciiTheme="minorHAnsi" w:hAnsiTheme="minorHAnsi" w:cstheme="minorHAnsi"/>
          <w:caps/>
          <w:sz w:val="24"/>
          <w:szCs w:val="24"/>
          <w:lang w:val="pl-PL"/>
        </w:rPr>
      </w:pPr>
      <w:bookmarkStart w:id="243" w:name="_Toc100045967"/>
      <w:r w:rsidRPr="00776AE6">
        <w:rPr>
          <w:rFonts w:asciiTheme="minorHAnsi" w:hAnsiTheme="minorHAnsi" w:cstheme="minorHAnsi"/>
          <w:caps/>
          <w:sz w:val="24"/>
          <w:szCs w:val="24"/>
          <w:lang w:val="pl"/>
        </w:rPr>
        <w:t>Konkretne obszary docelowe, w tym planowane wykorzystanie zintegrowanych inwestycji terytorialnych, rozwoju lokalnego kierowanego przez społeczność lub innych narzędzi terytorialnych</w:t>
      </w:r>
      <w:bookmarkEnd w:id="243"/>
    </w:p>
    <w:p w14:paraId="305A4732" w14:textId="4D0AC104" w:rsidR="00AA2D5F" w:rsidRPr="00776AE6" w:rsidRDefault="00AA2D5F" w:rsidP="00DA6B71">
      <w:pPr>
        <w:spacing w:after="120" w:line="360" w:lineRule="auto"/>
        <w:rPr>
          <w:rFonts w:asciiTheme="minorHAnsi" w:eastAsia="Lato" w:hAnsiTheme="minorHAnsi" w:cstheme="minorHAnsi"/>
          <w:lang w:val="pl-PL"/>
        </w:rPr>
      </w:pPr>
      <w:r w:rsidRPr="00776AE6">
        <w:rPr>
          <w:rFonts w:asciiTheme="minorHAnsi" w:hAnsiTheme="minorHAnsi" w:cstheme="minorHAnsi"/>
          <w:lang w:val="pl"/>
        </w:rPr>
        <w:t>Z uwagi na fakt, że po ukraińskiej stronie obszaru objętego Programem nie ma instrumentów odpowiadających instrumentom stosowanym w Unii Europejskiej, jak np. zintegrowane inwestycje terytorialne, stosowanie szczególnych narzędzi terytorialnych nie ma zastosowania na poziomie Programu. Postanowiono nie wyznaczać żadnych obszarów docelowych, a tym samym wsparciem zostanie objęty cały obszar objęty Programem.</w:t>
      </w:r>
    </w:p>
    <w:p w14:paraId="2CA503BD" w14:textId="09483923" w:rsidR="003E45F6" w:rsidRPr="00776AE6" w:rsidRDefault="00474D22" w:rsidP="00DA6B71">
      <w:pPr>
        <w:pStyle w:val="Default"/>
        <w:spacing w:after="120"/>
        <w:outlineLvl w:val="2"/>
        <w:rPr>
          <w:rFonts w:asciiTheme="minorHAnsi" w:hAnsiTheme="minorHAnsi" w:cstheme="minorHAnsi"/>
          <w:b/>
        </w:rPr>
      </w:pPr>
      <w:bookmarkStart w:id="244" w:name="_Toc100045968"/>
      <w:bookmarkStart w:id="245" w:name="_Toc103145844"/>
      <w:r w:rsidRPr="00776AE6">
        <w:rPr>
          <w:rFonts w:asciiTheme="minorHAnsi" w:hAnsiTheme="minorHAnsi" w:cstheme="minorHAnsi"/>
          <w:b/>
          <w:lang w:val="pl"/>
        </w:rPr>
        <w:t xml:space="preserve">2.5.1.4. </w:t>
      </w:r>
      <w:bookmarkEnd w:id="244"/>
      <w:r w:rsidR="003E45F6" w:rsidRPr="00776AE6">
        <w:rPr>
          <w:rFonts w:asciiTheme="minorHAnsi" w:hAnsiTheme="minorHAnsi" w:cstheme="minorHAnsi"/>
          <w:b/>
        </w:rPr>
        <w:t>Wskazanie konkretnych terytoriów objętych wsparciem, z uwzględnieniem planowanego wykorzystania zintegrowanych inwestycji terytorialnych, rozwoju lokalnego kierowanego przez społeczność lub innych narzędzi terytorialnych</w:t>
      </w:r>
      <w:bookmarkEnd w:id="245"/>
    </w:p>
    <w:p w14:paraId="2B53E7A7" w14:textId="309B8AF9" w:rsidR="000928A3" w:rsidRPr="00776AE6" w:rsidRDefault="003E45F6" w:rsidP="00DA6B71">
      <w:pPr>
        <w:spacing w:before="100"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474D22" w:rsidRPr="00776AE6">
        <w:rPr>
          <w:rFonts w:asciiTheme="minorHAnsi" w:hAnsiTheme="minorHAnsi" w:cstheme="minorHAnsi"/>
          <w:color w:val="000000"/>
          <w:lang w:val="pl"/>
        </w:rPr>
        <w:t xml:space="preserve">: art. 17 ust. 3 lit. e) </w:t>
      </w:r>
      <w:proofErr w:type="spellStart"/>
      <w:r w:rsidR="00474D22" w:rsidRPr="00776AE6">
        <w:rPr>
          <w:rFonts w:asciiTheme="minorHAnsi" w:hAnsiTheme="minorHAnsi" w:cstheme="minorHAnsi"/>
          <w:color w:val="000000"/>
          <w:lang w:val="pl"/>
        </w:rPr>
        <w:t>ppkt</w:t>
      </w:r>
      <w:proofErr w:type="spellEnd"/>
      <w:r w:rsidR="00474D22" w:rsidRPr="00776AE6">
        <w:rPr>
          <w:rFonts w:asciiTheme="minorHAnsi" w:hAnsiTheme="minorHAnsi" w:cstheme="minorHAnsi"/>
          <w:color w:val="000000"/>
          <w:lang w:val="pl"/>
        </w:rPr>
        <w:t xml:space="preserve"> (iv)</w:t>
      </w:r>
    </w:p>
    <w:p w14:paraId="6658A562" w14:textId="5A2F4819" w:rsidR="000928A3" w:rsidRPr="00776AE6" w:rsidRDefault="00AA2D5F" w:rsidP="00DA6B71">
      <w:pPr>
        <w:spacing w:after="120"/>
        <w:rPr>
          <w:rFonts w:asciiTheme="minorHAnsi" w:hAnsiTheme="minorHAnsi" w:cstheme="minorHAnsi"/>
          <w:lang w:val="pl-PL"/>
        </w:rPr>
      </w:pPr>
      <w:r w:rsidRPr="00776AE6">
        <w:rPr>
          <w:rFonts w:asciiTheme="minorHAnsi" w:hAnsiTheme="minorHAnsi" w:cstheme="minorHAnsi"/>
          <w:lang w:val="pl"/>
        </w:rPr>
        <w:t>Program nie przewiduje stosowania żadnych narzędzi terytorialnych, o których mowa powyżej.</w:t>
      </w:r>
      <w:bookmarkStart w:id="246" w:name="_Toc100045969"/>
    </w:p>
    <w:p w14:paraId="526BC5F2" w14:textId="06397C0D" w:rsidR="003E45F6" w:rsidRPr="00776AE6" w:rsidRDefault="003E45F6" w:rsidP="00843932">
      <w:pPr>
        <w:pStyle w:val="Nagwek3"/>
        <w:rPr>
          <w:rFonts w:asciiTheme="minorHAnsi" w:hAnsiTheme="minorHAnsi" w:cstheme="minorHAnsi"/>
          <w:bCs w:val="0"/>
          <w:color w:val="000000"/>
          <w:sz w:val="24"/>
          <w:szCs w:val="24"/>
          <w:lang w:val="pl-PL"/>
        </w:rPr>
      </w:pPr>
      <w:bookmarkStart w:id="247" w:name="_Toc103145845"/>
      <w:r w:rsidRPr="00776AE6">
        <w:rPr>
          <w:rFonts w:asciiTheme="minorHAnsi" w:hAnsiTheme="minorHAnsi" w:cstheme="minorHAnsi"/>
          <w:bCs w:val="0"/>
          <w:color w:val="000000"/>
          <w:sz w:val="24"/>
          <w:szCs w:val="24"/>
          <w:lang w:val="pl"/>
        </w:rPr>
        <w:lastRenderedPageBreak/>
        <w:t>2.</w:t>
      </w:r>
      <w:r w:rsidR="00BC6ADE" w:rsidRPr="00776AE6">
        <w:rPr>
          <w:rFonts w:asciiTheme="minorHAnsi" w:hAnsiTheme="minorHAnsi" w:cstheme="minorHAnsi"/>
          <w:color w:val="000000"/>
          <w:sz w:val="24"/>
          <w:szCs w:val="24"/>
          <w:lang w:val="pl"/>
        </w:rPr>
        <w:t>5</w:t>
      </w:r>
      <w:r w:rsidRPr="00776AE6">
        <w:rPr>
          <w:rFonts w:asciiTheme="minorHAnsi" w:hAnsiTheme="minorHAnsi" w:cstheme="minorHAnsi"/>
          <w:bCs w:val="0"/>
          <w:color w:val="000000"/>
          <w:sz w:val="24"/>
          <w:szCs w:val="24"/>
          <w:lang w:val="pl"/>
        </w:rPr>
        <w:t>.1.5. Planowane wykorzystanie instrumentów finansowych</w:t>
      </w:r>
      <w:bookmarkEnd w:id="246"/>
      <w:bookmarkEnd w:id="247"/>
    </w:p>
    <w:p w14:paraId="3F0A8367" w14:textId="60B2FB29" w:rsidR="00AA2D5F" w:rsidRPr="00776AE6" w:rsidRDefault="00BC6ADE" w:rsidP="00DA6B71">
      <w:pPr>
        <w:spacing w:before="100" w:after="120"/>
        <w:rPr>
          <w:rFonts w:asciiTheme="minorHAnsi" w:hAnsiTheme="minorHAnsi" w:cstheme="minorHAnsi"/>
          <w:color w:val="000000"/>
          <w:lang w:val="pl"/>
        </w:rPr>
      </w:pPr>
      <w:r w:rsidRPr="00776AE6">
        <w:rPr>
          <w:rFonts w:asciiTheme="minorHAnsi" w:hAnsiTheme="minorHAnsi" w:cstheme="minorHAnsi"/>
          <w:color w:val="000000"/>
          <w:lang w:val="pl"/>
        </w:rPr>
        <w:t>Podstawa prawna</w:t>
      </w:r>
      <w:r w:rsidR="003E45F6" w:rsidRPr="00776AE6">
        <w:rPr>
          <w:rFonts w:asciiTheme="minorHAnsi" w:hAnsiTheme="minorHAnsi" w:cstheme="minorHAnsi"/>
          <w:color w:val="000000"/>
          <w:lang w:val="pl"/>
        </w:rPr>
        <w:t xml:space="preserve">: art. 17 ust. 3 lit. e) </w:t>
      </w:r>
      <w:proofErr w:type="spellStart"/>
      <w:r w:rsidR="003E45F6" w:rsidRPr="00776AE6">
        <w:rPr>
          <w:rFonts w:asciiTheme="minorHAnsi" w:hAnsiTheme="minorHAnsi" w:cstheme="minorHAnsi"/>
          <w:color w:val="000000"/>
          <w:lang w:val="pl"/>
        </w:rPr>
        <w:t>ppkt</w:t>
      </w:r>
      <w:proofErr w:type="spellEnd"/>
      <w:r w:rsidR="003E45F6" w:rsidRPr="00776AE6">
        <w:rPr>
          <w:rFonts w:asciiTheme="minorHAnsi" w:hAnsiTheme="minorHAnsi" w:cstheme="minorHAnsi"/>
          <w:color w:val="000000"/>
          <w:lang w:val="pl"/>
        </w:rPr>
        <w:t xml:space="preserve"> (v)</w:t>
      </w:r>
    </w:p>
    <w:p w14:paraId="115FEA3A" w14:textId="77777777" w:rsidR="00AA2D5F" w:rsidRPr="00776AE6" w:rsidRDefault="00AA2D5F" w:rsidP="00DA6B71">
      <w:pPr>
        <w:spacing w:after="120"/>
        <w:rPr>
          <w:rFonts w:asciiTheme="minorHAnsi" w:hAnsiTheme="minorHAnsi" w:cstheme="minorHAnsi"/>
          <w:lang w:val="pl-PL"/>
        </w:rPr>
      </w:pPr>
      <w:r w:rsidRPr="00776AE6">
        <w:rPr>
          <w:rFonts w:asciiTheme="minorHAnsi" w:hAnsiTheme="minorHAnsi" w:cstheme="minorHAnsi"/>
          <w:lang w:val="pl"/>
        </w:rPr>
        <w:t>Nie przewiduje się wykorzystania instrumentów finansowych.</w:t>
      </w:r>
    </w:p>
    <w:p w14:paraId="625A58B8" w14:textId="77777777" w:rsidR="00AA2D5F" w:rsidRPr="00776AE6" w:rsidRDefault="00AA2D5F" w:rsidP="005268FB">
      <w:pPr>
        <w:spacing w:before="100"/>
        <w:rPr>
          <w:rFonts w:asciiTheme="minorHAnsi" w:hAnsiTheme="minorHAnsi" w:cstheme="minorHAnsi"/>
          <w:color w:val="000000"/>
          <w:lang w:val="pl-PL"/>
        </w:rPr>
      </w:pPr>
    </w:p>
    <w:p w14:paraId="7311B567" w14:textId="1F961ED2" w:rsidR="003E45F6" w:rsidRPr="00776AE6" w:rsidRDefault="003E45F6" w:rsidP="00843932">
      <w:pPr>
        <w:pStyle w:val="Nagwek3"/>
        <w:rPr>
          <w:rFonts w:asciiTheme="minorHAnsi" w:hAnsiTheme="minorHAnsi" w:cstheme="minorHAnsi"/>
          <w:bCs w:val="0"/>
          <w:color w:val="000000"/>
          <w:sz w:val="24"/>
          <w:szCs w:val="24"/>
          <w:lang w:val="pl-PL"/>
        </w:rPr>
      </w:pPr>
      <w:bookmarkStart w:id="248" w:name="_Toc100045970"/>
      <w:bookmarkStart w:id="249" w:name="_Toc103145846"/>
      <w:r w:rsidRPr="00776AE6">
        <w:rPr>
          <w:rFonts w:asciiTheme="minorHAnsi" w:hAnsiTheme="minorHAnsi" w:cstheme="minorHAnsi"/>
          <w:bCs w:val="0"/>
          <w:color w:val="000000"/>
          <w:sz w:val="24"/>
          <w:szCs w:val="24"/>
          <w:lang w:val="pl"/>
        </w:rPr>
        <w:t>2.</w:t>
      </w:r>
      <w:r w:rsidR="00BC6ADE" w:rsidRPr="00776AE6">
        <w:rPr>
          <w:rFonts w:asciiTheme="minorHAnsi" w:hAnsiTheme="minorHAnsi" w:cstheme="minorHAnsi"/>
          <w:bCs w:val="0"/>
          <w:color w:val="000000"/>
          <w:sz w:val="24"/>
          <w:szCs w:val="24"/>
          <w:lang w:val="pl"/>
        </w:rPr>
        <w:t>5</w:t>
      </w:r>
      <w:r w:rsidRPr="00776AE6">
        <w:rPr>
          <w:rFonts w:asciiTheme="minorHAnsi" w:hAnsiTheme="minorHAnsi" w:cstheme="minorHAnsi"/>
          <w:bCs w:val="0"/>
          <w:color w:val="000000"/>
          <w:sz w:val="24"/>
          <w:szCs w:val="24"/>
          <w:lang w:val="pl"/>
        </w:rPr>
        <w:t xml:space="preserve">.1.6. </w:t>
      </w:r>
      <w:r w:rsidR="00BC6ADE" w:rsidRPr="00776AE6">
        <w:rPr>
          <w:rFonts w:asciiTheme="minorHAnsi" w:hAnsiTheme="minorHAnsi" w:cstheme="minorHAnsi"/>
          <w:bCs w:val="0"/>
          <w:color w:val="000000"/>
          <w:sz w:val="24"/>
          <w:szCs w:val="24"/>
          <w:lang w:val="pl"/>
        </w:rPr>
        <w:t>Indykatywny</w:t>
      </w:r>
      <w:r w:rsidRPr="00776AE6">
        <w:rPr>
          <w:rFonts w:asciiTheme="minorHAnsi" w:hAnsiTheme="minorHAnsi" w:cstheme="minorHAnsi"/>
          <w:bCs w:val="0"/>
          <w:color w:val="000000"/>
          <w:sz w:val="24"/>
          <w:szCs w:val="24"/>
          <w:lang w:val="pl"/>
        </w:rPr>
        <w:t xml:space="preserve"> podział zasobów programu UE według rodzaju interwencji</w:t>
      </w:r>
      <w:bookmarkEnd w:id="248"/>
      <w:bookmarkEnd w:id="249"/>
    </w:p>
    <w:p w14:paraId="09692216" w14:textId="72031299" w:rsidR="003E45F6" w:rsidRPr="00776AE6" w:rsidRDefault="00BC6ADE" w:rsidP="008A48B8">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3E45F6" w:rsidRPr="00776AE6">
        <w:rPr>
          <w:rFonts w:asciiTheme="minorHAnsi" w:hAnsiTheme="minorHAnsi" w:cstheme="minorHAnsi"/>
          <w:color w:val="000000"/>
          <w:lang w:val="pl"/>
        </w:rPr>
        <w:t xml:space="preserve">: art. 17 ust. 3 lit. e) </w:t>
      </w:r>
      <w:proofErr w:type="spellStart"/>
      <w:r w:rsidR="003E45F6" w:rsidRPr="00776AE6">
        <w:rPr>
          <w:rFonts w:asciiTheme="minorHAnsi" w:hAnsiTheme="minorHAnsi" w:cstheme="minorHAnsi"/>
          <w:color w:val="000000"/>
          <w:lang w:val="pl"/>
        </w:rPr>
        <w:t>ppkt</w:t>
      </w:r>
      <w:proofErr w:type="spellEnd"/>
      <w:r w:rsidR="003E45F6" w:rsidRPr="00776AE6">
        <w:rPr>
          <w:rFonts w:asciiTheme="minorHAnsi" w:hAnsiTheme="minorHAnsi" w:cstheme="minorHAnsi"/>
          <w:color w:val="000000"/>
          <w:lang w:val="pl"/>
        </w:rPr>
        <w:t xml:space="preserve"> (vi), art. 17 ust. 9 lit. c) </w:t>
      </w:r>
      <w:proofErr w:type="spellStart"/>
      <w:r w:rsidR="003E45F6" w:rsidRPr="00776AE6">
        <w:rPr>
          <w:rFonts w:asciiTheme="minorHAnsi" w:hAnsiTheme="minorHAnsi" w:cstheme="minorHAnsi"/>
          <w:color w:val="000000"/>
          <w:lang w:val="pl"/>
        </w:rPr>
        <w:t>ppkt</w:t>
      </w:r>
      <w:proofErr w:type="spellEnd"/>
      <w:r w:rsidR="003E45F6" w:rsidRPr="00776AE6">
        <w:rPr>
          <w:rFonts w:asciiTheme="minorHAnsi" w:hAnsiTheme="minorHAnsi" w:cstheme="minorHAnsi"/>
          <w:color w:val="000000"/>
          <w:lang w:val="pl"/>
        </w:rPr>
        <w:t xml:space="preserve"> (v)</w:t>
      </w:r>
    </w:p>
    <w:p w14:paraId="214D6E9A" w14:textId="71CD9650" w:rsidR="003E45F6" w:rsidRPr="00776AE6" w:rsidRDefault="003E45F6" w:rsidP="00843932">
      <w:pPr>
        <w:pStyle w:val="Nagwek3"/>
        <w:rPr>
          <w:rFonts w:asciiTheme="minorHAnsi" w:hAnsiTheme="minorHAnsi" w:cstheme="minorHAnsi"/>
          <w:bCs w:val="0"/>
          <w:iCs/>
          <w:color w:val="000000"/>
          <w:sz w:val="24"/>
          <w:szCs w:val="24"/>
          <w:lang w:val="pl-PL"/>
        </w:rPr>
      </w:pPr>
      <w:bookmarkStart w:id="250" w:name="_Toc100045971"/>
      <w:bookmarkStart w:id="251" w:name="_Toc103145847"/>
      <w:r w:rsidRPr="00776AE6">
        <w:rPr>
          <w:rFonts w:asciiTheme="minorHAnsi" w:hAnsiTheme="minorHAnsi" w:cstheme="minorHAnsi"/>
          <w:bCs w:val="0"/>
          <w:iCs/>
          <w:color w:val="000000"/>
          <w:sz w:val="24"/>
          <w:szCs w:val="24"/>
          <w:lang w:val="pl"/>
        </w:rPr>
        <w:t xml:space="preserve">Tabela 4 – Wymiar 1 – </w:t>
      </w:r>
      <w:r w:rsidR="00BC6ADE" w:rsidRPr="00776AE6">
        <w:rPr>
          <w:rFonts w:asciiTheme="minorHAnsi" w:hAnsiTheme="minorHAnsi" w:cstheme="minorHAnsi"/>
          <w:iCs/>
          <w:color w:val="000000"/>
          <w:sz w:val="24"/>
          <w:szCs w:val="24"/>
          <w:lang w:val="pl"/>
        </w:rPr>
        <w:t>zakres</w:t>
      </w:r>
      <w:r w:rsidRPr="00776AE6">
        <w:rPr>
          <w:rFonts w:asciiTheme="minorHAnsi" w:hAnsiTheme="minorHAnsi" w:cstheme="minorHAnsi"/>
          <w:bCs w:val="0"/>
          <w:iCs/>
          <w:color w:val="000000"/>
          <w:sz w:val="24"/>
          <w:szCs w:val="24"/>
          <w:lang w:val="pl"/>
        </w:rPr>
        <w:t xml:space="preserve"> interwencji</w:t>
      </w:r>
      <w:bookmarkEnd w:id="250"/>
      <w:bookmarkEnd w:id="251"/>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1 – zakres interwencji"/>
        <w:tblDescription w:val="W tabeli przedstawiono wartości alokacji na cel szczegółowy ISO priorytetu 5 w podziale na kody interwencji."/>
      </w:tblPr>
      <w:tblGrid>
        <w:gridCol w:w="1301"/>
        <w:gridCol w:w="1562"/>
        <w:gridCol w:w="860"/>
        <w:gridCol w:w="5202"/>
        <w:gridCol w:w="1849"/>
      </w:tblGrid>
      <w:tr w:rsidR="003E45F6" w:rsidRPr="00776AE6" w14:paraId="17290891" w14:textId="77777777" w:rsidTr="000928A3">
        <w:trPr>
          <w:trHeight w:val="780"/>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B60943" w14:textId="5CC83E00" w:rsidR="003E45F6" w:rsidRPr="00776AE6" w:rsidRDefault="00E27BE2" w:rsidP="008A48B8">
            <w:pPr>
              <w:spacing w:before="100"/>
              <w:jc w:val="center"/>
              <w:rPr>
                <w:rFonts w:asciiTheme="minorHAnsi" w:hAnsiTheme="minorHAnsi" w:cstheme="minorHAnsi"/>
                <w:color w:val="000000"/>
                <w:sz w:val="22"/>
                <w:szCs w:val="22"/>
              </w:rPr>
            </w:pPr>
            <w:r w:rsidRPr="00776AE6">
              <w:rPr>
                <w:rFonts w:asciiTheme="minorHAnsi" w:hAnsiTheme="minorHAnsi" w:cstheme="minorHAnsi"/>
                <w:sz w:val="22"/>
                <w:szCs w:val="22"/>
                <w:lang w:val="pl"/>
              </w:rPr>
              <w:t>Nr priorytetu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A8E141F" w14:textId="77777777" w:rsidR="003E45F6" w:rsidRPr="00776AE6" w:rsidRDefault="003E45F6" w:rsidP="008A48B8">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A6DFB9" w14:textId="77777777" w:rsidR="003E45F6" w:rsidRPr="00776AE6" w:rsidRDefault="003E45F6" w:rsidP="008A48B8">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7E19CB8" w14:textId="77777777" w:rsidR="003E45F6" w:rsidRPr="00776AE6" w:rsidRDefault="003E45F6" w:rsidP="008A48B8">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45F085" w14:textId="41E02A35" w:rsidR="003E45F6" w:rsidRPr="00776AE6" w:rsidRDefault="003E45F6" w:rsidP="008A48B8">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BC6ADE"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3E45F6" w:rsidRPr="00776AE6" w14:paraId="60C8ABCA" w14:textId="77777777" w:rsidTr="000928A3">
        <w:trPr>
          <w:trHeight w:val="688"/>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C3A6C08" w14:textId="77777777" w:rsidR="003E45F6" w:rsidRPr="00776AE6" w:rsidRDefault="003E45F6" w:rsidP="008A48B8">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4F4215" w14:textId="77777777" w:rsidR="003E45F6" w:rsidRPr="00776AE6" w:rsidRDefault="003E45F6" w:rsidP="008A48B8">
            <w:pPr>
              <w:spacing w:before="100"/>
              <w:rPr>
                <w:rFonts w:asciiTheme="minorHAnsi" w:hAnsiTheme="minorHAnsi" w:cstheme="minorHAnsi"/>
                <w:color w:val="000000"/>
                <w:sz w:val="22"/>
                <w:szCs w:val="22"/>
              </w:rPr>
            </w:pPr>
            <w:r w:rsidRPr="00776AE6">
              <w:rPr>
                <w:rFonts w:asciiTheme="minorHAnsi" w:hAnsiTheme="minorHAnsi" w:cstheme="minorHAnsi"/>
                <w:sz w:val="22"/>
                <w:szCs w:val="22"/>
                <w:lang w:val="pl"/>
              </w:rPr>
              <w:t>ISO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3A6C491" w14:textId="77777777" w:rsidR="003E45F6" w:rsidRPr="00776AE6" w:rsidRDefault="003E45F6" w:rsidP="008A48B8">
            <w:pPr>
              <w:spacing w:before="100"/>
              <w:rPr>
                <w:rFonts w:asciiTheme="minorHAnsi" w:hAnsiTheme="minorHAnsi" w:cstheme="minorHAnsi"/>
                <w:color w:val="000000"/>
                <w:sz w:val="22"/>
                <w:szCs w:val="22"/>
              </w:rPr>
            </w:pPr>
          </w:p>
        </w:tc>
        <w:tc>
          <w:tcPr>
            <w:tcW w:w="24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CFDD93" w14:textId="11667B37" w:rsidR="003E45F6" w:rsidRPr="00776AE6" w:rsidRDefault="003E45F6" w:rsidP="00EF20D5">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171 </w:t>
            </w:r>
            <w:r w:rsidR="00FD67F7" w:rsidRPr="00776AE6">
              <w:rPr>
                <w:rFonts w:asciiTheme="minorHAnsi" w:hAnsiTheme="minorHAnsi" w:cstheme="minorHAnsi"/>
                <w:sz w:val="22"/>
                <w:szCs w:val="22"/>
              </w:rPr>
              <w:t xml:space="preserve">Poprawa współpracy z partnerami w ramach danego państwa członkowskiego i poza nim </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473FD49" w14:textId="348E8D26" w:rsidR="003E45F6" w:rsidRPr="00776AE6" w:rsidRDefault="00583C9A" w:rsidP="00583C9A">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8 070 818,18</w:t>
            </w:r>
          </w:p>
        </w:tc>
      </w:tr>
    </w:tbl>
    <w:p w14:paraId="48C3D4AE" w14:textId="76EF8413" w:rsidR="008A570D" w:rsidRPr="00776AE6" w:rsidRDefault="008A570D" w:rsidP="00843932">
      <w:pPr>
        <w:pStyle w:val="Nagwek3"/>
        <w:rPr>
          <w:rFonts w:asciiTheme="minorHAnsi" w:hAnsiTheme="minorHAnsi" w:cstheme="minorHAnsi"/>
          <w:bCs w:val="0"/>
          <w:iCs/>
          <w:color w:val="000000"/>
          <w:sz w:val="24"/>
          <w:szCs w:val="24"/>
        </w:rPr>
      </w:pPr>
      <w:bookmarkStart w:id="252" w:name="_Toc100045972"/>
      <w:bookmarkStart w:id="253" w:name="_Toc103145848"/>
      <w:r w:rsidRPr="00776AE6">
        <w:rPr>
          <w:rFonts w:asciiTheme="minorHAnsi" w:hAnsiTheme="minorHAnsi" w:cstheme="minorHAnsi"/>
          <w:bCs w:val="0"/>
          <w:iCs/>
          <w:color w:val="000000"/>
          <w:sz w:val="24"/>
          <w:szCs w:val="24"/>
          <w:lang w:val="pl"/>
        </w:rPr>
        <w:t>Tabela 5 – Wymiar 2 – forma finansowania</w:t>
      </w:r>
      <w:bookmarkEnd w:id="252"/>
      <w:bookmarkEnd w:id="253"/>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2 – forma finansowania"/>
        <w:tblDescription w:val="W tabeli przedstawiono wartości alokacji na cel szczegółowy ISO priorytetu 5 w podziale na kody interwencji."/>
      </w:tblPr>
      <w:tblGrid>
        <w:gridCol w:w="1273"/>
        <w:gridCol w:w="1417"/>
        <w:gridCol w:w="991"/>
        <w:gridCol w:w="5246"/>
        <w:gridCol w:w="1841"/>
      </w:tblGrid>
      <w:tr w:rsidR="008A570D" w:rsidRPr="00776AE6" w14:paraId="09F9CF4D" w14:textId="77777777" w:rsidTr="000928A3">
        <w:trPr>
          <w:tblHeader/>
        </w:trPr>
        <w:tc>
          <w:tcPr>
            <w:tcW w:w="5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BC300DD" w14:textId="7746ABA6" w:rsidR="008A570D" w:rsidRPr="00776AE6" w:rsidRDefault="009562E6" w:rsidP="005C5F6C">
            <w:pPr>
              <w:spacing w:before="100"/>
              <w:jc w:val="center"/>
              <w:rPr>
                <w:rFonts w:asciiTheme="minorHAnsi" w:hAnsiTheme="minorHAnsi" w:cstheme="minorHAnsi"/>
                <w:color w:val="000000"/>
                <w:sz w:val="22"/>
                <w:szCs w:val="22"/>
              </w:rPr>
            </w:pPr>
            <w:r w:rsidRPr="00776AE6">
              <w:rPr>
                <w:rFonts w:asciiTheme="minorHAnsi" w:hAnsiTheme="minorHAnsi" w:cstheme="minorHAnsi"/>
                <w:sz w:val="22"/>
                <w:szCs w:val="22"/>
                <w:lang w:val="pl"/>
              </w:rPr>
              <w:t>Nr priorytetu</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304D61C" w14:textId="77777777" w:rsidR="008A570D" w:rsidRPr="00776AE6" w:rsidRDefault="008A570D" w:rsidP="005C5F6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6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96B004" w14:textId="77777777" w:rsidR="008A570D" w:rsidRPr="00776AE6" w:rsidRDefault="008A570D" w:rsidP="005C5F6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EB33A4" w14:textId="77777777" w:rsidR="008A570D" w:rsidRPr="00776AE6" w:rsidRDefault="008A570D" w:rsidP="005C5F6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028D82C" w14:textId="3F5B0869" w:rsidR="008A570D" w:rsidRPr="00776AE6" w:rsidRDefault="008A570D" w:rsidP="005C5F6C">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 EUR)</w:t>
            </w:r>
          </w:p>
        </w:tc>
      </w:tr>
      <w:tr w:rsidR="008A570D" w:rsidRPr="00776AE6" w14:paraId="1F23972D" w14:textId="77777777" w:rsidTr="000928A3">
        <w:trPr>
          <w:trHeight w:val="534"/>
        </w:trPr>
        <w:tc>
          <w:tcPr>
            <w:tcW w:w="5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F92831B" w14:textId="77777777" w:rsidR="008A570D" w:rsidRPr="00776AE6" w:rsidRDefault="008A570D" w:rsidP="005C5F6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5</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BC7D3F" w14:textId="77777777" w:rsidR="008A570D" w:rsidRPr="00776AE6" w:rsidRDefault="008A570D" w:rsidP="005C5F6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w:t>
            </w:r>
          </w:p>
        </w:tc>
        <w:tc>
          <w:tcPr>
            <w:tcW w:w="46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1DBCF1" w14:textId="77777777" w:rsidR="008A570D" w:rsidRPr="00776AE6" w:rsidRDefault="008A570D" w:rsidP="005C5F6C">
            <w:pPr>
              <w:spacing w:before="100"/>
              <w:rPr>
                <w:rFonts w:asciiTheme="minorHAnsi" w:hAnsiTheme="minorHAnsi" w:cstheme="minorHAnsi"/>
                <w:color w:val="000000"/>
                <w:sz w:val="22"/>
                <w:szCs w:val="22"/>
              </w:rPr>
            </w:pPr>
          </w:p>
        </w:tc>
        <w:tc>
          <w:tcPr>
            <w:tcW w:w="24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E64857" w14:textId="77777777" w:rsidR="008A570D" w:rsidRPr="00776AE6" w:rsidRDefault="008A570D" w:rsidP="005C5F6C">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01. Dotacja</w:t>
            </w:r>
          </w:p>
        </w:tc>
        <w:tc>
          <w:tcPr>
            <w:tcW w:w="8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471DC78" w14:textId="1B47BFAF" w:rsidR="008A570D" w:rsidRPr="00776AE6" w:rsidRDefault="00583C9A" w:rsidP="005C5F6C">
            <w:pPr>
              <w:spacing w:before="100"/>
              <w:jc w:val="center"/>
              <w:rPr>
                <w:rFonts w:asciiTheme="minorHAnsi" w:hAnsiTheme="minorHAnsi" w:cstheme="minorHAnsi"/>
                <w:b/>
                <w:bCs/>
                <w:color w:val="000000"/>
                <w:sz w:val="22"/>
                <w:szCs w:val="22"/>
              </w:rPr>
            </w:pPr>
            <w:r w:rsidRPr="00776AE6">
              <w:rPr>
                <w:rFonts w:asciiTheme="minorHAnsi" w:hAnsiTheme="minorHAnsi" w:cstheme="minorHAnsi"/>
                <w:color w:val="000000"/>
                <w:sz w:val="22"/>
                <w:szCs w:val="22"/>
              </w:rPr>
              <w:t>8 070 818,18</w:t>
            </w:r>
          </w:p>
        </w:tc>
      </w:tr>
    </w:tbl>
    <w:p w14:paraId="4870177E" w14:textId="77777777" w:rsidR="00CB5076" w:rsidRPr="00776AE6" w:rsidRDefault="00CB5076" w:rsidP="00CB5076">
      <w:pPr>
        <w:rPr>
          <w:rFonts w:asciiTheme="minorHAnsi" w:hAnsiTheme="minorHAnsi" w:cstheme="minorHAnsi"/>
          <w:lang w:val="pl-PL"/>
        </w:rPr>
      </w:pPr>
    </w:p>
    <w:p w14:paraId="36B93B21" w14:textId="711882B2" w:rsidR="009562E6" w:rsidRPr="00776AE6" w:rsidRDefault="009562E6" w:rsidP="00843932">
      <w:pPr>
        <w:pStyle w:val="Nagwek3"/>
        <w:rPr>
          <w:rFonts w:asciiTheme="minorHAnsi" w:hAnsiTheme="minorHAnsi" w:cstheme="minorHAnsi"/>
          <w:bCs w:val="0"/>
          <w:iCs/>
          <w:color w:val="000000"/>
          <w:sz w:val="24"/>
          <w:szCs w:val="24"/>
          <w:lang w:val="pl-PL"/>
        </w:rPr>
      </w:pPr>
      <w:bookmarkStart w:id="254" w:name="_Toc100045973"/>
      <w:bookmarkStart w:id="255" w:name="_Toc103145849"/>
      <w:r w:rsidRPr="00776AE6">
        <w:rPr>
          <w:rFonts w:asciiTheme="minorHAnsi" w:hAnsiTheme="minorHAnsi" w:cstheme="minorHAnsi"/>
          <w:bCs w:val="0"/>
          <w:iCs/>
          <w:color w:val="000000"/>
          <w:sz w:val="24"/>
          <w:szCs w:val="24"/>
          <w:lang w:val="pl"/>
        </w:rPr>
        <w:t>Tabela 6 – Wymiar 3 – terytorialny mechanizm realizacji i ukierunkowanie terytorialne</w:t>
      </w:r>
      <w:bookmarkEnd w:id="254"/>
      <w:bookmarkEnd w:id="255"/>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miar 3 – terytorialny mechanizm realizacji i ukierunkowanie terytorialne"/>
        <w:tblDescription w:val="W tabeli przedstawiono wartości alokacji na cel szczegółowy ISO priorytetu 5 w podziale na kody interwencji."/>
      </w:tblPr>
      <w:tblGrid>
        <w:gridCol w:w="1271"/>
        <w:gridCol w:w="1417"/>
        <w:gridCol w:w="993"/>
        <w:gridCol w:w="5194"/>
        <w:gridCol w:w="1893"/>
      </w:tblGrid>
      <w:tr w:rsidR="009562E6" w:rsidRPr="00776AE6" w14:paraId="5E7C4B36" w14:textId="77777777" w:rsidTr="0017372C">
        <w:trPr>
          <w:trHeight w:val="443"/>
          <w:tblHeader/>
        </w:trPr>
        <w:tc>
          <w:tcPr>
            <w:tcW w:w="5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B1E423E" w14:textId="4754B8A4" w:rsidR="009562E6" w:rsidRPr="00776AE6" w:rsidRDefault="00D72EFF" w:rsidP="00B3287A">
            <w:pPr>
              <w:spacing w:before="100"/>
              <w:jc w:val="center"/>
              <w:rPr>
                <w:rFonts w:asciiTheme="minorHAnsi" w:hAnsiTheme="minorHAnsi" w:cstheme="minorHAnsi"/>
                <w:color w:val="000000"/>
                <w:sz w:val="22"/>
                <w:szCs w:val="22"/>
              </w:rPr>
            </w:pPr>
            <w:r w:rsidRPr="00776AE6">
              <w:rPr>
                <w:rFonts w:asciiTheme="minorHAnsi" w:hAnsiTheme="minorHAnsi" w:cstheme="minorHAnsi"/>
                <w:sz w:val="22"/>
                <w:szCs w:val="22"/>
                <w:lang w:val="pl"/>
              </w:rPr>
              <w:t>Nr priorytetu</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E03BE2" w14:textId="77777777" w:rsidR="009562E6" w:rsidRPr="00776AE6" w:rsidRDefault="009562E6" w:rsidP="00B328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4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F663493" w14:textId="77777777" w:rsidR="009562E6" w:rsidRPr="00776AE6" w:rsidRDefault="009562E6" w:rsidP="00B328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241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EFBE5B0" w14:textId="77777777" w:rsidR="009562E6" w:rsidRPr="00776AE6" w:rsidRDefault="009562E6" w:rsidP="00B328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p>
        </w:tc>
        <w:tc>
          <w:tcPr>
            <w:tcW w:w="8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A75532" w14:textId="5AC1713B" w:rsidR="009562E6" w:rsidRPr="00776AE6" w:rsidRDefault="009562E6" w:rsidP="00B3287A">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Kwota (</w:t>
            </w:r>
            <w:r w:rsidR="00D72EFF" w:rsidRPr="00776AE6">
              <w:rPr>
                <w:rFonts w:asciiTheme="minorHAnsi" w:hAnsiTheme="minorHAnsi" w:cstheme="minorHAnsi"/>
                <w:color w:val="000000"/>
                <w:sz w:val="22"/>
                <w:szCs w:val="22"/>
                <w:lang w:val="pl"/>
              </w:rPr>
              <w:t xml:space="preserve">w </w:t>
            </w:r>
            <w:r w:rsidRPr="00776AE6">
              <w:rPr>
                <w:rFonts w:asciiTheme="minorHAnsi" w:hAnsiTheme="minorHAnsi" w:cstheme="minorHAnsi"/>
                <w:color w:val="000000"/>
                <w:sz w:val="22"/>
                <w:szCs w:val="22"/>
                <w:lang w:val="pl"/>
              </w:rPr>
              <w:t>EUR)</w:t>
            </w:r>
          </w:p>
        </w:tc>
      </w:tr>
      <w:tr w:rsidR="009562E6" w:rsidRPr="00776AE6" w14:paraId="118FBE95" w14:textId="77777777" w:rsidTr="000928A3">
        <w:trPr>
          <w:trHeight w:val="913"/>
        </w:trPr>
        <w:tc>
          <w:tcPr>
            <w:tcW w:w="5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5E2DC2" w14:textId="77777777" w:rsidR="009562E6" w:rsidRPr="00776AE6" w:rsidRDefault="009562E6" w:rsidP="00B3287A">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5</w:t>
            </w:r>
          </w:p>
        </w:tc>
        <w:tc>
          <w:tcPr>
            <w:tcW w:w="6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50E4ED4" w14:textId="77777777" w:rsidR="009562E6" w:rsidRPr="00776AE6" w:rsidRDefault="009562E6" w:rsidP="00B3287A">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ISO</w:t>
            </w:r>
          </w:p>
        </w:tc>
        <w:tc>
          <w:tcPr>
            <w:tcW w:w="4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F315AC" w14:textId="77777777" w:rsidR="009562E6" w:rsidRPr="00776AE6" w:rsidRDefault="009562E6" w:rsidP="00B3287A">
            <w:pPr>
              <w:spacing w:before="100"/>
              <w:rPr>
                <w:rFonts w:asciiTheme="minorHAnsi" w:hAnsiTheme="minorHAnsi" w:cstheme="minorHAnsi"/>
                <w:color w:val="000000"/>
                <w:sz w:val="22"/>
                <w:szCs w:val="22"/>
              </w:rPr>
            </w:pPr>
          </w:p>
        </w:tc>
        <w:tc>
          <w:tcPr>
            <w:tcW w:w="241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934EA9" w14:textId="77777777" w:rsidR="009562E6" w:rsidRPr="00776AE6" w:rsidRDefault="009562E6" w:rsidP="00B3287A">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33. Inne podejścia – brak ukierunkowania terytorialnego</w:t>
            </w:r>
          </w:p>
        </w:tc>
        <w:tc>
          <w:tcPr>
            <w:tcW w:w="8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3D87CE" w14:textId="7B30A0BD" w:rsidR="009562E6" w:rsidRPr="00776AE6" w:rsidRDefault="00583C9A" w:rsidP="00B3287A">
            <w:pPr>
              <w:spacing w:before="100"/>
              <w:jc w:val="right"/>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rPr>
              <w:t>8 070 818,18</w:t>
            </w:r>
          </w:p>
        </w:tc>
      </w:tr>
    </w:tbl>
    <w:p w14:paraId="016D2E63" w14:textId="545ADC4D" w:rsidR="00D5184D" w:rsidRPr="00776AE6" w:rsidRDefault="00D5184D" w:rsidP="00D5184D">
      <w:pPr>
        <w:pStyle w:val="Nagwek1"/>
        <w:spacing w:before="100" w:after="0"/>
        <w:rPr>
          <w:rFonts w:asciiTheme="minorHAnsi" w:hAnsiTheme="minorHAnsi" w:cstheme="minorHAnsi"/>
          <w:b w:val="0"/>
          <w:color w:val="000000"/>
          <w:sz w:val="24"/>
          <w:szCs w:val="24"/>
          <w:lang w:val="pl-PL"/>
        </w:rPr>
      </w:pPr>
    </w:p>
    <w:p w14:paraId="5B74E087" w14:textId="0DE7DAF6" w:rsidR="00D72EFF" w:rsidRPr="00776AE6" w:rsidRDefault="00D72EFF" w:rsidP="00226221">
      <w:pPr>
        <w:pStyle w:val="Nagwek1"/>
        <w:spacing w:before="100" w:after="0"/>
        <w:rPr>
          <w:rFonts w:asciiTheme="minorHAnsi" w:hAnsiTheme="minorHAnsi" w:cstheme="minorHAnsi"/>
          <w:bCs w:val="0"/>
          <w:color w:val="000000"/>
          <w:sz w:val="24"/>
          <w:szCs w:val="24"/>
          <w:lang w:val="pl-PL"/>
        </w:rPr>
      </w:pPr>
      <w:bookmarkStart w:id="256" w:name="_Toc100045974"/>
      <w:bookmarkStart w:id="257" w:name="_Toc103145850"/>
      <w:r w:rsidRPr="00776AE6">
        <w:rPr>
          <w:rFonts w:asciiTheme="minorHAnsi" w:hAnsiTheme="minorHAnsi" w:cstheme="minorHAnsi"/>
          <w:bCs w:val="0"/>
          <w:color w:val="000000"/>
          <w:sz w:val="24"/>
          <w:szCs w:val="24"/>
          <w:lang w:val="pl"/>
        </w:rPr>
        <w:t>3. Plan finansow</w:t>
      </w:r>
      <w:bookmarkEnd w:id="256"/>
      <w:r w:rsidRPr="00776AE6">
        <w:rPr>
          <w:rFonts w:asciiTheme="minorHAnsi" w:hAnsiTheme="minorHAnsi" w:cstheme="minorHAnsi"/>
          <w:bCs w:val="0"/>
          <w:color w:val="000000"/>
          <w:sz w:val="24"/>
          <w:szCs w:val="24"/>
          <w:lang w:val="pl"/>
        </w:rPr>
        <w:t>y</w:t>
      </w:r>
      <w:bookmarkEnd w:id="257"/>
    </w:p>
    <w:p w14:paraId="2DD68E82" w14:textId="2A32938C" w:rsidR="00D72EFF" w:rsidRPr="00776AE6" w:rsidRDefault="00D72EFF" w:rsidP="00226221">
      <w:pPr>
        <w:spacing w:before="100"/>
        <w:rPr>
          <w:rFonts w:asciiTheme="minorHAnsi" w:hAnsiTheme="minorHAnsi" w:cstheme="minorHAnsi"/>
          <w:color w:val="000000"/>
          <w:lang w:val="pl"/>
        </w:rPr>
      </w:pPr>
      <w:r w:rsidRPr="00776AE6">
        <w:rPr>
          <w:rFonts w:asciiTheme="minorHAnsi" w:hAnsiTheme="minorHAnsi" w:cstheme="minorHAnsi"/>
          <w:color w:val="000000"/>
          <w:lang w:val="pl"/>
        </w:rPr>
        <w:t>Podstawa prawna: art. 17 ust. 3 lit. f)</w:t>
      </w:r>
    </w:p>
    <w:p w14:paraId="71533314" w14:textId="77777777" w:rsidR="000928A3" w:rsidRPr="00776AE6" w:rsidRDefault="000928A3" w:rsidP="00226221">
      <w:pPr>
        <w:spacing w:before="100"/>
        <w:rPr>
          <w:rFonts w:asciiTheme="minorHAnsi" w:hAnsiTheme="minorHAnsi" w:cstheme="minorHAnsi"/>
          <w:color w:val="000000"/>
          <w:lang w:val="pl-PL"/>
        </w:rPr>
      </w:pPr>
    </w:p>
    <w:p w14:paraId="1B25E78C" w14:textId="69DD8B3B" w:rsidR="00D72EFF" w:rsidRPr="00776AE6" w:rsidRDefault="00D72EFF" w:rsidP="00226221">
      <w:pPr>
        <w:pStyle w:val="Nagwek2"/>
        <w:spacing w:before="100" w:after="120"/>
        <w:rPr>
          <w:rFonts w:asciiTheme="minorHAnsi" w:hAnsiTheme="minorHAnsi" w:cstheme="minorHAnsi"/>
          <w:bCs w:val="0"/>
          <w:i w:val="0"/>
          <w:color w:val="000000"/>
          <w:sz w:val="24"/>
          <w:szCs w:val="24"/>
          <w:lang w:val="pl-PL"/>
        </w:rPr>
      </w:pPr>
      <w:bookmarkStart w:id="258" w:name="_Toc100045975"/>
      <w:bookmarkStart w:id="259" w:name="_Toc103145851"/>
      <w:r w:rsidRPr="00776AE6">
        <w:rPr>
          <w:rFonts w:asciiTheme="minorHAnsi" w:hAnsiTheme="minorHAnsi" w:cstheme="minorHAnsi"/>
          <w:bCs w:val="0"/>
          <w:i w:val="0"/>
          <w:color w:val="000000"/>
          <w:sz w:val="24"/>
          <w:szCs w:val="24"/>
          <w:lang w:val="pl"/>
        </w:rPr>
        <w:t>3.1. Środki finansowe w podziale na poszczególne lata</w:t>
      </w:r>
      <w:bookmarkEnd w:id="258"/>
      <w:bookmarkEnd w:id="259"/>
    </w:p>
    <w:p w14:paraId="1830A2EE" w14:textId="7AA949D2" w:rsidR="00D72EFF" w:rsidRPr="00776AE6" w:rsidRDefault="00D72EFF" w:rsidP="00226221">
      <w:pPr>
        <w:rPr>
          <w:rFonts w:asciiTheme="minorHAnsi" w:hAnsiTheme="minorHAnsi" w:cstheme="minorHAnsi"/>
          <w:lang w:val="pl"/>
        </w:rPr>
      </w:pPr>
      <w:r w:rsidRPr="00776AE6">
        <w:rPr>
          <w:rFonts w:asciiTheme="minorHAnsi" w:hAnsiTheme="minorHAnsi" w:cstheme="minorHAnsi"/>
          <w:color w:val="000000"/>
          <w:lang w:val="pl"/>
        </w:rPr>
        <w:t>Podstawa prawna</w:t>
      </w:r>
      <w:r w:rsidRPr="00776AE6">
        <w:rPr>
          <w:rFonts w:asciiTheme="minorHAnsi" w:hAnsiTheme="minorHAnsi" w:cstheme="minorHAnsi"/>
          <w:lang w:val="pl"/>
        </w:rPr>
        <w:t xml:space="preserve">: art. 17 ust. 3 lit. g) </w:t>
      </w:r>
      <w:proofErr w:type="spellStart"/>
      <w:r w:rsidRPr="00776AE6">
        <w:rPr>
          <w:rFonts w:asciiTheme="minorHAnsi" w:hAnsiTheme="minorHAnsi" w:cstheme="minorHAnsi"/>
          <w:lang w:val="pl"/>
        </w:rPr>
        <w:t>ppkt</w:t>
      </w:r>
      <w:proofErr w:type="spellEnd"/>
      <w:r w:rsidRPr="00776AE6">
        <w:rPr>
          <w:rFonts w:asciiTheme="minorHAnsi" w:hAnsiTheme="minorHAnsi" w:cstheme="minorHAnsi"/>
          <w:lang w:val="pl"/>
        </w:rPr>
        <w:t xml:space="preserve"> (i), art. 17 ust. 4 lit. a)–d)</w:t>
      </w:r>
    </w:p>
    <w:p w14:paraId="17310B9F" w14:textId="77777777" w:rsidR="00D72EFF" w:rsidRPr="00776AE6" w:rsidRDefault="00D72EFF" w:rsidP="00226221">
      <w:pPr>
        <w:rPr>
          <w:rFonts w:asciiTheme="minorHAnsi" w:hAnsiTheme="minorHAnsi" w:cstheme="minorHAnsi"/>
          <w:lang w:val="pl-PL"/>
        </w:rPr>
      </w:pPr>
    </w:p>
    <w:p w14:paraId="56F5843C" w14:textId="20FDB3F1" w:rsidR="00D72EFF" w:rsidRPr="00776AE6" w:rsidRDefault="00D72EFF" w:rsidP="000928A3">
      <w:pPr>
        <w:pStyle w:val="Nagwek2"/>
        <w:spacing w:before="100" w:after="0"/>
        <w:rPr>
          <w:rFonts w:asciiTheme="minorHAnsi" w:hAnsiTheme="minorHAnsi" w:cstheme="minorHAnsi"/>
          <w:b w:val="0"/>
          <w:i w:val="0"/>
          <w:color w:val="000000"/>
          <w:sz w:val="24"/>
          <w:szCs w:val="24"/>
          <w:lang w:val="pl"/>
        </w:rPr>
      </w:pPr>
      <w:bookmarkStart w:id="260" w:name="_Toc100045976"/>
      <w:bookmarkStart w:id="261" w:name="_Toc103145852"/>
      <w:r w:rsidRPr="00776AE6">
        <w:rPr>
          <w:rFonts w:asciiTheme="minorHAnsi" w:hAnsiTheme="minorHAnsi" w:cstheme="minorHAnsi"/>
          <w:b w:val="0"/>
          <w:i w:val="0"/>
          <w:color w:val="000000"/>
          <w:sz w:val="24"/>
          <w:szCs w:val="24"/>
          <w:lang w:val="pl"/>
        </w:rPr>
        <w:t>Tabela nr 7</w:t>
      </w:r>
      <w:bookmarkEnd w:id="260"/>
      <w:bookmarkEnd w:id="261"/>
    </w:p>
    <w:tbl>
      <w:tblPr>
        <w:tblW w:w="5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Środki finansowe w podziale na poszczególne lata"/>
        <w:tblDescription w:val="Tabela pokazuje podział budżetu programu z Funduszu Współpraca Transgraniczna w Sąsiedztwie (NDICI-CBC), to jest 177 558 000 euro na lata 2021-2027. Ostatnia linijka jest pusta, ponieważ jest to szablon."/>
      </w:tblPr>
      <w:tblGrid>
        <w:gridCol w:w="2123"/>
        <w:gridCol w:w="708"/>
        <w:gridCol w:w="1135"/>
        <w:gridCol w:w="1134"/>
        <w:gridCol w:w="1275"/>
        <w:gridCol w:w="1134"/>
        <w:gridCol w:w="1134"/>
        <w:gridCol w:w="1134"/>
        <w:gridCol w:w="1275"/>
      </w:tblGrid>
      <w:tr w:rsidR="008115D6" w:rsidRPr="00776AE6" w14:paraId="7081500D" w14:textId="77777777" w:rsidTr="008115D6">
        <w:trPr>
          <w:tblHeader/>
        </w:trPr>
        <w:tc>
          <w:tcPr>
            <w:tcW w:w="96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68C61E" w14:textId="71863C7F" w:rsidR="0058391B" w:rsidRPr="00776AE6" w:rsidRDefault="0058391B" w:rsidP="00173911">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Fundusz</w:t>
            </w:r>
            <w:proofErr w:type="spellEnd"/>
          </w:p>
        </w:tc>
        <w:tc>
          <w:tcPr>
            <w:tcW w:w="3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F855D24"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2021</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530BD0"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2022</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EF90D51"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2023</w:t>
            </w:r>
          </w:p>
        </w:tc>
        <w:tc>
          <w:tcPr>
            <w:tcW w:w="5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380C5B3"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2024</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2D45CF"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2025</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DBF19E"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2026</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D0DE96" w14:textId="77777777" w:rsidR="0058391B" w:rsidRPr="00776AE6" w:rsidRDefault="0058391B" w:rsidP="0017391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rPr>
              <w:t>2027</w:t>
            </w:r>
          </w:p>
        </w:tc>
        <w:tc>
          <w:tcPr>
            <w:tcW w:w="5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F8166E" w14:textId="5CA4C0B9" w:rsidR="0058391B" w:rsidRPr="00776AE6" w:rsidRDefault="008115D6" w:rsidP="00173911">
            <w:pPr>
              <w:spacing w:before="100"/>
              <w:jc w:val="center"/>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Ogółem</w:t>
            </w:r>
            <w:proofErr w:type="spellEnd"/>
          </w:p>
        </w:tc>
      </w:tr>
      <w:tr w:rsidR="008115D6" w:rsidRPr="00776AE6" w14:paraId="68EADE9C" w14:textId="77777777" w:rsidTr="008115D6">
        <w:tc>
          <w:tcPr>
            <w:tcW w:w="96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E8F79D" w14:textId="3A5584DD" w:rsidR="0058391B" w:rsidRPr="00776AE6" w:rsidRDefault="0058391B" w:rsidP="00173911">
            <w:pPr>
              <w:spacing w:before="100"/>
              <w:rPr>
                <w:rFonts w:asciiTheme="minorHAnsi" w:hAnsiTheme="minorHAnsi" w:cstheme="minorHAnsi"/>
                <w:color w:val="000000"/>
                <w:sz w:val="22"/>
                <w:szCs w:val="22"/>
              </w:rPr>
            </w:pPr>
            <w:proofErr w:type="spellStart"/>
            <w:r w:rsidRPr="00776AE6">
              <w:rPr>
                <w:rFonts w:asciiTheme="minorHAnsi" w:hAnsiTheme="minorHAnsi" w:cstheme="minorHAnsi"/>
                <w:color w:val="000000"/>
                <w:sz w:val="22"/>
                <w:szCs w:val="22"/>
              </w:rPr>
              <w:t>Współpraca</w:t>
            </w:r>
            <w:proofErr w:type="spellEnd"/>
            <w:r w:rsidRPr="00776AE6">
              <w:rPr>
                <w:rFonts w:asciiTheme="minorHAnsi" w:hAnsiTheme="minorHAnsi" w:cstheme="minorHAnsi"/>
                <w:color w:val="000000"/>
                <w:sz w:val="22"/>
                <w:szCs w:val="22"/>
              </w:rPr>
              <w:t xml:space="preserve"> </w:t>
            </w:r>
            <w:proofErr w:type="spellStart"/>
            <w:r w:rsidRPr="00776AE6">
              <w:rPr>
                <w:rFonts w:asciiTheme="minorHAnsi" w:hAnsiTheme="minorHAnsi" w:cstheme="minorHAnsi"/>
                <w:color w:val="000000"/>
                <w:sz w:val="22"/>
                <w:szCs w:val="22"/>
              </w:rPr>
              <w:t>transgraniczna</w:t>
            </w:r>
            <w:proofErr w:type="spellEnd"/>
            <w:r w:rsidRPr="00776AE6">
              <w:rPr>
                <w:rFonts w:asciiTheme="minorHAnsi" w:hAnsiTheme="minorHAnsi" w:cstheme="minorHAnsi"/>
                <w:color w:val="000000"/>
                <w:sz w:val="22"/>
                <w:szCs w:val="22"/>
              </w:rPr>
              <w:t xml:space="preserve"> w </w:t>
            </w:r>
            <w:proofErr w:type="spellStart"/>
            <w:r w:rsidRPr="00776AE6">
              <w:rPr>
                <w:rFonts w:asciiTheme="minorHAnsi" w:hAnsiTheme="minorHAnsi" w:cstheme="minorHAnsi"/>
                <w:color w:val="000000"/>
                <w:sz w:val="22"/>
                <w:szCs w:val="22"/>
              </w:rPr>
              <w:t>sąsiedztwie</w:t>
            </w:r>
            <w:proofErr w:type="spellEnd"/>
            <w:r w:rsidRPr="00776AE6">
              <w:rPr>
                <w:rFonts w:asciiTheme="minorHAnsi" w:hAnsiTheme="minorHAnsi" w:cstheme="minorHAnsi"/>
                <w:color w:val="000000"/>
                <w:sz w:val="22"/>
                <w:szCs w:val="22"/>
              </w:rPr>
              <w:t xml:space="preserve"> (</w:t>
            </w:r>
            <w:r w:rsidRPr="00776AE6">
              <w:rPr>
                <w:rFonts w:asciiTheme="minorHAnsi" w:hAnsiTheme="minorHAnsi" w:cstheme="minorHAnsi"/>
                <w:color w:val="000000"/>
                <w:sz w:val="22"/>
                <w:szCs w:val="22"/>
                <w:vertAlign w:val="superscript"/>
              </w:rPr>
              <w:t>1</w:t>
            </w:r>
            <w:r w:rsidRPr="00776AE6">
              <w:rPr>
                <w:rFonts w:asciiTheme="minorHAnsi" w:hAnsiTheme="minorHAnsi" w:cstheme="minorHAnsi"/>
                <w:color w:val="000000"/>
                <w:sz w:val="22"/>
                <w:szCs w:val="22"/>
              </w:rPr>
              <w:t>)</w:t>
            </w:r>
          </w:p>
        </w:tc>
        <w:tc>
          <w:tcPr>
            <w:tcW w:w="3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70034D" w14:textId="77777777" w:rsidR="0058391B" w:rsidRPr="00776AE6" w:rsidRDefault="0058391B"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0</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3B5C78" w14:textId="6470781A" w:rsidR="0058391B" w:rsidRPr="00776AE6" w:rsidRDefault="002D24A4"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29 517 835</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F57239C" w14:textId="2AB94122" w:rsidR="0058391B" w:rsidRPr="00776AE6" w:rsidRDefault="002D24A4"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31 153 076</w:t>
            </w:r>
          </w:p>
        </w:tc>
        <w:tc>
          <w:tcPr>
            <w:tcW w:w="5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FE0477" w14:textId="3CBB1D46" w:rsidR="0058391B" w:rsidRPr="00776AE6" w:rsidRDefault="002D24A4"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31 655 835</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7FE3F8C" w14:textId="55D48DBF" w:rsidR="0058391B" w:rsidRPr="00776AE6" w:rsidRDefault="002D24A4"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32 167 917</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D88A12" w14:textId="1EEDCB1B" w:rsidR="0058391B" w:rsidRPr="00776AE6" w:rsidRDefault="002D24A4"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25 875 576</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358E76" w14:textId="0E349A32" w:rsidR="0058391B" w:rsidRPr="00776AE6" w:rsidRDefault="002D24A4"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27 187 761</w:t>
            </w:r>
          </w:p>
        </w:tc>
        <w:tc>
          <w:tcPr>
            <w:tcW w:w="5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EA70800" w14:textId="77777777" w:rsidR="0058391B" w:rsidRPr="00776AE6" w:rsidRDefault="0058391B" w:rsidP="00173911">
            <w:pPr>
              <w:spacing w:before="100"/>
              <w:jc w:val="right"/>
              <w:rPr>
                <w:rFonts w:asciiTheme="minorHAnsi" w:hAnsiTheme="minorHAnsi" w:cstheme="minorHAnsi"/>
                <w:color w:val="000000"/>
                <w:sz w:val="22"/>
                <w:szCs w:val="22"/>
              </w:rPr>
            </w:pPr>
            <w:r w:rsidRPr="00776AE6">
              <w:rPr>
                <w:rFonts w:asciiTheme="minorHAnsi" w:hAnsiTheme="minorHAnsi" w:cstheme="minorHAnsi"/>
                <w:color w:val="000000"/>
                <w:sz w:val="22"/>
                <w:szCs w:val="22"/>
              </w:rPr>
              <w:t>177 558 000</w:t>
            </w:r>
          </w:p>
        </w:tc>
      </w:tr>
      <w:tr w:rsidR="008115D6" w:rsidRPr="00776AE6" w14:paraId="0D4F0871" w14:textId="77777777" w:rsidTr="008115D6">
        <w:tc>
          <w:tcPr>
            <w:tcW w:w="96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6B00BC" w14:textId="7F8DAF64" w:rsidR="0058391B" w:rsidRPr="00776AE6" w:rsidRDefault="0058391B" w:rsidP="00173911">
            <w:pPr>
              <w:spacing w:before="100"/>
              <w:rPr>
                <w:rFonts w:asciiTheme="minorHAnsi" w:hAnsiTheme="minorHAnsi" w:cstheme="minorHAnsi"/>
                <w:color w:val="000000"/>
              </w:rPr>
            </w:pPr>
            <w:proofErr w:type="spellStart"/>
            <w:r w:rsidRPr="00776AE6">
              <w:rPr>
                <w:rFonts w:asciiTheme="minorHAnsi" w:hAnsiTheme="minorHAnsi" w:cstheme="minorHAnsi"/>
                <w:color w:val="000000"/>
              </w:rPr>
              <w:t>Ogółem</w:t>
            </w:r>
            <w:proofErr w:type="spellEnd"/>
          </w:p>
        </w:tc>
        <w:tc>
          <w:tcPr>
            <w:tcW w:w="3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07DBA7" w14:textId="77777777" w:rsidR="0058391B" w:rsidRPr="00776AE6" w:rsidRDefault="0058391B" w:rsidP="00173911">
            <w:pPr>
              <w:spacing w:before="100"/>
              <w:jc w:val="right"/>
              <w:rPr>
                <w:rFonts w:asciiTheme="minorHAnsi" w:hAnsiTheme="minorHAnsi" w:cstheme="minorHAnsi"/>
                <w:color w:val="000000"/>
              </w:rPr>
            </w:pP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8267B7" w14:textId="77777777" w:rsidR="0058391B" w:rsidRPr="00776AE6" w:rsidRDefault="0058391B" w:rsidP="00173911">
            <w:pPr>
              <w:spacing w:before="100"/>
              <w:jc w:val="right"/>
              <w:rPr>
                <w:rFonts w:asciiTheme="minorHAnsi" w:hAnsiTheme="minorHAnsi" w:cstheme="minorHAnsi"/>
                <w:color w:val="000000"/>
              </w:rPr>
            </w:pP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D1AD58" w14:textId="77777777" w:rsidR="0058391B" w:rsidRPr="00776AE6" w:rsidRDefault="0058391B" w:rsidP="00173911">
            <w:pPr>
              <w:spacing w:before="100"/>
              <w:jc w:val="right"/>
              <w:rPr>
                <w:rFonts w:asciiTheme="minorHAnsi" w:hAnsiTheme="minorHAnsi" w:cstheme="minorHAnsi"/>
                <w:color w:val="000000"/>
              </w:rPr>
            </w:pPr>
          </w:p>
        </w:tc>
        <w:tc>
          <w:tcPr>
            <w:tcW w:w="5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F40F50" w14:textId="77777777" w:rsidR="0058391B" w:rsidRPr="00776AE6" w:rsidRDefault="0058391B" w:rsidP="00173911">
            <w:pPr>
              <w:spacing w:before="100"/>
              <w:jc w:val="right"/>
              <w:rPr>
                <w:rFonts w:asciiTheme="minorHAnsi" w:hAnsiTheme="minorHAnsi" w:cstheme="minorHAnsi"/>
                <w:color w:val="000000"/>
              </w:rPr>
            </w:pP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FC6421" w14:textId="77777777" w:rsidR="0058391B" w:rsidRPr="00776AE6" w:rsidRDefault="0058391B" w:rsidP="00173911">
            <w:pPr>
              <w:spacing w:before="100"/>
              <w:jc w:val="right"/>
              <w:rPr>
                <w:rFonts w:asciiTheme="minorHAnsi" w:hAnsiTheme="minorHAnsi" w:cstheme="minorHAnsi"/>
                <w:color w:val="000000"/>
              </w:rPr>
            </w:pP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E9A0753" w14:textId="77777777" w:rsidR="0058391B" w:rsidRPr="00776AE6" w:rsidRDefault="0058391B" w:rsidP="00173911">
            <w:pPr>
              <w:spacing w:before="100"/>
              <w:jc w:val="right"/>
              <w:rPr>
                <w:rFonts w:asciiTheme="minorHAnsi" w:hAnsiTheme="minorHAnsi" w:cstheme="minorHAnsi"/>
                <w:color w:val="000000"/>
              </w:rPr>
            </w:pP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17E3FA" w14:textId="77777777" w:rsidR="0058391B" w:rsidRPr="00776AE6" w:rsidRDefault="0058391B" w:rsidP="00173911">
            <w:pPr>
              <w:spacing w:before="100"/>
              <w:jc w:val="right"/>
              <w:rPr>
                <w:rFonts w:asciiTheme="minorHAnsi" w:hAnsiTheme="minorHAnsi" w:cstheme="minorHAnsi"/>
                <w:color w:val="000000"/>
              </w:rPr>
            </w:pPr>
          </w:p>
        </w:tc>
        <w:tc>
          <w:tcPr>
            <w:tcW w:w="5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91CC14" w14:textId="77777777" w:rsidR="0058391B" w:rsidRPr="00776AE6" w:rsidRDefault="0058391B" w:rsidP="00173911">
            <w:pPr>
              <w:spacing w:before="100"/>
              <w:jc w:val="right"/>
              <w:rPr>
                <w:rFonts w:asciiTheme="minorHAnsi" w:hAnsiTheme="minorHAnsi" w:cstheme="minorHAnsi"/>
                <w:color w:val="000000"/>
              </w:rPr>
            </w:pPr>
          </w:p>
        </w:tc>
      </w:tr>
    </w:tbl>
    <w:p w14:paraId="20AD674B" w14:textId="365BF59D" w:rsidR="004C51BB" w:rsidRPr="00776AE6" w:rsidRDefault="00D72EFF">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vertAlign w:val="superscript"/>
          <w:lang w:val="pl"/>
        </w:rPr>
        <w:t>1</w:t>
      </w:r>
      <w:r w:rsidRPr="00776AE6">
        <w:rPr>
          <w:rFonts w:asciiTheme="minorHAnsi" w:hAnsiTheme="minorHAnsi" w:cstheme="minorHAnsi"/>
          <w:color w:val="000000"/>
          <w:sz w:val="22"/>
          <w:szCs w:val="22"/>
          <w:lang w:val="pl"/>
        </w:rPr>
        <w:t xml:space="preserve"> Interreg A, zewnętrzna współpraca transgraniczna</w:t>
      </w:r>
      <w:bookmarkEnd w:id="227"/>
    </w:p>
    <w:p w14:paraId="30FF2D23" w14:textId="22D2F9D3" w:rsidR="00595A63" w:rsidRPr="00776AE6" w:rsidRDefault="00595A63">
      <w:pPr>
        <w:pStyle w:val="Nagwek2"/>
        <w:spacing w:before="100" w:after="0"/>
        <w:rPr>
          <w:rFonts w:asciiTheme="minorHAnsi" w:hAnsiTheme="minorHAnsi" w:cstheme="minorHAnsi"/>
          <w:b w:val="0"/>
          <w:i w:val="0"/>
          <w:color w:val="000000"/>
          <w:sz w:val="22"/>
          <w:szCs w:val="22"/>
          <w:lang w:val="pl"/>
        </w:rPr>
        <w:sectPr w:rsidR="00595A63" w:rsidRPr="00776AE6" w:rsidSect="00091DB8">
          <w:headerReference w:type="even" r:id="rId15"/>
          <w:headerReference w:type="default" r:id="rId16"/>
          <w:footerReference w:type="even" r:id="rId17"/>
          <w:footerReference w:type="default" r:id="rId18"/>
          <w:headerReference w:type="first" r:id="rId19"/>
          <w:footerReference w:type="first" r:id="rId20"/>
          <w:pgSz w:w="11906" w:h="16838"/>
          <w:pgMar w:top="720" w:right="864" w:bottom="936" w:left="720" w:header="288" w:footer="72" w:gutter="0"/>
          <w:cols w:space="720"/>
          <w:noEndnote/>
          <w:docGrid w:linePitch="360"/>
        </w:sectPr>
      </w:pPr>
      <w:bookmarkStart w:id="262" w:name="_Toc95731601"/>
    </w:p>
    <w:p w14:paraId="4CECDCB5" w14:textId="1DB48280" w:rsidR="00A77B3E" w:rsidRPr="00776AE6" w:rsidRDefault="006359A6">
      <w:pPr>
        <w:pStyle w:val="Nagwek2"/>
        <w:spacing w:before="100" w:after="0"/>
        <w:rPr>
          <w:rFonts w:asciiTheme="minorHAnsi" w:hAnsiTheme="minorHAnsi" w:cstheme="minorHAnsi"/>
          <w:bCs w:val="0"/>
          <w:i w:val="0"/>
          <w:color w:val="000000"/>
          <w:sz w:val="24"/>
          <w:szCs w:val="24"/>
          <w:lang w:val="pl-PL"/>
        </w:rPr>
      </w:pPr>
      <w:bookmarkStart w:id="263" w:name="_Toc103145853"/>
      <w:r w:rsidRPr="00776AE6">
        <w:rPr>
          <w:rFonts w:asciiTheme="minorHAnsi" w:hAnsiTheme="minorHAnsi" w:cstheme="minorHAnsi"/>
          <w:bCs w:val="0"/>
          <w:i w:val="0"/>
          <w:color w:val="000000"/>
          <w:sz w:val="24"/>
          <w:szCs w:val="24"/>
          <w:lang w:val="pl"/>
        </w:rPr>
        <w:lastRenderedPageBreak/>
        <w:t>3.2.</w:t>
      </w:r>
      <w:r w:rsidR="00E618CE" w:rsidRPr="00776AE6">
        <w:rPr>
          <w:rFonts w:asciiTheme="minorHAnsi" w:hAnsiTheme="minorHAnsi" w:cstheme="minorHAnsi"/>
          <w:bCs w:val="0"/>
          <w:i w:val="0"/>
          <w:color w:val="000000"/>
          <w:sz w:val="24"/>
          <w:szCs w:val="24"/>
          <w:lang w:val="pl"/>
        </w:rPr>
        <w:t xml:space="preserve"> Łączne środki finansowe w podziale na poszczególne fundusze oraz współfinansowanie krajowe</w:t>
      </w:r>
      <w:bookmarkEnd w:id="262"/>
      <w:bookmarkEnd w:id="263"/>
    </w:p>
    <w:p w14:paraId="35DBF687" w14:textId="5F6D9E44" w:rsidR="00A77B3E" w:rsidRPr="00776AE6" w:rsidRDefault="00140CE4">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xml:space="preserve">: art. 17 ust. 3 lit. f) </w:t>
      </w:r>
      <w:proofErr w:type="spellStart"/>
      <w:r w:rsidR="006359A6" w:rsidRPr="00776AE6">
        <w:rPr>
          <w:rFonts w:asciiTheme="minorHAnsi" w:hAnsiTheme="minorHAnsi" w:cstheme="minorHAnsi"/>
          <w:color w:val="000000"/>
          <w:lang w:val="pl"/>
        </w:rPr>
        <w:t>ppkt</w:t>
      </w:r>
      <w:proofErr w:type="spellEnd"/>
      <w:r w:rsidR="006359A6" w:rsidRPr="00776AE6">
        <w:rPr>
          <w:rFonts w:asciiTheme="minorHAnsi" w:hAnsiTheme="minorHAnsi" w:cstheme="minorHAnsi"/>
          <w:color w:val="000000"/>
          <w:lang w:val="pl"/>
        </w:rPr>
        <w:t xml:space="preserve"> (ii), art. 17 ust. 4 lit. a)–d)</w:t>
      </w:r>
    </w:p>
    <w:p w14:paraId="528D6CAA" w14:textId="7CF8ADDD" w:rsidR="00A77B3E" w:rsidRPr="00776AE6" w:rsidRDefault="006359A6" w:rsidP="003C5694">
      <w:pPr>
        <w:pStyle w:val="Nagwek3"/>
        <w:rPr>
          <w:rFonts w:asciiTheme="minorHAnsi" w:hAnsiTheme="minorHAnsi" w:cstheme="minorHAnsi"/>
          <w:b w:val="0"/>
          <w:color w:val="000000"/>
          <w:sz w:val="24"/>
          <w:szCs w:val="24"/>
          <w:lang w:val="pl"/>
        </w:rPr>
      </w:pPr>
      <w:bookmarkStart w:id="264" w:name="_Toc95731602"/>
      <w:bookmarkStart w:id="265" w:name="_Toc103145854"/>
      <w:r w:rsidRPr="00776AE6">
        <w:rPr>
          <w:rFonts w:asciiTheme="minorHAnsi" w:hAnsiTheme="minorHAnsi" w:cstheme="minorHAnsi"/>
          <w:b w:val="0"/>
          <w:color w:val="000000"/>
          <w:sz w:val="24"/>
          <w:szCs w:val="24"/>
          <w:lang w:val="pl"/>
        </w:rPr>
        <w:t>Tabela nr 8</w:t>
      </w:r>
      <w:bookmarkEnd w:id="264"/>
      <w:bookmarkEnd w:id="265"/>
    </w:p>
    <w:tbl>
      <w:tblPr>
        <w:tblW w:w="518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Łączne środki finansowe w podziale na poszczególne fundusze oraz współfinansowanie krajowe"/>
        <w:tblDescription w:val="Tabela pokazuje budżet programu, w podziale na źródła: wkład UE, oraz wkład krajowy: publiczny i prywatny. Ostatnia kolumna jest pusta, ponieważ jest to szablon."/>
      </w:tblPr>
      <w:tblGrid>
        <w:gridCol w:w="850"/>
        <w:gridCol w:w="993"/>
        <w:gridCol w:w="851"/>
        <w:gridCol w:w="1417"/>
        <w:gridCol w:w="1417"/>
        <w:gridCol w:w="1420"/>
        <w:gridCol w:w="1559"/>
        <w:gridCol w:w="1417"/>
        <w:gridCol w:w="1275"/>
        <w:gridCol w:w="1278"/>
        <w:gridCol w:w="1486"/>
        <w:gridCol w:w="999"/>
        <w:gridCol w:w="851"/>
      </w:tblGrid>
      <w:tr w:rsidR="007118D1" w:rsidRPr="00776AE6" w14:paraId="4DF9A7C5" w14:textId="77777777" w:rsidTr="007118D1">
        <w:trPr>
          <w:trHeight w:val="2137"/>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7A39E4" w14:textId="77777777" w:rsidR="007118D1" w:rsidRPr="00776AE6" w:rsidRDefault="007118D1" w:rsidP="007118D1">
            <w:pPr>
              <w:pStyle w:val="Default"/>
              <w:jc w:val="center"/>
              <w:rPr>
                <w:rFonts w:asciiTheme="minorHAnsi" w:hAnsiTheme="minorHAnsi" w:cstheme="minorHAnsi"/>
                <w:sz w:val="20"/>
                <w:szCs w:val="20"/>
                <w:lang w:val="en-US"/>
              </w:rPr>
            </w:pPr>
            <w:r w:rsidRPr="00776AE6">
              <w:rPr>
                <w:rFonts w:asciiTheme="minorHAnsi" w:hAnsiTheme="minorHAnsi" w:cstheme="minorHAnsi"/>
                <w:sz w:val="20"/>
                <w:szCs w:val="20"/>
                <w:lang w:val="en-US"/>
              </w:rPr>
              <w:t xml:space="preserve">Nr </w:t>
            </w:r>
            <w:proofErr w:type="spellStart"/>
            <w:r w:rsidRPr="00776AE6">
              <w:rPr>
                <w:rFonts w:asciiTheme="minorHAnsi" w:hAnsiTheme="minorHAnsi" w:cstheme="minorHAnsi"/>
                <w:sz w:val="20"/>
                <w:szCs w:val="20"/>
                <w:lang w:val="en-US"/>
              </w:rPr>
              <w:t>celu</w:t>
            </w:r>
            <w:proofErr w:type="spellEnd"/>
            <w:r w:rsidRPr="00776AE6">
              <w:rPr>
                <w:rFonts w:asciiTheme="minorHAnsi" w:hAnsiTheme="minorHAnsi" w:cstheme="minorHAnsi"/>
                <w:sz w:val="20"/>
                <w:szCs w:val="20"/>
                <w:lang w:val="en-US"/>
              </w:rPr>
              <w:t xml:space="preserve"> </w:t>
            </w:r>
            <w:proofErr w:type="spellStart"/>
            <w:r w:rsidRPr="00776AE6">
              <w:rPr>
                <w:rFonts w:asciiTheme="minorHAnsi" w:hAnsiTheme="minorHAnsi" w:cstheme="minorHAnsi"/>
                <w:sz w:val="20"/>
                <w:szCs w:val="20"/>
                <w:lang w:val="en-US"/>
              </w:rPr>
              <w:t>polityki</w:t>
            </w:r>
            <w:proofErr w:type="spellEnd"/>
          </w:p>
          <w:p w14:paraId="19DACFCA" w14:textId="6699E886" w:rsidR="007118D1" w:rsidRPr="00776AE6" w:rsidRDefault="007118D1" w:rsidP="00CE5CAE">
            <w:pPr>
              <w:spacing w:before="100"/>
              <w:jc w:val="center"/>
              <w:rPr>
                <w:rFonts w:asciiTheme="minorHAnsi" w:hAnsiTheme="minorHAnsi" w:cstheme="minorHAnsi"/>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A622AA8" w14:textId="4AF7B143"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Priorytet</w:t>
            </w:r>
            <w:proofErr w:type="spellEnd"/>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30B6AAA" w14:textId="525B26F6"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Fundusz</w:t>
            </w:r>
            <w:proofErr w:type="spellEnd"/>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807CA83" w14:textId="0FC34A4A"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
              </w:rPr>
              <w:t>Podstawa obliczenia wsparcia UE (ogółem koszt kwalifikowalny lub wkład publiczny)</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DF0B365" w14:textId="035E9947"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Wkład</w:t>
            </w:r>
            <w:proofErr w:type="spellEnd"/>
            <w:r w:rsidRPr="00776AE6">
              <w:rPr>
                <w:rFonts w:asciiTheme="minorHAnsi" w:hAnsiTheme="minorHAnsi" w:cstheme="minorHAnsi"/>
                <w:color w:val="000000"/>
                <w:sz w:val="20"/>
                <w:szCs w:val="20"/>
              </w:rPr>
              <w:t xml:space="preserve"> UE (a)=(a1)+(a2)</w:t>
            </w:r>
          </w:p>
        </w:tc>
        <w:tc>
          <w:tcPr>
            <w:tcW w:w="942" w:type="pct"/>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1EFF30" w14:textId="6104EBE0"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
              </w:rPr>
              <w:t>Podstawa obliczenia wsparcia UE (ogółem koszt kwalifikowalny lub wkład publiczny)</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E309194" w14:textId="660922E7"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PL"/>
              </w:rPr>
              <w:t>Wkład krajowy (b)=(c)+(d)</w:t>
            </w:r>
          </w:p>
        </w:tc>
        <w:tc>
          <w:tcPr>
            <w:tcW w:w="807" w:type="pct"/>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84DBCFF" w14:textId="7806CC17" w:rsidR="007118D1" w:rsidRPr="00776AE6" w:rsidRDefault="007118D1" w:rsidP="00CE5CAE">
            <w:pPr>
              <w:spacing w:before="100"/>
              <w:jc w:val="center"/>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Indykatywny podział wkładu krajowego</w:t>
            </w:r>
          </w:p>
        </w:tc>
        <w:tc>
          <w:tcPr>
            <w:tcW w:w="4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586192" w14:textId="23F1D0FD"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Ogółem</w:t>
            </w:r>
            <w:proofErr w:type="spellEnd"/>
            <w:r w:rsidRPr="00776AE6">
              <w:rPr>
                <w:rFonts w:asciiTheme="minorHAnsi" w:hAnsiTheme="minorHAnsi" w:cstheme="minorHAnsi"/>
                <w:color w:val="000000"/>
                <w:sz w:val="20"/>
                <w:szCs w:val="20"/>
              </w:rPr>
              <w:t xml:space="preserve"> (e)=(a)+(b)</w:t>
            </w:r>
          </w:p>
        </w:tc>
        <w:tc>
          <w:tcPr>
            <w:tcW w:w="3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EA3FD34" w14:textId="6A86AF45"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PL"/>
              </w:rPr>
              <w:t>Stopa dofinansowania (f)=(a)/(e)</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4355B3A" w14:textId="6CB75A88"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Wkłady</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państw</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trzecich</w:t>
            </w:r>
            <w:proofErr w:type="spellEnd"/>
          </w:p>
        </w:tc>
      </w:tr>
      <w:tr w:rsidR="007118D1" w:rsidRPr="00776AE6" w14:paraId="4DA4EF7E" w14:textId="77777777" w:rsidTr="007118D1">
        <w:trPr>
          <w:trHeight w:val="829"/>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DA61963" w14:textId="77777777" w:rsidR="007118D1" w:rsidRPr="00776AE6" w:rsidRDefault="007118D1" w:rsidP="00CE5CAE">
            <w:pPr>
              <w:spacing w:before="100"/>
              <w:jc w:val="center"/>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 </w:t>
            </w: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828EF96" w14:textId="77777777" w:rsidR="007118D1" w:rsidRPr="00776AE6" w:rsidRDefault="007118D1" w:rsidP="00CE5CAE">
            <w:pPr>
              <w:spacing w:before="100"/>
              <w:jc w:val="center"/>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 </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7C3AD1" w14:textId="77777777" w:rsidR="007118D1" w:rsidRPr="00776AE6" w:rsidRDefault="007118D1" w:rsidP="00CE5CAE">
            <w:pPr>
              <w:spacing w:before="100"/>
              <w:jc w:val="center"/>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E917EE" w14:textId="77777777" w:rsidR="007118D1" w:rsidRPr="00776AE6" w:rsidRDefault="007118D1" w:rsidP="00CE5CAE">
            <w:pPr>
              <w:spacing w:before="100"/>
              <w:jc w:val="center"/>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47BB2F" w14:textId="77777777" w:rsidR="007118D1" w:rsidRPr="00776AE6" w:rsidRDefault="007118D1" w:rsidP="00CE5CAE">
            <w:pPr>
              <w:spacing w:before="100"/>
              <w:jc w:val="center"/>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 </w:t>
            </w:r>
          </w:p>
        </w:tc>
        <w:tc>
          <w:tcPr>
            <w:tcW w:w="4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E4DCFB" w14:textId="09D2F538"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PL"/>
              </w:rPr>
              <w:t>Bez pomocy technicznej na podstawie art. 27(1) (a1)</w:t>
            </w:r>
          </w:p>
        </w:tc>
        <w:tc>
          <w:tcPr>
            <w:tcW w:w="4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FE5A08" w14:textId="7761F1B7"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PL"/>
              </w:rPr>
              <w:t>Na pomoc techniczną na podstawie art. 27(1) (a2)</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6D0BE5E" w14:textId="77777777"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PL"/>
              </w:rPr>
              <w:t xml:space="preserve"> </w:t>
            </w:r>
          </w:p>
        </w:tc>
        <w:tc>
          <w:tcPr>
            <w:tcW w:w="4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12417B5" w14:textId="4D5B538D"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Krajowy</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wkład</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publiczny</w:t>
            </w:r>
            <w:proofErr w:type="spellEnd"/>
            <w:r w:rsidRPr="00776AE6">
              <w:rPr>
                <w:rFonts w:asciiTheme="minorHAnsi" w:hAnsiTheme="minorHAnsi" w:cstheme="minorHAnsi"/>
                <w:color w:val="000000"/>
                <w:sz w:val="20"/>
                <w:szCs w:val="20"/>
              </w:rPr>
              <w:t xml:space="preserve"> (c)</w:t>
            </w:r>
          </w:p>
        </w:tc>
        <w:tc>
          <w:tcPr>
            <w:tcW w:w="4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AE4276" w14:textId="1E1F3FD7"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Krajowy</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wkład</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prywatny</w:t>
            </w:r>
            <w:proofErr w:type="spellEnd"/>
            <w:r w:rsidRPr="00776AE6">
              <w:rPr>
                <w:rFonts w:asciiTheme="minorHAnsi" w:hAnsiTheme="minorHAnsi" w:cstheme="minorHAnsi"/>
                <w:color w:val="000000"/>
                <w:sz w:val="20"/>
                <w:szCs w:val="20"/>
              </w:rPr>
              <w:t xml:space="preserve"> (d)</w:t>
            </w:r>
          </w:p>
        </w:tc>
        <w:tc>
          <w:tcPr>
            <w:tcW w:w="4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8387C30" w14:textId="34D79315"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Ogółem</w:t>
            </w:r>
            <w:proofErr w:type="spellEnd"/>
            <w:r w:rsidRPr="00776AE6">
              <w:rPr>
                <w:rFonts w:asciiTheme="minorHAnsi" w:hAnsiTheme="minorHAnsi" w:cstheme="minorHAnsi"/>
                <w:color w:val="000000"/>
                <w:sz w:val="20"/>
                <w:szCs w:val="20"/>
              </w:rPr>
              <w:t xml:space="preserve"> (e)=(a)+(b)</w:t>
            </w:r>
          </w:p>
        </w:tc>
        <w:tc>
          <w:tcPr>
            <w:tcW w:w="3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A0116AE" w14:textId="3AC2C1BF" w:rsidR="007118D1" w:rsidRPr="00776AE6" w:rsidRDefault="007118D1" w:rsidP="00CE5CAE">
            <w:pPr>
              <w:spacing w:before="100"/>
              <w:jc w:val="center"/>
              <w:rPr>
                <w:rFonts w:asciiTheme="minorHAnsi" w:hAnsiTheme="minorHAnsi" w:cstheme="minorHAnsi"/>
                <w:color w:val="000000"/>
                <w:sz w:val="20"/>
                <w:szCs w:val="20"/>
                <w:lang w:val="pl-PL"/>
              </w:rPr>
            </w:pPr>
            <w:r w:rsidRPr="00776AE6">
              <w:rPr>
                <w:rFonts w:asciiTheme="minorHAnsi" w:hAnsiTheme="minorHAnsi" w:cstheme="minorHAnsi"/>
                <w:color w:val="000000"/>
                <w:sz w:val="20"/>
                <w:szCs w:val="20"/>
                <w:lang w:val="pl-PL"/>
              </w:rPr>
              <w:t>Stopa dofinansowania (f)=(a)/(e)</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6CFD17F" w14:textId="509F9E94" w:rsidR="007118D1" w:rsidRPr="00776AE6" w:rsidRDefault="007118D1" w:rsidP="00CE5CAE">
            <w:pPr>
              <w:spacing w:before="100"/>
              <w:jc w:val="center"/>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Wkłady</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państw</w:t>
            </w:r>
            <w:proofErr w:type="spellEnd"/>
            <w:r w:rsidRPr="00776AE6">
              <w:rPr>
                <w:rFonts w:asciiTheme="minorHAnsi" w:hAnsiTheme="minorHAnsi" w:cstheme="minorHAnsi"/>
                <w:color w:val="000000"/>
                <w:sz w:val="20"/>
                <w:szCs w:val="20"/>
              </w:rPr>
              <w:t xml:space="preserve"> </w:t>
            </w:r>
            <w:proofErr w:type="spellStart"/>
            <w:r w:rsidRPr="00776AE6">
              <w:rPr>
                <w:rFonts w:asciiTheme="minorHAnsi" w:hAnsiTheme="minorHAnsi" w:cstheme="minorHAnsi"/>
                <w:color w:val="000000"/>
                <w:sz w:val="20"/>
                <w:szCs w:val="20"/>
              </w:rPr>
              <w:t>trzecich</w:t>
            </w:r>
            <w:proofErr w:type="spellEnd"/>
          </w:p>
        </w:tc>
      </w:tr>
      <w:tr w:rsidR="007118D1" w:rsidRPr="00776AE6" w14:paraId="056AEA4B" w14:textId="77777777" w:rsidTr="007118D1">
        <w:trPr>
          <w:trHeight w:val="632"/>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84A65D" w14:textId="77777777" w:rsidR="007118D1" w:rsidRPr="00776AE6" w:rsidRDefault="007118D1" w:rsidP="00CE5CAE">
            <w:pPr>
              <w:spacing w:before="100"/>
              <w:rPr>
                <w:rFonts w:asciiTheme="minorHAnsi" w:hAnsiTheme="minorHAnsi" w:cstheme="minorHAnsi"/>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EF25B6" w14:textId="237D84B1" w:rsidR="007118D1" w:rsidRPr="00776AE6" w:rsidRDefault="007118D1" w:rsidP="00CE5CAE">
            <w:pPr>
              <w:spacing w:before="100"/>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Priorytet</w:t>
            </w:r>
            <w:proofErr w:type="spellEnd"/>
            <w:r w:rsidRPr="00776AE6">
              <w:rPr>
                <w:rFonts w:asciiTheme="minorHAnsi" w:hAnsiTheme="minorHAnsi" w:cstheme="minorHAnsi"/>
                <w:color w:val="000000"/>
                <w:sz w:val="20"/>
                <w:szCs w:val="20"/>
              </w:rPr>
              <w:t xml:space="preserve"> 1</w:t>
            </w:r>
          </w:p>
        </w:tc>
        <w:tc>
          <w:tcPr>
            <w:tcW w:w="269"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03868E7D" w14:textId="7777777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NDICI-CBC(1) </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C14FCF1" w14:textId="017395B5"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Ogółem koszt kwalifikowalny</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C3897D9" w14:textId="388E5D35"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58 594 140</w:t>
            </w:r>
          </w:p>
        </w:tc>
        <w:tc>
          <w:tcPr>
            <w:tcW w:w="449"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22621B2" w14:textId="4C54AD79"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53 267 400</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BE7768A" w14:textId="194D8D8A"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5 326 740</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9BB73E8" w14:textId="7B593F6D"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6 510 460</w:t>
            </w:r>
          </w:p>
        </w:tc>
        <w:tc>
          <w:tcPr>
            <w:tcW w:w="40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75A7B14" w14:textId="5D6C74FB"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6 162 801</w:t>
            </w:r>
          </w:p>
        </w:tc>
        <w:tc>
          <w:tcPr>
            <w:tcW w:w="40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530620B" w14:textId="1699498D"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347 65</w:t>
            </w:r>
            <w:r w:rsidR="00DF6681" w:rsidRPr="00776AE6">
              <w:rPr>
                <w:rFonts w:asciiTheme="minorHAnsi" w:hAnsiTheme="minorHAnsi" w:cstheme="minorHAnsi"/>
                <w:color w:val="000000"/>
                <w:sz w:val="20"/>
                <w:szCs w:val="20"/>
              </w:rPr>
              <w:t>9</w:t>
            </w:r>
          </w:p>
        </w:tc>
        <w:tc>
          <w:tcPr>
            <w:tcW w:w="47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C2E072E" w14:textId="397B8FA6"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65 104 600</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CD6389E" w14:textId="27A24043"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90%</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46D520" w14:textId="77777777" w:rsidR="007118D1" w:rsidRPr="00776AE6" w:rsidRDefault="007118D1" w:rsidP="00CE5CAE">
            <w:pPr>
              <w:spacing w:before="100"/>
              <w:jc w:val="right"/>
              <w:rPr>
                <w:rFonts w:asciiTheme="minorHAnsi" w:hAnsiTheme="minorHAnsi" w:cstheme="minorHAnsi"/>
                <w:color w:val="000000"/>
                <w:sz w:val="20"/>
                <w:szCs w:val="20"/>
              </w:rPr>
            </w:pPr>
          </w:p>
        </w:tc>
      </w:tr>
      <w:tr w:rsidR="007118D1" w:rsidRPr="00776AE6" w14:paraId="155C601A" w14:textId="77777777" w:rsidTr="007118D1">
        <w:trPr>
          <w:trHeight w:val="632"/>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AB0587" w14:textId="77777777" w:rsidR="007118D1" w:rsidRPr="00776AE6" w:rsidRDefault="007118D1" w:rsidP="00CE5CAE">
            <w:pPr>
              <w:spacing w:before="100"/>
              <w:rPr>
                <w:rFonts w:asciiTheme="minorHAnsi" w:hAnsiTheme="minorHAnsi" w:cstheme="minorHAnsi"/>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FFF46B" w14:textId="0A06488C"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Priorytet2</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E5087C3" w14:textId="7777777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NDICI-CBC(1)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27503FB" w14:textId="72919184"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Ogółem koszt kwalifikowalny</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2E267A3E" w14:textId="01F7E9F5"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49 716 240</w:t>
            </w:r>
          </w:p>
        </w:tc>
        <w:tc>
          <w:tcPr>
            <w:tcW w:w="449"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52C6FFF" w14:textId="3AAAACBD"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45 196 58</w:t>
            </w:r>
            <w:r w:rsidR="006100A0" w:rsidRPr="00776AE6">
              <w:rPr>
                <w:rFonts w:asciiTheme="minorHAnsi" w:hAnsiTheme="minorHAnsi" w:cstheme="minorHAnsi"/>
                <w:color w:val="000000"/>
                <w:sz w:val="20"/>
                <w:szCs w:val="20"/>
              </w:rPr>
              <w:t>2</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4D14A73" w14:textId="74D2C735"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4 519 658</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C21FC30" w14:textId="79C1C3DA"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5 524 02</w:t>
            </w:r>
            <w:r w:rsidR="006100A0" w:rsidRPr="00776AE6">
              <w:rPr>
                <w:rFonts w:asciiTheme="minorHAnsi" w:hAnsiTheme="minorHAnsi" w:cstheme="minorHAnsi"/>
                <w:color w:val="000000"/>
                <w:sz w:val="20"/>
                <w:szCs w:val="20"/>
              </w:rPr>
              <w:t>7</w:t>
            </w:r>
          </w:p>
        </w:tc>
        <w:tc>
          <w:tcPr>
            <w:tcW w:w="40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ED4922E" w14:textId="28CA9680"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5 229 04</w:t>
            </w:r>
            <w:r w:rsidR="00DF6681" w:rsidRPr="00776AE6">
              <w:rPr>
                <w:rFonts w:asciiTheme="minorHAnsi" w:hAnsiTheme="minorHAnsi" w:cstheme="minorHAnsi"/>
                <w:color w:val="000000"/>
                <w:sz w:val="20"/>
                <w:szCs w:val="20"/>
              </w:rPr>
              <w:t>4</w:t>
            </w:r>
          </w:p>
        </w:tc>
        <w:tc>
          <w:tcPr>
            <w:tcW w:w="40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BF8D942" w14:textId="42302981"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294 983</w:t>
            </w:r>
          </w:p>
        </w:tc>
        <w:tc>
          <w:tcPr>
            <w:tcW w:w="47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4B39E0F" w14:textId="109DD0CC"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55 240 26</w:t>
            </w:r>
            <w:r w:rsidR="00DF6681" w:rsidRPr="00776AE6">
              <w:rPr>
                <w:rFonts w:asciiTheme="minorHAnsi" w:hAnsiTheme="minorHAnsi" w:cstheme="minorHAnsi"/>
                <w:color w:val="000000"/>
                <w:sz w:val="20"/>
                <w:szCs w:val="20"/>
              </w:rPr>
              <w:t>7</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9C35A34" w14:textId="0BBDA53C"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90%</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682B91" w14:textId="77777777" w:rsidR="007118D1" w:rsidRPr="00776AE6" w:rsidRDefault="007118D1" w:rsidP="00CE5CAE">
            <w:pPr>
              <w:spacing w:before="100"/>
              <w:jc w:val="right"/>
              <w:rPr>
                <w:rFonts w:asciiTheme="minorHAnsi" w:hAnsiTheme="minorHAnsi" w:cstheme="minorHAnsi"/>
                <w:color w:val="000000"/>
                <w:sz w:val="20"/>
                <w:szCs w:val="20"/>
              </w:rPr>
            </w:pPr>
          </w:p>
        </w:tc>
      </w:tr>
      <w:tr w:rsidR="007118D1" w:rsidRPr="00776AE6" w14:paraId="032E8BC1" w14:textId="77777777" w:rsidTr="007118D1">
        <w:trPr>
          <w:trHeight w:val="646"/>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DF73D4" w14:textId="77777777" w:rsidR="007118D1" w:rsidRPr="00776AE6" w:rsidRDefault="007118D1" w:rsidP="00CE5CAE">
            <w:pPr>
              <w:spacing w:before="100"/>
              <w:rPr>
                <w:rFonts w:asciiTheme="minorHAnsi" w:hAnsiTheme="minorHAnsi" w:cstheme="minorHAnsi"/>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E6B5032" w14:textId="2E19D510" w:rsidR="007118D1" w:rsidRPr="00776AE6" w:rsidRDefault="007118D1" w:rsidP="00CE5CAE">
            <w:pPr>
              <w:spacing w:before="100"/>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Priorytet</w:t>
            </w:r>
            <w:proofErr w:type="spellEnd"/>
            <w:r w:rsidRPr="00776AE6">
              <w:rPr>
                <w:rFonts w:asciiTheme="minorHAnsi" w:hAnsiTheme="minorHAnsi" w:cstheme="minorHAnsi"/>
                <w:color w:val="000000"/>
                <w:sz w:val="20"/>
                <w:szCs w:val="20"/>
              </w:rPr>
              <w:t xml:space="preserve"> 3</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F0999A" w14:textId="7777777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NDICI-CBC(1)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A41AA7F" w14:textId="6D9EE150"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Ogółem koszt kwalifikowalny</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3436A63A" w14:textId="6DE55495"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44 389 500</w:t>
            </w:r>
          </w:p>
        </w:tc>
        <w:tc>
          <w:tcPr>
            <w:tcW w:w="449"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F93BB9D" w14:textId="34A7F107"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40 354 09</w:t>
            </w:r>
            <w:r w:rsidR="006100A0" w:rsidRPr="00776AE6">
              <w:rPr>
                <w:rFonts w:asciiTheme="minorHAnsi" w:hAnsiTheme="minorHAnsi" w:cstheme="minorHAnsi"/>
                <w:color w:val="000000"/>
                <w:sz w:val="20"/>
                <w:szCs w:val="20"/>
              </w:rPr>
              <w:t>1</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19146E2" w14:textId="2171C9A4"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4 035 409</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D592591" w14:textId="54EE9317"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4 932 16</w:t>
            </w:r>
            <w:r w:rsidR="006100A0" w:rsidRPr="00776AE6">
              <w:rPr>
                <w:rFonts w:asciiTheme="minorHAnsi" w:hAnsiTheme="minorHAnsi" w:cstheme="minorHAnsi"/>
                <w:color w:val="000000"/>
                <w:sz w:val="20"/>
                <w:szCs w:val="20"/>
              </w:rPr>
              <w:t>7</w:t>
            </w:r>
          </w:p>
        </w:tc>
        <w:tc>
          <w:tcPr>
            <w:tcW w:w="40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00300DE" w14:textId="0D90CF13"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4 668 78</w:t>
            </w:r>
            <w:r w:rsidR="00DF6681" w:rsidRPr="00776AE6">
              <w:rPr>
                <w:rFonts w:asciiTheme="minorHAnsi" w:hAnsiTheme="minorHAnsi" w:cstheme="minorHAnsi"/>
                <w:color w:val="000000"/>
                <w:sz w:val="20"/>
                <w:szCs w:val="20"/>
              </w:rPr>
              <w:t>9</w:t>
            </w:r>
          </w:p>
        </w:tc>
        <w:tc>
          <w:tcPr>
            <w:tcW w:w="40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E4532A5" w14:textId="735BDCDD"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263 37</w:t>
            </w:r>
            <w:r w:rsidR="00DF6681" w:rsidRPr="00776AE6">
              <w:rPr>
                <w:rFonts w:asciiTheme="minorHAnsi" w:hAnsiTheme="minorHAnsi" w:cstheme="minorHAnsi"/>
                <w:color w:val="000000"/>
                <w:sz w:val="20"/>
                <w:szCs w:val="20"/>
              </w:rPr>
              <w:t>8</w:t>
            </w:r>
          </w:p>
        </w:tc>
        <w:tc>
          <w:tcPr>
            <w:tcW w:w="47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FB4B04A" w14:textId="7CE51D16"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49 321 66</w:t>
            </w:r>
            <w:r w:rsidR="00DF6681" w:rsidRPr="00776AE6">
              <w:rPr>
                <w:rFonts w:asciiTheme="minorHAnsi" w:hAnsiTheme="minorHAnsi" w:cstheme="minorHAnsi"/>
                <w:color w:val="000000"/>
                <w:sz w:val="20"/>
                <w:szCs w:val="20"/>
              </w:rPr>
              <w:t>7</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1DC0A9B" w14:textId="07A2EBF0"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90%</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8FC2BD" w14:textId="77777777" w:rsidR="007118D1" w:rsidRPr="00776AE6" w:rsidRDefault="007118D1" w:rsidP="00CE5CAE">
            <w:pPr>
              <w:spacing w:before="100"/>
              <w:jc w:val="right"/>
              <w:rPr>
                <w:rFonts w:asciiTheme="minorHAnsi" w:hAnsiTheme="minorHAnsi" w:cstheme="minorHAnsi"/>
                <w:color w:val="000000"/>
                <w:sz w:val="20"/>
                <w:szCs w:val="20"/>
              </w:rPr>
            </w:pPr>
          </w:p>
        </w:tc>
      </w:tr>
      <w:tr w:rsidR="007118D1" w:rsidRPr="00776AE6" w14:paraId="063C4EB9" w14:textId="77777777" w:rsidTr="007118D1">
        <w:trPr>
          <w:trHeight w:val="632"/>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B41C58" w14:textId="77777777" w:rsidR="007118D1" w:rsidRPr="00776AE6" w:rsidRDefault="007118D1" w:rsidP="00CE5CAE">
            <w:pPr>
              <w:spacing w:before="100"/>
              <w:rPr>
                <w:rFonts w:asciiTheme="minorHAnsi" w:hAnsiTheme="minorHAnsi" w:cstheme="minorHAnsi"/>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B027E8" w14:textId="379E76F4" w:rsidR="007118D1" w:rsidRPr="00776AE6" w:rsidRDefault="007118D1" w:rsidP="00CE5CAE">
            <w:pPr>
              <w:spacing w:before="100"/>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Priorytet</w:t>
            </w:r>
            <w:proofErr w:type="spellEnd"/>
            <w:r w:rsidRPr="00776AE6">
              <w:rPr>
                <w:rFonts w:asciiTheme="minorHAnsi" w:hAnsiTheme="minorHAnsi" w:cstheme="minorHAnsi"/>
                <w:color w:val="000000"/>
                <w:sz w:val="20"/>
                <w:szCs w:val="20"/>
              </w:rPr>
              <w:t xml:space="preserve"> 4</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BF7C8DB" w14:textId="7777777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NDICI-CBC(1)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E16C59" w14:textId="62A6564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Ogółem koszt kwalifikowalny</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420676A9" w14:textId="1ED8F149"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15 980 220</w:t>
            </w:r>
          </w:p>
        </w:tc>
        <w:tc>
          <w:tcPr>
            <w:tcW w:w="449"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D0313A1" w14:textId="7AF527B3"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14 527 47</w:t>
            </w:r>
            <w:r w:rsidR="006100A0" w:rsidRPr="00776AE6">
              <w:rPr>
                <w:rFonts w:asciiTheme="minorHAnsi" w:hAnsiTheme="minorHAnsi" w:cstheme="minorHAnsi"/>
                <w:color w:val="000000"/>
                <w:sz w:val="20"/>
                <w:szCs w:val="20"/>
              </w:rPr>
              <w:t>3</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A14BFFC" w14:textId="0AB551B7"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1 452 747</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915FEBD" w14:textId="5898B013"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1 775 580</w:t>
            </w:r>
          </w:p>
        </w:tc>
        <w:tc>
          <w:tcPr>
            <w:tcW w:w="40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BDA6A7B" w14:textId="159BB2CC"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1 680 764</w:t>
            </w:r>
          </w:p>
        </w:tc>
        <w:tc>
          <w:tcPr>
            <w:tcW w:w="40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533D803" w14:textId="311E9E7F"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94 81</w:t>
            </w:r>
            <w:r w:rsidR="00DF6681" w:rsidRPr="00776AE6">
              <w:rPr>
                <w:rFonts w:asciiTheme="minorHAnsi" w:hAnsiTheme="minorHAnsi" w:cstheme="minorHAnsi"/>
                <w:color w:val="000000"/>
                <w:sz w:val="20"/>
                <w:szCs w:val="20"/>
              </w:rPr>
              <w:t>6</w:t>
            </w:r>
          </w:p>
        </w:tc>
        <w:tc>
          <w:tcPr>
            <w:tcW w:w="47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0F2B126" w14:textId="3355E996"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17 755 800</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982D246" w14:textId="12EF451B"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90%</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AC9AE9B" w14:textId="77777777" w:rsidR="007118D1" w:rsidRPr="00776AE6" w:rsidRDefault="007118D1" w:rsidP="00CE5CAE">
            <w:pPr>
              <w:spacing w:before="100"/>
              <w:jc w:val="right"/>
              <w:rPr>
                <w:rFonts w:asciiTheme="minorHAnsi" w:hAnsiTheme="minorHAnsi" w:cstheme="minorHAnsi"/>
                <w:color w:val="000000"/>
                <w:sz w:val="20"/>
                <w:szCs w:val="20"/>
              </w:rPr>
            </w:pPr>
          </w:p>
        </w:tc>
      </w:tr>
      <w:tr w:rsidR="007118D1" w:rsidRPr="00776AE6" w14:paraId="0438663B" w14:textId="77777777" w:rsidTr="007118D1">
        <w:trPr>
          <w:trHeight w:val="632"/>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A4BD96" w14:textId="77777777" w:rsidR="007118D1" w:rsidRPr="00776AE6" w:rsidRDefault="007118D1" w:rsidP="00CE5CAE">
            <w:pPr>
              <w:spacing w:before="100"/>
              <w:jc w:val="right"/>
              <w:rPr>
                <w:rFonts w:asciiTheme="minorHAnsi" w:hAnsiTheme="minorHAnsi" w:cstheme="minorHAnsi"/>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0A0E0B" w14:textId="300F951D" w:rsidR="007118D1" w:rsidRPr="00776AE6" w:rsidRDefault="007118D1" w:rsidP="00CE5CAE">
            <w:pPr>
              <w:spacing w:before="100"/>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Priorytet</w:t>
            </w:r>
            <w:proofErr w:type="spellEnd"/>
            <w:r w:rsidRPr="00776AE6">
              <w:rPr>
                <w:rFonts w:asciiTheme="minorHAnsi" w:hAnsiTheme="minorHAnsi" w:cstheme="minorHAnsi"/>
                <w:color w:val="000000"/>
                <w:sz w:val="20"/>
                <w:szCs w:val="20"/>
              </w:rPr>
              <w:t xml:space="preserve"> 5</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C97AB6" w14:textId="7777777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NDICI-CBC(1)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75733A" w14:textId="5D8F24CA"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Ogółem koszt kwalifikowalny</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35D2737A" w14:textId="14C1EAEB"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8 877 900</w:t>
            </w:r>
          </w:p>
        </w:tc>
        <w:tc>
          <w:tcPr>
            <w:tcW w:w="449"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5A4EF74" w14:textId="4FBB1F11"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8 070 818</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38310B5" w14:textId="696767A1"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807 08</w:t>
            </w:r>
            <w:r w:rsidR="006100A0" w:rsidRPr="00776AE6">
              <w:rPr>
                <w:rFonts w:asciiTheme="minorHAnsi" w:hAnsiTheme="minorHAnsi" w:cstheme="minorHAnsi"/>
                <w:color w:val="000000"/>
                <w:sz w:val="20"/>
                <w:szCs w:val="20"/>
              </w:rPr>
              <w:t>2</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624A1E1" w14:textId="7F7057C5"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986 433</w:t>
            </w:r>
          </w:p>
        </w:tc>
        <w:tc>
          <w:tcPr>
            <w:tcW w:w="40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663226F" w14:textId="5D01ADC9" w:rsidR="007118D1" w:rsidRPr="00776AE6" w:rsidRDefault="00DF668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1"/>
                <w:szCs w:val="21"/>
              </w:rPr>
              <w:t>986 433</w:t>
            </w:r>
          </w:p>
        </w:tc>
        <w:tc>
          <w:tcPr>
            <w:tcW w:w="40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42CD32B" w14:textId="7603F4ED"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0</w:t>
            </w:r>
          </w:p>
        </w:tc>
        <w:tc>
          <w:tcPr>
            <w:tcW w:w="47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6ADE01B" w14:textId="142A04E7"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9 864 333</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77B2A39" w14:textId="0989C219"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90%</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0FB24F" w14:textId="77777777" w:rsidR="007118D1" w:rsidRPr="00776AE6" w:rsidRDefault="007118D1" w:rsidP="00CE5CAE">
            <w:pPr>
              <w:spacing w:before="100"/>
              <w:jc w:val="right"/>
              <w:rPr>
                <w:rFonts w:asciiTheme="minorHAnsi" w:hAnsiTheme="minorHAnsi" w:cstheme="minorHAnsi"/>
                <w:color w:val="000000"/>
                <w:sz w:val="20"/>
                <w:szCs w:val="20"/>
              </w:rPr>
            </w:pPr>
          </w:p>
        </w:tc>
      </w:tr>
      <w:tr w:rsidR="007118D1" w:rsidRPr="00776AE6" w14:paraId="6CA1B508" w14:textId="77777777" w:rsidTr="007118D1">
        <w:trPr>
          <w:trHeight w:val="632"/>
          <w:tblHeader/>
        </w:trPr>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B69DA2" w14:textId="77777777"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 </w:t>
            </w:r>
          </w:p>
        </w:tc>
        <w:tc>
          <w:tcPr>
            <w:tcW w:w="3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CA0C2C" w14:textId="105095C7" w:rsidR="007118D1" w:rsidRPr="00776AE6" w:rsidRDefault="007118D1" w:rsidP="00CE5CAE">
            <w:pPr>
              <w:spacing w:before="100"/>
              <w:rPr>
                <w:rFonts w:asciiTheme="minorHAnsi" w:hAnsiTheme="minorHAnsi" w:cstheme="minorHAnsi"/>
                <w:color w:val="000000"/>
                <w:sz w:val="20"/>
                <w:szCs w:val="20"/>
              </w:rPr>
            </w:pPr>
            <w:proofErr w:type="spellStart"/>
            <w:r w:rsidRPr="00776AE6">
              <w:rPr>
                <w:rFonts w:asciiTheme="minorHAnsi" w:hAnsiTheme="minorHAnsi" w:cstheme="minorHAnsi"/>
                <w:color w:val="000000"/>
                <w:sz w:val="20"/>
                <w:szCs w:val="20"/>
              </w:rPr>
              <w:t>Ogółem</w:t>
            </w:r>
            <w:proofErr w:type="spellEnd"/>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C41AFEF" w14:textId="77777777"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rPr>
              <w:t xml:space="preserve">NDICI-CBC(1) </w:t>
            </w:r>
          </w:p>
        </w:tc>
        <w:tc>
          <w:tcPr>
            <w:tcW w:w="4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F0713ED" w14:textId="6178CA8C" w:rsidR="007118D1" w:rsidRPr="00776AE6" w:rsidRDefault="007118D1" w:rsidP="00CE5CAE">
            <w:pPr>
              <w:spacing w:before="100"/>
              <w:rPr>
                <w:rFonts w:asciiTheme="minorHAnsi" w:hAnsiTheme="minorHAnsi" w:cstheme="minorHAnsi"/>
                <w:color w:val="000000"/>
                <w:sz w:val="20"/>
                <w:szCs w:val="20"/>
              </w:rPr>
            </w:pPr>
            <w:r w:rsidRPr="00776AE6">
              <w:rPr>
                <w:rFonts w:asciiTheme="minorHAnsi" w:hAnsiTheme="minorHAnsi" w:cstheme="minorHAnsi"/>
                <w:color w:val="000000"/>
                <w:sz w:val="20"/>
                <w:szCs w:val="20"/>
                <w:lang w:val="pl"/>
              </w:rPr>
              <w:t>Ogółem koszt kwalifikowalny</w:t>
            </w:r>
          </w:p>
        </w:tc>
        <w:tc>
          <w:tcPr>
            <w:tcW w:w="448"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5D945C76" w14:textId="28D07158"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177 558 000</w:t>
            </w:r>
          </w:p>
        </w:tc>
        <w:tc>
          <w:tcPr>
            <w:tcW w:w="449"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FAC1441" w14:textId="56A6F092"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161 416 36</w:t>
            </w:r>
            <w:r w:rsidR="006100A0" w:rsidRPr="00776AE6">
              <w:rPr>
                <w:rFonts w:asciiTheme="minorHAnsi" w:hAnsiTheme="minorHAnsi" w:cstheme="minorHAnsi"/>
                <w:color w:val="000000"/>
                <w:sz w:val="20"/>
                <w:szCs w:val="20"/>
              </w:rPr>
              <w:t>4</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791BEFB" w14:textId="521BFCD0"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16 141 636</w:t>
            </w:r>
          </w:p>
        </w:tc>
        <w:tc>
          <w:tcPr>
            <w:tcW w:w="448"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D5873F5" w14:textId="64D3609D"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19 728 66</w:t>
            </w:r>
            <w:r w:rsidR="006100A0" w:rsidRPr="00776AE6">
              <w:rPr>
                <w:rFonts w:asciiTheme="minorHAnsi" w:hAnsiTheme="minorHAnsi" w:cstheme="minorHAnsi"/>
                <w:color w:val="000000"/>
                <w:sz w:val="20"/>
                <w:szCs w:val="20"/>
              </w:rPr>
              <w:t>7</w:t>
            </w:r>
          </w:p>
        </w:tc>
        <w:tc>
          <w:tcPr>
            <w:tcW w:w="40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565507F" w14:textId="4206BF17" w:rsidR="007118D1" w:rsidRPr="00776AE6" w:rsidRDefault="00DF668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1"/>
                <w:szCs w:val="21"/>
              </w:rPr>
              <w:t>18 727 831</w:t>
            </w:r>
          </w:p>
        </w:tc>
        <w:tc>
          <w:tcPr>
            <w:tcW w:w="40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ACE17D0" w14:textId="3C8B2638"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1 000 83</w:t>
            </w:r>
            <w:r w:rsidR="00DF6681" w:rsidRPr="00776AE6">
              <w:rPr>
                <w:rFonts w:asciiTheme="minorHAnsi" w:hAnsiTheme="minorHAnsi" w:cstheme="minorHAnsi"/>
                <w:color w:val="000000"/>
                <w:sz w:val="20"/>
                <w:szCs w:val="20"/>
              </w:rPr>
              <w:t>6</w:t>
            </w:r>
          </w:p>
        </w:tc>
        <w:tc>
          <w:tcPr>
            <w:tcW w:w="47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F74742F" w14:textId="7FFCCBE1"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197 286 66</w:t>
            </w:r>
            <w:r w:rsidR="00DF6681" w:rsidRPr="00776AE6">
              <w:rPr>
                <w:rFonts w:asciiTheme="minorHAnsi" w:hAnsiTheme="minorHAnsi" w:cstheme="minorHAnsi"/>
                <w:color w:val="000000"/>
                <w:sz w:val="20"/>
                <w:szCs w:val="20"/>
              </w:rPr>
              <w:t>7</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199FF06" w14:textId="5C6BB48F" w:rsidR="007118D1" w:rsidRPr="00776AE6" w:rsidRDefault="007118D1" w:rsidP="00CE5CAE">
            <w:pPr>
              <w:spacing w:before="100"/>
              <w:jc w:val="right"/>
              <w:rPr>
                <w:rFonts w:asciiTheme="minorHAnsi" w:hAnsiTheme="minorHAnsi" w:cstheme="minorHAnsi"/>
                <w:color w:val="000000"/>
                <w:sz w:val="20"/>
                <w:szCs w:val="20"/>
              </w:rPr>
            </w:pPr>
            <w:r w:rsidRPr="00776AE6">
              <w:rPr>
                <w:rFonts w:asciiTheme="minorHAnsi" w:hAnsiTheme="minorHAnsi" w:cstheme="minorHAnsi"/>
                <w:color w:val="000000"/>
                <w:sz w:val="20"/>
                <w:szCs w:val="20"/>
              </w:rPr>
              <w:t>90%</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D95BC0" w14:textId="77777777" w:rsidR="007118D1" w:rsidRPr="00776AE6" w:rsidRDefault="007118D1" w:rsidP="00CE5CAE">
            <w:pPr>
              <w:spacing w:before="100"/>
              <w:jc w:val="right"/>
              <w:rPr>
                <w:rFonts w:asciiTheme="minorHAnsi" w:hAnsiTheme="minorHAnsi" w:cstheme="minorHAnsi"/>
                <w:color w:val="000000"/>
                <w:sz w:val="20"/>
                <w:szCs w:val="20"/>
              </w:rPr>
            </w:pPr>
          </w:p>
        </w:tc>
      </w:tr>
    </w:tbl>
    <w:p w14:paraId="6B32E07B" w14:textId="77777777" w:rsidR="007118D1" w:rsidRPr="00776AE6" w:rsidRDefault="007118D1" w:rsidP="007118D1">
      <w:pPr>
        <w:rPr>
          <w:rFonts w:asciiTheme="minorHAnsi" w:hAnsiTheme="minorHAnsi" w:cstheme="minorHAnsi"/>
          <w:lang w:val="pl"/>
        </w:rPr>
      </w:pPr>
    </w:p>
    <w:p w14:paraId="3C15B523" w14:textId="77777777" w:rsidR="00316B06" w:rsidRPr="00776AE6" w:rsidRDefault="00316B06" w:rsidP="00316B06">
      <w:pPr>
        <w:rPr>
          <w:rFonts w:asciiTheme="minorHAnsi" w:hAnsiTheme="minorHAnsi" w:cstheme="minorHAnsi"/>
          <w:lang w:val="pl"/>
        </w:rPr>
      </w:pPr>
    </w:p>
    <w:p w14:paraId="72E29FD7" w14:textId="77777777" w:rsidR="00F24180" w:rsidRPr="00776AE6" w:rsidRDefault="00F24180" w:rsidP="00EF20D5">
      <w:pPr>
        <w:pStyle w:val="Nagwek1"/>
        <w:rPr>
          <w:rFonts w:asciiTheme="minorHAnsi" w:hAnsiTheme="minorHAnsi" w:cstheme="minorHAnsi"/>
          <w:b w:val="0"/>
          <w:color w:val="000000"/>
          <w:kern w:val="0"/>
          <w:sz w:val="22"/>
          <w:szCs w:val="22"/>
          <w:lang w:val="pl"/>
        </w:rPr>
        <w:sectPr w:rsidR="00F24180" w:rsidRPr="00776AE6" w:rsidSect="00F24180">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936" w:left="862" w:header="0" w:footer="74" w:gutter="0"/>
          <w:cols w:space="720"/>
          <w:noEndnote/>
          <w:docGrid w:linePitch="360"/>
        </w:sectPr>
      </w:pPr>
      <w:bookmarkStart w:id="266" w:name="_Toc95731603"/>
    </w:p>
    <w:p w14:paraId="2566E62E" w14:textId="5A3ECD6F" w:rsidR="00A77B3E" w:rsidRPr="00776AE6" w:rsidRDefault="006359A6" w:rsidP="00EF20D5">
      <w:pPr>
        <w:pStyle w:val="Nagwek1"/>
        <w:rPr>
          <w:rFonts w:asciiTheme="minorHAnsi" w:hAnsiTheme="minorHAnsi" w:cstheme="minorHAnsi"/>
          <w:bCs w:val="0"/>
          <w:color w:val="000000"/>
          <w:sz w:val="24"/>
          <w:szCs w:val="24"/>
          <w:lang w:val="pl-PL"/>
        </w:rPr>
      </w:pPr>
      <w:bookmarkStart w:id="267" w:name="_Toc103145855"/>
      <w:r w:rsidRPr="00776AE6">
        <w:rPr>
          <w:rFonts w:asciiTheme="minorHAnsi" w:hAnsiTheme="minorHAnsi" w:cstheme="minorHAnsi"/>
          <w:bCs w:val="0"/>
          <w:color w:val="000000"/>
          <w:kern w:val="0"/>
          <w:sz w:val="24"/>
          <w:szCs w:val="24"/>
          <w:lang w:val="pl"/>
        </w:rPr>
        <w:lastRenderedPageBreak/>
        <w:t>4. Działania podjęte w celu zaangażowania odpowiednich partnerów programu w przygotowanie programu Interreg oraz rol</w:t>
      </w:r>
      <w:r w:rsidR="001114B3" w:rsidRPr="00776AE6">
        <w:rPr>
          <w:rFonts w:asciiTheme="minorHAnsi" w:hAnsiTheme="minorHAnsi" w:cstheme="minorHAnsi"/>
          <w:bCs w:val="0"/>
          <w:color w:val="000000"/>
          <w:kern w:val="0"/>
          <w:sz w:val="24"/>
          <w:szCs w:val="24"/>
          <w:lang w:val="pl"/>
        </w:rPr>
        <w:t>a</w:t>
      </w:r>
      <w:r w:rsidRPr="00776AE6">
        <w:rPr>
          <w:rFonts w:asciiTheme="minorHAnsi" w:hAnsiTheme="minorHAnsi" w:cstheme="minorHAnsi"/>
          <w:bCs w:val="0"/>
          <w:color w:val="000000"/>
          <w:kern w:val="0"/>
          <w:sz w:val="24"/>
          <w:szCs w:val="24"/>
          <w:lang w:val="pl"/>
        </w:rPr>
        <w:t xml:space="preserve"> tych partnerów programu we wdrażaniu, monitorowaniu i </w:t>
      </w:r>
      <w:bookmarkEnd w:id="266"/>
      <w:r w:rsidR="00E456F3" w:rsidRPr="00776AE6">
        <w:rPr>
          <w:rFonts w:asciiTheme="minorHAnsi" w:hAnsiTheme="minorHAnsi" w:cstheme="minorHAnsi"/>
          <w:bCs w:val="0"/>
          <w:color w:val="000000"/>
          <w:kern w:val="0"/>
          <w:sz w:val="24"/>
          <w:szCs w:val="24"/>
          <w:lang w:val="pl"/>
        </w:rPr>
        <w:t>ewaluacji</w:t>
      </w:r>
      <w:bookmarkEnd w:id="267"/>
    </w:p>
    <w:p w14:paraId="7C309B57" w14:textId="77777777" w:rsidR="00C515FA" w:rsidRPr="00776AE6" w:rsidRDefault="004E7062">
      <w:pPr>
        <w:spacing w:before="100"/>
        <w:rPr>
          <w:rFonts w:asciiTheme="minorHAnsi" w:hAnsiTheme="minorHAnsi" w:cstheme="minorHAnsi"/>
          <w:color w:val="FF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g)</w:t>
      </w:r>
      <w:r w:rsidR="00F52BD4" w:rsidRPr="00776AE6">
        <w:rPr>
          <w:rFonts w:asciiTheme="minorHAnsi" w:hAnsiTheme="minorHAnsi" w:cstheme="minorHAnsi"/>
          <w:color w:val="FF0000"/>
          <w:lang w:val="pl"/>
        </w:rPr>
        <w:t xml:space="preserve"> </w:t>
      </w:r>
    </w:p>
    <w:p w14:paraId="77993E63" w14:textId="4B5E5005" w:rsidR="00A77B3E" w:rsidRPr="00776AE6" w:rsidRDefault="00F52BD4">
      <w:pPr>
        <w:spacing w:before="100"/>
        <w:rPr>
          <w:rFonts w:asciiTheme="minorHAnsi" w:hAnsiTheme="minorHAnsi" w:cstheme="minorHAnsi"/>
          <w:color w:val="FF0000"/>
          <w:lang w:val="pl"/>
        </w:rPr>
      </w:pPr>
      <w:r w:rsidRPr="00776AE6">
        <w:rPr>
          <w:rFonts w:asciiTheme="minorHAnsi" w:hAnsiTheme="minorHAnsi" w:cstheme="minorHAnsi"/>
          <w:color w:val="C00000"/>
          <w:lang w:val="pl"/>
        </w:rPr>
        <w:t>Pole tekstowe [10</w:t>
      </w:r>
      <w:r w:rsidR="009C2A16" w:rsidRPr="00776AE6">
        <w:rPr>
          <w:rFonts w:asciiTheme="minorHAnsi" w:hAnsiTheme="minorHAnsi" w:cstheme="minorHAnsi"/>
          <w:color w:val="C00000"/>
          <w:lang w:val="pl"/>
        </w:rPr>
        <w:t> </w:t>
      </w:r>
      <w:r w:rsidRPr="00776AE6">
        <w:rPr>
          <w:rFonts w:asciiTheme="minorHAnsi" w:hAnsiTheme="minorHAnsi" w:cstheme="minorHAnsi"/>
          <w:color w:val="C00000"/>
          <w:lang w:val="pl"/>
        </w:rPr>
        <w:t>000]</w:t>
      </w:r>
    </w:p>
    <w:p w14:paraId="68C181B0" w14:textId="62991AE5" w:rsidR="009C2A16" w:rsidRPr="00776AE6" w:rsidRDefault="009C2A16">
      <w:pPr>
        <w:spacing w:before="100"/>
        <w:rPr>
          <w:rFonts w:asciiTheme="minorHAnsi" w:hAnsiTheme="minorHAnsi" w:cstheme="minorHAnsi"/>
          <w:color w:val="FF0000"/>
          <w:lang w:val="pl"/>
        </w:rPr>
      </w:pPr>
    </w:p>
    <w:p w14:paraId="2C6060A4"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b/>
          <w:color w:val="000000"/>
          <w:lang w:val="pl"/>
        </w:rPr>
        <w:t>Zaangażowanie odpowiednich partnerów w przygotowanie Programu</w:t>
      </w:r>
    </w:p>
    <w:p w14:paraId="08683D76"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color w:val="000000"/>
          <w:shd w:val="clear" w:color="auto" w:fill="FFFFFF"/>
          <w:lang w:val="pl"/>
        </w:rPr>
        <w:t>Przygotowanie Programu rozpoczęto po stwierdzeniu, że przygotowania do Programu Polska-Białoruś-Ukraina nie są już możliwe. Polska i Ukraina postanowiły kontynuować</w:t>
      </w:r>
      <w:r w:rsidRPr="00776AE6">
        <w:rPr>
          <w:rFonts w:asciiTheme="minorHAnsi" w:hAnsiTheme="minorHAnsi" w:cstheme="minorHAnsi"/>
          <w:lang w:val="pl"/>
        </w:rPr>
        <w:t xml:space="preserve"> </w:t>
      </w:r>
      <w:r w:rsidRPr="00776AE6">
        <w:rPr>
          <w:rFonts w:asciiTheme="minorHAnsi" w:hAnsiTheme="minorHAnsi" w:cstheme="minorHAnsi"/>
          <w:color w:val="000000"/>
          <w:shd w:val="clear" w:color="auto" w:fill="FFFFFF"/>
          <w:lang w:val="pl"/>
        </w:rPr>
        <w:t xml:space="preserve">współpracę i w związku z tym powołano Wspólny Komitet Programujący Interreg NEXT Polska-Ukraina 2021-2027. </w:t>
      </w:r>
    </w:p>
    <w:p w14:paraId="220A8F17"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color w:val="000000"/>
          <w:shd w:val="clear" w:color="auto" w:fill="FFFFFF"/>
          <w:lang w:val="pl"/>
        </w:rPr>
        <w:t xml:space="preserve">Skład wspólnej komisji parlamentarnej został ustalony z uwzględnieniem zasad partnerstwa. W WKP uczestniczyli przedstawiciele polskich i ukraińskich instytucji publicznych szczebla krajowego i regionalnego oraz przedstawiciele odpowiednich partnerów. Wśród przedstawicieli partnerów w WKP znaleźli się: </w:t>
      </w:r>
    </w:p>
    <w:p w14:paraId="0A203A2E" w14:textId="77777777" w:rsidR="009C2A16" w:rsidRPr="00776AE6" w:rsidRDefault="009C2A16" w:rsidP="00C515FA">
      <w:pPr>
        <w:numPr>
          <w:ilvl w:val="0"/>
          <w:numId w:val="1"/>
        </w:numPr>
        <w:tabs>
          <w:tab w:val="num" w:pos="0"/>
        </w:tabs>
        <w:suppressAutoHyphens/>
        <w:spacing w:line="360" w:lineRule="auto"/>
        <w:ind w:left="1065" w:hanging="705"/>
        <w:contextualSpacing/>
        <w:rPr>
          <w:rFonts w:asciiTheme="minorHAnsi" w:hAnsiTheme="minorHAnsi" w:cstheme="minorHAnsi"/>
          <w:color w:val="000000"/>
          <w:lang w:val="pl-PL"/>
        </w:rPr>
      </w:pPr>
      <w:r w:rsidRPr="00776AE6">
        <w:rPr>
          <w:rFonts w:asciiTheme="minorHAnsi" w:hAnsiTheme="minorHAnsi" w:cstheme="minorHAnsi"/>
          <w:color w:val="000000"/>
          <w:lang w:val="pl"/>
        </w:rPr>
        <w:t>jako przedstawiciel krajowych lub regionalnych publicznych uczelni wyższych, podmiotów świadczących usługi edukacyjne, szkoleniowe i doradcze oraz ośrodków badawczych – Politechnika Białostocka oraz</w:t>
      </w:r>
      <w:r w:rsidRPr="00776AE6">
        <w:rPr>
          <w:rFonts w:asciiTheme="minorHAnsi" w:hAnsiTheme="minorHAnsi" w:cstheme="minorHAnsi"/>
          <w:lang w:val="pl"/>
        </w:rPr>
        <w:t xml:space="preserve"> </w:t>
      </w:r>
      <w:r w:rsidRPr="00776AE6">
        <w:rPr>
          <w:rFonts w:asciiTheme="minorHAnsi" w:hAnsiTheme="minorHAnsi" w:cstheme="minorHAnsi"/>
          <w:lang w:val="pl-PL"/>
        </w:rPr>
        <w:t>Instytut Biologii Ssaków</w:t>
      </w:r>
      <w:r w:rsidRPr="00776AE6">
        <w:rPr>
          <w:rFonts w:asciiTheme="minorHAnsi" w:hAnsiTheme="minorHAnsi" w:cstheme="minorHAnsi"/>
          <w:color w:val="000000"/>
          <w:lang w:val="pl"/>
        </w:rPr>
        <w:t xml:space="preserve"> Polskiej Akademii Nauk; </w:t>
      </w:r>
    </w:p>
    <w:p w14:paraId="11649B81" w14:textId="77777777" w:rsidR="009C2A16" w:rsidRPr="00776AE6" w:rsidRDefault="009C2A16" w:rsidP="00C515FA">
      <w:pPr>
        <w:numPr>
          <w:ilvl w:val="0"/>
          <w:numId w:val="1"/>
        </w:numPr>
        <w:tabs>
          <w:tab w:val="num" w:pos="0"/>
        </w:tabs>
        <w:suppressAutoHyphens/>
        <w:spacing w:line="360" w:lineRule="auto"/>
        <w:ind w:left="1065" w:hanging="705"/>
        <w:contextualSpacing/>
        <w:rPr>
          <w:rFonts w:asciiTheme="minorHAnsi" w:hAnsiTheme="minorHAnsi" w:cstheme="minorHAnsi"/>
          <w:color w:val="000000"/>
          <w:lang w:val="pl-PL"/>
        </w:rPr>
      </w:pPr>
      <w:r w:rsidRPr="00776AE6">
        <w:rPr>
          <w:rFonts w:asciiTheme="minorHAnsi" w:hAnsiTheme="minorHAnsi" w:cstheme="minorHAnsi"/>
          <w:color w:val="000000"/>
          <w:lang w:val="pl"/>
        </w:rPr>
        <w:t>jako przedstawiciel uznanych na szczeblu krajowym lub regionalnym organizacji partnerów społecznych, w szczególności ogólnych organizacji międzybranżowych i sektorowych – Instytut Przemysłu Motoryzacyjnego;</w:t>
      </w:r>
    </w:p>
    <w:p w14:paraId="5BAE5E75" w14:textId="77777777" w:rsidR="009C2A16" w:rsidRPr="00776AE6" w:rsidRDefault="009C2A16" w:rsidP="00C515FA">
      <w:pPr>
        <w:numPr>
          <w:ilvl w:val="0"/>
          <w:numId w:val="1"/>
        </w:numPr>
        <w:tabs>
          <w:tab w:val="num" w:pos="0"/>
        </w:tabs>
        <w:suppressAutoHyphens/>
        <w:spacing w:line="360" w:lineRule="auto"/>
        <w:ind w:left="1065" w:hanging="705"/>
        <w:contextualSpacing/>
        <w:rPr>
          <w:rFonts w:asciiTheme="minorHAnsi" w:hAnsiTheme="minorHAnsi" w:cstheme="minorHAnsi"/>
          <w:color w:val="000000"/>
          <w:lang w:val="pl-PL"/>
        </w:rPr>
      </w:pPr>
      <w:r w:rsidRPr="00776AE6">
        <w:rPr>
          <w:rFonts w:asciiTheme="minorHAnsi" w:hAnsiTheme="minorHAnsi" w:cstheme="minorHAnsi"/>
          <w:color w:val="000000"/>
          <w:lang w:val="pl"/>
        </w:rPr>
        <w:t>jako przedstawiciel krajowych lub regionalnych izb handlowych i stowarzyszeń przedsiębiorców reprezentujących ogólny interes przemysłu lub branż, w celu zapewnienia zrównoważonej reprezentacji dużych, średnich, małych i mikroprzedsiębiorstw) – Krajowa Izba Gospodarcza;</w:t>
      </w:r>
    </w:p>
    <w:p w14:paraId="4B6A89FE" w14:textId="77777777" w:rsidR="009C2A16" w:rsidRPr="00776AE6" w:rsidRDefault="009C2A16" w:rsidP="00C515FA">
      <w:pPr>
        <w:numPr>
          <w:ilvl w:val="0"/>
          <w:numId w:val="1"/>
        </w:numPr>
        <w:tabs>
          <w:tab w:val="num" w:pos="0"/>
        </w:tabs>
        <w:suppressAutoHyphens/>
        <w:spacing w:line="360" w:lineRule="auto"/>
        <w:ind w:left="1065" w:hanging="705"/>
        <w:contextualSpacing/>
        <w:rPr>
          <w:rFonts w:asciiTheme="minorHAnsi" w:hAnsiTheme="minorHAnsi" w:cstheme="minorHAnsi"/>
          <w:color w:val="000000"/>
          <w:lang w:val="pl-PL"/>
        </w:rPr>
      </w:pPr>
      <w:r w:rsidRPr="00776AE6">
        <w:rPr>
          <w:rFonts w:asciiTheme="minorHAnsi" w:hAnsiTheme="minorHAnsi" w:cstheme="minorHAnsi"/>
          <w:color w:val="000000"/>
          <w:lang w:val="pl"/>
        </w:rPr>
        <w:t xml:space="preserve">jako przedstawiciel każdego z podmiotów reprezentujących społeczeństwo obywatelskie, partnerów społecznych oraz podmiotów odpowiedzialnych za promowanie włączenia społecznego, praw podstawowych, praw osób z niepełnosprawnościami, równouprawnienia płci i niedyskryminacji – Stowarzyszenie na Rzecz Rozwoju i Promocji Podkarpacia "Pro </w:t>
      </w:r>
      <w:proofErr w:type="spellStart"/>
      <w:r w:rsidRPr="00776AE6">
        <w:rPr>
          <w:rFonts w:asciiTheme="minorHAnsi" w:hAnsiTheme="minorHAnsi" w:cstheme="minorHAnsi"/>
          <w:color w:val="000000"/>
          <w:lang w:val="pl"/>
        </w:rPr>
        <w:t>Carpathia</w:t>
      </w:r>
      <w:proofErr w:type="spellEnd"/>
      <w:r w:rsidRPr="00776AE6">
        <w:rPr>
          <w:rFonts w:asciiTheme="minorHAnsi" w:hAnsiTheme="minorHAnsi" w:cstheme="minorHAnsi"/>
          <w:color w:val="000000"/>
          <w:lang w:val="pl"/>
        </w:rPr>
        <w:t xml:space="preserve">" oraz Stowarzyszenie "EKOSKOP"; </w:t>
      </w:r>
    </w:p>
    <w:p w14:paraId="513CA6CB" w14:textId="77777777" w:rsidR="009C2A16" w:rsidRPr="00776AE6" w:rsidRDefault="009C2A16" w:rsidP="00C515FA">
      <w:pPr>
        <w:numPr>
          <w:ilvl w:val="0"/>
          <w:numId w:val="1"/>
        </w:numPr>
        <w:tabs>
          <w:tab w:val="num" w:pos="0"/>
        </w:tabs>
        <w:suppressAutoHyphens/>
        <w:spacing w:line="360" w:lineRule="auto"/>
        <w:ind w:left="1065" w:hanging="705"/>
        <w:contextualSpacing/>
        <w:rPr>
          <w:rFonts w:asciiTheme="minorHAnsi" w:hAnsiTheme="minorHAnsi" w:cstheme="minorHAnsi"/>
          <w:lang w:val="pl-PL"/>
        </w:rPr>
      </w:pPr>
      <w:r w:rsidRPr="00776AE6">
        <w:rPr>
          <w:rFonts w:asciiTheme="minorHAnsi" w:hAnsiTheme="minorHAnsi" w:cstheme="minorHAnsi"/>
          <w:color w:val="000000"/>
          <w:lang w:val="pl"/>
        </w:rPr>
        <w:t xml:space="preserve">jako przedstawiciel właściwych władz regionalnych, lokalnych, miejskich i innych instytucji publicznych (np. Euroregionów) – Euroregiony Niemen, Roztocze, Bug </w:t>
      </w:r>
      <w:proofErr w:type="spellStart"/>
      <w:r w:rsidRPr="00776AE6">
        <w:rPr>
          <w:rFonts w:asciiTheme="minorHAnsi" w:hAnsiTheme="minorHAnsi" w:cstheme="minorHAnsi"/>
          <w:color w:val="000000"/>
          <w:lang w:val="pl"/>
        </w:rPr>
        <w:t>iKarpacki</w:t>
      </w:r>
      <w:proofErr w:type="spellEnd"/>
      <w:r w:rsidRPr="00776AE6">
        <w:rPr>
          <w:rFonts w:asciiTheme="minorHAnsi" w:hAnsiTheme="minorHAnsi" w:cstheme="minorHAnsi"/>
          <w:color w:val="000000"/>
          <w:lang w:val="pl" w:eastAsia="pl-PL"/>
        </w:rPr>
        <w:t>.</w:t>
      </w:r>
    </w:p>
    <w:p w14:paraId="1ED7AB91" w14:textId="0C64E806" w:rsidR="009C2A16" w:rsidRPr="00776AE6" w:rsidRDefault="009C2A16" w:rsidP="00C515FA">
      <w:pPr>
        <w:spacing w:line="360" w:lineRule="auto"/>
        <w:contextualSpacing/>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 xml:space="preserve">Program Interreg NEXT Polska-Ukraina 2021-2027 jest bezpośrednią kontynuacją Programu Polska-Białoruś-Ukraina, również pod względem przygotowania. Pierwsze spotkanie WKP Programu Polska-Białoruś-Ukraina odbyło się w Warszawie w październiku 2019 r. Później, w związku z pandemią, zorganizowano spotkania online i konsultacje z WKP i Instytucjami Krajowymi. Warsztaty online miały na </w:t>
      </w:r>
      <w:r w:rsidRPr="00776AE6">
        <w:rPr>
          <w:rFonts w:asciiTheme="minorHAnsi" w:hAnsiTheme="minorHAnsi" w:cstheme="minorHAnsi"/>
          <w:color w:val="000000"/>
          <w:lang w:val="pl" w:eastAsia="en-GB"/>
        </w:rPr>
        <w:lastRenderedPageBreak/>
        <w:t>celu omówienie zakresu Programu w ramach WKP. Pierwsze spotkanie WKP Programu Polska-Ukraina odbyło się online 3 marca 2022 r.</w:t>
      </w:r>
    </w:p>
    <w:p w14:paraId="52DD89C7" w14:textId="77777777" w:rsidR="009C2A16" w:rsidRPr="00776AE6" w:rsidRDefault="009C2A16" w:rsidP="00C515FA">
      <w:pPr>
        <w:spacing w:line="360" w:lineRule="auto"/>
        <w:contextualSpacing/>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Strategia Programu była szeroko konsultowana podczas jego opracowywania nie tylko wśród krajów partnerskich i członków WKP, podjęto również liczne działania mające na celu bezpośrednie zaangażowanie szerokiego grona odbiorców:</w:t>
      </w:r>
    </w:p>
    <w:p w14:paraId="17FB88AA" w14:textId="77777777" w:rsidR="009C2A16" w:rsidRPr="00776AE6" w:rsidRDefault="009C2A16" w:rsidP="00C515FA">
      <w:pPr>
        <w:numPr>
          <w:ilvl w:val="0"/>
          <w:numId w:val="38"/>
        </w:numPr>
        <w:tabs>
          <w:tab w:val="left" w:pos="1134"/>
        </w:tabs>
        <w:spacing w:line="360" w:lineRule="auto"/>
        <w:contextualSpacing/>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ankieta online na stronie internetowej Programu (grudzień 2020 – styczeń 2021);</w:t>
      </w:r>
      <w:r w:rsidRPr="00776AE6">
        <w:rPr>
          <w:rFonts w:asciiTheme="minorHAnsi" w:hAnsiTheme="minorHAnsi" w:cstheme="minorHAnsi"/>
          <w:lang w:val="pl"/>
        </w:rPr>
        <w:t xml:space="preserve"> </w:t>
      </w:r>
    </w:p>
    <w:p w14:paraId="27B68E6B" w14:textId="77777777" w:rsidR="009C2A16" w:rsidRPr="00776AE6" w:rsidRDefault="009C2A16" w:rsidP="00C515FA">
      <w:pPr>
        <w:numPr>
          <w:ilvl w:val="0"/>
          <w:numId w:val="38"/>
        </w:numPr>
        <w:tabs>
          <w:tab w:val="left" w:pos="1134"/>
        </w:tabs>
        <w:spacing w:line="360" w:lineRule="auto"/>
        <w:contextualSpacing/>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 xml:space="preserve">11 warsztatów na </w:t>
      </w:r>
      <w:r w:rsidRPr="00776AE6">
        <w:rPr>
          <w:rFonts w:asciiTheme="minorHAnsi" w:hAnsiTheme="minorHAnsi" w:cstheme="minorHAnsi"/>
          <w:lang w:val="pl"/>
        </w:rPr>
        <w:t xml:space="preserve"> temat </w:t>
      </w:r>
      <w:r w:rsidRPr="00776AE6">
        <w:rPr>
          <w:rFonts w:asciiTheme="minorHAnsi" w:hAnsiTheme="minorHAnsi" w:cstheme="minorHAnsi"/>
          <w:color w:val="000000"/>
          <w:lang w:val="pl" w:eastAsia="en-GB"/>
        </w:rPr>
        <w:t>priorytetów i działań Programu zorganizowanych przez eksperta zewnętrznego odpowiedzialnego za propozycję strategicznej części Programu (luty – maj 2020);</w:t>
      </w:r>
    </w:p>
    <w:p w14:paraId="21825C3D" w14:textId="77777777" w:rsidR="009C2A16" w:rsidRPr="00776AE6" w:rsidRDefault="009C2A16" w:rsidP="00C515FA">
      <w:pPr>
        <w:numPr>
          <w:ilvl w:val="0"/>
          <w:numId w:val="38"/>
        </w:numPr>
        <w:tabs>
          <w:tab w:val="left" w:pos="1134"/>
        </w:tabs>
        <w:spacing w:line="360" w:lineRule="auto"/>
        <w:contextualSpacing/>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Konsultacje społeczne strategicznej części Programu: formularz internetowy w językach narodowych oraz 3 konferencje online dla mieszkańców Polski, Białorusi, Ukrainy – grudzień 2020 – łącznie ponad 150 uczestników (grudzień 2020 – styczeń 2021).</w:t>
      </w:r>
    </w:p>
    <w:p w14:paraId="211960EF" w14:textId="49317A77" w:rsidR="009C2A16" w:rsidRPr="00776AE6" w:rsidRDefault="009C2A16" w:rsidP="00C515FA">
      <w:pPr>
        <w:numPr>
          <w:ilvl w:val="0"/>
          <w:numId w:val="38"/>
        </w:numPr>
        <w:tabs>
          <w:tab w:val="left" w:pos="1134"/>
        </w:tabs>
        <w:suppressAutoHyphens/>
        <w:spacing w:line="360" w:lineRule="auto"/>
        <w:contextualSpacing/>
        <w:rPr>
          <w:rFonts w:asciiTheme="minorHAnsi" w:hAnsiTheme="minorHAnsi" w:cstheme="minorHAnsi"/>
          <w:lang w:val="pl-PL"/>
        </w:rPr>
      </w:pPr>
      <w:r w:rsidRPr="00776AE6">
        <w:rPr>
          <w:rFonts w:asciiTheme="minorHAnsi" w:hAnsiTheme="minorHAnsi" w:cstheme="minorHAnsi"/>
          <w:color w:val="000000"/>
          <w:shd w:val="clear" w:color="auto" w:fill="FFFFFF"/>
          <w:lang w:val="pl"/>
        </w:rPr>
        <w:t>Konsultacje Programu odbyły się na stronie internetowej Programu. Był również konsultowany z wieloma różnymi partnerami społecznymi i gospodarczymi zgodnie z polskimi i ukraińskimi procedurami krajowymi.</w:t>
      </w:r>
    </w:p>
    <w:p w14:paraId="65A88351" w14:textId="77777777" w:rsidR="009C2A16" w:rsidRPr="00776AE6" w:rsidRDefault="009C2A16" w:rsidP="00C515FA">
      <w:pPr>
        <w:spacing w:line="360" w:lineRule="auto"/>
        <w:contextualSpacing/>
        <w:rPr>
          <w:rFonts w:asciiTheme="minorHAnsi" w:hAnsiTheme="minorHAnsi" w:cstheme="minorHAnsi"/>
          <w:strike/>
          <w:color w:val="000000"/>
          <w:lang w:val="pl-PL"/>
        </w:rPr>
      </w:pPr>
      <w:r w:rsidRPr="00776AE6">
        <w:rPr>
          <w:rFonts w:asciiTheme="minorHAnsi" w:hAnsiTheme="minorHAnsi" w:cstheme="minorHAnsi"/>
          <w:b/>
          <w:color w:val="000000"/>
          <w:lang w:val="pl"/>
        </w:rPr>
        <w:t>Rola partnerów we wdrażaniu, monitorowaniu i ocenie</w:t>
      </w:r>
    </w:p>
    <w:p w14:paraId="0CC2BA1B" w14:textId="53179CFC"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color w:val="000000"/>
          <w:lang w:val="pl"/>
        </w:rPr>
        <w:t>Zgodnie z art. 8 rozporządzenia CPR</w:t>
      </w:r>
      <w:r w:rsidRPr="00776AE6">
        <w:rPr>
          <w:rFonts w:asciiTheme="minorHAnsi" w:hAnsiTheme="minorHAnsi" w:cstheme="minorHAnsi"/>
          <w:color w:val="000000"/>
          <w:vertAlign w:val="superscript"/>
          <w:lang w:val="pl"/>
        </w:rPr>
        <w:t>*</w:t>
      </w:r>
      <w:r w:rsidRPr="00776AE6">
        <w:rPr>
          <w:rFonts w:asciiTheme="minorHAnsi" w:hAnsiTheme="minorHAnsi" w:cstheme="minorHAnsi"/>
          <w:color w:val="000000"/>
          <w:lang w:val="pl"/>
        </w:rPr>
        <w:t xml:space="preserve"> właściwi Partnerzy Programu będą uczestniczyć w pracach Komitetu Monitorującego Program </w:t>
      </w:r>
      <w:r w:rsidR="00A247D3" w:rsidRPr="00776AE6">
        <w:rPr>
          <w:rFonts w:asciiTheme="minorHAnsi" w:hAnsiTheme="minorHAnsi" w:cstheme="minorHAnsi"/>
          <w:color w:val="000000"/>
          <w:lang w:val="pl"/>
        </w:rPr>
        <w:t>na</w:t>
      </w:r>
      <w:r w:rsidRPr="00776AE6">
        <w:rPr>
          <w:rFonts w:asciiTheme="minorHAnsi" w:hAnsiTheme="minorHAnsi" w:cstheme="minorHAnsi"/>
          <w:color w:val="000000"/>
          <w:lang w:val="pl"/>
        </w:rPr>
        <w:t xml:space="preserve"> poszczególnych spotkaniach, na podstawie decyzji KM. Wezmą udział w procesie decyzyjnym we wszystkich kwestiach dotyczących  realizacji, monitorowania i oceny Programu. Zasady ich uczestnictwa zostaną określone w Podręczniku Procedur KM. Ewentualnemu konfliktowi interesów zapobiegnie się poprzez wprowadzenie odpowiednich procedur.</w:t>
      </w:r>
    </w:p>
    <w:p w14:paraId="256A6511" w14:textId="75426ECD" w:rsidR="009C2A16" w:rsidRPr="00776AE6" w:rsidRDefault="009C2A16" w:rsidP="00C515FA">
      <w:pPr>
        <w:spacing w:line="360" w:lineRule="auto"/>
        <w:contextualSpacing/>
        <w:rPr>
          <w:rFonts w:asciiTheme="minorHAnsi" w:hAnsiTheme="minorHAnsi" w:cstheme="minorHAnsi"/>
          <w:color w:val="000000"/>
          <w:lang w:val="pl"/>
        </w:rPr>
      </w:pPr>
      <w:r w:rsidRPr="00776AE6">
        <w:rPr>
          <w:rFonts w:asciiTheme="minorHAnsi" w:hAnsiTheme="minorHAnsi" w:cstheme="minorHAnsi"/>
          <w:color w:val="000000"/>
          <w:lang w:val="pl"/>
        </w:rPr>
        <w:t>Partnerzy Programu otrzymają wsparcie w zwiększaniu swoich zdolności instytucjonalnych poprzez m.in. dostęp do szkoleń z zakresu pomocy technicznej finansowanych w ramach Programu, warsztatów i seminariów oraz innych form wymiany doświadczeń i dobrych praktyk.</w:t>
      </w:r>
    </w:p>
    <w:p w14:paraId="23907D53" w14:textId="77777777" w:rsidR="00A247D3" w:rsidRPr="00776AE6" w:rsidRDefault="00A247D3" w:rsidP="00A247D3">
      <w:pPr>
        <w:shd w:val="clear" w:color="auto" w:fill="FFFFFF"/>
        <w:spacing w:line="360" w:lineRule="auto"/>
        <w:rPr>
          <w:rFonts w:asciiTheme="minorHAnsi" w:hAnsiTheme="minorHAnsi" w:cstheme="minorHAnsi"/>
          <w:lang w:val="pl-PL"/>
        </w:rPr>
      </w:pPr>
      <w:r w:rsidRPr="00776AE6">
        <w:rPr>
          <w:rStyle w:val="ts-alignment-element"/>
          <w:rFonts w:asciiTheme="minorHAnsi" w:hAnsiTheme="minorHAnsi" w:cstheme="minorHAnsi"/>
          <w:lang w:val="pl-PL"/>
        </w:rPr>
        <w:t>Zostaną przyjęte odpowiednie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środki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celu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uniknięcia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potencjalnego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konfliktu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interesów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przypadku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angażowania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odpowiednich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partnerów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przygotowanie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zaproszeń</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składania</w:t>
      </w:r>
      <w:r w:rsidRPr="00776AE6">
        <w:rPr>
          <w:rFonts w:asciiTheme="minorHAnsi" w:hAnsiTheme="minorHAnsi" w:cstheme="minorHAnsi"/>
          <w:lang w:val="pl-PL"/>
        </w:rPr>
        <w:t xml:space="preserve"> </w:t>
      </w:r>
      <w:r w:rsidRPr="00776AE6">
        <w:rPr>
          <w:rStyle w:val="ts-alignment-element-highlighted"/>
          <w:rFonts w:asciiTheme="minorHAnsi" w:hAnsiTheme="minorHAnsi" w:cstheme="minorHAnsi"/>
          <w:shd w:val="clear" w:color="auto" w:fill="D4D4D4"/>
          <w:lang w:val="pl-PL"/>
        </w:rPr>
        <w:t>wniosków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procesu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decyzyjnego.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Zapewnione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zostanie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zaangażowanie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odpowiednich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partnerów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przyszłą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ocenę</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programu,</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wyniki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oceny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będą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również</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przedmiotem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konsultacji.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Wszystkie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zasady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zasady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uczestnictwa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zostaną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szczegółowo</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określone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Fonts w:asciiTheme="minorHAnsi" w:hAnsiTheme="minorHAnsi" w:cstheme="minorHAnsi"/>
          <w:color w:val="000000"/>
          <w:lang w:val="pl"/>
        </w:rPr>
        <w:t>Podręczniku Procedur KM</w:t>
      </w:r>
      <w:r w:rsidRPr="00776AE6">
        <w:rPr>
          <w:rStyle w:val="ts-alignment-element"/>
          <w:rFonts w:asciiTheme="minorHAnsi" w:hAnsiTheme="minorHAnsi" w:cstheme="minorHAnsi"/>
          <w:lang w:val="pl-PL"/>
        </w:rPr>
        <w:t>.</w:t>
      </w:r>
    </w:p>
    <w:p w14:paraId="4CFB4756" w14:textId="77777777" w:rsidR="00A77B3E" w:rsidRPr="00776AE6" w:rsidRDefault="00A77B3E">
      <w:pPr>
        <w:spacing w:before="100"/>
        <w:rPr>
          <w:rFonts w:asciiTheme="minorHAnsi" w:hAnsiTheme="minorHAnsi" w:cstheme="minorHAnsi"/>
          <w:color w:val="000000"/>
          <w:sz w:val="22"/>
          <w:szCs w:val="22"/>
          <w:lang w:val="pl-PL"/>
        </w:rPr>
      </w:pPr>
    </w:p>
    <w:p w14:paraId="7EBEBFD3" w14:textId="77777777" w:rsidR="00A77B3E" w:rsidRPr="00776AE6" w:rsidRDefault="00A77B3E">
      <w:pPr>
        <w:spacing w:before="100"/>
        <w:rPr>
          <w:rFonts w:asciiTheme="minorHAnsi" w:hAnsiTheme="minorHAnsi" w:cstheme="minorHAnsi"/>
          <w:color w:val="000000"/>
          <w:sz w:val="22"/>
          <w:szCs w:val="22"/>
          <w:lang w:val="pl-PL"/>
        </w:rPr>
      </w:pPr>
    </w:p>
    <w:p w14:paraId="61D3E054" w14:textId="7FA5B08C" w:rsidR="003144AB" w:rsidRPr="00776AE6" w:rsidRDefault="00315839" w:rsidP="000144FC">
      <w:pPr>
        <w:pStyle w:val="Default"/>
        <w:rPr>
          <w:rFonts w:asciiTheme="minorHAnsi" w:hAnsiTheme="minorHAnsi" w:cstheme="minorHAnsi"/>
          <w:sz w:val="18"/>
          <w:szCs w:val="18"/>
        </w:rPr>
      </w:pPr>
      <w:r w:rsidRPr="00776AE6">
        <w:rPr>
          <w:rFonts w:asciiTheme="minorHAnsi" w:hAnsiTheme="minorHAnsi" w:cstheme="minorHAnsi"/>
          <w:sz w:val="18"/>
          <w:szCs w:val="18"/>
        </w:rPr>
        <w:t>*</w:t>
      </w:r>
      <w:r w:rsidR="000144FC" w:rsidRPr="00776AE6">
        <w:rPr>
          <w:rFonts w:asciiTheme="minorHAnsi" w:hAnsiTheme="minorHAnsi" w:cstheme="minorHAnsi"/>
          <w:sz w:val="18"/>
          <w:szCs w:val="18"/>
        </w:rPr>
        <w:t xml:space="preserve">rozporządzenie w sprawie wspólnych przepisów; </w:t>
      </w:r>
      <w:r w:rsidR="00E54F56" w:rsidRPr="00776AE6">
        <w:rPr>
          <w:rFonts w:asciiTheme="minorHAnsi" w:hAnsiTheme="minorHAnsi" w:cstheme="minorHAnsi"/>
          <w:sz w:val="18"/>
          <w:szCs w:val="18"/>
        </w:rPr>
        <w:t>R</w:t>
      </w:r>
      <w:r w:rsidR="000144FC" w:rsidRPr="00776AE6">
        <w:rPr>
          <w:rFonts w:asciiTheme="minorHAnsi" w:hAnsiTheme="minorHAnsi" w:cstheme="minorHAnsi"/>
          <w:sz w:val="18"/>
          <w:szCs w:val="18"/>
        </w:rPr>
        <w:t>ozporządzenie Parlamentu Europejskiego i Rady (UE) nr 1303/2013 ustanawiające</w:t>
      </w:r>
      <w:r w:rsidRPr="00776AE6">
        <w:rPr>
          <w:rFonts w:asciiTheme="minorHAnsi" w:hAnsiTheme="minorHAnsi" w:cstheme="minorHAnsi"/>
          <w:sz w:val="18"/>
          <w:szCs w:val="18"/>
        </w:rPr>
        <w:t xml:space="preserve"> </w:t>
      </w:r>
      <w:r w:rsidR="000144FC" w:rsidRPr="00776AE6">
        <w:rPr>
          <w:rFonts w:asciiTheme="minorHAnsi" w:hAnsiTheme="minorHAnsi" w:cstheme="minorHAnsi"/>
          <w:sz w:val="18"/>
          <w:szCs w:val="18"/>
        </w:rPr>
        <w:t>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w:t>
      </w:r>
      <w:r w:rsidRPr="00776AE6">
        <w:rPr>
          <w:rFonts w:asciiTheme="minorHAnsi" w:hAnsiTheme="minorHAnsi" w:cstheme="minorHAnsi"/>
          <w:sz w:val="18"/>
          <w:szCs w:val="18"/>
        </w:rPr>
        <w:t xml:space="preserve"> </w:t>
      </w:r>
      <w:r w:rsidR="000144FC" w:rsidRPr="00776AE6">
        <w:rPr>
          <w:rFonts w:asciiTheme="minorHAnsi" w:hAnsiTheme="minorHAnsi" w:cstheme="minorHAnsi"/>
          <w:sz w:val="18"/>
          <w:szCs w:val="18"/>
        </w:rPr>
        <w:t xml:space="preserve">Spójności i Europejskiego Funduszu Morskiego i Rybackiego oraz uchylające rozporządzenie Rady (WE) nr 1083/2006 </w:t>
      </w:r>
      <w:r w:rsidR="003144AB" w:rsidRPr="00776AE6">
        <w:rPr>
          <w:rFonts w:asciiTheme="minorHAnsi" w:hAnsiTheme="minorHAnsi" w:cstheme="minorHAnsi"/>
          <w:sz w:val="18"/>
          <w:szCs w:val="18"/>
        </w:rPr>
        <w:t xml:space="preserve"> </w:t>
      </w:r>
    </w:p>
    <w:p w14:paraId="5ED5731C" w14:textId="169BFC4B" w:rsidR="00E76743" w:rsidRPr="00776AE6" w:rsidRDefault="00E76743" w:rsidP="00EF20D5">
      <w:pPr>
        <w:rPr>
          <w:rFonts w:asciiTheme="minorHAnsi" w:hAnsiTheme="minorHAnsi" w:cstheme="minorHAnsi"/>
          <w:sz w:val="22"/>
          <w:szCs w:val="22"/>
          <w:lang w:val="pl-PL"/>
        </w:rPr>
        <w:sectPr w:rsidR="00E76743" w:rsidRPr="00776AE6">
          <w:pgSz w:w="11906" w:h="16838"/>
          <w:pgMar w:top="720" w:right="936" w:bottom="864" w:left="720" w:header="0" w:footer="72" w:gutter="0"/>
          <w:cols w:space="720"/>
          <w:noEndnote/>
          <w:docGrid w:linePitch="360"/>
        </w:sectPr>
      </w:pPr>
    </w:p>
    <w:p w14:paraId="098F2299" w14:textId="1427BF5B" w:rsidR="007734D5" w:rsidRPr="00776AE6" w:rsidRDefault="006359A6" w:rsidP="005D26FD">
      <w:pPr>
        <w:pStyle w:val="Default"/>
        <w:outlineLvl w:val="0"/>
        <w:rPr>
          <w:rFonts w:asciiTheme="minorHAnsi" w:hAnsiTheme="minorHAnsi" w:cstheme="minorHAnsi"/>
          <w:b/>
          <w:bCs/>
        </w:rPr>
      </w:pPr>
      <w:bookmarkStart w:id="268" w:name="_Toc95731604"/>
      <w:bookmarkStart w:id="269" w:name="_Toc103145856"/>
      <w:r w:rsidRPr="00776AE6">
        <w:rPr>
          <w:rFonts w:asciiTheme="minorHAnsi" w:hAnsiTheme="minorHAnsi" w:cstheme="minorHAnsi"/>
          <w:b/>
          <w:bCs/>
          <w:lang w:val="pl"/>
        </w:rPr>
        <w:lastRenderedPageBreak/>
        <w:t>5</w:t>
      </w:r>
      <w:bookmarkEnd w:id="268"/>
      <w:r w:rsidR="007734D5" w:rsidRPr="00776AE6">
        <w:rPr>
          <w:rFonts w:asciiTheme="minorHAnsi" w:hAnsiTheme="minorHAnsi" w:cstheme="minorHAnsi"/>
          <w:b/>
          <w:bCs/>
          <w:lang w:val="pl"/>
        </w:rPr>
        <w:t>.</w:t>
      </w:r>
      <w:r w:rsidR="007734D5" w:rsidRPr="00776AE6">
        <w:rPr>
          <w:rFonts w:asciiTheme="minorHAnsi" w:hAnsiTheme="minorHAnsi" w:cstheme="minorHAnsi"/>
          <w:b/>
          <w:bCs/>
        </w:rPr>
        <w:t xml:space="preserve"> Podejście do informowania o programie Interreg i jego widoczności (cele, grupy docelowe, kanały komunikacyjne, w tym wykorzystanie mediów społecznościowych, w stosownych przypadkach, planowany budżet i stosowne wskaźniki monitorowania i ewaluacji)</w:t>
      </w:r>
      <w:bookmarkEnd w:id="269"/>
    </w:p>
    <w:p w14:paraId="4D4BB9E2" w14:textId="77777777" w:rsidR="00C515FA" w:rsidRPr="00776AE6" w:rsidRDefault="00EF798E">
      <w:pPr>
        <w:spacing w:before="100"/>
        <w:rPr>
          <w:rFonts w:asciiTheme="minorHAnsi" w:hAnsiTheme="minorHAnsi" w:cstheme="minorHAnsi"/>
          <w:color w:val="FF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pole tekstowe art. 17 ust. 3 lit. h)</w:t>
      </w:r>
      <w:r w:rsidR="005D482E" w:rsidRPr="00776AE6">
        <w:rPr>
          <w:rFonts w:asciiTheme="minorHAnsi" w:hAnsiTheme="minorHAnsi" w:cstheme="minorHAnsi"/>
          <w:color w:val="FF0000"/>
          <w:lang w:val="pl"/>
        </w:rPr>
        <w:t xml:space="preserve"> </w:t>
      </w:r>
    </w:p>
    <w:p w14:paraId="516DC149" w14:textId="6D26FD0C" w:rsidR="00A77B3E" w:rsidRPr="00776AE6" w:rsidRDefault="005D482E">
      <w:pPr>
        <w:spacing w:before="100"/>
        <w:rPr>
          <w:rFonts w:asciiTheme="minorHAnsi" w:hAnsiTheme="minorHAnsi" w:cstheme="minorHAnsi"/>
          <w:color w:val="FF0000"/>
          <w:lang w:val="pl"/>
        </w:rPr>
      </w:pPr>
      <w:r w:rsidRPr="00776AE6">
        <w:rPr>
          <w:rFonts w:asciiTheme="minorHAnsi" w:hAnsiTheme="minorHAnsi" w:cstheme="minorHAnsi"/>
          <w:color w:val="C00000"/>
          <w:lang w:val="pl"/>
        </w:rPr>
        <w:t>[4500]</w:t>
      </w:r>
    </w:p>
    <w:p w14:paraId="0BC6AF6C" w14:textId="77777777" w:rsidR="00C515FA" w:rsidRPr="00776AE6" w:rsidRDefault="00C515FA">
      <w:pPr>
        <w:spacing w:before="100"/>
        <w:rPr>
          <w:rFonts w:asciiTheme="minorHAnsi" w:hAnsiTheme="minorHAnsi" w:cstheme="minorHAnsi"/>
          <w:color w:val="FF0000"/>
          <w:lang w:val="pl-PL"/>
        </w:rPr>
      </w:pPr>
    </w:p>
    <w:p w14:paraId="3AC54C5B" w14:textId="6EF183FF" w:rsidR="00C515FA"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W niniejszym rozdziale określono realizację działań informacyjnych i promocyjnych w ramach Programu. Działania te mają na celu przyczynienie się do realizacji celów komunikacyjnych polityki spójności UE. Więcej szczegółów zostanie przedstawionych w strategii komunikacji Programu zatwierdzonej przez Komitet Monitorujący.</w:t>
      </w:r>
    </w:p>
    <w:p w14:paraId="2080B6CB" w14:textId="0580D703" w:rsidR="009C2A16" w:rsidRPr="00776AE6" w:rsidRDefault="009C2A16" w:rsidP="00DA6B71">
      <w:pPr>
        <w:spacing w:after="120" w:line="360" w:lineRule="auto"/>
        <w:rPr>
          <w:rFonts w:asciiTheme="minorHAnsi" w:hAnsiTheme="minorHAnsi" w:cstheme="minorHAnsi"/>
          <w:b/>
          <w:bCs/>
          <w:lang w:val="pl-PL"/>
        </w:rPr>
      </w:pPr>
      <w:r w:rsidRPr="00776AE6">
        <w:rPr>
          <w:rFonts w:asciiTheme="minorHAnsi" w:hAnsiTheme="minorHAnsi" w:cstheme="minorHAnsi"/>
          <w:b/>
          <w:bCs/>
          <w:lang w:val="pl"/>
        </w:rPr>
        <w:t>Główny cel</w:t>
      </w:r>
    </w:p>
    <w:p w14:paraId="63E7A4FA" w14:textId="4261D28F" w:rsidR="00C515FA"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 xml:space="preserve">Program będzie wykorzystywał działania w zakresie komunikacji i widoczności do osiągnięcia swojego głównego celu komunikacyjnego, tj. promowania szans i pozytywnych zmian w obszarze Programu dzięki współpracy między podmiotami lokalnymi i regionalnymi w Polsce i na Ukrainie wspieranej ze środków Programu. </w:t>
      </w:r>
    </w:p>
    <w:p w14:paraId="3A780F52" w14:textId="3E0F16BA" w:rsidR="009C2A16"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b/>
          <w:bCs/>
          <w:lang w:val="pl"/>
        </w:rPr>
        <w:t>Cele szczegółowe</w:t>
      </w:r>
    </w:p>
    <w:p w14:paraId="2AF099ED"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zapewnienie świadomości na temat finansowania i możliwości UE w sąsiadujących regionach przygranicznych Polski i Ukrainy;</w:t>
      </w:r>
    </w:p>
    <w:p w14:paraId="6B4DEA78"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 xml:space="preserve">promowanie zintegrowanego rozwoju regionalnego na obszarze objętym Programem zgodnie z celami Programu;  </w:t>
      </w:r>
    </w:p>
    <w:p w14:paraId="2728E17A"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 xml:space="preserve">wspieranie beneficjentów we wdrażaniu i promowaniu projektów; </w:t>
      </w:r>
    </w:p>
    <w:p w14:paraId="665EBDBD"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informowanie grup docelowych (dot. zewnętrznych i wewnętrznych poziomów komunikacji) o wynikach Programu wykazujących pozytywny wpływ na życie ludności i wartość dodaną funduszy UE;</w:t>
      </w:r>
    </w:p>
    <w:p w14:paraId="6EFD8DD4" w14:textId="061E4D5A" w:rsidR="009C2A16"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promowanie korzyści płynących ze współpracy i zwiększanie widoczności Programu.</w:t>
      </w:r>
    </w:p>
    <w:p w14:paraId="1036E4F8" w14:textId="77777777" w:rsidR="009C2A16"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b/>
          <w:lang w:val="pl"/>
        </w:rPr>
        <w:t xml:space="preserve">Grupy docelowe </w:t>
      </w:r>
    </w:p>
    <w:p w14:paraId="24FAC7C0" w14:textId="77777777" w:rsidR="009C2A16"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 xml:space="preserve">Działania informacyjno-promocyjne powinny być prowadzone na dwóch poziomach komunikacji: zewnętrznej i wewnętrznej. </w:t>
      </w:r>
    </w:p>
    <w:p w14:paraId="43CDD96E"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Poziom zewnętrzny obejmuje:</w:t>
      </w:r>
    </w:p>
    <w:p w14:paraId="4B1B3225"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beneficjenci i potencjalni beneficjenci (główne grupy docelowe są określone w części strategii Programu wraz z opisem priorytetów);</w:t>
      </w:r>
    </w:p>
    <w:p w14:paraId="6D5F7F78"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 xml:space="preserve">ogół społeczeństwa (np. młodzież, dziennikarze, instytucje publiczne na szczeblu lokalnym/regionalnym/krajowym, organizacje pozarządowe, organizacje wspierające przedsiębiorstwa, instytucje szkolnictwa wyższego i instytucje badawcze). </w:t>
      </w:r>
    </w:p>
    <w:p w14:paraId="03AA0A1F"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Poziom wewnętrzny obejmuje:</w:t>
      </w:r>
    </w:p>
    <w:p w14:paraId="45D95236" w14:textId="5F756F22" w:rsidR="00C515FA" w:rsidRPr="00776AE6" w:rsidRDefault="009C2A16" w:rsidP="00DA6B71">
      <w:pPr>
        <w:spacing w:after="120" w:line="360" w:lineRule="auto"/>
        <w:rPr>
          <w:rFonts w:asciiTheme="minorHAnsi" w:hAnsiTheme="minorHAnsi" w:cstheme="minorHAnsi"/>
          <w:lang w:val="pl"/>
        </w:rPr>
      </w:pPr>
      <w:r w:rsidRPr="00776AE6">
        <w:rPr>
          <w:rFonts w:asciiTheme="minorHAnsi" w:hAnsiTheme="minorHAnsi" w:cstheme="minorHAnsi"/>
          <w:lang w:val="pl"/>
        </w:rPr>
        <w:lastRenderedPageBreak/>
        <w:t>instytucje zaangażowane w realizację Programu (np. Komitet Monitorujący, Instytucja Krajowa, Instytucja Zarządzająca, KE, inne programy i inicjatywy współpracy transgranicznej i Interreg, w tym proces włączania do Programu odpowiednich strategii UE i krajowych strategii państw uczestniczących w Programie, oraz inne właściwe instytucje).</w:t>
      </w:r>
    </w:p>
    <w:p w14:paraId="61700D17" w14:textId="48B0E8A1" w:rsidR="009C2A16" w:rsidRPr="00776AE6" w:rsidRDefault="009C2A16" w:rsidP="00DA6B71">
      <w:pPr>
        <w:spacing w:after="120" w:line="360" w:lineRule="auto"/>
        <w:rPr>
          <w:rFonts w:asciiTheme="minorHAnsi" w:hAnsiTheme="minorHAnsi" w:cstheme="minorHAnsi"/>
          <w:b/>
          <w:bCs/>
          <w:lang w:val="pl"/>
        </w:rPr>
      </w:pPr>
      <w:r w:rsidRPr="00776AE6">
        <w:rPr>
          <w:rFonts w:asciiTheme="minorHAnsi" w:hAnsiTheme="minorHAnsi" w:cstheme="minorHAnsi"/>
          <w:b/>
          <w:bCs/>
          <w:lang w:val="pl"/>
        </w:rPr>
        <w:t>Kanały komunikacji</w:t>
      </w:r>
    </w:p>
    <w:p w14:paraId="4DFFA59B"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Planowane są następujące kanały komunikacji:</w:t>
      </w:r>
    </w:p>
    <w:p w14:paraId="6380FD0E"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lang w:val="pl"/>
        </w:rPr>
        <w:t>strony internetowe</w:t>
      </w:r>
      <w:r w:rsidRPr="00776AE6">
        <w:rPr>
          <w:rFonts w:asciiTheme="minorHAnsi" w:hAnsiTheme="minorHAnsi" w:cstheme="minorHAnsi"/>
          <w:bCs/>
          <w:lang w:val="pl"/>
        </w:rPr>
        <w:t xml:space="preserve"> Programu </w:t>
      </w:r>
      <w:r w:rsidRPr="00776AE6">
        <w:rPr>
          <w:rFonts w:asciiTheme="minorHAnsi" w:hAnsiTheme="minorHAnsi" w:cstheme="minorHAnsi"/>
          <w:lang w:val="pl"/>
        </w:rPr>
        <w:t>(spełniające kryteria dostępności</w:t>
      </w:r>
      <w:r w:rsidRPr="00776AE6">
        <w:rPr>
          <w:rFonts w:asciiTheme="minorHAnsi" w:hAnsiTheme="minorHAnsi" w:cstheme="minorHAnsi"/>
          <w:bCs/>
          <w:lang w:val="pl"/>
        </w:rPr>
        <w:t>) oraz instytucje realizujące Program</w:t>
      </w:r>
      <w:r w:rsidRPr="00776AE6">
        <w:rPr>
          <w:rFonts w:asciiTheme="minorHAnsi" w:hAnsiTheme="minorHAnsi" w:cstheme="minorHAnsi"/>
          <w:lang w:val="pl"/>
        </w:rPr>
        <w:t>;</w:t>
      </w:r>
    </w:p>
    <w:p w14:paraId="6678E271"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lang w:val="pl"/>
        </w:rPr>
        <w:t>media społecznościowe</w:t>
      </w:r>
      <w:r w:rsidRPr="00776AE6">
        <w:rPr>
          <w:rFonts w:asciiTheme="minorHAnsi" w:hAnsiTheme="minorHAnsi" w:cstheme="minorHAnsi"/>
          <w:lang w:val="pl"/>
        </w:rPr>
        <w:t xml:space="preserve"> (np. Facebook, YouTube</w:t>
      </w:r>
      <w:r w:rsidRPr="00776AE6">
        <w:rPr>
          <w:rFonts w:asciiTheme="minorHAnsi" w:hAnsiTheme="minorHAnsi" w:cstheme="minorHAnsi"/>
          <w:bCs/>
          <w:lang w:val="pl"/>
        </w:rPr>
        <w:t xml:space="preserve"> –</w:t>
      </w:r>
      <w:r w:rsidRPr="00776AE6">
        <w:rPr>
          <w:rFonts w:asciiTheme="minorHAnsi" w:hAnsiTheme="minorHAnsi" w:cstheme="minorHAnsi"/>
          <w:spacing w:val="-1"/>
          <w:lang w:val="pl"/>
        </w:rPr>
        <w:t xml:space="preserve"> wybór </w:t>
      </w:r>
      <w:r w:rsidRPr="00776AE6">
        <w:rPr>
          <w:rFonts w:asciiTheme="minorHAnsi" w:hAnsiTheme="minorHAnsi" w:cstheme="minorHAnsi"/>
          <w:lang w:val="pl"/>
        </w:rPr>
        <w:t>można dostosować);</w:t>
      </w:r>
    </w:p>
    <w:p w14:paraId="4693F985"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lang w:val="pl"/>
        </w:rPr>
        <w:t>media tradycyjne i internetowe</w:t>
      </w:r>
      <w:r w:rsidRPr="00776AE6">
        <w:rPr>
          <w:rFonts w:asciiTheme="minorHAnsi" w:hAnsiTheme="minorHAnsi" w:cstheme="minorHAnsi"/>
          <w:bCs/>
          <w:lang w:val="pl"/>
        </w:rPr>
        <w:t xml:space="preserve"> (lokalne i regionalne);</w:t>
      </w:r>
    </w:p>
    <w:p w14:paraId="35D82F72"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lang w:val="pl"/>
        </w:rPr>
        <w:t>wydarzenia informacyjne i promocyjne</w:t>
      </w:r>
      <w:r w:rsidRPr="00776AE6">
        <w:rPr>
          <w:rFonts w:asciiTheme="minorHAnsi" w:hAnsiTheme="minorHAnsi" w:cstheme="minorHAnsi"/>
          <w:lang w:val="pl"/>
        </w:rPr>
        <w:t xml:space="preserve"> (online/hybrydowe/osobiste</w:t>
      </w:r>
      <w:r w:rsidRPr="00776AE6">
        <w:rPr>
          <w:rFonts w:asciiTheme="minorHAnsi" w:hAnsiTheme="minorHAnsi" w:cstheme="minorHAnsi"/>
          <w:bCs/>
          <w:lang w:val="pl"/>
        </w:rPr>
        <w:t>)</w:t>
      </w:r>
      <w:r w:rsidRPr="00776AE6">
        <w:rPr>
          <w:rFonts w:asciiTheme="minorHAnsi" w:hAnsiTheme="minorHAnsi" w:cstheme="minorHAnsi"/>
          <w:lang w:val="pl"/>
        </w:rPr>
        <w:t xml:space="preserve"> organizowane przez Program lub</w:t>
      </w:r>
      <w:r w:rsidRPr="00776AE6">
        <w:rPr>
          <w:rFonts w:asciiTheme="minorHAnsi" w:hAnsiTheme="minorHAnsi" w:cstheme="minorHAnsi"/>
          <w:bCs/>
          <w:spacing w:val="1"/>
          <w:lang w:val="pl"/>
        </w:rPr>
        <w:t xml:space="preserve"> osoby trzecie</w:t>
      </w:r>
      <w:r w:rsidRPr="00776AE6">
        <w:rPr>
          <w:rFonts w:asciiTheme="minorHAnsi" w:hAnsiTheme="minorHAnsi" w:cstheme="minorHAnsi"/>
          <w:lang w:val="pl"/>
        </w:rPr>
        <w:t>;</w:t>
      </w:r>
    </w:p>
    <w:p w14:paraId="41A0F0DF"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lang w:val="pl"/>
        </w:rPr>
        <w:t>publikacje</w:t>
      </w:r>
      <w:r w:rsidRPr="00776AE6">
        <w:rPr>
          <w:rFonts w:asciiTheme="minorHAnsi" w:hAnsiTheme="minorHAnsi" w:cstheme="minorHAnsi"/>
          <w:lang w:val="pl"/>
        </w:rPr>
        <w:t xml:space="preserve"> (</w:t>
      </w:r>
      <w:r w:rsidRPr="00776AE6">
        <w:rPr>
          <w:rFonts w:asciiTheme="minorHAnsi" w:hAnsiTheme="minorHAnsi" w:cstheme="minorHAnsi"/>
          <w:bCs/>
          <w:lang w:val="pl"/>
        </w:rPr>
        <w:t>w tym publikacje on-line</w:t>
      </w:r>
      <w:r w:rsidRPr="00776AE6">
        <w:rPr>
          <w:rFonts w:asciiTheme="minorHAnsi" w:hAnsiTheme="minorHAnsi" w:cstheme="minorHAnsi"/>
          <w:lang w:val="pl"/>
        </w:rPr>
        <w:t xml:space="preserve"> i produkty audiowizualne);</w:t>
      </w:r>
    </w:p>
    <w:p w14:paraId="5645674A"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lang w:val="pl"/>
        </w:rPr>
        <w:t xml:space="preserve">konsultacje, </w:t>
      </w:r>
      <w:r w:rsidRPr="00776AE6">
        <w:rPr>
          <w:rFonts w:asciiTheme="minorHAnsi" w:hAnsiTheme="minorHAnsi" w:cstheme="minorHAnsi"/>
          <w:b/>
          <w:bCs/>
          <w:lang w:val="pl"/>
        </w:rPr>
        <w:t>szkolenia</w:t>
      </w:r>
      <w:r w:rsidRPr="00776AE6">
        <w:rPr>
          <w:rFonts w:asciiTheme="minorHAnsi" w:hAnsiTheme="minorHAnsi" w:cstheme="minorHAnsi"/>
          <w:b/>
          <w:lang w:val="pl"/>
        </w:rPr>
        <w:t>, warsztaty</w:t>
      </w:r>
      <w:r w:rsidRPr="00776AE6">
        <w:rPr>
          <w:rFonts w:asciiTheme="minorHAnsi" w:hAnsiTheme="minorHAnsi" w:cstheme="minorHAnsi"/>
          <w:lang w:val="pl"/>
        </w:rPr>
        <w:t xml:space="preserve"> skierowane do (potencjalnych) beneficjentów;</w:t>
      </w:r>
    </w:p>
    <w:p w14:paraId="3F985847" w14:textId="77777777" w:rsidR="009C2A16" w:rsidRPr="00776AE6" w:rsidRDefault="009C2A16" w:rsidP="00C515FA">
      <w:pPr>
        <w:pStyle w:val="Akapitzlist"/>
        <w:numPr>
          <w:ilvl w:val="0"/>
          <w:numId w:val="52"/>
        </w:numPr>
        <w:spacing w:line="360" w:lineRule="auto"/>
        <w:rPr>
          <w:rFonts w:asciiTheme="minorHAnsi" w:hAnsiTheme="minorHAnsi" w:cstheme="minorHAnsi"/>
          <w:lang w:val="pl-PL"/>
        </w:rPr>
      </w:pPr>
      <w:r w:rsidRPr="00776AE6">
        <w:rPr>
          <w:rFonts w:asciiTheme="minorHAnsi" w:hAnsiTheme="minorHAnsi" w:cstheme="minorHAnsi"/>
          <w:b/>
          <w:bCs/>
          <w:lang w:val="pl"/>
        </w:rPr>
        <w:t>odpowiednie sieci</w:t>
      </w:r>
      <w:r w:rsidRPr="00776AE6">
        <w:rPr>
          <w:rFonts w:asciiTheme="minorHAnsi" w:hAnsiTheme="minorHAnsi" w:cstheme="minorHAnsi"/>
          <w:lang w:val="pl"/>
        </w:rPr>
        <w:t xml:space="preserve"> (Regionalne Punkty Kontaktowe w Polsce, Punkty Informacyjne o Funduszach Europejskich, Sieć </w:t>
      </w:r>
      <w:proofErr w:type="spellStart"/>
      <w:r w:rsidRPr="00776AE6">
        <w:rPr>
          <w:rFonts w:asciiTheme="minorHAnsi" w:hAnsiTheme="minorHAnsi" w:cstheme="minorHAnsi"/>
          <w:lang w:val="pl"/>
        </w:rPr>
        <w:t>EuropeDirect</w:t>
      </w:r>
      <w:proofErr w:type="spellEnd"/>
      <w:r w:rsidRPr="00776AE6">
        <w:rPr>
          <w:rFonts w:asciiTheme="minorHAnsi" w:hAnsiTheme="minorHAnsi" w:cstheme="minorHAnsi"/>
          <w:lang w:val="pl"/>
        </w:rPr>
        <w:t>).</w:t>
      </w:r>
    </w:p>
    <w:p w14:paraId="527F5FD4" w14:textId="77777777" w:rsidR="009C2A16" w:rsidRPr="00776AE6" w:rsidRDefault="009C2A16" w:rsidP="00C515FA">
      <w:pPr>
        <w:spacing w:line="360" w:lineRule="auto"/>
        <w:contextualSpacing/>
        <w:rPr>
          <w:rFonts w:asciiTheme="minorHAnsi" w:hAnsiTheme="minorHAnsi" w:cstheme="minorHAnsi"/>
          <w:lang w:val="pl-PL"/>
        </w:rPr>
      </w:pPr>
      <w:r w:rsidRPr="00776AE6">
        <w:rPr>
          <w:rFonts w:asciiTheme="minorHAnsi" w:hAnsiTheme="minorHAnsi" w:cstheme="minorHAnsi"/>
          <w:lang w:val="pl"/>
        </w:rPr>
        <w:t>Potencjał komunikacyjny i zdolności beneficjentów będą wykorzystywane poprzez:</w:t>
      </w:r>
    </w:p>
    <w:p w14:paraId="7B8C1F27" w14:textId="77777777" w:rsidR="009C2A16" w:rsidRPr="00776AE6" w:rsidRDefault="009C2A16" w:rsidP="00C515FA">
      <w:pPr>
        <w:pStyle w:val="Akapitzlist"/>
        <w:numPr>
          <w:ilvl w:val="0"/>
          <w:numId w:val="53"/>
        </w:numPr>
        <w:spacing w:line="360" w:lineRule="auto"/>
        <w:rPr>
          <w:rFonts w:asciiTheme="minorHAnsi" w:hAnsiTheme="minorHAnsi" w:cstheme="minorHAnsi"/>
          <w:lang w:val="pl-PL"/>
        </w:rPr>
      </w:pPr>
      <w:r w:rsidRPr="00776AE6">
        <w:rPr>
          <w:rFonts w:asciiTheme="minorHAnsi" w:hAnsiTheme="minorHAnsi" w:cstheme="minorHAnsi"/>
          <w:lang w:val="pl"/>
        </w:rPr>
        <w:t>budowanie i utrzymywanie relacji z beneficjentami;</w:t>
      </w:r>
    </w:p>
    <w:p w14:paraId="499424E3" w14:textId="77777777" w:rsidR="009C2A16" w:rsidRPr="00776AE6" w:rsidRDefault="009C2A16" w:rsidP="00C515FA">
      <w:pPr>
        <w:pStyle w:val="Akapitzlist"/>
        <w:numPr>
          <w:ilvl w:val="0"/>
          <w:numId w:val="53"/>
        </w:numPr>
        <w:spacing w:line="360" w:lineRule="auto"/>
        <w:rPr>
          <w:rFonts w:asciiTheme="minorHAnsi" w:hAnsiTheme="minorHAnsi" w:cstheme="minorHAnsi"/>
          <w:lang w:val="pl-PL"/>
        </w:rPr>
      </w:pPr>
      <w:r w:rsidRPr="00776AE6">
        <w:rPr>
          <w:rFonts w:asciiTheme="minorHAnsi" w:hAnsiTheme="minorHAnsi" w:cstheme="minorHAnsi"/>
          <w:lang w:val="pl"/>
        </w:rPr>
        <w:t xml:space="preserve">angażowanie beneficjentów w różne inicjatywy organizowane i wspierane przez instytucje wdrażające Program. </w:t>
      </w:r>
    </w:p>
    <w:p w14:paraId="6517DEEE" w14:textId="6B4D454E" w:rsidR="00CF4EEF"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 xml:space="preserve">Koordynator ds. </w:t>
      </w:r>
      <w:r w:rsidR="00612044" w:rsidRPr="00776AE6">
        <w:rPr>
          <w:rFonts w:asciiTheme="minorHAnsi" w:hAnsiTheme="minorHAnsi" w:cstheme="minorHAnsi"/>
          <w:lang w:val="pl"/>
        </w:rPr>
        <w:t>K</w:t>
      </w:r>
      <w:r w:rsidRPr="00776AE6">
        <w:rPr>
          <w:rFonts w:asciiTheme="minorHAnsi" w:hAnsiTheme="minorHAnsi" w:cstheme="minorHAnsi"/>
          <w:lang w:val="pl"/>
        </w:rPr>
        <w:t>omunikacji</w:t>
      </w:r>
      <w:r w:rsidR="00612044" w:rsidRPr="00776AE6">
        <w:rPr>
          <w:rFonts w:asciiTheme="minorHAnsi" w:hAnsiTheme="minorHAnsi" w:cstheme="minorHAnsi"/>
          <w:lang w:val="pl"/>
        </w:rPr>
        <w:t>,</w:t>
      </w:r>
      <w:r w:rsidRPr="00776AE6">
        <w:rPr>
          <w:rFonts w:asciiTheme="minorHAnsi" w:hAnsiTheme="minorHAnsi" w:cstheme="minorHAnsi"/>
          <w:lang w:val="pl"/>
        </w:rPr>
        <w:t xml:space="preserve"> </w:t>
      </w:r>
      <w:r w:rsidR="00612044" w:rsidRPr="00776AE6">
        <w:rPr>
          <w:rStyle w:val="ts-alignment-element"/>
          <w:rFonts w:asciiTheme="minorHAnsi" w:hAnsiTheme="minorHAnsi" w:cstheme="minorHAnsi"/>
          <w:lang w:val="pl-PL"/>
        </w:rPr>
        <w:t>jak</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określono</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w</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art.</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48</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rozporządzenia</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w</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sprawie</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wspólnych</w:t>
      </w:r>
      <w:r w:rsidR="00612044" w:rsidRPr="00776AE6">
        <w:rPr>
          <w:rFonts w:asciiTheme="minorHAnsi" w:hAnsiTheme="minorHAnsi" w:cstheme="minorHAnsi"/>
          <w:lang w:val="pl-PL"/>
        </w:rPr>
        <w:t xml:space="preserve"> </w:t>
      </w:r>
      <w:r w:rsidR="00612044" w:rsidRPr="00776AE6">
        <w:rPr>
          <w:rStyle w:val="ts-alignment-element"/>
          <w:rFonts w:asciiTheme="minorHAnsi" w:hAnsiTheme="minorHAnsi" w:cstheme="minorHAnsi"/>
          <w:lang w:val="pl-PL"/>
        </w:rPr>
        <w:t>przepisów</w:t>
      </w:r>
      <w:r w:rsidR="006A516B" w:rsidRPr="00776AE6">
        <w:rPr>
          <w:rStyle w:val="ts-alignment-element"/>
          <w:rFonts w:asciiTheme="minorHAnsi" w:hAnsiTheme="minorHAnsi" w:cstheme="minorHAnsi"/>
          <w:lang w:val="pl-PL"/>
        </w:rPr>
        <w:t xml:space="preserve"> (CPR)</w:t>
      </w:r>
      <w:r w:rsidR="00612044" w:rsidRPr="00776AE6">
        <w:rPr>
          <w:rStyle w:val="ts-alignment-element"/>
          <w:rFonts w:asciiTheme="minorHAnsi" w:hAnsiTheme="minorHAnsi" w:cstheme="minorHAnsi"/>
          <w:lang w:val="pl-PL"/>
        </w:rPr>
        <w:t>,</w:t>
      </w:r>
      <w:r w:rsidRPr="00776AE6">
        <w:rPr>
          <w:rFonts w:asciiTheme="minorHAnsi" w:hAnsiTheme="minorHAnsi" w:cstheme="minorHAnsi"/>
          <w:lang w:val="pl"/>
        </w:rPr>
        <w:t xml:space="preserve"> będzie ściśle współpracował z kierownikiem(-</w:t>
      </w:r>
      <w:proofErr w:type="spellStart"/>
      <w:r w:rsidRPr="00776AE6">
        <w:rPr>
          <w:rFonts w:asciiTheme="minorHAnsi" w:hAnsiTheme="minorHAnsi" w:cstheme="minorHAnsi"/>
          <w:lang w:val="pl"/>
        </w:rPr>
        <w:t>ami</w:t>
      </w:r>
      <w:proofErr w:type="spellEnd"/>
      <w:r w:rsidRPr="00776AE6">
        <w:rPr>
          <w:rFonts w:asciiTheme="minorHAnsi" w:hAnsiTheme="minorHAnsi" w:cstheme="minorHAnsi"/>
          <w:lang w:val="pl"/>
        </w:rPr>
        <w:t xml:space="preserve">) ds. komunikacji we Wspólnym Sekretariacie, który będzie odpowiedzialny za wdrażanie zharmonizowanych działań </w:t>
      </w:r>
      <w:r w:rsidR="006A516B" w:rsidRPr="00776AE6">
        <w:rPr>
          <w:rFonts w:asciiTheme="minorHAnsi" w:hAnsiTheme="minorHAnsi" w:cstheme="minorHAnsi"/>
          <w:lang w:val="pl"/>
        </w:rPr>
        <w:t xml:space="preserve">Programu </w:t>
      </w:r>
      <w:r w:rsidRPr="00776AE6">
        <w:rPr>
          <w:rFonts w:asciiTheme="minorHAnsi" w:hAnsiTheme="minorHAnsi" w:cstheme="minorHAnsi"/>
          <w:lang w:val="pl"/>
        </w:rPr>
        <w:t xml:space="preserve">w zakresie komunikacji i widoczności, oraz </w:t>
      </w:r>
      <w:r w:rsidR="006A516B" w:rsidRPr="00776AE6">
        <w:rPr>
          <w:rFonts w:asciiTheme="minorHAnsi" w:hAnsiTheme="minorHAnsi" w:cstheme="minorHAnsi"/>
          <w:lang w:val="pl"/>
        </w:rPr>
        <w:t xml:space="preserve">kontakty </w:t>
      </w:r>
      <w:r w:rsidRPr="00776AE6">
        <w:rPr>
          <w:rFonts w:asciiTheme="minorHAnsi" w:hAnsiTheme="minorHAnsi" w:cstheme="minorHAnsi"/>
          <w:lang w:val="pl"/>
        </w:rPr>
        <w:t>z Oddziałem na Ukrainie. Przewiduje się również bezpośrednią współpracę z przedstawicielem Interreg w sieci INFORM EU</w:t>
      </w:r>
      <w:r w:rsidRPr="00776AE6">
        <w:rPr>
          <w:rFonts w:asciiTheme="minorHAnsi" w:hAnsiTheme="minorHAnsi" w:cstheme="minorHAnsi"/>
          <w:i/>
          <w:lang w:val="pl"/>
        </w:rPr>
        <w:t>.</w:t>
      </w:r>
    </w:p>
    <w:p w14:paraId="6F287551" w14:textId="7122F4D7" w:rsidR="009C2A16" w:rsidRPr="00776AE6" w:rsidRDefault="009C2A16" w:rsidP="00DA6B71">
      <w:pPr>
        <w:spacing w:after="120" w:line="360" w:lineRule="auto"/>
        <w:rPr>
          <w:rFonts w:asciiTheme="minorHAnsi" w:hAnsiTheme="minorHAnsi" w:cstheme="minorHAnsi"/>
          <w:b/>
          <w:bCs/>
          <w:lang w:val="pl-PL"/>
        </w:rPr>
      </w:pPr>
      <w:r w:rsidRPr="00776AE6">
        <w:rPr>
          <w:rFonts w:asciiTheme="minorHAnsi" w:hAnsiTheme="minorHAnsi" w:cstheme="minorHAnsi"/>
          <w:b/>
          <w:bCs/>
          <w:lang w:val="pl"/>
        </w:rPr>
        <w:t>Budżet</w:t>
      </w:r>
    </w:p>
    <w:p w14:paraId="50CE13D1" w14:textId="5AA90772" w:rsidR="00CF4EEF"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 xml:space="preserve">Co najmniej 0,3 proc. całkowitego budżetu Programu </w:t>
      </w:r>
      <w:r w:rsidRPr="00776AE6">
        <w:rPr>
          <w:rFonts w:asciiTheme="minorHAnsi" w:hAnsiTheme="minorHAnsi" w:cstheme="minorHAnsi"/>
          <w:spacing w:val="-4"/>
          <w:lang w:val="pl"/>
        </w:rPr>
        <w:t xml:space="preserve">zostanie przeznaczone </w:t>
      </w:r>
      <w:r w:rsidRPr="00776AE6">
        <w:rPr>
          <w:rFonts w:asciiTheme="minorHAnsi" w:hAnsiTheme="minorHAnsi" w:cstheme="minorHAnsi"/>
          <w:lang w:val="pl"/>
        </w:rPr>
        <w:t>na komunikację i widoczność w latach 2021–2029. Kwoty na poszczególne działania komunikacyjne realizowane przez instytucje Programu zostaną podane w Rocznych Planach Informacyjnych i Komunikacyjnych.</w:t>
      </w:r>
    </w:p>
    <w:p w14:paraId="1D05589A" w14:textId="5FD02FFE" w:rsidR="009C2A16" w:rsidRPr="00776AE6" w:rsidRDefault="009C2A16" w:rsidP="00DA6B71">
      <w:pPr>
        <w:spacing w:after="120" w:line="360" w:lineRule="auto"/>
        <w:rPr>
          <w:rFonts w:asciiTheme="minorHAnsi" w:hAnsiTheme="minorHAnsi" w:cstheme="minorHAnsi"/>
          <w:b/>
          <w:bCs/>
          <w:lang w:val="pl-PL"/>
        </w:rPr>
      </w:pPr>
      <w:r w:rsidRPr="00776AE6">
        <w:rPr>
          <w:rFonts w:asciiTheme="minorHAnsi" w:hAnsiTheme="minorHAnsi" w:cstheme="minorHAnsi"/>
          <w:b/>
          <w:bCs/>
          <w:lang w:val="pl"/>
        </w:rPr>
        <w:t>Monitorowanie i ocena</w:t>
      </w:r>
    </w:p>
    <w:p w14:paraId="7124CFC1" w14:textId="77777777" w:rsidR="009C2A16" w:rsidRPr="00776AE6" w:rsidRDefault="009C2A16" w:rsidP="00DA6B71">
      <w:pPr>
        <w:spacing w:after="120" w:line="360" w:lineRule="auto"/>
        <w:rPr>
          <w:rFonts w:asciiTheme="minorHAnsi" w:hAnsiTheme="minorHAnsi" w:cstheme="minorHAnsi"/>
          <w:lang w:val="pl-PL"/>
        </w:rPr>
      </w:pPr>
      <w:r w:rsidRPr="00776AE6">
        <w:rPr>
          <w:rFonts w:asciiTheme="minorHAnsi" w:hAnsiTheme="minorHAnsi" w:cstheme="minorHAnsi"/>
          <w:lang w:val="pl"/>
        </w:rPr>
        <w:t xml:space="preserve">Działania dot. komunikacji i widoczności będą regularnie poddawane ocenie zewnętrznej lub wewnętrznej oraz omawiane i zatwierdzane przez MC. Dane do oceny będą pochodzić z ankiet, statystyk </w:t>
      </w:r>
      <w:r w:rsidRPr="00776AE6">
        <w:rPr>
          <w:rFonts w:asciiTheme="minorHAnsi" w:hAnsiTheme="minorHAnsi" w:cstheme="minorHAnsi"/>
          <w:lang w:val="pl"/>
        </w:rPr>
        <w:lastRenderedPageBreak/>
        <w:t xml:space="preserve">wewnętrznych lub analiz stron internetowych. </w:t>
      </w:r>
      <w:r w:rsidRPr="00776AE6">
        <w:rPr>
          <w:rFonts w:asciiTheme="minorHAnsi" w:hAnsiTheme="minorHAnsi" w:cstheme="minorHAnsi"/>
          <w:spacing w:val="-2"/>
          <w:lang w:val="pl"/>
        </w:rPr>
        <w:t xml:space="preserve"> Następujące wskaźniki produktu i </w:t>
      </w:r>
      <w:r w:rsidRPr="00776AE6">
        <w:rPr>
          <w:rFonts w:asciiTheme="minorHAnsi" w:hAnsiTheme="minorHAnsi" w:cstheme="minorHAnsi"/>
          <w:lang w:val="pl"/>
        </w:rPr>
        <w:t>rezultatu będą mierzyć postępy i osiągnięcia:</w:t>
      </w:r>
    </w:p>
    <w:p w14:paraId="2C4307B7"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u w:val="single"/>
          <w:lang w:val="pl"/>
        </w:rPr>
        <w:t>Etap przygotowawczy</w:t>
      </w:r>
    </w:p>
    <w:p w14:paraId="228BC0D6"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lang w:val="pl"/>
        </w:rPr>
        <w:t>Dane wyjściowe: liczba odwiedzin na stronie internetowej, zaangażowanie w media społecznościowe/media tradycyjne i internetowe, udział w wydarzeniach, liczba publikacji, zaangażowanie sieciowe (statystyki i analizy);</w:t>
      </w:r>
    </w:p>
    <w:p w14:paraId="6671A4E9" w14:textId="457B77F7" w:rsidR="009C2A16" w:rsidRPr="00776AE6" w:rsidRDefault="009C2A16" w:rsidP="00CF4EEF">
      <w:pPr>
        <w:spacing w:after="120" w:line="360" w:lineRule="auto"/>
        <w:contextualSpacing/>
        <w:rPr>
          <w:rFonts w:asciiTheme="minorHAnsi" w:hAnsiTheme="minorHAnsi" w:cstheme="minorHAnsi"/>
          <w:lang w:val="pl"/>
        </w:rPr>
      </w:pPr>
      <w:r w:rsidRPr="00776AE6">
        <w:rPr>
          <w:rFonts w:asciiTheme="minorHAnsi" w:hAnsiTheme="minorHAnsi" w:cstheme="minorHAnsi"/>
          <w:lang w:val="pl"/>
        </w:rPr>
        <w:t>Rezultat: zainteresowanie potencjalnych beneficjentów realizacją projektów transgranicznych (badanie);</w:t>
      </w:r>
    </w:p>
    <w:p w14:paraId="2CB61D5E" w14:textId="77777777" w:rsidR="00CF4EEF" w:rsidRPr="00776AE6" w:rsidRDefault="00CF4EEF" w:rsidP="00CF4EEF">
      <w:pPr>
        <w:spacing w:after="120" w:line="360" w:lineRule="auto"/>
        <w:contextualSpacing/>
        <w:rPr>
          <w:rFonts w:asciiTheme="minorHAnsi" w:hAnsiTheme="minorHAnsi" w:cstheme="minorHAnsi"/>
          <w:sz w:val="8"/>
          <w:szCs w:val="8"/>
          <w:lang w:val="pl-PL"/>
        </w:rPr>
      </w:pPr>
    </w:p>
    <w:p w14:paraId="30D07050"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u w:val="single"/>
          <w:lang w:val="pl"/>
        </w:rPr>
        <w:t>Etap realizacji</w:t>
      </w:r>
    </w:p>
    <w:p w14:paraId="47717598"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lang w:val="pl"/>
        </w:rPr>
        <w:t>Dane wyjściowe: liczba odwiedzin na stronie internetowej, zaangażowanie w media społecznościowe/media tradycyjne i internetowe, udział w wydarzeniach, liczba publikacji, zaangażowanie sieciowe (statystyki i analizy);</w:t>
      </w:r>
    </w:p>
    <w:p w14:paraId="66B91B76" w14:textId="6191626F" w:rsidR="009C2A16" w:rsidRPr="00776AE6" w:rsidRDefault="009C2A16" w:rsidP="00CF4EEF">
      <w:pPr>
        <w:spacing w:after="120" w:line="360" w:lineRule="auto"/>
        <w:contextualSpacing/>
        <w:rPr>
          <w:rFonts w:asciiTheme="minorHAnsi" w:hAnsiTheme="minorHAnsi" w:cstheme="minorHAnsi"/>
          <w:lang w:val="pl"/>
        </w:rPr>
      </w:pPr>
      <w:r w:rsidRPr="00776AE6">
        <w:rPr>
          <w:rFonts w:asciiTheme="minorHAnsi" w:hAnsiTheme="minorHAnsi" w:cstheme="minorHAnsi"/>
          <w:lang w:val="pl"/>
        </w:rPr>
        <w:t>Rezultat: zadowolenie beneficjenta z informacji i wsparcia udzielonego przez Program oraz pozytywne nastawienie do Programu (ankieta);</w:t>
      </w:r>
    </w:p>
    <w:p w14:paraId="217A1A83" w14:textId="77777777" w:rsidR="00CF4EEF" w:rsidRPr="00776AE6" w:rsidRDefault="00CF4EEF" w:rsidP="00CF4EEF">
      <w:pPr>
        <w:spacing w:after="120" w:line="360" w:lineRule="auto"/>
        <w:contextualSpacing/>
        <w:rPr>
          <w:rFonts w:asciiTheme="minorHAnsi" w:hAnsiTheme="minorHAnsi" w:cstheme="minorHAnsi"/>
          <w:sz w:val="8"/>
          <w:szCs w:val="8"/>
          <w:lang w:val="pl-PL"/>
        </w:rPr>
      </w:pPr>
    </w:p>
    <w:p w14:paraId="665F7680"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u w:val="single"/>
          <w:lang w:val="pl"/>
        </w:rPr>
        <w:t>Etap wyników</w:t>
      </w:r>
    </w:p>
    <w:p w14:paraId="7751F745"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lang w:val="pl"/>
        </w:rPr>
        <w:t>Dane wyjściowe: liczba odwiedzin na stronie internetowej, zaangażowanie w mediach społecznościowych //media tradycyjne i internetowe, udział w wydarzeniach, liczba publikacji, zaangażowanie sieciowe (statystyki i analizy);</w:t>
      </w:r>
    </w:p>
    <w:p w14:paraId="1E880C0D"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lang w:val="pl"/>
        </w:rPr>
        <w:t>Rezultat: zwiększenie świadomości społecznej na temat programu, jego wyników i wpływu (badanie).</w:t>
      </w:r>
    </w:p>
    <w:p w14:paraId="64431D78" w14:textId="77777777" w:rsidR="009C2A16" w:rsidRPr="00776AE6" w:rsidRDefault="009C2A16" w:rsidP="00CF4EEF">
      <w:pPr>
        <w:spacing w:after="120" w:line="360" w:lineRule="auto"/>
        <w:contextualSpacing/>
        <w:rPr>
          <w:rFonts w:asciiTheme="minorHAnsi" w:hAnsiTheme="minorHAnsi" w:cstheme="minorHAnsi"/>
          <w:lang w:val="pl-PL"/>
        </w:rPr>
      </w:pPr>
      <w:r w:rsidRPr="00776AE6">
        <w:rPr>
          <w:rFonts w:asciiTheme="minorHAnsi" w:hAnsiTheme="minorHAnsi" w:cstheme="minorHAnsi"/>
          <w:lang w:val="pl"/>
        </w:rPr>
        <w:t>Roczne plany informacyjne i komunikacyjne mogą dodatkowo określać wskaźniki.</w:t>
      </w:r>
    </w:p>
    <w:p w14:paraId="51513FDE" w14:textId="32665D71" w:rsidR="00CF4EEF" w:rsidRPr="00776AE6" w:rsidRDefault="009C2A16" w:rsidP="00DA6B71">
      <w:pPr>
        <w:spacing w:after="120" w:line="360" w:lineRule="auto"/>
        <w:contextualSpacing/>
        <w:rPr>
          <w:rFonts w:asciiTheme="minorHAnsi" w:hAnsiTheme="minorHAnsi" w:cstheme="minorHAnsi"/>
          <w:color w:val="000000"/>
          <w:lang w:val="pl-PL"/>
        </w:rPr>
      </w:pPr>
      <w:r w:rsidRPr="00776AE6">
        <w:rPr>
          <w:rFonts w:asciiTheme="minorHAnsi" w:hAnsiTheme="minorHAnsi" w:cstheme="minorHAnsi"/>
          <w:lang w:val="pl"/>
        </w:rPr>
        <w:t>Ocena strategii komunikacyjnej będzie częścią ogólnych działań ewaluacyjnych programu.</w:t>
      </w:r>
    </w:p>
    <w:p w14:paraId="2140E442" w14:textId="10BE462A" w:rsidR="009626DA" w:rsidRPr="00776AE6" w:rsidRDefault="006359A6" w:rsidP="00DA6B71">
      <w:pPr>
        <w:pStyle w:val="Default"/>
        <w:spacing w:line="276" w:lineRule="auto"/>
        <w:contextualSpacing/>
        <w:outlineLvl w:val="0"/>
        <w:rPr>
          <w:rFonts w:asciiTheme="minorHAnsi" w:hAnsiTheme="minorHAnsi" w:cstheme="minorHAnsi"/>
          <w:b/>
          <w:bCs/>
        </w:rPr>
      </w:pPr>
      <w:bookmarkStart w:id="270" w:name="_Toc103145857"/>
      <w:bookmarkStart w:id="271" w:name="_Toc95731605"/>
      <w:r w:rsidRPr="00776AE6">
        <w:rPr>
          <w:rFonts w:asciiTheme="minorHAnsi" w:hAnsiTheme="minorHAnsi" w:cstheme="minorHAnsi"/>
          <w:b/>
          <w:bCs/>
          <w:lang w:val="pl"/>
        </w:rPr>
        <w:t xml:space="preserve">6. </w:t>
      </w:r>
      <w:r w:rsidR="009626DA" w:rsidRPr="00776AE6">
        <w:rPr>
          <w:rFonts w:asciiTheme="minorHAnsi" w:hAnsiTheme="minorHAnsi" w:cstheme="minorHAnsi"/>
          <w:b/>
          <w:bCs/>
        </w:rPr>
        <w:t>Wskazanie wsparcia dla projektów o małej skali, w tym małych projektów w ramach funduszy małych projektów</w:t>
      </w:r>
      <w:bookmarkEnd w:id="270"/>
    </w:p>
    <w:bookmarkEnd w:id="271"/>
    <w:p w14:paraId="46945CE1" w14:textId="77777777" w:rsidR="00956562" w:rsidRPr="00776AE6" w:rsidRDefault="002F367F">
      <w:pPr>
        <w:spacing w:before="100"/>
        <w:rPr>
          <w:rFonts w:asciiTheme="minorHAnsi" w:hAnsiTheme="minorHAnsi" w:cstheme="minorHAnsi"/>
          <w:color w:val="C0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3 lit. i), art. 24</w:t>
      </w:r>
      <w:r w:rsidR="00996729" w:rsidRPr="00776AE6">
        <w:rPr>
          <w:rFonts w:asciiTheme="minorHAnsi" w:hAnsiTheme="minorHAnsi" w:cstheme="minorHAnsi"/>
          <w:color w:val="C00000"/>
          <w:lang w:val="pl"/>
        </w:rPr>
        <w:t xml:space="preserve"> </w:t>
      </w:r>
    </w:p>
    <w:p w14:paraId="123B5F31" w14:textId="1C1B792A" w:rsidR="00CF4EEF" w:rsidRPr="00776AE6" w:rsidRDefault="00956562" w:rsidP="00DA6B71">
      <w:pPr>
        <w:spacing w:before="100" w:after="240"/>
        <w:rPr>
          <w:rFonts w:asciiTheme="minorHAnsi" w:hAnsiTheme="minorHAnsi" w:cstheme="minorHAnsi"/>
          <w:color w:val="FF0000"/>
          <w:lang w:val="pl-PL"/>
        </w:rPr>
      </w:pPr>
      <w:r w:rsidRPr="00776AE6">
        <w:rPr>
          <w:rFonts w:asciiTheme="minorHAnsi" w:hAnsiTheme="minorHAnsi" w:cstheme="minorHAnsi"/>
          <w:color w:val="C00000"/>
          <w:lang w:val="pl"/>
        </w:rPr>
        <w:t>P</w:t>
      </w:r>
      <w:r w:rsidR="00996729" w:rsidRPr="00776AE6">
        <w:rPr>
          <w:rFonts w:asciiTheme="minorHAnsi" w:hAnsiTheme="minorHAnsi" w:cstheme="minorHAnsi"/>
          <w:color w:val="C00000"/>
          <w:lang w:val="pl"/>
        </w:rPr>
        <w:t>ole tekstowe [7000]</w:t>
      </w:r>
    </w:p>
    <w:p w14:paraId="0ABF8464" w14:textId="77777777" w:rsidR="00CF4EEF" w:rsidRPr="00776AE6" w:rsidRDefault="00CF4EEF" w:rsidP="00DA6B71">
      <w:pPr>
        <w:spacing w:after="240" w:line="360" w:lineRule="auto"/>
        <w:rPr>
          <w:rFonts w:asciiTheme="minorHAnsi" w:hAnsiTheme="minorHAnsi" w:cstheme="minorHAnsi"/>
          <w:b/>
          <w:lang w:val="pl-PL"/>
        </w:rPr>
      </w:pPr>
      <w:r w:rsidRPr="00776AE6">
        <w:rPr>
          <w:rFonts w:asciiTheme="minorHAnsi" w:hAnsiTheme="minorHAnsi" w:cstheme="minorHAnsi"/>
          <w:b/>
          <w:lang w:val="pl"/>
        </w:rPr>
        <w:t xml:space="preserve">Główne założenia </w:t>
      </w:r>
    </w:p>
    <w:p w14:paraId="5FF0140D" w14:textId="77777777" w:rsidR="00CF4EEF" w:rsidRPr="00776AE6" w:rsidRDefault="00CF4EEF" w:rsidP="00CF4EEF">
      <w:pPr>
        <w:spacing w:line="360" w:lineRule="auto"/>
        <w:contextualSpacing/>
        <w:rPr>
          <w:rFonts w:asciiTheme="minorHAnsi" w:hAnsiTheme="minorHAnsi" w:cstheme="minorHAnsi"/>
          <w:lang w:val="pl-PL"/>
        </w:rPr>
      </w:pPr>
      <w:r w:rsidRPr="00776AE6">
        <w:rPr>
          <w:rFonts w:asciiTheme="minorHAnsi" w:hAnsiTheme="minorHAnsi" w:cstheme="minorHAnsi"/>
          <w:lang w:val="pl"/>
        </w:rPr>
        <w:t xml:space="preserve">Program będzie wspierał integrację transgraniczną opartą na inicjatywach międzyludzkich poprzez bezpośrednie finansowanie projektów na małą skalę (mikroprojektów) wybranych w ramach otwartego zaproszenia do składania wniosków. </w:t>
      </w:r>
    </w:p>
    <w:p w14:paraId="2269DAD4" w14:textId="5CC855B8" w:rsidR="00CF4EEF" w:rsidRPr="00776AE6" w:rsidRDefault="00CF4EEF" w:rsidP="00DA6B71">
      <w:pPr>
        <w:shd w:val="clear" w:color="auto" w:fill="FFFFFF"/>
        <w:spacing w:line="360" w:lineRule="auto"/>
        <w:rPr>
          <w:rFonts w:asciiTheme="minorHAnsi" w:hAnsiTheme="minorHAnsi" w:cstheme="minorHAnsi"/>
          <w:lang w:val="pl-PL"/>
        </w:rPr>
      </w:pPr>
      <w:r w:rsidRPr="00776AE6">
        <w:rPr>
          <w:rStyle w:val="ts-alignment-element"/>
          <w:rFonts w:asciiTheme="minorHAnsi" w:hAnsiTheme="minorHAnsi" w:cstheme="minorHAnsi"/>
          <w:lang w:val="pl-PL"/>
        </w:rPr>
        <w:t>Realizacja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funduszy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małych projektów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(art.</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25</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może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być</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również</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możliwa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podstawie decyzji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Instytucji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Programu.</w:t>
      </w:r>
    </w:p>
    <w:p w14:paraId="51FCBAFA" w14:textId="77777777" w:rsidR="00CF4EEF" w:rsidRPr="00776AE6" w:rsidRDefault="00CF4EEF" w:rsidP="00CF4EEF">
      <w:pPr>
        <w:spacing w:line="360" w:lineRule="auto"/>
        <w:contextualSpacing/>
        <w:rPr>
          <w:rFonts w:asciiTheme="minorHAnsi" w:eastAsiaTheme="minorHAnsi" w:hAnsiTheme="minorHAnsi" w:cstheme="minorHAnsi"/>
          <w:lang w:val="pl-PL"/>
        </w:rPr>
      </w:pPr>
      <w:r w:rsidRPr="00776AE6">
        <w:rPr>
          <w:rFonts w:asciiTheme="minorHAnsi" w:hAnsiTheme="minorHAnsi" w:cstheme="minorHAnsi"/>
          <w:lang w:val="pl"/>
        </w:rPr>
        <w:t xml:space="preserve">Mikroprojekty są realizowane w ramach priorytetu "Współpraca" w ramach celu szczegółowego: Budowanie wzajemnego zaufania, w szczególności poprzez wspieranie działań ułatwiających kontakty międzyludzkie. </w:t>
      </w:r>
    </w:p>
    <w:p w14:paraId="2D9A6FC0" w14:textId="77777777" w:rsidR="00CF4EEF" w:rsidRPr="00776AE6" w:rsidRDefault="00CF4EEF" w:rsidP="00CF4EEF">
      <w:pPr>
        <w:spacing w:line="360" w:lineRule="auto"/>
        <w:contextualSpacing/>
        <w:rPr>
          <w:rFonts w:asciiTheme="minorHAnsi" w:hAnsiTheme="minorHAnsi" w:cstheme="minorHAnsi"/>
          <w:lang w:val="en-GB"/>
        </w:rPr>
      </w:pPr>
      <w:r w:rsidRPr="00776AE6">
        <w:rPr>
          <w:rFonts w:asciiTheme="minorHAnsi" w:hAnsiTheme="minorHAnsi" w:cstheme="minorHAnsi"/>
          <w:lang w:val="pl"/>
        </w:rPr>
        <w:lastRenderedPageBreak/>
        <w:t>Całkowity orientacyjny budżet mikroprojektów w ramach programu wynosi 9,6 mln EUR. Dotacja przyznana na mikroprojekt musi mieścić się pomiędzy:</w:t>
      </w:r>
    </w:p>
    <w:p w14:paraId="18BDECAC" w14:textId="77777777" w:rsidR="00CF4EEF" w:rsidRPr="00776AE6" w:rsidRDefault="00CF4EEF" w:rsidP="00CF4EEF">
      <w:pPr>
        <w:pStyle w:val="Akapitzlist"/>
        <w:numPr>
          <w:ilvl w:val="0"/>
          <w:numId w:val="40"/>
        </w:numPr>
        <w:spacing w:line="360" w:lineRule="auto"/>
        <w:rPr>
          <w:rFonts w:asciiTheme="minorHAnsi" w:hAnsiTheme="minorHAnsi" w:cstheme="minorHAnsi"/>
          <w:lang w:val="en-GB"/>
        </w:rPr>
      </w:pPr>
      <w:r w:rsidRPr="00776AE6">
        <w:rPr>
          <w:rFonts w:asciiTheme="minorHAnsi" w:hAnsiTheme="minorHAnsi" w:cstheme="minorHAnsi"/>
          <w:lang w:val="pl"/>
        </w:rPr>
        <w:t>minimalna kwota: 50 000 EUR,</w:t>
      </w:r>
    </w:p>
    <w:p w14:paraId="492D46BE" w14:textId="77777777" w:rsidR="00CF4EEF" w:rsidRPr="00776AE6" w:rsidRDefault="00CF4EEF" w:rsidP="00CF4EEF">
      <w:pPr>
        <w:pStyle w:val="Akapitzlist"/>
        <w:numPr>
          <w:ilvl w:val="0"/>
          <w:numId w:val="40"/>
        </w:numPr>
        <w:spacing w:line="360" w:lineRule="auto"/>
        <w:rPr>
          <w:rFonts w:asciiTheme="minorHAnsi" w:hAnsiTheme="minorHAnsi" w:cstheme="minorHAnsi"/>
          <w:lang w:val="en-GB"/>
        </w:rPr>
      </w:pPr>
      <w:r w:rsidRPr="00776AE6">
        <w:rPr>
          <w:rFonts w:asciiTheme="minorHAnsi" w:hAnsiTheme="minorHAnsi" w:cstheme="minorHAnsi"/>
          <w:lang w:val="pl"/>
        </w:rPr>
        <w:t>maksymalna kwota: 100 000 EUR.</w:t>
      </w:r>
    </w:p>
    <w:p w14:paraId="68FFD311" w14:textId="77777777" w:rsidR="00CF4EEF" w:rsidRPr="00776AE6" w:rsidRDefault="00CF4EEF" w:rsidP="00CF4EEF">
      <w:pPr>
        <w:spacing w:line="360" w:lineRule="auto"/>
        <w:contextualSpacing/>
        <w:rPr>
          <w:rFonts w:asciiTheme="minorHAnsi" w:hAnsiTheme="minorHAnsi" w:cstheme="minorHAnsi"/>
          <w:lang w:val="pl-PL"/>
        </w:rPr>
      </w:pPr>
      <w:r w:rsidRPr="00776AE6">
        <w:rPr>
          <w:rFonts w:asciiTheme="minorHAnsi" w:hAnsiTheme="minorHAnsi" w:cstheme="minorHAnsi"/>
          <w:lang w:val="pl"/>
        </w:rPr>
        <w:t>Żadna dotacja przyznana mikroprojektowi nie może przekroczyć 90 % całkowitych kosztów kwalifikowalnych tego projektu.</w:t>
      </w:r>
    </w:p>
    <w:p w14:paraId="39513088" w14:textId="77777777" w:rsidR="00CF4EEF" w:rsidRPr="00776AE6" w:rsidRDefault="00CF4EEF" w:rsidP="00CF4EEF">
      <w:pPr>
        <w:spacing w:line="360" w:lineRule="auto"/>
        <w:contextualSpacing/>
        <w:rPr>
          <w:rFonts w:asciiTheme="minorHAnsi" w:hAnsiTheme="minorHAnsi" w:cstheme="minorHAnsi"/>
          <w:sz w:val="6"/>
          <w:szCs w:val="6"/>
          <w:lang w:val="pl-PL"/>
        </w:rPr>
      </w:pPr>
    </w:p>
    <w:p w14:paraId="7ABFA6D2" w14:textId="77777777" w:rsidR="00CF4EEF" w:rsidRPr="00776AE6" w:rsidRDefault="00CF4EEF" w:rsidP="00CF4EEF">
      <w:pPr>
        <w:spacing w:line="360" w:lineRule="auto"/>
        <w:contextualSpacing/>
        <w:rPr>
          <w:rFonts w:asciiTheme="minorHAnsi" w:hAnsiTheme="minorHAnsi" w:cstheme="minorHAnsi"/>
          <w:lang w:val="en-GB"/>
        </w:rPr>
      </w:pPr>
      <w:r w:rsidRPr="00776AE6">
        <w:rPr>
          <w:rFonts w:asciiTheme="minorHAnsi" w:hAnsiTheme="minorHAnsi" w:cstheme="minorHAnsi"/>
          <w:lang w:val="pl"/>
        </w:rPr>
        <w:t>Mikroprojekt to projekt PWT:</w:t>
      </w:r>
    </w:p>
    <w:p w14:paraId="256FC931" w14:textId="77777777" w:rsidR="00CF4EEF" w:rsidRPr="00776AE6" w:rsidRDefault="00CF4EEF" w:rsidP="00CF4EEF">
      <w:pPr>
        <w:numPr>
          <w:ilvl w:val="0"/>
          <w:numId w:val="36"/>
        </w:numPr>
        <w:spacing w:line="360" w:lineRule="auto"/>
        <w:ind w:hanging="436"/>
        <w:contextualSpacing/>
        <w:rPr>
          <w:rFonts w:asciiTheme="minorHAnsi" w:hAnsiTheme="minorHAnsi" w:cstheme="minorHAnsi"/>
          <w:lang w:val="pl-PL"/>
        </w:rPr>
      </w:pPr>
      <w:r w:rsidRPr="00776AE6">
        <w:rPr>
          <w:rFonts w:asciiTheme="minorHAnsi" w:hAnsiTheme="minorHAnsi" w:cstheme="minorHAnsi"/>
          <w:lang w:val="pl"/>
        </w:rPr>
        <w:t>w przypadku których wybór podlega zatwierdzeniu przez Komitet Monitorujący, proces zawierania umów i realizacji jest uproszczony w odniesieniu do regularnych projektów;</w:t>
      </w:r>
    </w:p>
    <w:p w14:paraId="4C861CDD" w14:textId="77777777" w:rsidR="00CF4EEF" w:rsidRPr="00776AE6" w:rsidRDefault="00CF4EEF" w:rsidP="00CF4EEF">
      <w:pPr>
        <w:numPr>
          <w:ilvl w:val="0"/>
          <w:numId w:val="36"/>
        </w:numPr>
        <w:spacing w:line="360" w:lineRule="auto"/>
        <w:ind w:hanging="436"/>
        <w:contextualSpacing/>
        <w:rPr>
          <w:rFonts w:asciiTheme="minorHAnsi" w:hAnsiTheme="minorHAnsi" w:cstheme="minorHAnsi"/>
          <w:lang w:val="pl-PL"/>
        </w:rPr>
      </w:pPr>
      <w:r w:rsidRPr="00776AE6">
        <w:rPr>
          <w:rFonts w:asciiTheme="minorHAnsi" w:hAnsiTheme="minorHAnsi" w:cstheme="minorHAnsi"/>
          <w:lang w:val="pl"/>
        </w:rPr>
        <w:t>który dysponuje rozsądnym budżetem opracowanym na podstawie kosztów uproszczonych;</w:t>
      </w:r>
    </w:p>
    <w:p w14:paraId="500E2FBD" w14:textId="77777777" w:rsidR="00CF4EEF" w:rsidRPr="00776AE6" w:rsidRDefault="00CF4EEF" w:rsidP="00CF4EEF">
      <w:pPr>
        <w:numPr>
          <w:ilvl w:val="0"/>
          <w:numId w:val="36"/>
        </w:numPr>
        <w:spacing w:line="360" w:lineRule="auto"/>
        <w:ind w:hanging="436"/>
        <w:contextualSpacing/>
        <w:rPr>
          <w:rFonts w:asciiTheme="minorHAnsi" w:hAnsiTheme="minorHAnsi" w:cstheme="minorHAnsi"/>
          <w:lang w:val="pl-PL"/>
        </w:rPr>
      </w:pPr>
      <w:r w:rsidRPr="00776AE6">
        <w:rPr>
          <w:rFonts w:asciiTheme="minorHAnsi" w:hAnsiTheme="minorHAnsi" w:cstheme="minorHAnsi"/>
          <w:lang w:val="pl"/>
        </w:rPr>
        <w:t>który ma być rozliczany na podstawie osiągnięcia wskaźników projektu;</w:t>
      </w:r>
    </w:p>
    <w:p w14:paraId="4B4A3D40" w14:textId="77777777" w:rsidR="00CF4EEF" w:rsidRPr="00776AE6" w:rsidRDefault="00CF4EEF" w:rsidP="00CF4EEF">
      <w:pPr>
        <w:numPr>
          <w:ilvl w:val="0"/>
          <w:numId w:val="36"/>
        </w:numPr>
        <w:spacing w:line="360" w:lineRule="auto"/>
        <w:ind w:hanging="436"/>
        <w:contextualSpacing/>
        <w:rPr>
          <w:rFonts w:asciiTheme="minorHAnsi" w:hAnsiTheme="minorHAnsi" w:cstheme="minorHAnsi"/>
          <w:lang w:val="pl-PL"/>
        </w:rPr>
      </w:pPr>
      <w:r w:rsidRPr="00776AE6">
        <w:rPr>
          <w:rFonts w:asciiTheme="minorHAnsi" w:hAnsiTheme="minorHAnsi" w:cstheme="minorHAnsi"/>
          <w:lang w:val="pl"/>
        </w:rPr>
        <w:t xml:space="preserve">w którym koszty inwestycji (roboty budowlane, </w:t>
      </w:r>
      <w:r w:rsidRPr="00776AE6">
        <w:rPr>
          <w:rFonts w:asciiTheme="minorHAnsi" w:hAnsiTheme="minorHAnsi" w:cstheme="minorHAnsi"/>
          <w:lang w:val="pl" w:eastAsia="pl-PL"/>
        </w:rPr>
        <w:t>dostawy) i element infrastrukturalny mają charakter pomocniczy i nie</w:t>
      </w:r>
      <w:r w:rsidRPr="00776AE6">
        <w:rPr>
          <w:rFonts w:asciiTheme="minorHAnsi" w:hAnsiTheme="minorHAnsi" w:cstheme="minorHAnsi"/>
          <w:lang w:val="pl"/>
        </w:rPr>
        <w:t xml:space="preserve"> przekraczają 30 % dotacji UE;</w:t>
      </w:r>
    </w:p>
    <w:p w14:paraId="33BF925A" w14:textId="77777777" w:rsidR="00CF4EEF" w:rsidRPr="00776AE6" w:rsidRDefault="00CF4EEF" w:rsidP="00B963A1">
      <w:pPr>
        <w:numPr>
          <w:ilvl w:val="0"/>
          <w:numId w:val="35"/>
        </w:numPr>
        <w:spacing w:line="360" w:lineRule="auto"/>
        <w:contextualSpacing/>
        <w:rPr>
          <w:rFonts w:asciiTheme="minorHAnsi" w:hAnsiTheme="minorHAnsi" w:cstheme="minorHAnsi"/>
          <w:lang w:val="pl-PL" w:eastAsia="pl-PL"/>
        </w:rPr>
      </w:pPr>
      <w:r w:rsidRPr="00776AE6">
        <w:rPr>
          <w:rFonts w:asciiTheme="minorHAnsi" w:hAnsiTheme="minorHAnsi" w:cstheme="minorHAnsi"/>
          <w:lang w:val="pl"/>
        </w:rPr>
        <w:t>który trwa nie dłużej niż 12 miesięcy, chyba że postanowiono inaczej;</w:t>
      </w:r>
    </w:p>
    <w:p w14:paraId="739AD00B" w14:textId="77777777" w:rsidR="00CF4EEF" w:rsidRPr="00776AE6" w:rsidRDefault="00CF4EEF" w:rsidP="00296068">
      <w:pPr>
        <w:numPr>
          <w:ilvl w:val="0"/>
          <w:numId w:val="35"/>
        </w:numPr>
        <w:spacing w:line="360" w:lineRule="auto"/>
        <w:contextualSpacing/>
        <w:rPr>
          <w:rFonts w:asciiTheme="minorHAnsi" w:hAnsiTheme="minorHAnsi" w:cstheme="minorHAnsi"/>
          <w:lang w:val="pl-PL" w:eastAsia="pl-PL"/>
        </w:rPr>
      </w:pPr>
      <w:r w:rsidRPr="00776AE6">
        <w:rPr>
          <w:rFonts w:asciiTheme="minorHAnsi" w:hAnsiTheme="minorHAnsi" w:cstheme="minorHAnsi"/>
          <w:lang w:val="pl" w:eastAsia="pl-PL"/>
        </w:rPr>
        <w:t>który przyczynia się do realizacji Programu i jego celów;</w:t>
      </w:r>
    </w:p>
    <w:p w14:paraId="3DC11A41" w14:textId="77777777" w:rsidR="00CF4EEF" w:rsidRPr="00776AE6" w:rsidRDefault="00CF4EEF" w:rsidP="00360FFF">
      <w:pPr>
        <w:numPr>
          <w:ilvl w:val="0"/>
          <w:numId w:val="35"/>
        </w:numPr>
        <w:spacing w:line="360" w:lineRule="auto"/>
        <w:contextualSpacing/>
        <w:rPr>
          <w:rFonts w:asciiTheme="minorHAnsi" w:hAnsiTheme="minorHAnsi" w:cstheme="minorHAnsi"/>
          <w:lang w:val="pl-PL" w:eastAsia="pl-PL"/>
        </w:rPr>
      </w:pPr>
      <w:r w:rsidRPr="00776AE6">
        <w:rPr>
          <w:rFonts w:asciiTheme="minorHAnsi" w:hAnsiTheme="minorHAnsi" w:cstheme="minorHAnsi"/>
          <w:lang w:val="pl" w:eastAsia="pl-PL"/>
        </w:rPr>
        <w:t>który ma silny i oczywisty aspekt transgraniczny;</w:t>
      </w:r>
    </w:p>
    <w:p w14:paraId="141D9E68" w14:textId="77777777" w:rsidR="00CF4EEF" w:rsidRPr="00776AE6" w:rsidRDefault="00CF4EEF" w:rsidP="003E6F17">
      <w:pPr>
        <w:numPr>
          <w:ilvl w:val="0"/>
          <w:numId w:val="35"/>
        </w:numPr>
        <w:spacing w:line="360" w:lineRule="auto"/>
        <w:contextualSpacing/>
        <w:rPr>
          <w:rFonts w:asciiTheme="minorHAnsi" w:hAnsiTheme="minorHAnsi" w:cstheme="minorHAnsi"/>
          <w:lang w:val="pl-PL"/>
        </w:rPr>
      </w:pPr>
      <w:r w:rsidRPr="00776AE6">
        <w:rPr>
          <w:rFonts w:asciiTheme="minorHAnsi" w:hAnsiTheme="minorHAnsi" w:cstheme="minorHAnsi"/>
          <w:lang w:val="pl" w:eastAsia="pl-PL"/>
        </w:rPr>
        <w:t>który jest gotowy do wdrożenia;</w:t>
      </w:r>
    </w:p>
    <w:p w14:paraId="33055134" w14:textId="164FF2AD" w:rsidR="00CF4EEF" w:rsidRPr="00776AE6" w:rsidRDefault="00CF4EEF" w:rsidP="003E6F17">
      <w:pPr>
        <w:numPr>
          <w:ilvl w:val="0"/>
          <w:numId w:val="35"/>
        </w:numPr>
        <w:spacing w:line="360" w:lineRule="auto"/>
        <w:contextualSpacing/>
        <w:rPr>
          <w:rFonts w:asciiTheme="minorHAnsi" w:hAnsiTheme="minorHAnsi" w:cstheme="minorHAnsi"/>
          <w:lang w:val="en-GB"/>
        </w:rPr>
      </w:pPr>
      <w:r w:rsidRPr="00776AE6">
        <w:rPr>
          <w:rFonts w:asciiTheme="minorHAnsi" w:hAnsiTheme="minorHAnsi" w:cstheme="minorHAnsi"/>
          <w:lang w:val="pl" w:eastAsia="pl-PL"/>
        </w:rPr>
        <w:t>który spełnia kryteria partnerstwa.</w:t>
      </w:r>
    </w:p>
    <w:p w14:paraId="34C949BE" w14:textId="0C8D48AB" w:rsidR="00CF4EEF" w:rsidRPr="00776AE6" w:rsidRDefault="00CF4EEF" w:rsidP="00DA6B71">
      <w:pPr>
        <w:spacing w:before="100" w:line="360" w:lineRule="auto"/>
        <w:rPr>
          <w:rFonts w:asciiTheme="minorHAnsi" w:hAnsiTheme="minorHAnsi" w:cstheme="minorHAnsi"/>
          <w:color w:val="000000"/>
          <w:lang w:val="pl-PL"/>
        </w:rPr>
      </w:pPr>
      <w:r w:rsidRPr="00776AE6">
        <w:rPr>
          <w:rFonts w:asciiTheme="minorHAnsi" w:hAnsiTheme="minorHAnsi" w:cstheme="minorHAnsi"/>
          <w:lang w:val="pl"/>
        </w:rPr>
        <w:t xml:space="preserve">Ma on na celu wsparcie </w:t>
      </w:r>
      <w:r w:rsidRPr="00776AE6">
        <w:rPr>
          <w:rFonts w:asciiTheme="minorHAnsi" w:hAnsiTheme="minorHAnsi" w:cstheme="minorHAnsi"/>
          <w:lang w:val="pl" w:eastAsia="pl-PL"/>
        </w:rPr>
        <w:t>mikroprojektów oferujących</w:t>
      </w:r>
      <w:r w:rsidRPr="00776AE6">
        <w:rPr>
          <w:rFonts w:asciiTheme="minorHAnsi" w:hAnsiTheme="minorHAnsi" w:cstheme="minorHAnsi"/>
          <w:lang w:val="pl"/>
        </w:rPr>
        <w:t xml:space="preserve"> głównie działania </w:t>
      </w:r>
      <w:proofErr w:type="spellStart"/>
      <w:r w:rsidRPr="00776AE6">
        <w:rPr>
          <w:rFonts w:asciiTheme="minorHAnsi" w:hAnsiTheme="minorHAnsi" w:cstheme="minorHAnsi"/>
          <w:lang w:val="pl"/>
        </w:rPr>
        <w:t>nieinwestycyjne</w:t>
      </w:r>
      <w:proofErr w:type="spellEnd"/>
      <w:r w:rsidRPr="00776AE6">
        <w:rPr>
          <w:rFonts w:asciiTheme="minorHAnsi" w:hAnsiTheme="minorHAnsi" w:cstheme="minorHAnsi"/>
          <w:lang w:val="pl"/>
        </w:rPr>
        <w:t xml:space="preserve"> promujące współpracę, budowanie nowych transgranicznych kontaktów obywatelskich, umożliwiające mieszkańcom wspólne tworzenie działań, wymianę dobrych praktyk w obszarze Programu, wymianę doświadczeń i inicjatyw społecznych związanych m.in. z edukacją, sztuką, kulturą, turystyką, środowiskiem, dziedzictwem.  Wspierane będą wydarzenia turystyczne i kulturalne, promocja i kultywowanie wspólnych tradycji obszarów pogranicza, szkolenia, konferencje, spotkania, warsztaty, współpraca transgraniczna między szkołami i uczelniami wyższymi, organizacjami pozarządowymi, administracją publiczną, ośrodkami badawczymi i naukowymi, podmiotami kultury itp. Stworzone zostaną korzystne warunki w celu ułatwienia wzajemnych kontaktów między społecznościami i instytucjami  sąsiadującymi ze sobą, w tym działań integracyjnych. W ramach mikroprojektów będą realizowane projekty koncentrujące się na transferze innowacyjnych rozwiązań, innych działaniach związanych z różnorodnością kulturową, a także rozwojem społeczności lokalnych. </w:t>
      </w:r>
    </w:p>
    <w:p w14:paraId="7DFB970C" w14:textId="1339A06B" w:rsidR="00A77B3E" w:rsidRPr="00776AE6" w:rsidRDefault="006359A6" w:rsidP="00CF4EEF">
      <w:pPr>
        <w:pStyle w:val="Nagwek1"/>
        <w:spacing w:before="100" w:after="0" w:line="360" w:lineRule="auto"/>
        <w:rPr>
          <w:rFonts w:asciiTheme="minorHAnsi" w:hAnsiTheme="minorHAnsi" w:cstheme="minorHAnsi"/>
          <w:bCs w:val="0"/>
          <w:color w:val="000000"/>
          <w:sz w:val="24"/>
          <w:szCs w:val="24"/>
          <w:lang w:val="pl-PL"/>
        </w:rPr>
      </w:pPr>
      <w:bookmarkStart w:id="272" w:name="_Toc95731606"/>
      <w:bookmarkStart w:id="273" w:name="_Toc103145858"/>
      <w:r w:rsidRPr="00776AE6">
        <w:rPr>
          <w:rFonts w:asciiTheme="minorHAnsi" w:hAnsiTheme="minorHAnsi" w:cstheme="minorHAnsi"/>
          <w:bCs w:val="0"/>
          <w:color w:val="000000"/>
          <w:sz w:val="24"/>
          <w:szCs w:val="24"/>
          <w:lang w:val="pl"/>
        </w:rPr>
        <w:t>7. Przepisy wykonawcze</w:t>
      </w:r>
      <w:bookmarkEnd w:id="272"/>
      <w:bookmarkEnd w:id="273"/>
    </w:p>
    <w:p w14:paraId="37DEA2D8" w14:textId="394D698B" w:rsidR="00A77B3E" w:rsidRPr="00776AE6" w:rsidRDefault="006359A6">
      <w:pPr>
        <w:pStyle w:val="Nagwek2"/>
        <w:spacing w:before="100" w:after="0"/>
        <w:rPr>
          <w:rFonts w:asciiTheme="minorHAnsi" w:hAnsiTheme="minorHAnsi" w:cstheme="minorHAnsi"/>
          <w:bCs w:val="0"/>
          <w:i w:val="0"/>
          <w:color w:val="000000"/>
          <w:sz w:val="24"/>
          <w:szCs w:val="24"/>
          <w:lang w:val="pl-PL"/>
        </w:rPr>
      </w:pPr>
      <w:bookmarkStart w:id="274" w:name="_Toc95731607"/>
      <w:bookmarkStart w:id="275" w:name="_Toc103145859"/>
      <w:r w:rsidRPr="00776AE6">
        <w:rPr>
          <w:rFonts w:asciiTheme="minorHAnsi" w:hAnsiTheme="minorHAnsi" w:cstheme="minorHAnsi"/>
          <w:bCs w:val="0"/>
          <w:i w:val="0"/>
          <w:color w:val="000000"/>
          <w:sz w:val="24"/>
          <w:szCs w:val="24"/>
          <w:lang w:val="pl"/>
        </w:rPr>
        <w:t>7.1. Instytucje program</w:t>
      </w:r>
      <w:bookmarkEnd w:id="274"/>
      <w:r w:rsidR="00365F69" w:rsidRPr="00776AE6">
        <w:rPr>
          <w:rFonts w:asciiTheme="minorHAnsi" w:hAnsiTheme="minorHAnsi" w:cstheme="minorHAnsi"/>
          <w:bCs w:val="0"/>
          <w:i w:val="0"/>
          <w:color w:val="000000"/>
          <w:sz w:val="24"/>
          <w:szCs w:val="24"/>
          <w:lang w:val="pl"/>
        </w:rPr>
        <w:t>u</w:t>
      </w:r>
      <w:bookmarkEnd w:id="275"/>
    </w:p>
    <w:p w14:paraId="7319F921" w14:textId="1DF7D089" w:rsidR="00A77B3E" w:rsidRPr="00776AE6" w:rsidRDefault="00140CE4">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6 lit. a)</w:t>
      </w:r>
    </w:p>
    <w:p w14:paraId="46775DD3" w14:textId="08F31FB7" w:rsidR="00A77B3E" w:rsidRPr="00776AE6" w:rsidRDefault="006359A6" w:rsidP="006D022D">
      <w:pPr>
        <w:pStyle w:val="Nagwek3"/>
        <w:rPr>
          <w:rFonts w:asciiTheme="minorHAnsi" w:hAnsiTheme="minorHAnsi" w:cstheme="minorHAnsi"/>
          <w:b w:val="0"/>
          <w:i/>
          <w:color w:val="000000"/>
          <w:sz w:val="24"/>
          <w:szCs w:val="24"/>
        </w:rPr>
      </w:pPr>
      <w:bookmarkStart w:id="276" w:name="_Toc95731608"/>
      <w:bookmarkStart w:id="277" w:name="_Toc103145860"/>
      <w:r w:rsidRPr="00776AE6">
        <w:rPr>
          <w:rFonts w:asciiTheme="minorHAnsi" w:hAnsiTheme="minorHAnsi" w:cstheme="minorHAnsi"/>
          <w:b w:val="0"/>
          <w:color w:val="000000"/>
          <w:sz w:val="24"/>
          <w:szCs w:val="24"/>
          <w:lang w:val="pl"/>
        </w:rPr>
        <w:lastRenderedPageBreak/>
        <w:t>Tabela nr 9</w:t>
      </w:r>
      <w:bookmarkEnd w:id="276"/>
      <w:bookmarkEnd w:id="277"/>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stytucje programu"/>
        <w:tblDescription w:val="Tabela wymienia instytucje programu: Zarządzającą, Audytową, Przedstawicieli grupy Audytorów oraz Instytucji na rzecz, której będą dokonywane płatności, wraz z adresem do korespondencji."/>
      </w:tblPr>
      <w:tblGrid>
        <w:gridCol w:w="2735"/>
        <w:gridCol w:w="2606"/>
        <w:gridCol w:w="1812"/>
        <w:gridCol w:w="2311"/>
      </w:tblGrid>
      <w:tr w:rsidR="007E7881" w:rsidRPr="00776AE6" w14:paraId="4C23D35D" w14:textId="77777777" w:rsidTr="007E7881">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AF6CAC1" w14:textId="679D7ACB" w:rsidR="007E7881" w:rsidRPr="00776AE6" w:rsidRDefault="007E7881">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Instytucje program</w:t>
            </w:r>
            <w:r w:rsidR="00E46602" w:rsidRPr="00776AE6">
              <w:rPr>
                <w:rFonts w:asciiTheme="minorHAnsi" w:hAnsiTheme="minorHAnsi" w:cstheme="minorHAnsi"/>
                <w:color w:val="000000"/>
                <w:sz w:val="22"/>
                <w:szCs w:val="22"/>
                <w:lang w:val="pl"/>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8CD3225" w14:textId="77D1CED3" w:rsidR="007E7881" w:rsidRPr="00776AE6" w:rsidRDefault="007E7881">
            <w:pPr>
              <w:spacing w:before="100"/>
              <w:jc w:val="center"/>
              <w:rPr>
                <w:rFonts w:asciiTheme="minorHAnsi" w:hAnsiTheme="minorHAnsi" w:cstheme="minorHAnsi"/>
                <w:color w:val="FF0000"/>
                <w:sz w:val="22"/>
                <w:szCs w:val="22"/>
              </w:rPr>
            </w:pPr>
            <w:r w:rsidRPr="00776AE6">
              <w:rPr>
                <w:rFonts w:asciiTheme="minorHAnsi" w:hAnsiTheme="minorHAnsi" w:cstheme="minorHAnsi"/>
                <w:color w:val="000000"/>
                <w:sz w:val="22"/>
                <w:szCs w:val="22"/>
                <w:lang w:val="pl"/>
              </w:rPr>
              <w:t xml:space="preserve">Nazwa instytucji </w:t>
            </w:r>
            <w:r w:rsidRPr="00776AE6">
              <w:rPr>
                <w:rFonts w:asciiTheme="minorHAnsi" w:hAnsiTheme="minorHAnsi" w:cstheme="minorHAnsi"/>
                <w:color w:val="C00000"/>
                <w:sz w:val="22"/>
                <w:szCs w:val="22"/>
                <w:lang w:val="pl"/>
              </w:rPr>
              <w:t>[255]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0C99D21" w14:textId="77777777" w:rsidR="0080026D" w:rsidRPr="00776AE6" w:rsidRDefault="0080026D" w:rsidP="0080026D">
            <w:pPr>
              <w:pStyle w:val="Default"/>
              <w:rPr>
                <w:rFonts w:asciiTheme="minorHAnsi" w:hAnsiTheme="minorHAnsi" w:cstheme="minorHAnsi"/>
                <w:sz w:val="22"/>
                <w:szCs w:val="22"/>
              </w:rPr>
            </w:pPr>
          </w:p>
          <w:p w14:paraId="219DB031" w14:textId="77777777" w:rsidR="0080026D" w:rsidRPr="00776AE6" w:rsidRDefault="0080026D" w:rsidP="0080026D">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1692"/>
            </w:tblGrid>
            <w:tr w:rsidR="0080026D" w:rsidRPr="00776AE6" w14:paraId="0A8CE6CC" w14:textId="77777777">
              <w:trPr>
                <w:trHeight w:val="198"/>
              </w:trPr>
              <w:tc>
                <w:tcPr>
                  <w:tcW w:w="0" w:type="auto"/>
                </w:tcPr>
                <w:p w14:paraId="397CF9EE" w14:textId="77777777" w:rsidR="0080026D" w:rsidRPr="00776AE6" w:rsidRDefault="0080026D" w:rsidP="0080026D">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Imię i nazwisko osoby do kontaktów </w:t>
                  </w:r>
                </w:p>
              </w:tc>
            </w:tr>
          </w:tbl>
          <w:p w14:paraId="13097BCD" w14:textId="1F7C9A49" w:rsidR="007E7881" w:rsidRPr="00776AE6" w:rsidRDefault="0080026D">
            <w:pPr>
              <w:spacing w:before="100"/>
              <w:jc w:val="center"/>
              <w:rPr>
                <w:rFonts w:asciiTheme="minorHAnsi" w:hAnsiTheme="minorHAnsi" w:cstheme="minorHAnsi"/>
                <w:color w:val="FF0000"/>
                <w:sz w:val="22"/>
                <w:szCs w:val="22"/>
              </w:rPr>
            </w:pPr>
            <w:r w:rsidRPr="00776AE6" w:rsidDel="0080026D">
              <w:rPr>
                <w:rFonts w:asciiTheme="minorHAnsi" w:hAnsiTheme="minorHAnsi" w:cstheme="minorHAnsi"/>
                <w:color w:val="C00000"/>
                <w:sz w:val="22"/>
                <w:szCs w:val="22"/>
                <w:lang w:val="pl"/>
              </w:rPr>
              <w:t xml:space="preserve"> </w:t>
            </w:r>
            <w:r w:rsidR="007E7881" w:rsidRPr="00776AE6">
              <w:rPr>
                <w:rFonts w:asciiTheme="minorHAnsi" w:hAnsiTheme="minorHAnsi" w:cstheme="minorHAnsi"/>
                <w:color w:val="C00000"/>
                <w:sz w:val="22"/>
                <w:szCs w:val="22"/>
                <w:lang w:val="pl"/>
              </w:rPr>
              <w:t>styku [200]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652A8D6" w14:textId="637E25C5" w:rsidR="007E7881" w:rsidRPr="00776AE6" w:rsidRDefault="007E7881">
            <w:pPr>
              <w:spacing w:before="100"/>
              <w:rPr>
                <w:rFonts w:asciiTheme="minorHAnsi" w:hAnsiTheme="minorHAnsi" w:cstheme="minorHAnsi"/>
                <w:color w:val="FF0000"/>
                <w:sz w:val="22"/>
                <w:szCs w:val="22"/>
              </w:rPr>
            </w:pPr>
            <w:r w:rsidRPr="00776AE6">
              <w:rPr>
                <w:rFonts w:asciiTheme="minorHAnsi" w:hAnsiTheme="minorHAnsi" w:cstheme="minorHAnsi"/>
                <w:color w:val="000000"/>
                <w:sz w:val="22"/>
                <w:szCs w:val="22"/>
                <w:lang w:val="pl"/>
              </w:rPr>
              <w:t xml:space="preserve">E-mail </w:t>
            </w:r>
            <w:r w:rsidRPr="00776AE6">
              <w:rPr>
                <w:rFonts w:asciiTheme="minorHAnsi" w:hAnsiTheme="minorHAnsi" w:cstheme="minorHAnsi"/>
                <w:color w:val="C00000"/>
                <w:sz w:val="22"/>
                <w:szCs w:val="22"/>
                <w:lang w:val="pl"/>
              </w:rPr>
              <w:t>[200]</w:t>
            </w:r>
          </w:p>
        </w:tc>
      </w:tr>
      <w:tr w:rsidR="007E7881" w:rsidRPr="00776AE6" w14:paraId="5CCD1F61"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70646A" w14:textId="0FF6E442" w:rsidR="007E7881" w:rsidRPr="00776AE6" w:rsidRDefault="003C416D">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 xml:space="preserve">Instytucja </w:t>
            </w:r>
            <w:r w:rsidR="007E7881" w:rsidRPr="00776AE6">
              <w:rPr>
                <w:rFonts w:asciiTheme="minorHAnsi" w:hAnsiTheme="minorHAnsi" w:cstheme="minorHAnsi"/>
                <w:color w:val="000000"/>
                <w:sz w:val="22"/>
                <w:szCs w:val="22"/>
                <w:lang w:val="pl"/>
              </w:rPr>
              <w:t>Zarządzająca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C8F0E1" w14:textId="0A37A283" w:rsidR="007E7881" w:rsidRPr="00776AE6" w:rsidRDefault="007E788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Ministerstwo Funduszy i Polityki Regionalnej Rzeczypospolitej Polskiej ul. Wspólna 2/4 00-926 Warszawa Polska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CDAE53" w14:textId="77777777" w:rsidR="007E7881" w:rsidRPr="00776AE6" w:rsidRDefault="007E7881">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Minister właściwy do spraw rozwoju regionalnego, Polska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07802E" w14:textId="77777777" w:rsidR="007E7881" w:rsidRPr="00776AE6" w:rsidRDefault="007E788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kancelaria@mfipr.gov.pl</w:t>
            </w:r>
          </w:p>
        </w:tc>
      </w:tr>
      <w:tr w:rsidR="002C5901" w:rsidRPr="00776AE6" w14:paraId="32DF2F48"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62B549" w14:textId="77777777" w:rsidR="00FE38D1" w:rsidRPr="00776AE6" w:rsidRDefault="00FE38D1" w:rsidP="00FE38D1">
            <w:pPr>
              <w:pStyle w:val="Default"/>
              <w:rPr>
                <w:rFonts w:asciiTheme="minorHAnsi" w:hAnsiTheme="minorHAnsi" w:cstheme="minorHAnsi"/>
                <w:sz w:val="22"/>
                <w:szCs w:val="22"/>
              </w:rPr>
            </w:pPr>
          </w:p>
          <w:p w14:paraId="76D1904D" w14:textId="77777777" w:rsidR="00FE38D1" w:rsidRPr="00776AE6" w:rsidRDefault="00FE38D1" w:rsidP="00FE38D1">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2615"/>
            </w:tblGrid>
            <w:tr w:rsidR="00FE38D1" w:rsidRPr="00776AE6" w14:paraId="09C0FD2F" w14:textId="77777777" w:rsidTr="00CF4EEF">
              <w:trPr>
                <w:trHeight w:val="435"/>
              </w:trPr>
              <w:tc>
                <w:tcPr>
                  <w:tcW w:w="0" w:type="auto"/>
                </w:tcPr>
                <w:p w14:paraId="6099DD05" w14:textId="77777777" w:rsidR="00FE38D1" w:rsidRPr="00776AE6" w:rsidRDefault="00FE38D1" w:rsidP="00FE38D1">
                  <w:pPr>
                    <w:pStyle w:val="Default"/>
                    <w:rPr>
                      <w:rFonts w:asciiTheme="minorHAnsi" w:hAnsiTheme="minorHAnsi" w:cstheme="minorHAnsi"/>
                      <w:sz w:val="22"/>
                      <w:szCs w:val="22"/>
                    </w:rPr>
                  </w:pPr>
                  <w:r w:rsidRPr="00776AE6">
                    <w:rPr>
                      <w:rFonts w:asciiTheme="minorHAnsi" w:hAnsiTheme="minorHAnsi" w:cstheme="minorHAnsi"/>
                      <w:sz w:val="22"/>
                      <w:szCs w:val="22"/>
                    </w:rPr>
                    <w:t>Instytucja krajowa (w odniesieniu do programów z udziałem państw trzecich lub krajów partnerskich, w zależności od przypadku)</w:t>
                  </w:r>
                </w:p>
              </w:tc>
            </w:tr>
          </w:tbl>
          <w:p w14:paraId="26A5FC74" w14:textId="3966A8D5" w:rsidR="002C5901" w:rsidRPr="00776AE6" w:rsidRDefault="002C5901">
            <w:pPr>
              <w:spacing w:before="100"/>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DF9A93" w14:textId="64CE3390" w:rsidR="00683F2A" w:rsidRPr="00776AE6" w:rsidRDefault="00683F2A" w:rsidP="00683F2A">
            <w:pPr>
              <w:shd w:val="clear" w:color="auto" w:fill="FFFFFF"/>
              <w:rPr>
                <w:rFonts w:asciiTheme="minorHAnsi" w:hAnsiTheme="minorHAnsi" w:cstheme="minorHAnsi"/>
                <w:sz w:val="22"/>
                <w:szCs w:val="22"/>
              </w:rPr>
            </w:pPr>
            <w:r w:rsidRPr="00776AE6">
              <w:rPr>
                <w:rStyle w:val="ts-alignment-element"/>
                <w:rFonts w:asciiTheme="minorHAnsi" w:hAnsiTheme="minorHAnsi" w:cstheme="minorHAnsi"/>
                <w:sz w:val="22"/>
                <w:szCs w:val="22"/>
              </w:rPr>
              <w:t>Sekretariat</w:t>
            </w:r>
            <w:r w:rsidRPr="00776AE6">
              <w:rPr>
                <w:rFonts w:asciiTheme="minorHAnsi" w:hAnsiTheme="minorHAnsi" w:cstheme="minorHAnsi"/>
                <w:sz w:val="22"/>
                <w:szCs w:val="22"/>
              </w:rPr>
              <w:t xml:space="preserve"> </w:t>
            </w:r>
            <w:proofErr w:type="spellStart"/>
            <w:r w:rsidRPr="00776AE6">
              <w:rPr>
                <w:rStyle w:val="ts-alignment-element"/>
                <w:rFonts w:asciiTheme="minorHAnsi" w:hAnsiTheme="minorHAnsi" w:cstheme="minorHAnsi"/>
                <w:sz w:val="22"/>
                <w:szCs w:val="22"/>
              </w:rPr>
              <w:t>Gabinetu</w:t>
            </w:r>
            <w:proofErr w:type="spellEnd"/>
            <w:r w:rsidRPr="00776AE6">
              <w:rPr>
                <w:rFonts w:asciiTheme="minorHAnsi" w:hAnsiTheme="minorHAnsi" w:cstheme="minorHAnsi"/>
                <w:sz w:val="22"/>
                <w:szCs w:val="22"/>
              </w:rPr>
              <w:t xml:space="preserve"> </w:t>
            </w:r>
            <w:proofErr w:type="spellStart"/>
            <w:r w:rsidR="00601638" w:rsidRPr="00776AE6">
              <w:rPr>
                <w:rFonts w:asciiTheme="minorHAnsi" w:hAnsiTheme="minorHAnsi" w:cstheme="minorHAnsi"/>
                <w:sz w:val="22"/>
                <w:szCs w:val="22"/>
              </w:rPr>
              <w:t>Ministrów</w:t>
            </w:r>
            <w:proofErr w:type="spellEnd"/>
            <w:r w:rsidR="00601638" w:rsidRPr="00776AE6">
              <w:rPr>
                <w:rFonts w:asciiTheme="minorHAnsi" w:hAnsiTheme="minorHAnsi" w:cstheme="minorHAnsi"/>
                <w:sz w:val="22"/>
                <w:szCs w:val="22"/>
              </w:rPr>
              <w:t xml:space="preserve"> </w:t>
            </w:r>
            <w:proofErr w:type="spellStart"/>
            <w:r w:rsidRPr="00776AE6">
              <w:rPr>
                <w:rStyle w:val="ts-alignment-element"/>
                <w:rFonts w:asciiTheme="minorHAnsi" w:hAnsiTheme="minorHAnsi" w:cstheme="minorHAnsi"/>
                <w:sz w:val="22"/>
                <w:szCs w:val="22"/>
              </w:rPr>
              <w:t>Ukrainy</w:t>
            </w:r>
            <w:proofErr w:type="spellEnd"/>
          </w:p>
          <w:p w14:paraId="48D2B1BA" w14:textId="7D5782DF" w:rsidR="00BC06FB" w:rsidRPr="00776AE6" w:rsidRDefault="00BC06FB" w:rsidP="00EF20D5">
            <w:pPr>
              <w:jc w:val="center"/>
              <w:rPr>
                <w:rFonts w:asciiTheme="minorHAnsi" w:hAnsiTheme="minorHAnsi" w:cstheme="minorHAnsi"/>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C5A6AD" w14:textId="3593A90F" w:rsidR="00356065" w:rsidRPr="00776AE6" w:rsidRDefault="00601638" w:rsidP="00356065">
            <w:pPr>
              <w:shd w:val="clear" w:color="auto" w:fill="FFFFFF"/>
              <w:rPr>
                <w:rFonts w:asciiTheme="minorHAnsi" w:hAnsiTheme="minorHAnsi" w:cstheme="minorHAnsi"/>
                <w:sz w:val="22"/>
                <w:szCs w:val="22"/>
                <w:lang w:val="pl-PL"/>
              </w:rPr>
            </w:pPr>
            <w:r w:rsidRPr="00776AE6">
              <w:rPr>
                <w:rStyle w:val="ts-alignment-element"/>
                <w:rFonts w:asciiTheme="minorHAnsi" w:hAnsiTheme="minorHAnsi" w:cstheme="minorHAnsi"/>
                <w:sz w:val="22"/>
                <w:szCs w:val="22"/>
                <w:lang w:val="pl-PL"/>
              </w:rPr>
              <w:t xml:space="preserve">Zastępca </w:t>
            </w:r>
            <w:r w:rsidR="00356065" w:rsidRPr="00776AE6">
              <w:rPr>
                <w:rStyle w:val="ts-alignment-element"/>
                <w:rFonts w:asciiTheme="minorHAnsi" w:hAnsiTheme="minorHAnsi" w:cstheme="minorHAnsi"/>
                <w:sz w:val="22"/>
                <w:szCs w:val="22"/>
                <w:lang w:val="pl-PL"/>
              </w:rPr>
              <w:t>Sekretarza</w:t>
            </w:r>
            <w:r w:rsidR="00356065" w:rsidRPr="00776AE6">
              <w:rPr>
                <w:rFonts w:asciiTheme="minorHAnsi" w:hAnsiTheme="minorHAnsi" w:cstheme="minorHAnsi"/>
                <w:sz w:val="22"/>
                <w:szCs w:val="22"/>
                <w:lang w:val="pl-PL"/>
              </w:rPr>
              <w:t xml:space="preserve"> </w:t>
            </w:r>
            <w:r w:rsidR="00356065" w:rsidRPr="00776AE6">
              <w:rPr>
                <w:rStyle w:val="ts-alignment-element"/>
                <w:rFonts w:asciiTheme="minorHAnsi" w:hAnsiTheme="minorHAnsi" w:cstheme="minorHAnsi"/>
                <w:sz w:val="22"/>
                <w:szCs w:val="22"/>
                <w:lang w:val="pl-PL"/>
              </w:rPr>
              <w:t>Stanu</w:t>
            </w:r>
            <w:r w:rsidR="00356065" w:rsidRPr="00776AE6">
              <w:rPr>
                <w:rFonts w:asciiTheme="minorHAnsi" w:hAnsiTheme="minorHAnsi" w:cstheme="minorHAnsi"/>
                <w:sz w:val="22"/>
                <w:szCs w:val="22"/>
                <w:lang w:val="pl-PL"/>
              </w:rPr>
              <w:t xml:space="preserve"> </w:t>
            </w:r>
            <w:r w:rsidR="00356065" w:rsidRPr="00776AE6">
              <w:rPr>
                <w:rStyle w:val="ts-alignment-element"/>
                <w:rFonts w:asciiTheme="minorHAnsi" w:hAnsiTheme="minorHAnsi" w:cstheme="minorHAnsi"/>
                <w:sz w:val="22"/>
                <w:szCs w:val="22"/>
                <w:lang w:val="pl-PL"/>
              </w:rPr>
              <w:t>Gabinetu</w:t>
            </w:r>
            <w:r w:rsidR="00356065" w:rsidRPr="00776AE6">
              <w:rPr>
                <w:rFonts w:asciiTheme="minorHAnsi" w:hAnsiTheme="minorHAnsi" w:cstheme="minorHAnsi"/>
                <w:sz w:val="22"/>
                <w:szCs w:val="22"/>
                <w:lang w:val="pl-PL"/>
              </w:rPr>
              <w:t xml:space="preserve"> </w:t>
            </w:r>
            <w:r w:rsidR="00356065" w:rsidRPr="00776AE6">
              <w:rPr>
                <w:rStyle w:val="ts-alignment-element"/>
                <w:rFonts w:asciiTheme="minorHAnsi" w:hAnsiTheme="minorHAnsi" w:cstheme="minorHAnsi"/>
                <w:sz w:val="22"/>
                <w:szCs w:val="22"/>
                <w:lang w:val="pl-PL"/>
              </w:rPr>
              <w:t>Ministrów</w:t>
            </w:r>
            <w:r w:rsidR="00356065" w:rsidRPr="00776AE6">
              <w:rPr>
                <w:rFonts w:asciiTheme="minorHAnsi" w:hAnsiTheme="minorHAnsi" w:cstheme="minorHAnsi"/>
                <w:sz w:val="22"/>
                <w:szCs w:val="22"/>
                <w:lang w:val="pl-PL"/>
              </w:rPr>
              <w:t xml:space="preserve"> </w:t>
            </w:r>
            <w:r w:rsidR="00356065" w:rsidRPr="00776AE6">
              <w:rPr>
                <w:rStyle w:val="ts-alignment-element"/>
                <w:rFonts w:asciiTheme="minorHAnsi" w:hAnsiTheme="minorHAnsi" w:cstheme="minorHAnsi"/>
                <w:sz w:val="22"/>
                <w:szCs w:val="22"/>
                <w:lang w:val="pl-PL"/>
              </w:rPr>
              <w:t>Ukrainy</w:t>
            </w:r>
          </w:p>
          <w:p w14:paraId="7EFB6635" w14:textId="77777777" w:rsidR="002C5901" w:rsidRPr="00776AE6" w:rsidRDefault="002C5901">
            <w:pPr>
              <w:spacing w:before="100"/>
              <w:rPr>
                <w:rFonts w:asciiTheme="minorHAnsi" w:hAnsiTheme="minorHAnsi" w:cstheme="minorHAnsi"/>
                <w:color w:val="000000"/>
                <w:sz w:val="22"/>
                <w:szCs w:val="22"/>
                <w:lang w:val="pl-PL"/>
              </w:rPr>
            </w:pPr>
          </w:p>
          <w:p w14:paraId="55F90044" w14:textId="47901ED3" w:rsidR="00356065" w:rsidRPr="00776AE6" w:rsidRDefault="00356065" w:rsidP="00EF20D5">
            <w:pPr>
              <w:jc w:val="center"/>
              <w:rPr>
                <w:rFonts w:asciiTheme="minorHAnsi" w:hAnsiTheme="minorHAnsi" w:cstheme="minorHAnsi"/>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8C066C" w14:textId="77777777" w:rsidR="002C5901" w:rsidRPr="00776AE6" w:rsidRDefault="002C5901">
            <w:pPr>
              <w:spacing w:before="100"/>
              <w:rPr>
                <w:rFonts w:asciiTheme="minorHAnsi" w:hAnsiTheme="minorHAnsi" w:cstheme="minorHAnsi"/>
                <w:color w:val="000000"/>
                <w:sz w:val="22"/>
                <w:szCs w:val="22"/>
                <w:lang w:val="pl-PL"/>
              </w:rPr>
            </w:pPr>
          </w:p>
        </w:tc>
      </w:tr>
      <w:tr w:rsidR="007E7881" w:rsidRPr="00776AE6" w14:paraId="583973C3"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39AEB2" w14:textId="3267B372" w:rsidR="007E7881" w:rsidRPr="00776AE6" w:rsidRDefault="00FE38D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Instytucja a</w:t>
            </w:r>
            <w:r w:rsidR="007E7881" w:rsidRPr="00776AE6">
              <w:rPr>
                <w:rFonts w:asciiTheme="minorHAnsi" w:hAnsiTheme="minorHAnsi" w:cstheme="minorHAnsi"/>
                <w:color w:val="000000"/>
                <w:sz w:val="22"/>
                <w:szCs w:val="22"/>
                <w:lang w:val="pl"/>
              </w:rPr>
              <w:t>udytowa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EFB010" w14:textId="73D394A2"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424801" w14:textId="42DB5834"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F7B076" w14:textId="359C28F0" w:rsidR="007E7881" w:rsidRPr="00776AE6" w:rsidRDefault="007E7881">
            <w:pPr>
              <w:spacing w:before="100"/>
              <w:rPr>
                <w:rFonts w:asciiTheme="minorHAnsi" w:hAnsiTheme="minorHAnsi" w:cstheme="minorHAnsi"/>
                <w:color w:val="000000"/>
                <w:sz w:val="22"/>
                <w:szCs w:val="22"/>
              </w:rPr>
            </w:pPr>
          </w:p>
        </w:tc>
      </w:tr>
      <w:tr w:rsidR="007E7881" w:rsidRPr="00776AE6" w14:paraId="04D49415"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1AE8F7" w14:textId="1200BB75" w:rsidR="007E7881" w:rsidRPr="00776AE6" w:rsidRDefault="00FE38D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w:t>
            </w:r>
            <w:r w:rsidR="007E7881" w:rsidRPr="00776AE6">
              <w:rPr>
                <w:rFonts w:asciiTheme="minorHAnsi" w:hAnsiTheme="minorHAnsi" w:cstheme="minorHAnsi"/>
                <w:color w:val="000000"/>
                <w:sz w:val="22"/>
                <w:szCs w:val="22"/>
                <w:lang w:val="pl"/>
              </w:rPr>
              <w:t>rzedstawiciel</w:t>
            </w:r>
            <w:r w:rsidRPr="00776AE6">
              <w:rPr>
                <w:rFonts w:asciiTheme="minorHAnsi" w:hAnsiTheme="minorHAnsi" w:cstheme="minorHAnsi"/>
                <w:color w:val="000000"/>
                <w:sz w:val="22"/>
                <w:szCs w:val="22"/>
                <w:lang w:val="pl"/>
              </w:rPr>
              <w:t>e grupy</w:t>
            </w:r>
            <w:r w:rsidR="007E7881" w:rsidRPr="00776AE6">
              <w:rPr>
                <w:rFonts w:asciiTheme="minorHAnsi" w:hAnsiTheme="minorHAnsi" w:cstheme="minorHAnsi"/>
                <w:color w:val="000000"/>
                <w:sz w:val="22"/>
                <w:szCs w:val="22"/>
                <w:lang w:val="pl"/>
              </w:rPr>
              <w:t xml:space="preserve"> audytorów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681F80" w14:textId="79B64D18"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8D4E2F" w14:textId="1280FEA9"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7C0A708" w14:textId="16FA1193" w:rsidR="007E7881" w:rsidRPr="00776AE6" w:rsidRDefault="007E7881">
            <w:pPr>
              <w:spacing w:before="100"/>
              <w:rPr>
                <w:rFonts w:asciiTheme="minorHAnsi" w:hAnsiTheme="minorHAnsi" w:cstheme="minorHAnsi"/>
                <w:color w:val="000000"/>
                <w:sz w:val="22"/>
                <w:szCs w:val="22"/>
              </w:rPr>
            </w:pPr>
          </w:p>
        </w:tc>
      </w:tr>
      <w:tr w:rsidR="007E7881" w:rsidRPr="00776AE6" w14:paraId="4989E060"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41A99E" w14:textId="2582FA7C" w:rsidR="007E7881" w:rsidRPr="00776AE6" w:rsidRDefault="00FE38D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Przedstawiciele grupy audytorów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14F0E1" w14:textId="3C2C9562"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69E9D0" w14:textId="4E58B535"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E7ED5D" w14:textId="5CC36078" w:rsidR="007E7881" w:rsidRPr="00776AE6" w:rsidRDefault="007E7881">
            <w:pPr>
              <w:spacing w:before="100"/>
              <w:rPr>
                <w:rFonts w:asciiTheme="minorHAnsi" w:hAnsiTheme="minorHAnsi" w:cstheme="minorHAnsi"/>
                <w:color w:val="000000"/>
                <w:sz w:val="22"/>
                <w:szCs w:val="22"/>
              </w:rPr>
            </w:pPr>
          </w:p>
        </w:tc>
      </w:tr>
      <w:tr w:rsidR="007E7881" w:rsidRPr="00776AE6" w14:paraId="331DA53D"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71A9AD" w14:textId="2CD02A09" w:rsidR="007E7881" w:rsidRPr="00776AE6" w:rsidRDefault="00FE38D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Przedstawiciele grupy audytorów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8733C8" w14:textId="013D9137"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DA42A4" w14:textId="603F8E28" w:rsidR="007E7881" w:rsidRPr="00776AE6" w:rsidRDefault="007E7881">
            <w:pPr>
              <w:spacing w:before="100"/>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346BEF" w14:textId="156BB65B" w:rsidR="007E7881" w:rsidRPr="00776AE6" w:rsidRDefault="007E7881">
            <w:pPr>
              <w:spacing w:before="100"/>
              <w:rPr>
                <w:rFonts w:asciiTheme="minorHAnsi" w:hAnsiTheme="minorHAnsi" w:cstheme="minorHAnsi"/>
                <w:color w:val="000000"/>
                <w:sz w:val="22"/>
                <w:szCs w:val="22"/>
              </w:rPr>
            </w:pPr>
          </w:p>
        </w:tc>
      </w:tr>
      <w:tr w:rsidR="007E7881" w:rsidRPr="00776AE6" w14:paraId="74F9EEED" w14:textId="77777777" w:rsidTr="007E788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C759B0" w14:textId="48E95D95" w:rsidR="007E7881" w:rsidRPr="00776AE6" w:rsidRDefault="000C56B5">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Podmiot</w:t>
            </w:r>
            <w:r w:rsidR="007E7881" w:rsidRPr="00776AE6">
              <w:rPr>
                <w:rFonts w:asciiTheme="minorHAnsi" w:hAnsiTheme="minorHAnsi" w:cstheme="minorHAnsi"/>
                <w:color w:val="000000"/>
                <w:sz w:val="22"/>
                <w:szCs w:val="22"/>
                <w:lang w:val="pl"/>
              </w:rPr>
              <w:t>, na rzecz którego Komisja ma dokonywać płatności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C8772C" w14:textId="3BB7ED74" w:rsidR="007E7881" w:rsidRPr="00776AE6" w:rsidRDefault="007E788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Ministerstwo Funduszy i Polityki Regionalnej Rzeczypospolitej Polskiej ul. Wspólna 2/4 00-926 Warszawa Polska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90C2B4" w14:textId="77777777" w:rsidR="007E7881" w:rsidRPr="00776AE6" w:rsidRDefault="007E7881">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Minister właściwy do spraw rozwoju regionalnego, Polska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C1CD9E" w14:textId="77777777" w:rsidR="007E7881" w:rsidRPr="00776AE6" w:rsidRDefault="007E7881">
            <w:pPr>
              <w:spacing w:before="100"/>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kancelaria@mfipr.gov.pl</w:t>
            </w:r>
          </w:p>
        </w:tc>
      </w:tr>
    </w:tbl>
    <w:p w14:paraId="334FF3B5" w14:textId="35DD2995" w:rsidR="00A77B3E" w:rsidRPr="00776AE6" w:rsidRDefault="00A77B3E">
      <w:pPr>
        <w:spacing w:before="100"/>
        <w:jc w:val="center"/>
        <w:rPr>
          <w:rFonts w:asciiTheme="minorHAnsi" w:hAnsiTheme="minorHAnsi" w:cstheme="minorHAnsi"/>
          <w:color w:val="000000"/>
        </w:rPr>
        <w:sectPr w:rsidR="00A77B3E" w:rsidRPr="00776AE6">
          <w:headerReference w:type="even" r:id="rId27"/>
          <w:headerReference w:type="default" r:id="rId28"/>
          <w:footerReference w:type="even" r:id="rId29"/>
          <w:footerReference w:type="default" r:id="rId30"/>
          <w:headerReference w:type="first" r:id="rId31"/>
          <w:footerReference w:type="first" r:id="rId32"/>
          <w:pgSz w:w="11906" w:h="16838"/>
          <w:pgMar w:top="720" w:right="936" w:bottom="864" w:left="720" w:header="0" w:footer="72" w:gutter="0"/>
          <w:cols w:space="720"/>
          <w:noEndnote/>
          <w:docGrid w:linePitch="360"/>
        </w:sectPr>
      </w:pPr>
    </w:p>
    <w:p w14:paraId="5F7C4F57" w14:textId="7BE7DC4A" w:rsidR="00FE1E2A" w:rsidRPr="00776AE6" w:rsidRDefault="006359A6" w:rsidP="00FE1E2A">
      <w:pPr>
        <w:pStyle w:val="Nagwek2"/>
        <w:spacing w:before="100" w:after="0"/>
        <w:rPr>
          <w:rFonts w:asciiTheme="minorHAnsi" w:hAnsiTheme="minorHAnsi" w:cstheme="minorHAnsi"/>
          <w:bCs w:val="0"/>
          <w:i w:val="0"/>
          <w:color w:val="000000"/>
          <w:sz w:val="24"/>
          <w:szCs w:val="24"/>
          <w:lang w:val="pl-PL"/>
        </w:rPr>
      </w:pPr>
      <w:bookmarkStart w:id="278" w:name="_Toc103145861"/>
      <w:bookmarkStart w:id="279" w:name="_Toc95731609"/>
      <w:r w:rsidRPr="00776AE6">
        <w:rPr>
          <w:rFonts w:asciiTheme="minorHAnsi" w:hAnsiTheme="minorHAnsi" w:cstheme="minorHAnsi"/>
          <w:bCs w:val="0"/>
          <w:i w:val="0"/>
          <w:color w:val="000000"/>
          <w:sz w:val="24"/>
          <w:szCs w:val="24"/>
          <w:lang w:val="pl"/>
        </w:rPr>
        <w:lastRenderedPageBreak/>
        <w:t xml:space="preserve">7.2. Procedura </w:t>
      </w:r>
      <w:r w:rsidR="00FE1E2A" w:rsidRPr="00776AE6">
        <w:rPr>
          <w:rFonts w:asciiTheme="minorHAnsi" w:hAnsiTheme="minorHAnsi" w:cstheme="minorHAnsi"/>
          <w:bCs w:val="0"/>
          <w:i w:val="0"/>
          <w:sz w:val="24"/>
          <w:szCs w:val="24"/>
          <w:lang w:val="pl-PL"/>
        </w:rPr>
        <w:t>utworzenia</w:t>
      </w:r>
      <w:r w:rsidR="00FE1E2A" w:rsidRPr="00776AE6">
        <w:rPr>
          <w:rFonts w:asciiTheme="minorHAnsi" w:hAnsiTheme="minorHAnsi" w:cstheme="minorHAnsi"/>
          <w:bCs w:val="0"/>
          <w:i w:val="0"/>
          <w:color w:val="000000"/>
          <w:sz w:val="24"/>
          <w:szCs w:val="24"/>
          <w:lang w:val="pl"/>
        </w:rPr>
        <w:t xml:space="preserve"> wspólnego sekretariatu</w:t>
      </w:r>
      <w:bookmarkEnd w:id="278"/>
    </w:p>
    <w:bookmarkEnd w:id="279"/>
    <w:p w14:paraId="5AACFC7E" w14:textId="77777777" w:rsidR="00CF4EEF" w:rsidRPr="00776AE6" w:rsidRDefault="00EE4535">
      <w:pPr>
        <w:spacing w:before="100"/>
        <w:rPr>
          <w:rFonts w:asciiTheme="minorHAnsi" w:hAnsiTheme="minorHAnsi" w:cstheme="minorHAnsi"/>
          <w:color w:val="FF0000"/>
          <w:lang w:va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pole tekstowe art. 17 ust. 6 lit. b)</w:t>
      </w:r>
      <w:r w:rsidR="002C3A35" w:rsidRPr="00776AE6">
        <w:rPr>
          <w:rFonts w:asciiTheme="minorHAnsi" w:hAnsiTheme="minorHAnsi" w:cstheme="minorHAnsi"/>
          <w:color w:val="FF0000"/>
          <w:lang w:val="pl"/>
        </w:rPr>
        <w:t xml:space="preserve"> </w:t>
      </w:r>
    </w:p>
    <w:p w14:paraId="2BBA0448" w14:textId="57D0F356" w:rsidR="00CF4EEF" w:rsidRPr="00776AE6" w:rsidRDefault="002C3A35" w:rsidP="00DA6B71">
      <w:pPr>
        <w:spacing w:after="120"/>
        <w:rPr>
          <w:rFonts w:asciiTheme="minorHAnsi" w:hAnsiTheme="minorHAnsi" w:cstheme="minorHAnsi"/>
          <w:color w:val="FF0000"/>
          <w:lang w:val="pl"/>
        </w:rPr>
      </w:pPr>
      <w:r w:rsidRPr="00776AE6">
        <w:rPr>
          <w:rFonts w:asciiTheme="minorHAnsi" w:hAnsiTheme="minorHAnsi" w:cstheme="minorHAnsi"/>
          <w:color w:val="C00000"/>
          <w:lang w:val="pl"/>
        </w:rPr>
        <w:t>[3500]</w:t>
      </w:r>
    </w:p>
    <w:p w14:paraId="5FD7FE68" w14:textId="77777777" w:rsidR="00CF4EEF" w:rsidRPr="00776AE6" w:rsidRDefault="00CF4EEF" w:rsidP="00DA6B71">
      <w:pPr>
        <w:spacing w:after="120" w:line="360" w:lineRule="auto"/>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 xml:space="preserve">W oparciu o doświadczenia i najlepsze praktyki z poprzednich edycji Programu kraje w nim uczestniczące postanowiły utworzyć Wspólny Sekretariat (WS), który będzie instytucją odpowiedzialną za bieżącą realizację programu. WS wspiera beneficjentów w realizacji ich projektów oraz prowadzi działania informacyjne i promocyjne. WS wspiera również instytucje </w:t>
      </w:r>
      <w:r w:rsidRPr="00776AE6">
        <w:rPr>
          <w:rFonts w:asciiTheme="minorHAnsi" w:hAnsiTheme="minorHAnsi" w:cstheme="minorHAnsi"/>
          <w:color w:val="000000"/>
          <w:shd w:val="clear" w:color="auto" w:fill="FFFFFF"/>
          <w:lang w:val="pl"/>
        </w:rPr>
        <w:t>Programu</w:t>
      </w:r>
      <w:r w:rsidRPr="00776AE6">
        <w:rPr>
          <w:rFonts w:asciiTheme="minorHAnsi" w:hAnsiTheme="minorHAnsi" w:cstheme="minorHAnsi"/>
          <w:color w:val="000000"/>
          <w:lang w:val="pl" w:eastAsia="en-GB"/>
        </w:rPr>
        <w:t xml:space="preserve"> (Instytucję Zarządzającą, Komitet Monitorujący, Instytucję Krajową, Instytucję Audytową – w razie potrzeby) w wykonywaniu ich funkcji.</w:t>
      </w:r>
    </w:p>
    <w:p w14:paraId="6A9E71ED" w14:textId="37A1705A" w:rsidR="00CF4EEF" w:rsidRPr="00776AE6" w:rsidRDefault="00CF4EEF" w:rsidP="00CF4EEF">
      <w:pPr>
        <w:spacing w:line="360" w:lineRule="auto"/>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Zgodnie z  decyzją instytucji Programu, WS będzie mieścił się w Warszawie, w państwowym Centrum Projektów Europejskich (CPE). Szczegółowe obowiązki WS określa umowa o współpracy zawarta między IZ a CPE. Rola WS będzie również opisana w innych właściwych dokumentach (podręcznik procedur itp.).</w:t>
      </w:r>
    </w:p>
    <w:p w14:paraId="5B857952" w14:textId="77777777" w:rsidR="00CF4EEF" w:rsidRPr="00776AE6" w:rsidRDefault="00CF4EEF" w:rsidP="00CF4EEF">
      <w:pPr>
        <w:shd w:val="clear" w:color="auto" w:fill="FFFFFF"/>
        <w:spacing w:line="360" w:lineRule="auto"/>
        <w:rPr>
          <w:rFonts w:asciiTheme="minorHAnsi" w:hAnsiTheme="minorHAnsi" w:cstheme="minorHAnsi"/>
          <w:lang w:val="pl-PL"/>
        </w:rPr>
      </w:pPr>
      <w:r w:rsidRPr="00776AE6">
        <w:rPr>
          <w:rStyle w:val="ts-alignment-element"/>
          <w:rFonts w:asciiTheme="minorHAnsi" w:hAnsiTheme="minorHAnsi" w:cstheme="minorHAnsi"/>
          <w:lang w:val="pl-PL"/>
        </w:rPr>
        <w:t>Ponieważ</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jest</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kontynuacją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współpracy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transgranicznej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Polska-Białoruś-Ukraina,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zatrudni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ekspertów, posiadających</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rozległą</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wiedzę</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 temat</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realizacji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projektów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współpracy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transgranicznej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Polsce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na</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Ukrainie.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Koszty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związane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funkcjonowaniem</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instytucji</w:t>
      </w:r>
      <w:r w:rsidRPr="00776AE6">
        <w:rPr>
          <w:rFonts w:asciiTheme="minorHAnsi" w:hAnsiTheme="minorHAnsi" w:cstheme="minorHAnsi"/>
          <w:lang w:val="pl-PL"/>
        </w:rPr>
        <w:t xml:space="preserve"> zostaną </w:t>
      </w:r>
      <w:r w:rsidRPr="00776AE6">
        <w:rPr>
          <w:rStyle w:val="ts-alignment-element"/>
          <w:rFonts w:asciiTheme="minorHAnsi" w:hAnsiTheme="minorHAnsi" w:cstheme="minorHAnsi"/>
          <w:lang w:val="pl-PL"/>
        </w:rPr>
        <w:t>pokryte</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z środków</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pomocy</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technicznej</w:t>
      </w:r>
      <w:r w:rsidRPr="00776AE6">
        <w:rPr>
          <w:rFonts w:asciiTheme="minorHAnsi" w:hAnsiTheme="minorHAnsi" w:cstheme="minorHAnsi"/>
          <w:lang w:val="pl-PL"/>
        </w:rPr>
        <w:t xml:space="preserve"> </w:t>
      </w:r>
      <w:r w:rsidRPr="00776AE6">
        <w:rPr>
          <w:rStyle w:val="ts-alignment-element"/>
          <w:rFonts w:asciiTheme="minorHAnsi" w:hAnsiTheme="minorHAnsi" w:cstheme="minorHAnsi"/>
          <w:lang w:val="pl-PL"/>
        </w:rPr>
        <w:t>Programu.</w:t>
      </w:r>
    </w:p>
    <w:p w14:paraId="385FF938" w14:textId="77777777" w:rsidR="00CF4EEF" w:rsidRPr="00776AE6" w:rsidRDefault="00CF4EEF" w:rsidP="00CF4EEF">
      <w:pPr>
        <w:spacing w:line="360" w:lineRule="auto"/>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 xml:space="preserve">W celu wsparcia beneficjentów </w:t>
      </w:r>
      <w:r w:rsidRPr="00776AE6">
        <w:rPr>
          <w:rFonts w:asciiTheme="minorHAnsi" w:hAnsiTheme="minorHAnsi" w:cstheme="minorHAnsi"/>
          <w:lang w:val="pl"/>
        </w:rPr>
        <w:t xml:space="preserve"> na </w:t>
      </w:r>
      <w:r w:rsidRPr="00776AE6">
        <w:rPr>
          <w:rFonts w:asciiTheme="minorHAnsi" w:hAnsiTheme="minorHAnsi" w:cstheme="minorHAnsi"/>
          <w:color w:val="000000"/>
          <w:lang w:val="pl" w:eastAsia="en-GB"/>
        </w:rPr>
        <w:t xml:space="preserve"> obszarze objętym Programem we Lwowie zostanie utworzony Oddział Wspólnego Sekretariatu.  </w:t>
      </w:r>
    </w:p>
    <w:p w14:paraId="54E8B37B" w14:textId="77777777" w:rsidR="00CF4EEF" w:rsidRPr="00776AE6" w:rsidRDefault="00CF4EEF" w:rsidP="00CF4EEF">
      <w:pPr>
        <w:spacing w:line="360" w:lineRule="auto"/>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Główne działania WS i Oddziału dotyczą:</w:t>
      </w:r>
    </w:p>
    <w:p w14:paraId="7E3A633A" w14:textId="77777777" w:rsidR="00CF4EEF" w:rsidRPr="00776AE6" w:rsidRDefault="00CF4EEF" w:rsidP="00CF4EEF">
      <w:pPr>
        <w:numPr>
          <w:ilvl w:val="0"/>
          <w:numId w:val="37"/>
        </w:numPr>
        <w:spacing w:after="120" w:line="360" w:lineRule="auto"/>
        <w:ind w:left="709" w:hanging="357"/>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organizacja konkursów (kampania informacyjna dla potencjalnych beneficjentów, warsztaty dla wnioskodawców, opracowanie pakietu wniosków, ocena wniosków itp.),</w:t>
      </w:r>
    </w:p>
    <w:p w14:paraId="20FD9757" w14:textId="77777777" w:rsidR="00CF4EEF" w:rsidRPr="00776AE6" w:rsidRDefault="00CF4EEF" w:rsidP="00CF4EEF">
      <w:pPr>
        <w:numPr>
          <w:ilvl w:val="0"/>
          <w:numId w:val="37"/>
        </w:numPr>
        <w:spacing w:after="120" w:line="360" w:lineRule="auto"/>
        <w:ind w:left="709" w:hanging="357"/>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wspieranie  beneficjentów Programu w procesie przygotowywania umów o dofinansowanie i realizacji projektów (szkolenia dla beneficjentów, pomoc we wprowadzaniu zmian w projektach itp.),</w:t>
      </w:r>
    </w:p>
    <w:p w14:paraId="3BA3B468" w14:textId="77777777" w:rsidR="00CF4EEF" w:rsidRPr="00776AE6" w:rsidRDefault="00CF4EEF" w:rsidP="00CF4EEF">
      <w:pPr>
        <w:numPr>
          <w:ilvl w:val="0"/>
          <w:numId w:val="37"/>
        </w:numPr>
        <w:spacing w:after="120" w:line="360" w:lineRule="auto"/>
        <w:ind w:left="709" w:hanging="357"/>
        <w:rPr>
          <w:rFonts w:asciiTheme="minorHAnsi" w:hAnsiTheme="minorHAnsi" w:cstheme="minorHAnsi"/>
          <w:color w:val="000000"/>
          <w:lang w:val="pl-PL" w:eastAsia="en-GB"/>
        </w:rPr>
      </w:pPr>
      <w:r w:rsidRPr="00776AE6">
        <w:rPr>
          <w:rFonts w:asciiTheme="minorHAnsi" w:hAnsiTheme="minorHAnsi" w:cstheme="minorHAnsi"/>
          <w:color w:val="000000"/>
          <w:lang w:val="pl" w:eastAsia="en-GB"/>
        </w:rPr>
        <w:t>monitorowanie realizacji projektów (postępy w realizacji projektów, zmiany w projektach, informowanie o nieprawidłowościach, weryfikacja raportów itp.),</w:t>
      </w:r>
    </w:p>
    <w:p w14:paraId="124CBE6B" w14:textId="77777777" w:rsidR="00CF4EEF" w:rsidRPr="00776AE6" w:rsidRDefault="00CF4EEF" w:rsidP="00CF4EEF">
      <w:pPr>
        <w:numPr>
          <w:ilvl w:val="0"/>
          <w:numId w:val="37"/>
        </w:numPr>
        <w:spacing w:after="120" w:line="360" w:lineRule="auto"/>
        <w:ind w:left="709" w:hanging="357"/>
        <w:rPr>
          <w:rFonts w:asciiTheme="minorHAnsi" w:hAnsiTheme="minorHAnsi" w:cstheme="minorHAnsi"/>
          <w:lang w:val="pl-PL"/>
        </w:rPr>
      </w:pPr>
      <w:r w:rsidRPr="00776AE6">
        <w:rPr>
          <w:rFonts w:asciiTheme="minorHAnsi" w:hAnsiTheme="minorHAnsi" w:cstheme="minorHAnsi"/>
          <w:color w:val="000000"/>
          <w:lang w:val="pl" w:eastAsia="en-GB"/>
        </w:rPr>
        <w:t xml:space="preserve">wspieranie i wspomaganie instytucji </w:t>
      </w:r>
      <w:r w:rsidRPr="00776AE6">
        <w:rPr>
          <w:rFonts w:asciiTheme="minorHAnsi" w:hAnsiTheme="minorHAnsi" w:cstheme="minorHAnsi"/>
          <w:color w:val="000000"/>
          <w:shd w:val="clear" w:color="auto" w:fill="FFFFFF"/>
          <w:lang w:val="pl"/>
        </w:rPr>
        <w:t>Programu</w:t>
      </w:r>
      <w:r w:rsidRPr="00776AE6">
        <w:rPr>
          <w:rFonts w:asciiTheme="minorHAnsi" w:hAnsiTheme="minorHAnsi" w:cstheme="minorHAnsi"/>
          <w:color w:val="000000"/>
          <w:lang w:val="pl" w:eastAsia="en-GB"/>
        </w:rPr>
        <w:t xml:space="preserve"> w ich funkcjonowaniu (organizacja i udział w spotkaniach KM i innych wydarzeniach programowych, dostarczanie danych statystycznych i analitycznych dotyczących realizacji Programu i projektów na wniosek każdego upoważnionego przedstawiciela instytucji krajowych i regionalnych itp.),</w:t>
      </w:r>
    </w:p>
    <w:p w14:paraId="2531D109" w14:textId="77777777" w:rsidR="00CF4EEF" w:rsidRPr="00776AE6" w:rsidRDefault="00CF4EEF" w:rsidP="00CF4EEF">
      <w:pPr>
        <w:numPr>
          <w:ilvl w:val="0"/>
          <w:numId w:val="37"/>
        </w:numPr>
        <w:spacing w:after="120" w:line="360" w:lineRule="auto"/>
        <w:ind w:left="709" w:hanging="357"/>
        <w:rPr>
          <w:rFonts w:asciiTheme="minorHAnsi" w:hAnsiTheme="minorHAnsi" w:cstheme="minorHAnsi"/>
          <w:lang w:val="pl-PL"/>
        </w:rPr>
      </w:pPr>
      <w:r w:rsidRPr="00776AE6">
        <w:rPr>
          <w:rFonts w:asciiTheme="minorHAnsi" w:hAnsiTheme="minorHAnsi" w:cstheme="minorHAnsi"/>
          <w:color w:val="000000"/>
          <w:lang w:val="pl" w:eastAsia="en-GB"/>
        </w:rPr>
        <w:t xml:space="preserve">działania informacyjne, komunikacyjne i promocyjne (organizacja konferencji i innych wydarzeń promocyjnych, przygotowanie materiałów informacyjnych i promocyjnych, zarządzanie stroną internetową programu, opracowanie rocznego planu informacyjno-komunikacyjnego itp.), </w:t>
      </w:r>
      <w:r w:rsidRPr="00776AE6">
        <w:rPr>
          <w:rFonts w:asciiTheme="minorHAnsi" w:hAnsiTheme="minorHAnsi" w:cstheme="minorHAnsi"/>
          <w:color w:val="000000"/>
          <w:lang w:val="pl" w:eastAsia="en-GB"/>
        </w:rPr>
        <w:lastRenderedPageBreak/>
        <w:t>zapewnienie konsultacji w sprawie wdrożenia wymogów dotyczących widoczności i komunikacji dla projektów.</w:t>
      </w:r>
    </w:p>
    <w:p w14:paraId="032D08A9" w14:textId="77777777" w:rsidR="00CF4EEF" w:rsidRPr="00776AE6" w:rsidRDefault="00CF4EEF" w:rsidP="00CF4EEF">
      <w:pPr>
        <w:numPr>
          <w:ilvl w:val="0"/>
          <w:numId w:val="37"/>
        </w:numPr>
        <w:spacing w:after="120" w:line="360" w:lineRule="auto"/>
        <w:ind w:left="709" w:hanging="357"/>
        <w:rPr>
          <w:rFonts w:asciiTheme="minorHAnsi" w:hAnsiTheme="minorHAnsi" w:cstheme="minorHAnsi"/>
          <w:lang w:val="pl-PL"/>
        </w:rPr>
      </w:pPr>
      <w:r w:rsidRPr="00776AE6">
        <w:rPr>
          <w:rFonts w:asciiTheme="minorHAnsi" w:hAnsiTheme="minorHAnsi" w:cstheme="minorHAnsi"/>
          <w:color w:val="000000"/>
          <w:lang w:val="pl" w:eastAsia="en-GB"/>
        </w:rPr>
        <w:t>udział w przygotowaniu i opracowaniu dokumentów programowych</w:t>
      </w:r>
    </w:p>
    <w:p w14:paraId="18CBDC88" w14:textId="150B6EA8" w:rsidR="00CF4EEF" w:rsidRPr="00776AE6" w:rsidRDefault="00CF4EEF" w:rsidP="00DA6B71">
      <w:pPr>
        <w:numPr>
          <w:ilvl w:val="0"/>
          <w:numId w:val="37"/>
        </w:numPr>
        <w:spacing w:after="120" w:line="360" w:lineRule="auto"/>
        <w:ind w:left="709" w:hanging="357"/>
        <w:rPr>
          <w:rFonts w:asciiTheme="minorHAnsi" w:hAnsiTheme="minorHAnsi" w:cstheme="minorHAnsi"/>
          <w:lang w:val="pl-PL"/>
        </w:rPr>
      </w:pPr>
      <w:r w:rsidRPr="00776AE6">
        <w:rPr>
          <w:rFonts w:asciiTheme="minorHAnsi" w:hAnsiTheme="minorHAnsi" w:cstheme="minorHAnsi"/>
          <w:color w:val="000000"/>
          <w:lang w:val="pl" w:eastAsia="en-GB"/>
        </w:rPr>
        <w:t>udział w kontrolach dokumentacji i kontrolach projektów na miejscu.</w:t>
      </w:r>
    </w:p>
    <w:p w14:paraId="6A9065FA" w14:textId="36960B4C" w:rsidR="00DA2D27" w:rsidRPr="00776AE6" w:rsidRDefault="006359A6" w:rsidP="00CF4EEF">
      <w:pPr>
        <w:pStyle w:val="Default"/>
        <w:spacing w:line="276" w:lineRule="auto"/>
        <w:outlineLvl w:val="1"/>
        <w:rPr>
          <w:rFonts w:asciiTheme="minorHAnsi" w:hAnsiTheme="minorHAnsi" w:cstheme="minorHAnsi"/>
          <w:b/>
          <w:bCs/>
        </w:rPr>
      </w:pPr>
      <w:bookmarkStart w:id="280" w:name="_Toc95731610"/>
      <w:bookmarkStart w:id="281" w:name="_Toc103145862"/>
      <w:r w:rsidRPr="00776AE6">
        <w:rPr>
          <w:rFonts w:asciiTheme="minorHAnsi" w:hAnsiTheme="minorHAnsi" w:cstheme="minorHAnsi"/>
          <w:b/>
          <w:bCs/>
          <w:lang w:val="pl"/>
        </w:rPr>
        <w:t xml:space="preserve">7.3. </w:t>
      </w:r>
      <w:bookmarkEnd w:id="280"/>
      <w:r w:rsidR="00DA2D27" w:rsidRPr="00776AE6">
        <w:rPr>
          <w:rFonts w:asciiTheme="minorHAnsi" w:hAnsiTheme="minorHAnsi" w:cstheme="minorHAnsi"/>
          <w:b/>
          <w:bCs/>
        </w:rPr>
        <w:t>Podział odpowiedzialności pomiędzy uczestniczącymi państwami członkowskimi oraz, w stosownych przypadkach, państwami trzecimi lub krajami partnerskimi oraz KTZ w przypadku korekt finansowych dokonywanych przez instytucję zarządzającą lub Komisję</w:t>
      </w:r>
      <w:bookmarkEnd w:id="281"/>
    </w:p>
    <w:p w14:paraId="1C81DFC9" w14:textId="470BD3D6" w:rsidR="00CF4EEF" w:rsidRPr="00776AE6" w:rsidRDefault="00EE4535" w:rsidP="00DA6B71">
      <w:pPr>
        <w:spacing w:before="100" w:after="120" w:line="360" w:lineRule="auto"/>
        <w:rPr>
          <w:rFonts w:asciiTheme="minorHAnsi" w:hAnsiTheme="minorHAnsi" w:cstheme="minorHAnsi"/>
          <w:color w:val="FF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17 ust. 6 lit. c)</w:t>
      </w:r>
      <w:r w:rsidR="00FC45C7" w:rsidRPr="00776AE6">
        <w:rPr>
          <w:rFonts w:asciiTheme="minorHAnsi" w:hAnsiTheme="minorHAnsi" w:cstheme="minorHAnsi"/>
          <w:color w:val="C00000"/>
          <w:lang w:val="pl"/>
        </w:rPr>
        <w:t xml:space="preserve"> Pole tekstowe [10 500]</w:t>
      </w:r>
    </w:p>
    <w:p w14:paraId="7334C40B" w14:textId="319AD8F4" w:rsidR="00CF4EEF" w:rsidRPr="00776AE6" w:rsidRDefault="00CF4EEF" w:rsidP="00DA6B71">
      <w:pPr>
        <w:pStyle w:val="Akapitzlist"/>
        <w:numPr>
          <w:ilvl w:val="0"/>
          <w:numId w:val="54"/>
        </w:numPr>
        <w:spacing w:after="120" w:line="360" w:lineRule="auto"/>
        <w:contextualSpacing w:val="0"/>
        <w:rPr>
          <w:rFonts w:asciiTheme="minorHAnsi" w:hAnsiTheme="minorHAnsi" w:cstheme="minorHAnsi"/>
          <w:b/>
          <w:lang w:val="pl-PL"/>
        </w:rPr>
      </w:pPr>
      <w:r w:rsidRPr="00776AE6">
        <w:rPr>
          <w:rFonts w:asciiTheme="minorHAnsi" w:hAnsiTheme="minorHAnsi" w:cstheme="minorHAnsi"/>
          <w:b/>
          <w:lang w:val="pl"/>
        </w:rPr>
        <w:t>Nieprawidłowości stwierdzone w jednym państwie</w:t>
      </w:r>
    </w:p>
    <w:p w14:paraId="3D559481" w14:textId="2BCAA265"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t>Państwo członkowskie, w którym stwierdzono nieprawidłowości, ponosi odpowiedzialność finansową. W szczególności Dotyczy to sytuacji, w których nieprawidłowości wynikają z: ustawodawstwa krajowego, wadliwego systemu (np. kontroli) lub przekroczenia dopuszczalnego poziomu błędu na terytorium państwa.</w:t>
      </w:r>
    </w:p>
    <w:p w14:paraId="172EEF2F" w14:textId="77777777" w:rsidR="00CF4EEF" w:rsidRPr="00776AE6" w:rsidRDefault="00CF4EEF" w:rsidP="00DA6B71">
      <w:pPr>
        <w:pStyle w:val="Akapitzlist"/>
        <w:numPr>
          <w:ilvl w:val="0"/>
          <w:numId w:val="54"/>
        </w:numPr>
        <w:spacing w:after="120" w:line="360" w:lineRule="auto"/>
        <w:contextualSpacing w:val="0"/>
        <w:rPr>
          <w:rFonts w:asciiTheme="minorHAnsi" w:hAnsiTheme="minorHAnsi" w:cstheme="minorHAnsi"/>
          <w:b/>
          <w:lang w:val="pl-PL"/>
        </w:rPr>
      </w:pPr>
      <w:r w:rsidRPr="00776AE6">
        <w:rPr>
          <w:rFonts w:asciiTheme="minorHAnsi" w:hAnsiTheme="minorHAnsi" w:cstheme="minorHAnsi"/>
          <w:b/>
          <w:lang w:val="pl"/>
        </w:rPr>
        <w:t>Nieprawidłowości stwierdzone w więcej niż jednym państwie</w:t>
      </w:r>
    </w:p>
    <w:p w14:paraId="033249CB" w14:textId="77777777"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t>Jeżeli nieprawidłowość zostanie stwierdzona w więcej niż jednym państwie członkowskim, odpowiedzialność finansowa zostanie podzielona według wagi i wpływu różnych czynników związanych z nieprawidłowością na kwotę korekty.</w:t>
      </w:r>
      <w:r w:rsidRPr="00776AE6">
        <w:rPr>
          <w:rFonts w:asciiTheme="minorHAnsi" w:hAnsiTheme="minorHAnsi" w:cstheme="minorHAnsi"/>
          <w:lang w:val="pl-PL"/>
        </w:rPr>
        <w:t xml:space="preserve"> </w:t>
      </w:r>
    </w:p>
    <w:p w14:paraId="570DDFBC" w14:textId="17C4B484"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t>Jeżeli trudno jest określić wagę poszczególnych czynników, które doprowadziły do korekty, a zatem nie jest możliwe precyzyjne przypisanie odpowiedzialności finansowej krajom, wspólnie zdecydują one o części odpowiedzialności finansowej proporcjonalnie do wkładu UE wypłaconego beneficjentom w każdym z państw w okresie podlegającym audytowi/kontroli.</w:t>
      </w:r>
    </w:p>
    <w:p w14:paraId="4A4D150D" w14:textId="77777777" w:rsidR="00CF4EEF" w:rsidRPr="00776AE6" w:rsidRDefault="00CF4EEF" w:rsidP="00DA6B71">
      <w:pPr>
        <w:pStyle w:val="Akapitzlist"/>
        <w:numPr>
          <w:ilvl w:val="0"/>
          <w:numId w:val="54"/>
        </w:numPr>
        <w:spacing w:after="120" w:line="360" w:lineRule="auto"/>
        <w:contextualSpacing w:val="0"/>
        <w:rPr>
          <w:rFonts w:asciiTheme="minorHAnsi" w:hAnsiTheme="minorHAnsi" w:cstheme="minorHAnsi"/>
          <w:b/>
          <w:lang w:val="pl-PL"/>
        </w:rPr>
      </w:pPr>
      <w:r w:rsidRPr="00776AE6">
        <w:rPr>
          <w:rFonts w:asciiTheme="minorHAnsi" w:hAnsiTheme="minorHAnsi" w:cstheme="minorHAnsi"/>
          <w:b/>
          <w:lang w:val="pl"/>
        </w:rPr>
        <w:t>Nieprawidłowości wynikające ze wspólnych decyzji państw</w:t>
      </w:r>
    </w:p>
    <w:p w14:paraId="09E854F9" w14:textId="704DEBCA"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t>W przypadku nieprawidłowości wynikających ze wspólnych decyzji państw objętych  Programem, w tym nieosiągnięcia celów Programu, odpowiedzialność finansowa jest dzielona między kraje proporcjonalnie do wkładu UE wypłaconego beneficjentom w każdym z państw w okresie podlegającym audytowi/kontroli.</w:t>
      </w:r>
    </w:p>
    <w:p w14:paraId="31109186" w14:textId="77777777" w:rsidR="00CF4EEF" w:rsidRPr="00776AE6" w:rsidRDefault="00CF4EEF" w:rsidP="00DA6B71">
      <w:pPr>
        <w:pStyle w:val="Akapitzlist"/>
        <w:numPr>
          <w:ilvl w:val="0"/>
          <w:numId w:val="54"/>
        </w:numPr>
        <w:spacing w:after="120" w:line="360" w:lineRule="auto"/>
        <w:contextualSpacing w:val="0"/>
        <w:rPr>
          <w:rFonts w:asciiTheme="minorHAnsi" w:hAnsiTheme="minorHAnsi" w:cstheme="minorHAnsi"/>
          <w:b/>
          <w:lang w:val="pl-PL"/>
        </w:rPr>
      </w:pPr>
      <w:r w:rsidRPr="00776AE6">
        <w:rPr>
          <w:rFonts w:asciiTheme="minorHAnsi" w:hAnsiTheme="minorHAnsi" w:cstheme="minorHAnsi"/>
          <w:b/>
          <w:lang w:val="pl"/>
        </w:rPr>
        <w:t>Nieprawidłowości w wyniku decyzji podejmowanych przez instytucje programowe</w:t>
      </w:r>
    </w:p>
    <w:p w14:paraId="49B0AC88" w14:textId="785B9B4A"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t>W przypadku nieprawidłowości wynikających z działań i decyzji podjętych przez IZ lub Wspólny Sekretariat (WS) odpowiada państwo, w którym IZ lub WS ma swoją siedzibę.</w:t>
      </w:r>
    </w:p>
    <w:p w14:paraId="19D7B53A" w14:textId="77777777" w:rsidR="00CF4EEF" w:rsidRPr="00776AE6" w:rsidRDefault="00CF4EEF" w:rsidP="00DA6B71">
      <w:pPr>
        <w:pStyle w:val="Akapitzlist"/>
        <w:numPr>
          <w:ilvl w:val="0"/>
          <w:numId w:val="54"/>
        </w:numPr>
        <w:spacing w:after="120" w:line="360" w:lineRule="auto"/>
        <w:contextualSpacing w:val="0"/>
        <w:rPr>
          <w:rFonts w:asciiTheme="minorHAnsi" w:hAnsiTheme="minorHAnsi" w:cstheme="minorHAnsi"/>
          <w:b/>
          <w:lang w:val="pl-PL"/>
        </w:rPr>
      </w:pPr>
      <w:r w:rsidRPr="00776AE6">
        <w:rPr>
          <w:rFonts w:asciiTheme="minorHAnsi" w:hAnsiTheme="minorHAnsi" w:cstheme="minorHAnsi"/>
          <w:b/>
          <w:lang w:val="pl"/>
        </w:rPr>
        <w:t>Nieprawidłowości powstałe w innych okolicznościach</w:t>
      </w:r>
    </w:p>
    <w:p w14:paraId="5FEC55C0" w14:textId="77777777"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lastRenderedPageBreak/>
        <w:t>IZ, w porozumieniu z państwami członkowskimi, przypisuje dany przypadek do jednej z wyżej wymienionych kategorii.</w:t>
      </w:r>
    </w:p>
    <w:p w14:paraId="026D925D" w14:textId="6D617046" w:rsidR="00CF4EEF" w:rsidRPr="00776AE6" w:rsidRDefault="00CF4EEF" w:rsidP="00DA6B71">
      <w:pPr>
        <w:spacing w:after="120" w:line="360" w:lineRule="auto"/>
        <w:ind w:left="360"/>
        <w:rPr>
          <w:rFonts w:asciiTheme="minorHAnsi" w:hAnsiTheme="minorHAnsi" w:cstheme="minorHAnsi"/>
          <w:lang w:val="pl-PL"/>
        </w:rPr>
      </w:pPr>
      <w:r w:rsidRPr="00776AE6">
        <w:rPr>
          <w:rFonts w:asciiTheme="minorHAnsi" w:hAnsiTheme="minorHAnsi" w:cstheme="minorHAnsi"/>
          <w:lang w:val="pl"/>
        </w:rPr>
        <w:t>W przypadkach nieopisanych powyżej metodologia podziału odpowiedzialności będzie zależeć od wspólnej decyzji państw członkowskich.</w:t>
      </w:r>
    </w:p>
    <w:p w14:paraId="4094A22C" w14:textId="77777777" w:rsidR="00CF4EEF" w:rsidRPr="00776AE6" w:rsidRDefault="00CF4EEF" w:rsidP="00DA6B71">
      <w:pPr>
        <w:pStyle w:val="Akapitzlist"/>
        <w:numPr>
          <w:ilvl w:val="0"/>
          <w:numId w:val="54"/>
        </w:numPr>
        <w:spacing w:after="120" w:line="360" w:lineRule="auto"/>
        <w:contextualSpacing w:val="0"/>
        <w:rPr>
          <w:rFonts w:asciiTheme="minorHAnsi" w:hAnsiTheme="minorHAnsi" w:cstheme="minorHAnsi"/>
          <w:b/>
          <w:lang w:val="pl-PL"/>
        </w:rPr>
      </w:pPr>
      <w:r w:rsidRPr="00776AE6">
        <w:rPr>
          <w:rFonts w:asciiTheme="minorHAnsi" w:hAnsiTheme="minorHAnsi" w:cstheme="minorHAnsi"/>
          <w:b/>
          <w:lang w:val="pl"/>
        </w:rPr>
        <w:t>Konsekwencje nieprawidłowości dla funduszy pomocy technicznej</w:t>
      </w:r>
    </w:p>
    <w:p w14:paraId="21C2ECAB" w14:textId="52EBC88B" w:rsidR="00CF4EEF" w:rsidRPr="00776AE6" w:rsidRDefault="00CF4EEF" w:rsidP="00DA6B71">
      <w:pPr>
        <w:spacing w:line="360" w:lineRule="auto"/>
        <w:ind w:left="360"/>
        <w:rPr>
          <w:rFonts w:asciiTheme="minorHAnsi" w:hAnsiTheme="minorHAnsi" w:cstheme="minorHAnsi"/>
          <w:lang w:val="pl-PL"/>
        </w:rPr>
      </w:pPr>
      <w:r w:rsidRPr="00776AE6">
        <w:rPr>
          <w:rFonts w:asciiTheme="minorHAnsi" w:hAnsiTheme="minorHAnsi" w:cstheme="minorHAnsi"/>
          <w:lang w:val="pl"/>
        </w:rPr>
        <w:t>IZ odpowiada za ustalenie zasad przyznawania i przekazywania środków pomocy technicznej, o których mowa w art. 27 Rozporządzenia Interreg, podmiotom uprawnionym. Szczegółowe rozwiązania dotyczące przekazywania płatności podmiotom uprawnionym do realizacji zadań Programu zostaną określone w dokumencie przyznającym danemu podmiotowi środki pomocy technicznej.</w:t>
      </w:r>
    </w:p>
    <w:p w14:paraId="20671B89" w14:textId="3A7964F2" w:rsidR="00CF4EEF" w:rsidRPr="00776AE6" w:rsidRDefault="00CF4EEF" w:rsidP="00DA6B71">
      <w:pPr>
        <w:spacing w:line="360" w:lineRule="auto"/>
        <w:rPr>
          <w:rFonts w:asciiTheme="minorHAnsi" w:hAnsiTheme="minorHAnsi" w:cstheme="minorHAnsi"/>
          <w:lang w:val="pl-PL"/>
        </w:rPr>
      </w:pPr>
      <w:r w:rsidRPr="00776AE6">
        <w:rPr>
          <w:rFonts w:asciiTheme="minorHAnsi" w:hAnsiTheme="minorHAnsi" w:cstheme="minorHAnsi"/>
          <w:lang w:val="pl"/>
        </w:rPr>
        <w:t>Biorąc pod uwagę fakt, że Komisja Europejska przekazuje środki na pomoc techniczną do IZ w formie stawki ryczałtowej, zgodnie z art. 27 rozporządzenia Interreg, każda korekta finansowa ma konsekwencje finansowe dla wypłaconych i zakontraktowanych funduszy pomocy technicznej. Instytucja Zarządzająca będzie na bieżąco analizować wpływ nieprawidłowości na fundusze pomocy technicznej w Programie. W przypadku nałożenia korekt finansowych skutkujących zmniejszeniem środków pomocy technicznej dostępnych dla Programu, IZ złoży wniosek o zwrot różnicy do państwa lub państw odpowiedzialnych za korektę. Podział obowiązków w tym zakresie jest taki sam jak w przypadku korekty finansowej, która doprowadziła do zmniejszenia środków.</w:t>
      </w:r>
    </w:p>
    <w:p w14:paraId="4FAE9B96" w14:textId="77777777" w:rsidR="00CF4EEF" w:rsidRPr="00776AE6" w:rsidRDefault="00CF4EEF" w:rsidP="007E769F">
      <w:pPr>
        <w:pStyle w:val="Default"/>
        <w:outlineLvl w:val="0"/>
        <w:rPr>
          <w:rFonts w:asciiTheme="minorHAnsi" w:hAnsiTheme="minorHAnsi" w:cstheme="minorHAnsi"/>
          <w:b/>
          <w:bCs/>
          <w:lang w:val="pl"/>
        </w:rPr>
      </w:pPr>
    </w:p>
    <w:p w14:paraId="526841F0" w14:textId="6AF8A03E" w:rsidR="007E769F" w:rsidRPr="00776AE6" w:rsidRDefault="006359A6" w:rsidP="007E769F">
      <w:pPr>
        <w:pStyle w:val="Default"/>
        <w:outlineLvl w:val="0"/>
        <w:rPr>
          <w:rFonts w:asciiTheme="minorHAnsi" w:hAnsiTheme="minorHAnsi" w:cstheme="minorHAnsi"/>
          <w:b/>
          <w:bCs/>
        </w:rPr>
      </w:pPr>
      <w:bookmarkStart w:id="282" w:name="_Toc103145863"/>
      <w:bookmarkStart w:id="283" w:name="_Toc95731611"/>
      <w:r w:rsidRPr="00776AE6">
        <w:rPr>
          <w:rFonts w:asciiTheme="minorHAnsi" w:hAnsiTheme="minorHAnsi" w:cstheme="minorHAnsi"/>
          <w:b/>
          <w:bCs/>
          <w:lang w:val="pl"/>
        </w:rPr>
        <w:t xml:space="preserve">8. </w:t>
      </w:r>
      <w:r w:rsidR="007E769F" w:rsidRPr="00776AE6">
        <w:rPr>
          <w:rFonts w:asciiTheme="minorHAnsi" w:hAnsiTheme="minorHAnsi" w:cstheme="minorHAnsi"/>
          <w:b/>
          <w:bCs/>
        </w:rPr>
        <w:t>Stosowanie stawek jednostkowych, kwot ryczałtowych, stawek ryczałtowych i finansowania niepowiązanego z kosztami</w:t>
      </w:r>
      <w:bookmarkEnd w:id="282"/>
    </w:p>
    <w:bookmarkEnd w:id="283"/>
    <w:p w14:paraId="625A1E9E" w14:textId="3237EAC2" w:rsidR="00A77B3E" w:rsidRPr="00776AE6" w:rsidRDefault="00EE4535">
      <w:pPr>
        <w:spacing w:before="100"/>
        <w:rPr>
          <w:rFonts w:asciiTheme="minorHAnsi" w:hAnsiTheme="minorHAnsi" w:cstheme="minorHAnsi"/>
          <w:color w:val="000000"/>
          <w:lang w:val="pl-PL"/>
        </w:rPr>
      </w:pPr>
      <w:r w:rsidRPr="00776AE6">
        <w:rPr>
          <w:rFonts w:asciiTheme="minorHAnsi" w:hAnsiTheme="minorHAnsi" w:cstheme="minorHAnsi"/>
          <w:color w:val="000000"/>
          <w:lang w:val="pl"/>
        </w:rPr>
        <w:t>Podstawa prawna</w:t>
      </w:r>
      <w:r w:rsidR="006359A6" w:rsidRPr="00776AE6">
        <w:rPr>
          <w:rFonts w:asciiTheme="minorHAnsi" w:hAnsiTheme="minorHAnsi" w:cstheme="minorHAnsi"/>
          <w:color w:val="000000"/>
          <w:lang w:val="pl"/>
        </w:rPr>
        <w:t>: art. 94 i 95 rozporządzenia (UE) 2021/1060 (RWP)</w:t>
      </w:r>
    </w:p>
    <w:p w14:paraId="28E17DF1" w14:textId="77777777" w:rsidR="00CF4EEF" w:rsidRPr="00776AE6" w:rsidRDefault="00CF4EEF" w:rsidP="00270E91">
      <w:pPr>
        <w:pStyle w:val="Default"/>
        <w:outlineLvl w:val="2"/>
        <w:rPr>
          <w:rFonts w:asciiTheme="minorHAnsi" w:hAnsiTheme="minorHAnsi" w:cstheme="minorHAnsi"/>
          <w:lang w:val="pl"/>
        </w:rPr>
      </w:pPr>
      <w:bookmarkStart w:id="284" w:name="_Toc95731612"/>
    </w:p>
    <w:p w14:paraId="071E6565" w14:textId="039A6E4D" w:rsidR="00A77B3E" w:rsidRPr="00776AE6" w:rsidRDefault="006359A6" w:rsidP="00CF4EEF">
      <w:pPr>
        <w:pStyle w:val="Default"/>
        <w:outlineLvl w:val="2"/>
        <w:rPr>
          <w:rFonts w:asciiTheme="minorHAnsi" w:hAnsiTheme="minorHAnsi" w:cstheme="minorHAnsi"/>
        </w:rPr>
      </w:pPr>
      <w:bookmarkStart w:id="285" w:name="_Toc103145864"/>
      <w:r w:rsidRPr="00776AE6">
        <w:rPr>
          <w:rFonts w:asciiTheme="minorHAnsi" w:hAnsiTheme="minorHAnsi" w:cstheme="minorHAnsi"/>
          <w:lang w:val="pl"/>
        </w:rPr>
        <w:t xml:space="preserve">Tabela 10: </w:t>
      </w:r>
      <w:bookmarkEnd w:id="284"/>
      <w:r w:rsidR="003F7F9A" w:rsidRPr="00776AE6">
        <w:rPr>
          <w:rFonts w:asciiTheme="minorHAnsi" w:hAnsiTheme="minorHAnsi" w:cstheme="minorHAnsi"/>
        </w:rPr>
        <w:t>Stosowanie stawek jednostkowych, kwot ryczałtowych, stawek ryczałtowych i finansowania niepowiązanego z kosztami</w:t>
      </w:r>
      <w:bookmarkEnd w:id="285"/>
      <w:r w:rsidR="003F7F9A" w:rsidRPr="00776AE6">
        <w:rPr>
          <w:rFonts w:asciiTheme="minorHAnsi" w:hAnsiTheme="minorHAnsi"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osowanie  stawek jednostkowych, kwot ryczałtowych, stawek ryczałtowych i finansowania niepowiązanego z kosztami "/>
        <w:tblDescription w:val="Tabela dotyczy stosowania stawek i finansowania niepowiązanego z kosztami. Jest to szablon."/>
      </w:tblPr>
      <w:tblGrid>
        <w:gridCol w:w="9385"/>
        <w:gridCol w:w="433"/>
        <w:gridCol w:w="422"/>
      </w:tblGrid>
      <w:tr w:rsidR="00C44012" w:rsidRPr="00776AE6" w14:paraId="4849F6A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297832" w14:textId="77777777" w:rsidR="00416240" w:rsidRPr="00776AE6" w:rsidRDefault="00416240" w:rsidP="00416240">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Description w:val="Tabela dotyczy stosowania stawek i finansowania niepowiązanego z kosztami. Jest to szablon."/>
            </w:tblPr>
            <w:tblGrid>
              <w:gridCol w:w="7556"/>
            </w:tblGrid>
            <w:tr w:rsidR="006A7DB4" w:rsidRPr="00776AE6" w14:paraId="48456722" w14:textId="77777777" w:rsidTr="00986F65">
              <w:trPr>
                <w:trHeight w:val="103"/>
              </w:trPr>
              <w:tc>
                <w:tcPr>
                  <w:tcW w:w="0" w:type="auto"/>
                </w:tcPr>
                <w:p w14:paraId="5F407E98" w14:textId="29599E75" w:rsidR="006A7DB4" w:rsidRPr="00776AE6" w:rsidRDefault="006A7DB4" w:rsidP="006A7DB4">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Planowane stosowanie art </w:t>
                  </w:r>
                  <w:r w:rsidRPr="00776AE6">
                    <w:rPr>
                      <w:rFonts w:asciiTheme="minorHAnsi" w:hAnsiTheme="minorHAnsi" w:cstheme="minorHAnsi"/>
                      <w:sz w:val="22"/>
                      <w:szCs w:val="22"/>
                      <w:lang w:val="pl"/>
                    </w:rPr>
                    <w:t>94 i 95 rozporządzenia w sprawie wspólnych przepisów</w:t>
                  </w:r>
                </w:p>
              </w:tc>
            </w:tr>
          </w:tbl>
          <w:p w14:paraId="34248CCA" w14:textId="20B54719" w:rsidR="00A77B3E" w:rsidRPr="00776AE6" w:rsidRDefault="00A77B3E">
            <w:pPr>
              <w:spacing w:before="100"/>
              <w:jc w:val="center"/>
              <w:rPr>
                <w:rFonts w:asciiTheme="minorHAnsi"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39E49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Tak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037270"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Nie</w:t>
            </w:r>
          </w:p>
        </w:tc>
      </w:tr>
      <w:tr w:rsidR="00C44012" w:rsidRPr="00776AE6" w14:paraId="5CBD322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F358CE" w14:textId="77777777" w:rsidR="003C1FC4" w:rsidRPr="00776AE6" w:rsidRDefault="003C1FC4" w:rsidP="003C1FC4">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9265"/>
            </w:tblGrid>
            <w:tr w:rsidR="003C1FC4" w:rsidRPr="00776AE6" w14:paraId="10C5F809" w14:textId="77777777">
              <w:trPr>
                <w:trHeight w:val="329"/>
              </w:trPr>
              <w:tc>
                <w:tcPr>
                  <w:tcW w:w="0" w:type="auto"/>
                </w:tcPr>
                <w:p w14:paraId="78A2989F" w14:textId="77777777" w:rsidR="003C1FC4" w:rsidRPr="00776AE6" w:rsidRDefault="003C1FC4" w:rsidP="003C1FC4">
                  <w:pPr>
                    <w:pStyle w:val="Default"/>
                    <w:rPr>
                      <w:rFonts w:asciiTheme="minorHAnsi" w:hAnsiTheme="minorHAnsi" w:cstheme="minorHAnsi"/>
                      <w:sz w:val="22"/>
                      <w:szCs w:val="22"/>
                    </w:rPr>
                  </w:pPr>
                  <w:r w:rsidRPr="00776AE6">
                    <w:rPr>
                      <w:rFonts w:asciiTheme="minorHAnsi" w:hAnsiTheme="minorHAnsi" w:cstheme="minorHAnsi"/>
                      <w:sz w:val="22"/>
                      <w:szCs w:val="22"/>
                    </w:rPr>
                    <w:t>Od momentu przyjęcia, program będzie wykorzystywał refundację wkładu Unii w oparciu o stawki jednostkowe, kwoty ryczałtowe i stawki ryczałtowe w ramach priorytetu zgodnie z art. 94 rozporządzenia w sprawie wspólnych przepisów (jeżeli tak, proszę wypełnić aneks 1)</w:t>
                  </w:r>
                </w:p>
              </w:tc>
            </w:tr>
          </w:tbl>
          <w:p w14:paraId="58880E7A" w14:textId="07A3F2D6" w:rsidR="00A77B3E" w:rsidRPr="00776AE6" w:rsidRDefault="00A77B3E">
            <w:pPr>
              <w:spacing w:before="100"/>
              <w:rPr>
                <w:rFonts w:asciiTheme="minorHAnsi" w:eastAsia="Wingdings"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598DA5" w14:textId="77777777" w:rsidR="00A77B3E" w:rsidRPr="00776AE6" w:rsidRDefault="006359A6">
            <w:pPr>
              <w:spacing w:before="100"/>
              <w:jc w:val="center"/>
              <w:rPr>
                <w:rFonts w:asciiTheme="minorHAnsi" w:hAnsiTheme="minorHAnsi" w:cstheme="minorHAnsi"/>
                <w:color w:val="000000"/>
                <w:sz w:val="22"/>
                <w:szCs w:val="22"/>
                <w:lang w:val="pl"/>
              </w:rPr>
            </w:pPr>
            <w:r w:rsidRPr="00776AE6">
              <w:rPr>
                <w:rFonts w:asciiTheme="minorHAnsi" w:hAnsiTheme="minorHAnsi" w:cstheme="minorHAnsi"/>
                <w:color w:val="000000"/>
                <w:sz w:val="22"/>
                <w:szCs w:val="22"/>
                <w:lang w:val="pl"/>
              </w:rPr>
              <w:t></w:t>
            </w:r>
          </w:p>
          <w:p w14:paraId="76A045CB" w14:textId="6E20C605" w:rsidR="006A7DB4" w:rsidRPr="00776AE6" w:rsidRDefault="006A7DB4">
            <w:pPr>
              <w:spacing w:before="100"/>
              <w:jc w:val="center"/>
              <w:rPr>
                <w:rFonts w:asciiTheme="minorHAnsi" w:eastAsia="Wingdings"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A2770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t>
            </w:r>
          </w:p>
        </w:tc>
      </w:tr>
      <w:tr w:rsidR="00C44012" w:rsidRPr="00776AE6" w14:paraId="4C73C09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49B13C" w14:textId="77777777" w:rsidR="003C1FC4" w:rsidRPr="00776AE6" w:rsidRDefault="003C1FC4" w:rsidP="003C1FC4">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9265"/>
            </w:tblGrid>
            <w:tr w:rsidR="003C1FC4" w:rsidRPr="00776AE6" w14:paraId="7D5E4838" w14:textId="77777777">
              <w:trPr>
                <w:trHeight w:val="329"/>
              </w:trPr>
              <w:tc>
                <w:tcPr>
                  <w:tcW w:w="0" w:type="auto"/>
                </w:tcPr>
                <w:p w14:paraId="2CE8E322" w14:textId="77777777" w:rsidR="003C1FC4" w:rsidRPr="00776AE6" w:rsidRDefault="003C1FC4" w:rsidP="003C1FC4">
                  <w:pPr>
                    <w:pStyle w:val="Default"/>
                    <w:rPr>
                      <w:rFonts w:asciiTheme="minorHAnsi" w:hAnsiTheme="minorHAnsi" w:cstheme="minorHAnsi"/>
                      <w:sz w:val="22"/>
                      <w:szCs w:val="22"/>
                    </w:rPr>
                  </w:pPr>
                  <w:r w:rsidRPr="00776AE6">
                    <w:rPr>
                      <w:rFonts w:asciiTheme="minorHAnsi" w:hAnsiTheme="minorHAnsi" w:cstheme="minorHAnsi"/>
                      <w:sz w:val="22"/>
                      <w:szCs w:val="22"/>
                    </w:rPr>
                    <w:t>Od momentu przyjęcia, program będzie wykorzystywał refundację wkładu Unii w oparciu o finansowanie niepowiązane z kosztami zgodnie z art. 95 rozporządzenia w sprawie wspólnych przepisów (jeżeli tak, proszę wypełnić aneks 2)</w:t>
                  </w:r>
                </w:p>
              </w:tc>
            </w:tr>
          </w:tbl>
          <w:p w14:paraId="613A6161" w14:textId="34FFDFC7" w:rsidR="00A77B3E" w:rsidRPr="00776AE6" w:rsidRDefault="00A77B3E">
            <w:pPr>
              <w:spacing w:before="100"/>
              <w:rPr>
                <w:rFonts w:asciiTheme="minorHAnsi" w:eastAsia="Wingdings" w:hAnsiTheme="minorHAnsi" w:cstheme="minorHAnsi"/>
                <w:color w:val="000000"/>
                <w:sz w:val="22"/>
                <w:szCs w:val="22"/>
                <w:lang w:val="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7B6A433" w14:textId="77777777" w:rsidR="00A77B3E" w:rsidRPr="00776AE6" w:rsidRDefault="006359A6">
            <w:pPr>
              <w:spacing w:before="100"/>
              <w:jc w:val="center"/>
              <w:rPr>
                <w:rFonts w:asciiTheme="minorHAnsi" w:eastAsia="Wingdings" w:hAnsiTheme="minorHAnsi" w:cstheme="minorHAnsi"/>
                <w:color w:val="000000"/>
                <w:sz w:val="22"/>
                <w:szCs w:val="22"/>
              </w:rPr>
            </w:pPr>
            <w:r w:rsidRPr="00776AE6">
              <w:rPr>
                <w:rFonts w:asciiTheme="minorHAnsi" w:hAnsiTheme="minorHAnsi" w:cstheme="minorHAnsi"/>
                <w:color w:val="000000"/>
                <w:sz w:val="22"/>
                <w:szCs w:val="22"/>
                <w:lang w:va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C609D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t>
            </w:r>
          </w:p>
        </w:tc>
      </w:tr>
    </w:tbl>
    <w:p w14:paraId="0FAF3725" w14:textId="77777777" w:rsidR="00A77B3E" w:rsidRPr="00776AE6" w:rsidRDefault="00A77B3E">
      <w:pPr>
        <w:spacing w:before="100"/>
        <w:jc w:val="center"/>
        <w:rPr>
          <w:rFonts w:asciiTheme="minorHAnsi" w:hAnsiTheme="minorHAnsi" w:cstheme="minorHAnsi"/>
          <w:color w:val="000000"/>
          <w:sz w:val="22"/>
          <w:szCs w:val="22"/>
        </w:rPr>
        <w:sectPr w:rsidR="00A77B3E" w:rsidRPr="00776AE6">
          <w:headerReference w:type="even" r:id="rId33"/>
          <w:headerReference w:type="default" r:id="rId34"/>
          <w:footerReference w:type="even" r:id="rId35"/>
          <w:footerReference w:type="default" r:id="rId36"/>
          <w:headerReference w:type="first" r:id="rId37"/>
          <w:footerReference w:type="first" r:id="rId38"/>
          <w:pgSz w:w="11906" w:h="16838"/>
          <w:pgMar w:top="720" w:right="936" w:bottom="864" w:left="720" w:header="0" w:footer="72" w:gutter="0"/>
          <w:cols w:space="720"/>
          <w:noEndnote/>
          <w:docGrid w:linePitch="360"/>
        </w:sectPr>
      </w:pPr>
    </w:p>
    <w:p w14:paraId="7CAB80E2" w14:textId="7125A3E7" w:rsidR="00921E99" w:rsidRPr="00776AE6" w:rsidRDefault="00921E99" w:rsidP="00921E99">
      <w:pPr>
        <w:pStyle w:val="Nagwek1"/>
        <w:spacing w:before="100" w:after="0"/>
        <w:jc w:val="center"/>
        <w:rPr>
          <w:rFonts w:asciiTheme="minorHAnsi" w:hAnsiTheme="minorHAnsi" w:cstheme="minorHAnsi"/>
          <w:b w:val="0"/>
          <w:color w:val="000000"/>
          <w:sz w:val="22"/>
          <w:szCs w:val="22"/>
        </w:rPr>
      </w:pPr>
      <w:bookmarkStart w:id="286" w:name="_Toc95731613"/>
      <w:bookmarkStart w:id="287" w:name="_Toc103145865"/>
      <w:r w:rsidRPr="00776AE6">
        <w:rPr>
          <w:rFonts w:asciiTheme="minorHAnsi" w:hAnsiTheme="minorHAnsi" w:cstheme="minorHAnsi"/>
          <w:b w:val="0"/>
          <w:color w:val="000000"/>
          <w:sz w:val="22"/>
          <w:szCs w:val="22"/>
          <w:lang w:val="pl"/>
        </w:rPr>
        <w:lastRenderedPageBreak/>
        <w:t>Mapa</w:t>
      </w:r>
      <w:bookmarkEnd w:id="286"/>
      <w:bookmarkEnd w:id="287"/>
    </w:p>
    <w:p w14:paraId="0E3C58E5" w14:textId="37B5623F" w:rsidR="00921E99" w:rsidRPr="00776AE6" w:rsidRDefault="00921E99" w:rsidP="00921E99">
      <w:pPr>
        <w:jc w:val="center"/>
        <w:rPr>
          <w:rFonts w:asciiTheme="minorHAnsi" w:hAnsiTheme="minorHAnsi" w:cstheme="minorHAnsi"/>
          <w:sz w:val="22"/>
          <w:szCs w:val="22"/>
        </w:rPr>
      </w:pPr>
      <w:r w:rsidRPr="00776AE6">
        <w:rPr>
          <w:rFonts w:asciiTheme="minorHAnsi" w:hAnsiTheme="minorHAnsi" w:cstheme="minorHAnsi"/>
          <w:sz w:val="22"/>
          <w:szCs w:val="22"/>
          <w:lang w:val="pl"/>
        </w:rPr>
        <w:t>Mapa obszaru objętego programem</w:t>
      </w:r>
    </w:p>
    <w:p w14:paraId="5AC3FFEB" w14:textId="2C3DBAE1" w:rsidR="00921E99" w:rsidRPr="00776AE6" w:rsidRDefault="00921E99" w:rsidP="00921E99">
      <w:pPr>
        <w:jc w:val="center"/>
        <w:rPr>
          <w:rFonts w:asciiTheme="minorHAnsi" w:hAnsiTheme="minorHAnsi" w:cstheme="minorHAnsi"/>
          <w:sz w:val="22"/>
          <w:szCs w:val="22"/>
        </w:rPr>
      </w:pPr>
    </w:p>
    <w:p w14:paraId="573721C7" w14:textId="77777777" w:rsidR="00921E99" w:rsidRPr="00776AE6" w:rsidRDefault="00921E99" w:rsidP="00921E99">
      <w:pPr>
        <w:jc w:val="center"/>
        <w:rPr>
          <w:rFonts w:asciiTheme="minorHAnsi" w:hAnsiTheme="minorHAnsi" w:cstheme="minorHAnsi"/>
          <w:sz w:val="22"/>
          <w:szCs w:val="22"/>
        </w:rPr>
      </w:pPr>
    </w:p>
    <w:p w14:paraId="4B7A2688" w14:textId="544769B3" w:rsidR="00921E99" w:rsidRPr="00776AE6" w:rsidRDefault="0075719E" w:rsidP="00921E99">
      <w:pPr>
        <w:jc w:val="center"/>
        <w:rPr>
          <w:rFonts w:asciiTheme="minorHAnsi" w:hAnsiTheme="minorHAnsi" w:cstheme="minorHAnsi"/>
          <w:bCs/>
          <w:color w:val="000000"/>
          <w:kern w:val="32"/>
          <w:sz w:val="22"/>
          <w:szCs w:val="22"/>
        </w:rPr>
      </w:pPr>
      <w:r w:rsidRPr="00776AE6">
        <w:rPr>
          <w:rFonts w:asciiTheme="minorHAnsi" w:hAnsiTheme="minorHAnsi" w:cstheme="minorHAnsi"/>
          <w:b/>
          <w:noProof/>
          <w:color w:val="000000"/>
          <w:sz w:val="22"/>
          <w:szCs w:val="22"/>
        </w:rPr>
        <w:drawing>
          <wp:inline distT="0" distB="0" distL="0" distR="0" wp14:anchorId="52AEC893" wp14:editId="7AF6E9A8">
            <wp:extent cx="6268865" cy="8543925"/>
            <wp:effectExtent l="0" t="0" r="0" b="0"/>
            <wp:docPr id="1" name="Obraz 1" descr="Mapa obszaru objętego programem - polskie podregiony (białostocki, łomżyński, suwalski, ostrołęcki, siedlecki, bialski, lubelski, puławski, chełmsko-zamojski, przemyski, rzeszowski, tarnobrzeski i krośnieński) i obwody ukraińskie (wołyński, lwowski, zakarpacki, rówieński, tarnopolski i iwanofrank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apa obszaru objętego programem - polskie podregiony (białostocki, łomżyński, suwalski, ostrołęcki, siedlecki, bialski, lubelski, puławski, chełmsko-zamojski, przemyski, rzeszowski, tarnobrzeski i krośnieński) i obwody ukraińskie (wołyński, lwowski, zakarpacki, rówieński, tarnopolski i iwanofrankowski)."/>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271599" cy="8547651"/>
                    </a:xfrm>
                    <a:prstGeom prst="rect">
                      <a:avLst/>
                    </a:prstGeom>
                  </pic:spPr>
                </pic:pic>
              </a:graphicData>
            </a:graphic>
          </wp:inline>
        </w:drawing>
      </w:r>
      <w:r w:rsidR="00921E99" w:rsidRPr="00776AE6">
        <w:rPr>
          <w:rFonts w:asciiTheme="minorHAnsi" w:hAnsiTheme="minorHAnsi" w:cstheme="minorHAnsi"/>
          <w:b/>
          <w:color w:val="000000"/>
          <w:sz w:val="22"/>
          <w:szCs w:val="22"/>
        </w:rPr>
        <w:br w:type="page"/>
      </w:r>
    </w:p>
    <w:p w14:paraId="4FE35052" w14:textId="66C397FA" w:rsidR="00A77B3E" w:rsidRPr="00776AE6" w:rsidRDefault="00B84D9B">
      <w:pPr>
        <w:pStyle w:val="Nagwek1"/>
        <w:spacing w:before="100" w:after="0"/>
        <w:rPr>
          <w:rFonts w:asciiTheme="minorHAnsi" w:hAnsiTheme="minorHAnsi" w:cstheme="minorHAnsi"/>
          <w:b w:val="0"/>
          <w:color w:val="000000"/>
          <w:sz w:val="24"/>
          <w:szCs w:val="24"/>
          <w:lang w:val="pl-PL"/>
        </w:rPr>
      </w:pPr>
      <w:bookmarkStart w:id="288" w:name="_Toc95731614"/>
      <w:bookmarkStart w:id="289" w:name="_Toc103145866"/>
      <w:r w:rsidRPr="00776AE6">
        <w:rPr>
          <w:rFonts w:asciiTheme="minorHAnsi" w:hAnsiTheme="minorHAnsi" w:cstheme="minorHAnsi"/>
          <w:b w:val="0"/>
          <w:color w:val="000000"/>
          <w:sz w:val="24"/>
          <w:szCs w:val="24"/>
          <w:lang w:val="pl"/>
        </w:rPr>
        <w:lastRenderedPageBreak/>
        <w:t>Aneks</w:t>
      </w:r>
      <w:r w:rsidR="006359A6" w:rsidRPr="00776AE6">
        <w:rPr>
          <w:rFonts w:asciiTheme="minorHAnsi" w:hAnsiTheme="minorHAnsi" w:cstheme="minorHAnsi"/>
          <w:b w:val="0"/>
          <w:color w:val="000000"/>
          <w:sz w:val="24"/>
          <w:szCs w:val="24"/>
          <w:lang w:val="pl"/>
        </w:rPr>
        <w:t xml:space="preserve"> 1</w:t>
      </w:r>
      <w:bookmarkEnd w:id="288"/>
      <w:bookmarkEnd w:id="289"/>
    </w:p>
    <w:p w14:paraId="68D8B970" w14:textId="77777777" w:rsidR="00E50987" w:rsidRPr="00776AE6" w:rsidRDefault="00E50987" w:rsidP="00E50987">
      <w:pPr>
        <w:pStyle w:val="Default"/>
        <w:rPr>
          <w:rFonts w:asciiTheme="minorHAnsi" w:hAnsiTheme="minorHAnsi" w:cstheme="minorHAnsi"/>
        </w:rPr>
      </w:pPr>
    </w:p>
    <w:p w14:paraId="367DF2E5" w14:textId="2FDE5C14" w:rsidR="00E50987" w:rsidRPr="00776AE6" w:rsidRDefault="00E50987" w:rsidP="00CF4EEF">
      <w:pPr>
        <w:pStyle w:val="Default"/>
        <w:rPr>
          <w:rFonts w:asciiTheme="minorHAnsi" w:hAnsiTheme="minorHAnsi" w:cstheme="minorHAnsi"/>
        </w:rPr>
      </w:pPr>
      <w:r w:rsidRPr="00776AE6">
        <w:rPr>
          <w:rFonts w:asciiTheme="minorHAnsi" w:hAnsiTheme="minorHAnsi" w:cstheme="minorHAnsi"/>
        </w:rPr>
        <w:t>Wkład Unii w oparciu o stawki jednostkowe, kwoty ryczałtowe i stawki ryczałtowe</w:t>
      </w:r>
    </w:p>
    <w:p w14:paraId="007F3C44" w14:textId="77777777" w:rsidR="00CF4EEF" w:rsidRPr="00776AE6" w:rsidRDefault="00CF4EEF" w:rsidP="00CF4EEF">
      <w:pPr>
        <w:pStyle w:val="Default"/>
        <w:rPr>
          <w:rFonts w:asciiTheme="minorHAnsi" w:hAnsiTheme="minorHAnsi" w:cstheme="minorHAnsi"/>
        </w:rPr>
      </w:pPr>
    </w:p>
    <w:p w14:paraId="18DC0945" w14:textId="77777777" w:rsidR="00E50987" w:rsidRPr="00776AE6" w:rsidRDefault="00E50987" w:rsidP="00CF4EEF">
      <w:pPr>
        <w:pStyle w:val="Default"/>
        <w:rPr>
          <w:rFonts w:asciiTheme="minorHAnsi" w:hAnsiTheme="minorHAnsi" w:cstheme="minorHAnsi"/>
        </w:rPr>
      </w:pPr>
      <w:r w:rsidRPr="00776AE6">
        <w:rPr>
          <w:rFonts w:asciiTheme="minorHAnsi" w:hAnsiTheme="minorHAnsi" w:cstheme="minorHAnsi"/>
        </w:rPr>
        <w:t>Wzór formularza na potrzeby przekazywania danych do przeanalizowania przez Komisję</w:t>
      </w:r>
    </w:p>
    <w:p w14:paraId="7AE0A685" w14:textId="7ABAC0B3" w:rsidR="00E00117" w:rsidRPr="00776AE6" w:rsidRDefault="00E50987" w:rsidP="00CF4EEF">
      <w:pPr>
        <w:rPr>
          <w:rFonts w:asciiTheme="minorHAnsi" w:hAnsiTheme="minorHAnsi" w:cstheme="minorHAnsi"/>
          <w:lang w:val="pl-PL"/>
        </w:rPr>
      </w:pPr>
      <w:r w:rsidRPr="00776AE6">
        <w:rPr>
          <w:rFonts w:asciiTheme="minorHAnsi" w:hAnsiTheme="minorHAnsi" w:cstheme="minorHAnsi"/>
          <w:lang w:val="pl-PL"/>
        </w:rPr>
        <w:t>(art. 94 rozporządzenia (UE) 2021/1060 w sprawie wspólnych przepisów)</w:t>
      </w:r>
    </w:p>
    <w:p w14:paraId="697F8D62" w14:textId="77777777" w:rsidR="00CF4EEF" w:rsidRPr="00776AE6" w:rsidRDefault="00CF4EEF" w:rsidP="00CF4EEF">
      <w:pPr>
        <w:rPr>
          <w:rFonts w:asciiTheme="minorHAnsi" w:hAnsiTheme="minorHAnsi" w:cstheme="minorHAnsi"/>
          <w:lang w:val="pl-PL"/>
        </w:rPr>
      </w:pPr>
    </w:p>
    <w:tbl>
      <w:tblPr>
        <w:tblStyle w:val="Tabela-Siatka"/>
        <w:tblW w:w="0" w:type="auto"/>
        <w:tblLook w:val="04A0" w:firstRow="1" w:lastRow="0" w:firstColumn="1" w:lastColumn="0" w:noHBand="0" w:noVBand="1"/>
        <w:tblCaption w:val="Wzór formularza na potrzeby przekazywania danych do przeanalizowania przez Komisję"/>
        <w:tblDescription w:val="Tabela nie zawiera wartości."/>
      </w:tblPr>
      <w:tblGrid>
        <w:gridCol w:w="5382"/>
        <w:gridCol w:w="4819"/>
      </w:tblGrid>
      <w:tr w:rsidR="00E00117" w:rsidRPr="00776AE6" w14:paraId="7AE05667" w14:textId="77777777" w:rsidTr="00E00117">
        <w:tc>
          <w:tcPr>
            <w:tcW w:w="5382" w:type="dxa"/>
          </w:tcPr>
          <w:p w14:paraId="4855CE7D" w14:textId="5CF13A39" w:rsidR="00E00117" w:rsidRPr="00776AE6" w:rsidRDefault="00E00117" w:rsidP="00E00117">
            <w:pPr>
              <w:rPr>
                <w:rFonts w:asciiTheme="minorHAnsi" w:hAnsiTheme="minorHAnsi" w:cstheme="minorHAnsi"/>
              </w:rPr>
            </w:pPr>
            <w:bookmarkStart w:id="290" w:name="_Hlk95468729"/>
            <w:r w:rsidRPr="00776AE6">
              <w:rPr>
                <w:rFonts w:asciiTheme="minorHAnsi" w:hAnsiTheme="minorHAnsi" w:cstheme="minorHAnsi"/>
                <w:lang w:val="pl"/>
              </w:rPr>
              <w:t xml:space="preserve">Data złożenia </w:t>
            </w:r>
            <w:r w:rsidR="00E50987" w:rsidRPr="00776AE6">
              <w:rPr>
                <w:rFonts w:asciiTheme="minorHAnsi" w:hAnsiTheme="minorHAnsi" w:cstheme="minorHAnsi"/>
                <w:lang w:val="pl"/>
              </w:rPr>
              <w:t>propozycji</w:t>
            </w:r>
          </w:p>
        </w:tc>
        <w:tc>
          <w:tcPr>
            <w:tcW w:w="4819" w:type="dxa"/>
          </w:tcPr>
          <w:p w14:paraId="1EDF62DC" w14:textId="77777777" w:rsidR="00E00117" w:rsidRPr="00776AE6" w:rsidRDefault="00E00117" w:rsidP="00E00117">
            <w:pPr>
              <w:rPr>
                <w:rFonts w:asciiTheme="minorHAnsi" w:hAnsiTheme="minorHAnsi" w:cstheme="minorHAnsi"/>
              </w:rPr>
            </w:pPr>
          </w:p>
        </w:tc>
      </w:tr>
      <w:tr w:rsidR="00E00117" w:rsidRPr="00776AE6" w14:paraId="5A86447D" w14:textId="77777777" w:rsidTr="00E00117">
        <w:tc>
          <w:tcPr>
            <w:tcW w:w="5382" w:type="dxa"/>
          </w:tcPr>
          <w:p w14:paraId="0B5FAE60" w14:textId="77777777" w:rsidR="00E00117" w:rsidRPr="00776AE6" w:rsidRDefault="00E00117" w:rsidP="00E00117">
            <w:pPr>
              <w:rPr>
                <w:rFonts w:asciiTheme="minorHAnsi" w:hAnsiTheme="minorHAnsi" w:cstheme="minorHAnsi"/>
              </w:rPr>
            </w:pPr>
          </w:p>
        </w:tc>
        <w:tc>
          <w:tcPr>
            <w:tcW w:w="4819" w:type="dxa"/>
          </w:tcPr>
          <w:p w14:paraId="70B13D36" w14:textId="77777777" w:rsidR="00E00117" w:rsidRPr="00776AE6" w:rsidRDefault="00E00117" w:rsidP="00E00117">
            <w:pPr>
              <w:rPr>
                <w:rFonts w:asciiTheme="minorHAnsi" w:hAnsiTheme="minorHAnsi" w:cstheme="minorHAnsi"/>
              </w:rPr>
            </w:pPr>
          </w:p>
        </w:tc>
      </w:tr>
      <w:bookmarkEnd w:id="290"/>
    </w:tbl>
    <w:p w14:paraId="39320056" w14:textId="77777777" w:rsidR="00E00117" w:rsidRPr="00776AE6" w:rsidRDefault="00E00117" w:rsidP="00E00117">
      <w:pPr>
        <w:rPr>
          <w:rFonts w:asciiTheme="minorHAnsi" w:hAnsiTheme="minorHAnsi" w:cstheme="minorHAnsi"/>
        </w:rPr>
      </w:pPr>
    </w:p>
    <w:p w14:paraId="625C0E32" w14:textId="38784627" w:rsidR="00E00117" w:rsidRPr="00776AE6" w:rsidRDefault="00E00117" w:rsidP="00EF20D5">
      <w:pPr>
        <w:pStyle w:val="Default"/>
        <w:rPr>
          <w:rFonts w:asciiTheme="minorHAnsi" w:hAnsiTheme="minorHAnsi" w:cstheme="minorHAnsi"/>
        </w:rPr>
      </w:pPr>
      <w:r w:rsidRPr="00776AE6">
        <w:rPr>
          <w:rFonts w:asciiTheme="minorHAnsi" w:hAnsiTheme="minorHAnsi" w:cstheme="minorHAnsi"/>
          <w:lang w:val="pl"/>
        </w:rPr>
        <w:t xml:space="preserve">Niniejszy </w:t>
      </w:r>
      <w:r w:rsidR="00F050D9" w:rsidRPr="00776AE6">
        <w:rPr>
          <w:rFonts w:asciiTheme="minorHAnsi" w:hAnsiTheme="minorHAnsi" w:cstheme="minorHAnsi"/>
          <w:lang w:val="pl"/>
        </w:rPr>
        <w:t xml:space="preserve">aneks </w:t>
      </w:r>
      <w:r w:rsidRPr="00776AE6">
        <w:rPr>
          <w:rFonts w:asciiTheme="minorHAnsi" w:hAnsiTheme="minorHAnsi" w:cstheme="minorHAnsi"/>
          <w:lang w:val="pl"/>
        </w:rPr>
        <w:t>nie jest wymagany w przypadku stosowania</w:t>
      </w:r>
      <w:r w:rsidR="00D609DF" w:rsidRPr="00776AE6">
        <w:rPr>
          <w:rFonts w:asciiTheme="minorHAnsi" w:hAnsiTheme="minorHAnsi" w:cstheme="minorHAnsi"/>
          <w:lang w:val="pl"/>
        </w:rPr>
        <w:t xml:space="preserve"> </w:t>
      </w:r>
      <w:r w:rsidR="00D609DF" w:rsidRPr="00776AE6">
        <w:rPr>
          <w:rFonts w:asciiTheme="minorHAnsi" w:hAnsiTheme="minorHAnsi" w:cstheme="minorHAnsi"/>
        </w:rPr>
        <w:t>uproszczonych metod rozliczania kosztów</w:t>
      </w:r>
      <w:r w:rsidRPr="00776AE6">
        <w:rPr>
          <w:rFonts w:asciiTheme="minorHAnsi" w:hAnsiTheme="minorHAnsi" w:cstheme="minorHAnsi"/>
          <w:lang w:val="pl"/>
        </w:rPr>
        <w:t xml:space="preserve"> na poziomie U</w:t>
      </w:r>
      <w:r w:rsidR="00D609DF" w:rsidRPr="00776AE6">
        <w:rPr>
          <w:rFonts w:asciiTheme="minorHAnsi" w:hAnsiTheme="minorHAnsi" w:cstheme="minorHAnsi"/>
          <w:lang w:val="pl"/>
        </w:rPr>
        <w:t>nii</w:t>
      </w:r>
      <w:r w:rsidRPr="00776AE6">
        <w:rPr>
          <w:rFonts w:asciiTheme="minorHAnsi" w:hAnsiTheme="minorHAnsi" w:cstheme="minorHAnsi"/>
          <w:lang w:val="pl"/>
        </w:rPr>
        <w:t xml:space="preserve"> ustanowionych w akcie delegowanym, o którym mowa w art. 94 ust. 4 rozporządzenia w sprawie wspólnych przepisów.</w:t>
      </w:r>
    </w:p>
    <w:p w14:paraId="0D9BF986" w14:textId="5D5FDA44" w:rsidR="00057663" w:rsidRPr="00776AE6" w:rsidRDefault="00057663">
      <w:pPr>
        <w:rPr>
          <w:rFonts w:asciiTheme="minorHAnsi" w:hAnsiTheme="minorHAnsi" w:cstheme="minorHAnsi"/>
          <w:lang w:val="pl-PL"/>
        </w:rPr>
      </w:pPr>
    </w:p>
    <w:p w14:paraId="5E8D375F" w14:textId="6AF63C5D" w:rsidR="00A77B3E" w:rsidRPr="00776AE6" w:rsidRDefault="006359A6">
      <w:pPr>
        <w:pStyle w:val="Nagwek2"/>
        <w:spacing w:before="100" w:after="0"/>
        <w:rPr>
          <w:rFonts w:asciiTheme="minorHAnsi" w:hAnsiTheme="minorHAnsi" w:cstheme="minorHAnsi"/>
          <w:b w:val="0"/>
          <w:i w:val="0"/>
          <w:color w:val="000000"/>
          <w:sz w:val="24"/>
          <w:szCs w:val="24"/>
        </w:rPr>
      </w:pPr>
      <w:bookmarkStart w:id="291" w:name="_Toc95731615"/>
      <w:bookmarkStart w:id="292" w:name="_Toc103145867"/>
      <w:r w:rsidRPr="00776AE6">
        <w:rPr>
          <w:rFonts w:asciiTheme="minorHAnsi" w:hAnsiTheme="minorHAnsi" w:cstheme="minorHAnsi"/>
          <w:b w:val="0"/>
          <w:i w:val="0"/>
          <w:color w:val="000000"/>
          <w:sz w:val="24"/>
          <w:szCs w:val="24"/>
          <w:lang w:val="pl"/>
        </w:rPr>
        <w:t>A. Podsumowanie głównych elementów</w:t>
      </w:r>
      <w:bookmarkEnd w:id="291"/>
      <w:bookmarkEnd w:id="292"/>
    </w:p>
    <w:p w14:paraId="6A9232B1" w14:textId="77777777" w:rsidR="00A77B3E" w:rsidRPr="00776AE6" w:rsidRDefault="00A77B3E">
      <w:pPr>
        <w:spacing w:before="100"/>
        <w:rPr>
          <w:rFonts w:asciiTheme="minorHAnsi" w:hAnsiTheme="minorHAnsi" w:cstheme="minorHAnsi"/>
          <w:color w:val="00000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dsumowanie  głównych elementów programu"/>
        <w:tblDescription w:val="Tabela nie zawiera wartości. Jest to szablon."/>
      </w:tblPr>
      <w:tblGrid>
        <w:gridCol w:w="816"/>
        <w:gridCol w:w="769"/>
        <w:gridCol w:w="1098"/>
        <w:gridCol w:w="1105"/>
        <w:gridCol w:w="774"/>
        <w:gridCol w:w="568"/>
        <w:gridCol w:w="740"/>
        <w:gridCol w:w="544"/>
        <w:gridCol w:w="1471"/>
        <w:gridCol w:w="1216"/>
        <w:gridCol w:w="1211"/>
      </w:tblGrid>
      <w:tr w:rsidR="00FE43AA" w:rsidRPr="00776AE6" w14:paraId="6EFCF85F" w14:textId="77777777" w:rsidTr="00FE43AA">
        <w:trPr>
          <w:trHeight w:val="1010"/>
          <w:tblHeader/>
        </w:trPr>
        <w:tc>
          <w:tcPr>
            <w:tcW w:w="811"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AFA1D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DFAFE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1097"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96B4C9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110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4C0856" w14:textId="77777777" w:rsidR="00FC4A88" w:rsidRPr="00776AE6" w:rsidRDefault="00FC4A88" w:rsidP="00FC4A88">
            <w:pPr>
              <w:pStyle w:val="Default"/>
              <w:jc w:val="center"/>
              <w:rPr>
                <w:rFonts w:asciiTheme="minorHAnsi" w:hAnsiTheme="minorHAnsi" w:cstheme="minorHAnsi"/>
                <w:sz w:val="22"/>
                <w:szCs w:val="22"/>
              </w:rPr>
            </w:pPr>
            <w:r w:rsidRPr="00776AE6">
              <w:rPr>
                <w:rFonts w:asciiTheme="minorHAnsi" w:hAnsiTheme="minorHAnsi" w:cstheme="minorHAnsi"/>
                <w:sz w:val="22"/>
                <w:szCs w:val="22"/>
              </w:rPr>
              <w:t>Szacunkowy udział łącznej alokacji finansowej w ramach priorytetu, do którego stosowane będą uproszczone metody rozliczania kosztów, w %</w:t>
            </w:r>
          </w:p>
          <w:p w14:paraId="34660E61" w14:textId="58AAA76E" w:rsidR="00A77B3E" w:rsidRPr="00776AE6" w:rsidRDefault="00A77B3E">
            <w:pPr>
              <w:spacing w:before="100"/>
              <w:jc w:val="center"/>
              <w:rPr>
                <w:rFonts w:asciiTheme="minorHAnsi" w:hAnsiTheme="minorHAnsi" w:cstheme="minorHAnsi"/>
                <w:color w:val="000000"/>
                <w:sz w:val="22"/>
                <w:szCs w:val="22"/>
                <w:lang w:val="pl-PL"/>
              </w:rPr>
            </w:pPr>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BD8AC7" w14:textId="25E5FE7B" w:rsidR="00FC4A88" w:rsidRPr="00776AE6" w:rsidRDefault="006359A6">
            <w:pPr>
              <w:spacing w:before="100"/>
              <w:jc w:val="center"/>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Rodzaj(-</w:t>
            </w:r>
            <w:r w:rsidR="00FC4A88" w:rsidRPr="00776AE6">
              <w:rPr>
                <w:rFonts w:asciiTheme="minorHAnsi" w:hAnsiTheme="minorHAnsi" w:cstheme="minorHAnsi"/>
                <w:color w:val="000000"/>
                <w:sz w:val="22"/>
                <w:szCs w:val="22"/>
                <w:lang w:val="pl"/>
              </w:rPr>
              <w:t>e</w:t>
            </w:r>
            <w:r w:rsidRPr="00776AE6">
              <w:rPr>
                <w:rFonts w:asciiTheme="minorHAnsi" w:hAnsiTheme="minorHAnsi" w:cstheme="minorHAnsi"/>
                <w:color w:val="000000"/>
                <w:sz w:val="22"/>
                <w:szCs w:val="22"/>
                <w:lang w:val="pl"/>
              </w:rPr>
              <w:t>) operacji objętej</w:t>
            </w:r>
            <w:r w:rsidR="00FC4A88" w:rsidRPr="00776AE6">
              <w:rPr>
                <w:rFonts w:asciiTheme="minorHAnsi" w:hAnsiTheme="minorHAnsi" w:cstheme="minorHAnsi"/>
                <w:color w:val="000000"/>
                <w:sz w:val="22"/>
                <w:szCs w:val="22"/>
                <w:lang w:val="pl"/>
              </w:rPr>
              <w:t xml:space="preserve"> </w:t>
            </w:r>
          </w:p>
          <w:p w14:paraId="5212468A" w14:textId="77777777" w:rsidR="00FC4A88" w:rsidRPr="00776AE6" w:rsidRDefault="00FC4A88" w:rsidP="00FC4A88">
            <w:pPr>
              <w:pStyle w:val="Default"/>
              <w:jc w:val="center"/>
              <w:rPr>
                <w:rFonts w:asciiTheme="minorHAnsi" w:hAnsiTheme="minorHAnsi" w:cstheme="minorHAnsi"/>
                <w:sz w:val="22"/>
                <w:szCs w:val="22"/>
              </w:rPr>
            </w:pPr>
            <w:r w:rsidRPr="00776AE6">
              <w:rPr>
                <w:rFonts w:asciiTheme="minorHAnsi" w:hAnsiTheme="minorHAnsi" w:cstheme="minorHAnsi"/>
                <w:sz w:val="22"/>
                <w:szCs w:val="22"/>
              </w:rPr>
              <w:t>(-</w:t>
            </w:r>
            <w:proofErr w:type="spellStart"/>
            <w:r w:rsidRPr="00776AE6">
              <w:rPr>
                <w:rFonts w:asciiTheme="minorHAnsi" w:hAnsiTheme="minorHAnsi" w:cstheme="minorHAnsi"/>
                <w:sz w:val="22"/>
                <w:szCs w:val="22"/>
              </w:rPr>
              <w:t>ych</w:t>
            </w:r>
            <w:proofErr w:type="spellEnd"/>
            <w:r w:rsidRPr="00776AE6">
              <w:rPr>
                <w:rFonts w:asciiTheme="minorHAnsi" w:hAnsiTheme="minorHAnsi" w:cstheme="minorHAnsi"/>
                <w:sz w:val="22"/>
                <w:szCs w:val="22"/>
              </w:rPr>
              <w:t>) finansowaniem</w:t>
            </w:r>
          </w:p>
          <w:p w14:paraId="4A426AB1" w14:textId="5C083A9D" w:rsidR="00A77B3E" w:rsidRPr="00776AE6" w:rsidRDefault="00A77B3E">
            <w:pPr>
              <w:spacing w:before="100"/>
              <w:jc w:val="center"/>
              <w:rPr>
                <w:rFonts w:asciiTheme="minorHAnsi" w:hAnsiTheme="minorHAnsi" w:cstheme="minorHAnsi"/>
                <w:color w:val="000000"/>
                <w:sz w:val="22"/>
                <w:szCs w:val="22"/>
                <w:lang w:val="pl-PL"/>
              </w:rPr>
            </w:pPr>
          </w:p>
        </w:tc>
        <w:tc>
          <w:tcPr>
            <w:tcW w:w="1271"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E460F29" w14:textId="77777777" w:rsidR="00363E8D" w:rsidRPr="00776AE6" w:rsidRDefault="00363E8D" w:rsidP="00363E8D">
            <w:pPr>
              <w:pStyle w:val="Default"/>
              <w:jc w:val="center"/>
              <w:rPr>
                <w:rFonts w:asciiTheme="minorHAnsi" w:hAnsiTheme="minorHAnsi" w:cstheme="minorHAnsi"/>
                <w:sz w:val="22"/>
                <w:szCs w:val="22"/>
              </w:rPr>
            </w:pPr>
            <w:r w:rsidRPr="00776AE6">
              <w:rPr>
                <w:rFonts w:asciiTheme="minorHAnsi" w:hAnsiTheme="minorHAnsi" w:cstheme="minorHAnsi"/>
                <w:sz w:val="22"/>
                <w:szCs w:val="22"/>
              </w:rPr>
              <w:t>Wskaźnik uruchamiający refundację kosztów</w:t>
            </w:r>
          </w:p>
          <w:p w14:paraId="7103DEC4" w14:textId="256EB439" w:rsidR="00A77B3E" w:rsidRPr="00776AE6" w:rsidRDefault="00A77B3E">
            <w:pPr>
              <w:spacing w:before="100"/>
              <w:jc w:val="center"/>
              <w:rPr>
                <w:rFonts w:asciiTheme="minorHAnsi" w:hAnsiTheme="minorHAnsi" w:cstheme="minorHAnsi"/>
                <w:color w:val="000000"/>
                <w:sz w:val="22"/>
                <w:szCs w:val="22"/>
              </w:rPr>
            </w:pP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2820D7" w14:textId="77777777" w:rsidR="00363E8D" w:rsidRPr="00776AE6" w:rsidRDefault="00363E8D" w:rsidP="00363E8D">
            <w:pPr>
              <w:pStyle w:val="Default"/>
              <w:jc w:val="center"/>
              <w:rPr>
                <w:rFonts w:asciiTheme="minorHAnsi" w:hAnsiTheme="minorHAnsi" w:cstheme="minorHAnsi"/>
                <w:sz w:val="22"/>
                <w:szCs w:val="22"/>
              </w:rPr>
            </w:pPr>
            <w:r w:rsidRPr="00776AE6">
              <w:rPr>
                <w:rFonts w:asciiTheme="minorHAnsi" w:hAnsiTheme="minorHAnsi" w:cstheme="minorHAnsi"/>
                <w:sz w:val="22"/>
                <w:szCs w:val="22"/>
              </w:rPr>
              <w:t>Jednostka miary wskaźnika uruchamiającego refundację kosztów</w:t>
            </w:r>
          </w:p>
          <w:p w14:paraId="3C85F692" w14:textId="2304B152" w:rsidR="00A77B3E" w:rsidRPr="00776AE6" w:rsidRDefault="00A77B3E">
            <w:pPr>
              <w:spacing w:before="100"/>
              <w:jc w:val="center"/>
              <w:rPr>
                <w:rFonts w:asciiTheme="minorHAnsi" w:hAnsiTheme="minorHAnsi" w:cstheme="minorHAnsi"/>
                <w:color w:val="000000"/>
                <w:sz w:val="22"/>
                <w:szCs w:val="22"/>
                <w:lang w:val="pl-PL"/>
              </w:rPr>
            </w:pPr>
          </w:p>
        </w:tc>
        <w:tc>
          <w:tcPr>
            <w:tcW w:w="1216"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9EA8BD0" w14:textId="77777777" w:rsidR="006D3DDA" w:rsidRPr="00776AE6" w:rsidRDefault="006D3DDA" w:rsidP="006D3DDA">
            <w:pPr>
              <w:pStyle w:val="Default"/>
              <w:jc w:val="center"/>
              <w:rPr>
                <w:rFonts w:asciiTheme="minorHAnsi" w:hAnsiTheme="minorHAnsi" w:cstheme="minorHAnsi"/>
                <w:sz w:val="22"/>
                <w:szCs w:val="22"/>
              </w:rPr>
            </w:pPr>
            <w:r w:rsidRPr="00776AE6">
              <w:rPr>
                <w:rFonts w:asciiTheme="minorHAnsi" w:hAnsiTheme="minorHAnsi" w:cstheme="minorHAnsi"/>
                <w:sz w:val="22"/>
                <w:szCs w:val="22"/>
              </w:rPr>
              <w:t>Rodzaj uproszczonej metody rozliczania kosztów (standardowe stawki jednostkowe, kwoty ryczałtowe lub stawki ryczałtowe)</w:t>
            </w:r>
          </w:p>
          <w:p w14:paraId="7A511222" w14:textId="06135CA0" w:rsidR="00A77B3E" w:rsidRPr="00776AE6" w:rsidRDefault="00A77B3E">
            <w:pPr>
              <w:spacing w:before="100"/>
              <w:jc w:val="center"/>
              <w:rPr>
                <w:rFonts w:asciiTheme="minorHAnsi" w:hAnsiTheme="minorHAnsi" w:cstheme="minorHAnsi"/>
                <w:color w:val="000000"/>
                <w:sz w:val="22"/>
                <w:szCs w:val="22"/>
                <w:lang w:val="pl-PL"/>
              </w:rPr>
            </w:pPr>
          </w:p>
        </w:tc>
        <w:tc>
          <w:tcPr>
            <w:tcW w:w="1211"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AFA5F1" w14:textId="77777777" w:rsidR="006D3DDA" w:rsidRPr="00776AE6" w:rsidRDefault="006D3DDA" w:rsidP="006D3DDA">
            <w:pPr>
              <w:pStyle w:val="Default"/>
              <w:jc w:val="center"/>
              <w:rPr>
                <w:rFonts w:asciiTheme="minorHAnsi" w:hAnsiTheme="minorHAnsi" w:cstheme="minorHAnsi"/>
                <w:sz w:val="22"/>
                <w:szCs w:val="22"/>
              </w:rPr>
            </w:pPr>
            <w:r w:rsidRPr="00776AE6">
              <w:rPr>
                <w:rFonts w:asciiTheme="minorHAnsi" w:hAnsiTheme="minorHAnsi" w:cstheme="minorHAnsi"/>
                <w:sz w:val="22"/>
                <w:szCs w:val="22"/>
              </w:rPr>
              <w:t>Kwota (w EUR) lub wartość procentowa (w przypadku stawek ryczałtowych) uproszczonej metody rozliczania kosztów</w:t>
            </w:r>
          </w:p>
          <w:p w14:paraId="13318D0D" w14:textId="1EED677B" w:rsidR="00A77B3E" w:rsidRPr="00776AE6" w:rsidRDefault="00A77B3E">
            <w:pPr>
              <w:spacing w:before="100"/>
              <w:jc w:val="center"/>
              <w:rPr>
                <w:rFonts w:asciiTheme="minorHAnsi" w:hAnsiTheme="minorHAnsi" w:cstheme="minorHAnsi"/>
                <w:color w:val="000000"/>
                <w:sz w:val="22"/>
                <w:szCs w:val="22"/>
                <w:lang w:val="pl-PL"/>
              </w:rPr>
            </w:pPr>
          </w:p>
        </w:tc>
      </w:tr>
      <w:tr w:rsidR="00FE43AA" w:rsidRPr="00776AE6" w14:paraId="7680137C" w14:textId="77777777" w:rsidTr="00FE43AA">
        <w:trPr>
          <w:trHeight w:val="1470"/>
          <w:tblHeader/>
        </w:trPr>
        <w:tc>
          <w:tcPr>
            <w:tcW w:w="811"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D14DBE"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764"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DA06E54"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1097"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EB5738B"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1104"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1E6C0B"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76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423C5F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Kod(1)</w:t>
            </w:r>
          </w:p>
        </w:tc>
        <w:tc>
          <w:tcPr>
            <w:tcW w:w="56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B6DE0F5"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Opis</w:t>
            </w:r>
          </w:p>
        </w:tc>
        <w:tc>
          <w:tcPr>
            <w:tcW w:w="735"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15BDD3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Kod(2)</w:t>
            </w:r>
          </w:p>
        </w:tc>
        <w:tc>
          <w:tcPr>
            <w:tcW w:w="53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424207"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Opis</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4EBBF1D" w14:textId="77777777" w:rsidR="00A77B3E" w:rsidRPr="00776AE6" w:rsidRDefault="00A77B3E">
            <w:pPr>
              <w:spacing w:before="100"/>
              <w:jc w:val="center"/>
              <w:rPr>
                <w:rFonts w:asciiTheme="minorHAnsi" w:hAnsiTheme="minorHAnsi" w:cstheme="minorHAnsi"/>
                <w:color w:val="000000"/>
                <w:sz w:val="22"/>
                <w:szCs w:val="22"/>
              </w:rPr>
            </w:pPr>
          </w:p>
        </w:tc>
        <w:tc>
          <w:tcPr>
            <w:tcW w:w="1216"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0F9AB1" w14:textId="77777777" w:rsidR="00A77B3E" w:rsidRPr="00776AE6" w:rsidRDefault="00A77B3E">
            <w:pPr>
              <w:spacing w:before="100"/>
              <w:jc w:val="center"/>
              <w:rPr>
                <w:rFonts w:asciiTheme="minorHAnsi" w:hAnsiTheme="minorHAnsi" w:cstheme="minorHAnsi"/>
                <w:color w:val="000000"/>
                <w:sz w:val="22"/>
                <w:szCs w:val="22"/>
              </w:rPr>
            </w:pPr>
          </w:p>
        </w:tc>
        <w:tc>
          <w:tcPr>
            <w:tcW w:w="1211"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8AE6C5E" w14:textId="77777777" w:rsidR="00A77B3E" w:rsidRPr="00776AE6" w:rsidRDefault="00A77B3E">
            <w:pPr>
              <w:spacing w:before="100"/>
              <w:jc w:val="center"/>
              <w:rPr>
                <w:rFonts w:asciiTheme="minorHAnsi" w:hAnsiTheme="minorHAnsi" w:cstheme="minorHAnsi"/>
                <w:color w:val="000000"/>
                <w:sz w:val="22"/>
                <w:szCs w:val="22"/>
              </w:rPr>
            </w:pPr>
          </w:p>
        </w:tc>
      </w:tr>
    </w:tbl>
    <w:p w14:paraId="4101154E" w14:textId="77777777" w:rsidR="00057663" w:rsidRPr="00776AE6" w:rsidRDefault="00057663">
      <w:pPr>
        <w:spacing w:before="100"/>
        <w:rPr>
          <w:rFonts w:asciiTheme="minorHAnsi" w:hAnsiTheme="minorHAnsi" w:cstheme="minorHAnsi"/>
          <w:color w:val="000000"/>
          <w:sz w:val="22"/>
          <w:szCs w:val="22"/>
        </w:rPr>
      </w:pPr>
    </w:p>
    <w:p w14:paraId="2A7864E0" w14:textId="14A7909C" w:rsidR="00A77B3E" w:rsidRPr="00776AE6" w:rsidRDefault="006359A6">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 xml:space="preserve">(1) </w:t>
      </w:r>
      <w:r w:rsidR="00091031" w:rsidRPr="00776AE6">
        <w:rPr>
          <w:rFonts w:asciiTheme="minorHAnsi" w:hAnsiTheme="minorHAnsi" w:cstheme="minorHAnsi"/>
          <w:color w:val="000000"/>
          <w:sz w:val="22"/>
          <w:szCs w:val="22"/>
          <w:lang w:val="pl"/>
        </w:rPr>
        <w:t xml:space="preserve">Oznacza kod dla wymiaru „Zakres </w:t>
      </w:r>
      <w:r w:rsidRPr="00776AE6">
        <w:rPr>
          <w:rFonts w:asciiTheme="minorHAnsi" w:hAnsiTheme="minorHAnsi" w:cstheme="minorHAnsi"/>
          <w:color w:val="000000"/>
          <w:sz w:val="22"/>
          <w:szCs w:val="22"/>
          <w:lang w:val="pl"/>
        </w:rPr>
        <w:t>interwencji</w:t>
      </w:r>
      <w:r w:rsidR="004E453E" w:rsidRPr="00776AE6">
        <w:rPr>
          <w:rFonts w:asciiTheme="minorHAnsi" w:hAnsiTheme="minorHAnsi" w:cstheme="minorHAnsi"/>
          <w:color w:val="000000"/>
          <w:sz w:val="22"/>
          <w:szCs w:val="22"/>
          <w:lang w:val="pl"/>
        </w:rPr>
        <w:t>”</w:t>
      </w:r>
      <w:r w:rsidRPr="00776AE6">
        <w:rPr>
          <w:rFonts w:asciiTheme="minorHAnsi" w:hAnsiTheme="minorHAnsi" w:cstheme="minorHAnsi"/>
          <w:color w:val="000000"/>
          <w:sz w:val="22"/>
          <w:szCs w:val="22"/>
          <w:lang w:val="pl"/>
        </w:rPr>
        <w:t xml:space="preserve"> w tabeli 1 załącznika 1 do rozporządzenia w sprawie wspólnych przepisów.</w:t>
      </w:r>
    </w:p>
    <w:p w14:paraId="67C29D58" w14:textId="2FD7AE09" w:rsidR="00A77B3E" w:rsidRPr="00776AE6" w:rsidRDefault="006359A6">
      <w:pPr>
        <w:spacing w:before="100"/>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 xml:space="preserve">(2) </w:t>
      </w:r>
      <w:r w:rsidR="00E7162C" w:rsidRPr="00776AE6">
        <w:rPr>
          <w:rFonts w:asciiTheme="minorHAnsi" w:hAnsiTheme="minorHAnsi" w:cstheme="minorHAnsi"/>
          <w:color w:val="000000"/>
          <w:sz w:val="22"/>
          <w:szCs w:val="22"/>
          <w:lang w:val="pl"/>
        </w:rPr>
        <w:t>Oznacza kod</w:t>
      </w:r>
      <w:r w:rsidRPr="00776AE6">
        <w:rPr>
          <w:rFonts w:asciiTheme="minorHAnsi" w:hAnsiTheme="minorHAnsi" w:cstheme="minorHAnsi"/>
          <w:color w:val="000000"/>
          <w:sz w:val="22"/>
          <w:szCs w:val="22"/>
          <w:lang w:val="pl"/>
        </w:rPr>
        <w:t xml:space="preserve"> wspólnego wskaźnika, </w:t>
      </w:r>
      <w:r w:rsidR="00E7162C" w:rsidRPr="00776AE6">
        <w:rPr>
          <w:rFonts w:asciiTheme="minorHAnsi" w:hAnsiTheme="minorHAnsi" w:cstheme="minorHAnsi"/>
          <w:color w:val="000000"/>
          <w:sz w:val="22"/>
          <w:szCs w:val="22"/>
          <w:lang w:val="pl"/>
        </w:rPr>
        <w:t xml:space="preserve">o ile </w:t>
      </w:r>
      <w:r w:rsidR="00110A2E" w:rsidRPr="00776AE6">
        <w:rPr>
          <w:rFonts w:asciiTheme="minorHAnsi" w:hAnsiTheme="minorHAnsi" w:cstheme="minorHAnsi"/>
          <w:color w:val="000000"/>
          <w:sz w:val="22"/>
          <w:szCs w:val="22"/>
          <w:lang w:val="pl"/>
        </w:rPr>
        <w:t>ma zastosowanie</w:t>
      </w:r>
      <w:r w:rsidRPr="00776AE6">
        <w:rPr>
          <w:rFonts w:asciiTheme="minorHAnsi" w:hAnsiTheme="minorHAnsi" w:cstheme="minorHAnsi"/>
          <w:color w:val="000000"/>
          <w:sz w:val="22"/>
          <w:szCs w:val="22"/>
          <w:lang w:val="pl"/>
        </w:rPr>
        <w:t>.</w:t>
      </w:r>
    </w:p>
    <w:p w14:paraId="2D9DF5E3" w14:textId="7DE65775" w:rsidR="00057663" w:rsidRPr="00776AE6" w:rsidRDefault="00057663">
      <w:pPr>
        <w:spacing w:before="100"/>
        <w:rPr>
          <w:rFonts w:asciiTheme="minorHAnsi" w:hAnsiTheme="minorHAnsi" w:cstheme="minorHAnsi"/>
          <w:color w:val="000000"/>
          <w:sz w:val="22"/>
          <w:szCs w:val="22"/>
          <w:lang w:val="pl-PL"/>
        </w:rPr>
      </w:pPr>
    </w:p>
    <w:p w14:paraId="08B6104E" w14:textId="77777777" w:rsidR="00057663" w:rsidRPr="00776AE6" w:rsidRDefault="00057663">
      <w:pPr>
        <w:spacing w:before="100"/>
        <w:rPr>
          <w:rFonts w:asciiTheme="minorHAnsi" w:hAnsiTheme="minorHAnsi" w:cstheme="minorHAnsi"/>
          <w:color w:val="000000"/>
          <w:sz w:val="22"/>
          <w:szCs w:val="22"/>
          <w:lang w:val="pl-PL"/>
        </w:rPr>
      </w:pPr>
    </w:p>
    <w:p w14:paraId="301B2D1C" w14:textId="77777777" w:rsidR="00A77B3E" w:rsidRPr="00776AE6" w:rsidRDefault="00A77B3E">
      <w:pPr>
        <w:spacing w:before="100"/>
        <w:rPr>
          <w:rFonts w:asciiTheme="minorHAnsi" w:hAnsiTheme="minorHAnsi" w:cstheme="minorHAnsi"/>
          <w:color w:val="000000"/>
          <w:sz w:val="22"/>
          <w:szCs w:val="22"/>
          <w:lang w:val="pl-PL"/>
        </w:rPr>
        <w:sectPr w:rsidR="00A77B3E" w:rsidRPr="00776AE6" w:rsidSect="004501FF">
          <w:headerReference w:type="even" r:id="rId40"/>
          <w:headerReference w:type="default" r:id="rId41"/>
          <w:footerReference w:type="even" r:id="rId42"/>
          <w:footerReference w:type="default" r:id="rId43"/>
          <w:headerReference w:type="first" r:id="rId44"/>
          <w:footerReference w:type="first" r:id="rId45"/>
          <w:pgSz w:w="11906" w:h="16838"/>
          <w:pgMar w:top="720" w:right="864" w:bottom="936" w:left="720" w:header="288" w:footer="72" w:gutter="0"/>
          <w:cols w:space="720"/>
          <w:noEndnote/>
          <w:docGrid w:linePitch="360"/>
        </w:sectPr>
      </w:pPr>
    </w:p>
    <w:p w14:paraId="2CF76677" w14:textId="77777777" w:rsidR="004945E3" w:rsidRPr="00776AE6" w:rsidRDefault="006359A6" w:rsidP="00C13CA2">
      <w:pPr>
        <w:pStyle w:val="Default"/>
        <w:outlineLvl w:val="1"/>
        <w:rPr>
          <w:rFonts w:asciiTheme="minorHAnsi" w:hAnsiTheme="minorHAnsi" w:cstheme="minorHAnsi"/>
        </w:rPr>
      </w:pPr>
      <w:bookmarkStart w:id="293" w:name="_Toc95731616"/>
      <w:bookmarkStart w:id="294" w:name="_Toc103145868"/>
      <w:r w:rsidRPr="00776AE6">
        <w:rPr>
          <w:rFonts w:asciiTheme="minorHAnsi" w:hAnsiTheme="minorHAnsi" w:cstheme="minorHAnsi"/>
          <w:lang w:val="pl"/>
        </w:rPr>
        <w:lastRenderedPageBreak/>
        <w:t xml:space="preserve">B. </w:t>
      </w:r>
      <w:bookmarkEnd w:id="293"/>
      <w:r w:rsidR="005410B0" w:rsidRPr="00776AE6">
        <w:rPr>
          <w:rFonts w:asciiTheme="minorHAnsi" w:hAnsiTheme="minorHAnsi" w:cstheme="minorHAnsi"/>
        </w:rPr>
        <w:t xml:space="preserve">Szczegółowe informacje w podziale na rodzaj </w:t>
      </w:r>
      <w:r w:rsidR="004945E3" w:rsidRPr="00776AE6">
        <w:rPr>
          <w:rFonts w:asciiTheme="minorHAnsi" w:hAnsiTheme="minorHAnsi" w:cstheme="minorHAnsi"/>
        </w:rPr>
        <w:t>operacji</w:t>
      </w:r>
      <w:bookmarkEnd w:id="294"/>
      <w:r w:rsidR="004945E3" w:rsidRPr="00776AE6">
        <w:rPr>
          <w:rFonts w:asciiTheme="minorHAnsi" w:hAnsiTheme="minorHAnsi" w:cstheme="minorHAnsi"/>
        </w:rPr>
        <w:t xml:space="preserve"> </w:t>
      </w:r>
    </w:p>
    <w:p w14:paraId="783A68D5" w14:textId="2A22AF0F" w:rsidR="004945E3" w:rsidRPr="00776AE6" w:rsidRDefault="004945E3" w:rsidP="004945E3">
      <w:pPr>
        <w:pStyle w:val="Default"/>
        <w:rPr>
          <w:rFonts w:asciiTheme="minorHAnsi" w:hAnsiTheme="minorHAnsi" w:cstheme="minorHAnsi"/>
        </w:rPr>
      </w:pPr>
    </w:p>
    <w:p w14:paraId="41B420CE" w14:textId="6B5839C5" w:rsidR="004501FF" w:rsidRPr="00776AE6" w:rsidRDefault="004501FF" w:rsidP="004501FF">
      <w:pPr>
        <w:spacing w:before="100"/>
        <w:rPr>
          <w:rFonts w:asciiTheme="minorHAnsi" w:hAnsiTheme="minorHAnsi" w:cstheme="minorHAnsi"/>
          <w:lang w:val="pl-PL"/>
        </w:rPr>
      </w:pPr>
      <w:r w:rsidRPr="00776AE6">
        <w:rPr>
          <w:rFonts w:asciiTheme="minorHAnsi" w:hAnsiTheme="minorHAnsi" w:cstheme="minorHAnsi"/>
          <w:lang w:val="pl"/>
        </w:rPr>
        <w:t xml:space="preserve">Czy instytucja zarządzająca otrzymała wsparcie od </w:t>
      </w:r>
      <w:r w:rsidR="00752238" w:rsidRPr="00776AE6">
        <w:rPr>
          <w:rFonts w:asciiTheme="minorHAnsi" w:hAnsiTheme="minorHAnsi" w:cstheme="minorHAnsi"/>
          <w:lang w:val="pl"/>
        </w:rPr>
        <w:t xml:space="preserve">firmy </w:t>
      </w:r>
      <w:r w:rsidRPr="00776AE6">
        <w:rPr>
          <w:rFonts w:asciiTheme="minorHAnsi" w:hAnsiTheme="minorHAnsi" w:cstheme="minorHAnsi"/>
          <w:lang w:val="pl"/>
        </w:rPr>
        <w:t>zewnętrzne</w:t>
      </w:r>
      <w:r w:rsidR="00752238" w:rsidRPr="00776AE6">
        <w:rPr>
          <w:rFonts w:asciiTheme="minorHAnsi" w:hAnsiTheme="minorHAnsi" w:cstheme="minorHAnsi"/>
          <w:lang w:val="pl"/>
        </w:rPr>
        <w:t>j</w:t>
      </w:r>
      <w:r w:rsidRPr="00776AE6">
        <w:rPr>
          <w:rFonts w:asciiTheme="minorHAnsi" w:hAnsiTheme="minorHAnsi" w:cstheme="minorHAnsi"/>
          <w:lang w:val="pl"/>
        </w:rPr>
        <w:t xml:space="preserve"> w celu określenia poniż</w:t>
      </w:r>
      <w:r w:rsidR="00A84C44" w:rsidRPr="00776AE6">
        <w:rPr>
          <w:rFonts w:asciiTheme="minorHAnsi" w:hAnsiTheme="minorHAnsi" w:cstheme="minorHAnsi"/>
          <w:lang w:val="pl"/>
        </w:rPr>
        <w:t>szych</w:t>
      </w:r>
      <w:r w:rsidRPr="00776AE6">
        <w:rPr>
          <w:rFonts w:asciiTheme="minorHAnsi" w:hAnsiTheme="minorHAnsi" w:cstheme="minorHAnsi"/>
          <w:lang w:val="pl"/>
        </w:rPr>
        <w:t xml:space="preserve"> </w:t>
      </w:r>
      <w:r w:rsidR="009341C3" w:rsidRPr="00776AE6">
        <w:rPr>
          <w:rFonts w:asciiTheme="minorHAnsi" w:hAnsiTheme="minorHAnsi" w:cstheme="minorHAnsi"/>
          <w:lang w:val="pl"/>
        </w:rPr>
        <w:t xml:space="preserve">kosztów </w:t>
      </w:r>
      <w:r w:rsidRPr="00776AE6">
        <w:rPr>
          <w:rFonts w:asciiTheme="minorHAnsi" w:hAnsiTheme="minorHAnsi" w:cstheme="minorHAnsi"/>
          <w:lang w:val="pl"/>
        </w:rPr>
        <w:t>uproszczonych?</w:t>
      </w:r>
    </w:p>
    <w:p w14:paraId="09D546F9" w14:textId="0B7AC6B9" w:rsidR="00BE76E2" w:rsidRPr="00776AE6" w:rsidRDefault="004501FF" w:rsidP="00A77F39">
      <w:pPr>
        <w:pStyle w:val="Default"/>
        <w:rPr>
          <w:rFonts w:asciiTheme="minorHAnsi" w:hAnsiTheme="minorHAnsi" w:cstheme="minorHAnsi"/>
        </w:rPr>
      </w:pPr>
      <w:r w:rsidRPr="00776AE6">
        <w:rPr>
          <w:rFonts w:asciiTheme="minorHAnsi" w:hAnsiTheme="minorHAnsi" w:cstheme="minorHAnsi"/>
          <w:lang w:val="pl"/>
        </w:rPr>
        <w:t xml:space="preserve">Jeśli tak, proszę </w:t>
      </w:r>
      <w:r w:rsidR="00BE76E2" w:rsidRPr="00776AE6">
        <w:rPr>
          <w:rFonts w:asciiTheme="minorHAnsi" w:hAnsiTheme="minorHAnsi" w:cstheme="minorHAnsi"/>
        </w:rPr>
        <w:t>podać nazwę firmy zewnętrznej</w:t>
      </w:r>
    </w:p>
    <w:p w14:paraId="365B669D" w14:textId="1B582DD4" w:rsidR="004501FF" w:rsidRPr="00776AE6" w:rsidRDefault="004501FF" w:rsidP="004501FF">
      <w:pPr>
        <w:spacing w:before="100"/>
        <w:rPr>
          <w:rFonts w:asciiTheme="minorHAnsi" w:hAnsiTheme="minorHAnsi" w:cstheme="minorHAnsi"/>
          <w:sz w:val="22"/>
          <w:szCs w:val="22"/>
          <w:lang w:val="pl-PL"/>
        </w:rPr>
      </w:pPr>
    </w:p>
    <w:tbl>
      <w:tblPr>
        <w:tblStyle w:val="Tabela-Siatka"/>
        <w:tblW w:w="0" w:type="auto"/>
        <w:tblInd w:w="6232" w:type="dxa"/>
        <w:tblLook w:val="04A0" w:firstRow="1" w:lastRow="0" w:firstColumn="1" w:lastColumn="0" w:noHBand="0" w:noVBand="1"/>
      </w:tblPr>
      <w:tblGrid>
        <w:gridCol w:w="4008"/>
      </w:tblGrid>
      <w:tr w:rsidR="004501FF" w:rsidRPr="00776AE6" w14:paraId="1D40D55F" w14:textId="77777777" w:rsidTr="00EF20D5">
        <w:tc>
          <w:tcPr>
            <w:tcW w:w="4008" w:type="dxa"/>
          </w:tcPr>
          <w:p w14:paraId="6B7C5E76" w14:textId="77777777"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Tak/Nie – nazwa firmy zewnętrznej</w:t>
            </w:r>
          </w:p>
        </w:tc>
      </w:tr>
    </w:tbl>
    <w:p w14:paraId="5B4664C4" w14:textId="77777777" w:rsidR="004501FF" w:rsidRPr="00776AE6" w:rsidRDefault="004501FF" w:rsidP="004501FF">
      <w:pPr>
        <w:spacing w:before="100"/>
        <w:rPr>
          <w:rFonts w:asciiTheme="minorHAnsi" w:hAnsiTheme="minorHAnsi" w:cstheme="minorHAnsi"/>
          <w:sz w:val="22"/>
          <w:szCs w:val="22"/>
          <w:lang w:val="pl-PL"/>
        </w:rPr>
      </w:pPr>
    </w:p>
    <w:tbl>
      <w:tblPr>
        <w:tblStyle w:val="Tabela-Siatka"/>
        <w:tblW w:w="0" w:type="auto"/>
        <w:tblLook w:val="04A0" w:firstRow="1" w:lastRow="0" w:firstColumn="1" w:lastColumn="0" w:noHBand="0" w:noVBand="1"/>
        <w:tblCaption w:val="Szczegółowe informacje w podziale na rodzaj operacji "/>
        <w:tblDescription w:val="Tabela nie zawiera wartości. Jest to szablon."/>
      </w:tblPr>
      <w:tblGrid>
        <w:gridCol w:w="6232"/>
        <w:gridCol w:w="4008"/>
      </w:tblGrid>
      <w:tr w:rsidR="004501FF" w:rsidRPr="00776AE6" w14:paraId="110C2E13" w14:textId="77777777" w:rsidTr="008F7898">
        <w:tc>
          <w:tcPr>
            <w:tcW w:w="6232" w:type="dxa"/>
          </w:tcPr>
          <w:p w14:paraId="3694A971" w14:textId="36141E99"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1.1 Opis rodzaju operacji, w tym harmonogram</w:t>
            </w:r>
            <w:r w:rsidR="008214C9" w:rsidRPr="00776AE6">
              <w:rPr>
                <w:rFonts w:asciiTheme="minorHAnsi" w:hAnsiTheme="minorHAnsi" w:cstheme="minorHAnsi"/>
                <w:sz w:val="22"/>
                <w:szCs w:val="22"/>
                <w:lang w:val="pl"/>
              </w:rPr>
              <w:t xml:space="preserve"> </w:t>
            </w:r>
            <w:r w:rsidR="00BE76E2" w:rsidRPr="00776AE6">
              <w:rPr>
                <w:rFonts w:asciiTheme="minorHAnsi" w:hAnsiTheme="minorHAnsi" w:cstheme="minorHAnsi"/>
                <w:sz w:val="22"/>
                <w:szCs w:val="22"/>
                <w:lang w:val="pl"/>
              </w:rPr>
              <w:t>wdrażania</w:t>
            </w:r>
            <w:r w:rsidRPr="00776AE6">
              <w:rPr>
                <w:rFonts w:asciiTheme="minorHAnsi" w:hAnsiTheme="minorHAnsi" w:cstheme="minorHAnsi"/>
                <w:sz w:val="22"/>
                <w:szCs w:val="22"/>
                <w:vertAlign w:val="superscript"/>
                <w:lang w:val="pl"/>
              </w:rPr>
              <w:t>(1)</w:t>
            </w:r>
          </w:p>
        </w:tc>
        <w:tc>
          <w:tcPr>
            <w:tcW w:w="4008" w:type="dxa"/>
          </w:tcPr>
          <w:p w14:paraId="00351FA8"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567CD8F3" w14:textId="77777777" w:rsidTr="008F7898">
        <w:tc>
          <w:tcPr>
            <w:tcW w:w="6232" w:type="dxa"/>
          </w:tcPr>
          <w:p w14:paraId="1B5051AB" w14:textId="77777777" w:rsidR="004501FF" w:rsidRPr="00776AE6" w:rsidRDefault="004501FF" w:rsidP="004501FF">
            <w:pPr>
              <w:spacing w:before="100"/>
              <w:rPr>
                <w:rFonts w:asciiTheme="minorHAnsi" w:hAnsiTheme="minorHAnsi" w:cstheme="minorHAnsi"/>
                <w:sz w:val="22"/>
                <w:szCs w:val="22"/>
              </w:rPr>
            </w:pPr>
            <w:r w:rsidRPr="00776AE6">
              <w:rPr>
                <w:rFonts w:asciiTheme="minorHAnsi" w:hAnsiTheme="minorHAnsi" w:cstheme="minorHAnsi"/>
                <w:sz w:val="22"/>
                <w:szCs w:val="22"/>
                <w:lang w:val="pl"/>
              </w:rPr>
              <w:t>1.2 Cel szczegółowy</w:t>
            </w:r>
          </w:p>
        </w:tc>
        <w:tc>
          <w:tcPr>
            <w:tcW w:w="4008" w:type="dxa"/>
          </w:tcPr>
          <w:p w14:paraId="7359C8E4" w14:textId="77777777" w:rsidR="004501FF" w:rsidRPr="00776AE6" w:rsidRDefault="004501FF" w:rsidP="004501FF">
            <w:pPr>
              <w:spacing w:before="100"/>
              <w:rPr>
                <w:rFonts w:asciiTheme="minorHAnsi" w:hAnsiTheme="minorHAnsi" w:cstheme="minorHAnsi"/>
                <w:sz w:val="22"/>
                <w:szCs w:val="22"/>
              </w:rPr>
            </w:pPr>
          </w:p>
        </w:tc>
      </w:tr>
      <w:tr w:rsidR="004501FF" w:rsidRPr="00776AE6" w14:paraId="3C2D2E8F" w14:textId="77777777" w:rsidTr="008F7898">
        <w:tc>
          <w:tcPr>
            <w:tcW w:w="6232" w:type="dxa"/>
          </w:tcPr>
          <w:p w14:paraId="0E9BC184" w14:textId="26FBFB67" w:rsidR="004501FF" w:rsidRPr="00776AE6" w:rsidRDefault="004501FF">
            <w:pPr>
              <w:spacing w:before="100"/>
              <w:rPr>
                <w:rFonts w:asciiTheme="minorHAnsi" w:hAnsiTheme="minorHAnsi" w:cstheme="minorHAnsi"/>
                <w:sz w:val="22"/>
                <w:szCs w:val="22"/>
              </w:rPr>
            </w:pPr>
            <w:r w:rsidRPr="00776AE6">
              <w:rPr>
                <w:rFonts w:asciiTheme="minorHAnsi" w:hAnsiTheme="minorHAnsi" w:cstheme="minorHAnsi"/>
                <w:sz w:val="22"/>
                <w:szCs w:val="22"/>
                <w:lang w:val="pl"/>
              </w:rPr>
              <w:t>1.3 Wskaźnik</w:t>
            </w:r>
            <w:r w:rsidR="0058200D" w:rsidRPr="00776AE6">
              <w:rPr>
                <w:rFonts w:asciiTheme="minorHAnsi" w:hAnsiTheme="minorHAnsi" w:cstheme="minorHAnsi"/>
                <w:sz w:val="22"/>
                <w:szCs w:val="22"/>
                <w:lang w:val="pl"/>
              </w:rPr>
              <w:t xml:space="preserve"> </w:t>
            </w:r>
            <w:proofErr w:type="spellStart"/>
            <w:r w:rsidR="008214C9" w:rsidRPr="00776AE6">
              <w:rPr>
                <w:rFonts w:asciiTheme="minorHAnsi" w:hAnsiTheme="minorHAnsi" w:cstheme="minorHAnsi"/>
                <w:sz w:val="22"/>
                <w:szCs w:val="22"/>
              </w:rPr>
              <w:t>uruchamiający</w:t>
            </w:r>
            <w:proofErr w:type="spellEnd"/>
            <w:r w:rsidR="008214C9" w:rsidRPr="00776AE6">
              <w:rPr>
                <w:rFonts w:asciiTheme="minorHAnsi" w:hAnsiTheme="minorHAnsi" w:cstheme="minorHAnsi"/>
                <w:sz w:val="22"/>
                <w:szCs w:val="22"/>
              </w:rPr>
              <w:t xml:space="preserve"> </w:t>
            </w:r>
            <w:proofErr w:type="spellStart"/>
            <w:r w:rsidR="008214C9" w:rsidRPr="00776AE6">
              <w:rPr>
                <w:rFonts w:asciiTheme="minorHAnsi" w:hAnsiTheme="minorHAnsi" w:cstheme="minorHAnsi"/>
                <w:sz w:val="22"/>
                <w:szCs w:val="22"/>
              </w:rPr>
              <w:t>refundację</w:t>
            </w:r>
            <w:proofErr w:type="spellEnd"/>
            <w:r w:rsidR="008214C9" w:rsidRPr="00776AE6">
              <w:rPr>
                <w:rFonts w:asciiTheme="minorHAnsi" w:hAnsiTheme="minorHAnsi" w:cstheme="minorHAnsi"/>
                <w:sz w:val="22"/>
                <w:szCs w:val="22"/>
              </w:rPr>
              <w:t xml:space="preserve"> </w:t>
            </w:r>
            <w:r w:rsidRPr="00776AE6">
              <w:rPr>
                <w:rFonts w:asciiTheme="minorHAnsi" w:hAnsiTheme="minorHAnsi" w:cstheme="minorHAnsi"/>
                <w:sz w:val="22"/>
                <w:szCs w:val="22"/>
                <w:lang w:val="pl"/>
              </w:rPr>
              <w:t>kosztów</w:t>
            </w:r>
            <w:r w:rsidRPr="00776AE6">
              <w:rPr>
                <w:rFonts w:asciiTheme="minorHAnsi" w:hAnsiTheme="minorHAnsi" w:cstheme="minorHAnsi"/>
                <w:sz w:val="22"/>
                <w:szCs w:val="22"/>
                <w:vertAlign w:val="superscript"/>
                <w:lang w:val="pl"/>
              </w:rPr>
              <w:t>(2)</w:t>
            </w:r>
          </w:p>
        </w:tc>
        <w:tc>
          <w:tcPr>
            <w:tcW w:w="4008" w:type="dxa"/>
          </w:tcPr>
          <w:p w14:paraId="085B9343" w14:textId="77777777" w:rsidR="004501FF" w:rsidRPr="00776AE6" w:rsidRDefault="004501FF" w:rsidP="004501FF">
            <w:pPr>
              <w:spacing w:before="100"/>
              <w:rPr>
                <w:rFonts w:asciiTheme="minorHAnsi" w:hAnsiTheme="minorHAnsi" w:cstheme="minorHAnsi"/>
                <w:sz w:val="22"/>
                <w:szCs w:val="22"/>
              </w:rPr>
            </w:pPr>
          </w:p>
        </w:tc>
      </w:tr>
      <w:tr w:rsidR="004501FF" w:rsidRPr="00776AE6" w14:paraId="18D5F60B" w14:textId="77777777" w:rsidTr="008F7898">
        <w:tc>
          <w:tcPr>
            <w:tcW w:w="6232" w:type="dxa"/>
          </w:tcPr>
          <w:p w14:paraId="2C5FE6C9" w14:textId="754D9FCC" w:rsidR="004501FF" w:rsidRPr="00776AE6" w:rsidRDefault="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1.4 Jednostka miary wskaźnika </w:t>
            </w:r>
            <w:r w:rsidR="00706DB5" w:rsidRPr="00776AE6">
              <w:rPr>
                <w:rFonts w:asciiTheme="minorHAnsi" w:hAnsiTheme="minorHAnsi" w:cstheme="minorHAnsi"/>
                <w:sz w:val="22"/>
                <w:szCs w:val="22"/>
                <w:lang w:val="pl-PL"/>
              </w:rPr>
              <w:t xml:space="preserve">uruchamiającego refundację </w:t>
            </w:r>
            <w:r w:rsidRPr="00776AE6">
              <w:rPr>
                <w:rFonts w:asciiTheme="minorHAnsi" w:hAnsiTheme="minorHAnsi" w:cstheme="minorHAnsi"/>
                <w:sz w:val="22"/>
                <w:szCs w:val="22"/>
                <w:lang w:val="pl"/>
              </w:rPr>
              <w:t xml:space="preserve"> zwrot kosztów</w:t>
            </w:r>
          </w:p>
        </w:tc>
        <w:tc>
          <w:tcPr>
            <w:tcW w:w="4008" w:type="dxa"/>
          </w:tcPr>
          <w:p w14:paraId="762587C1"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43D0D884" w14:textId="77777777" w:rsidTr="008F7898">
        <w:tc>
          <w:tcPr>
            <w:tcW w:w="6232" w:type="dxa"/>
          </w:tcPr>
          <w:p w14:paraId="634CD272" w14:textId="3DF840B5"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1.5 </w:t>
            </w:r>
            <w:r w:rsidR="00676D91" w:rsidRPr="00776AE6">
              <w:rPr>
                <w:rFonts w:asciiTheme="minorHAnsi" w:hAnsiTheme="minorHAnsi" w:cstheme="minorHAnsi"/>
                <w:color w:val="000000"/>
                <w:sz w:val="22"/>
                <w:szCs w:val="22"/>
                <w:lang w:val="pl-PL"/>
              </w:rPr>
              <w:t>5Standardowe stawki jednostkowe, kwoty ryczałtowe lub stawki ryczałtowe</w:t>
            </w:r>
          </w:p>
        </w:tc>
        <w:tc>
          <w:tcPr>
            <w:tcW w:w="4008" w:type="dxa"/>
          </w:tcPr>
          <w:p w14:paraId="15324013"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5F2AC257" w14:textId="77777777" w:rsidTr="008F7898">
        <w:tc>
          <w:tcPr>
            <w:tcW w:w="6232" w:type="dxa"/>
          </w:tcPr>
          <w:p w14:paraId="3E0F21F6" w14:textId="77D7334C"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1.6 </w:t>
            </w:r>
            <w:r w:rsidR="00A672E5" w:rsidRPr="00776AE6">
              <w:rPr>
                <w:rFonts w:asciiTheme="minorHAnsi" w:hAnsiTheme="minorHAnsi" w:cstheme="minorHAnsi"/>
                <w:color w:val="000000"/>
                <w:sz w:val="22"/>
                <w:szCs w:val="22"/>
                <w:lang w:val="pl-PL"/>
              </w:rPr>
              <w:t>Kwota w przeliczeniu na jednostkę pomiaru lub wartość procentowa (dla stawek ryczałtowych) uproszczonej metody rozliczania kosztów</w:t>
            </w:r>
          </w:p>
        </w:tc>
        <w:tc>
          <w:tcPr>
            <w:tcW w:w="4008" w:type="dxa"/>
          </w:tcPr>
          <w:p w14:paraId="6596A452"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4ECC66BD" w14:textId="77777777" w:rsidTr="008F7898">
        <w:tc>
          <w:tcPr>
            <w:tcW w:w="6232" w:type="dxa"/>
          </w:tcPr>
          <w:p w14:paraId="21E8D330" w14:textId="77777777" w:rsidR="00253800" w:rsidRPr="00776AE6" w:rsidRDefault="004501FF" w:rsidP="00253800">
            <w:pPr>
              <w:autoSpaceDE w:val="0"/>
              <w:autoSpaceDN w:val="0"/>
              <w:adjustRightInd w:val="0"/>
              <w:rPr>
                <w:rFonts w:asciiTheme="minorHAnsi" w:hAnsiTheme="minorHAnsi" w:cstheme="minorHAnsi"/>
                <w:color w:val="000000"/>
                <w:sz w:val="22"/>
                <w:szCs w:val="22"/>
                <w:lang w:val="pl-PL"/>
              </w:rPr>
            </w:pPr>
            <w:r w:rsidRPr="00776AE6">
              <w:rPr>
                <w:rFonts w:asciiTheme="minorHAnsi" w:hAnsiTheme="minorHAnsi" w:cstheme="minorHAnsi"/>
                <w:sz w:val="22"/>
                <w:szCs w:val="22"/>
                <w:lang w:val="pl"/>
              </w:rPr>
              <w:t xml:space="preserve">1.7 </w:t>
            </w:r>
            <w:r w:rsidR="00253800" w:rsidRPr="00776AE6">
              <w:rPr>
                <w:rFonts w:asciiTheme="minorHAnsi" w:hAnsiTheme="minorHAnsi" w:cstheme="minorHAnsi"/>
                <w:color w:val="000000"/>
                <w:sz w:val="22"/>
                <w:szCs w:val="22"/>
                <w:lang w:val="pl-PL"/>
              </w:rPr>
              <w:t>Kategorie kosztów objęte stawkami jednostkowymi, kwotami ryczałtowymi lub stawkami ryczałtowymi</w:t>
            </w:r>
          </w:p>
          <w:p w14:paraId="066E7AAC" w14:textId="15D7D8C2" w:rsidR="004501FF" w:rsidRPr="00776AE6" w:rsidRDefault="004501FF" w:rsidP="004501FF">
            <w:pPr>
              <w:spacing w:before="100"/>
              <w:rPr>
                <w:rFonts w:asciiTheme="minorHAnsi" w:hAnsiTheme="minorHAnsi" w:cstheme="minorHAnsi"/>
                <w:sz w:val="22"/>
                <w:szCs w:val="22"/>
                <w:lang w:val="pl-PL"/>
              </w:rPr>
            </w:pPr>
          </w:p>
        </w:tc>
        <w:tc>
          <w:tcPr>
            <w:tcW w:w="4008" w:type="dxa"/>
          </w:tcPr>
          <w:p w14:paraId="5764BDA6"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1F6E1D0F" w14:textId="77777777" w:rsidTr="008F7898">
        <w:tc>
          <w:tcPr>
            <w:tcW w:w="6232" w:type="dxa"/>
          </w:tcPr>
          <w:p w14:paraId="128E4DE9" w14:textId="14A33E8E" w:rsidR="004501FF" w:rsidRPr="00776AE6" w:rsidRDefault="004501FF" w:rsidP="004501FF">
            <w:pPr>
              <w:spacing w:before="100"/>
              <w:rPr>
                <w:rFonts w:asciiTheme="minorHAnsi" w:hAnsiTheme="minorHAnsi" w:cstheme="minorHAnsi"/>
                <w:sz w:val="22"/>
                <w:szCs w:val="22"/>
              </w:rPr>
            </w:pPr>
            <w:r w:rsidRPr="00776AE6">
              <w:rPr>
                <w:rFonts w:asciiTheme="minorHAnsi" w:hAnsiTheme="minorHAnsi" w:cstheme="minorHAnsi"/>
                <w:sz w:val="22"/>
                <w:szCs w:val="22"/>
                <w:lang w:val="pl"/>
              </w:rPr>
              <w:t xml:space="preserve">1.8 </w:t>
            </w:r>
            <w:r w:rsidR="00086679" w:rsidRPr="00776AE6">
              <w:rPr>
                <w:rFonts w:asciiTheme="minorHAnsi" w:hAnsiTheme="minorHAnsi" w:cstheme="minorHAnsi"/>
                <w:color w:val="000000"/>
                <w:sz w:val="22"/>
                <w:szCs w:val="22"/>
                <w:lang w:val="pl-PL"/>
              </w:rPr>
              <w:t xml:space="preserve">Czy wymienione kategorie kosztów pokrywają wszystkie wydatki kwalifikowalne w ramach danej operacji? </w:t>
            </w:r>
            <w:r w:rsidR="00086679" w:rsidRPr="00776AE6">
              <w:rPr>
                <w:rFonts w:asciiTheme="minorHAnsi" w:hAnsiTheme="minorHAnsi" w:cstheme="minorHAnsi"/>
                <w:color w:val="000000"/>
                <w:sz w:val="22"/>
                <w:szCs w:val="22"/>
              </w:rPr>
              <w:t>(T/N)</w:t>
            </w:r>
          </w:p>
        </w:tc>
        <w:tc>
          <w:tcPr>
            <w:tcW w:w="4008" w:type="dxa"/>
          </w:tcPr>
          <w:p w14:paraId="784F90AC" w14:textId="77777777" w:rsidR="004501FF" w:rsidRPr="00776AE6" w:rsidRDefault="004501FF" w:rsidP="004501FF">
            <w:pPr>
              <w:spacing w:before="100"/>
              <w:rPr>
                <w:rFonts w:asciiTheme="minorHAnsi" w:hAnsiTheme="minorHAnsi" w:cstheme="minorHAnsi"/>
                <w:sz w:val="22"/>
                <w:szCs w:val="22"/>
              </w:rPr>
            </w:pPr>
          </w:p>
        </w:tc>
      </w:tr>
      <w:tr w:rsidR="004501FF" w:rsidRPr="00776AE6" w14:paraId="0073CE47" w14:textId="77777777" w:rsidTr="008F7898">
        <w:tc>
          <w:tcPr>
            <w:tcW w:w="6232" w:type="dxa"/>
          </w:tcPr>
          <w:p w14:paraId="5E5D849D" w14:textId="7DFCA493" w:rsidR="004501FF" w:rsidRPr="00776AE6" w:rsidRDefault="004501FF" w:rsidP="004501FF">
            <w:pPr>
              <w:spacing w:before="100"/>
              <w:rPr>
                <w:rFonts w:asciiTheme="minorHAnsi" w:hAnsiTheme="minorHAnsi" w:cstheme="minorHAnsi"/>
                <w:sz w:val="22"/>
                <w:szCs w:val="22"/>
              </w:rPr>
            </w:pPr>
            <w:r w:rsidRPr="00776AE6">
              <w:rPr>
                <w:rFonts w:asciiTheme="minorHAnsi" w:hAnsiTheme="minorHAnsi" w:cstheme="minorHAnsi"/>
                <w:sz w:val="22"/>
                <w:szCs w:val="22"/>
                <w:lang w:val="pl"/>
              </w:rPr>
              <w:t>1.9 Metoda korekt</w:t>
            </w:r>
            <w:r w:rsidR="00B96BE1" w:rsidRPr="00776AE6">
              <w:rPr>
                <w:rFonts w:asciiTheme="minorHAnsi" w:hAnsiTheme="minorHAnsi" w:cstheme="minorHAnsi"/>
                <w:sz w:val="22"/>
                <w:szCs w:val="22"/>
                <w:lang w:val="pl"/>
              </w:rPr>
              <w:t>(</w:t>
            </w:r>
            <w:r w:rsidRPr="00776AE6">
              <w:rPr>
                <w:rFonts w:asciiTheme="minorHAnsi" w:hAnsiTheme="minorHAnsi" w:cstheme="minorHAnsi"/>
                <w:sz w:val="22"/>
                <w:szCs w:val="22"/>
                <w:lang w:val="pl"/>
              </w:rPr>
              <w:t>y</w:t>
            </w:r>
            <w:r w:rsidR="00B96BE1" w:rsidRPr="00776AE6">
              <w:rPr>
                <w:rFonts w:asciiTheme="minorHAnsi" w:hAnsiTheme="minorHAnsi" w:cstheme="minorHAnsi"/>
                <w:sz w:val="22"/>
                <w:szCs w:val="22"/>
                <w:lang w:val="pl"/>
              </w:rPr>
              <w:t>)</w:t>
            </w:r>
            <w:r w:rsidRPr="00776AE6">
              <w:rPr>
                <w:rFonts w:asciiTheme="minorHAnsi" w:hAnsiTheme="minorHAnsi" w:cstheme="minorHAnsi"/>
                <w:sz w:val="22"/>
                <w:szCs w:val="22"/>
                <w:vertAlign w:val="superscript"/>
                <w:lang w:val="pl"/>
              </w:rPr>
              <w:t>()(3)</w:t>
            </w:r>
          </w:p>
        </w:tc>
        <w:tc>
          <w:tcPr>
            <w:tcW w:w="4008" w:type="dxa"/>
          </w:tcPr>
          <w:p w14:paraId="44B575C5" w14:textId="77777777" w:rsidR="004501FF" w:rsidRPr="00776AE6" w:rsidRDefault="004501FF" w:rsidP="004501FF">
            <w:pPr>
              <w:spacing w:before="100"/>
              <w:rPr>
                <w:rFonts w:asciiTheme="minorHAnsi" w:hAnsiTheme="minorHAnsi" w:cstheme="minorHAnsi"/>
                <w:sz w:val="22"/>
                <w:szCs w:val="22"/>
              </w:rPr>
            </w:pPr>
          </w:p>
        </w:tc>
      </w:tr>
      <w:tr w:rsidR="004501FF" w:rsidRPr="00776AE6" w14:paraId="675DC657" w14:textId="77777777" w:rsidTr="008F7898">
        <w:tc>
          <w:tcPr>
            <w:tcW w:w="6232" w:type="dxa"/>
          </w:tcPr>
          <w:p w14:paraId="75BD26BF" w14:textId="604292FC"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1.10 Weryfikacja osiągnięcia jednostek</w:t>
            </w:r>
          </w:p>
          <w:p w14:paraId="1756182E" w14:textId="4A845675"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 </w:t>
            </w:r>
            <w:r w:rsidR="001650BC" w:rsidRPr="00776AE6">
              <w:rPr>
                <w:rFonts w:asciiTheme="minorHAnsi" w:hAnsiTheme="minorHAnsi" w:cstheme="minorHAnsi"/>
                <w:color w:val="000000"/>
                <w:sz w:val="22"/>
                <w:szCs w:val="22"/>
                <w:lang w:val="pl-PL"/>
              </w:rPr>
              <w:t>należy opisać, jaki(e) dokument(y)/system będzie(-ą) wykorzystany(-e) w celu sprawdzenia, czy osiągnięto dostarczone jednostki</w:t>
            </w:r>
            <w:r w:rsidR="001650BC" w:rsidRPr="00776AE6" w:rsidDel="001650BC">
              <w:rPr>
                <w:rFonts w:asciiTheme="minorHAnsi" w:hAnsiTheme="minorHAnsi" w:cstheme="minorHAnsi"/>
                <w:sz w:val="22"/>
                <w:szCs w:val="22"/>
                <w:lang w:val="pl"/>
              </w:rPr>
              <w:t xml:space="preserve"> </w:t>
            </w:r>
            <w:r w:rsidRPr="00776AE6">
              <w:rPr>
                <w:rFonts w:asciiTheme="minorHAnsi" w:hAnsiTheme="minorHAnsi" w:cstheme="minorHAnsi"/>
                <w:sz w:val="22"/>
                <w:szCs w:val="22"/>
                <w:lang w:val="pl"/>
              </w:rPr>
              <w:t xml:space="preserve">— </w:t>
            </w:r>
            <w:r w:rsidR="00CF0A5C" w:rsidRPr="00776AE6">
              <w:rPr>
                <w:rFonts w:asciiTheme="minorHAnsi" w:hAnsiTheme="minorHAnsi" w:cstheme="minorHAnsi"/>
                <w:color w:val="000000"/>
                <w:sz w:val="22"/>
                <w:szCs w:val="22"/>
                <w:lang w:val="pl-PL"/>
              </w:rPr>
              <w:t>należy opisać, co będzie sprawdzane w trakcie weryfikacji zarządczych i przez kogo</w:t>
            </w:r>
          </w:p>
          <w:p w14:paraId="5CEA5056" w14:textId="5A429D0A"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 </w:t>
            </w:r>
            <w:r w:rsidR="00A87214" w:rsidRPr="00776AE6">
              <w:rPr>
                <w:rFonts w:asciiTheme="minorHAnsi" w:hAnsiTheme="minorHAnsi" w:cstheme="minorHAnsi"/>
                <w:color w:val="000000"/>
                <w:sz w:val="22"/>
                <w:szCs w:val="22"/>
                <w:lang w:val="pl-PL"/>
              </w:rPr>
              <w:t>należy opisać, jakie rozwiązania zostaną przyjęte w celu gromadzenia i przechowywania stosownych danych/dokumentów</w:t>
            </w:r>
            <w:r w:rsidRPr="00776AE6">
              <w:rPr>
                <w:rFonts w:asciiTheme="minorHAnsi" w:hAnsiTheme="minorHAnsi" w:cstheme="minorHAnsi"/>
                <w:sz w:val="22"/>
                <w:szCs w:val="22"/>
                <w:lang w:val="pl"/>
              </w:rPr>
              <w:t>;</w:t>
            </w:r>
          </w:p>
        </w:tc>
        <w:tc>
          <w:tcPr>
            <w:tcW w:w="4008" w:type="dxa"/>
          </w:tcPr>
          <w:p w14:paraId="2418D2DA"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3697F742" w14:textId="77777777" w:rsidTr="008F7898">
        <w:tc>
          <w:tcPr>
            <w:tcW w:w="6232" w:type="dxa"/>
          </w:tcPr>
          <w:p w14:paraId="138EECF2" w14:textId="4322C6B4"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1.11 Możliwe </w:t>
            </w:r>
            <w:r w:rsidR="00F52664" w:rsidRPr="00776AE6">
              <w:rPr>
                <w:rFonts w:asciiTheme="minorHAnsi" w:hAnsiTheme="minorHAnsi" w:cstheme="minorHAnsi"/>
                <w:color w:val="000000"/>
                <w:sz w:val="22"/>
                <w:szCs w:val="22"/>
                <w:lang w:val="pl-PL"/>
              </w:rPr>
              <w:t xml:space="preserve">niepożądane </w:t>
            </w:r>
            <w:r w:rsidRPr="00776AE6">
              <w:rPr>
                <w:rFonts w:asciiTheme="minorHAnsi" w:hAnsiTheme="minorHAnsi" w:cstheme="minorHAnsi"/>
                <w:sz w:val="22"/>
                <w:szCs w:val="22"/>
                <w:lang w:val="pl"/>
              </w:rPr>
              <w:t>zachęty, środki łagodzące</w:t>
            </w:r>
            <w:r w:rsidRPr="00776AE6">
              <w:rPr>
                <w:rFonts w:asciiTheme="minorHAnsi" w:hAnsiTheme="minorHAnsi" w:cstheme="minorHAnsi"/>
                <w:sz w:val="22"/>
                <w:szCs w:val="22"/>
                <w:vertAlign w:val="superscript"/>
                <w:lang w:val="pl"/>
              </w:rPr>
              <w:t>(4)</w:t>
            </w:r>
            <w:r w:rsidRPr="00776AE6">
              <w:rPr>
                <w:rFonts w:asciiTheme="minorHAnsi" w:hAnsiTheme="minorHAnsi" w:cstheme="minorHAnsi"/>
                <w:sz w:val="22"/>
                <w:szCs w:val="22"/>
                <w:lang w:val="pl"/>
              </w:rPr>
              <w:t xml:space="preserve"> </w:t>
            </w:r>
            <w:r w:rsidR="00235F56" w:rsidRPr="00776AE6">
              <w:rPr>
                <w:rFonts w:asciiTheme="minorHAnsi" w:hAnsiTheme="minorHAnsi" w:cstheme="minorHAnsi"/>
                <w:sz w:val="22"/>
                <w:szCs w:val="22"/>
                <w:lang w:val="pl"/>
              </w:rPr>
              <w:t>oraz</w:t>
            </w:r>
            <w:r w:rsidRPr="00776AE6">
              <w:rPr>
                <w:rFonts w:asciiTheme="minorHAnsi" w:hAnsiTheme="minorHAnsi" w:cstheme="minorHAnsi"/>
                <w:sz w:val="22"/>
                <w:szCs w:val="22"/>
                <w:lang w:val="pl"/>
              </w:rPr>
              <w:t xml:space="preserve"> szacowany poziom ryzyka (wysoki/średni/niski)</w:t>
            </w:r>
          </w:p>
        </w:tc>
        <w:tc>
          <w:tcPr>
            <w:tcW w:w="4008" w:type="dxa"/>
          </w:tcPr>
          <w:p w14:paraId="6D24C49F" w14:textId="77777777" w:rsidR="004501FF" w:rsidRPr="00776AE6" w:rsidRDefault="004501FF" w:rsidP="004501FF">
            <w:pPr>
              <w:spacing w:before="100"/>
              <w:rPr>
                <w:rFonts w:asciiTheme="minorHAnsi" w:hAnsiTheme="minorHAnsi" w:cstheme="minorHAnsi"/>
                <w:sz w:val="22"/>
                <w:szCs w:val="22"/>
                <w:lang w:val="pl-PL"/>
              </w:rPr>
            </w:pPr>
          </w:p>
        </w:tc>
      </w:tr>
      <w:tr w:rsidR="004501FF" w:rsidRPr="00776AE6" w14:paraId="72797E5B" w14:textId="77777777" w:rsidTr="008F7898">
        <w:tc>
          <w:tcPr>
            <w:tcW w:w="6232" w:type="dxa"/>
          </w:tcPr>
          <w:p w14:paraId="7EF55D3D" w14:textId="282DB3F8" w:rsidR="004501FF" w:rsidRPr="00776AE6" w:rsidRDefault="004501FF" w:rsidP="004501FF">
            <w:pPr>
              <w:spacing w:before="100"/>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1.12 </w:t>
            </w:r>
            <w:r w:rsidR="00A16C58" w:rsidRPr="00776AE6">
              <w:rPr>
                <w:rFonts w:asciiTheme="minorHAnsi" w:hAnsiTheme="minorHAnsi" w:cstheme="minorHAnsi"/>
                <w:color w:val="000000"/>
                <w:sz w:val="22"/>
                <w:szCs w:val="22"/>
                <w:lang w:val="pl-PL"/>
              </w:rPr>
              <w:t>Łączna kwota (krajowa i unijna) oczekiwanej na tej podstawie refundacji od Komisji</w:t>
            </w:r>
          </w:p>
        </w:tc>
        <w:tc>
          <w:tcPr>
            <w:tcW w:w="4008" w:type="dxa"/>
          </w:tcPr>
          <w:p w14:paraId="2606EB31" w14:textId="77777777" w:rsidR="004501FF" w:rsidRPr="00776AE6" w:rsidRDefault="004501FF" w:rsidP="004501FF">
            <w:pPr>
              <w:spacing w:before="100"/>
              <w:rPr>
                <w:rFonts w:asciiTheme="minorHAnsi" w:hAnsiTheme="minorHAnsi" w:cstheme="minorHAnsi"/>
                <w:sz w:val="22"/>
                <w:szCs w:val="22"/>
                <w:lang w:val="pl-PL"/>
              </w:rPr>
            </w:pPr>
          </w:p>
        </w:tc>
      </w:tr>
    </w:tbl>
    <w:p w14:paraId="3DB53B9F" w14:textId="77777777" w:rsidR="00CF4EEF" w:rsidRPr="00776AE6" w:rsidRDefault="00CF4EEF" w:rsidP="00CF4EEF">
      <w:pPr>
        <w:spacing w:before="100"/>
        <w:rPr>
          <w:rFonts w:asciiTheme="minorHAnsi" w:hAnsiTheme="minorHAnsi" w:cstheme="minorHAnsi"/>
          <w:sz w:val="22"/>
          <w:szCs w:val="22"/>
          <w:lang w:val="pl-PL"/>
        </w:rPr>
      </w:pPr>
      <w:r w:rsidRPr="00776AE6">
        <w:rPr>
          <w:rFonts w:asciiTheme="minorHAnsi" w:hAnsiTheme="minorHAnsi" w:cstheme="minorHAnsi"/>
          <w:sz w:val="22"/>
          <w:szCs w:val="22"/>
          <w:vertAlign w:val="superscript"/>
          <w:lang w:val="pl"/>
        </w:rPr>
        <w:t xml:space="preserve">(1) </w:t>
      </w:r>
      <w:r w:rsidRPr="00776AE6">
        <w:rPr>
          <w:rFonts w:asciiTheme="minorHAnsi" w:hAnsiTheme="minorHAnsi" w:cstheme="minorHAnsi"/>
          <w:sz w:val="22"/>
          <w:szCs w:val="22"/>
          <w:lang w:val="pl"/>
        </w:rPr>
        <w:t xml:space="preserve"> Przewidywana data rozpoczęcia wyboru operacji i przewidywana data ich ukończenia (zob. art. 63 ust. 5 rozporządzenia w sprawie wspólnych przepisów).</w:t>
      </w:r>
    </w:p>
    <w:p w14:paraId="6CBD1302" w14:textId="77777777" w:rsidR="00CF4EEF" w:rsidRPr="00776AE6" w:rsidRDefault="00CF4EEF" w:rsidP="00CF4EEF">
      <w:pPr>
        <w:spacing w:before="100"/>
        <w:rPr>
          <w:rFonts w:asciiTheme="minorHAnsi" w:hAnsiTheme="minorHAnsi" w:cstheme="minorHAnsi"/>
          <w:sz w:val="22"/>
          <w:szCs w:val="22"/>
          <w:lang w:val="pl-PL"/>
        </w:rPr>
      </w:pPr>
      <w:r w:rsidRPr="00776AE6">
        <w:rPr>
          <w:rFonts w:asciiTheme="minorHAnsi" w:hAnsiTheme="minorHAnsi" w:cstheme="minorHAnsi"/>
          <w:sz w:val="22"/>
          <w:szCs w:val="22"/>
          <w:vertAlign w:val="superscript"/>
          <w:lang w:val="pl"/>
        </w:rPr>
        <w:t xml:space="preserve">(2) </w:t>
      </w:r>
      <w:r w:rsidRPr="00776AE6">
        <w:rPr>
          <w:rFonts w:asciiTheme="minorHAnsi" w:hAnsiTheme="minorHAnsi" w:cstheme="minorHAnsi"/>
          <w:sz w:val="22"/>
          <w:szCs w:val="22"/>
          <w:lang w:val="pl"/>
        </w:rPr>
        <w:t xml:space="preserve"> W przypadku operacji, </w:t>
      </w:r>
      <w:r w:rsidRPr="00776AE6">
        <w:rPr>
          <w:rFonts w:asciiTheme="minorHAnsi" w:hAnsiTheme="minorHAnsi" w:cstheme="minorHAnsi"/>
          <w:sz w:val="22"/>
          <w:szCs w:val="22"/>
          <w:lang w:val="pl-PL"/>
        </w:rPr>
        <w:t xml:space="preserve">w ramach których stosowanych jest kilka uproszczonych metod rozliczania </w:t>
      </w:r>
      <w:r w:rsidRPr="00776AE6">
        <w:rPr>
          <w:rFonts w:asciiTheme="minorHAnsi" w:hAnsiTheme="minorHAnsi" w:cstheme="minorHAnsi"/>
          <w:sz w:val="22"/>
          <w:szCs w:val="22"/>
          <w:lang w:val="pl"/>
        </w:rPr>
        <w:t xml:space="preserve"> kosztów, obejmujących różne kategorie kosztów, różne projekty lub kolejne etapy operacji, pola 1.3–1.11 należy wypełnić dla każdego wskaźnika uruchamiającego refundację kosztów.</w:t>
      </w:r>
    </w:p>
    <w:p w14:paraId="27A548D1" w14:textId="0A1EC1F0" w:rsidR="004501FF" w:rsidRPr="00776AE6" w:rsidRDefault="00CF4EEF" w:rsidP="00CF4EEF">
      <w:pPr>
        <w:spacing w:before="100"/>
        <w:rPr>
          <w:rFonts w:asciiTheme="minorHAnsi" w:hAnsiTheme="minorHAnsi" w:cstheme="minorHAnsi"/>
          <w:color w:val="000000"/>
          <w:sz w:val="22"/>
          <w:szCs w:val="22"/>
          <w:lang w:val="pl-PL"/>
        </w:rPr>
        <w:sectPr w:rsidR="004501FF" w:rsidRPr="00776AE6" w:rsidSect="004501FF">
          <w:pgSz w:w="11906" w:h="16838"/>
          <w:pgMar w:top="720" w:right="864" w:bottom="936" w:left="720" w:header="288" w:footer="72" w:gutter="0"/>
          <w:cols w:space="720"/>
          <w:noEndnote/>
          <w:docGrid w:linePitch="360"/>
        </w:sectPr>
      </w:pPr>
      <w:r w:rsidRPr="00776AE6">
        <w:rPr>
          <w:rFonts w:asciiTheme="minorHAnsi" w:hAnsiTheme="minorHAnsi" w:cstheme="minorHAnsi"/>
          <w:sz w:val="22"/>
          <w:szCs w:val="22"/>
          <w:vertAlign w:val="superscript"/>
          <w:lang w:val="pl"/>
        </w:rPr>
        <w:t xml:space="preserve">(3) </w:t>
      </w:r>
      <w:r w:rsidRPr="00776AE6">
        <w:rPr>
          <w:rFonts w:asciiTheme="minorHAnsi" w:hAnsiTheme="minorHAnsi" w:cstheme="minorHAnsi"/>
          <w:sz w:val="22"/>
          <w:szCs w:val="22"/>
          <w:lang w:val="pl"/>
        </w:rPr>
        <w:t xml:space="preserve"> W stosownych przypadkach należy wskazać częstotliwość i termin </w:t>
      </w:r>
      <w:r w:rsidRPr="00776AE6">
        <w:rPr>
          <w:rFonts w:asciiTheme="minorHAnsi" w:hAnsiTheme="minorHAnsi" w:cstheme="minorHAnsi"/>
          <w:sz w:val="22"/>
          <w:szCs w:val="22"/>
          <w:lang w:val="pl-PL"/>
        </w:rPr>
        <w:t xml:space="preserve">korekty oraz wyraźne odniesienie do konkretnego wskaźnika (w tym, w stosownych przypadkach, link do strony internetowej, na której opublikowano ten wskaźnik). </w:t>
      </w:r>
      <w:r w:rsidRPr="00776AE6">
        <w:rPr>
          <w:rFonts w:asciiTheme="minorHAnsi" w:hAnsiTheme="minorHAnsi" w:cstheme="minorHAnsi"/>
          <w:sz w:val="22"/>
          <w:szCs w:val="22"/>
          <w:vertAlign w:val="superscript"/>
          <w:lang w:val="pl"/>
        </w:rPr>
        <w:t xml:space="preserve">(4) </w:t>
      </w:r>
      <w:r w:rsidRPr="00776AE6">
        <w:rPr>
          <w:rFonts w:asciiTheme="minorHAnsi" w:hAnsiTheme="minorHAnsi" w:cstheme="minorHAnsi"/>
          <w:sz w:val="22"/>
          <w:szCs w:val="22"/>
          <w:lang w:val="pl"/>
        </w:rPr>
        <w:t xml:space="preserve"> Czy istnieją jakiekolwiek potencjalne negatywne skutki dla jakości wspieranych operacji, a jeśli tak, to jakie środki (np. zapewnienie jakości) zostaną podjęte w celu ograniczenia tego ryzyka?</w:t>
      </w:r>
    </w:p>
    <w:p w14:paraId="2B6B0D9B" w14:textId="77777777" w:rsidR="00CF74D8" w:rsidRPr="00776AE6" w:rsidRDefault="006359A6" w:rsidP="008C2748">
      <w:pPr>
        <w:pStyle w:val="Default"/>
        <w:outlineLvl w:val="1"/>
        <w:rPr>
          <w:rFonts w:asciiTheme="minorHAnsi" w:hAnsiTheme="minorHAnsi" w:cstheme="minorHAnsi"/>
        </w:rPr>
      </w:pPr>
      <w:bookmarkStart w:id="295" w:name="_Toc95731617"/>
      <w:bookmarkStart w:id="296" w:name="_Toc103145869"/>
      <w:r w:rsidRPr="00776AE6">
        <w:rPr>
          <w:rFonts w:asciiTheme="minorHAnsi" w:hAnsiTheme="minorHAnsi" w:cstheme="minorHAnsi"/>
          <w:lang w:val="pl"/>
        </w:rPr>
        <w:lastRenderedPageBreak/>
        <w:t xml:space="preserve">C. </w:t>
      </w:r>
      <w:bookmarkEnd w:id="295"/>
      <w:r w:rsidR="00CF74D8" w:rsidRPr="00776AE6">
        <w:rPr>
          <w:rFonts w:asciiTheme="minorHAnsi" w:hAnsiTheme="minorHAnsi" w:cstheme="minorHAnsi"/>
        </w:rPr>
        <w:t>Obliczanie standardowych stawek jednostkowych, kwot ryczałtowych lub stawek ryczałtowych</w:t>
      </w:r>
      <w:bookmarkEnd w:id="296"/>
    </w:p>
    <w:p w14:paraId="0E6F401F" w14:textId="44F5C97A" w:rsidR="00CF74D8" w:rsidRPr="00776AE6" w:rsidRDefault="00CF74D8" w:rsidP="00CF74D8">
      <w:pPr>
        <w:pStyle w:val="Default"/>
        <w:rPr>
          <w:rFonts w:asciiTheme="minorHAnsi" w:hAnsiTheme="minorHAnsi" w:cstheme="minorHAnsi"/>
        </w:rPr>
      </w:pPr>
    </w:p>
    <w:p w14:paraId="19A1794D" w14:textId="3BB6C822" w:rsidR="0034301F" w:rsidRPr="00776AE6" w:rsidRDefault="006359A6" w:rsidP="0034301F">
      <w:pPr>
        <w:pStyle w:val="Default"/>
        <w:rPr>
          <w:rFonts w:asciiTheme="minorHAnsi" w:hAnsiTheme="minorHAnsi" w:cstheme="minorHAnsi"/>
        </w:rPr>
      </w:pPr>
      <w:bookmarkStart w:id="297" w:name="_Toc95731618"/>
      <w:r w:rsidRPr="00776AE6">
        <w:rPr>
          <w:rFonts w:asciiTheme="minorHAnsi" w:hAnsiTheme="minorHAnsi" w:cstheme="minorHAnsi"/>
          <w:lang w:val="pl"/>
        </w:rPr>
        <w:t xml:space="preserve">1. </w:t>
      </w:r>
      <w:r w:rsidR="0034301F" w:rsidRPr="00776AE6">
        <w:rPr>
          <w:rFonts w:asciiTheme="minorHAnsi" w:hAnsiTheme="minorHAnsi" w:cstheme="minorHAnsi"/>
        </w:rPr>
        <w:t xml:space="preserve">Źródło danych wykorzystanych do obliczenia standardowych stawek jednostkowych, kwot ryczałtowych lub stawek ryczałtowych (kto przygotował, zgromadził i zapisał dane; miejsce przechowywania danych; daty graniczne; walidacja itd.): </w:t>
      </w:r>
    </w:p>
    <w:bookmarkEnd w:id="297"/>
    <w:p w14:paraId="58BE84AC" w14:textId="4EB49979" w:rsidR="00A77B3E" w:rsidRPr="00776AE6" w:rsidRDefault="00A77B3E">
      <w:pPr>
        <w:pStyle w:val="Nagwek2"/>
        <w:spacing w:before="100" w:after="0"/>
        <w:rPr>
          <w:rFonts w:asciiTheme="minorHAnsi" w:hAnsiTheme="minorHAnsi" w:cstheme="minorHAnsi"/>
          <w:b w:val="0"/>
          <w:i w:val="0"/>
          <w:color w:val="000000"/>
          <w:sz w:val="24"/>
          <w:szCs w:val="24"/>
          <w:lang w:val="pl-PL"/>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776AE6" w14:paraId="6A03C69E" w14:textId="77777777" w:rsidTr="00CF4EEF">
        <w:tc>
          <w:tcPr>
            <w:tcW w:w="500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94653A6" w14:textId="77777777" w:rsidR="00A77B3E" w:rsidRPr="00776AE6" w:rsidRDefault="00A77B3E">
            <w:pPr>
              <w:spacing w:before="100"/>
              <w:rPr>
                <w:rFonts w:asciiTheme="minorHAnsi" w:hAnsiTheme="minorHAnsi" w:cstheme="minorHAnsi"/>
                <w:color w:val="000000"/>
                <w:lang w:val="pl-PL"/>
              </w:rPr>
            </w:pPr>
          </w:p>
        </w:tc>
      </w:tr>
    </w:tbl>
    <w:p w14:paraId="32DF08EF" w14:textId="77777777" w:rsidR="00CF4EEF" w:rsidRPr="00776AE6" w:rsidRDefault="00CF4EEF" w:rsidP="00EF20D5">
      <w:pPr>
        <w:pStyle w:val="Default"/>
        <w:rPr>
          <w:rFonts w:asciiTheme="minorHAnsi" w:hAnsiTheme="minorHAnsi" w:cstheme="minorHAnsi"/>
          <w:lang w:val="pl"/>
        </w:rPr>
      </w:pPr>
      <w:bookmarkStart w:id="298" w:name="_Toc95731619"/>
    </w:p>
    <w:p w14:paraId="2DE787E5" w14:textId="42222480" w:rsidR="00A77B3E" w:rsidRPr="00776AE6" w:rsidRDefault="006359A6" w:rsidP="00EF20D5">
      <w:pPr>
        <w:pStyle w:val="Default"/>
        <w:rPr>
          <w:rFonts w:asciiTheme="minorHAnsi" w:hAnsiTheme="minorHAnsi" w:cstheme="minorHAnsi"/>
          <w:b/>
          <w:i/>
        </w:rPr>
      </w:pPr>
      <w:r w:rsidRPr="00776AE6">
        <w:rPr>
          <w:rFonts w:asciiTheme="minorHAnsi" w:hAnsiTheme="minorHAnsi" w:cstheme="minorHAnsi"/>
          <w:lang w:val="pl"/>
        </w:rPr>
        <w:t xml:space="preserve">2. Proszę określić, dlaczego proponowana metoda i obliczenia </w:t>
      </w:r>
      <w:r w:rsidR="007063B0" w:rsidRPr="00776AE6">
        <w:rPr>
          <w:rFonts w:asciiTheme="minorHAnsi" w:hAnsiTheme="minorHAnsi" w:cstheme="minorHAnsi"/>
        </w:rPr>
        <w:t xml:space="preserve">na podstawie art. 94 ust. 2 rozporządzenia w sprawie wspólnych przepisów są właściwe dla danego </w:t>
      </w:r>
      <w:r w:rsidRPr="00776AE6">
        <w:rPr>
          <w:rFonts w:asciiTheme="minorHAnsi" w:hAnsiTheme="minorHAnsi" w:cstheme="minorHAnsi"/>
          <w:lang w:val="pl"/>
        </w:rPr>
        <w:t>rodzaju operacji:</w:t>
      </w:r>
      <w:bookmarkEnd w:id="298"/>
    </w:p>
    <w:p w14:paraId="265536A2" w14:textId="77777777" w:rsidR="00A77B3E" w:rsidRPr="00776AE6" w:rsidRDefault="00A77B3E">
      <w:pPr>
        <w:spacing w:before="100"/>
        <w:rPr>
          <w:rFonts w:asciiTheme="minorHAnsi" w:hAnsiTheme="minorHAnsi" w:cstheme="minorHAnsi"/>
          <w:color w:val="000000"/>
          <w:lang w:val="pl-PL"/>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776AE6" w14:paraId="41CB3048"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E1DA18B" w14:textId="77777777" w:rsidR="00A77B3E" w:rsidRPr="00776AE6" w:rsidRDefault="00A77B3E">
            <w:pPr>
              <w:spacing w:before="100"/>
              <w:rPr>
                <w:rFonts w:asciiTheme="minorHAnsi" w:hAnsiTheme="minorHAnsi" w:cstheme="minorHAnsi"/>
                <w:color w:val="000000"/>
                <w:lang w:val="pl-PL"/>
              </w:rPr>
            </w:pPr>
          </w:p>
        </w:tc>
      </w:tr>
    </w:tbl>
    <w:p w14:paraId="17CA2CB7" w14:textId="77777777" w:rsidR="00CF4EEF" w:rsidRPr="00776AE6" w:rsidRDefault="00CF4EEF" w:rsidP="00EF20D5">
      <w:pPr>
        <w:pStyle w:val="Default"/>
        <w:rPr>
          <w:rFonts w:asciiTheme="minorHAnsi" w:hAnsiTheme="minorHAnsi" w:cstheme="minorHAnsi"/>
          <w:lang w:val="pl"/>
        </w:rPr>
      </w:pPr>
      <w:bookmarkStart w:id="299" w:name="_Toc95731620"/>
    </w:p>
    <w:p w14:paraId="2B080B61" w14:textId="7318C1A8" w:rsidR="00A77B3E" w:rsidRPr="00776AE6" w:rsidRDefault="006359A6" w:rsidP="00EF20D5">
      <w:pPr>
        <w:pStyle w:val="Default"/>
        <w:rPr>
          <w:rFonts w:asciiTheme="minorHAnsi" w:hAnsiTheme="minorHAnsi" w:cstheme="minorHAnsi"/>
          <w:b/>
          <w:i/>
        </w:rPr>
      </w:pPr>
      <w:r w:rsidRPr="00776AE6">
        <w:rPr>
          <w:rFonts w:asciiTheme="minorHAnsi" w:hAnsiTheme="minorHAnsi" w:cstheme="minorHAnsi"/>
          <w:lang w:val="pl"/>
        </w:rPr>
        <w:t>3. Proszę określić</w:t>
      </w:r>
      <w:r w:rsidR="00865498" w:rsidRPr="00776AE6">
        <w:rPr>
          <w:rFonts w:asciiTheme="minorHAnsi" w:hAnsiTheme="minorHAnsi" w:cstheme="minorHAnsi"/>
          <w:lang w:val="pl"/>
        </w:rPr>
        <w:t xml:space="preserve"> </w:t>
      </w:r>
      <w:r w:rsidRPr="00776AE6">
        <w:rPr>
          <w:rFonts w:asciiTheme="minorHAnsi" w:hAnsiTheme="minorHAnsi" w:cstheme="minorHAnsi"/>
          <w:lang w:val="pl"/>
        </w:rPr>
        <w:t>sposób dokonan</w:t>
      </w:r>
      <w:r w:rsidR="00865498" w:rsidRPr="00776AE6">
        <w:rPr>
          <w:rFonts w:asciiTheme="minorHAnsi" w:hAnsiTheme="minorHAnsi" w:cstheme="minorHAnsi"/>
          <w:lang w:val="pl"/>
        </w:rPr>
        <w:t>ia</w:t>
      </w:r>
      <w:r w:rsidRPr="00776AE6">
        <w:rPr>
          <w:rFonts w:asciiTheme="minorHAnsi" w:hAnsiTheme="minorHAnsi" w:cstheme="minorHAnsi"/>
          <w:lang w:val="pl"/>
        </w:rPr>
        <w:t xml:space="preserve"> obliczeń, </w:t>
      </w:r>
      <w:r w:rsidR="00BF429A" w:rsidRPr="00776AE6">
        <w:rPr>
          <w:rFonts w:asciiTheme="minorHAnsi" w:hAnsiTheme="minorHAnsi" w:cstheme="minorHAnsi"/>
          <w:lang w:val="pl"/>
        </w:rPr>
        <w:t xml:space="preserve">w tym </w:t>
      </w:r>
      <w:r w:rsidRPr="00776AE6">
        <w:rPr>
          <w:rFonts w:asciiTheme="minorHAnsi" w:hAnsiTheme="minorHAnsi" w:cstheme="minorHAnsi"/>
          <w:lang w:val="pl"/>
        </w:rPr>
        <w:t xml:space="preserve">w szczególności </w:t>
      </w:r>
      <w:r w:rsidR="00F77B8C" w:rsidRPr="00776AE6">
        <w:rPr>
          <w:rFonts w:asciiTheme="minorHAnsi" w:hAnsiTheme="minorHAnsi" w:cstheme="minorHAnsi"/>
        </w:rPr>
        <w:t xml:space="preserve">założenia przyjęte w odniesieniu do jakości lub ilości danych. W stosownych przypadkach należy zastosować dane statystyczne i poziomy odniesienia oraz przedstawić je – na wniosek – w formacie pozwalającym na </w:t>
      </w:r>
      <w:r w:rsidRPr="00776AE6">
        <w:rPr>
          <w:rFonts w:asciiTheme="minorHAnsi" w:hAnsiTheme="minorHAnsi" w:cstheme="minorHAnsi"/>
          <w:lang w:val="pl"/>
        </w:rPr>
        <w:t xml:space="preserve"> wykorzystanie przez Komisję:</w:t>
      </w:r>
      <w:bookmarkEnd w:id="299"/>
    </w:p>
    <w:p w14:paraId="6EA95E2E" w14:textId="77777777" w:rsidR="00A77B3E" w:rsidRPr="00776AE6" w:rsidRDefault="00A77B3E">
      <w:pPr>
        <w:spacing w:before="100"/>
        <w:rPr>
          <w:rFonts w:asciiTheme="minorHAnsi" w:hAnsiTheme="minorHAnsi" w:cstheme="minorHAnsi"/>
          <w:color w:val="000000"/>
          <w:lang w:val="pl-PL"/>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776AE6" w14:paraId="70D9D069"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28EF1A9" w14:textId="77777777" w:rsidR="00A77B3E" w:rsidRPr="00776AE6" w:rsidRDefault="00A77B3E">
            <w:pPr>
              <w:spacing w:before="100"/>
              <w:rPr>
                <w:rFonts w:asciiTheme="minorHAnsi" w:hAnsiTheme="minorHAnsi" w:cstheme="minorHAnsi"/>
                <w:color w:val="000000"/>
                <w:lang w:val="pl-PL"/>
              </w:rPr>
            </w:pPr>
          </w:p>
        </w:tc>
      </w:tr>
    </w:tbl>
    <w:p w14:paraId="3A65EBED" w14:textId="77777777" w:rsidR="00CF4EEF" w:rsidRPr="00776AE6" w:rsidRDefault="00CF4EEF" w:rsidP="00CE0A8A">
      <w:pPr>
        <w:pStyle w:val="Default"/>
        <w:rPr>
          <w:rFonts w:asciiTheme="minorHAnsi" w:hAnsiTheme="minorHAnsi" w:cstheme="minorHAnsi"/>
          <w:lang w:val="pl"/>
        </w:rPr>
      </w:pPr>
      <w:bookmarkStart w:id="300" w:name="_Toc95731621"/>
    </w:p>
    <w:p w14:paraId="3B3559E8" w14:textId="0C5F2D9F" w:rsidR="00CE0A8A" w:rsidRPr="00776AE6" w:rsidRDefault="006359A6" w:rsidP="00CE0A8A">
      <w:pPr>
        <w:pStyle w:val="Default"/>
        <w:rPr>
          <w:rFonts w:asciiTheme="minorHAnsi" w:hAnsiTheme="minorHAnsi" w:cstheme="minorHAnsi"/>
        </w:rPr>
      </w:pPr>
      <w:r w:rsidRPr="00776AE6">
        <w:rPr>
          <w:rFonts w:asciiTheme="minorHAnsi" w:hAnsiTheme="minorHAnsi" w:cstheme="minorHAnsi"/>
          <w:lang w:val="pl"/>
        </w:rPr>
        <w:t xml:space="preserve">4. Proszę wyjaśnić, w jaki sposób </w:t>
      </w:r>
      <w:r w:rsidR="00AA07E4" w:rsidRPr="00776AE6">
        <w:rPr>
          <w:rFonts w:asciiTheme="minorHAnsi" w:hAnsiTheme="minorHAnsi" w:cstheme="minorHAnsi"/>
          <w:lang w:val="pl"/>
        </w:rPr>
        <w:t>zapewniono</w:t>
      </w:r>
      <w:r w:rsidRPr="00776AE6">
        <w:rPr>
          <w:rFonts w:asciiTheme="minorHAnsi" w:hAnsiTheme="minorHAnsi" w:cstheme="minorHAnsi"/>
          <w:lang w:val="pl"/>
        </w:rPr>
        <w:t xml:space="preserve">, </w:t>
      </w:r>
      <w:r w:rsidR="00CE0A8A" w:rsidRPr="00776AE6">
        <w:rPr>
          <w:rFonts w:asciiTheme="minorHAnsi" w:hAnsiTheme="minorHAnsi" w:cstheme="minorHAnsi"/>
        </w:rPr>
        <w:t>by jedynie wydatki kwalifikowalne były uwzględniane przy obliczaniu standardowych stawek jednostkowych, kwot ryczałtowych lub stawek ryczałtowych</w:t>
      </w:r>
    </w:p>
    <w:bookmarkEnd w:id="300"/>
    <w:p w14:paraId="6F1D3B43" w14:textId="3E4A0D6E" w:rsidR="00A77B3E" w:rsidRPr="00776AE6" w:rsidRDefault="00A77B3E">
      <w:pPr>
        <w:pStyle w:val="Nagwek2"/>
        <w:spacing w:before="100" w:after="0"/>
        <w:rPr>
          <w:rFonts w:asciiTheme="minorHAnsi" w:hAnsiTheme="minorHAnsi" w:cstheme="minorHAnsi"/>
          <w:b w:val="0"/>
          <w:bCs w:val="0"/>
          <w:i w:val="0"/>
          <w:iCs w:val="0"/>
          <w:color w:val="000000"/>
          <w:sz w:val="24"/>
          <w:szCs w:val="24"/>
          <w:lang w:val="pl-PL"/>
        </w:rPr>
      </w:pPr>
    </w:p>
    <w:p w14:paraId="4F776191" w14:textId="77777777" w:rsidR="00A77B3E" w:rsidRPr="00776AE6" w:rsidRDefault="00A77B3E">
      <w:pPr>
        <w:spacing w:before="100"/>
        <w:rPr>
          <w:rFonts w:asciiTheme="minorHAnsi" w:hAnsiTheme="minorHAnsi" w:cstheme="minorHAnsi"/>
          <w:color w:val="000000"/>
          <w:lang w:val="pl-PL"/>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776AE6" w14:paraId="7D121CDE"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1E6C4A1" w14:textId="77777777" w:rsidR="00A77B3E" w:rsidRPr="00776AE6" w:rsidRDefault="00A77B3E">
            <w:pPr>
              <w:spacing w:before="100"/>
              <w:rPr>
                <w:rFonts w:asciiTheme="minorHAnsi" w:hAnsiTheme="minorHAnsi" w:cstheme="minorHAnsi"/>
                <w:color w:val="000000"/>
                <w:lang w:val="pl-PL"/>
              </w:rPr>
            </w:pPr>
          </w:p>
        </w:tc>
      </w:tr>
    </w:tbl>
    <w:p w14:paraId="136E5FD5" w14:textId="77777777" w:rsidR="00CF4EEF" w:rsidRPr="00776AE6" w:rsidRDefault="00CF4EEF" w:rsidP="00EF20D5">
      <w:pPr>
        <w:pStyle w:val="Default"/>
        <w:rPr>
          <w:rFonts w:asciiTheme="minorHAnsi" w:hAnsiTheme="minorHAnsi" w:cstheme="minorHAnsi"/>
          <w:lang w:val="pl"/>
        </w:rPr>
      </w:pPr>
      <w:bookmarkStart w:id="301" w:name="_Toc95731622"/>
    </w:p>
    <w:p w14:paraId="3AEA5C52" w14:textId="39F1FC71" w:rsidR="00A77B3E" w:rsidRPr="00776AE6" w:rsidRDefault="006359A6" w:rsidP="00EF20D5">
      <w:pPr>
        <w:pStyle w:val="Default"/>
        <w:rPr>
          <w:rFonts w:asciiTheme="minorHAnsi" w:hAnsiTheme="minorHAnsi" w:cstheme="minorHAnsi"/>
          <w:b/>
          <w:i/>
        </w:rPr>
      </w:pPr>
      <w:r w:rsidRPr="00776AE6">
        <w:rPr>
          <w:rFonts w:asciiTheme="minorHAnsi" w:hAnsiTheme="minorHAnsi" w:cstheme="minorHAnsi"/>
          <w:lang w:val="pl"/>
        </w:rPr>
        <w:t xml:space="preserve">5. Ocena </w:t>
      </w:r>
      <w:r w:rsidR="00880727" w:rsidRPr="00776AE6">
        <w:rPr>
          <w:rFonts w:asciiTheme="minorHAnsi" w:hAnsiTheme="minorHAnsi" w:cstheme="minorHAnsi"/>
        </w:rPr>
        <w:t xml:space="preserve">przez instytucję(-e) audytową(-e) metody obliczania i kwot oraz rozwiązań mających zapewnić weryfikację danych, ich jakość, sposób zbierania i przechowywania </w:t>
      </w:r>
      <w:r w:rsidRPr="00776AE6">
        <w:rPr>
          <w:rFonts w:asciiTheme="minorHAnsi" w:hAnsiTheme="minorHAnsi" w:cstheme="minorHAnsi"/>
          <w:lang w:val="pl"/>
        </w:rPr>
        <w:t>:</w:t>
      </w:r>
      <w:bookmarkEnd w:id="301"/>
    </w:p>
    <w:p w14:paraId="4BE49061" w14:textId="77777777" w:rsidR="00A77B3E" w:rsidRPr="00776AE6" w:rsidRDefault="00A77B3E">
      <w:pPr>
        <w:spacing w:before="100"/>
        <w:rPr>
          <w:rFonts w:asciiTheme="minorHAnsi" w:hAnsiTheme="minorHAnsi" w:cstheme="minorHAnsi"/>
          <w:color w:val="000000"/>
          <w:sz w:val="22"/>
          <w:szCs w:val="22"/>
          <w:lang w:val="pl-PL"/>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776AE6" w14:paraId="47325231"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A83A3DF" w14:textId="77777777" w:rsidR="00A77B3E" w:rsidRPr="00776AE6" w:rsidRDefault="00A77B3E">
            <w:pPr>
              <w:spacing w:before="100"/>
              <w:rPr>
                <w:rFonts w:asciiTheme="minorHAnsi" w:hAnsiTheme="minorHAnsi" w:cstheme="minorHAnsi"/>
                <w:color w:val="000000"/>
                <w:sz w:val="22"/>
                <w:szCs w:val="22"/>
                <w:lang w:val="pl-PL"/>
              </w:rPr>
            </w:pPr>
          </w:p>
        </w:tc>
      </w:tr>
    </w:tbl>
    <w:p w14:paraId="7087F3C5" w14:textId="77777777" w:rsidR="00A77B3E" w:rsidRPr="00776AE6" w:rsidRDefault="00A77B3E">
      <w:pPr>
        <w:spacing w:before="100"/>
        <w:rPr>
          <w:rFonts w:asciiTheme="minorHAnsi" w:hAnsiTheme="minorHAnsi" w:cstheme="minorHAnsi"/>
          <w:color w:val="000000"/>
          <w:sz w:val="22"/>
          <w:szCs w:val="22"/>
          <w:lang w:val="pl-PL"/>
        </w:rPr>
        <w:sectPr w:rsidR="00A77B3E" w:rsidRPr="00776AE6">
          <w:headerReference w:type="even" r:id="rId46"/>
          <w:headerReference w:type="default" r:id="rId47"/>
          <w:footerReference w:type="even" r:id="rId48"/>
          <w:footerReference w:type="default" r:id="rId49"/>
          <w:headerReference w:type="first" r:id="rId50"/>
          <w:footerReference w:type="first" r:id="rId51"/>
          <w:pgSz w:w="11906" w:h="16838"/>
          <w:pgMar w:top="720" w:right="936" w:bottom="864" w:left="720" w:header="0" w:footer="72" w:gutter="0"/>
          <w:cols w:space="720"/>
          <w:noEndnote/>
          <w:docGrid w:linePitch="360"/>
        </w:sectPr>
      </w:pPr>
    </w:p>
    <w:p w14:paraId="2A9FC1D5" w14:textId="780A60AC" w:rsidR="00A77B3E" w:rsidRPr="00776AE6" w:rsidRDefault="00CF74D8">
      <w:pPr>
        <w:pStyle w:val="Nagwek1"/>
        <w:spacing w:before="100" w:after="0"/>
        <w:rPr>
          <w:rFonts w:asciiTheme="minorHAnsi" w:hAnsiTheme="minorHAnsi" w:cstheme="minorHAnsi"/>
          <w:b w:val="0"/>
          <w:color w:val="000000"/>
          <w:sz w:val="24"/>
          <w:szCs w:val="24"/>
          <w:lang w:val="pl-PL"/>
        </w:rPr>
      </w:pPr>
      <w:bookmarkStart w:id="302" w:name="_Toc95731623"/>
      <w:bookmarkStart w:id="303" w:name="_Toc103145870"/>
      <w:r w:rsidRPr="00776AE6">
        <w:rPr>
          <w:rFonts w:asciiTheme="minorHAnsi" w:hAnsiTheme="minorHAnsi" w:cstheme="minorHAnsi"/>
          <w:b w:val="0"/>
          <w:color w:val="000000"/>
          <w:sz w:val="24"/>
          <w:szCs w:val="24"/>
          <w:lang w:val="pl"/>
        </w:rPr>
        <w:lastRenderedPageBreak/>
        <w:t>Aneks</w:t>
      </w:r>
      <w:r w:rsidR="006359A6" w:rsidRPr="00776AE6">
        <w:rPr>
          <w:rFonts w:asciiTheme="minorHAnsi" w:hAnsiTheme="minorHAnsi" w:cstheme="minorHAnsi"/>
          <w:b w:val="0"/>
          <w:color w:val="000000"/>
          <w:sz w:val="24"/>
          <w:szCs w:val="24"/>
          <w:lang w:val="pl"/>
        </w:rPr>
        <w:t xml:space="preserve"> 2</w:t>
      </w:r>
      <w:bookmarkEnd w:id="302"/>
      <w:bookmarkEnd w:id="303"/>
    </w:p>
    <w:p w14:paraId="0B7F8F90" w14:textId="77777777" w:rsidR="00A841E1" w:rsidRPr="00776AE6" w:rsidRDefault="00A841E1" w:rsidP="00A841E1">
      <w:pPr>
        <w:pStyle w:val="Default"/>
        <w:rPr>
          <w:rFonts w:asciiTheme="minorHAnsi" w:hAnsiTheme="minorHAnsi" w:cstheme="minorHAnsi"/>
        </w:rPr>
      </w:pPr>
    </w:p>
    <w:p w14:paraId="7114325D" w14:textId="316688C6" w:rsidR="00A841E1" w:rsidRPr="00776AE6" w:rsidRDefault="00A841E1" w:rsidP="00CF4EEF">
      <w:pPr>
        <w:pStyle w:val="Default"/>
        <w:rPr>
          <w:rFonts w:asciiTheme="minorHAnsi" w:hAnsiTheme="minorHAnsi" w:cstheme="minorHAnsi"/>
        </w:rPr>
      </w:pPr>
      <w:r w:rsidRPr="00776AE6">
        <w:rPr>
          <w:rFonts w:asciiTheme="minorHAnsi" w:hAnsiTheme="minorHAnsi" w:cstheme="minorHAnsi"/>
        </w:rPr>
        <w:t>Wkład Unii w oparciu o finansowanie niepowiązane z kosztami</w:t>
      </w:r>
    </w:p>
    <w:p w14:paraId="4599E680" w14:textId="77777777" w:rsidR="00CF4EEF" w:rsidRPr="00776AE6" w:rsidRDefault="00CF4EEF" w:rsidP="00CF4EEF">
      <w:pPr>
        <w:pStyle w:val="Default"/>
        <w:rPr>
          <w:rFonts w:asciiTheme="minorHAnsi" w:hAnsiTheme="minorHAnsi" w:cstheme="minorHAnsi"/>
        </w:rPr>
      </w:pPr>
    </w:p>
    <w:p w14:paraId="5684BA8B" w14:textId="696564C7" w:rsidR="007109DE" w:rsidRPr="00776AE6" w:rsidRDefault="00A841E1" w:rsidP="00CF4EEF">
      <w:pPr>
        <w:pStyle w:val="Default"/>
        <w:rPr>
          <w:rFonts w:asciiTheme="minorHAnsi" w:hAnsiTheme="minorHAnsi" w:cstheme="minorHAnsi"/>
        </w:rPr>
      </w:pPr>
      <w:r w:rsidRPr="00776AE6">
        <w:rPr>
          <w:rFonts w:asciiTheme="minorHAnsi" w:hAnsiTheme="minorHAnsi" w:cstheme="minorHAnsi"/>
        </w:rPr>
        <w:t>Wzór formularza na potrzeby przekazywania danych do przeanalizowania przez Komisję</w:t>
      </w:r>
      <w:r w:rsidR="00CF4EEF" w:rsidRPr="00776AE6">
        <w:rPr>
          <w:rFonts w:asciiTheme="minorHAnsi" w:hAnsiTheme="minorHAnsi" w:cstheme="minorHAnsi"/>
        </w:rPr>
        <w:t xml:space="preserve"> </w:t>
      </w:r>
      <w:r w:rsidRPr="00776AE6">
        <w:rPr>
          <w:rFonts w:asciiTheme="minorHAnsi" w:hAnsiTheme="minorHAnsi" w:cstheme="minorHAnsi"/>
        </w:rPr>
        <w:t>(art. 95 rozporządzenia (UE) 2021/1060 w sprawie wspólnych przepisów</w:t>
      </w:r>
    </w:p>
    <w:p w14:paraId="71D814BC" w14:textId="77777777" w:rsidR="00CF4EEF" w:rsidRPr="00776AE6" w:rsidRDefault="00CF4EEF" w:rsidP="00CF4EEF">
      <w:pPr>
        <w:pStyle w:val="Default"/>
        <w:rPr>
          <w:rFonts w:asciiTheme="minorHAnsi" w:hAnsiTheme="minorHAnsi" w:cstheme="minorHAnsi"/>
        </w:rPr>
      </w:pPr>
    </w:p>
    <w:tbl>
      <w:tblPr>
        <w:tblStyle w:val="Tabela-Siatka"/>
        <w:tblW w:w="0" w:type="auto"/>
        <w:tblLook w:val="04A0" w:firstRow="1" w:lastRow="0" w:firstColumn="1" w:lastColumn="0" w:noHBand="0" w:noVBand="1"/>
        <w:tblCaption w:val="Wzór formularza na potrzeby przekazywania danych do przeanalizowania przez Komisję "/>
        <w:tblDescription w:val="Tabela nie zawiera wartości. Jest to szablon."/>
      </w:tblPr>
      <w:tblGrid>
        <w:gridCol w:w="5382"/>
        <w:gridCol w:w="4819"/>
      </w:tblGrid>
      <w:tr w:rsidR="007109DE" w:rsidRPr="00776AE6" w14:paraId="13E4C92D" w14:textId="77777777" w:rsidTr="008F7898">
        <w:tc>
          <w:tcPr>
            <w:tcW w:w="5382" w:type="dxa"/>
          </w:tcPr>
          <w:p w14:paraId="6E177429" w14:textId="1EF19B5E" w:rsidR="007109DE" w:rsidRPr="00776AE6" w:rsidRDefault="007109DE" w:rsidP="007109DE">
            <w:pPr>
              <w:jc w:val="center"/>
              <w:rPr>
                <w:rFonts w:asciiTheme="minorHAnsi" w:hAnsiTheme="minorHAnsi" w:cstheme="minorHAnsi"/>
              </w:rPr>
            </w:pPr>
            <w:r w:rsidRPr="00776AE6">
              <w:rPr>
                <w:rFonts w:asciiTheme="minorHAnsi" w:hAnsiTheme="minorHAnsi" w:cstheme="minorHAnsi"/>
                <w:lang w:val="pl"/>
              </w:rPr>
              <w:t xml:space="preserve">Data złożenia </w:t>
            </w:r>
            <w:r w:rsidR="00A841E1" w:rsidRPr="00776AE6">
              <w:rPr>
                <w:rFonts w:asciiTheme="minorHAnsi" w:hAnsiTheme="minorHAnsi" w:cstheme="minorHAnsi"/>
                <w:lang w:val="pl"/>
              </w:rPr>
              <w:t>propozycji</w:t>
            </w:r>
          </w:p>
        </w:tc>
        <w:tc>
          <w:tcPr>
            <w:tcW w:w="4819" w:type="dxa"/>
          </w:tcPr>
          <w:p w14:paraId="14D03DEF" w14:textId="77777777" w:rsidR="007109DE" w:rsidRPr="00776AE6" w:rsidRDefault="007109DE" w:rsidP="007109DE">
            <w:pPr>
              <w:jc w:val="center"/>
              <w:rPr>
                <w:rFonts w:asciiTheme="minorHAnsi" w:hAnsiTheme="minorHAnsi" w:cstheme="minorHAnsi"/>
              </w:rPr>
            </w:pPr>
          </w:p>
        </w:tc>
      </w:tr>
      <w:tr w:rsidR="007109DE" w:rsidRPr="00776AE6" w14:paraId="1E645189" w14:textId="77777777" w:rsidTr="008F7898">
        <w:tc>
          <w:tcPr>
            <w:tcW w:w="5382" w:type="dxa"/>
          </w:tcPr>
          <w:p w14:paraId="4B068489" w14:textId="77777777" w:rsidR="007109DE" w:rsidRPr="00776AE6" w:rsidRDefault="007109DE" w:rsidP="007109DE">
            <w:pPr>
              <w:jc w:val="center"/>
              <w:rPr>
                <w:rFonts w:asciiTheme="minorHAnsi" w:hAnsiTheme="minorHAnsi" w:cstheme="minorHAnsi"/>
              </w:rPr>
            </w:pPr>
          </w:p>
        </w:tc>
        <w:tc>
          <w:tcPr>
            <w:tcW w:w="4819" w:type="dxa"/>
          </w:tcPr>
          <w:p w14:paraId="541756A8" w14:textId="77777777" w:rsidR="007109DE" w:rsidRPr="00776AE6" w:rsidRDefault="007109DE" w:rsidP="007109DE">
            <w:pPr>
              <w:jc w:val="center"/>
              <w:rPr>
                <w:rFonts w:asciiTheme="minorHAnsi" w:hAnsiTheme="minorHAnsi" w:cstheme="minorHAnsi"/>
              </w:rPr>
            </w:pPr>
          </w:p>
        </w:tc>
      </w:tr>
    </w:tbl>
    <w:p w14:paraId="69878193" w14:textId="77777777" w:rsidR="00CF4EEF" w:rsidRPr="00776AE6" w:rsidRDefault="00CF4EEF" w:rsidP="00EF20D5">
      <w:pPr>
        <w:pStyle w:val="Default"/>
        <w:rPr>
          <w:rFonts w:asciiTheme="minorHAnsi" w:hAnsiTheme="minorHAnsi" w:cstheme="minorHAnsi"/>
          <w:lang w:val="pl"/>
        </w:rPr>
      </w:pPr>
    </w:p>
    <w:p w14:paraId="292D63D8" w14:textId="09A06676" w:rsidR="007109DE" w:rsidRPr="00776AE6" w:rsidRDefault="007109DE" w:rsidP="00EF20D5">
      <w:pPr>
        <w:pStyle w:val="Default"/>
        <w:rPr>
          <w:rFonts w:asciiTheme="minorHAnsi" w:hAnsiTheme="minorHAnsi" w:cstheme="minorHAnsi"/>
        </w:rPr>
      </w:pPr>
      <w:r w:rsidRPr="00776AE6">
        <w:rPr>
          <w:rFonts w:asciiTheme="minorHAnsi" w:hAnsiTheme="minorHAnsi" w:cstheme="minorHAnsi"/>
          <w:lang w:val="pl"/>
        </w:rPr>
        <w:t xml:space="preserve">Niniejszy </w:t>
      </w:r>
      <w:r w:rsidR="00A841E1" w:rsidRPr="00776AE6">
        <w:rPr>
          <w:rFonts w:asciiTheme="minorHAnsi" w:hAnsiTheme="minorHAnsi" w:cstheme="minorHAnsi"/>
          <w:lang w:val="pl"/>
        </w:rPr>
        <w:t xml:space="preserve">aneks </w:t>
      </w:r>
      <w:r w:rsidRPr="00776AE6">
        <w:rPr>
          <w:rFonts w:asciiTheme="minorHAnsi" w:hAnsiTheme="minorHAnsi" w:cstheme="minorHAnsi"/>
          <w:lang w:val="pl"/>
        </w:rPr>
        <w:t>nie jest wymagany</w:t>
      </w:r>
      <w:r w:rsidR="00FD7AC6" w:rsidRPr="00776AE6">
        <w:rPr>
          <w:rFonts w:asciiTheme="minorHAnsi" w:hAnsiTheme="minorHAnsi" w:cstheme="minorHAnsi"/>
          <w:lang w:val="pl"/>
        </w:rPr>
        <w:t xml:space="preserve"> </w:t>
      </w:r>
      <w:r w:rsidR="00FD7AC6" w:rsidRPr="00776AE6">
        <w:rPr>
          <w:rFonts w:asciiTheme="minorHAnsi" w:hAnsiTheme="minorHAnsi" w:cstheme="minorHAnsi"/>
        </w:rPr>
        <w:t xml:space="preserve">w przypadku stosowania kwot finansowania niepowiązanego z kosztami </w:t>
      </w:r>
      <w:r w:rsidRPr="00776AE6">
        <w:rPr>
          <w:rFonts w:asciiTheme="minorHAnsi" w:hAnsiTheme="minorHAnsi" w:cstheme="minorHAnsi"/>
          <w:lang w:val="pl"/>
        </w:rPr>
        <w:t xml:space="preserve">na poziomie </w:t>
      </w:r>
      <w:r w:rsidR="001E63CC" w:rsidRPr="00776AE6">
        <w:rPr>
          <w:rFonts w:asciiTheme="minorHAnsi" w:hAnsiTheme="minorHAnsi" w:cstheme="minorHAnsi"/>
        </w:rPr>
        <w:t xml:space="preserve">Unii ustanowionych </w:t>
      </w:r>
      <w:r w:rsidRPr="00776AE6">
        <w:rPr>
          <w:rFonts w:asciiTheme="minorHAnsi" w:hAnsiTheme="minorHAnsi" w:cstheme="minorHAnsi"/>
          <w:lang w:val="pl"/>
        </w:rPr>
        <w:t>w akcie delegowanym, o którym mowa w art. 95 ust. 4 rozporządzenia w sprawie wspólnych przepisów.</w:t>
      </w:r>
    </w:p>
    <w:p w14:paraId="01668DFD" w14:textId="77777777" w:rsidR="00111076" w:rsidRPr="00776AE6" w:rsidRDefault="00111076" w:rsidP="007109DE">
      <w:pPr>
        <w:rPr>
          <w:rFonts w:asciiTheme="minorHAnsi" w:hAnsiTheme="minorHAnsi" w:cstheme="minorHAnsi"/>
          <w:lang w:val="pl-PL"/>
        </w:rPr>
      </w:pPr>
    </w:p>
    <w:p w14:paraId="034F4063" w14:textId="0BB1B318" w:rsidR="00A77B3E" w:rsidRPr="00776AE6" w:rsidRDefault="006359A6">
      <w:pPr>
        <w:pStyle w:val="Nagwek2"/>
        <w:spacing w:before="100" w:after="0"/>
        <w:rPr>
          <w:rFonts w:asciiTheme="minorHAnsi" w:hAnsiTheme="minorHAnsi" w:cstheme="minorHAnsi"/>
          <w:b w:val="0"/>
          <w:i w:val="0"/>
          <w:color w:val="000000"/>
          <w:sz w:val="24"/>
          <w:szCs w:val="24"/>
        </w:rPr>
      </w:pPr>
      <w:bookmarkStart w:id="304" w:name="_Toc95731624"/>
      <w:bookmarkStart w:id="305" w:name="_Toc103145871"/>
      <w:r w:rsidRPr="00776AE6">
        <w:rPr>
          <w:rFonts w:asciiTheme="minorHAnsi" w:hAnsiTheme="minorHAnsi" w:cstheme="minorHAnsi"/>
          <w:b w:val="0"/>
          <w:i w:val="0"/>
          <w:color w:val="000000"/>
          <w:sz w:val="24"/>
          <w:szCs w:val="24"/>
          <w:lang w:val="pl"/>
        </w:rPr>
        <w:t>A. Podsumowanie głównych elementów</w:t>
      </w:r>
      <w:bookmarkEnd w:id="304"/>
      <w:bookmarkEnd w:id="305"/>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odsumow anie głównych elementów"/>
        <w:tblDescription w:val="Tabela nie zawiera wartości. Jest to szablon."/>
      </w:tblPr>
      <w:tblGrid>
        <w:gridCol w:w="608"/>
        <w:gridCol w:w="805"/>
        <w:gridCol w:w="992"/>
        <w:gridCol w:w="1134"/>
        <w:gridCol w:w="1276"/>
        <w:gridCol w:w="1134"/>
        <w:gridCol w:w="567"/>
        <w:gridCol w:w="567"/>
        <w:gridCol w:w="709"/>
        <w:gridCol w:w="1559"/>
        <w:gridCol w:w="1217"/>
      </w:tblGrid>
      <w:tr w:rsidR="001D463D" w:rsidRPr="00776AE6" w14:paraId="74C27415" w14:textId="77777777" w:rsidTr="001D463D">
        <w:trPr>
          <w:trHeight w:val="2166"/>
          <w:tblHeader/>
        </w:trPr>
        <w:tc>
          <w:tcPr>
            <w:tcW w:w="60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6DF3ADC"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Priorytet</w:t>
            </w:r>
          </w:p>
        </w:tc>
        <w:tc>
          <w:tcPr>
            <w:tcW w:w="805"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E1F96B"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Fundusz</w:t>
            </w: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42A3C2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Cel szczegółowy</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22E02AA" w14:textId="77777777" w:rsidR="00EE2C14" w:rsidRPr="00776AE6" w:rsidRDefault="006359A6">
            <w:pPr>
              <w:spacing w:before="100"/>
              <w:jc w:val="center"/>
              <w:rPr>
                <w:rFonts w:asciiTheme="minorHAnsi" w:hAnsiTheme="minorHAnsi" w:cstheme="minorHAnsi"/>
                <w:color w:val="000000"/>
                <w:sz w:val="22"/>
                <w:szCs w:val="22"/>
                <w:lang w:val="pl"/>
              </w:rPr>
            </w:pPr>
            <w:r w:rsidRPr="00776AE6">
              <w:rPr>
                <w:rFonts w:asciiTheme="minorHAnsi" w:hAnsiTheme="minorHAnsi" w:cstheme="minorHAnsi"/>
                <w:color w:val="000000"/>
                <w:sz w:val="22"/>
                <w:szCs w:val="22"/>
                <w:lang w:val="pl"/>
              </w:rPr>
              <w:t xml:space="preserve">Kwota </w:t>
            </w:r>
          </w:p>
          <w:p w14:paraId="2A01B087" w14:textId="77777777" w:rsidR="00EE2C14" w:rsidRPr="00776AE6" w:rsidRDefault="00EE2C14" w:rsidP="00EE2C14">
            <w:pPr>
              <w:pStyle w:val="Default"/>
              <w:jc w:val="center"/>
              <w:rPr>
                <w:rFonts w:asciiTheme="minorHAnsi" w:hAnsiTheme="minorHAnsi" w:cstheme="minorHAnsi"/>
                <w:sz w:val="22"/>
                <w:szCs w:val="22"/>
              </w:rPr>
            </w:pPr>
            <w:r w:rsidRPr="00776AE6">
              <w:rPr>
                <w:rFonts w:asciiTheme="minorHAnsi" w:hAnsiTheme="minorHAnsi" w:cstheme="minorHAnsi"/>
                <w:sz w:val="22"/>
                <w:szCs w:val="22"/>
              </w:rPr>
              <w:t xml:space="preserve">objęta finansowaniem niepowiązanym </w:t>
            </w:r>
          </w:p>
          <w:p w14:paraId="0351E263" w14:textId="53B56C3A" w:rsidR="00A77B3E" w:rsidRPr="00776AE6" w:rsidRDefault="006359A6">
            <w:pPr>
              <w:spacing w:before="100"/>
              <w:jc w:val="center"/>
              <w:rPr>
                <w:rFonts w:asciiTheme="minorHAnsi" w:hAnsiTheme="minorHAnsi" w:cstheme="minorHAnsi"/>
                <w:color w:val="000000"/>
                <w:sz w:val="22"/>
                <w:szCs w:val="22"/>
                <w:lang w:val="pl-PL"/>
              </w:rPr>
            </w:pPr>
            <w:r w:rsidRPr="00776AE6">
              <w:rPr>
                <w:rFonts w:asciiTheme="minorHAnsi" w:hAnsiTheme="minorHAnsi" w:cstheme="minorHAnsi"/>
                <w:color w:val="000000"/>
                <w:sz w:val="22"/>
                <w:szCs w:val="22"/>
                <w:lang w:val="pl"/>
              </w:rPr>
              <w:t>z kosztami</w:t>
            </w:r>
          </w:p>
        </w:tc>
        <w:tc>
          <w:tcPr>
            <w:tcW w:w="127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8F36A4" w14:textId="77777777" w:rsidR="00F4609E" w:rsidRPr="00776AE6" w:rsidRDefault="00F4609E" w:rsidP="00F4609E">
            <w:pPr>
              <w:pStyle w:val="Default"/>
              <w:jc w:val="center"/>
              <w:rPr>
                <w:rFonts w:asciiTheme="minorHAnsi" w:hAnsiTheme="minorHAnsi" w:cstheme="minorHAnsi"/>
                <w:sz w:val="22"/>
                <w:szCs w:val="22"/>
              </w:rPr>
            </w:pPr>
            <w:r w:rsidRPr="00776AE6">
              <w:rPr>
                <w:rFonts w:asciiTheme="minorHAnsi" w:hAnsiTheme="minorHAnsi" w:cstheme="minorHAnsi"/>
                <w:sz w:val="22"/>
                <w:szCs w:val="22"/>
              </w:rPr>
              <w:t>Rodzaj(-e) operacji objętej (-</w:t>
            </w:r>
            <w:proofErr w:type="spellStart"/>
            <w:r w:rsidRPr="00776AE6">
              <w:rPr>
                <w:rFonts w:asciiTheme="minorHAnsi" w:hAnsiTheme="minorHAnsi" w:cstheme="minorHAnsi"/>
                <w:sz w:val="22"/>
                <w:szCs w:val="22"/>
              </w:rPr>
              <w:t>ych</w:t>
            </w:r>
            <w:proofErr w:type="spellEnd"/>
            <w:r w:rsidRPr="00776AE6">
              <w:rPr>
                <w:rFonts w:asciiTheme="minorHAnsi" w:hAnsiTheme="minorHAnsi" w:cstheme="minorHAnsi"/>
                <w:sz w:val="22"/>
                <w:szCs w:val="22"/>
              </w:rPr>
              <w:t>) finansowaniem</w:t>
            </w:r>
          </w:p>
          <w:p w14:paraId="77669101" w14:textId="7205C183" w:rsidR="00A77B3E" w:rsidRPr="00776AE6" w:rsidRDefault="00A77B3E">
            <w:pPr>
              <w:spacing w:before="100"/>
              <w:jc w:val="center"/>
              <w:rPr>
                <w:rFonts w:asciiTheme="minorHAnsi" w:hAnsiTheme="minorHAnsi" w:cstheme="minorHAnsi"/>
                <w:color w:val="000000"/>
                <w:sz w:val="22"/>
                <w:szCs w:val="22"/>
                <w:lang w:val="pl-PL"/>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C7F5CB1" w14:textId="77777777" w:rsidR="00F4609E" w:rsidRPr="00776AE6" w:rsidRDefault="006359A6">
            <w:pPr>
              <w:spacing w:before="100"/>
              <w:jc w:val="center"/>
              <w:rPr>
                <w:rFonts w:asciiTheme="minorHAnsi" w:hAnsiTheme="minorHAnsi" w:cstheme="minorHAnsi"/>
                <w:color w:val="000000"/>
                <w:sz w:val="22"/>
                <w:szCs w:val="22"/>
                <w:lang w:val="pl"/>
              </w:rPr>
            </w:pPr>
            <w:r w:rsidRPr="00776AE6">
              <w:rPr>
                <w:rFonts w:asciiTheme="minorHAnsi" w:hAnsiTheme="minorHAnsi" w:cstheme="minorHAnsi"/>
                <w:color w:val="000000"/>
                <w:sz w:val="22"/>
                <w:szCs w:val="22"/>
                <w:lang w:val="pl"/>
              </w:rPr>
              <w:t>Warunki, które należy spełnić/</w:t>
            </w:r>
          </w:p>
          <w:p w14:paraId="0B1BD84F" w14:textId="77777777" w:rsidR="00F4609E" w:rsidRPr="00776AE6" w:rsidRDefault="00F4609E" w:rsidP="00F4609E">
            <w:pPr>
              <w:pStyle w:val="Default"/>
              <w:jc w:val="center"/>
              <w:rPr>
                <w:rFonts w:asciiTheme="minorHAnsi" w:hAnsiTheme="minorHAnsi" w:cstheme="minorHAnsi"/>
                <w:sz w:val="22"/>
                <w:szCs w:val="22"/>
              </w:rPr>
            </w:pPr>
            <w:r w:rsidRPr="00776AE6">
              <w:rPr>
                <w:rFonts w:asciiTheme="minorHAnsi" w:hAnsiTheme="minorHAnsi" w:cstheme="minorHAnsi"/>
                <w:sz w:val="22"/>
                <w:szCs w:val="22"/>
              </w:rPr>
              <w:t>rezultaty, które należy osiągnąć, by uruchomić refundację przez Komisję</w:t>
            </w:r>
          </w:p>
          <w:p w14:paraId="34D5D78A" w14:textId="61DDB3A0" w:rsidR="00A77B3E" w:rsidRPr="00776AE6" w:rsidRDefault="00A77B3E">
            <w:pPr>
              <w:spacing w:before="100"/>
              <w:jc w:val="center"/>
              <w:rPr>
                <w:rFonts w:asciiTheme="minorHAnsi" w:hAnsiTheme="minorHAnsi" w:cstheme="minorHAnsi"/>
                <w:color w:val="000000"/>
                <w:sz w:val="22"/>
                <w:szCs w:val="22"/>
                <w:lang w:val="pl-PL"/>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ABAA393"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Wskaźnik</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B58259" w14:textId="77777777" w:rsidR="00437204" w:rsidRPr="00776AE6" w:rsidRDefault="00437204" w:rsidP="00437204">
            <w:pPr>
              <w:pStyle w:val="Default"/>
              <w:jc w:val="center"/>
              <w:rPr>
                <w:rFonts w:asciiTheme="minorHAnsi" w:hAnsiTheme="minorHAnsi" w:cstheme="minorHAnsi"/>
                <w:sz w:val="22"/>
                <w:szCs w:val="22"/>
              </w:rPr>
            </w:pPr>
            <w:r w:rsidRPr="00776AE6">
              <w:rPr>
                <w:rFonts w:asciiTheme="minorHAnsi" w:hAnsiTheme="minorHAnsi" w:cstheme="minorHAnsi"/>
                <w:sz w:val="22"/>
                <w:szCs w:val="22"/>
              </w:rPr>
              <w:t>Jednostka miary warunków, które należy spełnić / rezultatów, które należy osiągnąć, uruchamiających refundację przez Komisję</w:t>
            </w:r>
          </w:p>
          <w:p w14:paraId="3521FB18" w14:textId="1140F6D7" w:rsidR="00A77B3E" w:rsidRPr="00776AE6" w:rsidRDefault="00A77B3E">
            <w:pPr>
              <w:spacing w:before="100"/>
              <w:jc w:val="center"/>
              <w:rPr>
                <w:rFonts w:asciiTheme="minorHAnsi" w:hAnsiTheme="minorHAnsi" w:cstheme="minorHAnsi"/>
                <w:color w:val="000000"/>
                <w:sz w:val="22"/>
                <w:szCs w:val="22"/>
                <w:lang w:val="pl-PL"/>
              </w:rPr>
            </w:pPr>
          </w:p>
        </w:tc>
        <w:tc>
          <w:tcPr>
            <w:tcW w:w="1217"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1132316" w14:textId="77777777" w:rsidR="00437204" w:rsidRPr="00776AE6" w:rsidRDefault="00437204" w:rsidP="00437204">
            <w:pPr>
              <w:pStyle w:val="Default"/>
              <w:jc w:val="center"/>
              <w:rPr>
                <w:rFonts w:asciiTheme="minorHAnsi" w:hAnsiTheme="minorHAnsi" w:cstheme="minorHAnsi"/>
                <w:sz w:val="22"/>
                <w:szCs w:val="22"/>
              </w:rPr>
            </w:pPr>
            <w:r w:rsidRPr="00776AE6">
              <w:rPr>
                <w:rFonts w:asciiTheme="minorHAnsi" w:hAnsiTheme="minorHAnsi" w:cstheme="minorHAnsi"/>
                <w:sz w:val="22"/>
                <w:szCs w:val="22"/>
              </w:rPr>
              <w:t>Przewidywany rodzaj metody stosowanej do refundacji kosztów beneficjentowi lub beneficjentom</w:t>
            </w:r>
          </w:p>
          <w:p w14:paraId="73AAA680" w14:textId="044A574C" w:rsidR="00A77B3E" w:rsidRPr="00776AE6" w:rsidRDefault="00A77B3E">
            <w:pPr>
              <w:spacing w:before="100"/>
              <w:jc w:val="center"/>
              <w:rPr>
                <w:rFonts w:asciiTheme="minorHAnsi" w:hAnsiTheme="minorHAnsi" w:cstheme="minorHAnsi"/>
                <w:color w:val="000000"/>
                <w:sz w:val="22"/>
                <w:szCs w:val="22"/>
                <w:lang w:val="pl-PL"/>
              </w:rPr>
            </w:pPr>
          </w:p>
        </w:tc>
      </w:tr>
      <w:tr w:rsidR="001D463D" w:rsidRPr="00776AE6" w14:paraId="0ECAD2A6" w14:textId="77777777" w:rsidTr="001D463D">
        <w:trPr>
          <w:trHeight w:val="1456"/>
          <w:tblHeader/>
        </w:trPr>
        <w:tc>
          <w:tcPr>
            <w:tcW w:w="60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2EC45EF"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805"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D43C8DA"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992"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C7D23AB"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7CE341B" w14:textId="77777777" w:rsidR="00A77B3E" w:rsidRPr="00776AE6" w:rsidRDefault="00A77B3E">
            <w:pPr>
              <w:spacing w:before="100"/>
              <w:jc w:val="center"/>
              <w:rPr>
                <w:rFonts w:asciiTheme="minorHAnsi" w:hAnsiTheme="minorHAnsi" w:cstheme="minorHAnsi"/>
                <w:color w:val="000000"/>
                <w:sz w:val="22"/>
                <w:szCs w:val="22"/>
                <w:lang w:val="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B1D99C"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Kod(1)</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DF5FB6F"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Opis</w:t>
            </w:r>
          </w:p>
        </w:tc>
        <w:tc>
          <w:tcPr>
            <w:tcW w:w="56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BB88EC" w14:textId="77777777" w:rsidR="00A77B3E" w:rsidRPr="00776AE6" w:rsidRDefault="00A77B3E">
            <w:pPr>
              <w:spacing w:before="100"/>
              <w:jc w:val="center"/>
              <w:rPr>
                <w:rFonts w:asciiTheme="minorHAnsi" w:hAnsiTheme="minorHAnsi" w:cstheme="minorHAnsi"/>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5809709" w14:textId="4E9E605A"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Kod</w:t>
            </w:r>
            <w:r w:rsidR="001D463D" w:rsidRPr="00776AE6">
              <w:rPr>
                <w:rFonts w:asciiTheme="minorHAnsi" w:hAnsiTheme="minorHAnsi" w:cstheme="minorHAnsi"/>
                <w:color w:val="000000"/>
                <w:sz w:val="22"/>
                <w:szCs w:val="22"/>
                <w:lang w:val="pl"/>
              </w:rPr>
              <w:t xml:space="preserve"> </w:t>
            </w:r>
            <w:r w:rsidRPr="00776AE6">
              <w:rPr>
                <w:rFonts w:asciiTheme="minorHAnsi" w:hAnsiTheme="minorHAnsi" w:cstheme="minorHAnsi"/>
                <w:color w:val="000000"/>
                <w:sz w:val="22"/>
                <w:szCs w:val="22"/>
                <w:lang w:val="pl"/>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12EEAD1"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Opis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FF336C2" w14:textId="77777777" w:rsidR="00A77B3E" w:rsidRPr="00776AE6" w:rsidRDefault="00A77B3E">
            <w:pPr>
              <w:spacing w:before="100"/>
              <w:jc w:val="center"/>
              <w:rPr>
                <w:rFonts w:asciiTheme="minorHAnsi" w:hAnsiTheme="minorHAnsi" w:cstheme="minorHAnsi"/>
                <w:color w:val="000000"/>
                <w:sz w:val="22"/>
                <w:szCs w:val="22"/>
              </w:rPr>
            </w:pPr>
          </w:p>
        </w:tc>
        <w:tc>
          <w:tcPr>
            <w:tcW w:w="1217"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887A5C" w14:textId="77777777" w:rsidR="00A77B3E" w:rsidRPr="00776AE6" w:rsidRDefault="00A77B3E">
            <w:pPr>
              <w:spacing w:before="100"/>
              <w:jc w:val="center"/>
              <w:rPr>
                <w:rFonts w:asciiTheme="minorHAnsi" w:hAnsiTheme="minorHAnsi" w:cstheme="minorHAnsi"/>
                <w:color w:val="000000"/>
                <w:sz w:val="22"/>
                <w:szCs w:val="22"/>
              </w:rPr>
            </w:pPr>
          </w:p>
        </w:tc>
      </w:tr>
    </w:tbl>
    <w:p w14:paraId="150B84B5" w14:textId="77777777" w:rsidR="003256DE" w:rsidRPr="00776AE6" w:rsidRDefault="006359A6" w:rsidP="00EE74C7">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(1) </w:t>
      </w:r>
      <w:r w:rsidR="0027425F" w:rsidRPr="00776AE6">
        <w:rPr>
          <w:rFonts w:asciiTheme="minorHAnsi" w:hAnsiTheme="minorHAnsi" w:cstheme="minorHAnsi"/>
          <w:sz w:val="22"/>
          <w:szCs w:val="22"/>
        </w:rPr>
        <w:t xml:space="preserve">Oznacza kod dla wymiaru „Zakres interwencji” w tabeli 1 załącznika I do rozporządzenia w sprawie wspólnych przepisów oraz w załączniku IV do rozporządzenia w sprawie EFMRA. </w:t>
      </w:r>
    </w:p>
    <w:p w14:paraId="303D2E92" w14:textId="336DC42B" w:rsidR="00EE74C7" w:rsidRPr="00776AE6" w:rsidRDefault="006359A6" w:rsidP="00EE74C7">
      <w:pPr>
        <w:pStyle w:val="Default"/>
        <w:rPr>
          <w:rFonts w:asciiTheme="minorHAnsi" w:hAnsiTheme="minorHAnsi" w:cstheme="minorHAnsi"/>
          <w:sz w:val="22"/>
          <w:szCs w:val="22"/>
        </w:rPr>
      </w:pPr>
      <w:r w:rsidRPr="00776AE6">
        <w:rPr>
          <w:rFonts w:asciiTheme="minorHAnsi" w:hAnsiTheme="minorHAnsi" w:cstheme="minorHAnsi"/>
          <w:sz w:val="22"/>
          <w:szCs w:val="22"/>
          <w:lang w:val="pl"/>
        </w:rPr>
        <w:t xml:space="preserve">(2) </w:t>
      </w:r>
      <w:r w:rsidR="00EE74C7" w:rsidRPr="00776AE6">
        <w:rPr>
          <w:rFonts w:asciiTheme="minorHAnsi" w:hAnsiTheme="minorHAnsi" w:cstheme="minorHAnsi"/>
          <w:sz w:val="22"/>
          <w:szCs w:val="22"/>
        </w:rPr>
        <w:t>Oznacza kod wspólnego wskaźnika, o ile ma zastosowanie.</w:t>
      </w:r>
    </w:p>
    <w:p w14:paraId="38C97675" w14:textId="01C002C7" w:rsidR="007109DE" w:rsidRPr="00776AE6" w:rsidRDefault="007109DE">
      <w:pPr>
        <w:spacing w:before="100"/>
        <w:rPr>
          <w:rFonts w:asciiTheme="minorHAnsi" w:hAnsiTheme="minorHAnsi" w:cstheme="minorHAnsi"/>
          <w:color w:val="000000"/>
          <w:sz w:val="22"/>
          <w:szCs w:val="22"/>
          <w:lang w:val="pl-PL"/>
        </w:rPr>
      </w:pPr>
    </w:p>
    <w:p w14:paraId="51605FA5" w14:textId="77777777" w:rsidR="007109DE" w:rsidRPr="00776AE6" w:rsidRDefault="007109DE">
      <w:pPr>
        <w:spacing w:before="100"/>
        <w:rPr>
          <w:rFonts w:asciiTheme="minorHAnsi" w:hAnsiTheme="minorHAnsi" w:cstheme="minorHAnsi"/>
          <w:color w:val="000000"/>
          <w:sz w:val="22"/>
          <w:szCs w:val="22"/>
          <w:lang w:val="pl-PL"/>
        </w:rPr>
      </w:pPr>
    </w:p>
    <w:p w14:paraId="07F9DC62" w14:textId="77777777" w:rsidR="00A77B3E" w:rsidRPr="00776AE6" w:rsidRDefault="00A77B3E">
      <w:pPr>
        <w:spacing w:before="100"/>
        <w:rPr>
          <w:rFonts w:asciiTheme="minorHAnsi" w:hAnsiTheme="minorHAnsi" w:cstheme="minorHAnsi"/>
          <w:color w:val="000000"/>
          <w:sz w:val="22"/>
          <w:szCs w:val="22"/>
          <w:lang w:val="pl-PL"/>
        </w:rPr>
        <w:sectPr w:rsidR="00A77B3E" w:rsidRPr="00776AE6" w:rsidSect="00595A63">
          <w:headerReference w:type="even" r:id="rId52"/>
          <w:headerReference w:type="default" r:id="rId53"/>
          <w:footerReference w:type="even" r:id="rId54"/>
          <w:footerReference w:type="default" r:id="rId55"/>
          <w:headerReference w:type="first" r:id="rId56"/>
          <w:footerReference w:type="first" r:id="rId57"/>
          <w:pgSz w:w="11906" w:h="16838"/>
          <w:pgMar w:top="720" w:right="864" w:bottom="936" w:left="720" w:header="288" w:footer="72" w:gutter="0"/>
          <w:cols w:space="720"/>
          <w:noEndnote/>
          <w:docGrid w:linePitch="360"/>
        </w:sectPr>
      </w:pPr>
    </w:p>
    <w:p w14:paraId="7ABE2E6D" w14:textId="77777777" w:rsidR="006000C2" w:rsidRPr="00776AE6" w:rsidRDefault="006359A6" w:rsidP="00033BBD">
      <w:pPr>
        <w:pStyle w:val="Default"/>
        <w:outlineLvl w:val="1"/>
        <w:rPr>
          <w:rFonts w:asciiTheme="minorHAnsi" w:hAnsiTheme="minorHAnsi" w:cstheme="minorHAnsi"/>
        </w:rPr>
      </w:pPr>
      <w:bookmarkStart w:id="306" w:name="_Toc95731625"/>
      <w:bookmarkStart w:id="307" w:name="_Toc103145872"/>
      <w:r w:rsidRPr="00776AE6">
        <w:rPr>
          <w:rFonts w:asciiTheme="minorHAnsi" w:hAnsiTheme="minorHAnsi" w:cstheme="minorHAnsi"/>
          <w:lang w:val="pl"/>
        </w:rPr>
        <w:lastRenderedPageBreak/>
        <w:t xml:space="preserve">B. </w:t>
      </w:r>
      <w:bookmarkEnd w:id="306"/>
      <w:r w:rsidR="006000C2" w:rsidRPr="00776AE6">
        <w:rPr>
          <w:rFonts w:asciiTheme="minorHAnsi" w:hAnsiTheme="minorHAnsi" w:cstheme="minorHAnsi"/>
        </w:rPr>
        <w:t>Szczegółowe informacje w podziale na rodzaj operacji</w:t>
      </w:r>
      <w:bookmarkEnd w:id="307"/>
      <w:r w:rsidR="006000C2" w:rsidRPr="00776AE6">
        <w:rPr>
          <w:rFonts w:asciiTheme="minorHAnsi" w:hAnsiTheme="minorHAnsi" w:cstheme="minorHAnsi"/>
        </w:rPr>
        <w:t xml:space="preserve"> </w:t>
      </w:r>
    </w:p>
    <w:p w14:paraId="17885124" w14:textId="51708448" w:rsidR="00A77B3E" w:rsidRPr="00776AE6" w:rsidRDefault="00A77B3E">
      <w:pPr>
        <w:pStyle w:val="Nagwek2"/>
        <w:spacing w:before="100" w:after="0"/>
        <w:rPr>
          <w:rFonts w:asciiTheme="minorHAnsi" w:hAnsiTheme="minorHAnsi" w:cstheme="minorHAnsi"/>
          <w:b w:val="0"/>
          <w:i w:val="0"/>
          <w:color w:val="000000"/>
          <w:sz w:val="22"/>
          <w:szCs w:val="22"/>
          <w:lang w:val="pl-PL"/>
        </w:rPr>
      </w:pPr>
    </w:p>
    <w:p w14:paraId="3ED98DD8" w14:textId="3B2376C8" w:rsidR="00D102DE" w:rsidRPr="00776AE6" w:rsidRDefault="00D102DE" w:rsidP="00D102DE">
      <w:pPr>
        <w:rPr>
          <w:rFonts w:asciiTheme="minorHAnsi" w:hAnsiTheme="minorHAnsi" w:cstheme="minorHAnsi"/>
          <w:sz w:val="22"/>
          <w:szCs w:val="22"/>
          <w:lang w:val="pl-PL"/>
        </w:rPr>
      </w:pPr>
    </w:p>
    <w:tbl>
      <w:tblPr>
        <w:tblStyle w:val="Tabela-Siatka"/>
        <w:tblW w:w="0" w:type="auto"/>
        <w:tblLook w:val="04A0" w:firstRow="1" w:lastRow="0" w:firstColumn="1" w:lastColumn="0" w:noHBand="0" w:noVBand="1"/>
        <w:tblCaption w:val="Szczegółowe informacje w podziale na rodzaj operacji "/>
        <w:tblDescription w:val="Tabela nie zawiera wartości. Jest to szablon."/>
      </w:tblPr>
      <w:tblGrid>
        <w:gridCol w:w="5949"/>
        <w:gridCol w:w="1417"/>
        <w:gridCol w:w="1701"/>
        <w:gridCol w:w="1075"/>
      </w:tblGrid>
      <w:tr w:rsidR="00D102DE" w:rsidRPr="00776AE6" w14:paraId="759CE06F" w14:textId="77777777" w:rsidTr="00CF4EEF">
        <w:tc>
          <w:tcPr>
            <w:tcW w:w="5949" w:type="dxa"/>
          </w:tcPr>
          <w:p w14:paraId="33823586" w14:textId="77777777" w:rsidR="00D102DE" w:rsidRPr="00776AE6" w:rsidRDefault="00D102DE" w:rsidP="00D102DE">
            <w:pPr>
              <w:rPr>
                <w:rFonts w:asciiTheme="minorHAnsi" w:hAnsiTheme="minorHAnsi" w:cstheme="minorHAnsi"/>
                <w:sz w:val="22"/>
                <w:szCs w:val="22"/>
              </w:rPr>
            </w:pPr>
            <w:r w:rsidRPr="00776AE6">
              <w:rPr>
                <w:rFonts w:asciiTheme="minorHAnsi" w:hAnsiTheme="minorHAnsi" w:cstheme="minorHAnsi"/>
                <w:sz w:val="22"/>
                <w:szCs w:val="22"/>
                <w:lang w:val="pl"/>
              </w:rPr>
              <w:t xml:space="preserve">1.1 Opis rodzaju operacji </w:t>
            </w:r>
          </w:p>
        </w:tc>
        <w:tc>
          <w:tcPr>
            <w:tcW w:w="4193" w:type="dxa"/>
            <w:gridSpan w:val="3"/>
          </w:tcPr>
          <w:p w14:paraId="254C27BA" w14:textId="77777777" w:rsidR="00D102DE" w:rsidRPr="00776AE6" w:rsidRDefault="00D102DE" w:rsidP="00D102DE">
            <w:pPr>
              <w:rPr>
                <w:rFonts w:asciiTheme="minorHAnsi" w:hAnsiTheme="minorHAnsi" w:cstheme="minorHAnsi"/>
                <w:sz w:val="22"/>
                <w:szCs w:val="22"/>
              </w:rPr>
            </w:pPr>
          </w:p>
        </w:tc>
      </w:tr>
      <w:tr w:rsidR="00D102DE" w:rsidRPr="00776AE6" w14:paraId="3470FEC7" w14:textId="77777777" w:rsidTr="00CF4EEF">
        <w:tc>
          <w:tcPr>
            <w:tcW w:w="5949" w:type="dxa"/>
          </w:tcPr>
          <w:p w14:paraId="1E5B08AC" w14:textId="77777777" w:rsidR="00D102DE" w:rsidRPr="00776AE6" w:rsidRDefault="00D102DE" w:rsidP="00D102DE">
            <w:pPr>
              <w:rPr>
                <w:rFonts w:asciiTheme="minorHAnsi" w:hAnsiTheme="minorHAnsi" w:cstheme="minorHAnsi"/>
                <w:sz w:val="22"/>
                <w:szCs w:val="22"/>
              </w:rPr>
            </w:pPr>
            <w:r w:rsidRPr="00776AE6">
              <w:rPr>
                <w:rFonts w:asciiTheme="minorHAnsi" w:hAnsiTheme="minorHAnsi" w:cstheme="minorHAnsi"/>
                <w:sz w:val="22"/>
                <w:szCs w:val="22"/>
                <w:lang w:val="pl"/>
              </w:rPr>
              <w:t>1.2 Cel szczegółowy</w:t>
            </w:r>
          </w:p>
        </w:tc>
        <w:tc>
          <w:tcPr>
            <w:tcW w:w="4193" w:type="dxa"/>
            <w:gridSpan w:val="3"/>
          </w:tcPr>
          <w:p w14:paraId="25687C30" w14:textId="77777777" w:rsidR="00D102DE" w:rsidRPr="00776AE6" w:rsidRDefault="00D102DE" w:rsidP="00D102DE">
            <w:pPr>
              <w:rPr>
                <w:rFonts w:asciiTheme="minorHAnsi" w:hAnsiTheme="minorHAnsi" w:cstheme="minorHAnsi"/>
                <w:sz w:val="22"/>
                <w:szCs w:val="22"/>
              </w:rPr>
            </w:pPr>
          </w:p>
        </w:tc>
      </w:tr>
      <w:tr w:rsidR="00D102DE" w:rsidRPr="00776AE6" w14:paraId="039CB5D6" w14:textId="77777777" w:rsidTr="00CF4EEF">
        <w:tc>
          <w:tcPr>
            <w:tcW w:w="5949" w:type="dxa"/>
          </w:tcPr>
          <w:p w14:paraId="6DEADAC0" w14:textId="7D8B53F9" w:rsidR="00D102DE" w:rsidRPr="00776AE6" w:rsidRDefault="00D102DE" w:rsidP="00D102DE">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1.3 Warunki, które należy spełnić, lub </w:t>
            </w:r>
            <w:r w:rsidR="00DC18A3" w:rsidRPr="00776AE6">
              <w:rPr>
                <w:rFonts w:asciiTheme="minorHAnsi" w:hAnsiTheme="minorHAnsi" w:cstheme="minorHAnsi"/>
                <w:sz w:val="22"/>
                <w:szCs w:val="22"/>
                <w:lang w:val="pl"/>
              </w:rPr>
              <w:t>rezultaty</w:t>
            </w:r>
            <w:r w:rsidRPr="00776AE6">
              <w:rPr>
                <w:rFonts w:asciiTheme="minorHAnsi" w:hAnsiTheme="minorHAnsi" w:cstheme="minorHAnsi"/>
                <w:sz w:val="22"/>
                <w:szCs w:val="22"/>
                <w:lang w:val="pl"/>
              </w:rPr>
              <w:t>, które należy osiągnąć</w:t>
            </w:r>
          </w:p>
        </w:tc>
        <w:tc>
          <w:tcPr>
            <w:tcW w:w="4193" w:type="dxa"/>
            <w:gridSpan w:val="3"/>
          </w:tcPr>
          <w:p w14:paraId="65D6FC5F" w14:textId="77777777" w:rsidR="00D102DE" w:rsidRPr="00776AE6" w:rsidRDefault="00D102DE" w:rsidP="00D102DE">
            <w:pPr>
              <w:rPr>
                <w:rFonts w:asciiTheme="minorHAnsi" w:hAnsiTheme="minorHAnsi" w:cstheme="minorHAnsi"/>
                <w:sz w:val="22"/>
                <w:szCs w:val="22"/>
                <w:lang w:val="pl-PL"/>
              </w:rPr>
            </w:pPr>
          </w:p>
        </w:tc>
      </w:tr>
      <w:tr w:rsidR="00D102DE" w:rsidRPr="00776AE6" w14:paraId="28C22C14" w14:textId="77777777" w:rsidTr="00CF4EEF">
        <w:tc>
          <w:tcPr>
            <w:tcW w:w="5949" w:type="dxa"/>
          </w:tcPr>
          <w:p w14:paraId="2DF886BE" w14:textId="652163CD" w:rsidR="00D102DE" w:rsidRPr="00776AE6" w:rsidRDefault="00D102DE">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1.4 Termin </w:t>
            </w:r>
            <w:r w:rsidR="00787C8A" w:rsidRPr="00776AE6">
              <w:rPr>
                <w:rFonts w:asciiTheme="minorHAnsi" w:hAnsiTheme="minorHAnsi" w:cstheme="minorHAnsi"/>
                <w:sz w:val="22"/>
                <w:szCs w:val="22"/>
                <w:lang w:val="pl-PL"/>
              </w:rPr>
              <w:t xml:space="preserve">przewidziany na spełnienie warunków lub osiągnięcie rezultatów </w:t>
            </w:r>
          </w:p>
        </w:tc>
        <w:tc>
          <w:tcPr>
            <w:tcW w:w="4193" w:type="dxa"/>
            <w:gridSpan w:val="3"/>
          </w:tcPr>
          <w:p w14:paraId="3256031D" w14:textId="77777777" w:rsidR="00D102DE" w:rsidRPr="00776AE6" w:rsidRDefault="00D102DE" w:rsidP="00D102DE">
            <w:pPr>
              <w:rPr>
                <w:rFonts w:asciiTheme="minorHAnsi" w:hAnsiTheme="minorHAnsi" w:cstheme="minorHAnsi"/>
                <w:sz w:val="22"/>
                <w:szCs w:val="22"/>
                <w:lang w:val="pl-PL"/>
              </w:rPr>
            </w:pPr>
          </w:p>
        </w:tc>
      </w:tr>
      <w:tr w:rsidR="00D102DE" w:rsidRPr="00776AE6" w14:paraId="5BDD2B31" w14:textId="77777777" w:rsidTr="00CF4EEF">
        <w:tc>
          <w:tcPr>
            <w:tcW w:w="5949" w:type="dxa"/>
          </w:tcPr>
          <w:p w14:paraId="53E41652" w14:textId="690993BA" w:rsidR="00565D9A" w:rsidRPr="00776AE6" w:rsidRDefault="00D102DE" w:rsidP="00EF20D5">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1.5 </w:t>
            </w:r>
            <w:r w:rsidR="00565D9A" w:rsidRPr="00776AE6">
              <w:rPr>
                <w:rFonts w:asciiTheme="minorHAnsi" w:hAnsiTheme="minorHAnsi" w:cstheme="minorHAnsi"/>
                <w:sz w:val="22"/>
                <w:szCs w:val="22"/>
                <w:lang w:val="pl-PL"/>
              </w:rPr>
              <w:t>Jednostka miary warunków, które należy spełnić / rezultatów, które należy osiągnąć, by uruchomić refundację przez Komisję</w:t>
            </w:r>
          </w:p>
          <w:p w14:paraId="3C21CC1D" w14:textId="742967F2" w:rsidR="00D102DE" w:rsidRPr="00776AE6" w:rsidRDefault="00D102DE" w:rsidP="00D102DE">
            <w:pPr>
              <w:rPr>
                <w:rFonts w:asciiTheme="minorHAnsi" w:hAnsiTheme="minorHAnsi" w:cstheme="minorHAnsi"/>
                <w:sz w:val="22"/>
                <w:szCs w:val="22"/>
                <w:lang w:val="pl-PL"/>
              </w:rPr>
            </w:pPr>
          </w:p>
        </w:tc>
        <w:tc>
          <w:tcPr>
            <w:tcW w:w="4193" w:type="dxa"/>
            <w:gridSpan w:val="3"/>
          </w:tcPr>
          <w:p w14:paraId="77A04DFF" w14:textId="77777777" w:rsidR="00D102DE" w:rsidRPr="00776AE6" w:rsidRDefault="00D102DE" w:rsidP="00D102DE">
            <w:pPr>
              <w:rPr>
                <w:rFonts w:asciiTheme="minorHAnsi" w:hAnsiTheme="minorHAnsi" w:cstheme="minorHAnsi"/>
                <w:sz w:val="22"/>
                <w:szCs w:val="22"/>
                <w:lang w:val="pl-PL"/>
              </w:rPr>
            </w:pPr>
          </w:p>
        </w:tc>
      </w:tr>
      <w:tr w:rsidR="00D102DE" w:rsidRPr="00776AE6" w14:paraId="7144A616" w14:textId="77777777" w:rsidTr="00CF4EEF">
        <w:trPr>
          <w:trHeight w:val="266"/>
        </w:trPr>
        <w:tc>
          <w:tcPr>
            <w:tcW w:w="5949" w:type="dxa"/>
            <w:vMerge w:val="restart"/>
          </w:tcPr>
          <w:p w14:paraId="4ECEE4DF" w14:textId="0A6165CF" w:rsidR="00D102DE" w:rsidRPr="00776AE6" w:rsidRDefault="00D102DE" w:rsidP="00D102DE">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1.6 </w:t>
            </w:r>
            <w:r w:rsidR="00565D9A" w:rsidRPr="00776AE6">
              <w:rPr>
                <w:rFonts w:asciiTheme="minorHAnsi" w:hAnsiTheme="minorHAnsi" w:cstheme="minorHAnsi"/>
                <w:sz w:val="22"/>
                <w:szCs w:val="22"/>
                <w:lang w:val="pl-PL"/>
              </w:rPr>
              <w:t>Zakładane wyniki pośrednie (o ile mają zastosowanie) uruchamiające refundację kosztów przez Komisję wraz z harmonogramem refundacji</w:t>
            </w:r>
          </w:p>
        </w:tc>
        <w:tc>
          <w:tcPr>
            <w:tcW w:w="1417" w:type="dxa"/>
          </w:tcPr>
          <w:p w14:paraId="1557146F" w14:textId="77777777" w:rsidR="00DC18A3" w:rsidRPr="00776AE6" w:rsidRDefault="00DC18A3" w:rsidP="00DC18A3">
            <w:pPr>
              <w:pStyle w:val="Default"/>
              <w:rPr>
                <w:rFonts w:asciiTheme="minorHAnsi" w:hAnsiTheme="minorHAnsi" w:cstheme="minorHAnsi"/>
                <w:sz w:val="22"/>
                <w:szCs w:val="22"/>
              </w:rPr>
            </w:pPr>
            <w:r w:rsidRPr="00776AE6">
              <w:rPr>
                <w:rFonts w:asciiTheme="minorHAnsi" w:hAnsiTheme="minorHAnsi" w:cstheme="minorHAnsi"/>
                <w:sz w:val="22"/>
                <w:szCs w:val="22"/>
              </w:rPr>
              <w:t>Zakładane wyniki pośrednie</w:t>
            </w:r>
          </w:p>
          <w:p w14:paraId="722F1254" w14:textId="3C6FA4B5" w:rsidR="00D102DE" w:rsidRPr="00776AE6" w:rsidRDefault="00D102DE" w:rsidP="00D102DE">
            <w:pPr>
              <w:rPr>
                <w:rFonts w:asciiTheme="minorHAnsi" w:hAnsiTheme="minorHAnsi" w:cstheme="minorHAnsi"/>
                <w:sz w:val="22"/>
                <w:szCs w:val="22"/>
              </w:rPr>
            </w:pPr>
          </w:p>
        </w:tc>
        <w:tc>
          <w:tcPr>
            <w:tcW w:w="1701" w:type="dxa"/>
          </w:tcPr>
          <w:p w14:paraId="12DF201F" w14:textId="77777777" w:rsidR="00D102DE" w:rsidRPr="00776AE6" w:rsidRDefault="00D102DE" w:rsidP="00D102DE">
            <w:pPr>
              <w:rPr>
                <w:rFonts w:asciiTheme="minorHAnsi" w:hAnsiTheme="minorHAnsi" w:cstheme="minorHAnsi"/>
                <w:sz w:val="22"/>
                <w:szCs w:val="22"/>
              </w:rPr>
            </w:pPr>
            <w:r w:rsidRPr="00776AE6">
              <w:rPr>
                <w:rFonts w:asciiTheme="minorHAnsi" w:hAnsiTheme="minorHAnsi" w:cstheme="minorHAnsi"/>
                <w:sz w:val="22"/>
                <w:szCs w:val="22"/>
                <w:lang w:val="pl"/>
              </w:rPr>
              <w:t>Przewidywana data</w:t>
            </w:r>
          </w:p>
        </w:tc>
        <w:tc>
          <w:tcPr>
            <w:tcW w:w="1075" w:type="dxa"/>
          </w:tcPr>
          <w:p w14:paraId="14E005A1" w14:textId="220E84D4" w:rsidR="00D102DE" w:rsidRPr="00776AE6" w:rsidRDefault="00D102DE" w:rsidP="00D102DE">
            <w:pPr>
              <w:rPr>
                <w:rFonts w:asciiTheme="minorHAnsi" w:hAnsiTheme="minorHAnsi" w:cstheme="minorHAnsi"/>
                <w:sz w:val="22"/>
                <w:szCs w:val="22"/>
              </w:rPr>
            </w:pPr>
            <w:r w:rsidRPr="00776AE6">
              <w:rPr>
                <w:rFonts w:asciiTheme="minorHAnsi" w:hAnsiTheme="minorHAnsi" w:cstheme="minorHAnsi"/>
                <w:sz w:val="22"/>
                <w:szCs w:val="22"/>
                <w:lang w:val="pl"/>
              </w:rPr>
              <w:t>Kwot</w:t>
            </w:r>
            <w:r w:rsidR="00EA5839" w:rsidRPr="00776AE6">
              <w:rPr>
                <w:rFonts w:asciiTheme="minorHAnsi" w:hAnsiTheme="minorHAnsi" w:cstheme="minorHAnsi"/>
                <w:sz w:val="22"/>
                <w:szCs w:val="22"/>
                <w:lang w:val="pl"/>
              </w:rPr>
              <w:t>y</w:t>
            </w:r>
            <w:r w:rsidRPr="00776AE6">
              <w:rPr>
                <w:rFonts w:asciiTheme="minorHAnsi" w:hAnsiTheme="minorHAnsi" w:cstheme="minorHAnsi"/>
                <w:sz w:val="22"/>
                <w:szCs w:val="22"/>
                <w:lang w:val="pl"/>
              </w:rPr>
              <w:t xml:space="preserve"> (w EUR)</w:t>
            </w:r>
          </w:p>
        </w:tc>
      </w:tr>
      <w:tr w:rsidR="00D102DE" w:rsidRPr="00776AE6" w14:paraId="2980B75D" w14:textId="77777777" w:rsidTr="00CF4EEF">
        <w:trPr>
          <w:trHeight w:val="264"/>
        </w:trPr>
        <w:tc>
          <w:tcPr>
            <w:tcW w:w="5949" w:type="dxa"/>
            <w:vMerge/>
          </w:tcPr>
          <w:p w14:paraId="71A48776" w14:textId="77777777" w:rsidR="00D102DE" w:rsidRPr="00776AE6" w:rsidRDefault="00D102DE" w:rsidP="00D102DE">
            <w:pPr>
              <w:rPr>
                <w:rFonts w:asciiTheme="minorHAnsi" w:hAnsiTheme="minorHAnsi" w:cstheme="minorHAnsi"/>
                <w:sz w:val="22"/>
                <w:szCs w:val="22"/>
              </w:rPr>
            </w:pPr>
          </w:p>
        </w:tc>
        <w:tc>
          <w:tcPr>
            <w:tcW w:w="1417" w:type="dxa"/>
          </w:tcPr>
          <w:p w14:paraId="4FEDA23E" w14:textId="77777777" w:rsidR="00D102DE" w:rsidRPr="00776AE6" w:rsidRDefault="00D102DE" w:rsidP="00D102DE">
            <w:pPr>
              <w:rPr>
                <w:rFonts w:asciiTheme="minorHAnsi" w:hAnsiTheme="minorHAnsi" w:cstheme="minorHAnsi"/>
                <w:sz w:val="22"/>
                <w:szCs w:val="22"/>
              </w:rPr>
            </w:pPr>
          </w:p>
        </w:tc>
        <w:tc>
          <w:tcPr>
            <w:tcW w:w="1701" w:type="dxa"/>
          </w:tcPr>
          <w:p w14:paraId="6A75FF69" w14:textId="77777777" w:rsidR="00D102DE" w:rsidRPr="00776AE6" w:rsidRDefault="00D102DE" w:rsidP="00D102DE">
            <w:pPr>
              <w:rPr>
                <w:rFonts w:asciiTheme="minorHAnsi" w:hAnsiTheme="minorHAnsi" w:cstheme="minorHAnsi"/>
                <w:sz w:val="22"/>
                <w:szCs w:val="22"/>
              </w:rPr>
            </w:pPr>
          </w:p>
        </w:tc>
        <w:tc>
          <w:tcPr>
            <w:tcW w:w="1075" w:type="dxa"/>
          </w:tcPr>
          <w:p w14:paraId="4BD445A5" w14:textId="77777777" w:rsidR="00D102DE" w:rsidRPr="00776AE6" w:rsidRDefault="00D102DE" w:rsidP="00D102DE">
            <w:pPr>
              <w:rPr>
                <w:rFonts w:asciiTheme="minorHAnsi" w:hAnsiTheme="minorHAnsi" w:cstheme="minorHAnsi"/>
                <w:sz w:val="22"/>
                <w:szCs w:val="22"/>
              </w:rPr>
            </w:pPr>
          </w:p>
        </w:tc>
      </w:tr>
      <w:tr w:rsidR="00D102DE" w:rsidRPr="00776AE6" w14:paraId="0B0E9800" w14:textId="77777777" w:rsidTr="00CF4EEF">
        <w:tc>
          <w:tcPr>
            <w:tcW w:w="5949" w:type="dxa"/>
          </w:tcPr>
          <w:p w14:paraId="7747C63B" w14:textId="220A8106" w:rsidR="00D102DE" w:rsidRPr="00776AE6" w:rsidRDefault="00D102DE" w:rsidP="00D102DE">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1.7 </w:t>
            </w:r>
            <w:r w:rsidR="00565D9A" w:rsidRPr="00776AE6">
              <w:rPr>
                <w:rFonts w:asciiTheme="minorHAnsi" w:hAnsiTheme="minorHAnsi" w:cstheme="minorHAnsi"/>
                <w:sz w:val="22"/>
                <w:szCs w:val="22"/>
                <w:lang w:val="pl"/>
              </w:rPr>
              <w:t xml:space="preserve">Łączna </w:t>
            </w:r>
            <w:r w:rsidRPr="00776AE6">
              <w:rPr>
                <w:rFonts w:asciiTheme="minorHAnsi" w:hAnsiTheme="minorHAnsi" w:cstheme="minorHAnsi"/>
                <w:sz w:val="22"/>
                <w:szCs w:val="22"/>
                <w:lang w:val="pl"/>
              </w:rPr>
              <w:t>kwota (w tym finansowanie unijne i krajowe)</w:t>
            </w:r>
          </w:p>
        </w:tc>
        <w:tc>
          <w:tcPr>
            <w:tcW w:w="4193" w:type="dxa"/>
            <w:gridSpan w:val="3"/>
          </w:tcPr>
          <w:p w14:paraId="178CAE7C" w14:textId="77777777" w:rsidR="00D102DE" w:rsidRPr="00776AE6" w:rsidRDefault="00D102DE" w:rsidP="00D102DE">
            <w:pPr>
              <w:rPr>
                <w:rFonts w:asciiTheme="minorHAnsi" w:hAnsiTheme="minorHAnsi" w:cstheme="minorHAnsi"/>
                <w:sz w:val="22"/>
                <w:szCs w:val="22"/>
                <w:lang w:val="pl-PL"/>
              </w:rPr>
            </w:pPr>
          </w:p>
        </w:tc>
      </w:tr>
      <w:tr w:rsidR="00D102DE" w:rsidRPr="00776AE6" w14:paraId="521AE928" w14:textId="77777777" w:rsidTr="00CF4EEF">
        <w:tc>
          <w:tcPr>
            <w:tcW w:w="5949" w:type="dxa"/>
          </w:tcPr>
          <w:p w14:paraId="49EA0061" w14:textId="658ED988" w:rsidR="00D102DE" w:rsidRPr="00776AE6" w:rsidRDefault="00D102DE" w:rsidP="00D102DE">
            <w:pPr>
              <w:rPr>
                <w:rFonts w:asciiTheme="minorHAnsi" w:hAnsiTheme="minorHAnsi" w:cstheme="minorHAnsi"/>
                <w:sz w:val="22"/>
                <w:szCs w:val="22"/>
              </w:rPr>
            </w:pPr>
            <w:r w:rsidRPr="00776AE6">
              <w:rPr>
                <w:rFonts w:asciiTheme="minorHAnsi" w:hAnsiTheme="minorHAnsi" w:cstheme="minorHAnsi"/>
                <w:sz w:val="22"/>
                <w:szCs w:val="22"/>
                <w:lang w:val="pl"/>
              </w:rPr>
              <w:t>1.8 Metoda</w:t>
            </w:r>
            <w:r w:rsidR="009A0937" w:rsidRPr="00776AE6">
              <w:rPr>
                <w:rFonts w:asciiTheme="minorHAnsi" w:hAnsiTheme="minorHAnsi" w:cstheme="minorHAnsi"/>
                <w:sz w:val="22"/>
                <w:szCs w:val="22"/>
                <w:lang w:val="pl"/>
              </w:rPr>
              <w:t>(-y)</w:t>
            </w:r>
            <w:r w:rsidRPr="00776AE6">
              <w:rPr>
                <w:rFonts w:asciiTheme="minorHAnsi" w:hAnsiTheme="minorHAnsi" w:cstheme="minorHAnsi"/>
                <w:sz w:val="22"/>
                <w:szCs w:val="22"/>
                <w:lang w:val="pl"/>
              </w:rPr>
              <w:t xml:space="preserve"> korekty</w:t>
            </w:r>
          </w:p>
        </w:tc>
        <w:tc>
          <w:tcPr>
            <w:tcW w:w="4193" w:type="dxa"/>
            <w:gridSpan w:val="3"/>
          </w:tcPr>
          <w:p w14:paraId="311D74E9" w14:textId="77777777" w:rsidR="00D102DE" w:rsidRPr="00776AE6" w:rsidRDefault="00D102DE" w:rsidP="00D102DE">
            <w:pPr>
              <w:rPr>
                <w:rFonts w:asciiTheme="minorHAnsi" w:hAnsiTheme="minorHAnsi" w:cstheme="minorHAnsi"/>
                <w:sz w:val="22"/>
                <w:szCs w:val="22"/>
              </w:rPr>
            </w:pPr>
          </w:p>
        </w:tc>
      </w:tr>
      <w:tr w:rsidR="00D102DE" w:rsidRPr="00776AE6" w14:paraId="6E5E5F0B" w14:textId="77777777" w:rsidTr="00CF4EEF">
        <w:tc>
          <w:tcPr>
            <w:tcW w:w="5949" w:type="dxa"/>
          </w:tcPr>
          <w:p w14:paraId="2FF0AA45" w14:textId="59E0F79A" w:rsidR="009A0937" w:rsidRPr="00776AE6" w:rsidRDefault="00D102DE" w:rsidP="00EF20D5">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1.9 </w:t>
            </w:r>
            <w:r w:rsidR="009A0937" w:rsidRPr="00776AE6">
              <w:rPr>
                <w:rFonts w:asciiTheme="minorHAnsi" w:hAnsiTheme="minorHAnsi" w:cstheme="minorHAnsi"/>
                <w:sz w:val="22"/>
                <w:szCs w:val="22"/>
                <w:lang w:val="pl-PL"/>
              </w:rPr>
              <w:t>Weryfikacja osiągnięcia rezultatu lub spełnienia warunku (oraz, w stosownych przypadkach, zakładanych wyników pośrednich)</w:t>
            </w:r>
          </w:p>
          <w:p w14:paraId="3EC0F7B4" w14:textId="77777777" w:rsidR="009A0937" w:rsidRPr="00776AE6" w:rsidRDefault="009A0937" w:rsidP="009A0937">
            <w:pPr>
              <w:pStyle w:val="Default"/>
              <w:rPr>
                <w:rFonts w:asciiTheme="minorHAnsi" w:hAnsiTheme="minorHAnsi" w:cstheme="minorHAnsi"/>
                <w:sz w:val="22"/>
                <w:szCs w:val="22"/>
              </w:rPr>
            </w:pPr>
            <w:r w:rsidRPr="00776AE6">
              <w:rPr>
                <w:rFonts w:asciiTheme="minorHAnsi" w:hAnsiTheme="minorHAnsi" w:cstheme="minorHAnsi"/>
                <w:sz w:val="22"/>
                <w:szCs w:val="22"/>
              </w:rPr>
              <w:t>— należy wskazać, jaki(e) dokument(y)/system będzie(-ą) wykorzystany(-e) w celu sprawdzenia, czy osiągnięto rezultat lub spełniono warunek (oraz, w stosownych przypadkach, zakładane wyniki pośrednie)</w:t>
            </w:r>
          </w:p>
          <w:p w14:paraId="0BEB77AE" w14:textId="77777777" w:rsidR="009A0937" w:rsidRPr="00776AE6" w:rsidRDefault="009A0937" w:rsidP="009A0937">
            <w:pPr>
              <w:pStyle w:val="Default"/>
              <w:rPr>
                <w:rFonts w:asciiTheme="minorHAnsi" w:hAnsiTheme="minorHAnsi" w:cstheme="minorHAnsi"/>
                <w:sz w:val="22"/>
                <w:szCs w:val="22"/>
              </w:rPr>
            </w:pPr>
            <w:r w:rsidRPr="00776AE6">
              <w:rPr>
                <w:rFonts w:asciiTheme="minorHAnsi" w:hAnsiTheme="minorHAnsi" w:cstheme="minorHAnsi"/>
                <w:sz w:val="22"/>
                <w:szCs w:val="22"/>
              </w:rPr>
              <w:t>— należy opisać, w jaki sposób będą przeprowadzane weryfikacje zarządcze (w tym na miejscu) i przez kogo</w:t>
            </w:r>
          </w:p>
          <w:p w14:paraId="635B0608" w14:textId="77777777" w:rsidR="009A0937" w:rsidRPr="00776AE6" w:rsidRDefault="009A0937" w:rsidP="009A0937">
            <w:pPr>
              <w:pStyle w:val="Default"/>
              <w:rPr>
                <w:rFonts w:asciiTheme="minorHAnsi" w:hAnsiTheme="minorHAnsi" w:cstheme="minorHAnsi"/>
                <w:sz w:val="22"/>
                <w:szCs w:val="22"/>
              </w:rPr>
            </w:pPr>
            <w:r w:rsidRPr="00776AE6">
              <w:rPr>
                <w:rFonts w:asciiTheme="minorHAnsi" w:hAnsiTheme="minorHAnsi" w:cstheme="minorHAnsi"/>
                <w:sz w:val="22"/>
                <w:szCs w:val="22"/>
              </w:rPr>
              <w:t>— należy opisać, jakie rozwiązania zostaną przyjęte w celu gromadzenia i przechowywania stosownych danych/dokumentów</w:t>
            </w:r>
          </w:p>
          <w:p w14:paraId="25035212" w14:textId="78A9B655" w:rsidR="00D102DE" w:rsidRPr="00776AE6" w:rsidRDefault="00D102DE" w:rsidP="00D102DE">
            <w:pPr>
              <w:rPr>
                <w:rFonts w:asciiTheme="minorHAnsi" w:hAnsiTheme="minorHAnsi" w:cstheme="minorHAnsi"/>
                <w:sz w:val="22"/>
                <w:szCs w:val="22"/>
                <w:lang w:val="pl-PL"/>
              </w:rPr>
            </w:pPr>
          </w:p>
        </w:tc>
        <w:tc>
          <w:tcPr>
            <w:tcW w:w="4193" w:type="dxa"/>
            <w:gridSpan w:val="3"/>
          </w:tcPr>
          <w:p w14:paraId="0B704D9E" w14:textId="77777777" w:rsidR="00D102DE" w:rsidRPr="00776AE6" w:rsidRDefault="00D102DE" w:rsidP="00D102DE">
            <w:pPr>
              <w:rPr>
                <w:rFonts w:asciiTheme="minorHAnsi" w:hAnsiTheme="minorHAnsi" w:cstheme="minorHAnsi"/>
                <w:sz w:val="22"/>
                <w:szCs w:val="22"/>
                <w:lang w:val="pl-PL"/>
              </w:rPr>
            </w:pPr>
          </w:p>
        </w:tc>
      </w:tr>
      <w:tr w:rsidR="00D102DE" w:rsidRPr="00776AE6" w14:paraId="2B707AD7" w14:textId="77777777" w:rsidTr="00CF4EEF">
        <w:tc>
          <w:tcPr>
            <w:tcW w:w="5949" w:type="dxa"/>
          </w:tcPr>
          <w:p w14:paraId="35710F20" w14:textId="0E11C98D" w:rsidR="00D102DE" w:rsidRPr="00776AE6" w:rsidRDefault="00D102DE" w:rsidP="00D102DE">
            <w:pPr>
              <w:rPr>
                <w:rFonts w:asciiTheme="minorHAnsi" w:hAnsiTheme="minorHAnsi" w:cstheme="minorHAnsi"/>
                <w:sz w:val="22"/>
                <w:szCs w:val="22"/>
                <w:lang w:val="pl-PL"/>
              </w:rPr>
            </w:pPr>
            <w:r w:rsidRPr="00776AE6">
              <w:rPr>
                <w:rFonts w:asciiTheme="minorHAnsi" w:hAnsiTheme="minorHAnsi" w:cstheme="minorHAnsi"/>
                <w:sz w:val="22"/>
                <w:szCs w:val="22"/>
                <w:lang w:val="pl"/>
              </w:rPr>
              <w:t>1.10 Wykorzystanie dotacji w formie finansowania niepowiązanego z kosztami/ Czy dotacja udziel</w:t>
            </w:r>
            <w:r w:rsidR="00B72510" w:rsidRPr="00776AE6">
              <w:rPr>
                <w:rFonts w:asciiTheme="minorHAnsi" w:hAnsiTheme="minorHAnsi" w:cstheme="minorHAnsi"/>
                <w:sz w:val="22"/>
                <w:szCs w:val="22"/>
                <w:lang w:val="pl"/>
              </w:rPr>
              <w:t>o</w:t>
            </w:r>
            <w:r w:rsidRPr="00776AE6">
              <w:rPr>
                <w:rFonts w:asciiTheme="minorHAnsi" w:hAnsiTheme="minorHAnsi" w:cstheme="minorHAnsi"/>
                <w:sz w:val="22"/>
                <w:szCs w:val="22"/>
                <w:lang w:val="pl"/>
              </w:rPr>
              <w:t xml:space="preserve">na beneficjentom przez </w:t>
            </w:r>
            <w:r w:rsidR="00B72510" w:rsidRPr="00776AE6">
              <w:rPr>
                <w:rFonts w:asciiTheme="minorHAnsi" w:hAnsiTheme="minorHAnsi" w:cstheme="minorHAnsi"/>
                <w:sz w:val="22"/>
                <w:szCs w:val="22"/>
                <w:lang w:val="pl"/>
              </w:rPr>
              <w:t>p</w:t>
            </w:r>
            <w:r w:rsidRPr="00776AE6">
              <w:rPr>
                <w:rFonts w:asciiTheme="minorHAnsi" w:hAnsiTheme="minorHAnsi" w:cstheme="minorHAnsi"/>
                <w:sz w:val="22"/>
                <w:szCs w:val="22"/>
                <w:lang w:val="pl"/>
              </w:rPr>
              <w:t xml:space="preserve">aństwo </w:t>
            </w:r>
            <w:r w:rsidR="00B72510" w:rsidRPr="00776AE6">
              <w:rPr>
                <w:rFonts w:asciiTheme="minorHAnsi" w:hAnsiTheme="minorHAnsi" w:cstheme="minorHAnsi"/>
                <w:sz w:val="22"/>
                <w:szCs w:val="22"/>
                <w:lang w:val="pl"/>
              </w:rPr>
              <w:t>c</w:t>
            </w:r>
            <w:r w:rsidRPr="00776AE6">
              <w:rPr>
                <w:rFonts w:asciiTheme="minorHAnsi" w:hAnsiTheme="minorHAnsi" w:cstheme="minorHAnsi"/>
                <w:sz w:val="22"/>
                <w:szCs w:val="22"/>
                <w:lang w:val="pl"/>
              </w:rPr>
              <w:t xml:space="preserve">złonkowskie </w:t>
            </w:r>
            <w:r w:rsidR="00B72510" w:rsidRPr="00776AE6">
              <w:rPr>
                <w:rFonts w:asciiTheme="minorHAnsi" w:hAnsiTheme="minorHAnsi" w:cstheme="minorHAnsi"/>
                <w:sz w:val="22"/>
                <w:szCs w:val="22"/>
                <w:lang w:val="pl"/>
              </w:rPr>
              <w:t xml:space="preserve">ma </w:t>
            </w:r>
            <w:r w:rsidRPr="00776AE6">
              <w:rPr>
                <w:rFonts w:asciiTheme="minorHAnsi" w:hAnsiTheme="minorHAnsi" w:cstheme="minorHAnsi"/>
                <w:sz w:val="22"/>
                <w:szCs w:val="22"/>
                <w:lang w:val="pl"/>
              </w:rPr>
              <w:t>formę finansowania niepowiązanego z kosztami? [T/N]</w:t>
            </w:r>
          </w:p>
        </w:tc>
        <w:tc>
          <w:tcPr>
            <w:tcW w:w="4193" w:type="dxa"/>
            <w:gridSpan w:val="3"/>
          </w:tcPr>
          <w:p w14:paraId="4D5E0847" w14:textId="77777777" w:rsidR="00D102DE" w:rsidRPr="00776AE6" w:rsidRDefault="00D102DE" w:rsidP="00D102DE">
            <w:pPr>
              <w:rPr>
                <w:rFonts w:asciiTheme="minorHAnsi" w:hAnsiTheme="minorHAnsi" w:cstheme="minorHAnsi"/>
                <w:lang w:val="pl-PL"/>
              </w:rPr>
            </w:pPr>
          </w:p>
        </w:tc>
      </w:tr>
      <w:tr w:rsidR="00D102DE" w:rsidRPr="00776AE6" w14:paraId="59098B61" w14:textId="77777777" w:rsidTr="00CF4EEF">
        <w:tc>
          <w:tcPr>
            <w:tcW w:w="5949" w:type="dxa"/>
          </w:tcPr>
          <w:p w14:paraId="4E344A3B" w14:textId="0D81E474" w:rsidR="00287139" w:rsidRPr="00776AE6" w:rsidRDefault="00D102DE" w:rsidP="00EF20D5">
            <w:pPr>
              <w:rPr>
                <w:rFonts w:asciiTheme="minorHAnsi" w:hAnsiTheme="minorHAnsi" w:cstheme="minorHAnsi"/>
                <w:sz w:val="22"/>
                <w:szCs w:val="22"/>
                <w:lang w:val="pl-PL"/>
              </w:rPr>
            </w:pPr>
            <w:r w:rsidRPr="00776AE6">
              <w:rPr>
                <w:rFonts w:asciiTheme="minorHAnsi" w:hAnsiTheme="minorHAnsi" w:cstheme="minorHAnsi"/>
                <w:sz w:val="22"/>
                <w:szCs w:val="22"/>
                <w:lang w:val="pl"/>
              </w:rPr>
              <w:t xml:space="preserve">1.11 </w:t>
            </w:r>
            <w:r w:rsidR="00287139" w:rsidRPr="00776AE6">
              <w:rPr>
                <w:rFonts w:asciiTheme="minorHAnsi" w:hAnsiTheme="minorHAnsi" w:cstheme="minorHAnsi"/>
                <w:sz w:val="22"/>
                <w:szCs w:val="22"/>
                <w:lang w:val="pl-PL"/>
              </w:rPr>
              <w:t>Rozwiązania służące zapewnieniu ścieżki audytu</w:t>
            </w:r>
          </w:p>
          <w:p w14:paraId="47109A8B" w14:textId="77777777" w:rsidR="00287139" w:rsidRPr="00776AE6" w:rsidRDefault="00287139" w:rsidP="00287139">
            <w:pPr>
              <w:pStyle w:val="Default"/>
              <w:rPr>
                <w:rFonts w:asciiTheme="minorHAnsi" w:hAnsiTheme="minorHAnsi" w:cstheme="minorHAnsi"/>
                <w:sz w:val="22"/>
                <w:szCs w:val="22"/>
              </w:rPr>
            </w:pPr>
            <w:r w:rsidRPr="00776AE6">
              <w:rPr>
                <w:rFonts w:asciiTheme="minorHAnsi" w:hAnsiTheme="minorHAnsi" w:cstheme="minorHAnsi"/>
                <w:sz w:val="22"/>
                <w:szCs w:val="22"/>
              </w:rPr>
              <w:t xml:space="preserve">Proszę wymienić instytucję lub instytucje odpowiedzialne za te rozwiązania. </w:t>
            </w:r>
          </w:p>
          <w:p w14:paraId="51D20220" w14:textId="42192172" w:rsidR="00D102DE" w:rsidRPr="00776AE6" w:rsidRDefault="00D102DE" w:rsidP="00D102DE">
            <w:pPr>
              <w:rPr>
                <w:rFonts w:asciiTheme="minorHAnsi" w:hAnsiTheme="minorHAnsi" w:cstheme="minorHAnsi"/>
                <w:sz w:val="22"/>
                <w:szCs w:val="22"/>
                <w:lang w:val="pl-PL"/>
              </w:rPr>
            </w:pPr>
          </w:p>
        </w:tc>
        <w:tc>
          <w:tcPr>
            <w:tcW w:w="4193" w:type="dxa"/>
            <w:gridSpan w:val="3"/>
          </w:tcPr>
          <w:p w14:paraId="00A87127" w14:textId="77777777" w:rsidR="00D102DE" w:rsidRPr="00776AE6" w:rsidRDefault="00D102DE" w:rsidP="00D102DE">
            <w:pPr>
              <w:rPr>
                <w:rFonts w:asciiTheme="minorHAnsi" w:hAnsiTheme="minorHAnsi" w:cstheme="minorHAnsi"/>
                <w:lang w:val="pl-PL"/>
              </w:rPr>
            </w:pPr>
          </w:p>
        </w:tc>
      </w:tr>
    </w:tbl>
    <w:p w14:paraId="5E34FA81" w14:textId="77777777" w:rsidR="00D102DE" w:rsidRPr="00776AE6" w:rsidRDefault="00D102DE" w:rsidP="00D102DE">
      <w:pPr>
        <w:rPr>
          <w:rFonts w:asciiTheme="minorHAnsi" w:hAnsiTheme="minorHAnsi" w:cstheme="minorHAnsi"/>
          <w:sz w:val="22"/>
          <w:szCs w:val="22"/>
          <w:lang w:val="pl-PL"/>
        </w:rPr>
      </w:pPr>
    </w:p>
    <w:p w14:paraId="5A90A2EF" w14:textId="77777777" w:rsidR="00D102DE" w:rsidRPr="00776AE6" w:rsidRDefault="00D102DE" w:rsidP="00D102DE">
      <w:pPr>
        <w:rPr>
          <w:rFonts w:asciiTheme="minorHAnsi" w:hAnsiTheme="minorHAnsi" w:cstheme="minorHAnsi"/>
          <w:sz w:val="22"/>
          <w:szCs w:val="22"/>
          <w:lang w:val="pl-PL"/>
        </w:rPr>
      </w:pPr>
    </w:p>
    <w:p w14:paraId="5E98351D" w14:textId="77777777" w:rsidR="004D7F37" w:rsidRPr="00776AE6" w:rsidRDefault="004D7F37">
      <w:pPr>
        <w:spacing w:before="100"/>
        <w:rPr>
          <w:rFonts w:asciiTheme="minorHAnsi" w:hAnsiTheme="minorHAnsi" w:cstheme="minorHAnsi"/>
          <w:color w:val="000000"/>
          <w:sz w:val="22"/>
          <w:szCs w:val="22"/>
          <w:lang w:val="pl-PL"/>
        </w:rPr>
      </w:pPr>
    </w:p>
    <w:p w14:paraId="639D9061" w14:textId="64E920B2" w:rsidR="004D7F37" w:rsidRPr="00776AE6" w:rsidRDefault="004D7F37">
      <w:pPr>
        <w:spacing w:before="100"/>
        <w:rPr>
          <w:rFonts w:asciiTheme="minorHAnsi" w:hAnsiTheme="minorHAnsi" w:cstheme="minorHAnsi"/>
          <w:color w:val="000000"/>
          <w:sz w:val="22"/>
          <w:szCs w:val="22"/>
          <w:lang w:val="pl-PL"/>
        </w:rPr>
        <w:sectPr w:rsidR="004D7F37" w:rsidRPr="00776AE6">
          <w:headerReference w:type="even" r:id="rId58"/>
          <w:headerReference w:type="default" r:id="rId59"/>
          <w:footerReference w:type="even" r:id="rId60"/>
          <w:footerReference w:type="default" r:id="rId61"/>
          <w:headerReference w:type="first" r:id="rId62"/>
          <w:footerReference w:type="first" r:id="rId63"/>
          <w:pgSz w:w="11906" w:h="16838"/>
          <w:pgMar w:top="720" w:right="936" w:bottom="864" w:left="720" w:header="0" w:footer="72" w:gutter="0"/>
          <w:cols w:space="720"/>
          <w:noEndnote/>
          <w:docGrid w:linePitch="360"/>
        </w:sectPr>
      </w:pPr>
    </w:p>
    <w:p w14:paraId="629EEBAA" w14:textId="77777777" w:rsidR="00CF4EEF" w:rsidRPr="00776AE6" w:rsidRDefault="00033BBD" w:rsidP="004B6889">
      <w:pPr>
        <w:rPr>
          <w:rFonts w:asciiTheme="minorHAnsi" w:hAnsiTheme="minorHAnsi" w:cstheme="minorHAnsi"/>
          <w:lang w:val="pl"/>
        </w:rPr>
      </w:pPr>
      <w:bookmarkStart w:id="308" w:name="_Toc95731626"/>
      <w:r w:rsidRPr="00776AE6">
        <w:rPr>
          <w:rFonts w:asciiTheme="minorHAnsi" w:hAnsiTheme="minorHAnsi" w:cstheme="minorHAnsi"/>
          <w:color w:val="000000"/>
          <w:lang w:val="pl"/>
        </w:rPr>
        <w:lastRenderedPageBreak/>
        <w:t>Aneks</w:t>
      </w:r>
      <w:r w:rsidR="006359A6" w:rsidRPr="00776AE6">
        <w:rPr>
          <w:rFonts w:asciiTheme="minorHAnsi" w:hAnsiTheme="minorHAnsi" w:cstheme="minorHAnsi"/>
          <w:color w:val="000000"/>
          <w:lang w:val="pl"/>
        </w:rPr>
        <w:t xml:space="preserve"> 3: Wykaz planowanych operacji o znaczeniu strategicznym wraz z harmonogramem – art. 17 ust. 3 rozporządzenia w</w:t>
      </w:r>
      <w:r w:rsidR="002D39EA" w:rsidRPr="00776AE6">
        <w:rPr>
          <w:rFonts w:asciiTheme="minorHAnsi" w:hAnsiTheme="minorHAnsi" w:cstheme="minorHAnsi"/>
          <w:color w:val="FF0000"/>
          <w:lang w:val="pl"/>
        </w:rPr>
        <w:t xml:space="preserve"> </w:t>
      </w:r>
      <w:r w:rsidR="002D39EA" w:rsidRPr="00776AE6">
        <w:rPr>
          <w:rFonts w:asciiTheme="minorHAnsi" w:hAnsiTheme="minorHAnsi" w:cstheme="minorHAnsi"/>
          <w:lang w:val="pl"/>
        </w:rPr>
        <w:t xml:space="preserve">sprawie wspólnych przepisów </w:t>
      </w:r>
    </w:p>
    <w:p w14:paraId="2EB8C792" w14:textId="06ED8F4B" w:rsidR="00A77B3E" w:rsidRPr="00776AE6" w:rsidRDefault="002D39EA" w:rsidP="004B6889">
      <w:pPr>
        <w:rPr>
          <w:rFonts w:asciiTheme="minorHAnsi" w:hAnsiTheme="minorHAnsi" w:cstheme="minorHAnsi"/>
          <w:b/>
          <w:color w:val="FF0000"/>
          <w:lang w:val="pl-PL"/>
        </w:rPr>
      </w:pPr>
      <w:r w:rsidRPr="00776AE6">
        <w:rPr>
          <w:rFonts w:asciiTheme="minorHAnsi" w:hAnsiTheme="minorHAnsi" w:cstheme="minorHAnsi"/>
          <w:color w:val="C00000"/>
          <w:lang w:val="pl"/>
        </w:rPr>
        <w:t>Pole tekstowe [2 000]</w:t>
      </w:r>
      <w:bookmarkEnd w:id="308"/>
    </w:p>
    <w:p w14:paraId="01CD049C" w14:textId="77777777" w:rsidR="00A77B3E" w:rsidRPr="00776AE6" w:rsidRDefault="00A77B3E">
      <w:pPr>
        <w:spacing w:before="100"/>
        <w:rPr>
          <w:rFonts w:asciiTheme="minorHAnsi" w:hAnsiTheme="minorHAnsi" w:cstheme="minorHAnsi"/>
          <w:color w:val="000000"/>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C44012" w:rsidRPr="00776AE6" w14:paraId="6D77CD6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1367C9C" w14:textId="77777777" w:rsidR="00A77B3E" w:rsidRPr="00776AE6" w:rsidRDefault="00A77B3E">
            <w:pPr>
              <w:spacing w:before="100"/>
              <w:rPr>
                <w:rFonts w:asciiTheme="minorHAnsi" w:hAnsiTheme="minorHAnsi" w:cstheme="minorHAnsi"/>
                <w:color w:val="000000"/>
                <w:sz w:val="22"/>
                <w:szCs w:val="22"/>
                <w:lang w:val="pl-PL"/>
              </w:rPr>
            </w:pPr>
          </w:p>
          <w:p w14:paraId="74C5F435" w14:textId="77777777" w:rsidR="002D39EA" w:rsidRPr="00776AE6" w:rsidRDefault="002D39EA">
            <w:pPr>
              <w:spacing w:after="240"/>
              <w:rPr>
                <w:rFonts w:asciiTheme="minorHAnsi" w:hAnsiTheme="minorHAnsi" w:cstheme="minorHAnsi"/>
                <w:sz w:val="22"/>
                <w:szCs w:val="22"/>
                <w:lang w:val="pl-PL"/>
              </w:rPr>
            </w:pPr>
          </w:p>
          <w:p w14:paraId="6DD41E0A" w14:textId="77777777" w:rsidR="002D39EA" w:rsidRPr="00776AE6" w:rsidRDefault="002D39EA">
            <w:pPr>
              <w:spacing w:after="240"/>
              <w:rPr>
                <w:rFonts w:asciiTheme="minorHAnsi" w:hAnsiTheme="minorHAnsi" w:cstheme="minorHAnsi"/>
                <w:sz w:val="22"/>
                <w:szCs w:val="22"/>
                <w:lang w:val="pl-PL"/>
              </w:rPr>
            </w:pPr>
          </w:p>
          <w:p w14:paraId="3827E48D" w14:textId="77777777" w:rsidR="00A77B3E" w:rsidRPr="00776AE6" w:rsidRDefault="00A77B3E" w:rsidP="002D39EA">
            <w:pPr>
              <w:spacing w:after="240"/>
              <w:rPr>
                <w:rFonts w:asciiTheme="minorHAnsi" w:hAnsiTheme="minorHAnsi" w:cstheme="minorHAnsi"/>
                <w:color w:val="000000"/>
                <w:sz w:val="22"/>
                <w:szCs w:val="22"/>
                <w:lang w:val="pl-PL"/>
              </w:rPr>
            </w:pPr>
          </w:p>
        </w:tc>
      </w:tr>
    </w:tbl>
    <w:p w14:paraId="28102D55" w14:textId="77777777" w:rsidR="00A77B3E" w:rsidRPr="00776AE6" w:rsidRDefault="00A77B3E">
      <w:pPr>
        <w:spacing w:before="100"/>
        <w:rPr>
          <w:rFonts w:asciiTheme="minorHAnsi" w:hAnsiTheme="minorHAnsi" w:cstheme="minorHAnsi"/>
          <w:color w:val="000000"/>
          <w:sz w:val="22"/>
          <w:szCs w:val="22"/>
          <w:lang w:val="pl-PL"/>
        </w:rPr>
        <w:sectPr w:rsidR="00A77B3E" w:rsidRPr="00776AE6">
          <w:headerReference w:type="even" r:id="rId64"/>
          <w:headerReference w:type="default" r:id="rId65"/>
          <w:footerReference w:type="even" r:id="rId66"/>
          <w:footerReference w:type="default" r:id="rId67"/>
          <w:headerReference w:type="first" r:id="rId68"/>
          <w:footerReference w:type="first" r:id="rId69"/>
          <w:pgSz w:w="11906" w:h="16838"/>
          <w:pgMar w:top="720" w:right="936" w:bottom="864" w:left="720" w:header="0" w:footer="72" w:gutter="0"/>
          <w:cols w:space="720"/>
          <w:noEndnote/>
          <w:docGrid w:linePitch="360"/>
        </w:sectPr>
      </w:pPr>
    </w:p>
    <w:p w14:paraId="0FA7D6D8" w14:textId="68B17987" w:rsidR="00A77B3E" w:rsidRPr="00776AE6" w:rsidRDefault="006359A6">
      <w:pPr>
        <w:pStyle w:val="Nagwek1"/>
        <w:spacing w:before="100" w:after="0"/>
        <w:rPr>
          <w:rFonts w:asciiTheme="minorHAnsi" w:hAnsiTheme="minorHAnsi" w:cstheme="minorHAnsi"/>
          <w:b w:val="0"/>
          <w:color w:val="000000"/>
          <w:sz w:val="24"/>
          <w:szCs w:val="24"/>
        </w:rPr>
      </w:pPr>
      <w:bookmarkStart w:id="309" w:name="_Toc95731627"/>
      <w:bookmarkStart w:id="310" w:name="_Toc103145873"/>
      <w:r w:rsidRPr="00776AE6">
        <w:rPr>
          <w:rFonts w:asciiTheme="minorHAnsi" w:hAnsiTheme="minorHAnsi" w:cstheme="minorHAnsi"/>
          <w:b w:val="0"/>
          <w:color w:val="000000"/>
          <w:sz w:val="24"/>
          <w:szCs w:val="24"/>
          <w:lang w:val="pl"/>
        </w:rPr>
        <w:lastRenderedPageBreak/>
        <w:t>DOKUMENT</w:t>
      </w:r>
      <w:bookmarkEnd w:id="309"/>
      <w:r w:rsidR="00BD0E4E" w:rsidRPr="00776AE6">
        <w:rPr>
          <w:rFonts w:asciiTheme="minorHAnsi" w:hAnsiTheme="minorHAnsi" w:cstheme="minorHAnsi"/>
          <w:b w:val="0"/>
          <w:color w:val="000000"/>
          <w:sz w:val="24"/>
          <w:szCs w:val="24"/>
          <w:lang w:val="pl"/>
        </w:rPr>
        <w:t>Y</w:t>
      </w:r>
      <w:bookmarkEnd w:id="310"/>
    </w:p>
    <w:p w14:paraId="34E9E274" w14:textId="77777777" w:rsidR="00A77B3E" w:rsidRPr="00776AE6" w:rsidRDefault="00A77B3E">
      <w:pPr>
        <w:spacing w:before="100"/>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kumenty"/>
        <w:tblDescription w:val="Tabela nie zawiera wartości. Jest to szablon."/>
      </w:tblPr>
      <w:tblGrid>
        <w:gridCol w:w="2064"/>
        <w:gridCol w:w="2064"/>
        <w:gridCol w:w="1494"/>
        <w:gridCol w:w="2065"/>
        <w:gridCol w:w="2065"/>
        <w:gridCol w:w="2065"/>
        <w:gridCol w:w="1290"/>
        <w:gridCol w:w="2065"/>
      </w:tblGrid>
      <w:tr w:rsidR="00C44012" w:rsidRPr="00776AE6" w14:paraId="484C95F3"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A148A5"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Tytuł dokumentu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56CA6E0"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Typ dokumentu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4ABD6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Data dokumentu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2513D6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Odniesienie lokalne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1ADBE16"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Numer referencyjny Komisji</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621CD8"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Pliki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F975EA"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Data wysłania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2D7E22" w14:textId="77777777" w:rsidR="00A77B3E" w:rsidRPr="00776AE6" w:rsidRDefault="006359A6">
            <w:pPr>
              <w:spacing w:before="100"/>
              <w:jc w:val="center"/>
              <w:rPr>
                <w:rFonts w:asciiTheme="minorHAnsi" w:hAnsiTheme="minorHAnsi" w:cstheme="minorHAnsi"/>
                <w:color w:val="000000"/>
                <w:sz w:val="22"/>
                <w:szCs w:val="22"/>
              </w:rPr>
            </w:pPr>
            <w:r w:rsidRPr="00776AE6">
              <w:rPr>
                <w:rFonts w:asciiTheme="minorHAnsi" w:hAnsiTheme="minorHAnsi" w:cstheme="minorHAnsi"/>
                <w:color w:val="000000"/>
                <w:sz w:val="22"/>
                <w:szCs w:val="22"/>
                <w:lang w:val="pl"/>
              </w:rPr>
              <w:t>Wysłane przez</w:t>
            </w:r>
          </w:p>
        </w:tc>
      </w:tr>
      <w:tr w:rsidR="00C44012" w:rsidRPr="00776AE6" w14:paraId="7D6C5756"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215C93" w14:textId="7D53A90E" w:rsidR="00A77B3E" w:rsidRPr="00776AE6" w:rsidRDefault="00A77B3E">
            <w:pPr>
              <w:spacing w:before="100"/>
              <w:rPr>
                <w:rFonts w:asciiTheme="minorHAnsi" w:hAnsiTheme="minorHAnsi" w:cstheme="minorHAnsi"/>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3E95050" w14:textId="42FCF519" w:rsidR="00A77B3E" w:rsidRPr="00776AE6" w:rsidRDefault="00A77B3E">
            <w:pPr>
              <w:spacing w:before="100"/>
              <w:rPr>
                <w:rFonts w:asciiTheme="minorHAnsi" w:hAnsiTheme="minorHAnsi" w:cstheme="minorHAnsi"/>
                <w:color w:val="000000"/>
                <w:sz w:val="22"/>
                <w:szCs w:val="2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BAEFE4" w14:textId="1347C27D" w:rsidR="00A77B3E" w:rsidRPr="00776AE6" w:rsidRDefault="00A77B3E">
            <w:pPr>
              <w:spacing w:before="100"/>
              <w:rPr>
                <w:rFonts w:asciiTheme="minorHAnsi" w:hAnsiTheme="minorHAnsi" w:cstheme="minorHAnsi"/>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691EE12" w14:textId="77777777" w:rsidR="00A77B3E" w:rsidRPr="00776AE6" w:rsidRDefault="00A77B3E">
            <w:pPr>
              <w:spacing w:before="100"/>
              <w:rPr>
                <w:rFonts w:asciiTheme="minorHAnsi" w:hAnsiTheme="minorHAnsi" w:cstheme="minorHAnsi"/>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7670621" w14:textId="3FCC14D3" w:rsidR="00A77B3E" w:rsidRPr="00776AE6" w:rsidRDefault="00A77B3E">
            <w:pPr>
              <w:spacing w:before="100"/>
              <w:rPr>
                <w:rFonts w:asciiTheme="minorHAnsi" w:hAnsiTheme="minorHAnsi" w:cstheme="minorHAnsi"/>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662CE72" w14:textId="4261DF9B" w:rsidR="00A77B3E" w:rsidRPr="00776AE6" w:rsidRDefault="00A77B3E">
            <w:pPr>
              <w:spacing w:before="100"/>
              <w:rPr>
                <w:rFonts w:asciiTheme="minorHAnsi" w:hAnsiTheme="minorHAnsi" w:cstheme="minorHAnsi"/>
                <w:color w:val="000000"/>
                <w:sz w:val="22"/>
                <w:szCs w:val="2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796B691" w14:textId="5E642164" w:rsidR="00A77B3E" w:rsidRPr="00776AE6" w:rsidRDefault="00A77B3E">
            <w:pPr>
              <w:spacing w:before="100"/>
              <w:rPr>
                <w:rFonts w:asciiTheme="minorHAnsi" w:hAnsiTheme="minorHAnsi" w:cstheme="minorHAnsi"/>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BE6B9A3" w14:textId="2B4703A9" w:rsidR="00A77B3E" w:rsidRPr="00776AE6" w:rsidRDefault="00A77B3E">
            <w:pPr>
              <w:spacing w:before="100"/>
              <w:rPr>
                <w:rFonts w:asciiTheme="minorHAnsi" w:hAnsiTheme="minorHAnsi" w:cstheme="minorHAnsi"/>
                <w:color w:val="000000"/>
                <w:sz w:val="22"/>
                <w:szCs w:val="22"/>
              </w:rPr>
            </w:pPr>
          </w:p>
        </w:tc>
      </w:tr>
      <w:tr w:rsidR="00C44012" w:rsidRPr="00776AE6" w14:paraId="1E6A4074"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5F7621" w14:textId="7142B4B6"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439B71" w14:textId="58954346"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AF1485" w14:textId="73E94F54"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B2FD52"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AD05CF" w14:textId="22ECDD0F"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5C4B9EF" w14:textId="20CAE62C"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1DB04F" w14:textId="6BBF3115"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01A02B" w14:textId="0D896A49" w:rsidR="00A77B3E" w:rsidRPr="00776AE6" w:rsidRDefault="00A77B3E">
            <w:pPr>
              <w:spacing w:before="100"/>
              <w:rPr>
                <w:rFonts w:asciiTheme="minorHAnsi" w:hAnsiTheme="minorHAnsi" w:cstheme="minorHAnsi"/>
                <w:color w:val="000000"/>
              </w:rPr>
            </w:pPr>
          </w:p>
        </w:tc>
      </w:tr>
      <w:tr w:rsidR="00C44012" w:rsidRPr="00776AE6" w14:paraId="3B976AD8"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3769C5" w14:textId="1EF3DB88"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E19D49" w14:textId="47BFAA44"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75BB097" w14:textId="7A5270D6"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927E1B"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5FC95D8" w14:textId="090AB1C4"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0D569D" w14:textId="1F227C63"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8C08207" w14:textId="67FAE4A5"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491AD7" w14:textId="271B939E" w:rsidR="00A77B3E" w:rsidRPr="00776AE6" w:rsidRDefault="00A77B3E">
            <w:pPr>
              <w:spacing w:before="100"/>
              <w:rPr>
                <w:rFonts w:asciiTheme="minorHAnsi" w:hAnsiTheme="minorHAnsi" w:cstheme="minorHAnsi"/>
                <w:color w:val="000000"/>
              </w:rPr>
            </w:pPr>
          </w:p>
        </w:tc>
      </w:tr>
      <w:tr w:rsidR="00C44012" w:rsidRPr="00776AE6" w14:paraId="53B9BE73"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AEAB7E9" w14:textId="4CCDF281"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9E3E82" w14:textId="784010B5"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6D0EB67" w14:textId="70A4AAF9"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E390A8"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314663" w14:textId="09327AFB"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661722" w14:textId="16EC7ADF"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0926506" w14:textId="1AFA7F25"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3A396D" w14:textId="0C39A84E" w:rsidR="00A77B3E" w:rsidRPr="00776AE6" w:rsidRDefault="00A77B3E">
            <w:pPr>
              <w:spacing w:before="100"/>
              <w:rPr>
                <w:rFonts w:asciiTheme="minorHAnsi" w:hAnsiTheme="minorHAnsi" w:cstheme="minorHAnsi"/>
                <w:color w:val="000000"/>
              </w:rPr>
            </w:pPr>
          </w:p>
        </w:tc>
      </w:tr>
      <w:tr w:rsidR="00C44012" w:rsidRPr="00776AE6" w14:paraId="5DD2BE69"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7CC1B6F" w14:textId="5E8B2F0B"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451E6F" w14:textId="06574F55"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AD4923" w14:textId="25F6C103"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CDBA220"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0E77A5E" w14:textId="05C9B378"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B4E52B1" w14:textId="5B02642B"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C75BE5" w14:textId="23D5C564"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1D22F4" w14:textId="13DD175B" w:rsidR="00A77B3E" w:rsidRPr="00776AE6" w:rsidRDefault="00A77B3E">
            <w:pPr>
              <w:spacing w:before="100"/>
              <w:rPr>
                <w:rFonts w:asciiTheme="minorHAnsi" w:hAnsiTheme="minorHAnsi" w:cstheme="minorHAnsi"/>
                <w:color w:val="000000"/>
              </w:rPr>
            </w:pPr>
          </w:p>
        </w:tc>
      </w:tr>
      <w:tr w:rsidR="00C44012" w:rsidRPr="00776AE6" w14:paraId="07F048F8"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8DF9ED4" w14:textId="0956489F"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DD1F4E" w14:textId="570F8460"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06C993" w14:textId="534D49A8"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700F3A"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005039A" w14:textId="7609068D"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681B7D" w14:textId="4D05E402"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F35D82" w14:textId="24FB0545"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A570890" w14:textId="1C98978F" w:rsidR="00A77B3E" w:rsidRPr="00776AE6" w:rsidRDefault="00A77B3E">
            <w:pPr>
              <w:spacing w:before="100"/>
              <w:rPr>
                <w:rFonts w:asciiTheme="minorHAnsi" w:hAnsiTheme="minorHAnsi" w:cstheme="minorHAnsi"/>
                <w:color w:val="000000"/>
              </w:rPr>
            </w:pPr>
          </w:p>
        </w:tc>
      </w:tr>
      <w:tr w:rsidR="00C44012" w:rsidRPr="00776AE6" w14:paraId="1A6FFA0D"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82BFE9A" w14:textId="6A131FE3"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AD32FBD" w14:textId="1EC0EB64"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DB3EAD" w14:textId="18BCD194"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004498"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545B93" w14:textId="4A1813CF"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04A06DE" w14:textId="31D817DC"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2F66523" w14:textId="21BEDAAE"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92DE89" w14:textId="4E2CA4E6" w:rsidR="00A77B3E" w:rsidRPr="00776AE6" w:rsidRDefault="00A77B3E">
            <w:pPr>
              <w:spacing w:before="100"/>
              <w:rPr>
                <w:rFonts w:asciiTheme="minorHAnsi" w:hAnsiTheme="minorHAnsi" w:cstheme="minorHAnsi"/>
                <w:color w:val="000000"/>
              </w:rPr>
            </w:pPr>
          </w:p>
        </w:tc>
      </w:tr>
      <w:tr w:rsidR="00C44012" w:rsidRPr="00776AE6" w14:paraId="08EF6A01"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D874C0" w14:textId="37F52058"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F03D427" w14:textId="6CCAB7AC"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0EE8CF3" w14:textId="5740D225"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AA20344"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464425D" w14:textId="5CDAF6F4"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552AA9A" w14:textId="17DEE3EF"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678DFE" w14:textId="792191AF"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BF1E04" w14:textId="7ABB2905" w:rsidR="00A77B3E" w:rsidRPr="00776AE6" w:rsidRDefault="00A77B3E">
            <w:pPr>
              <w:spacing w:before="100"/>
              <w:rPr>
                <w:rFonts w:asciiTheme="minorHAnsi" w:hAnsiTheme="minorHAnsi" w:cstheme="minorHAnsi"/>
                <w:color w:val="000000"/>
              </w:rPr>
            </w:pPr>
          </w:p>
        </w:tc>
      </w:tr>
      <w:tr w:rsidR="00C44012" w:rsidRPr="00776AE6" w14:paraId="7333430C"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3C26714" w14:textId="243DCA60"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3F94561" w14:textId="664FF383"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E76F47" w14:textId="50C66650"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5A4FD37"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92FBBA" w14:textId="0BFF009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2CFD2C1" w14:textId="0E3E6D97"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D51B31" w14:textId="18D3BE76"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F8101E9" w14:textId="51E6A84F" w:rsidR="00A77B3E" w:rsidRPr="00776AE6" w:rsidRDefault="00A77B3E">
            <w:pPr>
              <w:spacing w:before="100"/>
              <w:rPr>
                <w:rFonts w:asciiTheme="minorHAnsi" w:hAnsiTheme="minorHAnsi" w:cstheme="minorHAnsi"/>
                <w:color w:val="000000"/>
              </w:rPr>
            </w:pPr>
          </w:p>
        </w:tc>
      </w:tr>
      <w:tr w:rsidR="00C44012" w:rsidRPr="00776AE6" w14:paraId="5ADD02DD"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0A029C9" w14:textId="521F83A5"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6FB266" w14:textId="08DE4591"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1BDD9B" w14:textId="42B3DAD0"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311422C"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8247B0A" w14:textId="2356597D"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A90D511" w14:textId="118B2D52"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4AF459" w14:textId="421743A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38CC7E2" w14:textId="718979EC" w:rsidR="00A77B3E" w:rsidRPr="00776AE6" w:rsidRDefault="00A77B3E">
            <w:pPr>
              <w:spacing w:before="100"/>
              <w:rPr>
                <w:rFonts w:asciiTheme="minorHAnsi" w:hAnsiTheme="minorHAnsi" w:cstheme="minorHAnsi"/>
                <w:color w:val="000000"/>
              </w:rPr>
            </w:pPr>
          </w:p>
        </w:tc>
      </w:tr>
      <w:tr w:rsidR="00C44012" w:rsidRPr="00776AE6" w14:paraId="2D48BE9E"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C3C959" w14:textId="273595E2"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1105F35" w14:textId="44590C31"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21421A" w14:textId="515EFE92"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2F1D516" w14:textId="77777777"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88675D" w14:textId="064648AE"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F2215E" w14:textId="7328FB86" w:rsidR="00A77B3E" w:rsidRPr="00776AE6"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4F6F109" w14:textId="0B08FEF0" w:rsidR="00A77B3E" w:rsidRPr="00776AE6"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89B09A" w14:textId="1E0A4515" w:rsidR="00A77B3E" w:rsidRPr="00776AE6" w:rsidRDefault="00A77B3E">
            <w:pPr>
              <w:spacing w:before="100"/>
              <w:rPr>
                <w:rFonts w:asciiTheme="minorHAnsi" w:hAnsiTheme="minorHAnsi" w:cstheme="minorHAnsi"/>
                <w:color w:val="000000"/>
              </w:rPr>
            </w:pPr>
          </w:p>
        </w:tc>
      </w:tr>
    </w:tbl>
    <w:p w14:paraId="5AC56F7D" w14:textId="6E5F83A1" w:rsidR="00A77B3E" w:rsidRPr="00776AE6" w:rsidRDefault="00A77B3E">
      <w:pPr>
        <w:spacing w:before="100"/>
        <w:jc w:val="center"/>
        <w:rPr>
          <w:rFonts w:asciiTheme="minorHAnsi" w:hAnsiTheme="minorHAnsi" w:cstheme="minorHAnsi"/>
          <w:color w:val="000000"/>
          <w:sz w:val="22"/>
          <w:szCs w:val="22"/>
        </w:rPr>
      </w:pPr>
    </w:p>
    <w:p w14:paraId="6149A6E8" w14:textId="77777777" w:rsidR="004E5A5B" w:rsidRPr="00776AE6" w:rsidRDefault="004E5A5B">
      <w:pPr>
        <w:spacing w:before="100"/>
        <w:jc w:val="center"/>
        <w:rPr>
          <w:rFonts w:asciiTheme="minorHAnsi" w:hAnsiTheme="minorHAnsi" w:cstheme="minorHAnsi"/>
          <w:color w:val="000000"/>
          <w:sz w:val="22"/>
          <w:szCs w:val="22"/>
        </w:rPr>
      </w:pPr>
    </w:p>
    <w:sectPr w:rsidR="004E5A5B" w:rsidRPr="00776AE6">
      <w:headerReference w:type="even" r:id="rId70"/>
      <w:headerReference w:type="default" r:id="rId71"/>
      <w:footerReference w:type="even" r:id="rId72"/>
      <w:footerReference w:type="default" r:id="rId73"/>
      <w:headerReference w:type="first" r:id="rId74"/>
      <w:footerReference w:type="first" r:id="rId75"/>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B5EA" w14:textId="77777777" w:rsidR="00502C31" w:rsidRDefault="00502C31">
      <w:r>
        <w:rPr>
          <w:lang w:val="pl"/>
        </w:rPr>
        <w:separator/>
      </w:r>
    </w:p>
  </w:endnote>
  <w:endnote w:type="continuationSeparator" w:id="0">
    <w:p w14:paraId="2F33DD14" w14:textId="77777777" w:rsidR="00502C31" w:rsidRDefault="00502C31">
      <w:r>
        <w:rPr>
          <w:lang w:va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EE"/>
    <w:family w:val="swiss"/>
    <w:pitch w:val="variable"/>
    <w:sig w:usb0="E0002EFF" w:usb1="C000785B" w:usb2="00000009" w:usb3="00000000" w:csb0="000001FF" w:csb1="00000000"/>
  </w:font>
  <w:font w:name="EUAlbertina">
    <w:altName w:val="Cambri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875">
    <w:altName w:val="Calibri"/>
    <w:charset w:val="01"/>
    <w:family w:val="auto"/>
    <w:pitch w:val="variable"/>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7FD94832" w14:textId="77777777">
      <w:trPr>
        <w:trHeight w:val="240"/>
      </w:trPr>
      <w:tc>
        <w:tcPr>
          <w:tcW w:w="1667" w:type="pct"/>
          <w:tcMar>
            <w:top w:w="0" w:type="dxa"/>
            <w:left w:w="60" w:type="dxa"/>
            <w:bottom w:w="0" w:type="dxa"/>
            <w:right w:w="60" w:type="dxa"/>
          </w:tcMar>
        </w:tcPr>
        <w:p w14:paraId="742554B9" w14:textId="27CC6E72" w:rsidR="00EE4FB5" w:rsidRDefault="003436D7">
          <w:pPr>
            <w:rPr>
              <w:b/>
              <w:color w:val="000000"/>
            </w:rPr>
          </w:pPr>
          <w:r>
            <w:rPr>
              <w:b/>
              <w:color w:val="000000"/>
              <w:sz w:val="32"/>
              <w:lang w:val="pl"/>
            </w:rPr>
            <w:t>PL</w:t>
          </w:r>
        </w:p>
      </w:tc>
      <w:tc>
        <w:tcPr>
          <w:tcW w:w="1667" w:type="pct"/>
          <w:tcMar>
            <w:top w:w="0" w:type="dxa"/>
            <w:left w:w="60" w:type="dxa"/>
            <w:bottom w:w="0" w:type="dxa"/>
            <w:right w:w="60" w:type="dxa"/>
          </w:tcMar>
        </w:tcPr>
        <w:p w14:paraId="57302F19"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14</w:t>
          </w:r>
          <w:r>
            <w:rPr>
              <w:b/>
              <w:color w:val="000000"/>
              <w:lang w:val="pl"/>
            </w:rPr>
            <w:fldChar w:fldCharType="end"/>
          </w:r>
        </w:p>
      </w:tc>
      <w:tc>
        <w:tcPr>
          <w:tcW w:w="1667" w:type="pct"/>
          <w:tcMar>
            <w:top w:w="0" w:type="dxa"/>
            <w:left w:w="60" w:type="dxa"/>
            <w:bottom w:w="0" w:type="dxa"/>
            <w:right w:w="60" w:type="dxa"/>
          </w:tcMar>
        </w:tcPr>
        <w:p w14:paraId="6E8BAF84" w14:textId="1CE14ECA" w:rsidR="00EE4FB5" w:rsidRDefault="008343A5">
          <w:pPr>
            <w:jc w:val="right"/>
            <w:rPr>
              <w:b/>
              <w:color w:val="000000"/>
              <w:sz w:val="32"/>
            </w:rPr>
          </w:pPr>
          <w:r>
            <w:rPr>
              <w:b/>
              <w:color w:val="000000"/>
              <w:sz w:val="32"/>
              <w:lang w:val="pl"/>
            </w:rPr>
            <w:t>PL</w:t>
          </w:r>
        </w:p>
      </w:tc>
    </w:tr>
  </w:tbl>
  <w:p w14:paraId="4DB3A012" w14:textId="77777777" w:rsidR="00EE4FB5" w:rsidRDefault="00EE4FB5">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8A3B" w14:textId="77777777" w:rsidR="00EE4FB5" w:rsidRDefault="00EE4FB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3A55" w14:textId="77777777" w:rsidR="00EE4FB5" w:rsidRDefault="00EE4FB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1F9A553D" w14:textId="77777777">
      <w:trPr>
        <w:trHeight w:val="160"/>
      </w:trPr>
      <w:tc>
        <w:tcPr>
          <w:tcW w:w="1667" w:type="pct"/>
          <w:tcMar>
            <w:top w:w="0" w:type="dxa"/>
            <w:left w:w="60" w:type="dxa"/>
            <w:bottom w:w="0" w:type="dxa"/>
            <w:right w:w="60" w:type="dxa"/>
          </w:tcMar>
          <w:vAlign w:val="center"/>
        </w:tcPr>
        <w:p w14:paraId="0645C38A" w14:textId="108142F6" w:rsidR="00EE4FB5" w:rsidRDefault="005D26FD">
          <w:pPr>
            <w:rPr>
              <w:b/>
              <w:color w:val="000000"/>
            </w:rPr>
          </w:pPr>
          <w:r>
            <w:rPr>
              <w:b/>
              <w:color w:val="000000"/>
              <w:sz w:val="32"/>
              <w:lang w:val="pl"/>
            </w:rPr>
            <w:t>PL</w:t>
          </w:r>
        </w:p>
      </w:tc>
      <w:tc>
        <w:tcPr>
          <w:tcW w:w="1667" w:type="pct"/>
          <w:tcMar>
            <w:top w:w="0" w:type="dxa"/>
            <w:left w:w="60" w:type="dxa"/>
            <w:bottom w:w="0" w:type="dxa"/>
            <w:right w:w="60" w:type="dxa"/>
          </w:tcMar>
          <w:vAlign w:val="center"/>
        </w:tcPr>
        <w:p w14:paraId="3D6B3CCE"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100</w:t>
          </w:r>
          <w:r>
            <w:rPr>
              <w:b/>
              <w:color w:val="000000"/>
              <w:lang w:val="pl"/>
            </w:rPr>
            <w:fldChar w:fldCharType="end"/>
          </w:r>
        </w:p>
      </w:tc>
      <w:tc>
        <w:tcPr>
          <w:tcW w:w="1667" w:type="pct"/>
          <w:tcMar>
            <w:top w:w="0" w:type="dxa"/>
            <w:left w:w="60" w:type="dxa"/>
            <w:bottom w:w="0" w:type="dxa"/>
            <w:right w:w="60" w:type="dxa"/>
          </w:tcMar>
          <w:vAlign w:val="center"/>
        </w:tcPr>
        <w:p w14:paraId="5608831A" w14:textId="7446017F" w:rsidR="00EE4FB5" w:rsidRDefault="005D26FD">
          <w:pPr>
            <w:jc w:val="right"/>
            <w:rPr>
              <w:b/>
              <w:color w:val="000000"/>
              <w:sz w:val="32"/>
            </w:rPr>
          </w:pPr>
          <w:r>
            <w:rPr>
              <w:b/>
              <w:color w:val="000000"/>
              <w:sz w:val="32"/>
              <w:lang w:val="pl"/>
            </w:rPr>
            <w:t>PL</w:t>
          </w:r>
        </w:p>
      </w:tc>
    </w:tr>
  </w:tbl>
  <w:p w14:paraId="7EC4C200" w14:textId="77777777" w:rsidR="00EE4FB5" w:rsidRDefault="00EE4FB5">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33CA" w14:textId="77777777" w:rsidR="00EE4FB5" w:rsidRDefault="00EE4FB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5D3D" w14:textId="77777777" w:rsidR="00EE4FB5" w:rsidRDefault="00EE4FB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3A37EA96" w14:textId="77777777">
      <w:tc>
        <w:tcPr>
          <w:tcW w:w="1667" w:type="pct"/>
          <w:tcMar>
            <w:top w:w="0" w:type="dxa"/>
            <w:left w:w="60" w:type="dxa"/>
            <w:bottom w:w="0" w:type="dxa"/>
            <w:right w:w="60" w:type="dxa"/>
          </w:tcMar>
        </w:tcPr>
        <w:p w14:paraId="36A3F233" w14:textId="19D8A78D" w:rsidR="00EE4FB5" w:rsidRDefault="00FE1E2A">
          <w:pPr>
            <w:rPr>
              <w:b/>
              <w:color w:val="000000"/>
            </w:rPr>
          </w:pPr>
          <w:r>
            <w:rPr>
              <w:b/>
              <w:color w:val="000000"/>
            </w:rPr>
            <w:t>PL</w:t>
          </w:r>
        </w:p>
      </w:tc>
      <w:tc>
        <w:tcPr>
          <w:tcW w:w="1667" w:type="pct"/>
          <w:tcMar>
            <w:top w:w="0" w:type="dxa"/>
            <w:left w:w="60" w:type="dxa"/>
            <w:bottom w:w="0" w:type="dxa"/>
            <w:right w:w="60" w:type="dxa"/>
          </w:tcMar>
        </w:tcPr>
        <w:p w14:paraId="4A8F4D04"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103</w:t>
          </w:r>
          <w:r>
            <w:rPr>
              <w:b/>
              <w:color w:val="000000"/>
              <w:lang w:val="pl"/>
            </w:rPr>
            <w:fldChar w:fldCharType="end"/>
          </w:r>
        </w:p>
      </w:tc>
      <w:tc>
        <w:tcPr>
          <w:tcW w:w="1667" w:type="pct"/>
          <w:tcMar>
            <w:top w:w="0" w:type="dxa"/>
            <w:left w:w="60" w:type="dxa"/>
            <w:bottom w:w="0" w:type="dxa"/>
            <w:right w:w="60" w:type="dxa"/>
          </w:tcMar>
        </w:tcPr>
        <w:p w14:paraId="768A7F05" w14:textId="1AB63E59" w:rsidR="00EE4FB5" w:rsidRDefault="00FE1E2A">
          <w:pPr>
            <w:jc w:val="right"/>
            <w:rPr>
              <w:b/>
              <w:color w:val="000000"/>
              <w:sz w:val="32"/>
            </w:rPr>
          </w:pPr>
          <w:r>
            <w:rPr>
              <w:b/>
              <w:color w:val="000000"/>
              <w:sz w:val="32"/>
              <w:lang w:val="pl"/>
            </w:rPr>
            <w:t>PL</w:t>
          </w:r>
        </w:p>
      </w:tc>
    </w:tr>
  </w:tbl>
  <w:p w14:paraId="0E2F5B6E" w14:textId="77777777" w:rsidR="00EE4FB5" w:rsidRDefault="00EE4FB5">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322E" w14:textId="77777777" w:rsidR="00EE4FB5" w:rsidRDefault="00EE4FB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B5DC" w14:textId="77777777" w:rsidR="00EE4FB5" w:rsidRDefault="00EE4FB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42"/>
      <w:gridCol w:w="3441"/>
      <w:gridCol w:w="3439"/>
    </w:tblGrid>
    <w:tr w:rsidR="00EE4FB5" w14:paraId="11DBA334" w14:textId="77777777">
      <w:tc>
        <w:tcPr>
          <w:tcW w:w="1667" w:type="pct"/>
          <w:tcMar>
            <w:top w:w="0" w:type="dxa"/>
            <w:left w:w="60" w:type="dxa"/>
            <w:bottom w:w="0" w:type="dxa"/>
            <w:right w:w="60" w:type="dxa"/>
          </w:tcMar>
        </w:tcPr>
        <w:p w14:paraId="663AF75F" w14:textId="0195E85D" w:rsidR="00EE4FB5" w:rsidRDefault="00270E91">
          <w:pPr>
            <w:rPr>
              <w:b/>
              <w:color w:val="000000"/>
            </w:rPr>
          </w:pPr>
          <w:r>
            <w:rPr>
              <w:b/>
              <w:color w:val="000000"/>
              <w:sz w:val="32"/>
              <w:lang w:val="pl"/>
            </w:rPr>
            <w:t>PL</w:t>
          </w:r>
        </w:p>
      </w:tc>
      <w:tc>
        <w:tcPr>
          <w:tcW w:w="1667" w:type="pct"/>
          <w:tcMar>
            <w:top w:w="0" w:type="dxa"/>
            <w:left w:w="60" w:type="dxa"/>
            <w:bottom w:w="0" w:type="dxa"/>
            <w:right w:w="60" w:type="dxa"/>
          </w:tcMar>
        </w:tcPr>
        <w:p w14:paraId="7F30E581"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107</w:t>
          </w:r>
          <w:r>
            <w:rPr>
              <w:b/>
              <w:color w:val="000000"/>
              <w:lang w:val="pl"/>
            </w:rPr>
            <w:fldChar w:fldCharType="end"/>
          </w:r>
        </w:p>
      </w:tc>
      <w:tc>
        <w:tcPr>
          <w:tcW w:w="1667" w:type="pct"/>
          <w:tcMar>
            <w:top w:w="0" w:type="dxa"/>
            <w:left w:w="60" w:type="dxa"/>
            <w:bottom w:w="0" w:type="dxa"/>
            <w:right w:w="60" w:type="dxa"/>
          </w:tcMar>
        </w:tcPr>
        <w:p w14:paraId="11E17895" w14:textId="53A1D062" w:rsidR="00EE4FB5" w:rsidRDefault="00270E91">
          <w:pPr>
            <w:jc w:val="right"/>
            <w:rPr>
              <w:b/>
              <w:color w:val="000000"/>
              <w:sz w:val="32"/>
            </w:rPr>
          </w:pPr>
          <w:r>
            <w:rPr>
              <w:b/>
              <w:color w:val="000000"/>
              <w:sz w:val="32"/>
              <w:lang w:val="pl"/>
            </w:rPr>
            <w:t>PL</w:t>
          </w:r>
        </w:p>
      </w:tc>
    </w:tr>
  </w:tbl>
  <w:p w14:paraId="3210C8C6" w14:textId="77777777" w:rsidR="00EE4FB5" w:rsidRDefault="00EE4FB5">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1703" w14:textId="77777777" w:rsidR="00EE4FB5" w:rsidRDefault="00EE4F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8A91" w14:textId="77777777" w:rsidR="00EE4FB5" w:rsidRDefault="00EE4FB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F4FB" w14:textId="77777777" w:rsidR="00EE4FB5" w:rsidRDefault="00EE4FB5"/>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792FDCD3" w14:textId="77777777">
      <w:tc>
        <w:tcPr>
          <w:tcW w:w="1667" w:type="pct"/>
          <w:tcMar>
            <w:top w:w="0" w:type="dxa"/>
            <w:left w:w="60" w:type="dxa"/>
            <w:bottom w:w="0" w:type="dxa"/>
            <w:right w:w="60" w:type="dxa"/>
          </w:tcMar>
          <w:vAlign w:val="center"/>
        </w:tcPr>
        <w:p w14:paraId="02B4EE8B" w14:textId="2E51705A" w:rsidR="00EE4FB5" w:rsidRDefault="003B58C2">
          <w:pPr>
            <w:rPr>
              <w:b/>
              <w:color w:val="000000"/>
            </w:rPr>
          </w:pPr>
          <w:r>
            <w:rPr>
              <w:b/>
              <w:color w:val="000000"/>
              <w:sz w:val="32"/>
              <w:lang w:val="pl"/>
            </w:rPr>
            <w:t>PL</w:t>
          </w:r>
        </w:p>
      </w:tc>
      <w:tc>
        <w:tcPr>
          <w:tcW w:w="1667" w:type="pct"/>
          <w:tcMar>
            <w:top w:w="0" w:type="dxa"/>
            <w:left w:w="60" w:type="dxa"/>
            <w:bottom w:w="0" w:type="dxa"/>
            <w:right w:w="60" w:type="dxa"/>
          </w:tcMar>
          <w:vAlign w:val="center"/>
        </w:tcPr>
        <w:p w14:paraId="722FF62D"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108</w:t>
          </w:r>
          <w:r>
            <w:rPr>
              <w:b/>
              <w:color w:val="000000"/>
              <w:lang w:val="pl"/>
            </w:rPr>
            <w:fldChar w:fldCharType="end"/>
          </w:r>
        </w:p>
      </w:tc>
      <w:tc>
        <w:tcPr>
          <w:tcW w:w="1667" w:type="pct"/>
          <w:tcMar>
            <w:top w:w="0" w:type="dxa"/>
            <w:left w:w="60" w:type="dxa"/>
            <w:bottom w:w="0" w:type="dxa"/>
            <w:right w:w="60" w:type="dxa"/>
          </w:tcMar>
          <w:vAlign w:val="center"/>
        </w:tcPr>
        <w:p w14:paraId="35041895" w14:textId="692FBC3D" w:rsidR="00EE4FB5" w:rsidRDefault="003B58C2">
          <w:pPr>
            <w:jc w:val="right"/>
            <w:rPr>
              <w:b/>
              <w:color w:val="000000"/>
              <w:sz w:val="32"/>
            </w:rPr>
          </w:pPr>
          <w:r>
            <w:rPr>
              <w:b/>
              <w:color w:val="000000"/>
              <w:sz w:val="32"/>
              <w:lang w:val="pl"/>
            </w:rPr>
            <w:t>PL</w:t>
          </w:r>
        </w:p>
      </w:tc>
    </w:tr>
  </w:tbl>
  <w:p w14:paraId="3C377C8B" w14:textId="77777777" w:rsidR="00EE4FB5" w:rsidRDefault="00EE4FB5">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1904" w14:textId="77777777" w:rsidR="00EE4FB5" w:rsidRDefault="00EE4FB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3278" w14:textId="77777777" w:rsidR="00EE4FB5" w:rsidRDefault="00EE4FB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42"/>
      <w:gridCol w:w="3441"/>
      <w:gridCol w:w="3439"/>
    </w:tblGrid>
    <w:tr w:rsidR="00EE4FB5" w14:paraId="4FD95F9C" w14:textId="77777777">
      <w:tc>
        <w:tcPr>
          <w:tcW w:w="1667" w:type="pct"/>
          <w:tcMar>
            <w:top w:w="20" w:type="dxa"/>
            <w:left w:w="120" w:type="dxa"/>
            <w:bottom w:w="120" w:type="dxa"/>
            <w:right w:w="120" w:type="dxa"/>
          </w:tcMar>
          <w:vAlign w:val="bottom"/>
        </w:tcPr>
        <w:p w14:paraId="23038F21" w14:textId="69FCDD36" w:rsidR="00EE4FB5" w:rsidRDefault="009D4F40">
          <w:pPr>
            <w:rPr>
              <w:b/>
              <w:color w:val="000000"/>
            </w:rPr>
          </w:pPr>
          <w:r>
            <w:rPr>
              <w:b/>
              <w:color w:val="000000"/>
              <w:sz w:val="32"/>
              <w:lang w:val="pl"/>
            </w:rPr>
            <w:t>PL</w:t>
          </w:r>
        </w:p>
      </w:tc>
      <w:tc>
        <w:tcPr>
          <w:tcW w:w="1667" w:type="pct"/>
          <w:tcMar>
            <w:top w:w="20" w:type="dxa"/>
            <w:left w:w="120" w:type="dxa"/>
            <w:bottom w:w="120" w:type="dxa"/>
            <w:right w:w="120" w:type="dxa"/>
          </w:tcMar>
          <w:vAlign w:val="bottom"/>
        </w:tcPr>
        <w:p w14:paraId="5A96A07B"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110</w:t>
          </w:r>
          <w:r>
            <w:rPr>
              <w:b/>
              <w:color w:val="000000"/>
              <w:lang w:val="pl"/>
            </w:rPr>
            <w:fldChar w:fldCharType="end"/>
          </w:r>
        </w:p>
      </w:tc>
      <w:tc>
        <w:tcPr>
          <w:tcW w:w="1667" w:type="pct"/>
          <w:tcMar>
            <w:top w:w="20" w:type="dxa"/>
            <w:left w:w="120" w:type="dxa"/>
            <w:bottom w:w="120" w:type="dxa"/>
            <w:right w:w="120" w:type="dxa"/>
          </w:tcMar>
          <w:vAlign w:val="bottom"/>
        </w:tcPr>
        <w:p w14:paraId="5F977110" w14:textId="2000BEAA" w:rsidR="00EE4FB5" w:rsidRDefault="009D4F40">
          <w:pPr>
            <w:jc w:val="right"/>
            <w:rPr>
              <w:b/>
              <w:color w:val="000000"/>
              <w:sz w:val="32"/>
            </w:rPr>
          </w:pPr>
          <w:r>
            <w:rPr>
              <w:b/>
              <w:color w:val="000000"/>
              <w:sz w:val="32"/>
              <w:lang w:val="pl"/>
            </w:rPr>
            <w:t>PL</w:t>
          </w:r>
        </w:p>
      </w:tc>
    </w:tr>
  </w:tbl>
  <w:p w14:paraId="6135B39E" w14:textId="77777777" w:rsidR="00EE4FB5" w:rsidRDefault="00EE4FB5">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AEF0" w14:textId="77777777" w:rsidR="00EE4FB5" w:rsidRDefault="00EE4FB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0871" w14:textId="77777777" w:rsidR="00EE4FB5" w:rsidRDefault="00EE4FB5"/>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4E2D0A68" w14:textId="77777777">
      <w:tc>
        <w:tcPr>
          <w:tcW w:w="1667" w:type="pct"/>
          <w:tcMar>
            <w:top w:w="0" w:type="dxa"/>
            <w:left w:w="60" w:type="dxa"/>
            <w:bottom w:w="0" w:type="dxa"/>
            <w:right w:w="60" w:type="dxa"/>
          </w:tcMar>
          <w:vAlign w:val="center"/>
        </w:tcPr>
        <w:p w14:paraId="4CA6E63C" w14:textId="61A94A0C" w:rsidR="00EE4FB5" w:rsidRDefault="00033BBD">
          <w:pPr>
            <w:rPr>
              <w:b/>
              <w:color w:val="000000"/>
            </w:rPr>
          </w:pPr>
          <w:r>
            <w:rPr>
              <w:b/>
              <w:color w:val="000000"/>
              <w:sz w:val="32"/>
              <w:lang w:val="pl"/>
            </w:rPr>
            <w:t>PL</w:t>
          </w:r>
        </w:p>
      </w:tc>
      <w:tc>
        <w:tcPr>
          <w:tcW w:w="1667" w:type="pct"/>
          <w:tcMar>
            <w:top w:w="0" w:type="dxa"/>
            <w:left w:w="60" w:type="dxa"/>
            <w:bottom w:w="0" w:type="dxa"/>
            <w:right w:w="60" w:type="dxa"/>
          </w:tcMar>
          <w:vAlign w:val="center"/>
        </w:tcPr>
        <w:p w14:paraId="39DB73A6"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111</w:t>
          </w:r>
          <w:r>
            <w:rPr>
              <w:b/>
              <w:color w:val="000000"/>
              <w:lang w:val="pl"/>
            </w:rPr>
            <w:fldChar w:fldCharType="end"/>
          </w:r>
        </w:p>
      </w:tc>
      <w:tc>
        <w:tcPr>
          <w:tcW w:w="1667" w:type="pct"/>
          <w:tcMar>
            <w:top w:w="0" w:type="dxa"/>
            <w:left w:w="60" w:type="dxa"/>
            <w:bottom w:w="0" w:type="dxa"/>
            <w:right w:w="60" w:type="dxa"/>
          </w:tcMar>
          <w:vAlign w:val="center"/>
        </w:tcPr>
        <w:p w14:paraId="32F077B4" w14:textId="13EED148" w:rsidR="00EE4FB5" w:rsidRDefault="00033BBD">
          <w:pPr>
            <w:jc w:val="right"/>
            <w:rPr>
              <w:b/>
              <w:color w:val="000000"/>
              <w:sz w:val="32"/>
            </w:rPr>
          </w:pPr>
          <w:r>
            <w:rPr>
              <w:b/>
              <w:color w:val="000000"/>
              <w:sz w:val="32"/>
              <w:lang w:val="pl"/>
            </w:rPr>
            <w:t>PL</w:t>
          </w:r>
        </w:p>
      </w:tc>
    </w:tr>
  </w:tbl>
  <w:p w14:paraId="30F525B4" w14:textId="77777777" w:rsidR="00EE4FB5" w:rsidRDefault="00EE4FB5">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2167" w14:textId="77777777" w:rsidR="00EE4FB5" w:rsidRDefault="00EE4FB5"/>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9FB3" w14:textId="77777777" w:rsidR="00EE4FB5" w:rsidRDefault="00EE4F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18"/>
      <w:gridCol w:w="3417"/>
      <w:gridCol w:w="3415"/>
    </w:tblGrid>
    <w:tr w:rsidR="00EE4FB5" w14:paraId="2E472375" w14:textId="77777777">
      <w:trPr>
        <w:trHeight w:val="160"/>
      </w:trPr>
      <w:tc>
        <w:tcPr>
          <w:tcW w:w="1667" w:type="pct"/>
          <w:tcMar>
            <w:top w:w="0" w:type="dxa"/>
            <w:left w:w="60" w:type="dxa"/>
            <w:bottom w:w="0" w:type="dxa"/>
            <w:right w:w="60" w:type="dxa"/>
          </w:tcMar>
          <w:vAlign w:val="center"/>
        </w:tcPr>
        <w:p w14:paraId="7E947FA4" w14:textId="12887CA5" w:rsidR="00EE4FB5" w:rsidRDefault="00906982">
          <w:pPr>
            <w:rPr>
              <w:b/>
              <w:color w:val="000000"/>
            </w:rPr>
          </w:pPr>
          <w:r>
            <w:rPr>
              <w:b/>
              <w:color w:val="000000"/>
            </w:rPr>
            <w:t>PL</w:t>
          </w:r>
        </w:p>
      </w:tc>
      <w:tc>
        <w:tcPr>
          <w:tcW w:w="1667" w:type="pct"/>
          <w:tcMar>
            <w:top w:w="0" w:type="dxa"/>
            <w:left w:w="60" w:type="dxa"/>
            <w:bottom w:w="0" w:type="dxa"/>
            <w:right w:w="60" w:type="dxa"/>
          </w:tcMar>
          <w:vAlign w:val="center"/>
        </w:tcPr>
        <w:p w14:paraId="21F1A94C"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19</w:t>
          </w:r>
          <w:r>
            <w:rPr>
              <w:b/>
              <w:color w:val="000000"/>
              <w:lang w:val="pl"/>
            </w:rPr>
            <w:fldChar w:fldCharType="end"/>
          </w:r>
        </w:p>
      </w:tc>
      <w:tc>
        <w:tcPr>
          <w:tcW w:w="1667" w:type="pct"/>
          <w:tcMar>
            <w:top w:w="0" w:type="dxa"/>
            <w:left w:w="60" w:type="dxa"/>
            <w:bottom w:w="0" w:type="dxa"/>
            <w:right w:w="60" w:type="dxa"/>
          </w:tcMar>
          <w:vAlign w:val="center"/>
        </w:tcPr>
        <w:p w14:paraId="4EF87FAE" w14:textId="357387CC" w:rsidR="00EE4FB5" w:rsidRDefault="00906982">
          <w:pPr>
            <w:jc w:val="right"/>
            <w:rPr>
              <w:b/>
              <w:color w:val="000000"/>
              <w:sz w:val="32"/>
            </w:rPr>
          </w:pPr>
          <w:r>
            <w:rPr>
              <w:b/>
              <w:color w:val="000000"/>
              <w:sz w:val="32"/>
            </w:rPr>
            <w:t>PL</w:t>
          </w:r>
        </w:p>
      </w:tc>
    </w:tr>
  </w:tbl>
  <w:p w14:paraId="7A2812E5" w14:textId="77777777" w:rsidR="00EE4FB5" w:rsidRDefault="00EE4FB5">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46F3570C" w14:textId="77777777">
      <w:tc>
        <w:tcPr>
          <w:tcW w:w="1667" w:type="pct"/>
          <w:tcMar>
            <w:top w:w="0" w:type="dxa"/>
            <w:left w:w="60" w:type="dxa"/>
            <w:bottom w:w="0" w:type="dxa"/>
            <w:right w:w="60" w:type="dxa"/>
          </w:tcMar>
          <w:vAlign w:val="center"/>
        </w:tcPr>
        <w:p w14:paraId="64138044" w14:textId="0DA1C8B1" w:rsidR="00EE4FB5" w:rsidRDefault="00033BBD">
          <w:pPr>
            <w:rPr>
              <w:b/>
              <w:color w:val="000000"/>
            </w:rPr>
          </w:pPr>
          <w:r>
            <w:rPr>
              <w:b/>
              <w:color w:val="000000"/>
              <w:sz w:val="32"/>
              <w:lang w:val="pl"/>
            </w:rPr>
            <w:t>PL</w:t>
          </w:r>
        </w:p>
      </w:tc>
      <w:tc>
        <w:tcPr>
          <w:tcW w:w="1667" w:type="pct"/>
          <w:tcMar>
            <w:top w:w="0" w:type="dxa"/>
            <w:left w:w="60" w:type="dxa"/>
            <w:bottom w:w="0" w:type="dxa"/>
            <w:right w:w="60" w:type="dxa"/>
          </w:tcMar>
          <w:vAlign w:val="center"/>
        </w:tcPr>
        <w:p w14:paraId="5B2C957B"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112</w:t>
          </w:r>
          <w:r>
            <w:rPr>
              <w:b/>
              <w:color w:val="000000"/>
              <w:lang w:val="pl"/>
            </w:rPr>
            <w:fldChar w:fldCharType="end"/>
          </w:r>
        </w:p>
      </w:tc>
      <w:tc>
        <w:tcPr>
          <w:tcW w:w="1667" w:type="pct"/>
          <w:tcMar>
            <w:top w:w="0" w:type="dxa"/>
            <w:left w:w="60" w:type="dxa"/>
            <w:bottom w:w="0" w:type="dxa"/>
            <w:right w:w="60" w:type="dxa"/>
          </w:tcMar>
          <w:vAlign w:val="center"/>
        </w:tcPr>
        <w:p w14:paraId="586F7549" w14:textId="2BFD6F2B" w:rsidR="00EE4FB5" w:rsidRDefault="00033BBD">
          <w:pPr>
            <w:jc w:val="right"/>
            <w:rPr>
              <w:b/>
              <w:color w:val="000000"/>
              <w:sz w:val="32"/>
            </w:rPr>
          </w:pPr>
          <w:r>
            <w:rPr>
              <w:b/>
              <w:color w:val="000000"/>
              <w:sz w:val="32"/>
              <w:lang w:val="pl"/>
            </w:rPr>
            <w:t>PL</w:t>
          </w:r>
        </w:p>
      </w:tc>
    </w:tr>
  </w:tbl>
  <w:p w14:paraId="005F45EC" w14:textId="77777777" w:rsidR="00EE4FB5" w:rsidRDefault="00EE4FB5">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F5C0" w14:textId="77777777" w:rsidR="00EE4FB5" w:rsidRDefault="00EE4FB5"/>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1F4" w14:textId="77777777" w:rsidR="00EE4FB5" w:rsidRDefault="00EE4FB5"/>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18"/>
      <w:gridCol w:w="3417"/>
      <w:gridCol w:w="3415"/>
    </w:tblGrid>
    <w:tr w:rsidR="00EE4FB5" w14:paraId="25D27A99" w14:textId="77777777">
      <w:trPr>
        <w:trHeight w:val="160"/>
      </w:trPr>
      <w:tc>
        <w:tcPr>
          <w:tcW w:w="1667" w:type="pct"/>
          <w:tcMar>
            <w:top w:w="0" w:type="dxa"/>
            <w:left w:w="60" w:type="dxa"/>
            <w:bottom w:w="0" w:type="dxa"/>
            <w:right w:w="60" w:type="dxa"/>
          </w:tcMar>
          <w:vAlign w:val="center"/>
        </w:tcPr>
        <w:p w14:paraId="0D59C0F0" w14:textId="53E172B2" w:rsidR="00EE4FB5" w:rsidRDefault="00033BBD">
          <w:pPr>
            <w:rPr>
              <w:b/>
              <w:color w:val="000000"/>
            </w:rPr>
          </w:pPr>
          <w:r>
            <w:rPr>
              <w:b/>
              <w:color w:val="000000"/>
              <w:sz w:val="32"/>
              <w:lang w:val="pl"/>
            </w:rPr>
            <w:t>PL</w:t>
          </w:r>
        </w:p>
      </w:tc>
      <w:tc>
        <w:tcPr>
          <w:tcW w:w="1667" w:type="pct"/>
          <w:tcMar>
            <w:top w:w="0" w:type="dxa"/>
            <w:left w:w="60" w:type="dxa"/>
            <w:bottom w:w="0" w:type="dxa"/>
            <w:right w:w="60" w:type="dxa"/>
          </w:tcMar>
          <w:vAlign w:val="center"/>
        </w:tcPr>
        <w:p w14:paraId="474B6245"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113</w:t>
          </w:r>
          <w:r>
            <w:rPr>
              <w:b/>
              <w:color w:val="000000"/>
              <w:lang w:val="pl"/>
            </w:rPr>
            <w:fldChar w:fldCharType="end"/>
          </w:r>
        </w:p>
      </w:tc>
      <w:tc>
        <w:tcPr>
          <w:tcW w:w="1667" w:type="pct"/>
          <w:tcMar>
            <w:top w:w="0" w:type="dxa"/>
            <w:left w:w="60" w:type="dxa"/>
            <w:bottom w:w="0" w:type="dxa"/>
            <w:right w:w="60" w:type="dxa"/>
          </w:tcMar>
          <w:vAlign w:val="center"/>
        </w:tcPr>
        <w:p w14:paraId="3205DBEA" w14:textId="12F6740F" w:rsidR="00EE4FB5" w:rsidRDefault="00033BBD">
          <w:pPr>
            <w:jc w:val="right"/>
            <w:rPr>
              <w:b/>
              <w:color w:val="000000"/>
              <w:sz w:val="32"/>
            </w:rPr>
          </w:pPr>
          <w:r>
            <w:rPr>
              <w:b/>
              <w:color w:val="000000"/>
              <w:sz w:val="32"/>
              <w:lang w:val="pl"/>
            </w:rPr>
            <w:t>PL</w:t>
          </w:r>
        </w:p>
      </w:tc>
    </w:tr>
  </w:tbl>
  <w:p w14:paraId="16B60A37" w14:textId="77777777" w:rsidR="00EE4FB5" w:rsidRDefault="00EE4FB5">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BBF7" w14:textId="77777777" w:rsidR="00EE4FB5" w:rsidRDefault="00EE4FB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EDC1" w14:textId="77777777" w:rsidR="00EE4FB5" w:rsidRDefault="00EE4F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B2E3" w14:textId="77777777" w:rsidR="00EE4FB5" w:rsidRDefault="00EE4FB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42"/>
      <w:gridCol w:w="3441"/>
      <w:gridCol w:w="3439"/>
    </w:tblGrid>
    <w:tr w:rsidR="00EE4FB5" w14:paraId="2BE16E18" w14:textId="77777777">
      <w:tc>
        <w:tcPr>
          <w:tcW w:w="1667" w:type="pct"/>
          <w:tcMar>
            <w:top w:w="0" w:type="dxa"/>
            <w:left w:w="60" w:type="dxa"/>
            <w:bottom w:w="0" w:type="dxa"/>
            <w:right w:w="60" w:type="dxa"/>
          </w:tcMar>
        </w:tcPr>
        <w:p w14:paraId="5E664FD5" w14:textId="5DA47AA4" w:rsidR="00EE4FB5" w:rsidRDefault="009D1CB5">
          <w:pPr>
            <w:rPr>
              <w:b/>
              <w:color w:val="000000"/>
            </w:rPr>
          </w:pPr>
          <w:r>
            <w:rPr>
              <w:b/>
              <w:color w:val="000000"/>
              <w:sz w:val="32"/>
              <w:lang w:val="pl"/>
            </w:rPr>
            <w:t>PL</w:t>
          </w:r>
        </w:p>
      </w:tc>
      <w:tc>
        <w:tcPr>
          <w:tcW w:w="1667" w:type="pct"/>
          <w:tcMar>
            <w:top w:w="0" w:type="dxa"/>
            <w:left w:w="60" w:type="dxa"/>
            <w:bottom w:w="0" w:type="dxa"/>
            <w:right w:w="60" w:type="dxa"/>
          </w:tcMar>
        </w:tcPr>
        <w:p w14:paraId="161174A0"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94</w:t>
          </w:r>
          <w:r>
            <w:rPr>
              <w:b/>
              <w:color w:val="000000"/>
              <w:lang w:val="pl"/>
            </w:rPr>
            <w:fldChar w:fldCharType="end"/>
          </w:r>
        </w:p>
      </w:tc>
      <w:tc>
        <w:tcPr>
          <w:tcW w:w="1667" w:type="pct"/>
          <w:tcMar>
            <w:top w:w="0" w:type="dxa"/>
            <w:left w:w="60" w:type="dxa"/>
            <w:bottom w:w="0" w:type="dxa"/>
            <w:right w:w="60" w:type="dxa"/>
          </w:tcMar>
        </w:tcPr>
        <w:p w14:paraId="36B3D439" w14:textId="31604B27" w:rsidR="00EE4FB5" w:rsidRDefault="009D1CB5">
          <w:pPr>
            <w:jc w:val="right"/>
            <w:rPr>
              <w:b/>
              <w:color w:val="000000"/>
              <w:sz w:val="32"/>
            </w:rPr>
          </w:pPr>
          <w:r>
            <w:rPr>
              <w:b/>
              <w:color w:val="000000"/>
              <w:sz w:val="32"/>
              <w:lang w:val="pl"/>
            </w:rPr>
            <w:t>PL</w:t>
          </w:r>
        </w:p>
      </w:tc>
    </w:tr>
  </w:tbl>
  <w:p w14:paraId="02494AF7" w14:textId="77777777" w:rsidR="00EE4FB5" w:rsidRDefault="00EE4FB5">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5DFE" w14:textId="77777777" w:rsidR="00EE4FB5" w:rsidRDefault="00EE4FB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FFF5" w14:textId="77777777" w:rsidR="00EE4FB5" w:rsidRDefault="00EE4FB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EE4FB5" w14:paraId="0F8579EB" w14:textId="77777777">
      <w:tc>
        <w:tcPr>
          <w:tcW w:w="1667" w:type="pct"/>
          <w:tcMar>
            <w:top w:w="0" w:type="dxa"/>
            <w:left w:w="60" w:type="dxa"/>
            <w:bottom w:w="0" w:type="dxa"/>
            <w:right w:w="60" w:type="dxa"/>
          </w:tcMar>
        </w:tcPr>
        <w:p w14:paraId="1BF71576" w14:textId="229988B1" w:rsidR="00EE4FB5" w:rsidRDefault="001C3900">
          <w:pPr>
            <w:rPr>
              <w:b/>
              <w:color w:val="000000"/>
            </w:rPr>
          </w:pPr>
          <w:r>
            <w:rPr>
              <w:b/>
              <w:color w:val="000000"/>
              <w:sz w:val="32"/>
              <w:lang w:val="pl"/>
            </w:rPr>
            <w:t>PL</w:t>
          </w:r>
        </w:p>
      </w:tc>
      <w:tc>
        <w:tcPr>
          <w:tcW w:w="1667" w:type="pct"/>
          <w:tcMar>
            <w:top w:w="0" w:type="dxa"/>
            <w:left w:w="60" w:type="dxa"/>
            <w:bottom w:w="0" w:type="dxa"/>
            <w:right w:w="60" w:type="dxa"/>
          </w:tcMar>
        </w:tcPr>
        <w:p w14:paraId="70FF1A0B" w14:textId="77777777" w:rsidR="00EE4FB5" w:rsidRDefault="00EE4FB5">
          <w:pPr>
            <w:jc w:val="center"/>
            <w:rPr>
              <w:b/>
              <w:color w:val="000000"/>
              <w:sz w:val="32"/>
            </w:rPr>
          </w:pPr>
          <w:r>
            <w:rPr>
              <w:b/>
              <w:color w:val="000000"/>
              <w:lang w:val="pl"/>
            </w:rPr>
            <w:fldChar w:fldCharType="begin"/>
          </w:r>
          <w:r>
            <w:rPr>
              <w:b/>
              <w:color w:val="000000"/>
              <w:lang w:val="pl"/>
            </w:rPr>
            <w:instrText>PAGE</w:instrText>
          </w:r>
          <w:r>
            <w:rPr>
              <w:b/>
              <w:color w:val="000000"/>
              <w:lang w:val="pl"/>
            </w:rPr>
            <w:fldChar w:fldCharType="separate"/>
          </w:r>
          <w:r w:rsidR="00E471BB">
            <w:rPr>
              <w:b/>
              <w:noProof/>
              <w:color w:val="000000"/>
              <w:lang w:val="pl"/>
            </w:rPr>
            <w:t>96</w:t>
          </w:r>
          <w:r>
            <w:rPr>
              <w:b/>
              <w:color w:val="000000"/>
              <w:lang w:val="pl"/>
            </w:rPr>
            <w:fldChar w:fldCharType="end"/>
          </w:r>
        </w:p>
      </w:tc>
      <w:tc>
        <w:tcPr>
          <w:tcW w:w="1667" w:type="pct"/>
          <w:tcMar>
            <w:top w:w="0" w:type="dxa"/>
            <w:left w:w="60" w:type="dxa"/>
            <w:bottom w:w="0" w:type="dxa"/>
            <w:right w:w="60" w:type="dxa"/>
          </w:tcMar>
        </w:tcPr>
        <w:p w14:paraId="05971175" w14:textId="03C4E5CA" w:rsidR="00EE4FB5" w:rsidRDefault="001C3900">
          <w:pPr>
            <w:jc w:val="right"/>
            <w:rPr>
              <w:b/>
              <w:color w:val="000000"/>
              <w:sz w:val="32"/>
            </w:rPr>
          </w:pPr>
          <w:r>
            <w:rPr>
              <w:b/>
              <w:color w:val="000000"/>
              <w:sz w:val="32"/>
              <w:lang w:val="pl"/>
            </w:rPr>
            <w:t>PL</w:t>
          </w:r>
        </w:p>
      </w:tc>
    </w:tr>
  </w:tbl>
  <w:p w14:paraId="0EA2D9A2" w14:textId="77777777" w:rsidR="00EE4FB5" w:rsidRDefault="00EE4FB5">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DFD7" w14:textId="77777777" w:rsidR="00502C31" w:rsidRDefault="00502C31">
      <w:r>
        <w:rPr>
          <w:lang w:val="pl"/>
        </w:rPr>
        <w:separator/>
      </w:r>
    </w:p>
  </w:footnote>
  <w:footnote w:type="continuationSeparator" w:id="0">
    <w:p w14:paraId="05B32CFD" w14:textId="77777777" w:rsidR="00502C31" w:rsidRDefault="00502C31">
      <w:r>
        <w:rPr>
          <w:lang w:val="pl"/>
        </w:rPr>
        <w:continuationSeparator/>
      </w:r>
    </w:p>
  </w:footnote>
  <w:footnote w:id="1">
    <w:p w14:paraId="13A5E67E" w14:textId="77777777" w:rsidR="00C46FD9" w:rsidRPr="00C46FD9" w:rsidRDefault="00C46FD9" w:rsidP="00C46FD9">
      <w:pPr>
        <w:pStyle w:val="Tekstprzypisudolnego"/>
        <w:rPr>
          <w:rFonts w:asciiTheme="minorHAnsi" w:hAnsiTheme="minorHAnsi" w:cstheme="minorHAnsi"/>
          <w:sz w:val="20"/>
          <w:lang w:val="pl-PL"/>
        </w:rPr>
      </w:pPr>
      <w:r w:rsidRPr="00C46FD9">
        <w:rPr>
          <w:rStyle w:val="Odwoanieprzypisudolnego"/>
          <w:rFonts w:asciiTheme="minorHAnsi" w:hAnsiTheme="minorHAnsi" w:cstheme="minorHAnsi"/>
          <w:sz w:val="20"/>
          <w:lang w:val="pl"/>
        </w:rPr>
        <w:footnoteRef/>
      </w:r>
      <w:r w:rsidRPr="00C46FD9">
        <w:rPr>
          <w:rFonts w:asciiTheme="minorHAnsi" w:hAnsiTheme="minorHAnsi" w:cstheme="minorHAnsi"/>
          <w:sz w:val="20"/>
          <w:lang w:val="pl"/>
        </w:rPr>
        <w:t xml:space="preserve"> Zgodnie z rozporządzeniem Komisji (UE) 2016/2066 z dnia 21 listopada 2016 r. zmieniającym załączniki do rozporządzenia (WE) nr 1059/2003 Parlamentu Europejskiego i Rady w sprawie ustanowienia wspólnej klasyfikacji Jednostek Terytorialnych do Celów Statystycznych (NUTS) C/2016/7380.</w:t>
      </w:r>
    </w:p>
  </w:footnote>
  <w:footnote w:id="2">
    <w:p w14:paraId="51611C89" w14:textId="77777777" w:rsidR="00FF0174" w:rsidRPr="00FF0174" w:rsidRDefault="00FF0174" w:rsidP="00FF0174">
      <w:pPr>
        <w:pStyle w:val="PrzypisdolnyA"/>
        <w:jc w:val="both"/>
        <w:rPr>
          <w:rFonts w:asciiTheme="minorHAnsi" w:hAnsiTheme="minorHAnsi" w:cstheme="minorHAnsi"/>
          <w:sz w:val="20"/>
          <w:szCs w:val="20"/>
          <w:lang w:val="pl-PL"/>
        </w:rPr>
      </w:pPr>
      <w:r w:rsidRPr="00FF0174">
        <w:rPr>
          <w:rFonts w:asciiTheme="minorHAnsi" w:hAnsiTheme="minorHAnsi" w:cstheme="minorHAnsi"/>
          <w:sz w:val="20"/>
          <w:szCs w:val="20"/>
          <w:vertAlign w:val="superscript"/>
          <w:lang w:val="pl"/>
        </w:rPr>
        <w:footnoteRef/>
      </w:r>
      <w:r w:rsidRPr="00FF0174">
        <w:rPr>
          <w:rFonts w:asciiTheme="minorHAnsi" w:hAnsiTheme="minorHAnsi" w:cstheme="minorHAnsi"/>
          <w:sz w:val="20"/>
          <w:szCs w:val="20"/>
          <w:lang w:val="pl"/>
        </w:rPr>
        <w:t xml:space="preserve"> "Dobra jakość życia z uwzględnieniem ograniczeń naszej planety" (</w:t>
      </w:r>
      <w:proofErr w:type="spellStart"/>
      <w:r w:rsidRPr="00FF0174">
        <w:rPr>
          <w:rFonts w:asciiTheme="minorHAnsi" w:hAnsiTheme="minorHAnsi" w:cstheme="minorHAnsi"/>
          <w:sz w:val="20"/>
          <w:szCs w:val="20"/>
          <w:lang w:val="pl"/>
        </w:rPr>
        <w:t>Dz.Urz</w:t>
      </w:r>
      <w:proofErr w:type="spellEnd"/>
      <w:r w:rsidRPr="00FF0174">
        <w:rPr>
          <w:rFonts w:asciiTheme="minorHAnsi" w:hAnsiTheme="minorHAnsi" w:cstheme="minorHAnsi"/>
          <w:sz w:val="20"/>
          <w:szCs w:val="20"/>
          <w:lang w:val="pl"/>
        </w:rPr>
        <w:t xml:space="preserve">. L347 z 28.12.2013, s. 171) oraz H. </w:t>
      </w:r>
      <w:proofErr w:type="spellStart"/>
      <w:r w:rsidRPr="00FF0174">
        <w:rPr>
          <w:rFonts w:asciiTheme="minorHAnsi" w:hAnsiTheme="minorHAnsi" w:cstheme="minorHAnsi"/>
          <w:sz w:val="20"/>
          <w:szCs w:val="20"/>
          <w:lang w:val="pl"/>
        </w:rPr>
        <w:t>Komiyama</w:t>
      </w:r>
      <w:proofErr w:type="spellEnd"/>
      <w:r w:rsidRPr="00FF0174">
        <w:rPr>
          <w:rFonts w:asciiTheme="minorHAnsi" w:hAnsiTheme="minorHAnsi" w:cstheme="minorHAnsi"/>
          <w:sz w:val="20"/>
          <w:szCs w:val="20"/>
          <w:lang w:val="pl"/>
        </w:rPr>
        <w:t xml:space="preserve">, K. </w:t>
      </w:r>
      <w:proofErr w:type="spellStart"/>
      <w:r w:rsidRPr="00FF0174">
        <w:rPr>
          <w:rFonts w:asciiTheme="minorHAnsi" w:hAnsiTheme="minorHAnsi" w:cstheme="minorHAnsi"/>
          <w:sz w:val="20"/>
          <w:szCs w:val="20"/>
          <w:lang w:val="pl"/>
        </w:rPr>
        <w:t>Takeuchi</w:t>
      </w:r>
      <w:proofErr w:type="spellEnd"/>
      <w:r w:rsidRPr="00FF0174">
        <w:rPr>
          <w:rFonts w:asciiTheme="minorHAnsi" w:hAnsiTheme="minorHAnsi" w:cstheme="minorHAnsi"/>
          <w:sz w:val="20"/>
          <w:szCs w:val="20"/>
          <w:lang w:val="pl"/>
        </w:rPr>
        <w:t xml:space="preserve">, </w:t>
      </w:r>
      <w:proofErr w:type="spellStart"/>
      <w:r w:rsidRPr="00FF0174">
        <w:rPr>
          <w:rFonts w:asciiTheme="minorHAnsi" w:hAnsiTheme="minorHAnsi" w:cstheme="minorHAnsi"/>
          <w:sz w:val="20"/>
          <w:szCs w:val="20"/>
          <w:lang w:val="pl"/>
        </w:rPr>
        <w:t>Sustainability</w:t>
      </w:r>
      <w:proofErr w:type="spellEnd"/>
      <w:r w:rsidRPr="00FF0174">
        <w:rPr>
          <w:rFonts w:asciiTheme="minorHAnsi" w:hAnsiTheme="minorHAnsi" w:cstheme="minorHAnsi"/>
          <w:sz w:val="20"/>
          <w:szCs w:val="20"/>
          <w:lang w:val="pl"/>
        </w:rPr>
        <w:t xml:space="preserve"> Science: </w:t>
      </w:r>
      <w:proofErr w:type="spellStart"/>
      <w:r w:rsidRPr="00FF0174">
        <w:rPr>
          <w:rFonts w:asciiTheme="minorHAnsi" w:hAnsiTheme="minorHAnsi" w:cstheme="minorHAnsi"/>
          <w:sz w:val="20"/>
          <w:szCs w:val="20"/>
          <w:lang w:val="pl"/>
        </w:rPr>
        <w:t>building</w:t>
      </w:r>
      <w:proofErr w:type="spellEnd"/>
      <w:r w:rsidRPr="00FF0174">
        <w:rPr>
          <w:rFonts w:asciiTheme="minorHAnsi" w:hAnsiTheme="minorHAnsi" w:cstheme="minorHAnsi"/>
          <w:sz w:val="20"/>
          <w:szCs w:val="20"/>
          <w:lang w:val="pl"/>
        </w:rPr>
        <w:t xml:space="preserve"> a </w:t>
      </w:r>
      <w:proofErr w:type="spellStart"/>
      <w:r w:rsidRPr="00FF0174">
        <w:rPr>
          <w:rFonts w:asciiTheme="minorHAnsi" w:hAnsiTheme="minorHAnsi" w:cstheme="minorHAnsi"/>
          <w:sz w:val="20"/>
          <w:szCs w:val="20"/>
          <w:lang w:val="pl"/>
        </w:rPr>
        <w:t>new</w:t>
      </w:r>
      <w:proofErr w:type="spellEnd"/>
      <w:r w:rsidRPr="00FF0174">
        <w:rPr>
          <w:rFonts w:asciiTheme="minorHAnsi" w:hAnsiTheme="minorHAnsi" w:cstheme="minorHAnsi"/>
          <w:sz w:val="20"/>
          <w:szCs w:val="20"/>
          <w:lang w:val="pl"/>
        </w:rPr>
        <w:t xml:space="preserve"> </w:t>
      </w:r>
      <w:proofErr w:type="spellStart"/>
      <w:r w:rsidRPr="00FF0174">
        <w:rPr>
          <w:rFonts w:asciiTheme="minorHAnsi" w:hAnsiTheme="minorHAnsi" w:cstheme="minorHAnsi"/>
          <w:sz w:val="20"/>
          <w:szCs w:val="20"/>
          <w:lang w:val="pl"/>
        </w:rPr>
        <w:t>discipline</w:t>
      </w:r>
      <w:proofErr w:type="spellEnd"/>
      <w:r w:rsidRPr="00FF0174">
        <w:rPr>
          <w:rFonts w:asciiTheme="minorHAnsi" w:hAnsiTheme="minorHAnsi" w:cstheme="minorHAnsi"/>
          <w:sz w:val="20"/>
          <w:szCs w:val="20"/>
          <w:lang w:val="pl"/>
        </w:rPr>
        <w:t xml:space="preserve"> “</w:t>
      </w:r>
      <w:proofErr w:type="spellStart"/>
      <w:r w:rsidRPr="00FF0174">
        <w:rPr>
          <w:rFonts w:asciiTheme="minorHAnsi" w:hAnsiTheme="minorHAnsi" w:cstheme="minorHAnsi"/>
          <w:sz w:val="20"/>
          <w:szCs w:val="20"/>
          <w:lang w:val="pl"/>
        </w:rPr>
        <w:t>Sustainability</w:t>
      </w:r>
      <w:proofErr w:type="spellEnd"/>
      <w:r w:rsidRPr="00FF0174">
        <w:rPr>
          <w:rFonts w:asciiTheme="minorHAnsi" w:hAnsiTheme="minorHAnsi" w:cstheme="minorHAnsi"/>
          <w:sz w:val="20"/>
          <w:szCs w:val="20"/>
          <w:lang w:val="pl"/>
        </w:rPr>
        <w:t xml:space="preserve"> Science", nr 1/2006.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7DD6" w14:textId="77777777" w:rsidR="00EE4FB5" w:rsidRDefault="00EE4FB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E79E" w14:textId="77777777" w:rsidR="00EE4FB5" w:rsidRDefault="00EE4FB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22AD" w14:textId="77777777" w:rsidR="00EE4FB5" w:rsidRDefault="00EE4FB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9043" w14:textId="77777777" w:rsidR="00EE4FB5" w:rsidRDefault="00EE4FB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AB6" w14:textId="77777777" w:rsidR="00EE4FB5" w:rsidRDefault="00EE4FB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B005" w14:textId="77777777" w:rsidR="00EE4FB5" w:rsidRDefault="00EE4FB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372D" w14:textId="77777777" w:rsidR="00EE4FB5" w:rsidRDefault="00EE4FB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9133" w14:textId="77777777" w:rsidR="00EE4FB5" w:rsidRDefault="00EE4FB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A5EA" w14:textId="77777777" w:rsidR="00EE4FB5" w:rsidRDefault="00EE4FB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7B5D" w14:textId="77777777" w:rsidR="00EE4FB5" w:rsidRDefault="00EE4FB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866E" w14:textId="77777777" w:rsidR="00EE4FB5" w:rsidRDefault="00EE4F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EB26" w14:textId="77777777" w:rsidR="00EE4FB5" w:rsidRDefault="00EE4FB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A22F" w14:textId="77777777" w:rsidR="00EE4FB5" w:rsidRDefault="00EE4FB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40B5" w14:textId="77777777" w:rsidR="00EE4FB5" w:rsidRDefault="00EE4FB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2A23" w14:textId="77777777" w:rsidR="00EE4FB5" w:rsidRDefault="00EE4FB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38FC" w14:textId="77777777" w:rsidR="00EE4FB5" w:rsidRDefault="00EE4FB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7629" w14:textId="77777777" w:rsidR="00EE4FB5" w:rsidRDefault="00EE4FB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5CD" w14:textId="77777777" w:rsidR="00EE4FB5" w:rsidRDefault="00EE4FB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D247" w14:textId="77777777" w:rsidR="00EE4FB5" w:rsidRDefault="00EE4FB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69" w14:textId="77777777" w:rsidR="00EE4FB5" w:rsidRDefault="00EE4FB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1A2B" w14:textId="77777777" w:rsidR="00EE4FB5" w:rsidRDefault="00EE4FB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933D" w14:textId="77777777" w:rsidR="00EE4FB5" w:rsidRDefault="00EE4F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D85E" w14:textId="77777777" w:rsidR="00EE4FB5" w:rsidRDefault="00EE4FB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7408" w14:textId="77777777" w:rsidR="00EE4FB5" w:rsidRDefault="00EE4FB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6F6" w14:textId="77777777" w:rsidR="00EE4FB5" w:rsidRDefault="00EE4FB5"/>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D290" w14:textId="77777777" w:rsidR="00EE4FB5" w:rsidRDefault="00EE4FB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46DE" w14:textId="77777777" w:rsidR="00EE4FB5" w:rsidRDefault="00EE4F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8B1B" w14:textId="77777777" w:rsidR="00EE4FB5" w:rsidRDefault="00EE4FB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994E" w14:textId="77777777" w:rsidR="00EE4FB5" w:rsidRDefault="00EE4F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D557" w14:textId="77777777" w:rsidR="00EE4FB5" w:rsidRDefault="00EE4FB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F73" w14:textId="77777777" w:rsidR="00EE4FB5" w:rsidRDefault="00EE4FB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D87E" w14:textId="77777777" w:rsidR="00EE4FB5" w:rsidRDefault="00EE4FB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2E55" w14:textId="77777777" w:rsidR="00EE4FB5" w:rsidRDefault="00EE4F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8F31"/>
    <w:multiLevelType w:val="hybridMultilevel"/>
    <w:tmpl w:val="61A1BC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E06D54"/>
    <w:multiLevelType w:val="hybridMultilevel"/>
    <w:tmpl w:val="684099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sz w:val="20"/>
        <w:szCs w:val="20"/>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8"/>
    <w:multiLevelType w:val="multilevel"/>
    <w:tmpl w:val="00000008"/>
    <w:name w:val="WW8Num8"/>
    <w:lvl w:ilvl="0">
      <w:start w:val="1"/>
      <w:numFmt w:val="bullet"/>
      <w:lvlText w:val="•"/>
      <w:lvlJc w:val="left"/>
      <w:pPr>
        <w:tabs>
          <w:tab w:val="num" w:pos="0"/>
        </w:tabs>
        <w:ind w:left="720" w:hanging="360"/>
      </w:pPr>
      <w:rPr>
        <w:rFonts w:ascii="Calibri" w:hAnsi="Calibri" w:cs="Calibri"/>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38C3560"/>
    <w:multiLevelType w:val="hybridMultilevel"/>
    <w:tmpl w:val="B656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E799E"/>
    <w:multiLevelType w:val="hybridMultilevel"/>
    <w:tmpl w:val="7CC65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F2A79"/>
    <w:multiLevelType w:val="hybridMultilevel"/>
    <w:tmpl w:val="56428B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B84779E"/>
    <w:multiLevelType w:val="hybridMultilevel"/>
    <w:tmpl w:val="92520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07347F"/>
    <w:multiLevelType w:val="hybridMultilevel"/>
    <w:tmpl w:val="0FC41FA0"/>
    <w:lvl w:ilvl="0" w:tplc="C030A6EC">
      <w:start w:val="1"/>
      <w:numFmt w:val="decimal"/>
      <w:lvlText w:val="%1."/>
      <w:lvlJc w:val="left"/>
      <w:pPr>
        <w:ind w:left="23" w:hanging="360"/>
      </w:pPr>
      <w:rPr>
        <w:rFonts w:hint="default"/>
        <w:b/>
        <w:bCs/>
        <w:i w:val="0"/>
        <w:iCs w:val="0"/>
      </w:rPr>
    </w:lvl>
    <w:lvl w:ilvl="1" w:tplc="04150019" w:tentative="1">
      <w:start w:val="1"/>
      <w:numFmt w:val="lowerLetter"/>
      <w:lvlText w:val="%2."/>
      <w:lvlJc w:val="left"/>
      <w:pPr>
        <w:ind w:left="753" w:hanging="360"/>
      </w:pPr>
    </w:lvl>
    <w:lvl w:ilvl="2" w:tplc="0415001B" w:tentative="1">
      <w:start w:val="1"/>
      <w:numFmt w:val="lowerRoman"/>
      <w:lvlText w:val="%3."/>
      <w:lvlJc w:val="right"/>
      <w:pPr>
        <w:ind w:left="1473" w:hanging="180"/>
      </w:pPr>
    </w:lvl>
    <w:lvl w:ilvl="3" w:tplc="0415000F" w:tentative="1">
      <w:start w:val="1"/>
      <w:numFmt w:val="decimal"/>
      <w:lvlText w:val="%4."/>
      <w:lvlJc w:val="left"/>
      <w:pPr>
        <w:ind w:left="2193" w:hanging="360"/>
      </w:pPr>
    </w:lvl>
    <w:lvl w:ilvl="4" w:tplc="04150019" w:tentative="1">
      <w:start w:val="1"/>
      <w:numFmt w:val="lowerLetter"/>
      <w:lvlText w:val="%5."/>
      <w:lvlJc w:val="left"/>
      <w:pPr>
        <w:ind w:left="2913" w:hanging="360"/>
      </w:pPr>
    </w:lvl>
    <w:lvl w:ilvl="5" w:tplc="0415001B" w:tentative="1">
      <w:start w:val="1"/>
      <w:numFmt w:val="lowerRoman"/>
      <w:lvlText w:val="%6."/>
      <w:lvlJc w:val="right"/>
      <w:pPr>
        <w:ind w:left="3633" w:hanging="180"/>
      </w:pPr>
    </w:lvl>
    <w:lvl w:ilvl="6" w:tplc="0415000F" w:tentative="1">
      <w:start w:val="1"/>
      <w:numFmt w:val="decimal"/>
      <w:lvlText w:val="%7."/>
      <w:lvlJc w:val="left"/>
      <w:pPr>
        <w:ind w:left="4353" w:hanging="360"/>
      </w:pPr>
    </w:lvl>
    <w:lvl w:ilvl="7" w:tplc="04150019" w:tentative="1">
      <w:start w:val="1"/>
      <w:numFmt w:val="lowerLetter"/>
      <w:lvlText w:val="%8."/>
      <w:lvlJc w:val="left"/>
      <w:pPr>
        <w:ind w:left="5073" w:hanging="360"/>
      </w:pPr>
    </w:lvl>
    <w:lvl w:ilvl="8" w:tplc="0415001B" w:tentative="1">
      <w:start w:val="1"/>
      <w:numFmt w:val="lowerRoman"/>
      <w:lvlText w:val="%9."/>
      <w:lvlJc w:val="right"/>
      <w:pPr>
        <w:ind w:left="5793" w:hanging="180"/>
      </w:pPr>
    </w:lvl>
  </w:abstractNum>
  <w:abstractNum w:abstractNumId="14" w15:restartNumberingAfterBreak="0">
    <w:nsid w:val="1E96272E"/>
    <w:multiLevelType w:val="hybridMultilevel"/>
    <w:tmpl w:val="D0A4C526"/>
    <w:lvl w:ilvl="0" w:tplc="EFC4C1EA">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1D2589"/>
    <w:multiLevelType w:val="hybridMultilevel"/>
    <w:tmpl w:val="53F2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97812"/>
    <w:multiLevelType w:val="hybridMultilevel"/>
    <w:tmpl w:val="2AC2E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67AD5A"/>
    <w:multiLevelType w:val="hybridMultilevel"/>
    <w:tmpl w:val="2316F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A264018"/>
    <w:multiLevelType w:val="hybridMultilevel"/>
    <w:tmpl w:val="8D14D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F612E1"/>
    <w:multiLevelType w:val="multilevel"/>
    <w:tmpl w:val="F09C17C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1DA2798"/>
    <w:multiLevelType w:val="hybridMultilevel"/>
    <w:tmpl w:val="E326C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3A135B"/>
    <w:multiLevelType w:val="hybridMultilevel"/>
    <w:tmpl w:val="57FA7D0E"/>
    <w:lvl w:ilvl="0" w:tplc="1D98A03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E941E2"/>
    <w:multiLevelType w:val="hybridMultilevel"/>
    <w:tmpl w:val="778A46F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341A00B9"/>
    <w:multiLevelType w:val="multilevel"/>
    <w:tmpl w:val="E50A4D14"/>
    <w:lvl w:ilvl="0">
      <w:start w:val="5"/>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7D77DB4"/>
    <w:multiLevelType w:val="hybridMultilevel"/>
    <w:tmpl w:val="11345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33065D"/>
    <w:multiLevelType w:val="hybridMultilevel"/>
    <w:tmpl w:val="8B56C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EE5841"/>
    <w:multiLevelType w:val="hybridMultilevel"/>
    <w:tmpl w:val="EEB64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8A0880"/>
    <w:multiLevelType w:val="hybridMultilevel"/>
    <w:tmpl w:val="700CD530"/>
    <w:lvl w:ilvl="0" w:tplc="62FA8B4E">
      <w:start w:val="2"/>
      <w:numFmt w:val="bullet"/>
      <w:lvlText w:val="-"/>
      <w:lvlJc w:val="left"/>
      <w:pPr>
        <w:ind w:left="720" w:hanging="360"/>
      </w:pPr>
      <w:rPr>
        <w:rFonts w:ascii="Lato" w:eastAsia="Meiryo" w:hAnsi="Lato" w:cs="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D9554B"/>
    <w:multiLevelType w:val="hybridMultilevel"/>
    <w:tmpl w:val="EE7A80E8"/>
    <w:lvl w:ilvl="0" w:tplc="62FA8B4E">
      <w:start w:val="2"/>
      <w:numFmt w:val="bullet"/>
      <w:lvlText w:val="-"/>
      <w:lvlJc w:val="left"/>
      <w:pPr>
        <w:ind w:left="720" w:hanging="360"/>
      </w:pPr>
      <w:rPr>
        <w:rFonts w:ascii="Lato" w:eastAsia="Meiryo" w:hAnsi="Lato" w:cs="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14310A"/>
    <w:multiLevelType w:val="hybridMultilevel"/>
    <w:tmpl w:val="081ED4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313EB9"/>
    <w:multiLevelType w:val="hybridMultilevel"/>
    <w:tmpl w:val="B418729A"/>
    <w:lvl w:ilvl="0" w:tplc="62FA8B4E">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677768"/>
    <w:multiLevelType w:val="multilevel"/>
    <w:tmpl w:val="2B944F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4B631D3"/>
    <w:multiLevelType w:val="hybridMultilevel"/>
    <w:tmpl w:val="2FB480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50A4A3C"/>
    <w:multiLevelType w:val="hybridMultilevel"/>
    <w:tmpl w:val="3D3EF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6609D9"/>
    <w:multiLevelType w:val="hybridMultilevel"/>
    <w:tmpl w:val="13C01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150725"/>
    <w:multiLevelType w:val="multilevel"/>
    <w:tmpl w:val="AE602F3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93A775A"/>
    <w:multiLevelType w:val="hybridMultilevel"/>
    <w:tmpl w:val="92569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154D43"/>
    <w:multiLevelType w:val="hybridMultilevel"/>
    <w:tmpl w:val="9DD47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9327D9"/>
    <w:multiLevelType w:val="hybridMultilevel"/>
    <w:tmpl w:val="A60E0E9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8F7DFF"/>
    <w:multiLevelType w:val="hybridMultilevel"/>
    <w:tmpl w:val="072E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4A2EB1"/>
    <w:multiLevelType w:val="hybridMultilevel"/>
    <w:tmpl w:val="94565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952485"/>
    <w:multiLevelType w:val="hybridMultilevel"/>
    <w:tmpl w:val="8FF6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D874EE"/>
    <w:multiLevelType w:val="multilevel"/>
    <w:tmpl w:val="325673C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E5358D6"/>
    <w:multiLevelType w:val="hybridMultilevel"/>
    <w:tmpl w:val="E2BA8DC8"/>
    <w:lvl w:ilvl="0" w:tplc="D2DE10A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266903"/>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0E864B1"/>
    <w:multiLevelType w:val="multilevel"/>
    <w:tmpl w:val="E6D4141A"/>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080" w:hanging="72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6" w15:restartNumberingAfterBreak="0">
    <w:nsid w:val="61A95B0D"/>
    <w:multiLevelType w:val="hybridMultilevel"/>
    <w:tmpl w:val="C504CB5A"/>
    <w:lvl w:ilvl="0" w:tplc="EFC4C1EA">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1F6718A"/>
    <w:multiLevelType w:val="multilevel"/>
    <w:tmpl w:val="1C9C0E3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2E417AF"/>
    <w:multiLevelType w:val="hybridMultilevel"/>
    <w:tmpl w:val="8386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36498"/>
    <w:multiLevelType w:val="hybridMultilevel"/>
    <w:tmpl w:val="B31CA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873511C"/>
    <w:multiLevelType w:val="hybridMultilevel"/>
    <w:tmpl w:val="D44E4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A262B5"/>
    <w:multiLevelType w:val="multilevel"/>
    <w:tmpl w:val="4B320BB8"/>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52303E1"/>
    <w:multiLevelType w:val="hybridMultilevel"/>
    <w:tmpl w:val="07965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756D83"/>
    <w:multiLevelType w:val="hybridMultilevel"/>
    <w:tmpl w:val="7A129456"/>
    <w:lvl w:ilvl="0" w:tplc="229AAFC0">
      <w:start w:val="1"/>
      <w:numFmt w:val="decimal"/>
      <w:lvlText w:val="%1."/>
      <w:lvlJc w:val="left"/>
      <w:pPr>
        <w:ind w:left="720" w:hanging="360"/>
      </w:pPr>
      <w:rPr>
        <w:rFont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A54376C"/>
    <w:multiLevelType w:val="multilevel"/>
    <w:tmpl w:val="F7AE6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F150AC1"/>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0"/>
  </w:num>
  <w:num w:numId="3">
    <w:abstractNumId w:val="36"/>
  </w:num>
  <w:num w:numId="4">
    <w:abstractNumId w:val="40"/>
  </w:num>
  <w:num w:numId="5">
    <w:abstractNumId w:val="38"/>
  </w:num>
  <w:num w:numId="6">
    <w:abstractNumId w:val="50"/>
  </w:num>
  <w:num w:numId="7">
    <w:abstractNumId w:val="51"/>
  </w:num>
  <w:num w:numId="8">
    <w:abstractNumId w:val="46"/>
  </w:num>
  <w:num w:numId="9">
    <w:abstractNumId w:val="30"/>
  </w:num>
  <w:num w:numId="10">
    <w:abstractNumId w:val="27"/>
  </w:num>
  <w:num w:numId="11">
    <w:abstractNumId w:val="49"/>
  </w:num>
  <w:num w:numId="12">
    <w:abstractNumId w:val="15"/>
  </w:num>
  <w:num w:numId="13">
    <w:abstractNumId w:val="39"/>
  </w:num>
  <w:num w:numId="14">
    <w:abstractNumId w:val="26"/>
  </w:num>
  <w:num w:numId="15">
    <w:abstractNumId w:val="28"/>
  </w:num>
  <w:num w:numId="16">
    <w:abstractNumId w:val="34"/>
  </w:num>
  <w:num w:numId="17">
    <w:abstractNumId w:val="18"/>
  </w:num>
  <w:num w:numId="18">
    <w:abstractNumId w:val="13"/>
  </w:num>
  <w:num w:numId="19">
    <w:abstractNumId w:val="9"/>
  </w:num>
  <w:num w:numId="20">
    <w:abstractNumId w:val="20"/>
  </w:num>
  <w:num w:numId="21">
    <w:abstractNumId w:val="32"/>
  </w:num>
  <w:num w:numId="22">
    <w:abstractNumId w:val="43"/>
  </w:num>
  <w:num w:numId="23">
    <w:abstractNumId w:val="48"/>
  </w:num>
  <w:num w:numId="24">
    <w:abstractNumId w:val="24"/>
  </w:num>
  <w:num w:numId="25">
    <w:abstractNumId w:val="45"/>
  </w:num>
  <w:num w:numId="26">
    <w:abstractNumId w:val="53"/>
  </w:num>
  <w:num w:numId="27">
    <w:abstractNumId w:val="21"/>
  </w:num>
  <w:num w:numId="28">
    <w:abstractNumId w:val="11"/>
  </w:num>
  <w:num w:numId="29">
    <w:abstractNumId w:val="3"/>
  </w:num>
  <w:num w:numId="30">
    <w:abstractNumId w:val="4"/>
  </w:num>
  <w:num w:numId="31">
    <w:abstractNumId w:val="5"/>
  </w:num>
  <w:num w:numId="32">
    <w:abstractNumId w:val="6"/>
  </w:num>
  <w:num w:numId="33">
    <w:abstractNumId w:val="7"/>
  </w:num>
  <w:num w:numId="34">
    <w:abstractNumId w:val="8"/>
  </w:num>
  <w:num w:numId="35">
    <w:abstractNumId w:val="23"/>
  </w:num>
  <w:num w:numId="36">
    <w:abstractNumId w:val="35"/>
  </w:num>
  <w:num w:numId="37">
    <w:abstractNumId w:val="19"/>
  </w:num>
  <w:num w:numId="38">
    <w:abstractNumId w:val="44"/>
  </w:num>
  <w:num w:numId="39">
    <w:abstractNumId w:val="55"/>
  </w:num>
  <w:num w:numId="40">
    <w:abstractNumId w:val="14"/>
  </w:num>
  <w:num w:numId="41">
    <w:abstractNumId w:val="54"/>
  </w:num>
  <w:num w:numId="42">
    <w:abstractNumId w:val="12"/>
  </w:num>
  <w:num w:numId="43">
    <w:abstractNumId w:val="41"/>
  </w:num>
  <w:num w:numId="44">
    <w:abstractNumId w:val="0"/>
  </w:num>
  <w:num w:numId="45">
    <w:abstractNumId w:val="17"/>
  </w:num>
  <w:num w:numId="46">
    <w:abstractNumId w:val="1"/>
  </w:num>
  <w:num w:numId="47">
    <w:abstractNumId w:val="29"/>
  </w:num>
  <w:num w:numId="48">
    <w:abstractNumId w:val="31"/>
  </w:num>
  <w:num w:numId="49">
    <w:abstractNumId w:val="47"/>
  </w:num>
  <w:num w:numId="50">
    <w:abstractNumId w:val="16"/>
  </w:num>
  <w:num w:numId="51">
    <w:abstractNumId w:val="42"/>
  </w:num>
  <w:num w:numId="52">
    <w:abstractNumId w:val="25"/>
  </w:num>
  <w:num w:numId="53">
    <w:abstractNumId w:val="37"/>
  </w:num>
  <w:num w:numId="54">
    <w:abstractNumId w:val="33"/>
  </w:num>
  <w:num w:numId="55">
    <w:abstractNumId w:val="52"/>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1E7"/>
    <w:rsid w:val="00004B6C"/>
    <w:rsid w:val="00004E1F"/>
    <w:rsid w:val="000053F2"/>
    <w:rsid w:val="000059A9"/>
    <w:rsid w:val="00010BD1"/>
    <w:rsid w:val="000117F4"/>
    <w:rsid w:val="0001243B"/>
    <w:rsid w:val="00013EAF"/>
    <w:rsid w:val="000144FC"/>
    <w:rsid w:val="000210CA"/>
    <w:rsid w:val="00021EE4"/>
    <w:rsid w:val="00021F2B"/>
    <w:rsid w:val="0002253F"/>
    <w:rsid w:val="00024E98"/>
    <w:rsid w:val="00025652"/>
    <w:rsid w:val="00025E43"/>
    <w:rsid w:val="00026FC5"/>
    <w:rsid w:val="00027F75"/>
    <w:rsid w:val="00030E27"/>
    <w:rsid w:val="00033BBD"/>
    <w:rsid w:val="00035A27"/>
    <w:rsid w:val="000445A9"/>
    <w:rsid w:val="000449C7"/>
    <w:rsid w:val="00044F5B"/>
    <w:rsid w:val="000452C8"/>
    <w:rsid w:val="000461E8"/>
    <w:rsid w:val="000478C5"/>
    <w:rsid w:val="0005382A"/>
    <w:rsid w:val="00057663"/>
    <w:rsid w:val="00057DA8"/>
    <w:rsid w:val="00061FB5"/>
    <w:rsid w:val="000654B4"/>
    <w:rsid w:val="00074B11"/>
    <w:rsid w:val="00074DB4"/>
    <w:rsid w:val="00075909"/>
    <w:rsid w:val="000775C1"/>
    <w:rsid w:val="00077D6C"/>
    <w:rsid w:val="00080373"/>
    <w:rsid w:val="00080454"/>
    <w:rsid w:val="00080469"/>
    <w:rsid w:val="00081150"/>
    <w:rsid w:val="00081805"/>
    <w:rsid w:val="00081BEC"/>
    <w:rsid w:val="000826F0"/>
    <w:rsid w:val="000828A2"/>
    <w:rsid w:val="00082B3E"/>
    <w:rsid w:val="00083290"/>
    <w:rsid w:val="00084F2B"/>
    <w:rsid w:val="00086679"/>
    <w:rsid w:val="00086A82"/>
    <w:rsid w:val="00086B8C"/>
    <w:rsid w:val="00086E5E"/>
    <w:rsid w:val="000875C0"/>
    <w:rsid w:val="00090E0C"/>
    <w:rsid w:val="00090E60"/>
    <w:rsid w:val="00091031"/>
    <w:rsid w:val="00091DB8"/>
    <w:rsid w:val="000928A3"/>
    <w:rsid w:val="00093760"/>
    <w:rsid w:val="000942C8"/>
    <w:rsid w:val="000979F4"/>
    <w:rsid w:val="00097BAA"/>
    <w:rsid w:val="000A066C"/>
    <w:rsid w:val="000A0A5D"/>
    <w:rsid w:val="000A53F6"/>
    <w:rsid w:val="000A603D"/>
    <w:rsid w:val="000B0F1D"/>
    <w:rsid w:val="000B31FE"/>
    <w:rsid w:val="000B3A18"/>
    <w:rsid w:val="000B3C39"/>
    <w:rsid w:val="000B3EC6"/>
    <w:rsid w:val="000B3EFA"/>
    <w:rsid w:val="000B466C"/>
    <w:rsid w:val="000B46C0"/>
    <w:rsid w:val="000B6E0F"/>
    <w:rsid w:val="000C1D3C"/>
    <w:rsid w:val="000C33DB"/>
    <w:rsid w:val="000C4481"/>
    <w:rsid w:val="000C493F"/>
    <w:rsid w:val="000C56B5"/>
    <w:rsid w:val="000C6318"/>
    <w:rsid w:val="000C6701"/>
    <w:rsid w:val="000D1CC3"/>
    <w:rsid w:val="000D4127"/>
    <w:rsid w:val="000E0D20"/>
    <w:rsid w:val="000E3284"/>
    <w:rsid w:val="000E371C"/>
    <w:rsid w:val="000E3F80"/>
    <w:rsid w:val="000E49ED"/>
    <w:rsid w:val="000E720D"/>
    <w:rsid w:val="000F7133"/>
    <w:rsid w:val="00105B7C"/>
    <w:rsid w:val="00106BB6"/>
    <w:rsid w:val="00107FA3"/>
    <w:rsid w:val="00110833"/>
    <w:rsid w:val="00110A2E"/>
    <w:rsid w:val="00111076"/>
    <w:rsid w:val="001114B3"/>
    <w:rsid w:val="00112F53"/>
    <w:rsid w:val="0011406F"/>
    <w:rsid w:val="0011501A"/>
    <w:rsid w:val="00115E2E"/>
    <w:rsid w:val="00122F13"/>
    <w:rsid w:val="0012346A"/>
    <w:rsid w:val="00126A9D"/>
    <w:rsid w:val="001301B1"/>
    <w:rsid w:val="00131C40"/>
    <w:rsid w:val="00135A5C"/>
    <w:rsid w:val="001368C3"/>
    <w:rsid w:val="001372B5"/>
    <w:rsid w:val="00137547"/>
    <w:rsid w:val="00140365"/>
    <w:rsid w:val="00140CE4"/>
    <w:rsid w:val="001412D1"/>
    <w:rsid w:val="00144A0B"/>
    <w:rsid w:val="00146337"/>
    <w:rsid w:val="00146BCB"/>
    <w:rsid w:val="00147D45"/>
    <w:rsid w:val="00154C0C"/>
    <w:rsid w:val="00157D42"/>
    <w:rsid w:val="00157DAF"/>
    <w:rsid w:val="00161426"/>
    <w:rsid w:val="001650BC"/>
    <w:rsid w:val="001662F1"/>
    <w:rsid w:val="001663D4"/>
    <w:rsid w:val="001668CC"/>
    <w:rsid w:val="0017372C"/>
    <w:rsid w:val="00173D35"/>
    <w:rsid w:val="00175041"/>
    <w:rsid w:val="00176B7F"/>
    <w:rsid w:val="00176E92"/>
    <w:rsid w:val="00177498"/>
    <w:rsid w:val="00177EB0"/>
    <w:rsid w:val="00180FE5"/>
    <w:rsid w:val="0018166B"/>
    <w:rsid w:val="00181FC0"/>
    <w:rsid w:val="0018462C"/>
    <w:rsid w:val="001849F4"/>
    <w:rsid w:val="00185F43"/>
    <w:rsid w:val="00186E84"/>
    <w:rsid w:val="0018786E"/>
    <w:rsid w:val="00192066"/>
    <w:rsid w:val="001940D1"/>
    <w:rsid w:val="00194A16"/>
    <w:rsid w:val="001952D2"/>
    <w:rsid w:val="0019695C"/>
    <w:rsid w:val="001A0089"/>
    <w:rsid w:val="001A01DD"/>
    <w:rsid w:val="001A0FE4"/>
    <w:rsid w:val="001A4302"/>
    <w:rsid w:val="001A4B69"/>
    <w:rsid w:val="001A66E0"/>
    <w:rsid w:val="001B0069"/>
    <w:rsid w:val="001B1481"/>
    <w:rsid w:val="001B1D5A"/>
    <w:rsid w:val="001B202F"/>
    <w:rsid w:val="001B2186"/>
    <w:rsid w:val="001B4B27"/>
    <w:rsid w:val="001B57FD"/>
    <w:rsid w:val="001C25E2"/>
    <w:rsid w:val="001C3900"/>
    <w:rsid w:val="001C4C84"/>
    <w:rsid w:val="001C5250"/>
    <w:rsid w:val="001C6016"/>
    <w:rsid w:val="001C7979"/>
    <w:rsid w:val="001C7A58"/>
    <w:rsid w:val="001C7D6B"/>
    <w:rsid w:val="001D11AF"/>
    <w:rsid w:val="001D23C9"/>
    <w:rsid w:val="001D23D9"/>
    <w:rsid w:val="001D320B"/>
    <w:rsid w:val="001D3521"/>
    <w:rsid w:val="001D463D"/>
    <w:rsid w:val="001D74BC"/>
    <w:rsid w:val="001D7C8D"/>
    <w:rsid w:val="001E102A"/>
    <w:rsid w:val="001E260A"/>
    <w:rsid w:val="001E63CC"/>
    <w:rsid w:val="001F480F"/>
    <w:rsid w:val="001F77CC"/>
    <w:rsid w:val="002007B5"/>
    <w:rsid w:val="00201E0E"/>
    <w:rsid w:val="00202D4E"/>
    <w:rsid w:val="0020464D"/>
    <w:rsid w:val="00206A33"/>
    <w:rsid w:val="0020777B"/>
    <w:rsid w:val="00211610"/>
    <w:rsid w:val="00211C9D"/>
    <w:rsid w:val="002156CD"/>
    <w:rsid w:val="00215AE7"/>
    <w:rsid w:val="002179AE"/>
    <w:rsid w:val="00223A21"/>
    <w:rsid w:val="00225BC6"/>
    <w:rsid w:val="00226368"/>
    <w:rsid w:val="002268DA"/>
    <w:rsid w:val="00226E83"/>
    <w:rsid w:val="002275E4"/>
    <w:rsid w:val="00231AF6"/>
    <w:rsid w:val="00231DBD"/>
    <w:rsid w:val="00235BAE"/>
    <w:rsid w:val="00235F56"/>
    <w:rsid w:val="002400B1"/>
    <w:rsid w:val="00240406"/>
    <w:rsid w:val="00240C10"/>
    <w:rsid w:val="002434CA"/>
    <w:rsid w:val="0024499E"/>
    <w:rsid w:val="0024730E"/>
    <w:rsid w:val="002477DB"/>
    <w:rsid w:val="00250C2B"/>
    <w:rsid w:val="0025136C"/>
    <w:rsid w:val="00251398"/>
    <w:rsid w:val="00251B24"/>
    <w:rsid w:val="00253800"/>
    <w:rsid w:val="0025569F"/>
    <w:rsid w:val="00255BC5"/>
    <w:rsid w:val="0026118C"/>
    <w:rsid w:val="002648B1"/>
    <w:rsid w:val="00265227"/>
    <w:rsid w:val="00267C8C"/>
    <w:rsid w:val="00267DCB"/>
    <w:rsid w:val="00270E91"/>
    <w:rsid w:val="00271810"/>
    <w:rsid w:val="0027303D"/>
    <w:rsid w:val="0027425F"/>
    <w:rsid w:val="002835BE"/>
    <w:rsid w:val="00284215"/>
    <w:rsid w:val="00287139"/>
    <w:rsid w:val="0029208A"/>
    <w:rsid w:val="0029214C"/>
    <w:rsid w:val="002925AC"/>
    <w:rsid w:val="002926BB"/>
    <w:rsid w:val="0029294A"/>
    <w:rsid w:val="00292963"/>
    <w:rsid w:val="00292EA5"/>
    <w:rsid w:val="00295367"/>
    <w:rsid w:val="00297832"/>
    <w:rsid w:val="00297FAD"/>
    <w:rsid w:val="002A1537"/>
    <w:rsid w:val="002A286C"/>
    <w:rsid w:val="002A6BF5"/>
    <w:rsid w:val="002A6F61"/>
    <w:rsid w:val="002B06F3"/>
    <w:rsid w:val="002B32DC"/>
    <w:rsid w:val="002B38C4"/>
    <w:rsid w:val="002C0ED0"/>
    <w:rsid w:val="002C112F"/>
    <w:rsid w:val="002C361C"/>
    <w:rsid w:val="002C378C"/>
    <w:rsid w:val="002C3A35"/>
    <w:rsid w:val="002C48F3"/>
    <w:rsid w:val="002C571D"/>
    <w:rsid w:val="002C5901"/>
    <w:rsid w:val="002C5DD5"/>
    <w:rsid w:val="002C6476"/>
    <w:rsid w:val="002C7C15"/>
    <w:rsid w:val="002D0AC5"/>
    <w:rsid w:val="002D2107"/>
    <w:rsid w:val="002D24A4"/>
    <w:rsid w:val="002D3284"/>
    <w:rsid w:val="002D35C0"/>
    <w:rsid w:val="002D3620"/>
    <w:rsid w:val="002D39EA"/>
    <w:rsid w:val="002D3E22"/>
    <w:rsid w:val="002D4725"/>
    <w:rsid w:val="002D738D"/>
    <w:rsid w:val="002D78EA"/>
    <w:rsid w:val="002E19F7"/>
    <w:rsid w:val="002E1BDE"/>
    <w:rsid w:val="002E33B2"/>
    <w:rsid w:val="002F046F"/>
    <w:rsid w:val="002F06AF"/>
    <w:rsid w:val="002F192D"/>
    <w:rsid w:val="002F1BFE"/>
    <w:rsid w:val="002F266C"/>
    <w:rsid w:val="002F32E3"/>
    <w:rsid w:val="002F367F"/>
    <w:rsid w:val="002F5789"/>
    <w:rsid w:val="00301397"/>
    <w:rsid w:val="00306949"/>
    <w:rsid w:val="00306D49"/>
    <w:rsid w:val="00311928"/>
    <w:rsid w:val="00311DD4"/>
    <w:rsid w:val="00312221"/>
    <w:rsid w:val="003144AB"/>
    <w:rsid w:val="00315839"/>
    <w:rsid w:val="00316B06"/>
    <w:rsid w:val="003207DE"/>
    <w:rsid w:val="003220BB"/>
    <w:rsid w:val="003223F6"/>
    <w:rsid w:val="00322695"/>
    <w:rsid w:val="00324D2F"/>
    <w:rsid w:val="003256DE"/>
    <w:rsid w:val="0032693A"/>
    <w:rsid w:val="003310E9"/>
    <w:rsid w:val="00331801"/>
    <w:rsid w:val="00332ACE"/>
    <w:rsid w:val="00333AB9"/>
    <w:rsid w:val="00333E4E"/>
    <w:rsid w:val="00334A49"/>
    <w:rsid w:val="00335460"/>
    <w:rsid w:val="00340A0B"/>
    <w:rsid w:val="0034301F"/>
    <w:rsid w:val="003436D7"/>
    <w:rsid w:val="00344874"/>
    <w:rsid w:val="00356065"/>
    <w:rsid w:val="00356FE5"/>
    <w:rsid w:val="00357104"/>
    <w:rsid w:val="00360245"/>
    <w:rsid w:val="003615C5"/>
    <w:rsid w:val="00362172"/>
    <w:rsid w:val="003621E2"/>
    <w:rsid w:val="00363E8D"/>
    <w:rsid w:val="0036448C"/>
    <w:rsid w:val="00365F69"/>
    <w:rsid w:val="003664BB"/>
    <w:rsid w:val="0036730A"/>
    <w:rsid w:val="00371828"/>
    <w:rsid w:val="00373540"/>
    <w:rsid w:val="00373B73"/>
    <w:rsid w:val="003804EB"/>
    <w:rsid w:val="00385771"/>
    <w:rsid w:val="00385B04"/>
    <w:rsid w:val="00386A28"/>
    <w:rsid w:val="00387756"/>
    <w:rsid w:val="00391F04"/>
    <w:rsid w:val="0039249D"/>
    <w:rsid w:val="003933CD"/>
    <w:rsid w:val="00396576"/>
    <w:rsid w:val="003A0143"/>
    <w:rsid w:val="003A0630"/>
    <w:rsid w:val="003A36FE"/>
    <w:rsid w:val="003A6871"/>
    <w:rsid w:val="003B00A1"/>
    <w:rsid w:val="003B4D66"/>
    <w:rsid w:val="003B52C5"/>
    <w:rsid w:val="003B58C2"/>
    <w:rsid w:val="003C0ECD"/>
    <w:rsid w:val="003C1FC4"/>
    <w:rsid w:val="003C213E"/>
    <w:rsid w:val="003C3E8F"/>
    <w:rsid w:val="003C40A4"/>
    <w:rsid w:val="003C416D"/>
    <w:rsid w:val="003C5694"/>
    <w:rsid w:val="003C63BC"/>
    <w:rsid w:val="003C677B"/>
    <w:rsid w:val="003C6B9F"/>
    <w:rsid w:val="003C6D2D"/>
    <w:rsid w:val="003C742E"/>
    <w:rsid w:val="003C74A0"/>
    <w:rsid w:val="003D187D"/>
    <w:rsid w:val="003D24B7"/>
    <w:rsid w:val="003D322B"/>
    <w:rsid w:val="003D3CAC"/>
    <w:rsid w:val="003D74FB"/>
    <w:rsid w:val="003E3257"/>
    <w:rsid w:val="003E3609"/>
    <w:rsid w:val="003E44F1"/>
    <w:rsid w:val="003E45F6"/>
    <w:rsid w:val="003E693C"/>
    <w:rsid w:val="003E75ED"/>
    <w:rsid w:val="003F0BF2"/>
    <w:rsid w:val="003F128A"/>
    <w:rsid w:val="003F3659"/>
    <w:rsid w:val="003F3FE2"/>
    <w:rsid w:val="003F7F9A"/>
    <w:rsid w:val="00400762"/>
    <w:rsid w:val="00400E70"/>
    <w:rsid w:val="0040138D"/>
    <w:rsid w:val="0040284C"/>
    <w:rsid w:val="00402B7E"/>
    <w:rsid w:val="0040388D"/>
    <w:rsid w:val="0040775B"/>
    <w:rsid w:val="004142AD"/>
    <w:rsid w:val="00416240"/>
    <w:rsid w:val="00420999"/>
    <w:rsid w:val="004221CA"/>
    <w:rsid w:val="00423F7E"/>
    <w:rsid w:val="0042447A"/>
    <w:rsid w:val="00424592"/>
    <w:rsid w:val="00424870"/>
    <w:rsid w:val="00425593"/>
    <w:rsid w:val="00426653"/>
    <w:rsid w:val="00427749"/>
    <w:rsid w:val="004300F1"/>
    <w:rsid w:val="00431990"/>
    <w:rsid w:val="00433589"/>
    <w:rsid w:val="00433A28"/>
    <w:rsid w:val="00434E6C"/>
    <w:rsid w:val="004352C9"/>
    <w:rsid w:val="00435918"/>
    <w:rsid w:val="00435E44"/>
    <w:rsid w:val="00437204"/>
    <w:rsid w:val="00440664"/>
    <w:rsid w:val="004418AD"/>
    <w:rsid w:val="0044335F"/>
    <w:rsid w:val="0044378A"/>
    <w:rsid w:val="00443A0A"/>
    <w:rsid w:val="00444974"/>
    <w:rsid w:val="00446040"/>
    <w:rsid w:val="00446DCF"/>
    <w:rsid w:val="004501FF"/>
    <w:rsid w:val="00450F36"/>
    <w:rsid w:val="00452115"/>
    <w:rsid w:val="00453344"/>
    <w:rsid w:val="00455398"/>
    <w:rsid w:val="00456D13"/>
    <w:rsid w:val="00460C29"/>
    <w:rsid w:val="00463412"/>
    <w:rsid w:val="004634D3"/>
    <w:rsid w:val="0046551A"/>
    <w:rsid w:val="00465995"/>
    <w:rsid w:val="00465F02"/>
    <w:rsid w:val="0047197E"/>
    <w:rsid w:val="00472489"/>
    <w:rsid w:val="00472A1D"/>
    <w:rsid w:val="00474D22"/>
    <w:rsid w:val="00475556"/>
    <w:rsid w:val="00476759"/>
    <w:rsid w:val="00481B23"/>
    <w:rsid w:val="00481F0F"/>
    <w:rsid w:val="00490FB7"/>
    <w:rsid w:val="004920CC"/>
    <w:rsid w:val="0049366E"/>
    <w:rsid w:val="004945E3"/>
    <w:rsid w:val="00495222"/>
    <w:rsid w:val="00496205"/>
    <w:rsid w:val="004A5760"/>
    <w:rsid w:val="004A58AD"/>
    <w:rsid w:val="004A6110"/>
    <w:rsid w:val="004A7BE8"/>
    <w:rsid w:val="004B05A6"/>
    <w:rsid w:val="004B0E11"/>
    <w:rsid w:val="004B2740"/>
    <w:rsid w:val="004B2B2A"/>
    <w:rsid w:val="004B56E8"/>
    <w:rsid w:val="004B6889"/>
    <w:rsid w:val="004B6C34"/>
    <w:rsid w:val="004C00DB"/>
    <w:rsid w:val="004C06A8"/>
    <w:rsid w:val="004C1A22"/>
    <w:rsid w:val="004C28C3"/>
    <w:rsid w:val="004C2EB7"/>
    <w:rsid w:val="004C51BB"/>
    <w:rsid w:val="004C71E2"/>
    <w:rsid w:val="004D0388"/>
    <w:rsid w:val="004D06D2"/>
    <w:rsid w:val="004D081C"/>
    <w:rsid w:val="004D158D"/>
    <w:rsid w:val="004D456D"/>
    <w:rsid w:val="004D486C"/>
    <w:rsid w:val="004D64CD"/>
    <w:rsid w:val="004D6FE0"/>
    <w:rsid w:val="004D7467"/>
    <w:rsid w:val="004D774C"/>
    <w:rsid w:val="004D7F37"/>
    <w:rsid w:val="004E0D90"/>
    <w:rsid w:val="004E22C5"/>
    <w:rsid w:val="004E2C2C"/>
    <w:rsid w:val="004E453E"/>
    <w:rsid w:val="004E5A5B"/>
    <w:rsid w:val="004E5C69"/>
    <w:rsid w:val="004E6FB4"/>
    <w:rsid w:val="004E7062"/>
    <w:rsid w:val="004F1948"/>
    <w:rsid w:val="004F3999"/>
    <w:rsid w:val="004F3B47"/>
    <w:rsid w:val="004F5446"/>
    <w:rsid w:val="004F618E"/>
    <w:rsid w:val="0050172D"/>
    <w:rsid w:val="0050221C"/>
    <w:rsid w:val="00502506"/>
    <w:rsid w:val="00502C31"/>
    <w:rsid w:val="00502D1F"/>
    <w:rsid w:val="00503731"/>
    <w:rsid w:val="00504646"/>
    <w:rsid w:val="00504FC2"/>
    <w:rsid w:val="00507151"/>
    <w:rsid w:val="00510DB1"/>
    <w:rsid w:val="0051165F"/>
    <w:rsid w:val="00511FEB"/>
    <w:rsid w:val="00514D8C"/>
    <w:rsid w:val="005156C3"/>
    <w:rsid w:val="00515AC1"/>
    <w:rsid w:val="00515E2C"/>
    <w:rsid w:val="00516213"/>
    <w:rsid w:val="005179FB"/>
    <w:rsid w:val="00517F8F"/>
    <w:rsid w:val="005208A1"/>
    <w:rsid w:val="00523012"/>
    <w:rsid w:val="00523E2D"/>
    <w:rsid w:val="00525236"/>
    <w:rsid w:val="0052757F"/>
    <w:rsid w:val="00530C41"/>
    <w:rsid w:val="005313FF"/>
    <w:rsid w:val="005322E0"/>
    <w:rsid w:val="00536991"/>
    <w:rsid w:val="00536B95"/>
    <w:rsid w:val="005371E4"/>
    <w:rsid w:val="00537F2D"/>
    <w:rsid w:val="005410B0"/>
    <w:rsid w:val="0054671E"/>
    <w:rsid w:val="00550AE2"/>
    <w:rsid w:val="00550B25"/>
    <w:rsid w:val="00552F7D"/>
    <w:rsid w:val="005548C9"/>
    <w:rsid w:val="00554E9F"/>
    <w:rsid w:val="00556514"/>
    <w:rsid w:val="0055665A"/>
    <w:rsid w:val="00560993"/>
    <w:rsid w:val="00560A42"/>
    <w:rsid w:val="00562347"/>
    <w:rsid w:val="00563B0E"/>
    <w:rsid w:val="00564774"/>
    <w:rsid w:val="00564812"/>
    <w:rsid w:val="00565D9A"/>
    <w:rsid w:val="00567655"/>
    <w:rsid w:val="005713D1"/>
    <w:rsid w:val="00572D10"/>
    <w:rsid w:val="005769E8"/>
    <w:rsid w:val="00576EC6"/>
    <w:rsid w:val="00577A1A"/>
    <w:rsid w:val="00577AA4"/>
    <w:rsid w:val="0058200D"/>
    <w:rsid w:val="0058391B"/>
    <w:rsid w:val="00583A34"/>
    <w:rsid w:val="00583C9A"/>
    <w:rsid w:val="00586147"/>
    <w:rsid w:val="005928B4"/>
    <w:rsid w:val="00592F8C"/>
    <w:rsid w:val="0059435C"/>
    <w:rsid w:val="00595073"/>
    <w:rsid w:val="005951D6"/>
    <w:rsid w:val="00595A63"/>
    <w:rsid w:val="005A07DB"/>
    <w:rsid w:val="005A5783"/>
    <w:rsid w:val="005B005F"/>
    <w:rsid w:val="005B00AB"/>
    <w:rsid w:val="005B31CE"/>
    <w:rsid w:val="005B4901"/>
    <w:rsid w:val="005B69DD"/>
    <w:rsid w:val="005C0006"/>
    <w:rsid w:val="005C0432"/>
    <w:rsid w:val="005C1D25"/>
    <w:rsid w:val="005C2112"/>
    <w:rsid w:val="005C26E9"/>
    <w:rsid w:val="005C393C"/>
    <w:rsid w:val="005C78B0"/>
    <w:rsid w:val="005D13DF"/>
    <w:rsid w:val="005D26FD"/>
    <w:rsid w:val="005D2951"/>
    <w:rsid w:val="005D482E"/>
    <w:rsid w:val="005D66E8"/>
    <w:rsid w:val="005D6993"/>
    <w:rsid w:val="005E0269"/>
    <w:rsid w:val="005E1055"/>
    <w:rsid w:val="005E1F2F"/>
    <w:rsid w:val="005E2790"/>
    <w:rsid w:val="005E2DCE"/>
    <w:rsid w:val="005E3A7C"/>
    <w:rsid w:val="005E3AB0"/>
    <w:rsid w:val="005E3AC4"/>
    <w:rsid w:val="005E43AF"/>
    <w:rsid w:val="005E4750"/>
    <w:rsid w:val="005E5F90"/>
    <w:rsid w:val="005E6A82"/>
    <w:rsid w:val="005F1D6E"/>
    <w:rsid w:val="006000C2"/>
    <w:rsid w:val="00601638"/>
    <w:rsid w:val="00601B61"/>
    <w:rsid w:val="0060394D"/>
    <w:rsid w:val="006100A0"/>
    <w:rsid w:val="00610120"/>
    <w:rsid w:val="0061059A"/>
    <w:rsid w:val="00610F17"/>
    <w:rsid w:val="00612044"/>
    <w:rsid w:val="006123B6"/>
    <w:rsid w:val="006127F2"/>
    <w:rsid w:val="00612A72"/>
    <w:rsid w:val="00612FC8"/>
    <w:rsid w:val="00613F72"/>
    <w:rsid w:val="006169CA"/>
    <w:rsid w:val="00617405"/>
    <w:rsid w:val="006233C7"/>
    <w:rsid w:val="00624212"/>
    <w:rsid w:val="00625B11"/>
    <w:rsid w:val="00626837"/>
    <w:rsid w:val="006270F9"/>
    <w:rsid w:val="00632511"/>
    <w:rsid w:val="00632944"/>
    <w:rsid w:val="00632D3B"/>
    <w:rsid w:val="00634732"/>
    <w:rsid w:val="00634F70"/>
    <w:rsid w:val="006359A6"/>
    <w:rsid w:val="00635A58"/>
    <w:rsid w:val="006428CC"/>
    <w:rsid w:val="00642F52"/>
    <w:rsid w:val="00644054"/>
    <w:rsid w:val="006441F7"/>
    <w:rsid w:val="00644394"/>
    <w:rsid w:val="0065171A"/>
    <w:rsid w:val="006521DE"/>
    <w:rsid w:val="00654A1A"/>
    <w:rsid w:val="006550E6"/>
    <w:rsid w:val="00657F35"/>
    <w:rsid w:val="00662BF5"/>
    <w:rsid w:val="006651EC"/>
    <w:rsid w:val="00671796"/>
    <w:rsid w:val="00675491"/>
    <w:rsid w:val="00676D91"/>
    <w:rsid w:val="006817B3"/>
    <w:rsid w:val="00682E25"/>
    <w:rsid w:val="006838CA"/>
    <w:rsid w:val="00683F2A"/>
    <w:rsid w:val="006852EB"/>
    <w:rsid w:val="00687505"/>
    <w:rsid w:val="00687758"/>
    <w:rsid w:val="00690BCD"/>
    <w:rsid w:val="00696378"/>
    <w:rsid w:val="006A070E"/>
    <w:rsid w:val="006A516B"/>
    <w:rsid w:val="006A6B19"/>
    <w:rsid w:val="006A7047"/>
    <w:rsid w:val="006A7B7B"/>
    <w:rsid w:val="006A7DB4"/>
    <w:rsid w:val="006B0D7A"/>
    <w:rsid w:val="006B48EF"/>
    <w:rsid w:val="006B4DC0"/>
    <w:rsid w:val="006B5699"/>
    <w:rsid w:val="006C09A2"/>
    <w:rsid w:val="006C16C9"/>
    <w:rsid w:val="006C25DB"/>
    <w:rsid w:val="006C753E"/>
    <w:rsid w:val="006D022D"/>
    <w:rsid w:val="006D2D3B"/>
    <w:rsid w:val="006D3DDA"/>
    <w:rsid w:val="006D4C98"/>
    <w:rsid w:val="006E2938"/>
    <w:rsid w:val="006E480F"/>
    <w:rsid w:val="006E66AD"/>
    <w:rsid w:val="006E77E1"/>
    <w:rsid w:val="006F6390"/>
    <w:rsid w:val="006F7086"/>
    <w:rsid w:val="00701E43"/>
    <w:rsid w:val="00702EB8"/>
    <w:rsid w:val="00703E54"/>
    <w:rsid w:val="007043DF"/>
    <w:rsid w:val="00704DE4"/>
    <w:rsid w:val="00704F30"/>
    <w:rsid w:val="007063B0"/>
    <w:rsid w:val="00706DB5"/>
    <w:rsid w:val="007109DE"/>
    <w:rsid w:val="0071160C"/>
    <w:rsid w:val="007118D1"/>
    <w:rsid w:val="00712C79"/>
    <w:rsid w:val="00714D58"/>
    <w:rsid w:val="007172B1"/>
    <w:rsid w:val="00720AE6"/>
    <w:rsid w:val="00721105"/>
    <w:rsid w:val="007222FC"/>
    <w:rsid w:val="00727311"/>
    <w:rsid w:val="007344F7"/>
    <w:rsid w:val="00735E47"/>
    <w:rsid w:val="00736009"/>
    <w:rsid w:val="00736582"/>
    <w:rsid w:val="0073755F"/>
    <w:rsid w:val="0074078F"/>
    <w:rsid w:val="007408A5"/>
    <w:rsid w:val="00740987"/>
    <w:rsid w:val="00740F35"/>
    <w:rsid w:val="00742077"/>
    <w:rsid w:val="00742E7E"/>
    <w:rsid w:val="007436C2"/>
    <w:rsid w:val="00747E0C"/>
    <w:rsid w:val="00752238"/>
    <w:rsid w:val="0075719E"/>
    <w:rsid w:val="007605F3"/>
    <w:rsid w:val="00762094"/>
    <w:rsid w:val="00764587"/>
    <w:rsid w:val="007648DD"/>
    <w:rsid w:val="00770695"/>
    <w:rsid w:val="007722E7"/>
    <w:rsid w:val="00772BC7"/>
    <w:rsid w:val="00772F02"/>
    <w:rsid w:val="007734D5"/>
    <w:rsid w:val="00773C32"/>
    <w:rsid w:val="007742D1"/>
    <w:rsid w:val="007744CD"/>
    <w:rsid w:val="007766AC"/>
    <w:rsid w:val="00776AE6"/>
    <w:rsid w:val="00781681"/>
    <w:rsid w:val="007823E5"/>
    <w:rsid w:val="007835B7"/>
    <w:rsid w:val="00785552"/>
    <w:rsid w:val="00786B42"/>
    <w:rsid w:val="00787C8A"/>
    <w:rsid w:val="00791847"/>
    <w:rsid w:val="007945D7"/>
    <w:rsid w:val="00795DEF"/>
    <w:rsid w:val="00796596"/>
    <w:rsid w:val="0079762E"/>
    <w:rsid w:val="007A1C6F"/>
    <w:rsid w:val="007A3C37"/>
    <w:rsid w:val="007A5A1B"/>
    <w:rsid w:val="007A63A3"/>
    <w:rsid w:val="007A6E3D"/>
    <w:rsid w:val="007A7727"/>
    <w:rsid w:val="007B076F"/>
    <w:rsid w:val="007B2A89"/>
    <w:rsid w:val="007B4100"/>
    <w:rsid w:val="007B44D7"/>
    <w:rsid w:val="007B4A9B"/>
    <w:rsid w:val="007B6DF6"/>
    <w:rsid w:val="007C48E9"/>
    <w:rsid w:val="007D059B"/>
    <w:rsid w:val="007D0BC6"/>
    <w:rsid w:val="007D2D8C"/>
    <w:rsid w:val="007D31AB"/>
    <w:rsid w:val="007D5882"/>
    <w:rsid w:val="007D64E0"/>
    <w:rsid w:val="007D65CA"/>
    <w:rsid w:val="007D7712"/>
    <w:rsid w:val="007E11C6"/>
    <w:rsid w:val="007E2BD2"/>
    <w:rsid w:val="007E3374"/>
    <w:rsid w:val="007E5C34"/>
    <w:rsid w:val="007E6FB1"/>
    <w:rsid w:val="007E769F"/>
    <w:rsid w:val="007E7881"/>
    <w:rsid w:val="007F0DDE"/>
    <w:rsid w:val="007F0E2F"/>
    <w:rsid w:val="007F250D"/>
    <w:rsid w:val="007F2E4B"/>
    <w:rsid w:val="0080026D"/>
    <w:rsid w:val="008002E6"/>
    <w:rsid w:val="00806303"/>
    <w:rsid w:val="008115D6"/>
    <w:rsid w:val="00811F87"/>
    <w:rsid w:val="00815FBB"/>
    <w:rsid w:val="008171E4"/>
    <w:rsid w:val="00817DD9"/>
    <w:rsid w:val="00817E62"/>
    <w:rsid w:val="00820E50"/>
    <w:rsid w:val="008214C9"/>
    <w:rsid w:val="0082415B"/>
    <w:rsid w:val="00824DB3"/>
    <w:rsid w:val="00825F3D"/>
    <w:rsid w:val="00830985"/>
    <w:rsid w:val="008310BE"/>
    <w:rsid w:val="0083195C"/>
    <w:rsid w:val="008326DF"/>
    <w:rsid w:val="008343A5"/>
    <w:rsid w:val="00835C05"/>
    <w:rsid w:val="008401FF"/>
    <w:rsid w:val="00843932"/>
    <w:rsid w:val="00844A23"/>
    <w:rsid w:val="0084592C"/>
    <w:rsid w:val="00846000"/>
    <w:rsid w:val="0085010E"/>
    <w:rsid w:val="00851286"/>
    <w:rsid w:val="008515A1"/>
    <w:rsid w:val="0085678F"/>
    <w:rsid w:val="00857D77"/>
    <w:rsid w:val="008600FF"/>
    <w:rsid w:val="00861E83"/>
    <w:rsid w:val="00864150"/>
    <w:rsid w:val="00864A3F"/>
    <w:rsid w:val="00865498"/>
    <w:rsid w:val="00867031"/>
    <w:rsid w:val="00870976"/>
    <w:rsid w:val="00870AD2"/>
    <w:rsid w:val="00872022"/>
    <w:rsid w:val="00873FDD"/>
    <w:rsid w:val="008761E7"/>
    <w:rsid w:val="0087653B"/>
    <w:rsid w:val="008771BB"/>
    <w:rsid w:val="00880727"/>
    <w:rsid w:val="00880B05"/>
    <w:rsid w:val="0088218B"/>
    <w:rsid w:val="0088358E"/>
    <w:rsid w:val="00883921"/>
    <w:rsid w:val="0088427E"/>
    <w:rsid w:val="00884490"/>
    <w:rsid w:val="0089001D"/>
    <w:rsid w:val="008906EB"/>
    <w:rsid w:val="00890A3D"/>
    <w:rsid w:val="0089206B"/>
    <w:rsid w:val="008936BF"/>
    <w:rsid w:val="00894845"/>
    <w:rsid w:val="0089640C"/>
    <w:rsid w:val="00897BE3"/>
    <w:rsid w:val="008A3542"/>
    <w:rsid w:val="008A45BF"/>
    <w:rsid w:val="008A570D"/>
    <w:rsid w:val="008A626C"/>
    <w:rsid w:val="008A688F"/>
    <w:rsid w:val="008A6E4C"/>
    <w:rsid w:val="008B1DFE"/>
    <w:rsid w:val="008B2915"/>
    <w:rsid w:val="008B562B"/>
    <w:rsid w:val="008B6317"/>
    <w:rsid w:val="008B7497"/>
    <w:rsid w:val="008C2748"/>
    <w:rsid w:val="008C2EF7"/>
    <w:rsid w:val="008C3BBA"/>
    <w:rsid w:val="008C3BC2"/>
    <w:rsid w:val="008C40BB"/>
    <w:rsid w:val="008C4224"/>
    <w:rsid w:val="008C4965"/>
    <w:rsid w:val="008C6830"/>
    <w:rsid w:val="008C6EB9"/>
    <w:rsid w:val="008C7E73"/>
    <w:rsid w:val="008D0247"/>
    <w:rsid w:val="008D2132"/>
    <w:rsid w:val="008D2205"/>
    <w:rsid w:val="008D354A"/>
    <w:rsid w:val="008D3714"/>
    <w:rsid w:val="008D41CC"/>
    <w:rsid w:val="008D546C"/>
    <w:rsid w:val="008D64D2"/>
    <w:rsid w:val="008E0543"/>
    <w:rsid w:val="008E39B5"/>
    <w:rsid w:val="008E449E"/>
    <w:rsid w:val="008E76E8"/>
    <w:rsid w:val="008E7B49"/>
    <w:rsid w:val="008F1980"/>
    <w:rsid w:val="008F2947"/>
    <w:rsid w:val="008F2B85"/>
    <w:rsid w:val="008F2EF1"/>
    <w:rsid w:val="008F2FFD"/>
    <w:rsid w:val="008F31B6"/>
    <w:rsid w:val="008F3775"/>
    <w:rsid w:val="008F3920"/>
    <w:rsid w:val="008F3DEE"/>
    <w:rsid w:val="008F442A"/>
    <w:rsid w:val="008F4E9A"/>
    <w:rsid w:val="008F6059"/>
    <w:rsid w:val="008F7898"/>
    <w:rsid w:val="008F791F"/>
    <w:rsid w:val="008F7CB1"/>
    <w:rsid w:val="00901B23"/>
    <w:rsid w:val="00905231"/>
    <w:rsid w:val="00905233"/>
    <w:rsid w:val="00906210"/>
    <w:rsid w:val="00906982"/>
    <w:rsid w:val="00907354"/>
    <w:rsid w:val="00911A07"/>
    <w:rsid w:val="009124DF"/>
    <w:rsid w:val="00915DD6"/>
    <w:rsid w:val="009162AD"/>
    <w:rsid w:val="009177E7"/>
    <w:rsid w:val="00921783"/>
    <w:rsid w:val="00921E99"/>
    <w:rsid w:val="009245C1"/>
    <w:rsid w:val="0092491E"/>
    <w:rsid w:val="00924ED6"/>
    <w:rsid w:val="00925F65"/>
    <w:rsid w:val="00926153"/>
    <w:rsid w:val="00927813"/>
    <w:rsid w:val="0093113F"/>
    <w:rsid w:val="00933EF0"/>
    <w:rsid w:val="009341C3"/>
    <w:rsid w:val="00934654"/>
    <w:rsid w:val="00934B4E"/>
    <w:rsid w:val="00936AA7"/>
    <w:rsid w:val="0094253D"/>
    <w:rsid w:val="009435C6"/>
    <w:rsid w:val="009449D6"/>
    <w:rsid w:val="00944DE5"/>
    <w:rsid w:val="009456CF"/>
    <w:rsid w:val="00946154"/>
    <w:rsid w:val="009476AE"/>
    <w:rsid w:val="00950622"/>
    <w:rsid w:val="00951D43"/>
    <w:rsid w:val="0095430E"/>
    <w:rsid w:val="009562E6"/>
    <w:rsid w:val="00956562"/>
    <w:rsid w:val="00960A36"/>
    <w:rsid w:val="009626DA"/>
    <w:rsid w:val="009627E6"/>
    <w:rsid w:val="00973018"/>
    <w:rsid w:val="009746B0"/>
    <w:rsid w:val="00975234"/>
    <w:rsid w:val="009773F9"/>
    <w:rsid w:val="00982608"/>
    <w:rsid w:val="00982AF9"/>
    <w:rsid w:val="00984555"/>
    <w:rsid w:val="0098521F"/>
    <w:rsid w:val="00986091"/>
    <w:rsid w:val="0098616D"/>
    <w:rsid w:val="00986EAB"/>
    <w:rsid w:val="0099047C"/>
    <w:rsid w:val="00990BAE"/>
    <w:rsid w:val="00990EBC"/>
    <w:rsid w:val="0099223F"/>
    <w:rsid w:val="00996729"/>
    <w:rsid w:val="009975C3"/>
    <w:rsid w:val="009979D0"/>
    <w:rsid w:val="009A0937"/>
    <w:rsid w:val="009A120F"/>
    <w:rsid w:val="009A23DB"/>
    <w:rsid w:val="009A7D84"/>
    <w:rsid w:val="009B066C"/>
    <w:rsid w:val="009B0883"/>
    <w:rsid w:val="009B2AA5"/>
    <w:rsid w:val="009B4DFF"/>
    <w:rsid w:val="009B73E8"/>
    <w:rsid w:val="009B7473"/>
    <w:rsid w:val="009C2A16"/>
    <w:rsid w:val="009C2A63"/>
    <w:rsid w:val="009C2BD6"/>
    <w:rsid w:val="009C3DF9"/>
    <w:rsid w:val="009C510A"/>
    <w:rsid w:val="009D0254"/>
    <w:rsid w:val="009D1CB5"/>
    <w:rsid w:val="009D1ECE"/>
    <w:rsid w:val="009D2CE0"/>
    <w:rsid w:val="009D2FBE"/>
    <w:rsid w:val="009D4F40"/>
    <w:rsid w:val="009D5048"/>
    <w:rsid w:val="009D6037"/>
    <w:rsid w:val="009D7410"/>
    <w:rsid w:val="009E07B6"/>
    <w:rsid w:val="009E577D"/>
    <w:rsid w:val="009E5BBC"/>
    <w:rsid w:val="009E5C55"/>
    <w:rsid w:val="009E655B"/>
    <w:rsid w:val="009E6F70"/>
    <w:rsid w:val="009E7D1D"/>
    <w:rsid w:val="009F107C"/>
    <w:rsid w:val="009F367E"/>
    <w:rsid w:val="009F6383"/>
    <w:rsid w:val="009F65C2"/>
    <w:rsid w:val="009F708D"/>
    <w:rsid w:val="00A00143"/>
    <w:rsid w:val="00A014F2"/>
    <w:rsid w:val="00A01FCD"/>
    <w:rsid w:val="00A0267A"/>
    <w:rsid w:val="00A036A2"/>
    <w:rsid w:val="00A0729A"/>
    <w:rsid w:val="00A10539"/>
    <w:rsid w:val="00A162DC"/>
    <w:rsid w:val="00A16786"/>
    <w:rsid w:val="00A16C58"/>
    <w:rsid w:val="00A20295"/>
    <w:rsid w:val="00A20A0B"/>
    <w:rsid w:val="00A20F13"/>
    <w:rsid w:val="00A23ABA"/>
    <w:rsid w:val="00A24543"/>
    <w:rsid w:val="00A247D3"/>
    <w:rsid w:val="00A24CF9"/>
    <w:rsid w:val="00A26696"/>
    <w:rsid w:val="00A36793"/>
    <w:rsid w:val="00A36C79"/>
    <w:rsid w:val="00A37CBD"/>
    <w:rsid w:val="00A42C60"/>
    <w:rsid w:val="00A43568"/>
    <w:rsid w:val="00A468A9"/>
    <w:rsid w:val="00A4718F"/>
    <w:rsid w:val="00A504A3"/>
    <w:rsid w:val="00A504F4"/>
    <w:rsid w:val="00A56315"/>
    <w:rsid w:val="00A56990"/>
    <w:rsid w:val="00A627F1"/>
    <w:rsid w:val="00A64465"/>
    <w:rsid w:val="00A6478E"/>
    <w:rsid w:val="00A659FA"/>
    <w:rsid w:val="00A65EAC"/>
    <w:rsid w:val="00A66E79"/>
    <w:rsid w:val="00A672E5"/>
    <w:rsid w:val="00A72C3F"/>
    <w:rsid w:val="00A77B3E"/>
    <w:rsid w:val="00A77DC9"/>
    <w:rsid w:val="00A77F39"/>
    <w:rsid w:val="00A819B9"/>
    <w:rsid w:val="00A81D6A"/>
    <w:rsid w:val="00A82AC8"/>
    <w:rsid w:val="00A83481"/>
    <w:rsid w:val="00A837D5"/>
    <w:rsid w:val="00A841E1"/>
    <w:rsid w:val="00A84C44"/>
    <w:rsid w:val="00A86FAC"/>
    <w:rsid w:val="00A86FAF"/>
    <w:rsid w:val="00A87214"/>
    <w:rsid w:val="00A911CC"/>
    <w:rsid w:val="00A92915"/>
    <w:rsid w:val="00A95543"/>
    <w:rsid w:val="00AA07E4"/>
    <w:rsid w:val="00AA2D5F"/>
    <w:rsid w:val="00AA4698"/>
    <w:rsid w:val="00AA5331"/>
    <w:rsid w:val="00AA53E3"/>
    <w:rsid w:val="00AA5513"/>
    <w:rsid w:val="00AA76C9"/>
    <w:rsid w:val="00AB1744"/>
    <w:rsid w:val="00AB345B"/>
    <w:rsid w:val="00AB3957"/>
    <w:rsid w:val="00AB3E1B"/>
    <w:rsid w:val="00AB4252"/>
    <w:rsid w:val="00AB4C15"/>
    <w:rsid w:val="00AB4CD0"/>
    <w:rsid w:val="00AB69E9"/>
    <w:rsid w:val="00AB70A5"/>
    <w:rsid w:val="00AC03E8"/>
    <w:rsid w:val="00AC0E2C"/>
    <w:rsid w:val="00AC2213"/>
    <w:rsid w:val="00AC3633"/>
    <w:rsid w:val="00AC5C13"/>
    <w:rsid w:val="00AC5CF0"/>
    <w:rsid w:val="00AC5E81"/>
    <w:rsid w:val="00AD1CCF"/>
    <w:rsid w:val="00AD42CA"/>
    <w:rsid w:val="00AD588D"/>
    <w:rsid w:val="00AD65A3"/>
    <w:rsid w:val="00AD6F14"/>
    <w:rsid w:val="00AD7FA1"/>
    <w:rsid w:val="00AE176F"/>
    <w:rsid w:val="00AE1D4B"/>
    <w:rsid w:val="00AE2F99"/>
    <w:rsid w:val="00AE63B1"/>
    <w:rsid w:val="00AF42E1"/>
    <w:rsid w:val="00AF66E3"/>
    <w:rsid w:val="00AF76F9"/>
    <w:rsid w:val="00AF7CA2"/>
    <w:rsid w:val="00B0041D"/>
    <w:rsid w:val="00B012EF"/>
    <w:rsid w:val="00B025FE"/>
    <w:rsid w:val="00B03888"/>
    <w:rsid w:val="00B04F2D"/>
    <w:rsid w:val="00B17102"/>
    <w:rsid w:val="00B20148"/>
    <w:rsid w:val="00B2071C"/>
    <w:rsid w:val="00B22408"/>
    <w:rsid w:val="00B22FBD"/>
    <w:rsid w:val="00B239E9"/>
    <w:rsid w:val="00B24E32"/>
    <w:rsid w:val="00B25A09"/>
    <w:rsid w:val="00B26FF6"/>
    <w:rsid w:val="00B27CA5"/>
    <w:rsid w:val="00B31BEE"/>
    <w:rsid w:val="00B31DA8"/>
    <w:rsid w:val="00B329F7"/>
    <w:rsid w:val="00B36C0B"/>
    <w:rsid w:val="00B412C5"/>
    <w:rsid w:val="00B41565"/>
    <w:rsid w:val="00B4447F"/>
    <w:rsid w:val="00B47C55"/>
    <w:rsid w:val="00B51572"/>
    <w:rsid w:val="00B563AC"/>
    <w:rsid w:val="00B563BF"/>
    <w:rsid w:val="00B61AB4"/>
    <w:rsid w:val="00B63E6B"/>
    <w:rsid w:val="00B65430"/>
    <w:rsid w:val="00B6788F"/>
    <w:rsid w:val="00B70F94"/>
    <w:rsid w:val="00B71E86"/>
    <w:rsid w:val="00B72510"/>
    <w:rsid w:val="00B748CE"/>
    <w:rsid w:val="00B76880"/>
    <w:rsid w:val="00B76E08"/>
    <w:rsid w:val="00B822DC"/>
    <w:rsid w:val="00B82D19"/>
    <w:rsid w:val="00B82D53"/>
    <w:rsid w:val="00B831E2"/>
    <w:rsid w:val="00B83555"/>
    <w:rsid w:val="00B84D9B"/>
    <w:rsid w:val="00B91889"/>
    <w:rsid w:val="00B91CC2"/>
    <w:rsid w:val="00B92F92"/>
    <w:rsid w:val="00B92FB5"/>
    <w:rsid w:val="00B9423B"/>
    <w:rsid w:val="00B942BF"/>
    <w:rsid w:val="00B94DA9"/>
    <w:rsid w:val="00B957E7"/>
    <w:rsid w:val="00B959C2"/>
    <w:rsid w:val="00B96770"/>
    <w:rsid w:val="00B96BE1"/>
    <w:rsid w:val="00B97FEA"/>
    <w:rsid w:val="00BA01F4"/>
    <w:rsid w:val="00BA0490"/>
    <w:rsid w:val="00BA696F"/>
    <w:rsid w:val="00BB0393"/>
    <w:rsid w:val="00BB5F15"/>
    <w:rsid w:val="00BB7E0A"/>
    <w:rsid w:val="00BC06FB"/>
    <w:rsid w:val="00BC0772"/>
    <w:rsid w:val="00BC0C6E"/>
    <w:rsid w:val="00BC2E32"/>
    <w:rsid w:val="00BC2EBD"/>
    <w:rsid w:val="00BC36E4"/>
    <w:rsid w:val="00BC3871"/>
    <w:rsid w:val="00BC43ED"/>
    <w:rsid w:val="00BC4963"/>
    <w:rsid w:val="00BC6ADE"/>
    <w:rsid w:val="00BC6B5E"/>
    <w:rsid w:val="00BD0C10"/>
    <w:rsid w:val="00BD0E4E"/>
    <w:rsid w:val="00BD18AF"/>
    <w:rsid w:val="00BD2D49"/>
    <w:rsid w:val="00BD3398"/>
    <w:rsid w:val="00BD561F"/>
    <w:rsid w:val="00BD6343"/>
    <w:rsid w:val="00BD671F"/>
    <w:rsid w:val="00BD6EAC"/>
    <w:rsid w:val="00BE28B4"/>
    <w:rsid w:val="00BE2E9D"/>
    <w:rsid w:val="00BE5D62"/>
    <w:rsid w:val="00BE64E9"/>
    <w:rsid w:val="00BE76E2"/>
    <w:rsid w:val="00BF0C19"/>
    <w:rsid w:val="00BF1CCF"/>
    <w:rsid w:val="00BF429A"/>
    <w:rsid w:val="00BF4F3F"/>
    <w:rsid w:val="00BF54A7"/>
    <w:rsid w:val="00BF5C68"/>
    <w:rsid w:val="00BF6557"/>
    <w:rsid w:val="00BF670F"/>
    <w:rsid w:val="00BF7C65"/>
    <w:rsid w:val="00C04F8D"/>
    <w:rsid w:val="00C05F46"/>
    <w:rsid w:val="00C06C24"/>
    <w:rsid w:val="00C1003F"/>
    <w:rsid w:val="00C10423"/>
    <w:rsid w:val="00C12257"/>
    <w:rsid w:val="00C1250D"/>
    <w:rsid w:val="00C13CA2"/>
    <w:rsid w:val="00C144EE"/>
    <w:rsid w:val="00C17EE2"/>
    <w:rsid w:val="00C231AC"/>
    <w:rsid w:val="00C24A67"/>
    <w:rsid w:val="00C24E06"/>
    <w:rsid w:val="00C250E3"/>
    <w:rsid w:val="00C273EA"/>
    <w:rsid w:val="00C27C88"/>
    <w:rsid w:val="00C31476"/>
    <w:rsid w:val="00C320F8"/>
    <w:rsid w:val="00C333B0"/>
    <w:rsid w:val="00C33CAA"/>
    <w:rsid w:val="00C345A9"/>
    <w:rsid w:val="00C4185A"/>
    <w:rsid w:val="00C4298C"/>
    <w:rsid w:val="00C43D97"/>
    <w:rsid w:val="00C44012"/>
    <w:rsid w:val="00C44C92"/>
    <w:rsid w:val="00C44E2F"/>
    <w:rsid w:val="00C45A4F"/>
    <w:rsid w:val="00C45CE1"/>
    <w:rsid w:val="00C46099"/>
    <w:rsid w:val="00C46FD9"/>
    <w:rsid w:val="00C47E7B"/>
    <w:rsid w:val="00C515FA"/>
    <w:rsid w:val="00C51975"/>
    <w:rsid w:val="00C520B8"/>
    <w:rsid w:val="00C5245C"/>
    <w:rsid w:val="00C527D4"/>
    <w:rsid w:val="00C52DB5"/>
    <w:rsid w:val="00C531DA"/>
    <w:rsid w:val="00C535C6"/>
    <w:rsid w:val="00C53ACD"/>
    <w:rsid w:val="00C60D03"/>
    <w:rsid w:val="00C614E1"/>
    <w:rsid w:val="00C62684"/>
    <w:rsid w:val="00C6356C"/>
    <w:rsid w:val="00C65024"/>
    <w:rsid w:val="00C655ED"/>
    <w:rsid w:val="00C67752"/>
    <w:rsid w:val="00C70DBA"/>
    <w:rsid w:val="00C710EF"/>
    <w:rsid w:val="00C7128E"/>
    <w:rsid w:val="00C7300D"/>
    <w:rsid w:val="00C82547"/>
    <w:rsid w:val="00C8297A"/>
    <w:rsid w:val="00C82BF3"/>
    <w:rsid w:val="00C854CB"/>
    <w:rsid w:val="00C86860"/>
    <w:rsid w:val="00C87A64"/>
    <w:rsid w:val="00C91812"/>
    <w:rsid w:val="00C92350"/>
    <w:rsid w:val="00C9340E"/>
    <w:rsid w:val="00C96EBD"/>
    <w:rsid w:val="00C97201"/>
    <w:rsid w:val="00CA15D7"/>
    <w:rsid w:val="00CA2A55"/>
    <w:rsid w:val="00CA6CBA"/>
    <w:rsid w:val="00CB182F"/>
    <w:rsid w:val="00CB4163"/>
    <w:rsid w:val="00CB5076"/>
    <w:rsid w:val="00CB597F"/>
    <w:rsid w:val="00CC0037"/>
    <w:rsid w:val="00CC08C9"/>
    <w:rsid w:val="00CC15CB"/>
    <w:rsid w:val="00CC1BB6"/>
    <w:rsid w:val="00CC6088"/>
    <w:rsid w:val="00CC6CDC"/>
    <w:rsid w:val="00CC6D06"/>
    <w:rsid w:val="00CC7063"/>
    <w:rsid w:val="00CC78AA"/>
    <w:rsid w:val="00CD0221"/>
    <w:rsid w:val="00CD3D91"/>
    <w:rsid w:val="00CD4B27"/>
    <w:rsid w:val="00CD7874"/>
    <w:rsid w:val="00CD7F85"/>
    <w:rsid w:val="00CE0A8A"/>
    <w:rsid w:val="00CE5164"/>
    <w:rsid w:val="00CF0A5C"/>
    <w:rsid w:val="00CF0F3E"/>
    <w:rsid w:val="00CF3A44"/>
    <w:rsid w:val="00CF3B16"/>
    <w:rsid w:val="00CF3E48"/>
    <w:rsid w:val="00CF4EEF"/>
    <w:rsid w:val="00CF74D8"/>
    <w:rsid w:val="00CF76E9"/>
    <w:rsid w:val="00CF77EC"/>
    <w:rsid w:val="00D01DAB"/>
    <w:rsid w:val="00D02BB6"/>
    <w:rsid w:val="00D02DD0"/>
    <w:rsid w:val="00D058AA"/>
    <w:rsid w:val="00D06B6D"/>
    <w:rsid w:val="00D06FC4"/>
    <w:rsid w:val="00D102DE"/>
    <w:rsid w:val="00D14C1E"/>
    <w:rsid w:val="00D15550"/>
    <w:rsid w:val="00D206AF"/>
    <w:rsid w:val="00D22375"/>
    <w:rsid w:val="00D22868"/>
    <w:rsid w:val="00D23D4C"/>
    <w:rsid w:val="00D24546"/>
    <w:rsid w:val="00D2720C"/>
    <w:rsid w:val="00D30F19"/>
    <w:rsid w:val="00D317AD"/>
    <w:rsid w:val="00D31976"/>
    <w:rsid w:val="00D32A1B"/>
    <w:rsid w:val="00D341CD"/>
    <w:rsid w:val="00D3754B"/>
    <w:rsid w:val="00D40299"/>
    <w:rsid w:val="00D40841"/>
    <w:rsid w:val="00D44F5C"/>
    <w:rsid w:val="00D516A1"/>
    <w:rsid w:val="00D5184D"/>
    <w:rsid w:val="00D51FA6"/>
    <w:rsid w:val="00D537FC"/>
    <w:rsid w:val="00D54120"/>
    <w:rsid w:val="00D609DF"/>
    <w:rsid w:val="00D60C8D"/>
    <w:rsid w:val="00D61C79"/>
    <w:rsid w:val="00D62382"/>
    <w:rsid w:val="00D66F37"/>
    <w:rsid w:val="00D719FF"/>
    <w:rsid w:val="00D72CD2"/>
    <w:rsid w:val="00D72EFF"/>
    <w:rsid w:val="00D75665"/>
    <w:rsid w:val="00D75762"/>
    <w:rsid w:val="00D76EA5"/>
    <w:rsid w:val="00D7787D"/>
    <w:rsid w:val="00D77EFB"/>
    <w:rsid w:val="00D83EE7"/>
    <w:rsid w:val="00D852A3"/>
    <w:rsid w:val="00D86664"/>
    <w:rsid w:val="00D93A74"/>
    <w:rsid w:val="00D94192"/>
    <w:rsid w:val="00D972CB"/>
    <w:rsid w:val="00DA0464"/>
    <w:rsid w:val="00DA0476"/>
    <w:rsid w:val="00DA1229"/>
    <w:rsid w:val="00DA288A"/>
    <w:rsid w:val="00DA2D27"/>
    <w:rsid w:val="00DA4441"/>
    <w:rsid w:val="00DA6B71"/>
    <w:rsid w:val="00DA6D79"/>
    <w:rsid w:val="00DA7411"/>
    <w:rsid w:val="00DA7E65"/>
    <w:rsid w:val="00DB0210"/>
    <w:rsid w:val="00DB0D07"/>
    <w:rsid w:val="00DB2707"/>
    <w:rsid w:val="00DB2E87"/>
    <w:rsid w:val="00DB3A65"/>
    <w:rsid w:val="00DB702F"/>
    <w:rsid w:val="00DB7A00"/>
    <w:rsid w:val="00DC08F6"/>
    <w:rsid w:val="00DC0F81"/>
    <w:rsid w:val="00DC142B"/>
    <w:rsid w:val="00DC18A3"/>
    <w:rsid w:val="00DC19A4"/>
    <w:rsid w:val="00DC2FD3"/>
    <w:rsid w:val="00DC5CDE"/>
    <w:rsid w:val="00DC6508"/>
    <w:rsid w:val="00DD0255"/>
    <w:rsid w:val="00DD1B33"/>
    <w:rsid w:val="00DD1F5D"/>
    <w:rsid w:val="00DD2A4C"/>
    <w:rsid w:val="00DD2FCA"/>
    <w:rsid w:val="00DD32FE"/>
    <w:rsid w:val="00DD385B"/>
    <w:rsid w:val="00DD452E"/>
    <w:rsid w:val="00DD4A2F"/>
    <w:rsid w:val="00DE1376"/>
    <w:rsid w:val="00DE1997"/>
    <w:rsid w:val="00DE2B6D"/>
    <w:rsid w:val="00DE2EDD"/>
    <w:rsid w:val="00DE30B1"/>
    <w:rsid w:val="00DE335F"/>
    <w:rsid w:val="00DE34BA"/>
    <w:rsid w:val="00DE4687"/>
    <w:rsid w:val="00DE5099"/>
    <w:rsid w:val="00DE5112"/>
    <w:rsid w:val="00DE5169"/>
    <w:rsid w:val="00DE5D23"/>
    <w:rsid w:val="00DE7A75"/>
    <w:rsid w:val="00DF43E6"/>
    <w:rsid w:val="00DF43EB"/>
    <w:rsid w:val="00DF47D4"/>
    <w:rsid w:val="00DF6681"/>
    <w:rsid w:val="00DF6E0D"/>
    <w:rsid w:val="00E00117"/>
    <w:rsid w:val="00E0148F"/>
    <w:rsid w:val="00E038BE"/>
    <w:rsid w:val="00E067D0"/>
    <w:rsid w:val="00E111D7"/>
    <w:rsid w:val="00E11403"/>
    <w:rsid w:val="00E14A59"/>
    <w:rsid w:val="00E16D47"/>
    <w:rsid w:val="00E20279"/>
    <w:rsid w:val="00E21142"/>
    <w:rsid w:val="00E23A17"/>
    <w:rsid w:val="00E24DA5"/>
    <w:rsid w:val="00E278E5"/>
    <w:rsid w:val="00E27BE2"/>
    <w:rsid w:val="00E30D0C"/>
    <w:rsid w:val="00E3105E"/>
    <w:rsid w:val="00E320D1"/>
    <w:rsid w:val="00E32D10"/>
    <w:rsid w:val="00E33806"/>
    <w:rsid w:val="00E33D37"/>
    <w:rsid w:val="00E41F3E"/>
    <w:rsid w:val="00E4418E"/>
    <w:rsid w:val="00E452B8"/>
    <w:rsid w:val="00E456F3"/>
    <w:rsid w:val="00E46195"/>
    <w:rsid w:val="00E46602"/>
    <w:rsid w:val="00E471BB"/>
    <w:rsid w:val="00E50987"/>
    <w:rsid w:val="00E521ED"/>
    <w:rsid w:val="00E53866"/>
    <w:rsid w:val="00E53C1F"/>
    <w:rsid w:val="00E54F56"/>
    <w:rsid w:val="00E55371"/>
    <w:rsid w:val="00E55B66"/>
    <w:rsid w:val="00E56B83"/>
    <w:rsid w:val="00E5798C"/>
    <w:rsid w:val="00E57AB0"/>
    <w:rsid w:val="00E618CE"/>
    <w:rsid w:val="00E62AE9"/>
    <w:rsid w:val="00E63585"/>
    <w:rsid w:val="00E63C33"/>
    <w:rsid w:val="00E644CB"/>
    <w:rsid w:val="00E675D7"/>
    <w:rsid w:val="00E7068D"/>
    <w:rsid w:val="00E712D7"/>
    <w:rsid w:val="00E7162C"/>
    <w:rsid w:val="00E74368"/>
    <w:rsid w:val="00E74BA2"/>
    <w:rsid w:val="00E75EE0"/>
    <w:rsid w:val="00E76743"/>
    <w:rsid w:val="00E80E2D"/>
    <w:rsid w:val="00E80E65"/>
    <w:rsid w:val="00E812A2"/>
    <w:rsid w:val="00E81502"/>
    <w:rsid w:val="00E816CC"/>
    <w:rsid w:val="00E8179A"/>
    <w:rsid w:val="00E82098"/>
    <w:rsid w:val="00E83B1A"/>
    <w:rsid w:val="00E8761D"/>
    <w:rsid w:val="00E945FA"/>
    <w:rsid w:val="00E96325"/>
    <w:rsid w:val="00E96D53"/>
    <w:rsid w:val="00EA2361"/>
    <w:rsid w:val="00EA4798"/>
    <w:rsid w:val="00EA5696"/>
    <w:rsid w:val="00EA5839"/>
    <w:rsid w:val="00EB15A1"/>
    <w:rsid w:val="00EB18C1"/>
    <w:rsid w:val="00EB20F5"/>
    <w:rsid w:val="00EB2314"/>
    <w:rsid w:val="00EB3FBB"/>
    <w:rsid w:val="00EB7D91"/>
    <w:rsid w:val="00EC15E4"/>
    <w:rsid w:val="00EC2F6C"/>
    <w:rsid w:val="00EC422D"/>
    <w:rsid w:val="00EC5B3E"/>
    <w:rsid w:val="00ED026D"/>
    <w:rsid w:val="00ED0AFC"/>
    <w:rsid w:val="00ED0CFA"/>
    <w:rsid w:val="00ED0DA5"/>
    <w:rsid w:val="00ED1424"/>
    <w:rsid w:val="00ED305B"/>
    <w:rsid w:val="00ED7862"/>
    <w:rsid w:val="00EE2C14"/>
    <w:rsid w:val="00EE4535"/>
    <w:rsid w:val="00EE4FB5"/>
    <w:rsid w:val="00EE5088"/>
    <w:rsid w:val="00EE74C7"/>
    <w:rsid w:val="00EE7CE2"/>
    <w:rsid w:val="00EF20D5"/>
    <w:rsid w:val="00EF24FF"/>
    <w:rsid w:val="00EF3640"/>
    <w:rsid w:val="00EF369C"/>
    <w:rsid w:val="00EF4DCA"/>
    <w:rsid w:val="00EF50C8"/>
    <w:rsid w:val="00EF5738"/>
    <w:rsid w:val="00EF5E09"/>
    <w:rsid w:val="00EF6E0E"/>
    <w:rsid w:val="00EF798E"/>
    <w:rsid w:val="00F01636"/>
    <w:rsid w:val="00F016A7"/>
    <w:rsid w:val="00F05083"/>
    <w:rsid w:val="00F050D9"/>
    <w:rsid w:val="00F13ED1"/>
    <w:rsid w:val="00F17916"/>
    <w:rsid w:val="00F17B1C"/>
    <w:rsid w:val="00F221D4"/>
    <w:rsid w:val="00F224E9"/>
    <w:rsid w:val="00F22D30"/>
    <w:rsid w:val="00F24180"/>
    <w:rsid w:val="00F2686F"/>
    <w:rsid w:val="00F279E4"/>
    <w:rsid w:val="00F30E55"/>
    <w:rsid w:val="00F3275C"/>
    <w:rsid w:val="00F340FC"/>
    <w:rsid w:val="00F40879"/>
    <w:rsid w:val="00F42267"/>
    <w:rsid w:val="00F43A47"/>
    <w:rsid w:val="00F45373"/>
    <w:rsid w:val="00F4609E"/>
    <w:rsid w:val="00F460CB"/>
    <w:rsid w:val="00F4735A"/>
    <w:rsid w:val="00F51DEB"/>
    <w:rsid w:val="00F5240F"/>
    <w:rsid w:val="00F52664"/>
    <w:rsid w:val="00F52BD4"/>
    <w:rsid w:val="00F539B0"/>
    <w:rsid w:val="00F53BFD"/>
    <w:rsid w:val="00F55D1B"/>
    <w:rsid w:val="00F561FF"/>
    <w:rsid w:val="00F62B6E"/>
    <w:rsid w:val="00F668C2"/>
    <w:rsid w:val="00F66E4A"/>
    <w:rsid w:val="00F67298"/>
    <w:rsid w:val="00F6786D"/>
    <w:rsid w:val="00F67E2C"/>
    <w:rsid w:val="00F711E7"/>
    <w:rsid w:val="00F755D8"/>
    <w:rsid w:val="00F77B8C"/>
    <w:rsid w:val="00F80619"/>
    <w:rsid w:val="00F80E7A"/>
    <w:rsid w:val="00F824DF"/>
    <w:rsid w:val="00F82EA0"/>
    <w:rsid w:val="00F84E2B"/>
    <w:rsid w:val="00F85686"/>
    <w:rsid w:val="00F9087C"/>
    <w:rsid w:val="00F90FFC"/>
    <w:rsid w:val="00F91EC6"/>
    <w:rsid w:val="00F924D3"/>
    <w:rsid w:val="00F9251E"/>
    <w:rsid w:val="00F92985"/>
    <w:rsid w:val="00F93E77"/>
    <w:rsid w:val="00F9477D"/>
    <w:rsid w:val="00F95D40"/>
    <w:rsid w:val="00F9747F"/>
    <w:rsid w:val="00FA01BA"/>
    <w:rsid w:val="00FA2EE7"/>
    <w:rsid w:val="00FA5226"/>
    <w:rsid w:val="00FA6117"/>
    <w:rsid w:val="00FB242D"/>
    <w:rsid w:val="00FB35D3"/>
    <w:rsid w:val="00FB3BFC"/>
    <w:rsid w:val="00FB3C89"/>
    <w:rsid w:val="00FB490E"/>
    <w:rsid w:val="00FB7D1E"/>
    <w:rsid w:val="00FC023C"/>
    <w:rsid w:val="00FC1265"/>
    <w:rsid w:val="00FC45C7"/>
    <w:rsid w:val="00FC4A88"/>
    <w:rsid w:val="00FC5E05"/>
    <w:rsid w:val="00FC64AE"/>
    <w:rsid w:val="00FC66EE"/>
    <w:rsid w:val="00FC673B"/>
    <w:rsid w:val="00FC784F"/>
    <w:rsid w:val="00FD094B"/>
    <w:rsid w:val="00FD0D04"/>
    <w:rsid w:val="00FD1EF2"/>
    <w:rsid w:val="00FD22C2"/>
    <w:rsid w:val="00FD477F"/>
    <w:rsid w:val="00FD5380"/>
    <w:rsid w:val="00FD5BF3"/>
    <w:rsid w:val="00FD67F7"/>
    <w:rsid w:val="00FD7AC6"/>
    <w:rsid w:val="00FD7AE7"/>
    <w:rsid w:val="00FE1E2A"/>
    <w:rsid w:val="00FE3613"/>
    <w:rsid w:val="00FE38D1"/>
    <w:rsid w:val="00FE3C8D"/>
    <w:rsid w:val="00FE43AA"/>
    <w:rsid w:val="00FE69AE"/>
    <w:rsid w:val="00FE7DF9"/>
    <w:rsid w:val="00FF0174"/>
    <w:rsid w:val="00FF490E"/>
    <w:rsid w:val="00FF5453"/>
    <w:rsid w:val="00FF60C4"/>
    <w:rsid w:val="00FF67F0"/>
    <w:rsid w:val="0248F3F0"/>
    <w:rsid w:val="03173C46"/>
    <w:rsid w:val="03F9CEFA"/>
    <w:rsid w:val="04663D3B"/>
    <w:rsid w:val="0492E946"/>
    <w:rsid w:val="04C30111"/>
    <w:rsid w:val="058E708B"/>
    <w:rsid w:val="06EF6791"/>
    <w:rsid w:val="073DDE70"/>
    <w:rsid w:val="09B07B5C"/>
    <w:rsid w:val="0AB32045"/>
    <w:rsid w:val="0B6ECB50"/>
    <w:rsid w:val="0BD2C2F6"/>
    <w:rsid w:val="0CBE5FF9"/>
    <w:rsid w:val="0DD85A94"/>
    <w:rsid w:val="0E11719B"/>
    <w:rsid w:val="10CD7548"/>
    <w:rsid w:val="1286E48B"/>
    <w:rsid w:val="13E9AD44"/>
    <w:rsid w:val="148D8C2E"/>
    <w:rsid w:val="15685FCD"/>
    <w:rsid w:val="15B37CDF"/>
    <w:rsid w:val="165686D4"/>
    <w:rsid w:val="16C0682F"/>
    <w:rsid w:val="179B6C1A"/>
    <w:rsid w:val="18431033"/>
    <w:rsid w:val="1947D4F4"/>
    <w:rsid w:val="1A4DA33F"/>
    <w:rsid w:val="1AA7D114"/>
    <w:rsid w:val="1AD5BE6F"/>
    <w:rsid w:val="1B4FD84A"/>
    <w:rsid w:val="1B879AAD"/>
    <w:rsid w:val="1BC296A8"/>
    <w:rsid w:val="1C5B189A"/>
    <w:rsid w:val="1DB3370E"/>
    <w:rsid w:val="1E698544"/>
    <w:rsid w:val="1EB251B7"/>
    <w:rsid w:val="1FAC586E"/>
    <w:rsid w:val="1FFE822A"/>
    <w:rsid w:val="20ED7DB1"/>
    <w:rsid w:val="221A6605"/>
    <w:rsid w:val="225120FA"/>
    <w:rsid w:val="2256C77E"/>
    <w:rsid w:val="22A6A454"/>
    <w:rsid w:val="240DACE7"/>
    <w:rsid w:val="25435C1C"/>
    <w:rsid w:val="26A66016"/>
    <w:rsid w:val="26F7DE4A"/>
    <w:rsid w:val="27D48D11"/>
    <w:rsid w:val="286DB7D8"/>
    <w:rsid w:val="28AB223C"/>
    <w:rsid w:val="28F6987D"/>
    <w:rsid w:val="28FDE1D3"/>
    <w:rsid w:val="2ADBAF56"/>
    <w:rsid w:val="2B1A0DF4"/>
    <w:rsid w:val="2B3FD890"/>
    <w:rsid w:val="2B757E02"/>
    <w:rsid w:val="2CAB38B9"/>
    <w:rsid w:val="2CEE345D"/>
    <w:rsid w:val="2D8D805F"/>
    <w:rsid w:val="2D9E5190"/>
    <w:rsid w:val="2EB40250"/>
    <w:rsid w:val="2ED977EE"/>
    <w:rsid w:val="2FCA1E4B"/>
    <w:rsid w:val="306C3368"/>
    <w:rsid w:val="30E41C26"/>
    <w:rsid w:val="3214BAB0"/>
    <w:rsid w:val="33268304"/>
    <w:rsid w:val="33979585"/>
    <w:rsid w:val="34562070"/>
    <w:rsid w:val="353FA48B"/>
    <w:rsid w:val="3612519B"/>
    <w:rsid w:val="368F1670"/>
    <w:rsid w:val="36E880E3"/>
    <w:rsid w:val="37277F85"/>
    <w:rsid w:val="372C0B79"/>
    <w:rsid w:val="38675EF6"/>
    <w:rsid w:val="395DFB4E"/>
    <w:rsid w:val="3A1315AE"/>
    <w:rsid w:val="3A2021A5"/>
    <w:rsid w:val="3A3C8C84"/>
    <w:rsid w:val="3B2861F1"/>
    <w:rsid w:val="3B3E7EA1"/>
    <w:rsid w:val="3D1EF79F"/>
    <w:rsid w:val="3DEE3FEE"/>
    <w:rsid w:val="3EA0E18C"/>
    <w:rsid w:val="3F29C719"/>
    <w:rsid w:val="3F575151"/>
    <w:rsid w:val="3F64C93D"/>
    <w:rsid w:val="3FF94239"/>
    <w:rsid w:val="40569861"/>
    <w:rsid w:val="4217957A"/>
    <w:rsid w:val="428B6668"/>
    <w:rsid w:val="435B2A52"/>
    <w:rsid w:val="43ABD805"/>
    <w:rsid w:val="43B9BEEB"/>
    <w:rsid w:val="449E9AFD"/>
    <w:rsid w:val="454D87F9"/>
    <w:rsid w:val="477A2F6B"/>
    <w:rsid w:val="4783D749"/>
    <w:rsid w:val="47D8478F"/>
    <w:rsid w:val="488D300E"/>
    <w:rsid w:val="4A45747D"/>
    <w:rsid w:val="4A7F059C"/>
    <w:rsid w:val="4BAC1A64"/>
    <w:rsid w:val="4BD2B83F"/>
    <w:rsid w:val="4BEAB64C"/>
    <w:rsid w:val="4BECECDB"/>
    <w:rsid w:val="4C2A786A"/>
    <w:rsid w:val="4EBAE221"/>
    <w:rsid w:val="4EF826AB"/>
    <w:rsid w:val="4FC75EDA"/>
    <w:rsid w:val="50F1D7F4"/>
    <w:rsid w:val="519C8C68"/>
    <w:rsid w:val="525B4DFE"/>
    <w:rsid w:val="5327D547"/>
    <w:rsid w:val="53F71E5F"/>
    <w:rsid w:val="547EA95E"/>
    <w:rsid w:val="5535CC8E"/>
    <w:rsid w:val="554E3FD2"/>
    <w:rsid w:val="5638D72E"/>
    <w:rsid w:val="56E04EAB"/>
    <w:rsid w:val="5762C140"/>
    <w:rsid w:val="5775A9F9"/>
    <w:rsid w:val="584166EE"/>
    <w:rsid w:val="58BA19F5"/>
    <w:rsid w:val="5996BB76"/>
    <w:rsid w:val="5C79B278"/>
    <w:rsid w:val="5CF23A2A"/>
    <w:rsid w:val="5D03CE5D"/>
    <w:rsid w:val="5D9D4C87"/>
    <w:rsid w:val="5DFF257A"/>
    <w:rsid w:val="5E1E1F14"/>
    <w:rsid w:val="5E4378AB"/>
    <w:rsid w:val="5F0FCBB8"/>
    <w:rsid w:val="5F3C53AB"/>
    <w:rsid w:val="5F48E4CE"/>
    <w:rsid w:val="5F4F99B2"/>
    <w:rsid w:val="5F93FEDB"/>
    <w:rsid w:val="6078EE74"/>
    <w:rsid w:val="6111E816"/>
    <w:rsid w:val="612A6BBA"/>
    <w:rsid w:val="624FFACC"/>
    <w:rsid w:val="62FD98B9"/>
    <w:rsid w:val="636534BB"/>
    <w:rsid w:val="636D04A0"/>
    <w:rsid w:val="645CEEBE"/>
    <w:rsid w:val="646940FE"/>
    <w:rsid w:val="646945A5"/>
    <w:rsid w:val="64CFAC7D"/>
    <w:rsid w:val="66585960"/>
    <w:rsid w:val="687FE3A0"/>
    <w:rsid w:val="695AFF83"/>
    <w:rsid w:val="69AF0B39"/>
    <w:rsid w:val="6ACFCBAE"/>
    <w:rsid w:val="6B73B5CF"/>
    <w:rsid w:val="6B8FC2F2"/>
    <w:rsid w:val="6C352903"/>
    <w:rsid w:val="6CBDB520"/>
    <w:rsid w:val="6CC7671F"/>
    <w:rsid w:val="6E423879"/>
    <w:rsid w:val="6EDE6B9A"/>
    <w:rsid w:val="7271FEEB"/>
    <w:rsid w:val="72E44D6B"/>
    <w:rsid w:val="74FD4C6B"/>
    <w:rsid w:val="751770E7"/>
    <w:rsid w:val="75C66FBC"/>
    <w:rsid w:val="767637DF"/>
    <w:rsid w:val="782F19DD"/>
    <w:rsid w:val="784A449E"/>
    <w:rsid w:val="7A4CBF01"/>
    <w:rsid w:val="7AEA0D13"/>
    <w:rsid w:val="7C588DDD"/>
    <w:rsid w:val="7D174500"/>
    <w:rsid w:val="7D3E13CB"/>
    <w:rsid w:val="7DD0471E"/>
    <w:rsid w:val="7E30653C"/>
    <w:rsid w:val="7F6D7441"/>
    <w:rsid w:val="7FA9A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E5A862"/>
  <w15:docId w15:val="{83636833-EB2A-43A2-BA79-FEBC08F8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7C65"/>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EF20D5"/>
    <w:pPr>
      <w:tabs>
        <w:tab w:val="right" w:leader="dot" w:pos="10240"/>
      </w:tabs>
    </w:pPr>
    <w:rPr>
      <w:rFonts w:cstheme="minorHAnsi"/>
      <w:noProof/>
      <w:lang w:val="pl"/>
    </w:rPr>
  </w:style>
  <w:style w:type="character" w:styleId="Hipercze">
    <w:name w:val="Hyperlink"/>
    <w:basedOn w:val="Domylnaczcionkaakapitu"/>
    <w:uiPriority w:val="99"/>
    <w:rsid w:val="00EF7B96"/>
    <w:rPr>
      <w:color w:val="0000FF"/>
      <w:u w:val="single"/>
    </w:rPr>
  </w:style>
  <w:style w:type="paragraph" w:styleId="Spistreci2">
    <w:name w:val="toc 2"/>
    <w:basedOn w:val="Normalny"/>
    <w:next w:val="Normalny"/>
    <w:autoRedefine/>
    <w:uiPriority w:val="39"/>
    <w:rsid w:val="00805BCE"/>
    <w:pPr>
      <w:ind w:left="240"/>
    </w:pPr>
  </w:style>
  <w:style w:type="paragraph" w:styleId="Spistreci3">
    <w:name w:val="toc 3"/>
    <w:basedOn w:val="Normalny"/>
    <w:next w:val="Normalny"/>
    <w:autoRedefine/>
    <w:uiPriority w:val="39"/>
    <w:rsid w:val="00805BCE"/>
    <w:pPr>
      <w:ind w:left="480"/>
    </w:pPr>
  </w:style>
  <w:style w:type="paragraph" w:styleId="Spistreci4">
    <w:name w:val="toc 4"/>
    <w:basedOn w:val="Normalny"/>
    <w:next w:val="Normalny"/>
    <w:autoRedefine/>
    <w:uiPriority w:val="39"/>
    <w:rsid w:val="00805BCE"/>
    <w:pPr>
      <w:ind w:left="720"/>
    </w:pPr>
  </w:style>
  <w:style w:type="paragraph" w:styleId="Spistreci5">
    <w:name w:val="toc 5"/>
    <w:basedOn w:val="Normalny"/>
    <w:next w:val="Normalny"/>
    <w:autoRedefine/>
    <w:uiPriority w:val="39"/>
    <w:rsid w:val="00805BCE"/>
    <w:pPr>
      <w:ind w:left="960"/>
    </w:pPr>
  </w:style>
  <w:style w:type="paragraph" w:customStyle="1" w:styleId="oj-tbl-txt">
    <w:name w:val="oj-tbl-txt"/>
    <w:basedOn w:val="Normalny"/>
    <w:rsid w:val="00C27C88"/>
    <w:pPr>
      <w:spacing w:before="100" w:beforeAutospacing="1" w:after="100" w:afterAutospacing="1"/>
    </w:pPr>
    <w:rPr>
      <w:lang w:val="pl-PL" w:eastAsia="pl-PL"/>
    </w:rPr>
  </w:style>
  <w:style w:type="table" w:styleId="Tabela-Siatka">
    <w:name w:val="Table Grid"/>
    <w:basedOn w:val="Standardowy"/>
    <w:rsid w:val="004F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qFormat/>
    <w:rsid w:val="008C4224"/>
    <w:rPr>
      <w:sz w:val="16"/>
      <w:szCs w:val="16"/>
    </w:rPr>
  </w:style>
  <w:style w:type="paragraph" w:styleId="Tekstkomentarza">
    <w:name w:val="annotation text"/>
    <w:basedOn w:val="Normalny"/>
    <w:link w:val="TekstkomentarzaZnak"/>
    <w:uiPriority w:val="99"/>
    <w:unhideWhenUsed/>
    <w:qFormat/>
    <w:rsid w:val="008C4224"/>
    <w:rPr>
      <w:sz w:val="20"/>
      <w:szCs w:val="20"/>
    </w:rPr>
  </w:style>
  <w:style w:type="character" w:customStyle="1" w:styleId="TekstkomentarzaZnak">
    <w:name w:val="Tekst komentarza Znak"/>
    <w:basedOn w:val="Domylnaczcionkaakapitu"/>
    <w:link w:val="Tekstkomentarza"/>
    <w:uiPriority w:val="99"/>
    <w:qFormat/>
    <w:rsid w:val="008C4224"/>
  </w:style>
  <w:style w:type="paragraph" w:styleId="Tematkomentarza">
    <w:name w:val="annotation subject"/>
    <w:basedOn w:val="Tekstkomentarza"/>
    <w:next w:val="Tekstkomentarza"/>
    <w:link w:val="TematkomentarzaZnak"/>
    <w:semiHidden/>
    <w:unhideWhenUsed/>
    <w:rsid w:val="008C4224"/>
    <w:rPr>
      <w:b/>
      <w:bCs/>
    </w:rPr>
  </w:style>
  <w:style w:type="character" w:customStyle="1" w:styleId="TematkomentarzaZnak">
    <w:name w:val="Temat komentarza Znak"/>
    <w:basedOn w:val="TekstkomentarzaZnak"/>
    <w:link w:val="Tematkomentarza"/>
    <w:semiHidden/>
    <w:rsid w:val="008C4224"/>
    <w:rPr>
      <w:b/>
      <w:bCs/>
    </w:rPr>
  </w:style>
  <w:style w:type="paragraph" w:styleId="Akapitzlist">
    <w:name w:val="List Paragraph"/>
    <w:aliases w:val="Akapit z listą 1,A_wyliczenie,K-P_odwolanie,Akapit z listą5,maz_wyliczenie,opis dzialania,Akapit z listą BS,BulletC,Numerowanie,L1,Chorzów - Akapit z listą,Tekst punktowanie,Numbered List,1st level - Bullet List Paragraph,Paragrafo elenco"/>
    <w:basedOn w:val="Normalny"/>
    <w:link w:val="AkapitzlistZnak"/>
    <w:uiPriority w:val="34"/>
    <w:qFormat/>
    <w:rsid w:val="004D7F37"/>
    <w:pPr>
      <w:ind w:left="720"/>
      <w:contextualSpacing/>
    </w:pPr>
  </w:style>
  <w:style w:type="paragraph" w:styleId="Spistreci6">
    <w:name w:val="toc 6"/>
    <w:basedOn w:val="Normalny"/>
    <w:next w:val="Normalny"/>
    <w:autoRedefine/>
    <w:uiPriority w:val="39"/>
    <w:unhideWhenUsed/>
    <w:rsid w:val="002275E4"/>
    <w:pPr>
      <w:spacing w:after="100" w:line="259" w:lineRule="auto"/>
      <w:ind w:left="1100"/>
    </w:pPr>
    <w:rPr>
      <w:rFonts w:asciiTheme="minorHAnsi" w:eastAsiaTheme="minorEastAsia" w:hAnsiTheme="minorHAnsi" w:cstheme="minorBidi"/>
      <w:sz w:val="22"/>
      <w:szCs w:val="22"/>
      <w:lang w:val="pl-PL" w:eastAsia="pl-PL"/>
    </w:rPr>
  </w:style>
  <w:style w:type="paragraph" w:styleId="Spistreci7">
    <w:name w:val="toc 7"/>
    <w:basedOn w:val="Normalny"/>
    <w:next w:val="Normalny"/>
    <w:autoRedefine/>
    <w:uiPriority w:val="39"/>
    <w:unhideWhenUsed/>
    <w:rsid w:val="002275E4"/>
    <w:pPr>
      <w:spacing w:after="100" w:line="259" w:lineRule="auto"/>
      <w:ind w:left="1320"/>
    </w:pPr>
    <w:rPr>
      <w:rFonts w:asciiTheme="minorHAnsi" w:eastAsiaTheme="minorEastAsia" w:hAnsiTheme="minorHAnsi" w:cstheme="minorBidi"/>
      <w:sz w:val="22"/>
      <w:szCs w:val="22"/>
      <w:lang w:val="pl-PL" w:eastAsia="pl-PL"/>
    </w:rPr>
  </w:style>
  <w:style w:type="paragraph" w:styleId="Spistreci8">
    <w:name w:val="toc 8"/>
    <w:basedOn w:val="Normalny"/>
    <w:next w:val="Normalny"/>
    <w:autoRedefine/>
    <w:uiPriority w:val="39"/>
    <w:unhideWhenUsed/>
    <w:rsid w:val="002275E4"/>
    <w:pPr>
      <w:spacing w:after="100" w:line="259" w:lineRule="auto"/>
      <w:ind w:left="1540"/>
    </w:pPr>
    <w:rPr>
      <w:rFonts w:asciiTheme="minorHAnsi" w:eastAsiaTheme="minorEastAsia" w:hAnsiTheme="minorHAnsi" w:cstheme="minorBidi"/>
      <w:sz w:val="22"/>
      <w:szCs w:val="22"/>
      <w:lang w:val="pl-PL" w:eastAsia="pl-PL"/>
    </w:rPr>
  </w:style>
  <w:style w:type="paragraph" w:styleId="Spistreci9">
    <w:name w:val="toc 9"/>
    <w:basedOn w:val="Normalny"/>
    <w:next w:val="Normalny"/>
    <w:autoRedefine/>
    <w:uiPriority w:val="39"/>
    <w:unhideWhenUsed/>
    <w:rsid w:val="002275E4"/>
    <w:pPr>
      <w:spacing w:after="100" w:line="259" w:lineRule="auto"/>
      <w:ind w:left="1760"/>
    </w:pPr>
    <w:rPr>
      <w:rFonts w:asciiTheme="minorHAnsi" w:eastAsiaTheme="minorEastAsia" w:hAnsiTheme="minorHAnsi" w:cstheme="minorBidi"/>
      <w:sz w:val="22"/>
      <w:szCs w:val="22"/>
      <w:lang w:val="pl-PL" w:eastAsia="pl-PL"/>
    </w:rPr>
  </w:style>
  <w:style w:type="character" w:customStyle="1" w:styleId="Nierozpoznanawzmianka1">
    <w:name w:val="Nierozpoznana wzmianka1"/>
    <w:basedOn w:val="Domylnaczcionkaakapitu"/>
    <w:uiPriority w:val="99"/>
    <w:semiHidden/>
    <w:unhideWhenUsed/>
    <w:rsid w:val="002275E4"/>
    <w:rPr>
      <w:color w:val="605E5C"/>
      <w:shd w:val="clear" w:color="auto" w:fill="E1DFDD"/>
    </w:rPr>
  </w:style>
  <w:style w:type="paragraph" w:customStyle="1" w:styleId="Default">
    <w:name w:val="Default"/>
    <w:rsid w:val="001849F4"/>
    <w:pPr>
      <w:autoSpaceDE w:val="0"/>
      <w:autoSpaceDN w:val="0"/>
      <w:adjustRightInd w:val="0"/>
    </w:pPr>
    <w:rPr>
      <w:rFonts w:ascii="EUAlbertina" w:hAnsi="EUAlbertina" w:cs="EUAlbertina"/>
      <w:color w:val="000000"/>
      <w:sz w:val="24"/>
      <w:szCs w:val="24"/>
      <w:lang w:val="pl-PL"/>
    </w:rPr>
  </w:style>
  <w:style w:type="paragraph" w:styleId="Tekstprzypisudolnego">
    <w:name w:val="footnote text"/>
    <w:aliases w:val="Footnote Text Char1,Footnote Text Char1 Char Char,Footnote Text Char Char Char Char,Footnote Text Char Char Char Char Char Char Char Char,Footnote Text Char Char1,Schriftart: 9 pt,f,Schriftart: 10 pt,Schriftart: 8 pt,fn,ft"/>
    <w:basedOn w:val="Normalny"/>
    <w:link w:val="TekstprzypisudolnegoZnak"/>
    <w:uiPriority w:val="99"/>
    <w:unhideWhenUsed/>
    <w:qFormat/>
    <w:rsid w:val="004C51BB"/>
    <w:pPr>
      <w:ind w:left="720" w:hanging="720"/>
    </w:pPr>
    <w:rPr>
      <w:rFonts w:eastAsia="Calibri"/>
      <w:szCs w:val="20"/>
      <w:lang w:val="en-GB"/>
    </w:rPr>
  </w:style>
  <w:style w:type="character" w:customStyle="1" w:styleId="TekstprzypisudolnegoZnak">
    <w:name w:val="Tekst przypisu dolnego Znak"/>
    <w:aliases w:val="Footnote Text Char1 Znak,Footnote Text Char1 Char Char Znak,Footnote Text Char Char Char Char Znak,Footnote Text Char Char Char Char Char Char Char Char Znak,Footnote Text Char Char1 Znak,Schriftart: 9 pt Znak,f Znak,fn Znak"/>
    <w:basedOn w:val="Domylnaczcionkaakapitu"/>
    <w:link w:val="Tekstprzypisudolnego"/>
    <w:uiPriority w:val="99"/>
    <w:qFormat/>
    <w:rsid w:val="004C51BB"/>
    <w:rPr>
      <w:rFonts w:eastAsia="Calibri"/>
      <w:sz w:val="24"/>
      <w:lang w:val="en-GB"/>
    </w:rPr>
  </w:style>
  <w:style w:type="character" w:styleId="Odwoanieprzypisudolnego">
    <w:name w:val="footnote reference"/>
    <w:aliases w:val="Footnote call,BVI fnr,SUPERS,Footnote symbol,(Footnote Reference),Footnote,Voetnootverwijzing,Times 10 Point,Exposant 3 Point,Footnote reference number,note TESI,stylish,Ref,de nota al pie,Footnote Reference1,16 Point,fr,o,FR"/>
    <w:link w:val="BVIfnrZnak"/>
    <w:uiPriority w:val="99"/>
    <w:unhideWhenUsed/>
    <w:qFormat/>
    <w:rsid w:val="004C51BB"/>
    <w:rPr>
      <w:b/>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4C51BB"/>
    <w:pPr>
      <w:spacing w:after="160" w:line="240" w:lineRule="exact"/>
    </w:pPr>
    <w:rPr>
      <w:b/>
      <w:sz w:val="20"/>
      <w:szCs w:val="20"/>
      <w:vertAlign w:val="superscript"/>
    </w:rPr>
  </w:style>
  <w:style w:type="character" w:customStyle="1" w:styleId="AkapitzlistZnak">
    <w:name w:val="Akapit z listą Znak"/>
    <w:aliases w:val="Akapit z listą 1 Znak,A_wyliczenie Znak,K-P_odwolanie Znak,Akapit z listą5 Znak,maz_wyliczenie Znak,opis dzialania Znak,Akapit z listą BS Znak,BulletC Znak,Numerowanie Znak,L1 Znak,Chorzów - Akapit z listą Znak,Tekst punktowanie Znak"/>
    <w:link w:val="Akapitzlist"/>
    <w:uiPriority w:val="34"/>
    <w:qFormat/>
    <w:locked/>
    <w:rsid w:val="008F7898"/>
    <w:rPr>
      <w:sz w:val="24"/>
      <w:szCs w:val="24"/>
    </w:rPr>
  </w:style>
  <w:style w:type="paragraph" w:styleId="Tekstdymka">
    <w:name w:val="Balloon Text"/>
    <w:basedOn w:val="Normalny"/>
    <w:link w:val="TekstdymkaZnak"/>
    <w:rsid w:val="008F7898"/>
    <w:rPr>
      <w:rFonts w:ascii="Segoe UI" w:hAnsi="Segoe UI" w:cs="Segoe UI"/>
      <w:sz w:val="18"/>
      <w:szCs w:val="18"/>
    </w:rPr>
  </w:style>
  <w:style w:type="character" w:customStyle="1" w:styleId="TekstdymkaZnak">
    <w:name w:val="Tekst dymka Znak"/>
    <w:basedOn w:val="Domylnaczcionkaakapitu"/>
    <w:link w:val="Tekstdymka"/>
    <w:rsid w:val="008F7898"/>
    <w:rPr>
      <w:rFonts w:ascii="Segoe UI" w:hAnsi="Segoe UI" w:cs="Segoe UI"/>
      <w:sz w:val="18"/>
      <w:szCs w:val="18"/>
    </w:rPr>
  </w:style>
  <w:style w:type="paragraph" w:customStyle="1" w:styleId="Tre">
    <w:name w:val="Treść"/>
    <w:rsid w:val="00FC023C"/>
    <w:rPr>
      <w:rFonts w:ascii="Helvetica" w:eastAsia="Arial Unicode MS" w:hAnsi="Helvetica" w:cs="Arial Unicode MS"/>
      <w:color w:val="000000"/>
      <w:sz w:val="22"/>
      <w:szCs w:val="22"/>
    </w:rPr>
  </w:style>
  <w:style w:type="paragraph" w:customStyle="1" w:styleId="PrzypisdolnyA">
    <w:name w:val="Przypis dolny A"/>
    <w:rsid w:val="00FC023C"/>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akapitAga">
    <w:name w:val="akapit_Aga"/>
    <w:basedOn w:val="Normalny"/>
    <w:qFormat/>
    <w:rsid w:val="00DF43EB"/>
    <w:pPr>
      <w:suppressAutoHyphens/>
      <w:spacing w:before="120" w:after="120" w:line="252" w:lineRule="auto"/>
    </w:pPr>
    <w:rPr>
      <w:rFonts w:ascii="Calibri" w:eastAsia="Calibri" w:hAnsi="Calibri" w:cs="font875"/>
      <w:sz w:val="22"/>
      <w:szCs w:val="22"/>
      <w:lang w:val="en-GB" w:eastAsia="zh-CN"/>
    </w:rPr>
  </w:style>
  <w:style w:type="paragraph" w:customStyle="1" w:styleId="Akapitzlist1">
    <w:name w:val="Akapit z listą1"/>
    <w:basedOn w:val="Normalny"/>
    <w:rsid w:val="00DF43EB"/>
    <w:pPr>
      <w:widowControl w:val="0"/>
      <w:suppressAutoHyphens/>
      <w:ind w:left="938" w:hanging="361"/>
    </w:pPr>
    <w:rPr>
      <w:rFonts w:ascii="Calibri" w:eastAsia="Calibri" w:hAnsi="Calibri" w:cs="Calibri"/>
      <w:sz w:val="22"/>
      <w:szCs w:val="22"/>
      <w:lang w:eastAsia="zh-CN"/>
    </w:rPr>
  </w:style>
  <w:style w:type="character" w:customStyle="1" w:styleId="normaltextrun">
    <w:name w:val="normaltextrun"/>
    <w:basedOn w:val="Domylnaczcionkaakapitu"/>
    <w:rsid w:val="00946154"/>
  </w:style>
  <w:style w:type="character" w:customStyle="1" w:styleId="eop">
    <w:name w:val="eop"/>
    <w:basedOn w:val="Domylnaczcionkaakapitu"/>
    <w:rsid w:val="00946154"/>
  </w:style>
  <w:style w:type="character" w:styleId="Tekstzastpczy">
    <w:name w:val="Placeholder Text"/>
    <w:basedOn w:val="Domylnaczcionkaakapitu"/>
    <w:uiPriority w:val="99"/>
    <w:semiHidden/>
    <w:rsid w:val="00625B11"/>
    <w:rPr>
      <w:color w:val="808080"/>
    </w:rPr>
  </w:style>
  <w:style w:type="paragraph" w:styleId="Nagwek">
    <w:name w:val="header"/>
    <w:basedOn w:val="Normalny"/>
    <w:link w:val="NagwekZnak"/>
    <w:unhideWhenUsed/>
    <w:rsid w:val="008343A5"/>
    <w:pPr>
      <w:tabs>
        <w:tab w:val="center" w:pos="4536"/>
        <w:tab w:val="right" w:pos="9072"/>
      </w:tabs>
    </w:pPr>
  </w:style>
  <w:style w:type="character" w:customStyle="1" w:styleId="NagwekZnak">
    <w:name w:val="Nagłówek Znak"/>
    <w:basedOn w:val="Domylnaczcionkaakapitu"/>
    <w:link w:val="Nagwek"/>
    <w:rsid w:val="008343A5"/>
    <w:rPr>
      <w:sz w:val="24"/>
      <w:szCs w:val="24"/>
    </w:rPr>
  </w:style>
  <w:style w:type="paragraph" w:styleId="Stopka">
    <w:name w:val="footer"/>
    <w:basedOn w:val="Normalny"/>
    <w:link w:val="StopkaZnak"/>
    <w:unhideWhenUsed/>
    <w:rsid w:val="008343A5"/>
    <w:pPr>
      <w:tabs>
        <w:tab w:val="center" w:pos="4536"/>
        <w:tab w:val="right" w:pos="9072"/>
      </w:tabs>
    </w:pPr>
  </w:style>
  <w:style w:type="character" w:customStyle="1" w:styleId="StopkaZnak">
    <w:name w:val="Stopka Znak"/>
    <w:basedOn w:val="Domylnaczcionkaakapitu"/>
    <w:link w:val="Stopka"/>
    <w:rsid w:val="008343A5"/>
    <w:rPr>
      <w:sz w:val="24"/>
      <w:szCs w:val="24"/>
    </w:rPr>
  </w:style>
  <w:style w:type="paragraph" w:styleId="Nagwekspisutreci">
    <w:name w:val="TOC Heading"/>
    <w:basedOn w:val="Nagwek1"/>
    <w:next w:val="Normalny"/>
    <w:uiPriority w:val="39"/>
    <w:unhideWhenUsed/>
    <w:qFormat/>
    <w:rsid w:val="009B2AA5"/>
    <w:pPr>
      <w:keepLines/>
      <w:spacing w:after="0" w:line="259" w:lineRule="auto"/>
      <w:outlineLvl w:val="9"/>
    </w:pPr>
    <w:rPr>
      <w:rFonts w:asciiTheme="majorHAnsi" w:eastAsiaTheme="majorEastAsia" w:hAnsiTheme="majorHAnsi" w:cstheme="majorBidi"/>
      <w:b w:val="0"/>
      <w:bCs w:val="0"/>
      <w:color w:val="365F91" w:themeColor="accent1" w:themeShade="BF"/>
      <w:kern w:val="0"/>
      <w:lang w:val="pl-PL" w:eastAsia="pl-PL"/>
    </w:rPr>
  </w:style>
  <w:style w:type="character" w:styleId="Nierozpoznanawzmianka">
    <w:name w:val="Unresolved Mention"/>
    <w:basedOn w:val="Domylnaczcionkaakapitu"/>
    <w:uiPriority w:val="99"/>
    <w:semiHidden/>
    <w:unhideWhenUsed/>
    <w:rsid w:val="00632511"/>
    <w:rPr>
      <w:color w:val="605E5C"/>
      <w:shd w:val="clear" w:color="auto" w:fill="E1DFDD"/>
    </w:rPr>
  </w:style>
  <w:style w:type="character" w:customStyle="1" w:styleId="ts-alignment-element-highlighted">
    <w:name w:val="ts-alignment-element-highlighted"/>
    <w:basedOn w:val="Domylnaczcionkaakapitu"/>
    <w:rsid w:val="00791847"/>
  </w:style>
  <w:style w:type="character" w:customStyle="1" w:styleId="ts-alignment-element">
    <w:name w:val="ts-alignment-element"/>
    <w:basedOn w:val="Domylnaczcionkaakapitu"/>
    <w:rsid w:val="00791847"/>
  </w:style>
  <w:style w:type="paragraph" w:styleId="Poprawka">
    <w:name w:val="Revision"/>
    <w:hidden/>
    <w:uiPriority w:val="99"/>
    <w:semiHidden/>
    <w:rsid w:val="00CD0221"/>
    <w:rPr>
      <w:sz w:val="24"/>
      <w:szCs w:val="24"/>
    </w:rPr>
  </w:style>
  <w:style w:type="paragraph" w:styleId="Tekstprzypisukocowego">
    <w:name w:val="endnote text"/>
    <w:basedOn w:val="Normalny"/>
    <w:link w:val="TekstprzypisukocowegoZnak"/>
    <w:semiHidden/>
    <w:unhideWhenUsed/>
    <w:rsid w:val="00F2686F"/>
    <w:rPr>
      <w:sz w:val="20"/>
      <w:szCs w:val="20"/>
    </w:rPr>
  </w:style>
  <w:style w:type="character" w:customStyle="1" w:styleId="TekstprzypisukocowegoZnak">
    <w:name w:val="Tekst przypisu końcowego Znak"/>
    <w:basedOn w:val="Domylnaczcionkaakapitu"/>
    <w:link w:val="Tekstprzypisukocowego"/>
    <w:semiHidden/>
    <w:rsid w:val="00F2686F"/>
  </w:style>
  <w:style w:type="character" w:styleId="Odwoanieprzypisukocowego">
    <w:name w:val="endnote reference"/>
    <w:basedOn w:val="Domylnaczcionkaakapitu"/>
    <w:semiHidden/>
    <w:unhideWhenUsed/>
    <w:rsid w:val="00F2686F"/>
    <w:rPr>
      <w:vertAlign w:val="superscript"/>
    </w:rPr>
  </w:style>
  <w:style w:type="character" w:customStyle="1" w:styleId="spellingerror">
    <w:name w:val="spellingerror"/>
    <w:basedOn w:val="Domylnaczcionkaakapitu"/>
    <w:rsid w:val="00AA5331"/>
  </w:style>
  <w:style w:type="character" w:customStyle="1" w:styleId="advancedproofingissue">
    <w:name w:val="advancedproofingissue"/>
    <w:basedOn w:val="Domylnaczcionkaakapitu"/>
    <w:rsid w:val="00BD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2902">
      <w:bodyDiv w:val="1"/>
      <w:marLeft w:val="0"/>
      <w:marRight w:val="0"/>
      <w:marTop w:val="0"/>
      <w:marBottom w:val="0"/>
      <w:divBdr>
        <w:top w:val="none" w:sz="0" w:space="0" w:color="auto"/>
        <w:left w:val="none" w:sz="0" w:space="0" w:color="auto"/>
        <w:bottom w:val="none" w:sz="0" w:space="0" w:color="auto"/>
        <w:right w:val="none" w:sz="0" w:space="0" w:color="auto"/>
      </w:divBdr>
      <w:divsChild>
        <w:div w:id="1481193866">
          <w:marLeft w:val="0"/>
          <w:marRight w:val="0"/>
          <w:marTop w:val="0"/>
          <w:marBottom w:val="0"/>
          <w:divBdr>
            <w:top w:val="none" w:sz="0" w:space="0" w:color="auto"/>
            <w:left w:val="none" w:sz="0" w:space="0" w:color="auto"/>
            <w:bottom w:val="none" w:sz="0" w:space="0" w:color="auto"/>
            <w:right w:val="none" w:sz="0" w:space="0" w:color="auto"/>
          </w:divBdr>
          <w:divsChild>
            <w:div w:id="1173686381">
              <w:marLeft w:val="0"/>
              <w:marRight w:val="0"/>
              <w:marTop w:val="0"/>
              <w:marBottom w:val="0"/>
              <w:divBdr>
                <w:top w:val="none" w:sz="0" w:space="0" w:color="auto"/>
                <w:left w:val="none" w:sz="0" w:space="0" w:color="auto"/>
                <w:bottom w:val="none" w:sz="0" w:space="0" w:color="auto"/>
                <w:right w:val="none" w:sz="0" w:space="0" w:color="auto"/>
              </w:divBdr>
              <w:divsChild>
                <w:div w:id="2010911120">
                  <w:marLeft w:val="0"/>
                  <w:marRight w:val="0"/>
                  <w:marTop w:val="0"/>
                  <w:marBottom w:val="0"/>
                  <w:divBdr>
                    <w:top w:val="none" w:sz="0" w:space="0" w:color="auto"/>
                    <w:left w:val="none" w:sz="0" w:space="0" w:color="auto"/>
                    <w:bottom w:val="none" w:sz="0" w:space="0" w:color="auto"/>
                    <w:right w:val="none" w:sz="0" w:space="0" w:color="auto"/>
                  </w:divBdr>
                  <w:divsChild>
                    <w:div w:id="1265188374">
                      <w:marLeft w:val="0"/>
                      <w:marRight w:val="0"/>
                      <w:marTop w:val="0"/>
                      <w:marBottom w:val="0"/>
                      <w:divBdr>
                        <w:top w:val="none" w:sz="0" w:space="0" w:color="auto"/>
                        <w:left w:val="none" w:sz="0" w:space="0" w:color="auto"/>
                        <w:bottom w:val="none" w:sz="0" w:space="0" w:color="auto"/>
                        <w:right w:val="none" w:sz="0" w:space="0" w:color="auto"/>
                      </w:divBdr>
                      <w:divsChild>
                        <w:div w:id="365370575">
                          <w:marLeft w:val="0"/>
                          <w:marRight w:val="0"/>
                          <w:marTop w:val="0"/>
                          <w:marBottom w:val="0"/>
                          <w:divBdr>
                            <w:top w:val="none" w:sz="0" w:space="0" w:color="auto"/>
                            <w:left w:val="none" w:sz="0" w:space="0" w:color="auto"/>
                            <w:bottom w:val="none" w:sz="0" w:space="0" w:color="auto"/>
                            <w:right w:val="none" w:sz="0" w:space="0" w:color="auto"/>
                          </w:divBdr>
                          <w:divsChild>
                            <w:div w:id="2052680522">
                              <w:marLeft w:val="0"/>
                              <w:marRight w:val="0"/>
                              <w:marTop w:val="0"/>
                              <w:marBottom w:val="0"/>
                              <w:divBdr>
                                <w:top w:val="none" w:sz="0" w:space="0" w:color="auto"/>
                                <w:left w:val="none" w:sz="0" w:space="0" w:color="auto"/>
                                <w:bottom w:val="none" w:sz="0" w:space="0" w:color="auto"/>
                                <w:right w:val="none" w:sz="0" w:space="0" w:color="auto"/>
                              </w:divBdr>
                              <w:divsChild>
                                <w:div w:id="1220168262">
                                  <w:marLeft w:val="0"/>
                                  <w:marRight w:val="0"/>
                                  <w:marTop w:val="0"/>
                                  <w:marBottom w:val="0"/>
                                  <w:divBdr>
                                    <w:top w:val="none" w:sz="0" w:space="0" w:color="auto"/>
                                    <w:left w:val="none" w:sz="0" w:space="0" w:color="auto"/>
                                    <w:bottom w:val="none" w:sz="0" w:space="0" w:color="auto"/>
                                    <w:right w:val="none" w:sz="0" w:space="0" w:color="auto"/>
                                  </w:divBdr>
                                  <w:divsChild>
                                    <w:div w:id="1255355327">
                                      <w:marLeft w:val="0"/>
                                      <w:marRight w:val="0"/>
                                      <w:marTop w:val="0"/>
                                      <w:marBottom w:val="0"/>
                                      <w:divBdr>
                                        <w:top w:val="none" w:sz="0" w:space="0" w:color="auto"/>
                                        <w:left w:val="none" w:sz="0" w:space="0" w:color="auto"/>
                                        <w:bottom w:val="none" w:sz="0" w:space="0" w:color="auto"/>
                                        <w:right w:val="none" w:sz="0" w:space="0" w:color="auto"/>
                                      </w:divBdr>
                                      <w:divsChild>
                                        <w:div w:id="790978008">
                                          <w:marLeft w:val="0"/>
                                          <w:marRight w:val="0"/>
                                          <w:marTop w:val="0"/>
                                          <w:marBottom w:val="0"/>
                                          <w:divBdr>
                                            <w:top w:val="none" w:sz="0" w:space="0" w:color="auto"/>
                                            <w:left w:val="none" w:sz="0" w:space="0" w:color="auto"/>
                                            <w:bottom w:val="none" w:sz="0" w:space="0" w:color="auto"/>
                                            <w:right w:val="none" w:sz="0" w:space="0" w:color="auto"/>
                                          </w:divBdr>
                                          <w:divsChild>
                                            <w:div w:id="272132361">
                                              <w:marLeft w:val="0"/>
                                              <w:marRight w:val="0"/>
                                              <w:marTop w:val="0"/>
                                              <w:marBottom w:val="0"/>
                                              <w:divBdr>
                                                <w:top w:val="none" w:sz="0" w:space="0" w:color="auto"/>
                                                <w:left w:val="none" w:sz="0" w:space="0" w:color="auto"/>
                                                <w:bottom w:val="none" w:sz="0" w:space="0" w:color="auto"/>
                                                <w:right w:val="none" w:sz="0" w:space="0" w:color="auto"/>
                                              </w:divBdr>
                                              <w:divsChild>
                                                <w:div w:id="1683122827">
                                                  <w:marLeft w:val="0"/>
                                                  <w:marRight w:val="0"/>
                                                  <w:marTop w:val="0"/>
                                                  <w:marBottom w:val="0"/>
                                                  <w:divBdr>
                                                    <w:top w:val="none" w:sz="0" w:space="0" w:color="auto"/>
                                                    <w:left w:val="none" w:sz="0" w:space="0" w:color="auto"/>
                                                    <w:bottom w:val="none" w:sz="0" w:space="0" w:color="auto"/>
                                                    <w:right w:val="none" w:sz="0" w:space="0" w:color="auto"/>
                                                  </w:divBdr>
                                                  <w:divsChild>
                                                    <w:div w:id="985738182">
                                                      <w:marLeft w:val="0"/>
                                                      <w:marRight w:val="0"/>
                                                      <w:marTop w:val="0"/>
                                                      <w:marBottom w:val="0"/>
                                                      <w:divBdr>
                                                        <w:top w:val="none" w:sz="0" w:space="0" w:color="auto"/>
                                                        <w:left w:val="none" w:sz="0" w:space="0" w:color="auto"/>
                                                        <w:bottom w:val="none" w:sz="0" w:space="0" w:color="auto"/>
                                                        <w:right w:val="none" w:sz="0" w:space="0" w:color="auto"/>
                                                      </w:divBdr>
                                                      <w:divsChild>
                                                        <w:div w:id="1088774929">
                                                          <w:marLeft w:val="0"/>
                                                          <w:marRight w:val="0"/>
                                                          <w:marTop w:val="0"/>
                                                          <w:marBottom w:val="0"/>
                                                          <w:divBdr>
                                                            <w:top w:val="none" w:sz="0" w:space="0" w:color="auto"/>
                                                            <w:left w:val="none" w:sz="0" w:space="0" w:color="auto"/>
                                                            <w:bottom w:val="none" w:sz="0" w:space="0" w:color="auto"/>
                                                            <w:right w:val="none" w:sz="0" w:space="0" w:color="auto"/>
                                                          </w:divBdr>
                                                          <w:divsChild>
                                                            <w:div w:id="17903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741646">
      <w:bodyDiv w:val="1"/>
      <w:marLeft w:val="0"/>
      <w:marRight w:val="0"/>
      <w:marTop w:val="0"/>
      <w:marBottom w:val="0"/>
      <w:divBdr>
        <w:top w:val="none" w:sz="0" w:space="0" w:color="auto"/>
        <w:left w:val="none" w:sz="0" w:space="0" w:color="auto"/>
        <w:bottom w:val="none" w:sz="0" w:space="0" w:color="auto"/>
        <w:right w:val="none" w:sz="0" w:space="0" w:color="auto"/>
      </w:divBdr>
      <w:divsChild>
        <w:div w:id="1420905521">
          <w:marLeft w:val="0"/>
          <w:marRight w:val="0"/>
          <w:marTop w:val="0"/>
          <w:marBottom w:val="0"/>
          <w:divBdr>
            <w:top w:val="none" w:sz="0" w:space="0" w:color="auto"/>
            <w:left w:val="none" w:sz="0" w:space="0" w:color="auto"/>
            <w:bottom w:val="none" w:sz="0" w:space="0" w:color="auto"/>
            <w:right w:val="none" w:sz="0" w:space="0" w:color="auto"/>
          </w:divBdr>
          <w:divsChild>
            <w:div w:id="460270043">
              <w:marLeft w:val="0"/>
              <w:marRight w:val="0"/>
              <w:marTop w:val="0"/>
              <w:marBottom w:val="0"/>
              <w:divBdr>
                <w:top w:val="none" w:sz="0" w:space="0" w:color="auto"/>
                <w:left w:val="none" w:sz="0" w:space="0" w:color="auto"/>
                <w:bottom w:val="none" w:sz="0" w:space="0" w:color="auto"/>
                <w:right w:val="none" w:sz="0" w:space="0" w:color="auto"/>
              </w:divBdr>
              <w:divsChild>
                <w:div w:id="1901206911">
                  <w:marLeft w:val="0"/>
                  <w:marRight w:val="0"/>
                  <w:marTop w:val="0"/>
                  <w:marBottom w:val="0"/>
                  <w:divBdr>
                    <w:top w:val="none" w:sz="0" w:space="0" w:color="auto"/>
                    <w:left w:val="none" w:sz="0" w:space="0" w:color="auto"/>
                    <w:bottom w:val="none" w:sz="0" w:space="0" w:color="auto"/>
                    <w:right w:val="none" w:sz="0" w:space="0" w:color="auto"/>
                  </w:divBdr>
                  <w:divsChild>
                    <w:div w:id="1094207482">
                      <w:marLeft w:val="0"/>
                      <w:marRight w:val="0"/>
                      <w:marTop w:val="0"/>
                      <w:marBottom w:val="0"/>
                      <w:divBdr>
                        <w:top w:val="none" w:sz="0" w:space="0" w:color="auto"/>
                        <w:left w:val="none" w:sz="0" w:space="0" w:color="auto"/>
                        <w:bottom w:val="none" w:sz="0" w:space="0" w:color="auto"/>
                        <w:right w:val="none" w:sz="0" w:space="0" w:color="auto"/>
                      </w:divBdr>
                      <w:divsChild>
                        <w:div w:id="1229994670">
                          <w:marLeft w:val="0"/>
                          <w:marRight w:val="0"/>
                          <w:marTop w:val="0"/>
                          <w:marBottom w:val="0"/>
                          <w:divBdr>
                            <w:top w:val="none" w:sz="0" w:space="0" w:color="auto"/>
                            <w:left w:val="none" w:sz="0" w:space="0" w:color="auto"/>
                            <w:bottom w:val="none" w:sz="0" w:space="0" w:color="auto"/>
                            <w:right w:val="none" w:sz="0" w:space="0" w:color="auto"/>
                          </w:divBdr>
                          <w:divsChild>
                            <w:div w:id="930504279">
                              <w:marLeft w:val="0"/>
                              <w:marRight w:val="0"/>
                              <w:marTop w:val="0"/>
                              <w:marBottom w:val="0"/>
                              <w:divBdr>
                                <w:top w:val="none" w:sz="0" w:space="0" w:color="auto"/>
                                <w:left w:val="none" w:sz="0" w:space="0" w:color="auto"/>
                                <w:bottom w:val="none" w:sz="0" w:space="0" w:color="auto"/>
                                <w:right w:val="none" w:sz="0" w:space="0" w:color="auto"/>
                              </w:divBdr>
                              <w:divsChild>
                                <w:div w:id="981157838">
                                  <w:marLeft w:val="0"/>
                                  <w:marRight w:val="0"/>
                                  <w:marTop w:val="0"/>
                                  <w:marBottom w:val="0"/>
                                  <w:divBdr>
                                    <w:top w:val="none" w:sz="0" w:space="0" w:color="auto"/>
                                    <w:left w:val="none" w:sz="0" w:space="0" w:color="auto"/>
                                    <w:bottom w:val="none" w:sz="0" w:space="0" w:color="auto"/>
                                    <w:right w:val="none" w:sz="0" w:space="0" w:color="auto"/>
                                  </w:divBdr>
                                  <w:divsChild>
                                    <w:div w:id="2021732180">
                                      <w:marLeft w:val="0"/>
                                      <w:marRight w:val="0"/>
                                      <w:marTop w:val="0"/>
                                      <w:marBottom w:val="0"/>
                                      <w:divBdr>
                                        <w:top w:val="none" w:sz="0" w:space="0" w:color="auto"/>
                                        <w:left w:val="none" w:sz="0" w:space="0" w:color="auto"/>
                                        <w:bottom w:val="none" w:sz="0" w:space="0" w:color="auto"/>
                                        <w:right w:val="none" w:sz="0" w:space="0" w:color="auto"/>
                                      </w:divBdr>
                                      <w:divsChild>
                                        <w:div w:id="2031562034">
                                          <w:marLeft w:val="0"/>
                                          <w:marRight w:val="0"/>
                                          <w:marTop w:val="0"/>
                                          <w:marBottom w:val="0"/>
                                          <w:divBdr>
                                            <w:top w:val="none" w:sz="0" w:space="0" w:color="auto"/>
                                            <w:left w:val="none" w:sz="0" w:space="0" w:color="auto"/>
                                            <w:bottom w:val="none" w:sz="0" w:space="0" w:color="auto"/>
                                            <w:right w:val="none" w:sz="0" w:space="0" w:color="auto"/>
                                          </w:divBdr>
                                          <w:divsChild>
                                            <w:div w:id="1230338550">
                                              <w:marLeft w:val="0"/>
                                              <w:marRight w:val="0"/>
                                              <w:marTop w:val="0"/>
                                              <w:marBottom w:val="0"/>
                                              <w:divBdr>
                                                <w:top w:val="none" w:sz="0" w:space="0" w:color="auto"/>
                                                <w:left w:val="none" w:sz="0" w:space="0" w:color="auto"/>
                                                <w:bottom w:val="none" w:sz="0" w:space="0" w:color="auto"/>
                                                <w:right w:val="none" w:sz="0" w:space="0" w:color="auto"/>
                                              </w:divBdr>
                                              <w:divsChild>
                                                <w:div w:id="1098330788">
                                                  <w:marLeft w:val="0"/>
                                                  <w:marRight w:val="0"/>
                                                  <w:marTop w:val="0"/>
                                                  <w:marBottom w:val="0"/>
                                                  <w:divBdr>
                                                    <w:top w:val="none" w:sz="0" w:space="0" w:color="auto"/>
                                                    <w:left w:val="none" w:sz="0" w:space="0" w:color="auto"/>
                                                    <w:bottom w:val="none" w:sz="0" w:space="0" w:color="auto"/>
                                                    <w:right w:val="none" w:sz="0" w:space="0" w:color="auto"/>
                                                  </w:divBdr>
                                                  <w:divsChild>
                                                    <w:div w:id="2031837643">
                                                      <w:marLeft w:val="0"/>
                                                      <w:marRight w:val="0"/>
                                                      <w:marTop w:val="0"/>
                                                      <w:marBottom w:val="0"/>
                                                      <w:divBdr>
                                                        <w:top w:val="none" w:sz="0" w:space="0" w:color="auto"/>
                                                        <w:left w:val="none" w:sz="0" w:space="0" w:color="auto"/>
                                                        <w:bottom w:val="none" w:sz="0" w:space="0" w:color="auto"/>
                                                        <w:right w:val="none" w:sz="0" w:space="0" w:color="auto"/>
                                                      </w:divBdr>
                                                      <w:divsChild>
                                                        <w:div w:id="207768985">
                                                          <w:marLeft w:val="0"/>
                                                          <w:marRight w:val="0"/>
                                                          <w:marTop w:val="0"/>
                                                          <w:marBottom w:val="0"/>
                                                          <w:divBdr>
                                                            <w:top w:val="none" w:sz="0" w:space="0" w:color="auto"/>
                                                            <w:left w:val="none" w:sz="0" w:space="0" w:color="auto"/>
                                                            <w:bottom w:val="none" w:sz="0" w:space="0" w:color="auto"/>
                                                            <w:right w:val="none" w:sz="0" w:space="0" w:color="auto"/>
                                                          </w:divBdr>
                                                          <w:divsChild>
                                                            <w:div w:id="5214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64048">
      <w:bodyDiv w:val="1"/>
      <w:marLeft w:val="0"/>
      <w:marRight w:val="0"/>
      <w:marTop w:val="0"/>
      <w:marBottom w:val="0"/>
      <w:divBdr>
        <w:top w:val="none" w:sz="0" w:space="0" w:color="auto"/>
        <w:left w:val="none" w:sz="0" w:space="0" w:color="auto"/>
        <w:bottom w:val="none" w:sz="0" w:space="0" w:color="auto"/>
        <w:right w:val="none" w:sz="0" w:space="0" w:color="auto"/>
      </w:divBdr>
      <w:divsChild>
        <w:div w:id="176500763">
          <w:marLeft w:val="0"/>
          <w:marRight w:val="0"/>
          <w:marTop w:val="0"/>
          <w:marBottom w:val="0"/>
          <w:divBdr>
            <w:top w:val="none" w:sz="0" w:space="0" w:color="auto"/>
            <w:left w:val="none" w:sz="0" w:space="0" w:color="auto"/>
            <w:bottom w:val="none" w:sz="0" w:space="0" w:color="auto"/>
            <w:right w:val="none" w:sz="0" w:space="0" w:color="auto"/>
          </w:divBdr>
          <w:divsChild>
            <w:div w:id="1914119704">
              <w:marLeft w:val="0"/>
              <w:marRight w:val="0"/>
              <w:marTop w:val="0"/>
              <w:marBottom w:val="0"/>
              <w:divBdr>
                <w:top w:val="none" w:sz="0" w:space="0" w:color="auto"/>
                <w:left w:val="none" w:sz="0" w:space="0" w:color="auto"/>
                <w:bottom w:val="none" w:sz="0" w:space="0" w:color="auto"/>
                <w:right w:val="none" w:sz="0" w:space="0" w:color="auto"/>
              </w:divBdr>
              <w:divsChild>
                <w:div w:id="67925166">
                  <w:marLeft w:val="0"/>
                  <w:marRight w:val="0"/>
                  <w:marTop w:val="0"/>
                  <w:marBottom w:val="0"/>
                  <w:divBdr>
                    <w:top w:val="none" w:sz="0" w:space="0" w:color="auto"/>
                    <w:left w:val="none" w:sz="0" w:space="0" w:color="auto"/>
                    <w:bottom w:val="none" w:sz="0" w:space="0" w:color="auto"/>
                    <w:right w:val="none" w:sz="0" w:space="0" w:color="auto"/>
                  </w:divBdr>
                  <w:divsChild>
                    <w:div w:id="1365520414">
                      <w:marLeft w:val="0"/>
                      <w:marRight w:val="0"/>
                      <w:marTop w:val="0"/>
                      <w:marBottom w:val="0"/>
                      <w:divBdr>
                        <w:top w:val="none" w:sz="0" w:space="0" w:color="auto"/>
                        <w:left w:val="none" w:sz="0" w:space="0" w:color="auto"/>
                        <w:bottom w:val="none" w:sz="0" w:space="0" w:color="auto"/>
                        <w:right w:val="none" w:sz="0" w:space="0" w:color="auto"/>
                      </w:divBdr>
                      <w:divsChild>
                        <w:div w:id="1055935819">
                          <w:marLeft w:val="0"/>
                          <w:marRight w:val="0"/>
                          <w:marTop w:val="0"/>
                          <w:marBottom w:val="0"/>
                          <w:divBdr>
                            <w:top w:val="none" w:sz="0" w:space="0" w:color="auto"/>
                            <w:left w:val="none" w:sz="0" w:space="0" w:color="auto"/>
                            <w:bottom w:val="none" w:sz="0" w:space="0" w:color="auto"/>
                            <w:right w:val="none" w:sz="0" w:space="0" w:color="auto"/>
                          </w:divBdr>
                          <w:divsChild>
                            <w:div w:id="404686543">
                              <w:marLeft w:val="0"/>
                              <w:marRight w:val="0"/>
                              <w:marTop w:val="0"/>
                              <w:marBottom w:val="0"/>
                              <w:divBdr>
                                <w:top w:val="none" w:sz="0" w:space="0" w:color="auto"/>
                                <w:left w:val="none" w:sz="0" w:space="0" w:color="auto"/>
                                <w:bottom w:val="none" w:sz="0" w:space="0" w:color="auto"/>
                                <w:right w:val="none" w:sz="0" w:space="0" w:color="auto"/>
                              </w:divBdr>
                              <w:divsChild>
                                <w:div w:id="560604040">
                                  <w:marLeft w:val="0"/>
                                  <w:marRight w:val="0"/>
                                  <w:marTop w:val="0"/>
                                  <w:marBottom w:val="0"/>
                                  <w:divBdr>
                                    <w:top w:val="none" w:sz="0" w:space="0" w:color="auto"/>
                                    <w:left w:val="none" w:sz="0" w:space="0" w:color="auto"/>
                                    <w:bottom w:val="none" w:sz="0" w:space="0" w:color="auto"/>
                                    <w:right w:val="none" w:sz="0" w:space="0" w:color="auto"/>
                                  </w:divBdr>
                                  <w:divsChild>
                                    <w:div w:id="1602686698">
                                      <w:marLeft w:val="0"/>
                                      <w:marRight w:val="0"/>
                                      <w:marTop w:val="0"/>
                                      <w:marBottom w:val="0"/>
                                      <w:divBdr>
                                        <w:top w:val="none" w:sz="0" w:space="0" w:color="auto"/>
                                        <w:left w:val="none" w:sz="0" w:space="0" w:color="auto"/>
                                        <w:bottom w:val="none" w:sz="0" w:space="0" w:color="auto"/>
                                        <w:right w:val="none" w:sz="0" w:space="0" w:color="auto"/>
                                      </w:divBdr>
                                      <w:divsChild>
                                        <w:div w:id="851532222">
                                          <w:marLeft w:val="0"/>
                                          <w:marRight w:val="0"/>
                                          <w:marTop w:val="0"/>
                                          <w:marBottom w:val="0"/>
                                          <w:divBdr>
                                            <w:top w:val="none" w:sz="0" w:space="0" w:color="auto"/>
                                            <w:left w:val="none" w:sz="0" w:space="0" w:color="auto"/>
                                            <w:bottom w:val="none" w:sz="0" w:space="0" w:color="auto"/>
                                            <w:right w:val="none" w:sz="0" w:space="0" w:color="auto"/>
                                          </w:divBdr>
                                          <w:divsChild>
                                            <w:div w:id="493495036">
                                              <w:marLeft w:val="0"/>
                                              <w:marRight w:val="0"/>
                                              <w:marTop w:val="0"/>
                                              <w:marBottom w:val="0"/>
                                              <w:divBdr>
                                                <w:top w:val="none" w:sz="0" w:space="0" w:color="auto"/>
                                                <w:left w:val="none" w:sz="0" w:space="0" w:color="auto"/>
                                                <w:bottom w:val="none" w:sz="0" w:space="0" w:color="auto"/>
                                                <w:right w:val="none" w:sz="0" w:space="0" w:color="auto"/>
                                              </w:divBdr>
                                              <w:divsChild>
                                                <w:div w:id="1372851158">
                                                  <w:marLeft w:val="0"/>
                                                  <w:marRight w:val="0"/>
                                                  <w:marTop w:val="0"/>
                                                  <w:marBottom w:val="0"/>
                                                  <w:divBdr>
                                                    <w:top w:val="none" w:sz="0" w:space="0" w:color="auto"/>
                                                    <w:left w:val="none" w:sz="0" w:space="0" w:color="auto"/>
                                                    <w:bottom w:val="none" w:sz="0" w:space="0" w:color="auto"/>
                                                    <w:right w:val="none" w:sz="0" w:space="0" w:color="auto"/>
                                                  </w:divBdr>
                                                  <w:divsChild>
                                                    <w:div w:id="603659108">
                                                      <w:marLeft w:val="0"/>
                                                      <w:marRight w:val="0"/>
                                                      <w:marTop w:val="0"/>
                                                      <w:marBottom w:val="0"/>
                                                      <w:divBdr>
                                                        <w:top w:val="none" w:sz="0" w:space="0" w:color="auto"/>
                                                        <w:left w:val="none" w:sz="0" w:space="0" w:color="auto"/>
                                                        <w:bottom w:val="none" w:sz="0" w:space="0" w:color="auto"/>
                                                        <w:right w:val="none" w:sz="0" w:space="0" w:color="auto"/>
                                                      </w:divBdr>
                                                      <w:divsChild>
                                                        <w:div w:id="1023901509">
                                                          <w:marLeft w:val="0"/>
                                                          <w:marRight w:val="0"/>
                                                          <w:marTop w:val="0"/>
                                                          <w:marBottom w:val="0"/>
                                                          <w:divBdr>
                                                            <w:top w:val="none" w:sz="0" w:space="0" w:color="auto"/>
                                                            <w:left w:val="none" w:sz="0" w:space="0" w:color="auto"/>
                                                            <w:bottom w:val="none" w:sz="0" w:space="0" w:color="auto"/>
                                                            <w:right w:val="none" w:sz="0" w:space="0" w:color="auto"/>
                                                          </w:divBdr>
                                                          <w:divsChild>
                                                            <w:div w:id="1244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782465">
      <w:bodyDiv w:val="1"/>
      <w:marLeft w:val="0"/>
      <w:marRight w:val="0"/>
      <w:marTop w:val="0"/>
      <w:marBottom w:val="0"/>
      <w:divBdr>
        <w:top w:val="none" w:sz="0" w:space="0" w:color="auto"/>
        <w:left w:val="none" w:sz="0" w:space="0" w:color="auto"/>
        <w:bottom w:val="none" w:sz="0" w:space="0" w:color="auto"/>
        <w:right w:val="none" w:sz="0" w:space="0" w:color="auto"/>
      </w:divBdr>
    </w:div>
    <w:div w:id="305818851">
      <w:bodyDiv w:val="1"/>
      <w:marLeft w:val="0"/>
      <w:marRight w:val="0"/>
      <w:marTop w:val="0"/>
      <w:marBottom w:val="0"/>
      <w:divBdr>
        <w:top w:val="none" w:sz="0" w:space="0" w:color="auto"/>
        <w:left w:val="none" w:sz="0" w:space="0" w:color="auto"/>
        <w:bottom w:val="none" w:sz="0" w:space="0" w:color="auto"/>
        <w:right w:val="none" w:sz="0" w:space="0" w:color="auto"/>
      </w:divBdr>
      <w:divsChild>
        <w:div w:id="981882136">
          <w:marLeft w:val="0"/>
          <w:marRight w:val="0"/>
          <w:marTop w:val="0"/>
          <w:marBottom w:val="0"/>
          <w:divBdr>
            <w:top w:val="none" w:sz="0" w:space="0" w:color="auto"/>
            <w:left w:val="none" w:sz="0" w:space="0" w:color="auto"/>
            <w:bottom w:val="none" w:sz="0" w:space="0" w:color="auto"/>
            <w:right w:val="none" w:sz="0" w:space="0" w:color="auto"/>
          </w:divBdr>
          <w:divsChild>
            <w:div w:id="92751241">
              <w:marLeft w:val="0"/>
              <w:marRight w:val="0"/>
              <w:marTop w:val="0"/>
              <w:marBottom w:val="0"/>
              <w:divBdr>
                <w:top w:val="none" w:sz="0" w:space="0" w:color="auto"/>
                <w:left w:val="none" w:sz="0" w:space="0" w:color="auto"/>
                <w:bottom w:val="none" w:sz="0" w:space="0" w:color="auto"/>
                <w:right w:val="none" w:sz="0" w:space="0" w:color="auto"/>
              </w:divBdr>
              <w:divsChild>
                <w:div w:id="1197041638">
                  <w:marLeft w:val="0"/>
                  <w:marRight w:val="0"/>
                  <w:marTop w:val="0"/>
                  <w:marBottom w:val="0"/>
                  <w:divBdr>
                    <w:top w:val="none" w:sz="0" w:space="0" w:color="auto"/>
                    <w:left w:val="none" w:sz="0" w:space="0" w:color="auto"/>
                    <w:bottom w:val="none" w:sz="0" w:space="0" w:color="auto"/>
                    <w:right w:val="none" w:sz="0" w:space="0" w:color="auto"/>
                  </w:divBdr>
                  <w:divsChild>
                    <w:div w:id="1579628723">
                      <w:marLeft w:val="0"/>
                      <w:marRight w:val="0"/>
                      <w:marTop w:val="0"/>
                      <w:marBottom w:val="0"/>
                      <w:divBdr>
                        <w:top w:val="none" w:sz="0" w:space="0" w:color="auto"/>
                        <w:left w:val="none" w:sz="0" w:space="0" w:color="auto"/>
                        <w:bottom w:val="none" w:sz="0" w:space="0" w:color="auto"/>
                        <w:right w:val="none" w:sz="0" w:space="0" w:color="auto"/>
                      </w:divBdr>
                      <w:divsChild>
                        <w:div w:id="1971202924">
                          <w:marLeft w:val="0"/>
                          <w:marRight w:val="0"/>
                          <w:marTop w:val="0"/>
                          <w:marBottom w:val="0"/>
                          <w:divBdr>
                            <w:top w:val="none" w:sz="0" w:space="0" w:color="auto"/>
                            <w:left w:val="none" w:sz="0" w:space="0" w:color="auto"/>
                            <w:bottom w:val="none" w:sz="0" w:space="0" w:color="auto"/>
                            <w:right w:val="none" w:sz="0" w:space="0" w:color="auto"/>
                          </w:divBdr>
                          <w:divsChild>
                            <w:div w:id="569117983">
                              <w:marLeft w:val="0"/>
                              <w:marRight w:val="0"/>
                              <w:marTop w:val="0"/>
                              <w:marBottom w:val="0"/>
                              <w:divBdr>
                                <w:top w:val="none" w:sz="0" w:space="0" w:color="auto"/>
                                <w:left w:val="none" w:sz="0" w:space="0" w:color="auto"/>
                                <w:bottom w:val="none" w:sz="0" w:space="0" w:color="auto"/>
                                <w:right w:val="none" w:sz="0" w:space="0" w:color="auto"/>
                              </w:divBdr>
                              <w:divsChild>
                                <w:div w:id="961576876">
                                  <w:marLeft w:val="0"/>
                                  <w:marRight w:val="0"/>
                                  <w:marTop w:val="0"/>
                                  <w:marBottom w:val="0"/>
                                  <w:divBdr>
                                    <w:top w:val="none" w:sz="0" w:space="0" w:color="auto"/>
                                    <w:left w:val="none" w:sz="0" w:space="0" w:color="auto"/>
                                    <w:bottom w:val="none" w:sz="0" w:space="0" w:color="auto"/>
                                    <w:right w:val="none" w:sz="0" w:space="0" w:color="auto"/>
                                  </w:divBdr>
                                  <w:divsChild>
                                    <w:div w:id="1444035192">
                                      <w:marLeft w:val="0"/>
                                      <w:marRight w:val="0"/>
                                      <w:marTop w:val="0"/>
                                      <w:marBottom w:val="0"/>
                                      <w:divBdr>
                                        <w:top w:val="none" w:sz="0" w:space="0" w:color="auto"/>
                                        <w:left w:val="none" w:sz="0" w:space="0" w:color="auto"/>
                                        <w:bottom w:val="none" w:sz="0" w:space="0" w:color="auto"/>
                                        <w:right w:val="none" w:sz="0" w:space="0" w:color="auto"/>
                                      </w:divBdr>
                                      <w:divsChild>
                                        <w:div w:id="1679766937">
                                          <w:marLeft w:val="0"/>
                                          <w:marRight w:val="0"/>
                                          <w:marTop w:val="0"/>
                                          <w:marBottom w:val="0"/>
                                          <w:divBdr>
                                            <w:top w:val="none" w:sz="0" w:space="0" w:color="auto"/>
                                            <w:left w:val="none" w:sz="0" w:space="0" w:color="auto"/>
                                            <w:bottom w:val="none" w:sz="0" w:space="0" w:color="auto"/>
                                            <w:right w:val="none" w:sz="0" w:space="0" w:color="auto"/>
                                          </w:divBdr>
                                          <w:divsChild>
                                            <w:div w:id="344793463">
                                              <w:marLeft w:val="0"/>
                                              <w:marRight w:val="0"/>
                                              <w:marTop w:val="0"/>
                                              <w:marBottom w:val="0"/>
                                              <w:divBdr>
                                                <w:top w:val="none" w:sz="0" w:space="0" w:color="auto"/>
                                                <w:left w:val="none" w:sz="0" w:space="0" w:color="auto"/>
                                                <w:bottom w:val="none" w:sz="0" w:space="0" w:color="auto"/>
                                                <w:right w:val="none" w:sz="0" w:space="0" w:color="auto"/>
                                              </w:divBdr>
                                              <w:divsChild>
                                                <w:div w:id="892274068">
                                                  <w:marLeft w:val="0"/>
                                                  <w:marRight w:val="0"/>
                                                  <w:marTop w:val="0"/>
                                                  <w:marBottom w:val="0"/>
                                                  <w:divBdr>
                                                    <w:top w:val="none" w:sz="0" w:space="0" w:color="auto"/>
                                                    <w:left w:val="none" w:sz="0" w:space="0" w:color="auto"/>
                                                    <w:bottom w:val="none" w:sz="0" w:space="0" w:color="auto"/>
                                                    <w:right w:val="none" w:sz="0" w:space="0" w:color="auto"/>
                                                  </w:divBdr>
                                                  <w:divsChild>
                                                    <w:div w:id="557059154">
                                                      <w:marLeft w:val="0"/>
                                                      <w:marRight w:val="0"/>
                                                      <w:marTop w:val="0"/>
                                                      <w:marBottom w:val="0"/>
                                                      <w:divBdr>
                                                        <w:top w:val="none" w:sz="0" w:space="0" w:color="auto"/>
                                                        <w:left w:val="none" w:sz="0" w:space="0" w:color="auto"/>
                                                        <w:bottom w:val="none" w:sz="0" w:space="0" w:color="auto"/>
                                                        <w:right w:val="none" w:sz="0" w:space="0" w:color="auto"/>
                                                      </w:divBdr>
                                                      <w:divsChild>
                                                        <w:div w:id="662389015">
                                                          <w:marLeft w:val="0"/>
                                                          <w:marRight w:val="0"/>
                                                          <w:marTop w:val="0"/>
                                                          <w:marBottom w:val="0"/>
                                                          <w:divBdr>
                                                            <w:top w:val="none" w:sz="0" w:space="0" w:color="auto"/>
                                                            <w:left w:val="none" w:sz="0" w:space="0" w:color="auto"/>
                                                            <w:bottom w:val="none" w:sz="0" w:space="0" w:color="auto"/>
                                                            <w:right w:val="none" w:sz="0" w:space="0" w:color="auto"/>
                                                          </w:divBdr>
                                                          <w:divsChild>
                                                            <w:div w:id="18539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483215">
      <w:bodyDiv w:val="1"/>
      <w:marLeft w:val="0"/>
      <w:marRight w:val="0"/>
      <w:marTop w:val="0"/>
      <w:marBottom w:val="0"/>
      <w:divBdr>
        <w:top w:val="none" w:sz="0" w:space="0" w:color="auto"/>
        <w:left w:val="none" w:sz="0" w:space="0" w:color="auto"/>
        <w:bottom w:val="none" w:sz="0" w:space="0" w:color="auto"/>
        <w:right w:val="none" w:sz="0" w:space="0" w:color="auto"/>
      </w:divBdr>
      <w:divsChild>
        <w:div w:id="940725018">
          <w:marLeft w:val="0"/>
          <w:marRight w:val="0"/>
          <w:marTop w:val="0"/>
          <w:marBottom w:val="0"/>
          <w:divBdr>
            <w:top w:val="none" w:sz="0" w:space="0" w:color="auto"/>
            <w:left w:val="none" w:sz="0" w:space="0" w:color="auto"/>
            <w:bottom w:val="none" w:sz="0" w:space="0" w:color="auto"/>
            <w:right w:val="none" w:sz="0" w:space="0" w:color="auto"/>
          </w:divBdr>
          <w:divsChild>
            <w:div w:id="2102023636">
              <w:marLeft w:val="0"/>
              <w:marRight w:val="0"/>
              <w:marTop w:val="0"/>
              <w:marBottom w:val="0"/>
              <w:divBdr>
                <w:top w:val="none" w:sz="0" w:space="0" w:color="auto"/>
                <w:left w:val="none" w:sz="0" w:space="0" w:color="auto"/>
                <w:bottom w:val="none" w:sz="0" w:space="0" w:color="auto"/>
                <w:right w:val="none" w:sz="0" w:space="0" w:color="auto"/>
              </w:divBdr>
              <w:divsChild>
                <w:div w:id="1477606235">
                  <w:marLeft w:val="0"/>
                  <w:marRight w:val="0"/>
                  <w:marTop w:val="0"/>
                  <w:marBottom w:val="0"/>
                  <w:divBdr>
                    <w:top w:val="none" w:sz="0" w:space="0" w:color="auto"/>
                    <w:left w:val="none" w:sz="0" w:space="0" w:color="auto"/>
                    <w:bottom w:val="none" w:sz="0" w:space="0" w:color="auto"/>
                    <w:right w:val="none" w:sz="0" w:space="0" w:color="auto"/>
                  </w:divBdr>
                  <w:divsChild>
                    <w:div w:id="579095980">
                      <w:marLeft w:val="0"/>
                      <w:marRight w:val="0"/>
                      <w:marTop w:val="0"/>
                      <w:marBottom w:val="0"/>
                      <w:divBdr>
                        <w:top w:val="none" w:sz="0" w:space="0" w:color="auto"/>
                        <w:left w:val="none" w:sz="0" w:space="0" w:color="auto"/>
                        <w:bottom w:val="none" w:sz="0" w:space="0" w:color="auto"/>
                        <w:right w:val="none" w:sz="0" w:space="0" w:color="auto"/>
                      </w:divBdr>
                      <w:divsChild>
                        <w:div w:id="385690097">
                          <w:marLeft w:val="0"/>
                          <w:marRight w:val="0"/>
                          <w:marTop w:val="0"/>
                          <w:marBottom w:val="0"/>
                          <w:divBdr>
                            <w:top w:val="none" w:sz="0" w:space="0" w:color="auto"/>
                            <w:left w:val="none" w:sz="0" w:space="0" w:color="auto"/>
                            <w:bottom w:val="none" w:sz="0" w:space="0" w:color="auto"/>
                            <w:right w:val="none" w:sz="0" w:space="0" w:color="auto"/>
                          </w:divBdr>
                          <w:divsChild>
                            <w:div w:id="1694920759">
                              <w:marLeft w:val="0"/>
                              <w:marRight w:val="0"/>
                              <w:marTop w:val="0"/>
                              <w:marBottom w:val="0"/>
                              <w:divBdr>
                                <w:top w:val="none" w:sz="0" w:space="0" w:color="auto"/>
                                <w:left w:val="none" w:sz="0" w:space="0" w:color="auto"/>
                                <w:bottom w:val="none" w:sz="0" w:space="0" w:color="auto"/>
                                <w:right w:val="none" w:sz="0" w:space="0" w:color="auto"/>
                              </w:divBdr>
                              <w:divsChild>
                                <w:div w:id="2075657432">
                                  <w:marLeft w:val="0"/>
                                  <w:marRight w:val="0"/>
                                  <w:marTop w:val="0"/>
                                  <w:marBottom w:val="0"/>
                                  <w:divBdr>
                                    <w:top w:val="none" w:sz="0" w:space="0" w:color="auto"/>
                                    <w:left w:val="none" w:sz="0" w:space="0" w:color="auto"/>
                                    <w:bottom w:val="none" w:sz="0" w:space="0" w:color="auto"/>
                                    <w:right w:val="none" w:sz="0" w:space="0" w:color="auto"/>
                                  </w:divBdr>
                                  <w:divsChild>
                                    <w:div w:id="1406224609">
                                      <w:marLeft w:val="0"/>
                                      <w:marRight w:val="0"/>
                                      <w:marTop w:val="0"/>
                                      <w:marBottom w:val="0"/>
                                      <w:divBdr>
                                        <w:top w:val="none" w:sz="0" w:space="0" w:color="auto"/>
                                        <w:left w:val="none" w:sz="0" w:space="0" w:color="auto"/>
                                        <w:bottom w:val="none" w:sz="0" w:space="0" w:color="auto"/>
                                        <w:right w:val="none" w:sz="0" w:space="0" w:color="auto"/>
                                      </w:divBdr>
                                      <w:divsChild>
                                        <w:div w:id="2069448207">
                                          <w:marLeft w:val="0"/>
                                          <w:marRight w:val="0"/>
                                          <w:marTop w:val="0"/>
                                          <w:marBottom w:val="0"/>
                                          <w:divBdr>
                                            <w:top w:val="none" w:sz="0" w:space="0" w:color="auto"/>
                                            <w:left w:val="none" w:sz="0" w:space="0" w:color="auto"/>
                                            <w:bottom w:val="none" w:sz="0" w:space="0" w:color="auto"/>
                                            <w:right w:val="none" w:sz="0" w:space="0" w:color="auto"/>
                                          </w:divBdr>
                                          <w:divsChild>
                                            <w:div w:id="617446372">
                                              <w:marLeft w:val="0"/>
                                              <w:marRight w:val="0"/>
                                              <w:marTop w:val="0"/>
                                              <w:marBottom w:val="0"/>
                                              <w:divBdr>
                                                <w:top w:val="none" w:sz="0" w:space="0" w:color="auto"/>
                                                <w:left w:val="none" w:sz="0" w:space="0" w:color="auto"/>
                                                <w:bottom w:val="none" w:sz="0" w:space="0" w:color="auto"/>
                                                <w:right w:val="none" w:sz="0" w:space="0" w:color="auto"/>
                                              </w:divBdr>
                                              <w:divsChild>
                                                <w:div w:id="2109306295">
                                                  <w:marLeft w:val="0"/>
                                                  <w:marRight w:val="0"/>
                                                  <w:marTop w:val="0"/>
                                                  <w:marBottom w:val="0"/>
                                                  <w:divBdr>
                                                    <w:top w:val="none" w:sz="0" w:space="0" w:color="auto"/>
                                                    <w:left w:val="none" w:sz="0" w:space="0" w:color="auto"/>
                                                    <w:bottom w:val="none" w:sz="0" w:space="0" w:color="auto"/>
                                                    <w:right w:val="none" w:sz="0" w:space="0" w:color="auto"/>
                                                  </w:divBdr>
                                                  <w:divsChild>
                                                    <w:div w:id="1556771828">
                                                      <w:marLeft w:val="0"/>
                                                      <w:marRight w:val="0"/>
                                                      <w:marTop w:val="0"/>
                                                      <w:marBottom w:val="0"/>
                                                      <w:divBdr>
                                                        <w:top w:val="none" w:sz="0" w:space="0" w:color="auto"/>
                                                        <w:left w:val="none" w:sz="0" w:space="0" w:color="auto"/>
                                                        <w:bottom w:val="none" w:sz="0" w:space="0" w:color="auto"/>
                                                        <w:right w:val="none" w:sz="0" w:space="0" w:color="auto"/>
                                                      </w:divBdr>
                                                      <w:divsChild>
                                                        <w:div w:id="1258322251">
                                                          <w:marLeft w:val="0"/>
                                                          <w:marRight w:val="0"/>
                                                          <w:marTop w:val="0"/>
                                                          <w:marBottom w:val="0"/>
                                                          <w:divBdr>
                                                            <w:top w:val="none" w:sz="0" w:space="0" w:color="auto"/>
                                                            <w:left w:val="none" w:sz="0" w:space="0" w:color="auto"/>
                                                            <w:bottom w:val="none" w:sz="0" w:space="0" w:color="auto"/>
                                                            <w:right w:val="none" w:sz="0" w:space="0" w:color="auto"/>
                                                          </w:divBdr>
                                                          <w:divsChild>
                                                            <w:div w:id="20946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450977">
      <w:bodyDiv w:val="1"/>
      <w:marLeft w:val="0"/>
      <w:marRight w:val="0"/>
      <w:marTop w:val="0"/>
      <w:marBottom w:val="0"/>
      <w:divBdr>
        <w:top w:val="none" w:sz="0" w:space="0" w:color="auto"/>
        <w:left w:val="none" w:sz="0" w:space="0" w:color="auto"/>
        <w:bottom w:val="none" w:sz="0" w:space="0" w:color="auto"/>
        <w:right w:val="none" w:sz="0" w:space="0" w:color="auto"/>
      </w:divBdr>
      <w:divsChild>
        <w:div w:id="1107191129">
          <w:marLeft w:val="0"/>
          <w:marRight w:val="0"/>
          <w:marTop w:val="0"/>
          <w:marBottom w:val="0"/>
          <w:divBdr>
            <w:top w:val="none" w:sz="0" w:space="0" w:color="auto"/>
            <w:left w:val="none" w:sz="0" w:space="0" w:color="auto"/>
            <w:bottom w:val="none" w:sz="0" w:space="0" w:color="auto"/>
            <w:right w:val="none" w:sz="0" w:space="0" w:color="auto"/>
          </w:divBdr>
          <w:divsChild>
            <w:div w:id="934441073">
              <w:marLeft w:val="0"/>
              <w:marRight w:val="0"/>
              <w:marTop w:val="0"/>
              <w:marBottom w:val="0"/>
              <w:divBdr>
                <w:top w:val="none" w:sz="0" w:space="0" w:color="auto"/>
                <w:left w:val="none" w:sz="0" w:space="0" w:color="auto"/>
                <w:bottom w:val="none" w:sz="0" w:space="0" w:color="auto"/>
                <w:right w:val="none" w:sz="0" w:space="0" w:color="auto"/>
              </w:divBdr>
              <w:divsChild>
                <w:div w:id="610625591">
                  <w:marLeft w:val="0"/>
                  <w:marRight w:val="0"/>
                  <w:marTop w:val="0"/>
                  <w:marBottom w:val="0"/>
                  <w:divBdr>
                    <w:top w:val="none" w:sz="0" w:space="0" w:color="auto"/>
                    <w:left w:val="none" w:sz="0" w:space="0" w:color="auto"/>
                    <w:bottom w:val="none" w:sz="0" w:space="0" w:color="auto"/>
                    <w:right w:val="none" w:sz="0" w:space="0" w:color="auto"/>
                  </w:divBdr>
                  <w:divsChild>
                    <w:div w:id="286469427">
                      <w:marLeft w:val="0"/>
                      <w:marRight w:val="0"/>
                      <w:marTop w:val="0"/>
                      <w:marBottom w:val="0"/>
                      <w:divBdr>
                        <w:top w:val="none" w:sz="0" w:space="0" w:color="auto"/>
                        <w:left w:val="none" w:sz="0" w:space="0" w:color="auto"/>
                        <w:bottom w:val="none" w:sz="0" w:space="0" w:color="auto"/>
                        <w:right w:val="none" w:sz="0" w:space="0" w:color="auto"/>
                      </w:divBdr>
                      <w:divsChild>
                        <w:div w:id="143402631">
                          <w:marLeft w:val="0"/>
                          <w:marRight w:val="0"/>
                          <w:marTop w:val="0"/>
                          <w:marBottom w:val="0"/>
                          <w:divBdr>
                            <w:top w:val="none" w:sz="0" w:space="0" w:color="auto"/>
                            <w:left w:val="none" w:sz="0" w:space="0" w:color="auto"/>
                            <w:bottom w:val="none" w:sz="0" w:space="0" w:color="auto"/>
                            <w:right w:val="none" w:sz="0" w:space="0" w:color="auto"/>
                          </w:divBdr>
                          <w:divsChild>
                            <w:div w:id="1552420478">
                              <w:marLeft w:val="0"/>
                              <w:marRight w:val="0"/>
                              <w:marTop w:val="0"/>
                              <w:marBottom w:val="0"/>
                              <w:divBdr>
                                <w:top w:val="none" w:sz="0" w:space="0" w:color="auto"/>
                                <w:left w:val="none" w:sz="0" w:space="0" w:color="auto"/>
                                <w:bottom w:val="none" w:sz="0" w:space="0" w:color="auto"/>
                                <w:right w:val="none" w:sz="0" w:space="0" w:color="auto"/>
                              </w:divBdr>
                              <w:divsChild>
                                <w:div w:id="127746345">
                                  <w:marLeft w:val="0"/>
                                  <w:marRight w:val="0"/>
                                  <w:marTop w:val="0"/>
                                  <w:marBottom w:val="0"/>
                                  <w:divBdr>
                                    <w:top w:val="none" w:sz="0" w:space="0" w:color="auto"/>
                                    <w:left w:val="none" w:sz="0" w:space="0" w:color="auto"/>
                                    <w:bottom w:val="none" w:sz="0" w:space="0" w:color="auto"/>
                                    <w:right w:val="none" w:sz="0" w:space="0" w:color="auto"/>
                                  </w:divBdr>
                                  <w:divsChild>
                                    <w:div w:id="257493563">
                                      <w:marLeft w:val="0"/>
                                      <w:marRight w:val="0"/>
                                      <w:marTop w:val="0"/>
                                      <w:marBottom w:val="0"/>
                                      <w:divBdr>
                                        <w:top w:val="none" w:sz="0" w:space="0" w:color="auto"/>
                                        <w:left w:val="none" w:sz="0" w:space="0" w:color="auto"/>
                                        <w:bottom w:val="none" w:sz="0" w:space="0" w:color="auto"/>
                                        <w:right w:val="none" w:sz="0" w:space="0" w:color="auto"/>
                                      </w:divBdr>
                                      <w:divsChild>
                                        <w:div w:id="1608198728">
                                          <w:marLeft w:val="0"/>
                                          <w:marRight w:val="0"/>
                                          <w:marTop w:val="0"/>
                                          <w:marBottom w:val="0"/>
                                          <w:divBdr>
                                            <w:top w:val="none" w:sz="0" w:space="0" w:color="auto"/>
                                            <w:left w:val="none" w:sz="0" w:space="0" w:color="auto"/>
                                            <w:bottom w:val="none" w:sz="0" w:space="0" w:color="auto"/>
                                            <w:right w:val="none" w:sz="0" w:space="0" w:color="auto"/>
                                          </w:divBdr>
                                          <w:divsChild>
                                            <w:div w:id="862982264">
                                              <w:marLeft w:val="0"/>
                                              <w:marRight w:val="0"/>
                                              <w:marTop w:val="0"/>
                                              <w:marBottom w:val="0"/>
                                              <w:divBdr>
                                                <w:top w:val="none" w:sz="0" w:space="0" w:color="auto"/>
                                                <w:left w:val="none" w:sz="0" w:space="0" w:color="auto"/>
                                                <w:bottom w:val="none" w:sz="0" w:space="0" w:color="auto"/>
                                                <w:right w:val="none" w:sz="0" w:space="0" w:color="auto"/>
                                              </w:divBdr>
                                              <w:divsChild>
                                                <w:div w:id="1650131859">
                                                  <w:marLeft w:val="0"/>
                                                  <w:marRight w:val="0"/>
                                                  <w:marTop w:val="0"/>
                                                  <w:marBottom w:val="0"/>
                                                  <w:divBdr>
                                                    <w:top w:val="none" w:sz="0" w:space="0" w:color="auto"/>
                                                    <w:left w:val="none" w:sz="0" w:space="0" w:color="auto"/>
                                                    <w:bottom w:val="none" w:sz="0" w:space="0" w:color="auto"/>
                                                    <w:right w:val="none" w:sz="0" w:space="0" w:color="auto"/>
                                                  </w:divBdr>
                                                  <w:divsChild>
                                                    <w:div w:id="1193306242">
                                                      <w:marLeft w:val="0"/>
                                                      <w:marRight w:val="0"/>
                                                      <w:marTop w:val="0"/>
                                                      <w:marBottom w:val="0"/>
                                                      <w:divBdr>
                                                        <w:top w:val="none" w:sz="0" w:space="0" w:color="auto"/>
                                                        <w:left w:val="none" w:sz="0" w:space="0" w:color="auto"/>
                                                        <w:bottom w:val="none" w:sz="0" w:space="0" w:color="auto"/>
                                                        <w:right w:val="none" w:sz="0" w:space="0" w:color="auto"/>
                                                      </w:divBdr>
                                                      <w:divsChild>
                                                        <w:div w:id="1396078942">
                                                          <w:marLeft w:val="0"/>
                                                          <w:marRight w:val="0"/>
                                                          <w:marTop w:val="0"/>
                                                          <w:marBottom w:val="0"/>
                                                          <w:divBdr>
                                                            <w:top w:val="none" w:sz="0" w:space="0" w:color="auto"/>
                                                            <w:left w:val="none" w:sz="0" w:space="0" w:color="auto"/>
                                                            <w:bottom w:val="none" w:sz="0" w:space="0" w:color="auto"/>
                                                            <w:right w:val="none" w:sz="0" w:space="0" w:color="auto"/>
                                                          </w:divBdr>
                                                          <w:divsChild>
                                                            <w:div w:id="6188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001463">
      <w:bodyDiv w:val="1"/>
      <w:marLeft w:val="0"/>
      <w:marRight w:val="0"/>
      <w:marTop w:val="0"/>
      <w:marBottom w:val="0"/>
      <w:divBdr>
        <w:top w:val="none" w:sz="0" w:space="0" w:color="auto"/>
        <w:left w:val="none" w:sz="0" w:space="0" w:color="auto"/>
        <w:bottom w:val="none" w:sz="0" w:space="0" w:color="auto"/>
        <w:right w:val="none" w:sz="0" w:space="0" w:color="auto"/>
      </w:divBdr>
      <w:divsChild>
        <w:div w:id="660088266">
          <w:marLeft w:val="0"/>
          <w:marRight w:val="0"/>
          <w:marTop w:val="0"/>
          <w:marBottom w:val="0"/>
          <w:divBdr>
            <w:top w:val="none" w:sz="0" w:space="0" w:color="auto"/>
            <w:left w:val="none" w:sz="0" w:space="0" w:color="auto"/>
            <w:bottom w:val="none" w:sz="0" w:space="0" w:color="auto"/>
            <w:right w:val="none" w:sz="0" w:space="0" w:color="auto"/>
          </w:divBdr>
          <w:divsChild>
            <w:div w:id="128478590">
              <w:marLeft w:val="0"/>
              <w:marRight w:val="0"/>
              <w:marTop w:val="0"/>
              <w:marBottom w:val="0"/>
              <w:divBdr>
                <w:top w:val="none" w:sz="0" w:space="0" w:color="auto"/>
                <w:left w:val="none" w:sz="0" w:space="0" w:color="auto"/>
                <w:bottom w:val="none" w:sz="0" w:space="0" w:color="auto"/>
                <w:right w:val="none" w:sz="0" w:space="0" w:color="auto"/>
              </w:divBdr>
              <w:divsChild>
                <w:div w:id="1492407756">
                  <w:marLeft w:val="0"/>
                  <w:marRight w:val="0"/>
                  <w:marTop w:val="0"/>
                  <w:marBottom w:val="0"/>
                  <w:divBdr>
                    <w:top w:val="none" w:sz="0" w:space="0" w:color="auto"/>
                    <w:left w:val="none" w:sz="0" w:space="0" w:color="auto"/>
                    <w:bottom w:val="none" w:sz="0" w:space="0" w:color="auto"/>
                    <w:right w:val="none" w:sz="0" w:space="0" w:color="auto"/>
                  </w:divBdr>
                  <w:divsChild>
                    <w:div w:id="1703821746">
                      <w:marLeft w:val="0"/>
                      <w:marRight w:val="0"/>
                      <w:marTop w:val="0"/>
                      <w:marBottom w:val="0"/>
                      <w:divBdr>
                        <w:top w:val="none" w:sz="0" w:space="0" w:color="auto"/>
                        <w:left w:val="none" w:sz="0" w:space="0" w:color="auto"/>
                        <w:bottom w:val="none" w:sz="0" w:space="0" w:color="auto"/>
                        <w:right w:val="none" w:sz="0" w:space="0" w:color="auto"/>
                      </w:divBdr>
                      <w:divsChild>
                        <w:div w:id="1944802009">
                          <w:marLeft w:val="0"/>
                          <w:marRight w:val="0"/>
                          <w:marTop w:val="0"/>
                          <w:marBottom w:val="0"/>
                          <w:divBdr>
                            <w:top w:val="none" w:sz="0" w:space="0" w:color="auto"/>
                            <w:left w:val="none" w:sz="0" w:space="0" w:color="auto"/>
                            <w:bottom w:val="none" w:sz="0" w:space="0" w:color="auto"/>
                            <w:right w:val="none" w:sz="0" w:space="0" w:color="auto"/>
                          </w:divBdr>
                          <w:divsChild>
                            <w:div w:id="1473862745">
                              <w:marLeft w:val="0"/>
                              <w:marRight w:val="0"/>
                              <w:marTop w:val="0"/>
                              <w:marBottom w:val="0"/>
                              <w:divBdr>
                                <w:top w:val="none" w:sz="0" w:space="0" w:color="auto"/>
                                <w:left w:val="none" w:sz="0" w:space="0" w:color="auto"/>
                                <w:bottom w:val="none" w:sz="0" w:space="0" w:color="auto"/>
                                <w:right w:val="none" w:sz="0" w:space="0" w:color="auto"/>
                              </w:divBdr>
                              <w:divsChild>
                                <w:div w:id="1116948824">
                                  <w:marLeft w:val="0"/>
                                  <w:marRight w:val="0"/>
                                  <w:marTop w:val="0"/>
                                  <w:marBottom w:val="0"/>
                                  <w:divBdr>
                                    <w:top w:val="none" w:sz="0" w:space="0" w:color="auto"/>
                                    <w:left w:val="none" w:sz="0" w:space="0" w:color="auto"/>
                                    <w:bottom w:val="none" w:sz="0" w:space="0" w:color="auto"/>
                                    <w:right w:val="none" w:sz="0" w:space="0" w:color="auto"/>
                                  </w:divBdr>
                                  <w:divsChild>
                                    <w:div w:id="1637711325">
                                      <w:marLeft w:val="0"/>
                                      <w:marRight w:val="0"/>
                                      <w:marTop w:val="0"/>
                                      <w:marBottom w:val="0"/>
                                      <w:divBdr>
                                        <w:top w:val="none" w:sz="0" w:space="0" w:color="auto"/>
                                        <w:left w:val="none" w:sz="0" w:space="0" w:color="auto"/>
                                        <w:bottom w:val="none" w:sz="0" w:space="0" w:color="auto"/>
                                        <w:right w:val="none" w:sz="0" w:space="0" w:color="auto"/>
                                      </w:divBdr>
                                      <w:divsChild>
                                        <w:div w:id="1897281566">
                                          <w:marLeft w:val="0"/>
                                          <w:marRight w:val="0"/>
                                          <w:marTop w:val="0"/>
                                          <w:marBottom w:val="0"/>
                                          <w:divBdr>
                                            <w:top w:val="none" w:sz="0" w:space="0" w:color="auto"/>
                                            <w:left w:val="none" w:sz="0" w:space="0" w:color="auto"/>
                                            <w:bottom w:val="none" w:sz="0" w:space="0" w:color="auto"/>
                                            <w:right w:val="none" w:sz="0" w:space="0" w:color="auto"/>
                                          </w:divBdr>
                                          <w:divsChild>
                                            <w:div w:id="1979990841">
                                              <w:marLeft w:val="0"/>
                                              <w:marRight w:val="0"/>
                                              <w:marTop w:val="0"/>
                                              <w:marBottom w:val="0"/>
                                              <w:divBdr>
                                                <w:top w:val="none" w:sz="0" w:space="0" w:color="auto"/>
                                                <w:left w:val="none" w:sz="0" w:space="0" w:color="auto"/>
                                                <w:bottom w:val="none" w:sz="0" w:space="0" w:color="auto"/>
                                                <w:right w:val="none" w:sz="0" w:space="0" w:color="auto"/>
                                              </w:divBdr>
                                              <w:divsChild>
                                                <w:div w:id="1689404474">
                                                  <w:marLeft w:val="0"/>
                                                  <w:marRight w:val="0"/>
                                                  <w:marTop w:val="0"/>
                                                  <w:marBottom w:val="0"/>
                                                  <w:divBdr>
                                                    <w:top w:val="none" w:sz="0" w:space="0" w:color="auto"/>
                                                    <w:left w:val="none" w:sz="0" w:space="0" w:color="auto"/>
                                                    <w:bottom w:val="none" w:sz="0" w:space="0" w:color="auto"/>
                                                    <w:right w:val="none" w:sz="0" w:space="0" w:color="auto"/>
                                                  </w:divBdr>
                                                  <w:divsChild>
                                                    <w:div w:id="907807671">
                                                      <w:marLeft w:val="0"/>
                                                      <w:marRight w:val="0"/>
                                                      <w:marTop w:val="0"/>
                                                      <w:marBottom w:val="0"/>
                                                      <w:divBdr>
                                                        <w:top w:val="none" w:sz="0" w:space="0" w:color="auto"/>
                                                        <w:left w:val="none" w:sz="0" w:space="0" w:color="auto"/>
                                                        <w:bottom w:val="none" w:sz="0" w:space="0" w:color="auto"/>
                                                        <w:right w:val="none" w:sz="0" w:space="0" w:color="auto"/>
                                                      </w:divBdr>
                                                      <w:divsChild>
                                                        <w:div w:id="2036690149">
                                                          <w:marLeft w:val="0"/>
                                                          <w:marRight w:val="0"/>
                                                          <w:marTop w:val="0"/>
                                                          <w:marBottom w:val="0"/>
                                                          <w:divBdr>
                                                            <w:top w:val="none" w:sz="0" w:space="0" w:color="auto"/>
                                                            <w:left w:val="none" w:sz="0" w:space="0" w:color="auto"/>
                                                            <w:bottom w:val="none" w:sz="0" w:space="0" w:color="auto"/>
                                                            <w:right w:val="none" w:sz="0" w:space="0" w:color="auto"/>
                                                          </w:divBdr>
                                                          <w:divsChild>
                                                            <w:div w:id="3245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7377692">
      <w:bodyDiv w:val="1"/>
      <w:marLeft w:val="0"/>
      <w:marRight w:val="0"/>
      <w:marTop w:val="0"/>
      <w:marBottom w:val="0"/>
      <w:divBdr>
        <w:top w:val="none" w:sz="0" w:space="0" w:color="auto"/>
        <w:left w:val="none" w:sz="0" w:space="0" w:color="auto"/>
        <w:bottom w:val="none" w:sz="0" w:space="0" w:color="auto"/>
        <w:right w:val="none" w:sz="0" w:space="0" w:color="auto"/>
      </w:divBdr>
      <w:divsChild>
        <w:div w:id="1528711382">
          <w:marLeft w:val="0"/>
          <w:marRight w:val="0"/>
          <w:marTop w:val="0"/>
          <w:marBottom w:val="0"/>
          <w:divBdr>
            <w:top w:val="none" w:sz="0" w:space="0" w:color="auto"/>
            <w:left w:val="none" w:sz="0" w:space="0" w:color="auto"/>
            <w:bottom w:val="none" w:sz="0" w:space="0" w:color="auto"/>
            <w:right w:val="none" w:sz="0" w:space="0" w:color="auto"/>
          </w:divBdr>
          <w:divsChild>
            <w:div w:id="1603419182">
              <w:marLeft w:val="0"/>
              <w:marRight w:val="0"/>
              <w:marTop w:val="0"/>
              <w:marBottom w:val="0"/>
              <w:divBdr>
                <w:top w:val="none" w:sz="0" w:space="0" w:color="auto"/>
                <w:left w:val="none" w:sz="0" w:space="0" w:color="auto"/>
                <w:bottom w:val="none" w:sz="0" w:space="0" w:color="auto"/>
                <w:right w:val="none" w:sz="0" w:space="0" w:color="auto"/>
              </w:divBdr>
              <w:divsChild>
                <w:div w:id="773986138">
                  <w:marLeft w:val="0"/>
                  <w:marRight w:val="0"/>
                  <w:marTop w:val="0"/>
                  <w:marBottom w:val="0"/>
                  <w:divBdr>
                    <w:top w:val="none" w:sz="0" w:space="0" w:color="auto"/>
                    <w:left w:val="none" w:sz="0" w:space="0" w:color="auto"/>
                    <w:bottom w:val="none" w:sz="0" w:space="0" w:color="auto"/>
                    <w:right w:val="none" w:sz="0" w:space="0" w:color="auto"/>
                  </w:divBdr>
                  <w:divsChild>
                    <w:div w:id="175077456">
                      <w:marLeft w:val="0"/>
                      <w:marRight w:val="0"/>
                      <w:marTop w:val="0"/>
                      <w:marBottom w:val="0"/>
                      <w:divBdr>
                        <w:top w:val="none" w:sz="0" w:space="0" w:color="auto"/>
                        <w:left w:val="none" w:sz="0" w:space="0" w:color="auto"/>
                        <w:bottom w:val="none" w:sz="0" w:space="0" w:color="auto"/>
                        <w:right w:val="none" w:sz="0" w:space="0" w:color="auto"/>
                      </w:divBdr>
                      <w:divsChild>
                        <w:div w:id="285815238">
                          <w:marLeft w:val="0"/>
                          <w:marRight w:val="0"/>
                          <w:marTop w:val="0"/>
                          <w:marBottom w:val="0"/>
                          <w:divBdr>
                            <w:top w:val="none" w:sz="0" w:space="0" w:color="auto"/>
                            <w:left w:val="none" w:sz="0" w:space="0" w:color="auto"/>
                            <w:bottom w:val="none" w:sz="0" w:space="0" w:color="auto"/>
                            <w:right w:val="none" w:sz="0" w:space="0" w:color="auto"/>
                          </w:divBdr>
                          <w:divsChild>
                            <w:div w:id="1861972840">
                              <w:marLeft w:val="0"/>
                              <w:marRight w:val="0"/>
                              <w:marTop w:val="0"/>
                              <w:marBottom w:val="0"/>
                              <w:divBdr>
                                <w:top w:val="none" w:sz="0" w:space="0" w:color="auto"/>
                                <w:left w:val="none" w:sz="0" w:space="0" w:color="auto"/>
                                <w:bottom w:val="none" w:sz="0" w:space="0" w:color="auto"/>
                                <w:right w:val="none" w:sz="0" w:space="0" w:color="auto"/>
                              </w:divBdr>
                              <w:divsChild>
                                <w:div w:id="408507481">
                                  <w:marLeft w:val="0"/>
                                  <w:marRight w:val="0"/>
                                  <w:marTop w:val="0"/>
                                  <w:marBottom w:val="0"/>
                                  <w:divBdr>
                                    <w:top w:val="none" w:sz="0" w:space="0" w:color="auto"/>
                                    <w:left w:val="none" w:sz="0" w:space="0" w:color="auto"/>
                                    <w:bottom w:val="none" w:sz="0" w:space="0" w:color="auto"/>
                                    <w:right w:val="none" w:sz="0" w:space="0" w:color="auto"/>
                                  </w:divBdr>
                                  <w:divsChild>
                                    <w:div w:id="758335470">
                                      <w:marLeft w:val="0"/>
                                      <w:marRight w:val="0"/>
                                      <w:marTop w:val="0"/>
                                      <w:marBottom w:val="0"/>
                                      <w:divBdr>
                                        <w:top w:val="none" w:sz="0" w:space="0" w:color="auto"/>
                                        <w:left w:val="none" w:sz="0" w:space="0" w:color="auto"/>
                                        <w:bottom w:val="none" w:sz="0" w:space="0" w:color="auto"/>
                                        <w:right w:val="none" w:sz="0" w:space="0" w:color="auto"/>
                                      </w:divBdr>
                                      <w:divsChild>
                                        <w:div w:id="436949022">
                                          <w:marLeft w:val="0"/>
                                          <w:marRight w:val="0"/>
                                          <w:marTop w:val="0"/>
                                          <w:marBottom w:val="0"/>
                                          <w:divBdr>
                                            <w:top w:val="none" w:sz="0" w:space="0" w:color="auto"/>
                                            <w:left w:val="none" w:sz="0" w:space="0" w:color="auto"/>
                                            <w:bottom w:val="none" w:sz="0" w:space="0" w:color="auto"/>
                                            <w:right w:val="none" w:sz="0" w:space="0" w:color="auto"/>
                                          </w:divBdr>
                                          <w:divsChild>
                                            <w:div w:id="842402163">
                                              <w:marLeft w:val="0"/>
                                              <w:marRight w:val="0"/>
                                              <w:marTop w:val="0"/>
                                              <w:marBottom w:val="0"/>
                                              <w:divBdr>
                                                <w:top w:val="none" w:sz="0" w:space="0" w:color="auto"/>
                                                <w:left w:val="none" w:sz="0" w:space="0" w:color="auto"/>
                                                <w:bottom w:val="none" w:sz="0" w:space="0" w:color="auto"/>
                                                <w:right w:val="none" w:sz="0" w:space="0" w:color="auto"/>
                                              </w:divBdr>
                                              <w:divsChild>
                                                <w:div w:id="188296894">
                                                  <w:marLeft w:val="0"/>
                                                  <w:marRight w:val="0"/>
                                                  <w:marTop w:val="0"/>
                                                  <w:marBottom w:val="0"/>
                                                  <w:divBdr>
                                                    <w:top w:val="none" w:sz="0" w:space="0" w:color="auto"/>
                                                    <w:left w:val="none" w:sz="0" w:space="0" w:color="auto"/>
                                                    <w:bottom w:val="none" w:sz="0" w:space="0" w:color="auto"/>
                                                    <w:right w:val="none" w:sz="0" w:space="0" w:color="auto"/>
                                                  </w:divBdr>
                                                  <w:divsChild>
                                                    <w:div w:id="2030062534">
                                                      <w:marLeft w:val="0"/>
                                                      <w:marRight w:val="0"/>
                                                      <w:marTop w:val="0"/>
                                                      <w:marBottom w:val="0"/>
                                                      <w:divBdr>
                                                        <w:top w:val="none" w:sz="0" w:space="0" w:color="auto"/>
                                                        <w:left w:val="none" w:sz="0" w:space="0" w:color="auto"/>
                                                        <w:bottom w:val="none" w:sz="0" w:space="0" w:color="auto"/>
                                                        <w:right w:val="none" w:sz="0" w:space="0" w:color="auto"/>
                                                      </w:divBdr>
                                                      <w:divsChild>
                                                        <w:div w:id="1916547672">
                                                          <w:marLeft w:val="0"/>
                                                          <w:marRight w:val="0"/>
                                                          <w:marTop w:val="0"/>
                                                          <w:marBottom w:val="0"/>
                                                          <w:divBdr>
                                                            <w:top w:val="none" w:sz="0" w:space="0" w:color="auto"/>
                                                            <w:left w:val="none" w:sz="0" w:space="0" w:color="auto"/>
                                                            <w:bottom w:val="none" w:sz="0" w:space="0" w:color="auto"/>
                                                            <w:right w:val="none" w:sz="0" w:space="0" w:color="auto"/>
                                                          </w:divBdr>
                                                          <w:divsChild>
                                                            <w:div w:id="8295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330434">
      <w:bodyDiv w:val="1"/>
      <w:marLeft w:val="0"/>
      <w:marRight w:val="0"/>
      <w:marTop w:val="0"/>
      <w:marBottom w:val="0"/>
      <w:divBdr>
        <w:top w:val="none" w:sz="0" w:space="0" w:color="auto"/>
        <w:left w:val="none" w:sz="0" w:space="0" w:color="auto"/>
        <w:bottom w:val="none" w:sz="0" w:space="0" w:color="auto"/>
        <w:right w:val="none" w:sz="0" w:space="0" w:color="auto"/>
      </w:divBdr>
      <w:divsChild>
        <w:div w:id="1577784781">
          <w:marLeft w:val="0"/>
          <w:marRight w:val="0"/>
          <w:marTop w:val="0"/>
          <w:marBottom w:val="0"/>
          <w:divBdr>
            <w:top w:val="none" w:sz="0" w:space="0" w:color="auto"/>
            <w:left w:val="none" w:sz="0" w:space="0" w:color="auto"/>
            <w:bottom w:val="none" w:sz="0" w:space="0" w:color="auto"/>
            <w:right w:val="none" w:sz="0" w:space="0" w:color="auto"/>
          </w:divBdr>
          <w:divsChild>
            <w:div w:id="1662807000">
              <w:marLeft w:val="0"/>
              <w:marRight w:val="0"/>
              <w:marTop w:val="0"/>
              <w:marBottom w:val="0"/>
              <w:divBdr>
                <w:top w:val="none" w:sz="0" w:space="0" w:color="auto"/>
                <w:left w:val="none" w:sz="0" w:space="0" w:color="auto"/>
                <w:bottom w:val="none" w:sz="0" w:space="0" w:color="auto"/>
                <w:right w:val="none" w:sz="0" w:space="0" w:color="auto"/>
              </w:divBdr>
              <w:divsChild>
                <w:div w:id="2127190802">
                  <w:marLeft w:val="0"/>
                  <w:marRight w:val="0"/>
                  <w:marTop w:val="0"/>
                  <w:marBottom w:val="0"/>
                  <w:divBdr>
                    <w:top w:val="none" w:sz="0" w:space="0" w:color="auto"/>
                    <w:left w:val="none" w:sz="0" w:space="0" w:color="auto"/>
                    <w:bottom w:val="none" w:sz="0" w:space="0" w:color="auto"/>
                    <w:right w:val="none" w:sz="0" w:space="0" w:color="auto"/>
                  </w:divBdr>
                  <w:divsChild>
                    <w:div w:id="677730530">
                      <w:marLeft w:val="0"/>
                      <w:marRight w:val="0"/>
                      <w:marTop w:val="0"/>
                      <w:marBottom w:val="0"/>
                      <w:divBdr>
                        <w:top w:val="none" w:sz="0" w:space="0" w:color="auto"/>
                        <w:left w:val="none" w:sz="0" w:space="0" w:color="auto"/>
                        <w:bottom w:val="none" w:sz="0" w:space="0" w:color="auto"/>
                        <w:right w:val="none" w:sz="0" w:space="0" w:color="auto"/>
                      </w:divBdr>
                      <w:divsChild>
                        <w:div w:id="201477707">
                          <w:marLeft w:val="0"/>
                          <w:marRight w:val="0"/>
                          <w:marTop w:val="0"/>
                          <w:marBottom w:val="0"/>
                          <w:divBdr>
                            <w:top w:val="none" w:sz="0" w:space="0" w:color="auto"/>
                            <w:left w:val="none" w:sz="0" w:space="0" w:color="auto"/>
                            <w:bottom w:val="none" w:sz="0" w:space="0" w:color="auto"/>
                            <w:right w:val="none" w:sz="0" w:space="0" w:color="auto"/>
                          </w:divBdr>
                          <w:divsChild>
                            <w:div w:id="1192691773">
                              <w:marLeft w:val="0"/>
                              <w:marRight w:val="0"/>
                              <w:marTop w:val="0"/>
                              <w:marBottom w:val="0"/>
                              <w:divBdr>
                                <w:top w:val="none" w:sz="0" w:space="0" w:color="auto"/>
                                <w:left w:val="none" w:sz="0" w:space="0" w:color="auto"/>
                                <w:bottom w:val="none" w:sz="0" w:space="0" w:color="auto"/>
                                <w:right w:val="none" w:sz="0" w:space="0" w:color="auto"/>
                              </w:divBdr>
                              <w:divsChild>
                                <w:div w:id="659389741">
                                  <w:marLeft w:val="0"/>
                                  <w:marRight w:val="0"/>
                                  <w:marTop w:val="0"/>
                                  <w:marBottom w:val="0"/>
                                  <w:divBdr>
                                    <w:top w:val="none" w:sz="0" w:space="0" w:color="auto"/>
                                    <w:left w:val="none" w:sz="0" w:space="0" w:color="auto"/>
                                    <w:bottom w:val="none" w:sz="0" w:space="0" w:color="auto"/>
                                    <w:right w:val="none" w:sz="0" w:space="0" w:color="auto"/>
                                  </w:divBdr>
                                  <w:divsChild>
                                    <w:div w:id="874075540">
                                      <w:marLeft w:val="0"/>
                                      <w:marRight w:val="0"/>
                                      <w:marTop w:val="0"/>
                                      <w:marBottom w:val="0"/>
                                      <w:divBdr>
                                        <w:top w:val="none" w:sz="0" w:space="0" w:color="auto"/>
                                        <w:left w:val="none" w:sz="0" w:space="0" w:color="auto"/>
                                        <w:bottom w:val="none" w:sz="0" w:space="0" w:color="auto"/>
                                        <w:right w:val="none" w:sz="0" w:space="0" w:color="auto"/>
                                      </w:divBdr>
                                      <w:divsChild>
                                        <w:div w:id="1543977973">
                                          <w:marLeft w:val="0"/>
                                          <w:marRight w:val="0"/>
                                          <w:marTop w:val="0"/>
                                          <w:marBottom w:val="0"/>
                                          <w:divBdr>
                                            <w:top w:val="none" w:sz="0" w:space="0" w:color="auto"/>
                                            <w:left w:val="none" w:sz="0" w:space="0" w:color="auto"/>
                                            <w:bottom w:val="none" w:sz="0" w:space="0" w:color="auto"/>
                                            <w:right w:val="none" w:sz="0" w:space="0" w:color="auto"/>
                                          </w:divBdr>
                                          <w:divsChild>
                                            <w:div w:id="1714311653">
                                              <w:marLeft w:val="0"/>
                                              <w:marRight w:val="0"/>
                                              <w:marTop w:val="0"/>
                                              <w:marBottom w:val="0"/>
                                              <w:divBdr>
                                                <w:top w:val="none" w:sz="0" w:space="0" w:color="auto"/>
                                                <w:left w:val="none" w:sz="0" w:space="0" w:color="auto"/>
                                                <w:bottom w:val="none" w:sz="0" w:space="0" w:color="auto"/>
                                                <w:right w:val="none" w:sz="0" w:space="0" w:color="auto"/>
                                              </w:divBdr>
                                              <w:divsChild>
                                                <w:div w:id="33114920">
                                                  <w:marLeft w:val="0"/>
                                                  <w:marRight w:val="0"/>
                                                  <w:marTop w:val="0"/>
                                                  <w:marBottom w:val="0"/>
                                                  <w:divBdr>
                                                    <w:top w:val="none" w:sz="0" w:space="0" w:color="auto"/>
                                                    <w:left w:val="none" w:sz="0" w:space="0" w:color="auto"/>
                                                    <w:bottom w:val="none" w:sz="0" w:space="0" w:color="auto"/>
                                                    <w:right w:val="none" w:sz="0" w:space="0" w:color="auto"/>
                                                  </w:divBdr>
                                                  <w:divsChild>
                                                    <w:div w:id="987782054">
                                                      <w:marLeft w:val="0"/>
                                                      <w:marRight w:val="0"/>
                                                      <w:marTop w:val="0"/>
                                                      <w:marBottom w:val="0"/>
                                                      <w:divBdr>
                                                        <w:top w:val="none" w:sz="0" w:space="0" w:color="auto"/>
                                                        <w:left w:val="none" w:sz="0" w:space="0" w:color="auto"/>
                                                        <w:bottom w:val="none" w:sz="0" w:space="0" w:color="auto"/>
                                                        <w:right w:val="none" w:sz="0" w:space="0" w:color="auto"/>
                                                      </w:divBdr>
                                                      <w:divsChild>
                                                        <w:div w:id="817769413">
                                                          <w:marLeft w:val="0"/>
                                                          <w:marRight w:val="0"/>
                                                          <w:marTop w:val="0"/>
                                                          <w:marBottom w:val="0"/>
                                                          <w:divBdr>
                                                            <w:top w:val="none" w:sz="0" w:space="0" w:color="auto"/>
                                                            <w:left w:val="none" w:sz="0" w:space="0" w:color="auto"/>
                                                            <w:bottom w:val="none" w:sz="0" w:space="0" w:color="auto"/>
                                                            <w:right w:val="none" w:sz="0" w:space="0" w:color="auto"/>
                                                          </w:divBdr>
                                                          <w:divsChild>
                                                            <w:div w:id="16721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1486280">
      <w:bodyDiv w:val="1"/>
      <w:marLeft w:val="0"/>
      <w:marRight w:val="0"/>
      <w:marTop w:val="0"/>
      <w:marBottom w:val="0"/>
      <w:divBdr>
        <w:top w:val="none" w:sz="0" w:space="0" w:color="auto"/>
        <w:left w:val="none" w:sz="0" w:space="0" w:color="auto"/>
        <w:bottom w:val="none" w:sz="0" w:space="0" w:color="auto"/>
        <w:right w:val="none" w:sz="0" w:space="0" w:color="auto"/>
      </w:divBdr>
      <w:divsChild>
        <w:div w:id="618101875">
          <w:marLeft w:val="0"/>
          <w:marRight w:val="0"/>
          <w:marTop w:val="0"/>
          <w:marBottom w:val="0"/>
          <w:divBdr>
            <w:top w:val="none" w:sz="0" w:space="0" w:color="auto"/>
            <w:left w:val="none" w:sz="0" w:space="0" w:color="auto"/>
            <w:bottom w:val="none" w:sz="0" w:space="0" w:color="auto"/>
            <w:right w:val="none" w:sz="0" w:space="0" w:color="auto"/>
          </w:divBdr>
          <w:divsChild>
            <w:div w:id="76365355">
              <w:marLeft w:val="0"/>
              <w:marRight w:val="0"/>
              <w:marTop w:val="0"/>
              <w:marBottom w:val="0"/>
              <w:divBdr>
                <w:top w:val="none" w:sz="0" w:space="0" w:color="auto"/>
                <w:left w:val="none" w:sz="0" w:space="0" w:color="auto"/>
                <w:bottom w:val="none" w:sz="0" w:space="0" w:color="auto"/>
                <w:right w:val="none" w:sz="0" w:space="0" w:color="auto"/>
              </w:divBdr>
              <w:divsChild>
                <w:div w:id="1720203438">
                  <w:marLeft w:val="0"/>
                  <w:marRight w:val="0"/>
                  <w:marTop w:val="0"/>
                  <w:marBottom w:val="0"/>
                  <w:divBdr>
                    <w:top w:val="none" w:sz="0" w:space="0" w:color="auto"/>
                    <w:left w:val="none" w:sz="0" w:space="0" w:color="auto"/>
                    <w:bottom w:val="none" w:sz="0" w:space="0" w:color="auto"/>
                    <w:right w:val="none" w:sz="0" w:space="0" w:color="auto"/>
                  </w:divBdr>
                  <w:divsChild>
                    <w:div w:id="470094905">
                      <w:marLeft w:val="0"/>
                      <w:marRight w:val="0"/>
                      <w:marTop w:val="0"/>
                      <w:marBottom w:val="0"/>
                      <w:divBdr>
                        <w:top w:val="none" w:sz="0" w:space="0" w:color="auto"/>
                        <w:left w:val="none" w:sz="0" w:space="0" w:color="auto"/>
                        <w:bottom w:val="none" w:sz="0" w:space="0" w:color="auto"/>
                        <w:right w:val="none" w:sz="0" w:space="0" w:color="auto"/>
                      </w:divBdr>
                      <w:divsChild>
                        <w:div w:id="558707923">
                          <w:marLeft w:val="0"/>
                          <w:marRight w:val="0"/>
                          <w:marTop w:val="0"/>
                          <w:marBottom w:val="0"/>
                          <w:divBdr>
                            <w:top w:val="none" w:sz="0" w:space="0" w:color="auto"/>
                            <w:left w:val="none" w:sz="0" w:space="0" w:color="auto"/>
                            <w:bottom w:val="none" w:sz="0" w:space="0" w:color="auto"/>
                            <w:right w:val="none" w:sz="0" w:space="0" w:color="auto"/>
                          </w:divBdr>
                          <w:divsChild>
                            <w:div w:id="1600601967">
                              <w:marLeft w:val="0"/>
                              <w:marRight w:val="0"/>
                              <w:marTop w:val="0"/>
                              <w:marBottom w:val="0"/>
                              <w:divBdr>
                                <w:top w:val="none" w:sz="0" w:space="0" w:color="auto"/>
                                <w:left w:val="none" w:sz="0" w:space="0" w:color="auto"/>
                                <w:bottom w:val="none" w:sz="0" w:space="0" w:color="auto"/>
                                <w:right w:val="none" w:sz="0" w:space="0" w:color="auto"/>
                              </w:divBdr>
                              <w:divsChild>
                                <w:div w:id="2098088481">
                                  <w:marLeft w:val="0"/>
                                  <w:marRight w:val="0"/>
                                  <w:marTop w:val="0"/>
                                  <w:marBottom w:val="0"/>
                                  <w:divBdr>
                                    <w:top w:val="none" w:sz="0" w:space="0" w:color="auto"/>
                                    <w:left w:val="none" w:sz="0" w:space="0" w:color="auto"/>
                                    <w:bottom w:val="none" w:sz="0" w:space="0" w:color="auto"/>
                                    <w:right w:val="none" w:sz="0" w:space="0" w:color="auto"/>
                                  </w:divBdr>
                                  <w:divsChild>
                                    <w:div w:id="1445072106">
                                      <w:marLeft w:val="0"/>
                                      <w:marRight w:val="0"/>
                                      <w:marTop w:val="0"/>
                                      <w:marBottom w:val="0"/>
                                      <w:divBdr>
                                        <w:top w:val="none" w:sz="0" w:space="0" w:color="auto"/>
                                        <w:left w:val="none" w:sz="0" w:space="0" w:color="auto"/>
                                        <w:bottom w:val="none" w:sz="0" w:space="0" w:color="auto"/>
                                        <w:right w:val="none" w:sz="0" w:space="0" w:color="auto"/>
                                      </w:divBdr>
                                      <w:divsChild>
                                        <w:div w:id="1488937733">
                                          <w:marLeft w:val="0"/>
                                          <w:marRight w:val="0"/>
                                          <w:marTop w:val="0"/>
                                          <w:marBottom w:val="0"/>
                                          <w:divBdr>
                                            <w:top w:val="none" w:sz="0" w:space="0" w:color="auto"/>
                                            <w:left w:val="none" w:sz="0" w:space="0" w:color="auto"/>
                                            <w:bottom w:val="none" w:sz="0" w:space="0" w:color="auto"/>
                                            <w:right w:val="none" w:sz="0" w:space="0" w:color="auto"/>
                                          </w:divBdr>
                                          <w:divsChild>
                                            <w:div w:id="741177405">
                                              <w:marLeft w:val="0"/>
                                              <w:marRight w:val="0"/>
                                              <w:marTop w:val="0"/>
                                              <w:marBottom w:val="0"/>
                                              <w:divBdr>
                                                <w:top w:val="none" w:sz="0" w:space="0" w:color="auto"/>
                                                <w:left w:val="none" w:sz="0" w:space="0" w:color="auto"/>
                                                <w:bottom w:val="none" w:sz="0" w:space="0" w:color="auto"/>
                                                <w:right w:val="none" w:sz="0" w:space="0" w:color="auto"/>
                                              </w:divBdr>
                                              <w:divsChild>
                                                <w:div w:id="1819682433">
                                                  <w:marLeft w:val="0"/>
                                                  <w:marRight w:val="0"/>
                                                  <w:marTop w:val="0"/>
                                                  <w:marBottom w:val="0"/>
                                                  <w:divBdr>
                                                    <w:top w:val="none" w:sz="0" w:space="0" w:color="auto"/>
                                                    <w:left w:val="none" w:sz="0" w:space="0" w:color="auto"/>
                                                    <w:bottom w:val="none" w:sz="0" w:space="0" w:color="auto"/>
                                                    <w:right w:val="none" w:sz="0" w:space="0" w:color="auto"/>
                                                  </w:divBdr>
                                                  <w:divsChild>
                                                    <w:div w:id="1514955539">
                                                      <w:marLeft w:val="0"/>
                                                      <w:marRight w:val="0"/>
                                                      <w:marTop w:val="0"/>
                                                      <w:marBottom w:val="0"/>
                                                      <w:divBdr>
                                                        <w:top w:val="none" w:sz="0" w:space="0" w:color="auto"/>
                                                        <w:left w:val="none" w:sz="0" w:space="0" w:color="auto"/>
                                                        <w:bottom w:val="none" w:sz="0" w:space="0" w:color="auto"/>
                                                        <w:right w:val="none" w:sz="0" w:space="0" w:color="auto"/>
                                                      </w:divBdr>
                                                      <w:divsChild>
                                                        <w:div w:id="659189960">
                                                          <w:marLeft w:val="0"/>
                                                          <w:marRight w:val="0"/>
                                                          <w:marTop w:val="0"/>
                                                          <w:marBottom w:val="0"/>
                                                          <w:divBdr>
                                                            <w:top w:val="none" w:sz="0" w:space="0" w:color="auto"/>
                                                            <w:left w:val="none" w:sz="0" w:space="0" w:color="auto"/>
                                                            <w:bottom w:val="none" w:sz="0" w:space="0" w:color="auto"/>
                                                            <w:right w:val="none" w:sz="0" w:space="0" w:color="auto"/>
                                                          </w:divBdr>
                                                          <w:divsChild>
                                                            <w:div w:id="990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4591099">
      <w:bodyDiv w:val="1"/>
      <w:marLeft w:val="0"/>
      <w:marRight w:val="0"/>
      <w:marTop w:val="0"/>
      <w:marBottom w:val="0"/>
      <w:divBdr>
        <w:top w:val="none" w:sz="0" w:space="0" w:color="auto"/>
        <w:left w:val="none" w:sz="0" w:space="0" w:color="auto"/>
        <w:bottom w:val="none" w:sz="0" w:space="0" w:color="auto"/>
        <w:right w:val="none" w:sz="0" w:space="0" w:color="auto"/>
      </w:divBdr>
      <w:divsChild>
        <w:div w:id="2059082410">
          <w:marLeft w:val="0"/>
          <w:marRight w:val="0"/>
          <w:marTop w:val="0"/>
          <w:marBottom w:val="0"/>
          <w:divBdr>
            <w:top w:val="none" w:sz="0" w:space="0" w:color="auto"/>
            <w:left w:val="none" w:sz="0" w:space="0" w:color="auto"/>
            <w:bottom w:val="none" w:sz="0" w:space="0" w:color="auto"/>
            <w:right w:val="none" w:sz="0" w:space="0" w:color="auto"/>
          </w:divBdr>
          <w:divsChild>
            <w:div w:id="104231774">
              <w:marLeft w:val="0"/>
              <w:marRight w:val="0"/>
              <w:marTop w:val="0"/>
              <w:marBottom w:val="0"/>
              <w:divBdr>
                <w:top w:val="none" w:sz="0" w:space="0" w:color="auto"/>
                <w:left w:val="none" w:sz="0" w:space="0" w:color="auto"/>
                <w:bottom w:val="none" w:sz="0" w:space="0" w:color="auto"/>
                <w:right w:val="none" w:sz="0" w:space="0" w:color="auto"/>
              </w:divBdr>
              <w:divsChild>
                <w:div w:id="1057047410">
                  <w:marLeft w:val="0"/>
                  <w:marRight w:val="0"/>
                  <w:marTop w:val="0"/>
                  <w:marBottom w:val="0"/>
                  <w:divBdr>
                    <w:top w:val="none" w:sz="0" w:space="0" w:color="auto"/>
                    <w:left w:val="none" w:sz="0" w:space="0" w:color="auto"/>
                    <w:bottom w:val="none" w:sz="0" w:space="0" w:color="auto"/>
                    <w:right w:val="none" w:sz="0" w:space="0" w:color="auto"/>
                  </w:divBdr>
                  <w:divsChild>
                    <w:div w:id="1456483299">
                      <w:marLeft w:val="0"/>
                      <w:marRight w:val="0"/>
                      <w:marTop w:val="0"/>
                      <w:marBottom w:val="0"/>
                      <w:divBdr>
                        <w:top w:val="none" w:sz="0" w:space="0" w:color="auto"/>
                        <w:left w:val="none" w:sz="0" w:space="0" w:color="auto"/>
                        <w:bottom w:val="none" w:sz="0" w:space="0" w:color="auto"/>
                        <w:right w:val="none" w:sz="0" w:space="0" w:color="auto"/>
                      </w:divBdr>
                      <w:divsChild>
                        <w:div w:id="1523133709">
                          <w:marLeft w:val="0"/>
                          <w:marRight w:val="0"/>
                          <w:marTop w:val="0"/>
                          <w:marBottom w:val="0"/>
                          <w:divBdr>
                            <w:top w:val="none" w:sz="0" w:space="0" w:color="auto"/>
                            <w:left w:val="none" w:sz="0" w:space="0" w:color="auto"/>
                            <w:bottom w:val="none" w:sz="0" w:space="0" w:color="auto"/>
                            <w:right w:val="none" w:sz="0" w:space="0" w:color="auto"/>
                          </w:divBdr>
                          <w:divsChild>
                            <w:div w:id="910888857">
                              <w:marLeft w:val="0"/>
                              <w:marRight w:val="0"/>
                              <w:marTop w:val="0"/>
                              <w:marBottom w:val="0"/>
                              <w:divBdr>
                                <w:top w:val="none" w:sz="0" w:space="0" w:color="auto"/>
                                <w:left w:val="none" w:sz="0" w:space="0" w:color="auto"/>
                                <w:bottom w:val="none" w:sz="0" w:space="0" w:color="auto"/>
                                <w:right w:val="none" w:sz="0" w:space="0" w:color="auto"/>
                              </w:divBdr>
                              <w:divsChild>
                                <w:div w:id="1651205829">
                                  <w:marLeft w:val="0"/>
                                  <w:marRight w:val="0"/>
                                  <w:marTop w:val="0"/>
                                  <w:marBottom w:val="0"/>
                                  <w:divBdr>
                                    <w:top w:val="none" w:sz="0" w:space="0" w:color="auto"/>
                                    <w:left w:val="none" w:sz="0" w:space="0" w:color="auto"/>
                                    <w:bottom w:val="none" w:sz="0" w:space="0" w:color="auto"/>
                                    <w:right w:val="none" w:sz="0" w:space="0" w:color="auto"/>
                                  </w:divBdr>
                                  <w:divsChild>
                                    <w:div w:id="1859738039">
                                      <w:marLeft w:val="0"/>
                                      <w:marRight w:val="0"/>
                                      <w:marTop w:val="0"/>
                                      <w:marBottom w:val="0"/>
                                      <w:divBdr>
                                        <w:top w:val="none" w:sz="0" w:space="0" w:color="auto"/>
                                        <w:left w:val="none" w:sz="0" w:space="0" w:color="auto"/>
                                        <w:bottom w:val="none" w:sz="0" w:space="0" w:color="auto"/>
                                        <w:right w:val="none" w:sz="0" w:space="0" w:color="auto"/>
                                      </w:divBdr>
                                      <w:divsChild>
                                        <w:div w:id="410205074">
                                          <w:marLeft w:val="0"/>
                                          <w:marRight w:val="0"/>
                                          <w:marTop w:val="0"/>
                                          <w:marBottom w:val="0"/>
                                          <w:divBdr>
                                            <w:top w:val="none" w:sz="0" w:space="0" w:color="auto"/>
                                            <w:left w:val="none" w:sz="0" w:space="0" w:color="auto"/>
                                            <w:bottom w:val="none" w:sz="0" w:space="0" w:color="auto"/>
                                            <w:right w:val="none" w:sz="0" w:space="0" w:color="auto"/>
                                          </w:divBdr>
                                          <w:divsChild>
                                            <w:div w:id="868682637">
                                              <w:marLeft w:val="0"/>
                                              <w:marRight w:val="0"/>
                                              <w:marTop w:val="0"/>
                                              <w:marBottom w:val="0"/>
                                              <w:divBdr>
                                                <w:top w:val="none" w:sz="0" w:space="0" w:color="auto"/>
                                                <w:left w:val="none" w:sz="0" w:space="0" w:color="auto"/>
                                                <w:bottom w:val="none" w:sz="0" w:space="0" w:color="auto"/>
                                                <w:right w:val="none" w:sz="0" w:space="0" w:color="auto"/>
                                              </w:divBdr>
                                              <w:divsChild>
                                                <w:div w:id="929242442">
                                                  <w:marLeft w:val="0"/>
                                                  <w:marRight w:val="0"/>
                                                  <w:marTop w:val="0"/>
                                                  <w:marBottom w:val="0"/>
                                                  <w:divBdr>
                                                    <w:top w:val="none" w:sz="0" w:space="0" w:color="auto"/>
                                                    <w:left w:val="none" w:sz="0" w:space="0" w:color="auto"/>
                                                    <w:bottom w:val="none" w:sz="0" w:space="0" w:color="auto"/>
                                                    <w:right w:val="none" w:sz="0" w:space="0" w:color="auto"/>
                                                  </w:divBdr>
                                                  <w:divsChild>
                                                    <w:div w:id="494344842">
                                                      <w:marLeft w:val="0"/>
                                                      <w:marRight w:val="0"/>
                                                      <w:marTop w:val="0"/>
                                                      <w:marBottom w:val="0"/>
                                                      <w:divBdr>
                                                        <w:top w:val="none" w:sz="0" w:space="0" w:color="auto"/>
                                                        <w:left w:val="none" w:sz="0" w:space="0" w:color="auto"/>
                                                        <w:bottom w:val="none" w:sz="0" w:space="0" w:color="auto"/>
                                                        <w:right w:val="none" w:sz="0" w:space="0" w:color="auto"/>
                                                      </w:divBdr>
                                                      <w:divsChild>
                                                        <w:div w:id="410077583">
                                                          <w:marLeft w:val="0"/>
                                                          <w:marRight w:val="0"/>
                                                          <w:marTop w:val="0"/>
                                                          <w:marBottom w:val="0"/>
                                                          <w:divBdr>
                                                            <w:top w:val="none" w:sz="0" w:space="0" w:color="auto"/>
                                                            <w:left w:val="none" w:sz="0" w:space="0" w:color="auto"/>
                                                            <w:bottom w:val="none" w:sz="0" w:space="0" w:color="auto"/>
                                                            <w:right w:val="none" w:sz="0" w:space="0" w:color="auto"/>
                                                          </w:divBdr>
                                                          <w:divsChild>
                                                            <w:div w:id="8699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6502018">
      <w:bodyDiv w:val="1"/>
      <w:marLeft w:val="0"/>
      <w:marRight w:val="0"/>
      <w:marTop w:val="0"/>
      <w:marBottom w:val="0"/>
      <w:divBdr>
        <w:top w:val="none" w:sz="0" w:space="0" w:color="auto"/>
        <w:left w:val="none" w:sz="0" w:space="0" w:color="auto"/>
        <w:bottom w:val="none" w:sz="0" w:space="0" w:color="auto"/>
        <w:right w:val="none" w:sz="0" w:space="0" w:color="auto"/>
      </w:divBdr>
      <w:divsChild>
        <w:div w:id="105852507">
          <w:marLeft w:val="0"/>
          <w:marRight w:val="0"/>
          <w:marTop w:val="0"/>
          <w:marBottom w:val="0"/>
          <w:divBdr>
            <w:top w:val="none" w:sz="0" w:space="0" w:color="auto"/>
            <w:left w:val="none" w:sz="0" w:space="0" w:color="auto"/>
            <w:bottom w:val="none" w:sz="0" w:space="0" w:color="auto"/>
            <w:right w:val="none" w:sz="0" w:space="0" w:color="auto"/>
          </w:divBdr>
          <w:divsChild>
            <w:div w:id="938290199">
              <w:marLeft w:val="0"/>
              <w:marRight w:val="0"/>
              <w:marTop w:val="0"/>
              <w:marBottom w:val="0"/>
              <w:divBdr>
                <w:top w:val="none" w:sz="0" w:space="0" w:color="auto"/>
                <w:left w:val="none" w:sz="0" w:space="0" w:color="auto"/>
                <w:bottom w:val="none" w:sz="0" w:space="0" w:color="auto"/>
                <w:right w:val="none" w:sz="0" w:space="0" w:color="auto"/>
              </w:divBdr>
              <w:divsChild>
                <w:div w:id="1671643856">
                  <w:marLeft w:val="0"/>
                  <w:marRight w:val="0"/>
                  <w:marTop w:val="0"/>
                  <w:marBottom w:val="0"/>
                  <w:divBdr>
                    <w:top w:val="none" w:sz="0" w:space="0" w:color="auto"/>
                    <w:left w:val="none" w:sz="0" w:space="0" w:color="auto"/>
                    <w:bottom w:val="none" w:sz="0" w:space="0" w:color="auto"/>
                    <w:right w:val="none" w:sz="0" w:space="0" w:color="auto"/>
                  </w:divBdr>
                  <w:divsChild>
                    <w:div w:id="478228075">
                      <w:marLeft w:val="0"/>
                      <w:marRight w:val="0"/>
                      <w:marTop w:val="0"/>
                      <w:marBottom w:val="0"/>
                      <w:divBdr>
                        <w:top w:val="none" w:sz="0" w:space="0" w:color="auto"/>
                        <w:left w:val="none" w:sz="0" w:space="0" w:color="auto"/>
                        <w:bottom w:val="none" w:sz="0" w:space="0" w:color="auto"/>
                        <w:right w:val="none" w:sz="0" w:space="0" w:color="auto"/>
                      </w:divBdr>
                      <w:divsChild>
                        <w:div w:id="1917010829">
                          <w:marLeft w:val="0"/>
                          <w:marRight w:val="0"/>
                          <w:marTop w:val="0"/>
                          <w:marBottom w:val="0"/>
                          <w:divBdr>
                            <w:top w:val="none" w:sz="0" w:space="0" w:color="auto"/>
                            <w:left w:val="none" w:sz="0" w:space="0" w:color="auto"/>
                            <w:bottom w:val="none" w:sz="0" w:space="0" w:color="auto"/>
                            <w:right w:val="none" w:sz="0" w:space="0" w:color="auto"/>
                          </w:divBdr>
                          <w:divsChild>
                            <w:div w:id="948395685">
                              <w:marLeft w:val="0"/>
                              <w:marRight w:val="0"/>
                              <w:marTop w:val="0"/>
                              <w:marBottom w:val="0"/>
                              <w:divBdr>
                                <w:top w:val="none" w:sz="0" w:space="0" w:color="auto"/>
                                <w:left w:val="none" w:sz="0" w:space="0" w:color="auto"/>
                                <w:bottom w:val="none" w:sz="0" w:space="0" w:color="auto"/>
                                <w:right w:val="none" w:sz="0" w:space="0" w:color="auto"/>
                              </w:divBdr>
                              <w:divsChild>
                                <w:div w:id="2003661069">
                                  <w:marLeft w:val="0"/>
                                  <w:marRight w:val="0"/>
                                  <w:marTop w:val="0"/>
                                  <w:marBottom w:val="0"/>
                                  <w:divBdr>
                                    <w:top w:val="none" w:sz="0" w:space="0" w:color="auto"/>
                                    <w:left w:val="none" w:sz="0" w:space="0" w:color="auto"/>
                                    <w:bottom w:val="none" w:sz="0" w:space="0" w:color="auto"/>
                                    <w:right w:val="none" w:sz="0" w:space="0" w:color="auto"/>
                                  </w:divBdr>
                                  <w:divsChild>
                                    <w:div w:id="429668909">
                                      <w:marLeft w:val="0"/>
                                      <w:marRight w:val="0"/>
                                      <w:marTop w:val="0"/>
                                      <w:marBottom w:val="0"/>
                                      <w:divBdr>
                                        <w:top w:val="none" w:sz="0" w:space="0" w:color="auto"/>
                                        <w:left w:val="none" w:sz="0" w:space="0" w:color="auto"/>
                                        <w:bottom w:val="none" w:sz="0" w:space="0" w:color="auto"/>
                                        <w:right w:val="none" w:sz="0" w:space="0" w:color="auto"/>
                                      </w:divBdr>
                                      <w:divsChild>
                                        <w:div w:id="1495415936">
                                          <w:marLeft w:val="0"/>
                                          <w:marRight w:val="0"/>
                                          <w:marTop w:val="0"/>
                                          <w:marBottom w:val="0"/>
                                          <w:divBdr>
                                            <w:top w:val="none" w:sz="0" w:space="0" w:color="auto"/>
                                            <w:left w:val="none" w:sz="0" w:space="0" w:color="auto"/>
                                            <w:bottom w:val="none" w:sz="0" w:space="0" w:color="auto"/>
                                            <w:right w:val="none" w:sz="0" w:space="0" w:color="auto"/>
                                          </w:divBdr>
                                          <w:divsChild>
                                            <w:div w:id="514804640">
                                              <w:marLeft w:val="0"/>
                                              <w:marRight w:val="0"/>
                                              <w:marTop w:val="0"/>
                                              <w:marBottom w:val="0"/>
                                              <w:divBdr>
                                                <w:top w:val="none" w:sz="0" w:space="0" w:color="auto"/>
                                                <w:left w:val="none" w:sz="0" w:space="0" w:color="auto"/>
                                                <w:bottom w:val="none" w:sz="0" w:space="0" w:color="auto"/>
                                                <w:right w:val="none" w:sz="0" w:space="0" w:color="auto"/>
                                              </w:divBdr>
                                              <w:divsChild>
                                                <w:div w:id="312173869">
                                                  <w:marLeft w:val="0"/>
                                                  <w:marRight w:val="0"/>
                                                  <w:marTop w:val="0"/>
                                                  <w:marBottom w:val="0"/>
                                                  <w:divBdr>
                                                    <w:top w:val="none" w:sz="0" w:space="0" w:color="auto"/>
                                                    <w:left w:val="none" w:sz="0" w:space="0" w:color="auto"/>
                                                    <w:bottom w:val="none" w:sz="0" w:space="0" w:color="auto"/>
                                                    <w:right w:val="none" w:sz="0" w:space="0" w:color="auto"/>
                                                  </w:divBdr>
                                                  <w:divsChild>
                                                    <w:div w:id="478350814">
                                                      <w:marLeft w:val="0"/>
                                                      <w:marRight w:val="0"/>
                                                      <w:marTop w:val="0"/>
                                                      <w:marBottom w:val="0"/>
                                                      <w:divBdr>
                                                        <w:top w:val="none" w:sz="0" w:space="0" w:color="auto"/>
                                                        <w:left w:val="none" w:sz="0" w:space="0" w:color="auto"/>
                                                        <w:bottom w:val="none" w:sz="0" w:space="0" w:color="auto"/>
                                                        <w:right w:val="none" w:sz="0" w:space="0" w:color="auto"/>
                                                      </w:divBdr>
                                                      <w:divsChild>
                                                        <w:div w:id="1641298945">
                                                          <w:marLeft w:val="0"/>
                                                          <w:marRight w:val="0"/>
                                                          <w:marTop w:val="0"/>
                                                          <w:marBottom w:val="0"/>
                                                          <w:divBdr>
                                                            <w:top w:val="none" w:sz="0" w:space="0" w:color="auto"/>
                                                            <w:left w:val="none" w:sz="0" w:space="0" w:color="auto"/>
                                                            <w:bottom w:val="none" w:sz="0" w:space="0" w:color="auto"/>
                                                            <w:right w:val="none" w:sz="0" w:space="0" w:color="auto"/>
                                                          </w:divBdr>
                                                          <w:divsChild>
                                                            <w:div w:id="6642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0798949">
      <w:bodyDiv w:val="1"/>
      <w:marLeft w:val="0"/>
      <w:marRight w:val="0"/>
      <w:marTop w:val="0"/>
      <w:marBottom w:val="0"/>
      <w:divBdr>
        <w:top w:val="none" w:sz="0" w:space="0" w:color="auto"/>
        <w:left w:val="none" w:sz="0" w:space="0" w:color="auto"/>
        <w:bottom w:val="none" w:sz="0" w:space="0" w:color="auto"/>
        <w:right w:val="none" w:sz="0" w:space="0" w:color="auto"/>
      </w:divBdr>
      <w:divsChild>
        <w:div w:id="1111820742">
          <w:marLeft w:val="0"/>
          <w:marRight w:val="0"/>
          <w:marTop w:val="0"/>
          <w:marBottom w:val="0"/>
          <w:divBdr>
            <w:top w:val="none" w:sz="0" w:space="0" w:color="auto"/>
            <w:left w:val="none" w:sz="0" w:space="0" w:color="auto"/>
            <w:bottom w:val="none" w:sz="0" w:space="0" w:color="auto"/>
            <w:right w:val="none" w:sz="0" w:space="0" w:color="auto"/>
          </w:divBdr>
          <w:divsChild>
            <w:div w:id="758524015">
              <w:marLeft w:val="0"/>
              <w:marRight w:val="0"/>
              <w:marTop w:val="0"/>
              <w:marBottom w:val="0"/>
              <w:divBdr>
                <w:top w:val="none" w:sz="0" w:space="0" w:color="auto"/>
                <w:left w:val="none" w:sz="0" w:space="0" w:color="auto"/>
                <w:bottom w:val="none" w:sz="0" w:space="0" w:color="auto"/>
                <w:right w:val="none" w:sz="0" w:space="0" w:color="auto"/>
              </w:divBdr>
              <w:divsChild>
                <w:div w:id="1066686541">
                  <w:marLeft w:val="0"/>
                  <w:marRight w:val="0"/>
                  <w:marTop w:val="0"/>
                  <w:marBottom w:val="0"/>
                  <w:divBdr>
                    <w:top w:val="none" w:sz="0" w:space="0" w:color="auto"/>
                    <w:left w:val="none" w:sz="0" w:space="0" w:color="auto"/>
                    <w:bottom w:val="none" w:sz="0" w:space="0" w:color="auto"/>
                    <w:right w:val="none" w:sz="0" w:space="0" w:color="auto"/>
                  </w:divBdr>
                  <w:divsChild>
                    <w:div w:id="433089425">
                      <w:marLeft w:val="0"/>
                      <w:marRight w:val="0"/>
                      <w:marTop w:val="0"/>
                      <w:marBottom w:val="0"/>
                      <w:divBdr>
                        <w:top w:val="none" w:sz="0" w:space="0" w:color="auto"/>
                        <w:left w:val="none" w:sz="0" w:space="0" w:color="auto"/>
                        <w:bottom w:val="none" w:sz="0" w:space="0" w:color="auto"/>
                        <w:right w:val="none" w:sz="0" w:space="0" w:color="auto"/>
                      </w:divBdr>
                      <w:divsChild>
                        <w:div w:id="843281820">
                          <w:marLeft w:val="0"/>
                          <w:marRight w:val="0"/>
                          <w:marTop w:val="0"/>
                          <w:marBottom w:val="0"/>
                          <w:divBdr>
                            <w:top w:val="none" w:sz="0" w:space="0" w:color="auto"/>
                            <w:left w:val="none" w:sz="0" w:space="0" w:color="auto"/>
                            <w:bottom w:val="none" w:sz="0" w:space="0" w:color="auto"/>
                            <w:right w:val="none" w:sz="0" w:space="0" w:color="auto"/>
                          </w:divBdr>
                          <w:divsChild>
                            <w:div w:id="1112629443">
                              <w:marLeft w:val="0"/>
                              <w:marRight w:val="0"/>
                              <w:marTop w:val="0"/>
                              <w:marBottom w:val="0"/>
                              <w:divBdr>
                                <w:top w:val="none" w:sz="0" w:space="0" w:color="auto"/>
                                <w:left w:val="none" w:sz="0" w:space="0" w:color="auto"/>
                                <w:bottom w:val="none" w:sz="0" w:space="0" w:color="auto"/>
                                <w:right w:val="none" w:sz="0" w:space="0" w:color="auto"/>
                              </w:divBdr>
                              <w:divsChild>
                                <w:div w:id="717632003">
                                  <w:marLeft w:val="0"/>
                                  <w:marRight w:val="0"/>
                                  <w:marTop w:val="0"/>
                                  <w:marBottom w:val="0"/>
                                  <w:divBdr>
                                    <w:top w:val="none" w:sz="0" w:space="0" w:color="auto"/>
                                    <w:left w:val="none" w:sz="0" w:space="0" w:color="auto"/>
                                    <w:bottom w:val="none" w:sz="0" w:space="0" w:color="auto"/>
                                    <w:right w:val="none" w:sz="0" w:space="0" w:color="auto"/>
                                  </w:divBdr>
                                  <w:divsChild>
                                    <w:div w:id="1490246036">
                                      <w:marLeft w:val="0"/>
                                      <w:marRight w:val="0"/>
                                      <w:marTop w:val="0"/>
                                      <w:marBottom w:val="0"/>
                                      <w:divBdr>
                                        <w:top w:val="none" w:sz="0" w:space="0" w:color="auto"/>
                                        <w:left w:val="none" w:sz="0" w:space="0" w:color="auto"/>
                                        <w:bottom w:val="none" w:sz="0" w:space="0" w:color="auto"/>
                                        <w:right w:val="none" w:sz="0" w:space="0" w:color="auto"/>
                                      </w:divBdr>
                                      <w:divsChild>
                                        <w:div w:id="1281255794">
                                          <w:marLeft w:val="0"/>
                                          <w:marRight w:val="0"/>
                                          <w:marTop w:val="0"/>
                                          <w:marBottom w:val="0"/>
                                          <w:divBdr>
                                            <w:top w:val="none" w:sz="0" w:space="0" w:color="auto"/>
                                            <w:left w:val="none" w:sz="0" w:space="0" w:color="auto"/>
                                            <w:bottom w:val="none" w:sz="0" w:space="0" w:color="auto"/>
                                            <w:right w:val="none" w:sz="0" w:space="0" w:color="auto"/>
                                          </w:divBdr>
                                          <w:divsChild>
                                            <w:div w:id="881289499">
                                              <w:marLeft w:val="0"/>
                                              <w:marRight w:val="0"/>
                                              <w:marTop w:val="0"/>
                                              <w:marBottom w:val="0"/>
                                              <w:divBdr>
                                                <w:top w:val="none" w:sz="0" w:space="0" w:color="auto"/>
                                                <w:left w:val="none" w:sz="0" w:space="0" w:color="auto"/>
                                                <w:bottom w:val="none" w:sz="0" w:space="0" w:color="auto"/>
                                                <w:right w:val="none" w:sz="0" w:space="0" w:color="auto"/>
                                              </w:divBdr>
                                              <w:divsChild>
                                                <w:div w:id="593368901">
                                                  <w:marLeft w:val="0"/>
                                                  <w:marRight w:val="0"/>
                                                  <w:marTop w:val="0"/>
                                                  <w:marBottom w:val="0"/>
                                                  <w:divBdr>
                                                    <w:top w:val="none" w:sz="0" w:space="0" w:color="auto"/>
                                                    <w:left w:val="none" w:sz="0" w:space="0" w:color="auto"/>
                                                    <w:bottom w:val="none" w:sz="0" w:space="0" w:color="auto"/>
                                                    <w:right w:val="none" w:sz="0" w:space="0" w:color="auto"/>
                                                  </w:divBdr>
                                                  <w:divsChild>
                                                    <w:div w:id="1064060447">
                                                      <w:marLeft w:val="0"/>
                                                      <w:marRight w:val="0"/>
                                                      <w:marTop w:val="0"/>
                                                      <w:marBottom w:val="0"/>
                                                      <w:divBdr>
                                                        <w:top w:val="none" w:sz="0" w:space="0" w:color="auto"/>
                                                        <w:left w:val="none" w:sz="0" w:space="0" w:color="auto"/>
                                                        <w:bottom w:val="none" w:sz="0" w:space="0" w:color="auto"/>
                                                        <w:right w:val="none" w:sz="0" w:space="0" w:color="auto"/>
                                                      </w:divBdr>
                                                      <w:divsChild>
                                                        <w:div w:id="1636522646">
                                                          <w:marLeft w:val="0"/>
                                                          <w:marRight w:val="0"/>
                                                          <w:marTop w:val="0"/>
                                                          <w:marBottom w:val="0"/>
                                                          <w:divBdr>
                                                            <w:top w:val="none" w:sz="0" w:space="0" w:color="auto"/>
                                                            <w:left w:val="none" w:sz="0" w:space="0" w:color="auto"/>
                                                            <w:bottom w:val="none" w:sz="0" w:space="0" w:color="auto"/>
                                                            <w:right w:val="none" w:sz="0" w:space="0" w:color="auto"/>
                                                          </w:divBdr>
                                                          <w:divsChild>
                                                            <w:div w:id="13501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footer" Target="footer28.xml"/><Relationship Id="rId68" Type="http://schemas.openxmlformats.org/officeDocument/2006/relationships/header" Target="header30.xml"/><Relationship Id="rId16" Type="http://schemas.openxmlformats.org/officeDocument/2006/relationships/header" Target="header5.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9.xml"/><Relationship Id="rId74" Type="http://schemas.openxmlformats.org/officeDocument/2006/relationships/header" Target="header33.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1.xm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22.xml"/><Relationship Id="rId72"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image" Target="media/image1.jpeg"/><Relationship Id="rId34" Type="http://schemas.openxmlformats.org/officeDocument/2006/relationships/header" Target="header14.xml"/><Relationship Id="rId50" Type="http://schemas.openxmlformats.org/officeDocument/2006/relationships/header" Target="header21.xml"/><Relationship Id="rId55" Type="http://schemas.openxmlformats.org/officeDocument/2006/relationships/footer" Target="footer24.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4BD5-3F8D-4D2B-976B-121B59AB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86</Pages>
  <Words>26776</Words>
  <Characters>160660</Characters>
  <Application>Microsoft Office Word</Application>
  <DocSecurity>0</DocSecurity>
  <Lines>1338</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Korczak Michał</dc:creator>
  <dc:description/>
  <cp:lastModifiedBy>Grzegrzółka Liliana</cp:lastModifiedBy>
  <cp:revision>107</cp:revision>
  <dcterms:created xsi:type="dcterms:W3CDTF">2022-04-12T06:55:00Z</dcterms:created>
  <dcterms:modified xsi:type="dcterms:W3CDTF">2022-05-12T09:01:00Z</dcterms:modified>
  <cp:category/>
</cp:coreProperties>
</file>