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96031364"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4ACC5235"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525264">
        <w:rPr>
          <w:rFonts w:eastAsia="Lucida Sans Unicode" w:cstheme="minorHAnsi"/>
          <w:bCs/>
          <w:kern w:val="28"/>
          <w:sz w:val="24"/>
          <w:szCs w:val="24"/>
        </w:rPr>
        <w:t>15.2024.KT.10</w:t>
      </w:r>
    </w:p>
    <w:p w14:paraId="633219AB" w14:textId="1BB8B265"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525264">
        <w:rPr>
          <w:rFonts w:eastAsia="Lucida Sans Unicode" w:cstheme="minorHAnsi"/>
          <w:bCs/>
          <w:kern w:val="28"/>
          <w:sz w:val="24"/>
          <w:szCs w:val="24"/>
        </w:rPr>
        <w:t xml:space="preserve">18 grudnia </w:t>
      </w:r>
      <w:r w:rsidR="00380D99" w:rsidRPr="001E67FD">
        <w:rPr>
          <w:rFonts w:eastAsia="Lucida Sans Unicode" w:cstheme="minorHAnsi"/>
          <w:bCs/>
          <w:kern w:val="28"/>
          <w:sz w:val="24"/>
          <w:szCs w:val="24"/>
        </w:rPr>
        <w:t>2024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053C0DF5" w14:textId="55F99E9D" w:rsidR="00525264" w:rsidRPr="00525264" w:rsidRDefault="00525264" w:rsidP="00525264">
      <w:pPr>
        <w:spacing w:after="100" w:afterAutospacing="1" w:line="360" w:lineRule="auto"/>
        <w:rPr>
          <w:sz w:val="24"/>
          <w:szCs w:val="24"/>
          <w:lang w:eastAsia="zh-CN" w:bidi="hi-IN"/>
        </w:rPr>
      </w:pPr>
      <w:r w:rsidRPr="00525264">
        <w:rPr>
          <w:sz w:val="24"/>
          <w:szCs w:val="24"/>
          <w:lang w:eastAsia="zh-CN" w:bidi="hi-IN"/>
        </w:rPr>
        <w:t xml:space="preserve">Na podstawie art. 71 ust. 2 pkt 2, art. 75 ust. 1 pkt 1 lit. d, art. 84 i art. 85 ust. 1 ustawy z dnia 3 października 2008 r. o udostępnianiu informacji o środowisku i jego ochronie, udziale społeczeństwa w ochronie środowiska oraz o ocenach oddziaływania na środowisko (Dz. U. z 2024 r. poz. 1112) oraz § 3 ust. 1 pkt 88 lit. c rozporządzenia Rady Ministrów z dnia 10 września 2019 r. w sprawie przedsięwzięć mogących znacząco oddziaływać na środowisko (Dz. U. z 2019 r. poz. 1839, z </w:t>
      </w:r>
      <w:proofErr w:type="spellStart"/>
      <w:r w:rsidRPr="00525264">
        <w:rPr>
          <w:sz w:val="24"/>
          <w:szCs w:val="24"/>
          <w:lang w:eastAsia="zh-CN" w:bidi="hi-IN"/>
        </w:rPr>
        <w:t>późn</w:t>
      </w:r>
      <w:proofErr w:type="spellEnd"/>
      <w:r w:rsidRPr="00525264">
        <w:rPr>
          <w:sz w:val="24"/>
          <w:szCs w:val="24"/>
          <w:lang w:eastAsia="zh-CN" w:bidi="hi-IN"/>
        </w:rPr>
        <w:t>. zm.), w związku z art. 104 ustawy z dnia 14 czerwca 1960 r. Kodeks postępowania administracyjnego (Dz. U. z 2024 r. poz. 572), po rozpatrzeniu wniosku złożonego przez (</w:t>
      </w:r>
      <w:proofErr w:type="spellStart"/>
      <w:r w:rsidRPr="00525264">
        <w:rPr>
          <w:sz w:val="24"/>
          <w:szCs w:val="24"/>
          <w:lang w:eastAsia="zh-CN" w:bidi="hi-IN"/>
        </w:rPr>
        <w:t>anonimizacja</w:t>
      </w:r>
      <w:proofErr w:type="spellEnd"/>
      <w:r w:rsidRPr="00525264">
        <w:rPr>
          <w:sz w:val="24"/>
          <w:szCs w:val="24"/>
          <w:lang w:eastAsia="zh-CN" w:bidi="hi-IN"/>
        </w:rPr>
        <w:t>) oraz po zasięgnięciu opinii Państwowego Gospodarstwa Wodnego Wody Polskie Zarządu Zlewni w Giżycku (opinia z 14.11.2024 r., znak: BI.ZZŚ.4901.193.2024.MK)</w:t>
      </w:r>
    </w:p>
    <w:p w14:paraId="7FA60CD8" w14:textId="771E5DB3" w:rsidR="00AA7C36" w:rsidRDefault="00525264"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orzekam</w:t>
      </w:r>
    </w:p>
    <w:p w14:paraId="25836E8B" w14:textId="77777777" w:rsidR="00525264" w:rsidRDefault="00525264" w:rsidP="00525264">
      <w:pPr>
        <w:pStyle w:val="Akapitzlist"/>
        <w:numPr>
          <w:ilvl w:val="0"/>
          <w:numId w:val="32"/>
        </w:numPr>
        <w:spacing w:after="0" w:line="360" w:lineRule="auto"/>
        <w:rPr>
          <w:sz w:val="24"/>
          <w:szCs w:val="24"/>
          <w:lang w:eastAsia="ar-SA"/>
        </w:rPr>
      </w:pPr>
      <w:r w:rsidRPr="00525264">
        <w:rPr>
          <w:sz w:val="24"/>
          <w:szCs w:val="24"/>
          <w:lang w:eastAsia="ar-SA"/>
        </w:rPr>
        <w:t>Brak potrzeby przeprowadzenia oceny oddziaływania na środowisko dla przedsięwzięcia polegającego na zmianie lasu, niestanowiącego własności Skarbu Państwa, o powierzchni 0,78 ha na użytek rolny, na działce nr 63, obręb 0033 Turośl, gm. Pisz, pow. piski, woj. warmińsko-mazurskie.</w:t>
      </w:r>
    </w:p>
    <w:p w14:paraId="14F6CE37" w14:textId="4BD0D4E0" w:rsidR="00525264" w:rsidRPr="00525264" w:rsidRDefault="00525264" w:rsidP="00525264">
      <w:pPr>
        <w:pStyle w:val="Akapitzlist"/>
        <w:numPr>
          <w:ilvl w:val="0"/>
          <w:numId w:val="32"/>
        </w:numPr>
        <w:spacing w:after="0" w:line="360" w:lineRule="auto"/>
        <w:rPr>
          <w:sz w:val="24"/>
          <w:szCs w:val="24"/>
          <w:lang w:eastAsia="ar-SA"/>
        </w:rPr>
      </w:pPr>
      <w:r w:rsidRPr="00525264">
        <w:rPr>
          <w:sz w:val="24"/>
          <w:szCs w:val="24"/>
          <w:lang w:eastAsia="ar-SA"/>
        </w:rPr>
        <w:t>Na etapie realizacji przedsięwzięcia wskazuję na konieczność podjęcia następujących działań:</w:t>
      </w:r>
    </w:p>
    <w:p w14:paraId="5B51D744" w14:textId="77777777" w:rsidR="00525264" w:rsidRPr="00525264" w:rsidRDefault="00525264" w:rsidP="00525264">
      <w:pPr>
        <w:pStyle w:val="Akapitzlist"/>
        <w:numPr>
          <w:ilvl w:val="0"/>
          <w:numId w:val="33"/>
        </w:numPr>
        <w:spacing w:after="0" w:line="360" w:lineRule="auto"/>
        <w:rPr>
          <w:sz w:val="24"/>
          <w:szCs w:val="24"/>
          <w:lang w:eastAsia="ar-SA"/>
        </w:rPr>
      </w:pPr>
      <w:r w:rsidRPr="00525264">
        <w:rPr>
          <w:sz w:val="24"/>
          <w:szCs w:val="24"/>
          <w:lang w:eastAsia="ar-SA"/>
        </w:rPr>
        <w:t xml:space="preserve">wycinkę drzew i/lub krzewów </w:t>
      </w:r>
      <w:r w:rsidRPr="00525264">
        <w:rPr>
          <w:rFonts w:eastAsia="SimSun"/>
          <w:sz w:val="24"/>
          <w:szCs w:val="24"/>
          <w:lang w:eastAsia="pl-PL"/>
        </w:rPr>
        <w:t>przeprowadzić poza okresem lęgowym ptaków, tj. poza okresem od 1 marca do 31 sierpnia.</w:t>
      </w:r>
    </w:p>
    <w:p w14:paraId="3D81B094" w14:textId="584898B6" w:rsidR="00525264" w:rsidRPr="00525264" w:rsidRDefault="00525264" w:rsidP="00525264">
      <w:pPr>
        <w:pStyle w:val="Akapitzlist"/>
        <w:numPr>
          <w:ilvl w:val="0"/>
          <w:numId w:val="32"/>
        </w:numPr>
        <w:spacing w:after="100" w:afterAutospacing="1" w:line="360" w:lineRule="auto"/>
        <w:ind w:left="714" w:hanging="357"/>
        <w:rPr>
          <w:sz w:val="24"/>
          <w:szCs w:val="24"/>
          <w:lang w:eastAsia="ar-SA"/>
        </w:rPr>
      </w:pPr>
      <w:r w:rsidRPr="00525264">
        <w:rPr>
          <w:sz w:val="24"/>
          <w:szCs w:val="24"/>
          <w:lang w:eastAsia="ar-SA"/>
        </w:rPr>
        <w:t>Charakterystyka przedsięwzięcia stanowi załącznik do niniejszej decyzji.</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lastRenderedPageBreak/>
        <w:t>Uzasadnienie</w:t>
      </w:r>
    </w:p>
    <w:p w14:paraId="41428826" w14:textId="77777777" w:rsidR="00525264" w:rsidRPr="00525264" w:rsidRDefault="00525264" w:rsidP="00525264">
      <w:pPr>
        <w:spacing w:after="0" w:line="360" w:lineRule="auto"/>
        <w:rPr>
          <w:sz w:val="24"/>
          <w:szCs w:val="24"/>
          <w:lang w:eastAsia="zh-CN"/>
        </w:rPr>
      </w:pPr>
      <w:r w:rsidRPr="00525264">
        <w:rPr>
          <w:sz w:val="24"/>
          <w:szCs w:val="24"/>
          <w:lang w:eastAsia="zh-CN"/>
        </w:rPr>
        <w:t>(</w:t>
      </w:r>
      <w:proofErr w:type="spellStart"/>
      <w:r w:rsidRPr="00525264">
        <w:rPr>
          <w:sz w:val="24"/>
          <w:szCs w:val="24"/>
          <w:lang w:eastAsia="zh-CN"/>
        </w:rPr>
        <w:t>anonimizacja</w:t>
      </w:r>
      <w:proofErr w:type="spellEnd"/>
      <w:r w:rsidRPr="00525264">
        <w:rPr>
          <w:sz w:val="24"/>
          <w:szCs w:val="24"/>
          <w:lang w:eastAsia="zh-CN"/>
        </w:rPr>
        <w:t>) wystąpił o wydanie decyzji o środowiskowych uwarunkowaniach dla planowanego przedsięwzięcia polegającego na zmianie lasu, niestanowiącego własności Skarbu Państwa, o powierzchni 0,78 ha na użytek rolny, na działce nr 63, obręb 0033 Turośl, gm. Pisz (data wpływu do RDOŚ w Olsztynie: 1.08.2024 r.).</w:t>
      </w:r>
    </w:p>
    <w:p w14:paraId="306DF3F2" w14:textId="77777777" w:rsidR="00525264" w:rsidRPr="00525264" w:rsidRDefault="00525264" w:rsidP="00525264">
      <w:pPr>
        <w:spacing w:after="0" w:line="360" w:lineRule="auto"/>
        <w:rPr>
          <w:sz w:val="24"/>
          <w:szCs w:val="24"/>
          <w:lang w:eastAsia="zh-CN"/>
        </w:rPr>
      </w:pPr>
      <w:r w:rsidRPr="00525264">
        <w:rPr>
          <w:sz w:val="24"/>
          <w:szCs w:val="24"/>
          <w:lang w:eastAsia="zh-CN"/>
        </w:rPr>
        <w:t>W myśl art. 75 ust. 1 pkt 1 lit. d ustawy z dnia 3 października 2008 r. o udostępnianiu informacji o środowisku i jego ochronie, udziale społeczeństwa w ochronie środowiska oraz o ocenach oddziaływania na środowisko (Dz. U. z 2024 r. poz. 1112), organem właściwym do wydania decyzji o środowiskowych uwarunkowaniach dla zmiany lasu, niestanowiącego własności Skarbu Państwa, na użytek rolny jest regionalny dyrektor ochrony środowiska.</w:t>
      </w:r>
    </w:p>
    <w:p w14:paraId="0534521A" w14:textId="77777777" w:rsidR="00525264" w:rsidRPr="00525264" w:rsidRDefault="00525264" w:rsidP="00525264">
      <w:pPr>
        <w:spacing w:after="0" w:line="360" w:lineRule="auto"/>
        <w:rPr>
          <w:sz w:val="24"/>
          <w:szCs w:val="24"/>
          <w:lang w:eastAsia="zh-CN"/>
        </w:rPr>
      </w:pPr>
      <w:r w:rsidRPr="00525264">
        <w:rPr>
          <w:sz w:val="24"/>
          <w:szCs w:val="24"/>
          <w:lang w:eastAsia="zh-CN"/>
        </w:rPr>
        <w:t xml:space="preserve">Zgodnie z § 3 ust. 1 pkt 88 lit. c rozporządzenia Rady Ministrów z dnia 10 września 2019 r. w sprawie przedsięwzięć mogących znacząco oddziaływać na środowisko (Dz. U. z 2019 r. poz. 1839, z </w:t>
      </w:r>
      <w:proofErr w:type="spellStart"/>
      <w:r w:rsidRPr="00525264">
        <w:rPr>
          <w:sz w:val="24"/>
          <w:szCs w:val="24"/>
          <w:lang w:eastAsia="zh-CN"/>
        </w:rPr>
        <w:t>późn</w:t>
      </w:r>
      <w:proofErr w:type="spellEnd"/>
      <w:r w:rsidRPr="00525264">
        <w:rPr>
          <w:sz w:val="24"/>
          <w:szCs w:val="24"/>
          <w:lang w:eastAsia="zh-CN"/>
        </w:rPr>
        <w:t xml:space="preserve"> zm.)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14:paraId="433E51FD" w14:textId="77777777" w:rsidR="00525264" w:rsidRPr="00525264" w:rsidRDefault="00525264" w:rsidP="00525264">
      <w:pPr>
        <w:spacing w:after="0" w:line="360" w:lineRule="auto"/>
        <w:rPr>
          <w:sz w:val="24"/>
          <w:szCs w:val="24"/>
          <w:lang w:eastAsia="zh-CN"/>
        </w:rPr>
      </w:pPr>
      <w:r w:rsidRPr="00525264">
        <w:rPr>
          <w:sz w:val="24"/>
          <w:szCs w:val="24"/>
          <w:lang w:eastAsia="zh-CN"/>
        </w:rPr>
        <w:t>a) jeżeli dotyczy lasów łęgowych, olsów lub lasów na siedliskach bagiennych,</w:t>
      </w:r>
    </w:p>
    <w:p w14:paraId="48DC26A2" w14:textId="77777777" w:rsidR="00525264" w:rsidRPr="00525264" w:rsidRDefault="00525264" w:rsidP="00525264">
      <w:pPr>
        <w:spacing w:after="0" w:line="360" w:lineRule="auto"/>
        <w:rPr>
          <w:sz w:val="24"/>
          <w:szCs w:val="24"/>
          <w:lang w:eastAsia="zh-CN"/>
        </w:rPr>
      </w:pPr>
      <w:r w:rsidRPr="00525264">
        <w:rPr>
          <w:sz w:val="24"/>
          <w:szCs w:val="24"/>
          <w:lang w:eastAsia="zh-CN"/>
        </w:rPr>
        <w:t>b) jeżeli dotyczy enklaw pośród użytków rolnych lub nieużytków,</w:t>
      </w:r>
    </w:p>
    <w:p w14:paraId="40C2F8E2" w14:textId="77777777" w:rsidR="00525264" w:rsidRPr="00525264" w:rsidRDefault="00525264" w:rsidP="00525264">
      <w:pPr>
        <w:spacing w:after="0" w:line="360" w:lineRule="auto"/>
        <w:rPr>
          <w:sz w:val="24"/>
          <w:szCs w:val="24"/>
          <w:lang w:eastAsia="zh-CN"/>
        </w:rPr>
      </w:pPr>
      <w:r w:rsidRPr="00525264">
        <w:rPr>
          <w:sz w:val="24"/>
          <w:szCs w:val="24"/>
          <w:lang w:eastAsia="zh-CN"/>
        </w:rPr>
        <w:t>c) na obszarach objętych formami ochrony przyrody, o których mowa w art. 6 ust. 1 pkt 1-5, 8 i 9 ustawy z dnia 16 kwietnia 2004 r. o ochronie przyrody, lub w otulinach form ochrony przyrody, o których mowa w art. 6 ust. 1 pkt 1-3 tej ustawy,</w:t>
      </w:r>
    </w:p>
    <w:p w14:paraId="12D2BC63" w14:textId="77777777" w:rsidR="00525264" w:rsidRPr="00525264" w:rsidRDefault="00525264" w:rsidP="00525264">
      <w:pPr>
        <w:spacing w:after="0" w:line="360" w:lineRule="auto"/>
        <w:rPr>
          <w:sz w:val="24"/>
          <w:szCs w:val="24"/>
          <w:lang w:eastAsia="zh-CN"/>
        </w:rPr>
      </w:pPr>
      <w:r w:rsidRPr="00525264">
        <w:rPr>
          <w:sz w:val="24"/>
          <w:szCs w:val="24"/>
          <w:lang w:eastAsia="zh-CN"/>
        </w:rPr>
        <w:t>d) w granicach administracyjnych miast,</w:t>
      </w:r>
    </w:p>
    <w:p w14:paraId="3991E3FA" w14:textId="77777777" w:rsidR="00525264" w:rsidRPr="00525264" w:rsidRDefault="00525264" w:rsidP="00525264">
      <w:pPr>
        <w:spacing w:after="0" w:line="360" w:lineRule="auto"/>
        <w:rPr>
          <w:sz w:val="24"/>
          <w:szCs w:val="24"/>
          <w:lang w:eastAsia="zh-CN"/>
        </w:rPr>
      </w:pPr>
      <w:r w:rsidRPr="00525264">
        <w:rPr>
          <w:sz w:val="24"/>
          <w:szCs w:val="24"/>
          <w:lang w:eastAsia="zh-CN"/>
        </w:rPr>
        <w:t>e) o powierzchni nie mniejszej niż 1 ha, inne niż wymienione w lit. a-d.</w:t>
      </w:r>
    </w:p>
    <w:p w14:paraId="2CE3C8A3" w14:textId="77777777" w:rsidR="00525264" w:rsidRPr="00525264" w:rsidRDefault="00525264" w:rsidP="00525264">
      <w:pPr>
        <w:spacing w:after="0" w:line="360" w:lineRule="auto"/>
        <w:rPr>
          <w:sz w:val="24"/>
          <w:szCs w:val="24"/>
          <w:lang w:eastAsia="zh-CN"/>
        </w:rPr>
      </w:pPr>
      <w:r w:rsidRPr="00525264">
        <w:rPr>
          <w:sz w:val="24"/>
          <w:szCs w:val="24"/>
          <w:lang w:eastAsia="zh-CN"/>
        </w:rPr>
        <w:t>Zgodnie z art. 71 ust. 2 pkt 2 ustawy z dnia 3 października 2008 r. o udostępnianiu informacji o środowisku…, przedsięwzięcie mogące potencjalnie znacząco oddziaływać na środowisko wymaga uzyskania decyzji o środowiskowych uwarunkowaniach.</w:t>
      </w:r>
    </w:p>
    <w:p w14:paraId="3994CE63" w14:textId="77777777" w:rsidR="00525264" w:rsidRPr="00525264" w:rsidRDefault="00525264" w:rsidP="00525264">
      <w:pPr>
        <w:spacing w:after="0" w:line="360" w:lineRule="auto"/>
        <w:rPr>
          <w:sz w:val="24"/>
          <w:szCs w:val="24"/>
          <w:lang w:eastAsia="zh-CN"/>
        </w:rPr>
      </w:pPr>
      <w:r w:rsidRPr="00525264">
        <w:rPr>
          <w:sz w:val="24"/>
          <w:szCs w:val="24"/>
          <w:lang w:eastAsia="zh-CN"/>
        </w:rPr>
        <w:t>Działając zgodnie z art. 64 § 2 ustawy z dnia 14 czerwca 1960 r. Kodeks postępowania administracyjnego (Dz. U. z 2024 r. poz. 572), Regionalny Dyrektor Ochrony Środowiska w Olsztynie, pismem z 13 sierpnia 2024 r., znak: WOOŚ.420.15.2024.KT.1, wezwał Wnioskodawcę do usunięcia braków formalnych wniosku. Uzupełnienie przedłożono 29 sierpnia 2024 r.</w:t>
      </w:r>
    </w:p>
    <w:p w14:paraId="1CBE7625" w14:textId="77777777" w:rsidR="00525264" w:rsidRPr="00525264" w:rsidRDefault="00525264" w:rsidP="00525264">
      <w:pPr>
        <w:spacing w:after="0" w:line="360" w:lineRule="auto"/>
        <w:rPr>
          <w:sz w:val="24"/>
          <w:szCs w:val="24"/>
          <w:lang w:eastAsia="zh-CN"/>
        </w:rPr>
      </w:pPr>
      <w:r w:rsidRPr="00525264">
        <w:rPr>
          <w:sz w:val="24"/>
          <w:szCs w:val="24"/>
          <w:lang w:eastAsia="zh-CN"/>
        </w:rPr>
        <w:lastRenderedPageBreak/>
        <w:t>Działając zgodnie z art. 61 § 4 ustawy z dnia 14 czerwca 1960 r. Kodeks postępowania administracyjnego, Regionalny Dyrektor Ochrony Środowiska w Olsztynie, pismem z 2 września 2024 r., znak: WOOŚ.420.15.2024.KT.2, zawiadomił strony postępowania o wszczęciu postępowania administracyjnego w sprawie wydania decyzji o środowiskowych uwarunkowaniach.</w:t>
      </w:r>
    </w:p>
    <w:p w14:paraId="51C73C89" w14:textId="77777777" w:rsidR="00525264" w:rsidRPr="00525264" w:rsidRDefault="00525264" w:rsidP="00525264">
      <w:pPr>
        <w:spacing w:after="0" w:line="360" w:lineRule="auto"/>
        <w:rPr>
          <w:sz w:val="24"/>
          <w:szCs w:val="24"/>
          <w:lang w:eastAsia="zh-CN"/>
        </w:rPr>
      </w:pPr>
      <w:r w:rsidRPr="00525264">
        <w:rPr>
          <w:sz w:val="24"/>
          <w:szCs w:val="24"/>
          <w:lang w:eastAsia="zh-CN"/>
        </w:rPr>
        <w:t xml:space="preserve">Jednocześnie, Regionalny Dyrektor Ochrony Środowiska w Olsztynie, pismem z 2 września 2024 r., znak: WOOŚ.420.15.2024.KT.3, wezwał Inwestora do </w:t>
      </w:r>
      <w:bookmarkStart w:id="1" w:name="_Hlk130822404"/>
      <w:r w:rsidRPr="00525264">
        <w:rPr>
          <w:sz w:val="24"/>
          <w:szCs w:val="24"/>
          <w:lang w:eastAsia="zh-CN"/>
        </w:rPr>
        <w:t>złożenia wyjaśnień i uzupełnienia informacji zawartych w złożonej dokumentacji, w tym w karcie informacyjnej przedsięwzięcia (KIP)</w:t>
      </w:r>
      <w:bookmarkEnd w:id="1"/>
      <w:r w:rsidRPr="00525264">
        <w:rPr>
          <w:sz w:val="24"/>
          <w:szCs w:val="24"/>
          <w:lang w:eastAsia="zh-CN"/>
        </w:rPr>
        <w:t xml:space="preserve">. Inwestor złożył uzupełnienie przy piśmie z 16.09.2024 r. (data wpływu do RDOŚ w Olsztynie: 23.09.2024 r.). </w:t>
      </w:r>
    </w:p>
    <w:p w14:paraId="636A3E77" w14:textId="77777777" w:rsidR="00525264" w:rsidRPr="00525264" w:rsidRDefault="00525264" w:rsidP="00525264">
      <w:pPr>
        <w:spacing w:after="0" w:line="360" w:lineRule="auto"/>
        <w:rPr>
          <w:sz w:val="24"/>
          <w:szCs w:val="24"/>
          <w:lang w:eastAsia="zh-CN"/>
        </w:rPr>
      </w:pPr>
      <w:r w:rsidRPr="00525264">
        <w:rPr>
          <w:sz w:val="24"/>
          <w:szCs w:val="24"/>
          <w:lang w:eastAsia="zh-CN"/>
        </w:rPr>
        <w:t>Następnie, Regionalny Dyrektor Ochrony Środowiska w Olsztynie, pismem z 25 września 2024 r., znak: WOOŚ.420.15.2024.KT.5, wystąpił do Państwowego Gospodarstwa Wodnego Wody Polskie Zarządu Zlewni w Giżycku o opinię w sprawie potrzeby przeprowadzenia dla przedmiotowego przedsięwzięcia oceny oddziaływania na środowisko. Państwowe Gospodarstwo Wodne Wody Polskie Zarząd Zlewni w Giżycku, pismem z 10 października 2024 r., znak: BG.ZZŚ.4901.193.2024.MK, wezwał tutejszy organ do przedstawienia wyjaśnień i uzupełnienia KIP. W związku z powyższym, Regionalny Dyrektor Ochrony Środowiska w Olsztynie, pismem z 16 października 2024 r., znak: WOOŚ.420.15.2024.KT.6, zwrócił się do Inwestora o uzupełnienie KIP stosownie do treści ww. pisma Zarządu Zlewni w Giżycku. Inwestor przedłożył uzupełnienie 4 listopada 2024 r. Następnie, Regionalny Dyrektor Ochrony Środowiska w Olsztynie, przy piśmie z 6 listopada 2024 r., znak: WOOŚ.420.15.2024.KT.8, przekazał niniejsze uzupełnienie do Zarządu Zlewni w Giżycku. Państwowe Gospodarstwo Wodne Wody Polskie Zarząd Zlewni w Giżycku w opinii z 14 listopada 2024 r., znak: BG.ZZŚ.4901.193.2024.MK (data wpływu do RDOŚ w Olsztynie: 18.11.2024 r.), nie stwierdził potrzeby przeprowadzenia oceny oddziaływania przedsięwzięcia na środowisko.</w:t>
      </w:r>
    </w:p>
    <w:p w14:paraId="7DEB4E3E" w14:textId="77777777" w:rsidR="00525264" w:rsidRPr="00525264" w:rsidRDefault="00525264" w:rsidP="00525264">
      <w:pPr>
        <w:spacing w:after="0" w:line="360" w:lineRule="auto"/>
        <w:rPr>
          <w:sz w:val="24"/>
          <w:szCs w:val="24"/>
          <w:lang w:eastAsia="zh-CN"/>
        </w:rPr>
      </w:pPr>
      <w:r w:rsidRPr="00525264">
        <w:rPr>
          <w:sz w:val="24"/>
          <w:szCs w:val="24"/>
          <w:lang w:eastAsia="zh-CN"/>
        </w:rPr>
        <w:t>Przed wydaniem decyzji o środowiskowych uwarunkowaniach, zgodnie z art. 10 § 1 ustawy z dnia 14 czerwca 1960 r. Kodeks postępowania administracyjnego, pismem z 20 listopada 2024 r., znak: WOOŚ.420.15.2024.KT.9, zawiadomiono strony o zebraniu materiału dowodowego, a także o możliwości zapoznania się z aktami sprawy oraz wypowiedzenia się co do zebranych dowodów i materiałów oraz zgłoszonych żądań w terminie 7 dni od dnia doręczenia zawiadomienia. W wyznaczonym terminie strony nie wniosły uwag i wniosków do planowanego przedsięwzięcia.</w:t>
      </w:r>
    </w:p>
    <w:p w14:paraId="472599C2" w14:textId="77777777" w:rsidR="00525264" w:rsidRPr="00525264" w:rsidRDefault="00525264" w:rsidP="00525264">
      <w:pPr>
        <w:spacing w:after="0" w:line="360" w:lineRule="auto"/>
        <w:rPr>
          <w:sz w:val="24"/>
          <w:szCs w:val="24"/>
          <w:lang w:eastAsia="zh-CN"/>
        </w:rPr>
      </w:pPr>
      <w:r w:rsidRPr="00525264">
        <w:rPr>
          <w:sz w:val="24"/>
          <w:szCs w:val="24"/>
          <w:lang w:eastAsia="zh-CN"/>
        </w:rPr>
        <w:lastRenderedPageBreak/>
        <w:t>Zgodnie z zapisem art. 2 pkt 5 ustawy z dnia 11 kwietnia 2003 r. o kształtowaniu ustroju rolnego (Dz. U. z 2024 r. poz. 423), ilekroć w ustawie jest mowa o "użytkach rolnych" należy przez to rozumieć grunty orne, sady, łąki trwałe, pastwiska trwałe, grunty rolne zabudowane, grunty pod stawami i grunty pod rowami. Również zgodnie z § 9 ust. 1 pkt 1 rozporządzenia Ministra Rozwoju, Pracy i Technologii z dnia 27 lipca 2021 r. w sprawie ewidencji gruntów i budynków (Dz. U. z 2024 r. poz. 219), do użytków rolnych zalicza się: grunty orne (R), sady (S), łąki trwałe (Ł), pastwiska trwałe (</w:t>
      </w:r>
      <w:proofErr w:type="spellStart"/>
      <w:r w:rsidRPr="00525264">
        <w:rPr>
          <w:sz w:val="24"/>
          <w:szCs w:val="24"/>
          <w:lang w:eastAsia="zh-CN"/>
        </w:rPr>
        <w:t>Ps</w:t>
      </w:r>
      <w:proofErr w:type="spellEnd"/>
      <w:r w:rsidRPr="00525264">
        <w:rPr>
          <w:sz w:val="24"/>
          <w:szCs w:val="24"/>
          <w:lang w:eastAsia="zh-CN"/>
        </w:rPr>
        <w:t>), grunty rolne zabudowane (Br), grunty pod stawami (</w:t>
      </w:r>
      <w:proofErr w:type="spellStart"/>
      <w:r w:rsidRPr="00525264">
        <w:rPr>
          <w:sz w:val="24"/>
          <w:szCs w:val="24"/>
          <w:lang w:eastAsia="zh-CN"/>
        </w:rPr>
        <w:t>Wsr</w:t>
      </w:r>
      <w:proofErr w:type="spellEnd"/>
      <w:r w:rsidRPr="00525264">
        <w:rPr>
          <w:sz w:val="24"/>
          <w:szCs w:val="24"/>
          <w:lang w:eastAsia="zh-CN"/>
        </w:rPr>
        <w:t>), grunty pod rowami (W), grunty zadrzewione i zakrzewione na użytkach rolnych (</w:t>
      </w:r>
      <w:proofErr w:type="spellStart"/>
      <w:r w:rsidRPr="00525264">
        <w:rPr>
          <w:sz w:val="24"/>
          <w:szCs w:val="24"/>
          <w:lang w:eastAsia="zh-CN"/>
        </w:rPr>
        <w:t>Lzr</w:t>
      </w:r>
      <w:proofErr w:type="spellEnd"/>
      <w:r w:rsidRPr="00525264">
        <w:rPr>
          <w:sz w:val="24"/>
          <w:szCs w:val="24"/>
          <w:lang w:eastAsia="zh-CN"/>
        </w:rPr>
        <w:t>).</w:t>
      </w:r>
    </w:p>
    <w:p w14:paraId="08887D6C" w14:textId="77777777" w:rsidR="00525264" w:rsidRPr="00525264" w:rsidRDefault="00525264" w:rsidP="00525264">
      <w:pPr>
        <w:spacing w:after="0" w:line="360" w:lineRule="auto"/>
        <w:rPr>
          <w:sz w:val="24"/>
          <w:szCs w:val="24"/>
          <w:lang w:eastAsia="zh-CN"/>
        </w:rPr>
      </w:pPr>
      <w:r w:rsidRPr="00525264">
        <w:rPr>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 w szczególności rodzaju, charakteru, usytuowania oraz skali możliwego oddziaływania przedsięwzięcia stwierdził, że dla planowanego przedsięwzięcia nie istnieje konieczność przeprowadzenia oceny oddziaływania na środowisko.</w:t>
      </w:r>
    </w:p>
    <w:p w14:paraId="774058D2" w14:textId="77777777" w:rsidR="00525264" w:rsidRPr="00525264" w:rsidRDefault="00525264" w:rsidP="00525264">
      <w:pPr>
        <w:spacing w:after="0" w:line="360" w:lineRule="auto"/>
        <w:rPr>
          <w:sz w:val="24"/>
          <w:szCs w:val="24"/>
          <w:lang w:eastAsia="zh-CN"/>
        </w:rPr>
      </w:pPr>
      <w:bookmarkStart w:id="2" w:name="_Hlk131513490"/>
      <w:r w:rsidRPr="00525264">
        <w:rPr>
          <w:sz w:val="24"/>
          <w:szCs w:val="24"/>
          <w:lang w:eastAsia="zh-CN"/>
        </w:rPr>
        <w:t>Planowane przedsięwzięcie dotyczy zmiany lasu o powierzchni 0,78 ha, niestanowiącego własności Skarbu Państwa, na użytek rolny, na działce nr 63, obręb 0033 Turośl, gm. Pisz, pow. piski, woj. warmińsko-mazurskie.</w:t>
      </w:r>
    </w:p>
    <w:p w14:paraId="7A9C6027" w14:textId="77777777" w:rsidR="00525264" w:rsidRPr="00525264" w:rsidRDefault="00525264" w:rsidP="00525264">
      <w:pPr>
        <w:spacing w:after="0" w:line="360" w:lineRule="auto"/>
        <w:rPr>
          <w:sz w:val="24"/>
          <w:szCs w:val="24"/>
          <w:lang w:eastAsia="zh-CN"/>
        </w:rPr>
      </w:pPr>
      <w:r w:rsidRPr="00525264">
        <w:rPr>
          <w:sz w:val="24"/>
          <w:szCs w:val="24"/>
          <w:lang w:eastAsia="zh-CN"/>
        </w:rPr>
        <w:t>Zgodnie z wypisem z rejestru gruntów na ww. działce o powierzchni 7,06 ha znajdują się grunty rolne zabudowane (Br-</w:t>
      </w:r>
      <w:proofErr w:type="spellStart"/>
      <w:r w:rsidRPr="00525264">
        <w:rPr>
          <w:sz w:val="24"/>
          <w:szCs w:val="24"/>
          <w:lang w:eastAsia="zh-CN"/>
        </w:rPr>
        <w:t>PsVI</w:t>
      </w:r>
      <w:proofErr w:type="spellEnd"/>
      <w:r w:rsidRPr="00525264">
        <w:rPr>
          <w:sz w:val="24"/>
          <w:szCs w:val="24"/>
          <w:lang w:eastAsia="zh-CN"/>
        </w:rPr>
        <w:t>, Br-RVI) – 0,24 ha, łąki trwałe (ŁIV i ŁV) – 3,33 ha, pastwiska trwałe (</w:t>
      </w:r>
      <w:proofErr w:type="spellStart"/>
      <w:r w:rsidRPr="00525264">
        <w:rPr>
          <w:sz w:val="24"/>
          <w:szCs w:val="24"/>
          <w:lang w:eastAsia="zh-CN"/>
        </w:rPr>
        <w:t>PsVI</w:t>
      </w:r>
      <w:proofErr w:type="spellEnd"/>
      <w:r w:rsidRPr="00525264">
        <w:rPr>
          <w:sz w:val="24"/>
          <w:szCs w:val="24"/>
          <w:lang w:eastAsia="zh-CN"/>
        </w:rPr>
        <w:t>) – 0,20 ha, grunty orne (RV, RVI) – 2,47 ha, nieużytki – 0,04 ha, lasy (</w:t>
      </w:r>
      <w:proofErr w:type="spellStart"/>
      <w:r w:rsidRPr="00525264">
        <w:rPr>
          <w:sz w:val="24"/>
          <w:szCs w:val="24"/>
          <w:lang w:eastAsia="zh-CN"/>
        </w:rPr>
        <w:t>LsIV</w:t>
      </w:r>
      <w:proofErr w:type="spellEnd"/>
      <w:r w:rsidRPr="00525264">
        <w:rPr>
          <w:sz w:val="24"/>
          <w:szCs w:val="24"/>
          <w:lang w:eastAsia="zh-CN"/>
        </w:rPr>
        <w:t>) – 0,78 ha. Do zmiany lasu na użytek rolny wnioskuje się całą powierzchnię leśną znajdująca się na przedmiotowej działce.</w:t>
      </w:r>
    </w:p>
    <w:p w14:paraId="5C21BFB6" w14:textId="77777777" w:rsidR="00525264" w:rsidRPr="00525264" w:rsidRDefault="00525264" w:rsidP="00525264">
      <w:pPr>
        <w:spacing w:after="0" w:line="360" w:lineRule="auto"/>
        <w:rPr>
          <w:sz w:val="24"/>
          <w:szCs w:val="24"/>
          <w:lang w:eastAsia="zh-CN"/>
        </w:rPr>
      </w:pPr>
      <w:r w:rsidRPr="00525264">
        <w:rPr>
          <w:sz w:val="24"/>
          <w:szCs w:val="24"/>
          <w:lang w:eastAsia="zh-CN"/>
        </w:rPr>
        <w:t>Teren, na którym realizowane będzie planowane przedsięwzięcie nie jest objęty miejscowym planem zagospodarowania przestrzennego.</w:t>
      </w:r>
    </w:p>
    <w:p w14:paraId="15C49996" w14:textId="77777777" w:rsidR="00525264" w:rsidRPr="00525264" w:rsidRDefault="00525264" w:rsidP="00525264">
      <w:pPr>
        <w:spacing w:after="0" w:line="360" w:lineRule="auto"/>
        <w:rPr>
          <w:sz w:val="24"/>
          <w:szCs w:val="24"/>
          <w:lang w:eastAsia="zh-CN"/>
        </w:rPr>
      </w:pPr>
      <w:r w:rsidRPr="00525264">
        <w:rPr>
          <w:sz w:val="24"/>
          <w:szCs w:val="24"/>
          <w:lang w:eastAsia="zh-CN"/>
        </w:rPr>
        <w:t>Powierzchnia leśna planowana do zmiany na użytek rolny (grunt orny) znajduje się w części południowo-wschodniej ww. działki nr 63. Przedmiotowy las znajduje się przy drodze gminnej, w sąsiedztwie uprawianych gruntów ornych oraz innych terenów leśnych. Wnioskowana powierzchnia do zmiany pokryta jest odroślami czeremchy, osiki pozostałymi po pracach zrębowych. Inwestor wyjaśnił, że prace zrębowe wykonał na podstawie zapisów w Uproszczonym Planie Urządzenia Lasu w 2022 r. Prace związane z usunięciem podrostów zostaną wykonane poza okresem lęgowym ptaków, czyli poza okresem od 1 marca do 31 sierpnia.</w:t>
      </w:r>
    </w:p>
    <w:p w14:paraId="3244DB9F" w14:textId="77777777" w:rsidR="00525264" w:rsidRPr="00525264" w:rsidRDefault="00525264" w:rsidP="00525264">
      <w:pPr>
        <w:spacing w:after="0" w:line="360" w:lineRule="auto"/>
        <w:rPr>
          <w:sz w:val="24"/>
          <w:szCs w:val="24"/>
          <w:lang w:eastAsia="zh-CN"/>
        </w:rPr>
      </w:pPr>
      <w:r w:rsidRPr="00525264">
        <w:rPr>
          <w:sz w:val="24"/>
          <w:szCs w:val="24"/>
          <w:lang w:eastAsia="zh-CN"/>
        </w:rPr>
        <w:lastRenderedPageBreak/>
        <w:t>Zmiana lasu na użytek rolny wymagała będzie nie tylko wycinki podrostów z terenu leśnego, ale także wykonania prac agrotechnicznych, aby przystosować teren do użytkowania rolniczego (talerzowanie, orka). W procesie przygotowawczym niezbędne będzie frezowanie karpin tak, aby znajdowały się kilkadziesiąt centymetrów pod powierzchnią ziemi lub całkowite wyciąganie karpin. Do prac wykorzystywany będzie sprzęt sprawny technicznie. Postój maszyn będzie odbywał się na utwardzonym terenie, wyłożonym płytami betonowymi. W przypadku wycieku substancji ropopochodnych zostanie zastosowany sorbent, a zanieczyszczone materiały będą przekazane specjalistycznej firmie, posiadającej odpowiednie zezwolenia. Prace związane ze zmianą lasu na użytek rolny potrwają ok. 3-5 dni. Prace prowadzone będzie w porze dziennej, tj. w godzinach od 6:00 od 22:00. Oddziaływania jakie mogą wystąpić na etapie realizacji związane będą z emisją hałasu i zanieczyszczeń do powietrza spowodowaną pracą sprzętu, które będą miały zasięg lokalny i krótkotrwały. Drewno pozyskane z wycinki zostanie wykorzystane na potrzeby gospodarstwa rolnego jako materiał opałowy.</w:t>
      </w:r>
    </w:p>
    <w:p w14:paraId="16AA2B38" w14:textId="77777777" w:rsidR="00525264" w:rsidRPr="00525264" w:rsidRDefault="00525264" w:rsidP="00525264">
      <w:pPr>
        <w:spacing w:after="0" w:line="360" w:lineRule="auto"/>
        <w:rPr>
          <w:sz w:val="24"/>
          <w:szCs w:val="24"/>
          <w:lang w:eastAsia="zh-CN"/>
        </w:rPr>
      </w:pPr>
      <w:r w:rsidRPr="00525264">
        <w:rPr>
          <w:sz w:val="24"/>
          <w:szCs w:val="24"/>
          <w:lang w:eastAsia="zh-CN"/>
        </w:rPr>
        <w:t>Przedmiotowe przedsięwzięcie nie jest zlokalizowane na: obszarach wybrzeży i środowiska morskiego, obszarach górskich, obszarach wodno-błotnych, innych obszarach o płytkim zaleganiu wód podziemnych, w tym siedliskach łęgowych oraz ujściach rzek, obszarach przylegających do jezior, w strefach ochronnych ujęć wód i obszarach ochronnych zbiorników wód śródlądowych, obszarach, na których standardy jakości środowiska zostały przekroczone lub istnieje prawdopodobieństwo ich przekroczenia, obszarach o dużej gęstości zaludnienia, obszarach o krajobrazie mającym znaczenie historyczne, kulturowe lub archeologiczne, uzdrowiskach i obszarach ochrony uzdrowiskowej.</w:t>
      </w:r>
    </w:p>
    <w:p w14:paraId="1948CFA0" w14:textId="77777777" w:rsidR="00525264" w:rsidRPr="00525264" w:rsidRDefault="00525264" w:rsidP="00525264">
      <w:pPr>
        <w:spacing w:after="0" w:line="360" w:lineRule="auto"/>
        <w:rPr>
          <w:sz w:val="24"/>
          <w:szCs w:val="24"/>
          <w:lang w:eastAsia="zh-CN"/>
        </w:rPr>
      </w:pPr>
      <w:r w:rsidRPr="00525264">
        <w:rPr>
          <w:sz w:val="24"/>
          <w:szCs w:val="24"/>
          <w:lang w:eastAsia="zh-CN"/>
        </w:rPr>
        <w:t>Przedmiotowe przedsięwzięcie zlokalizowane jest na obszarze dorzecza Wisły, dla którego opracowano Plan gospodarowania wodami na obszarze dorzecza Wisły, przyjęty rozporządzeniem Ministra Infrastruktury z dnia 4 listopada 2022 r. w sprawie Planu gospodarowania wodami na obszarze dorzecza Wisły (Dz. U. z 2023 r. poz. 300). Planowane przedsięwzięcie znajduje się w zlewni jednolitej części wód powierzchniowych rzecznych (JCWP) o nazwie „Turośl", kod: PLRW20001026489 oraz na jednolitej części wód podziemnych (</w:t>
      </w:r>
      <w:proofErr w:type="spellStart"/>
      <w:r w:rsidRPr="00525264">
        <w:rPr>
          <w:sz w:val="24"/>
          <w:szCs w:val="24"/>
          <w:lang w:eastAsia="zh-CN"/>
        </w:rPr>
        <w:t>JCWPd</w:t>
      </w:r>
      <w:proofErr w:type="spellEnd"/>
      <w:r w:rsidRPr="00525264">
        <w:rPr>
          <w:sz w:val="24"/>
          <w:szCs w:val="24"/>
          <w:lang w:eastAsia="zh-CN"/>
        </w:rPr>
        <w:t>) o kodzie PLGW200031. Biorąc pod uwagę wyżej wymienioną opinię Państwowego Gospodarstwa Wodnego Wody Polskie Zarządu Zlewni w Giżycku oraz uwzględniając charakter i skalę zamierzenia, nie przewiduje się negatywnego oddziaływania przedmiotowego przedsięwzięcia na stan jednolitych części wód oraz na realizację celów środowiskowych, określonych dla nich w ww. Planie gospodarowania wodami na obszarze dorzecza Wisły.</w:t>
      </w:r>
    </w:p>
    <w:p w14:paraId="1951DD28" w14:textId="77777777" w:rsidR="00525264" w:rsidRPr="00525264" w:rsidRDefault="00525264" w:rsidP="00525264">
      <w:pPr>
        <w:spacing w:after="0" w:line="360" w:lineRule="auto"/>
        <w:rPr>
          <w:sz w:val="24"/>
          <w:szCs w:val="24"/>
          <w:lang w:eastAsia="zh-CN"/>
        </w:rPr>
      </w:pPr>
      <w:r w:rsidRPr="00525264">
        <w:rPr>
          <w:sz w:val="24"/>
          <w:szCs w:val="24"/>
          <w:lang w:eastAsia="zh-CN"/>
        </w:rPr>
        <w:lastRenderedPageBreak/>
        <w:t xml:space="preserve">Przedsięwzięcie jest położone na korytarzu ekologicznym, istotnym dla populacji dużych ssaków leśnych oraz spójności siedlisk leśnych i wodno-błotnych w skali krajowej i kontynentalnej o nazwie „Puszcza Piska GKPn-8”. Mając na uwadze niewielką powierzchnię terenu leśnego planowanego do zmiany na użytek rolny, a także występujące w sąsiedztwie inne tereny leśne, nie przewiduje się negatywnego wpływu na funkcjonowanie i zachowanie ciągłości korytarza ekologicznego. </w:t>
      </w:r>
    </w:p>
    <w:p w14:paraId="749E0B90" w14:textId="77777777" w:rsidR="00525264" w:rsidRPr="00525264" w:rsidRDefault="00525264" w:rsidP="00525264">
      <w:pPr>
        <w:spacing w:after="0" w:line="360" w:lineRule="auto"/>
        <w:rPr>
          <w:sz w:val="24"/>
          <w:szCs w:val="24"/>
          <w:lang w:eastAsia="zh-CN"/>
        </w:rPr>
      </w:pPr>
      <w:r w:rsidRPr="00525264">
        <w:rPr>
          <w:sz w:val="24"/>
          <w:szCs w:val="24"/>
          <w:lang w:eastAsia="zh-CN"/>
        </w:rPr>
        <w:t xml:space="preserve">Planowane przedsięwzięcie zlokalizowane jest na obszarze specjalnej ochrony ptaków Puszcza Piska PLB280008, </w:t>
      </w:r>
      <w:r w:rsidRPr="00525264">
        <w:rPr>
          <w:sz w:val="24"/>
          <w:szCs w:val="24"/>
          <w:lang w:eastAsia="zh-CN" w:bidi="pl-PL"/>
        </w:rPr>
        <w:t>ustanowionym rozporządzeniem Ministra Środowiska z dnia 21 lipca 2004 r. w sprawie obszarów specjalnej ochrony ptaków Natura 2000 (Dz. U. Nr 229, poz. 2313 z </w:t>
      </w:r>
      <w:proofErr w:type="spellStart"/>
      <w:r w:rsidRPr="00525264">
        <w:rPr>
          <w:sz w:val="24"/>
          <w:szCs w:val="24"/>
          <w:lang w:eastAsia="zh-CN" w:bidi="pl-PL"/>
        </w:rPr>
        <w:t>późn</w:t>
      </w:r>
      <w:proofErr w:type="spellEnd"/>
      <w:r w:rsidRPr="00525264">
        <w:rPr>
          <w:sz w:val="24"/>
          <w:szCs w:val="24"/>
          <w:lang w:eastAsia="zh-CN" w:bidi="pl-PL"/>
        </w:rPr>
        <w:t>. zm.), wobec którego obowiązującym jest rozporządzenie Ministra Środowiska z dnia 12 stycznia 2011 r. w sprawie obszarów specjalnej ochrony ptaków (Dz. U. Nr 25, poz. 133, z </w:t>
      </w:r>
      <w:proofErr w:type="spellStart"/>
      <w:r w:rsidRPr="00525264">
        <w:rPr>
          <w:sz w:val="24"/>
          <w:szCs w:val="24"/>
          <w:lang w:eastAsia="zh-CN" w:bidi="pl-PL"/>
        </w:rPr>
        <w:t>późn</w:t>
      </w:r>
      <w:proofErr w:type="spellEnd"/>
      <w:r w:rsidRPr="00525264">
        <w:rPr>
          <w:sz w:val="24"/>
          <w:szCs w:val="24"/>
          <w:lang w:eastAsia="zh-CN" w:bidi="pl-PL"/>
        </w:rPr>
        <w:t xml:space="preserve">. zm.). </w:t>
      </w:r>
      <w:r w:rsidRPr="00525264">
        <w:rPr>
          <w:sz w:val="24"/>
          <w:szCs w:val="24"/>
          <w:lang w:eastAsia="zh-CN"/>
        </w:rPr>
        <w:t xml:space="preserve">Dla specjalnego obszaru ochrony ptaków Puszcza Piska nie ustanowiono zarządzenia Regionalnego Dyrektora Ochrony Środowiska w sprawie planu zadań ochronnych (PZO). </w:t>
      </w:r>
      <w:r w:rsidRPr="00525264">
        <w:rPr>
          <w:sz w:val="24"/>
          <w:szCs w:val="24"/>
          <w:lang w:eastAsia="zh-CN" w:bidi="pl-PL"/>
        </w:rPr>
        <w:t>Przedsięwzięcie nie jest bezpośrednio związane z ochroną tego obszaru, ani nie wynika z tej ochrony.</w:t>
      </w:r>
    </w:p>
    <w:p w14:paraId="6E2E90D1" w14:textId="77777777" w:rsidR="00525264" w:rsidRPr="00525264" w:rsidRDefault="00525264" w:rsidP="00525264">
      <w:pPr>
        <w:spacing w:after="0" w:line="360" w:lineRule="auto"/>
        <w:rPr>
          <w:sz w:val="24"/>
          <w:szCs w:val="24"/>
          <w:lang w:eastAsia="zh-CN"/>
        </w:rPr>
      </w:pPr>
      <w:r w:rsidRPr="00525264">
        <w:rPr>
          <w:sz w:val="24"/>
          <w:szCs w:val="24"/>
          <w:lang w:eastAsia="zh-CN"/>
        </w:rPr>
        <w:t xml:space="preserve">Zgodnie ze Standardowym Formularzem Danych sporządzonym dla obszaru Natura 2000 Puszcza Piska (aktualizacja marzec 2024 r.), na terenie tego obszaru występują 52 gatunki ptaków z Załącznika I Dyrektywy Ptasiej, w tym 12 gatunków z Polskiej Czerwonej Księgi Zwierząt (PCKZ). W okresie lęgowym obszar zasiedla ok. 13%-22% populacji krajowej rybołowa </w:t>
      </w:r>
      <w:proofErr w:type="spellStart"/>
      <w:r w:rsidRPr="00525264">
        <w:rPr>
          <w:sz w:val="24"/>
          <w:szCs w:val="24"/>
          <w:lang w:eastAsia="zh-CN"/>
        </w:rPr>
        <w:t>Pandion</w:t>
      </w:r>
      <w:proofErr w:type="spellEnd"/>
      <w:r w:rsidRPr="00525264">
        <w:rPr>
          <w:sz w:val="24"/>
          <w:szCs w:val="24"/>
          <w:lang w:eastAsia="zh-CN"/>
        </w:rPr>
        <w:t xml:space="preserve"> </w:t>
      </w:r>
      <w:proofErr w:type="spellStart"/>
      <w:r w:rsidRPr="00525264">
        <w:rPr>
          <w:sz w:val="24"/>
          <w:szCs w:val="24"/>
          <w:lang w:eastAsia="zh-CN"/>
        </w:rPr>
        <w:t>haliaetus</w:t>
      </w:r>
      <w:proofErr w:type="spellEnd"/>
      <w:r w:rsidRPr="00525264">
        <w:rPr>
          <w:sz w:val="24"/>
          <w:szCs w:val="24"/>
          <w:lang w:eastAsia="zh-CN"/>
        </w:rPr>
        <w:t xml:space="preserve"> (PCKZ), 2,4% - 4,9% orlika krzykliwego </w:t>
      </w:r>
      <w:proofErr w:type="spellStart"/>
      <w:r w:rsidRPr="00525264">
        <w:rPr>
          <w:sz w:val="24"/>
          <w:szCs w:val="24"/>
          <w:lang w:eastAsia="zh-CN"/>
        </w:rPr>
        <w:t>Aquila</w:t>
      </w:r>
      <w:proofErr w:type="spellEnd"/>
      <w:r w:rsidRPr="00525264">
        <w:rPr>
          <w:sz w:val="24"/>
          <w:szCs w:val="24"/>
          <w:lang w:eastAsia="zh-CN"/>
        </w:rPr>
        <w:t xml:space="preserve"> </w:t>
      </w:r>
      <w:proofErr w:type="spellStart"/>
      <w:r w:rsidRPr="00525264">
        <w:rPr>
          <w:sz w:val="24"/>
          <w:szCs w:val="24"/>
          <w:lang w:eastAsia="zh-CN"/>
        </w:rPr>
        <w:t>pomarina</w:t>
      </w:r>
      <w:proofErr w:type="spellEnd"/>
      <w:r w:rsidRPr="00525264">
        <w:rPr>
          <w:sz w:val="24"/>
          <w:szCs w:val="24"/>
          <w:lang w:eastAsia="zh-CN"/>
        </w:rPr>
        <w:t xml:space="preserve"> (PCKZ), 1,9-2,8% bielika </w:t>
      </w:r>
      <w:proofErr w:type="spellStart"/>
      <w:r w:rsidRPr="00525264">
        <w:rPr>
          <w:sz w:val="24"/>
          <w:szCs w:val="24"/>
          <w:lang w:eastAsia="zh-CN"/>
        </w:rPr>
        <w:t>Haliaetus</w:t>
      </w:r>
      <w:proofErr w:type="spellEnd"/>
      <w:r w:rsidRPr="00525264">
        <w:rPr>
          <w:sz w:val="24"/>
          <w:szCs w:val="24"/>
          <w:lang w:eastAsia="zh-CN"/>
        </w:rPr>
        <w:t xml:space="preserve"> </w:t>
      </w:r>
      <w:proofErr w:type="spellStart"/>
      <w:r w:rsidRPr="00525264">
        <w:rPr>
          <w:sz w:val="24"/>
          <w:szCs w:val="24"/>
          <w:lang w:eastAsia="zh-CN"/>
        </w:rPr>
        <w:t>albicilla</w:t>
      </w:r>
      <w:proofErr w:type="spellEnd"/>
      <w:r w:rsidRPr="00525264">
        <w:rPr>
          <w:sz w:val="24"/>
          <w:szCs w:val="24"/>
          <w:lang w:eastAsia="zh-CN"/>
        </w:rPr>
        <w:t xml:space="preserve"> (PCKZ) i 1,2-4,4% kani czarnej </w:t>
      </w:r>
      <w:proofErr w:type="spellStart"/>
      <w:r w:rsidRPr="00525264">
        <w:rPr>
          <w:sz w:val="24"/>
          <w:szCs w:val="24"/>
          <w:lang w:eastAsia="zh-CN"/>
        </w:rPr>
        <w:t>Milvus</w:t>
      </w:r>
      <w:proofErr w:type="spellEnd"/>
      <w:r w:rsidRPr="00525264">
        <w:rPr>
          <w:sz w:val="24"/>
          <w:szCs w:val="24"/>
          <w:lang w:eastAsia="zh-CN"/>
        </w:rPr>
        <w:t xml:space="preserve"> </w:t>
      </w:r>
      <w:proofErr w:type="spellStart"/>
      <w:r w:rsidRPr="00525264">
        <w:rPr>
          <w:sz w:val="24"/>
          <w:szCs w:val="24"/>
          <w:lang w:eastAsia="zh-CN"/>
        </w:rPr>
        <w:t>migrans</w:t>
      </w:r>
      <w:proofErr w:type="spellEnd"/>
      <w:r w:rsidRPr="00525264">
        <w:rPr>
          <w:sz w:val="24"/>
          <w:szCs w:val="24"/>
          <w:lang w:eastAsia="zh-CN"/>
        </w:rPr>
        <w:t xml:space="preserve"> (PCKZ), 1,4-2,3% populacji krajowej trzmielojada </w:t>
      </w:r>
      <w:proofErr w:type="spellStart"/>
      <w:r w:rsidRPr="00525264">
        <w:rPr>
          <w:sz w:val="24"/>
          <w:szCs w:val="24"/>
          <w:lang w:eastAsia="zh-CN"/>
        </w:rPr>
        <w:t>Pernis</w:t>
      </w:r>
      <w:proofErr w:type="spellEnd"/>
      <w:r w:rsidRPr="00525264">
        <w:rPr>
          <w:sz w:val="24"/>
          <w:szCs w:val="24"/>
          <w:lang w:eastAsia="zh-CN"/>
        </w:rPr>
        <w:t xml:space="preserve"> </w:t>
      </w:r>
      <w:proofErr w:type="spellStart"/>
      <w:r w:rsidRPr="00525264">
        <w:rPr>
          <w:sz w:val="24"/>
          <w:szCs w:val="24"/>
          <w:lang w:eastAsia="zh-CN"/>
        </w:rPr>
        <w:t>apivorus</w:t>
      </w:r>
      <w:proofErr w:type="spellEnd"/>
      <w:r w:rsidRPr="00525264">
        <w:rPr>
          <w:sz w:val="24"/>
          <w:szCs w:val="24"/>
          <w:lang w:eastAsia="zh-CN"/>
        </w:rPr>
        <w:t xml:space="preserve">. Ponadto, obszar zasiedla powyżej 1% populacji krajowej takich gatunków, jak: żuraw </w:t>
      </w:r>
      <w:proofErr w:type="spellStart"/>
      <w:r w:rsidRPr="00525264">
        <w:rPr>
          <w:sz w:val="24"/>
          <w:szCs w:val="24"/>
          <w:lang w:eastAsia="zh-CN"/>
        </w:rPr>
        <w:t>Grus</w:t>
      </w:r>
      <w:proofErr w:type="spellEnd"/>
      <w:r w:rsidRPr="00525264">
        <w:rPr>
          <w:sz w:val="24"/>
          <w:szCs w:val="24"/>
          <w:lang w:eastAsia="zh-CN"/>
        </w:rPr>
        <w:t xml:space="preserve"> </w:t>
      </w:r>
      <w:proofErr w:type="spellStart"/>
      <w:r w:rsidRPr="00525264">
        <w:rPr>
          <w:sz w:val="24"/>
          <w:szCs w:val="24"/>
          <w:lang w:eastAsia="zh-CN"/>
        </w:rPr>
        <w:t>grus</w:t>
      </w:r>
      <w:proofErr w:type="spellEnd"/>
      <w:r w:rsidRPr="00525264">
        <w:rPr>
          <w:sz w:val="24"/>
          <w:szCs w:val="24"/>
          <w:lang w:eastAsia="zh-CN"/>
        </w:rPr>
        <w:t xml:space="preserve">, bocian czarny </w:t>
      </w:r>
      <w:proofErr w:type="spellStart"/>
      <w:r w:rsidRPr="00525264">
        <w:rPr>
          <w:sz w:val="24"/>
          <w:szCs w:val="24"/>
          <w:lang w:eastAsia="zh-CN"/>
        </w:rPr>
        <w:t>Ciconia</w:t>
      </w:r>
      <w:proofErr w:type="spellEnd"/>
      <w:r w:rsidRPr="00525264">
        <w:rPr>
          <w:sz w:val="24"/>
          <w:szCs w:val="24"/>
          <w:lang w:eastAsia="zh-CN"/>
        </w:rPr>
        <w:t xml:space="preserve"> </w:t>
      </w:r>
      <w:proofErr w:type="spellStart"/>
      <w:r w:rsidRPr="00525264">
        <w:rPr>
          <w:sz w:val="24"/>
          <w:szCs w:val="24"/>
          <w:lang w:eastAsia="zh-CN"/>
        </w:rPr>
        <w:t>nigra</w:t>
      </w:r>
      <w:proofErr w:type="spellEnd"/>
      <w:r w:rsidRPr="00525264">
        <w:rPr>
          <w:sz w:val="24"/>
          <w:szCs w:val="24"/>
          <w:lang w:eastAsia="zh-CN"/>
        </w:rPr>
        <w:t xml:space="preserve">, bąk </w:t>
      </w:r>
      <w:proofErr w:type="spellStart"/>
      <w:r w:rsidRPr="00525264">
        <w:rPr>
          <w:sz w:val="24"/>
          <w:szCs w:val="24"/>
          <w:lang w:eastAsia="zh-CN"/>
        </w:rPr>
        <w:t>Botaurus</w:t>
      </w:r>
      <w:proofErr w:type="spellEnd"/>
      <w:r w:rsidRPr="00525264">
        <w:rPr>
          <w:sz w:val="24"/>
          <w:szCs w:val="24"/>
          <w:lang w:eastAsia="zh-CN"/>
        </w:rPr>
        <w:t xml:space="preserve"> </w:t>
      </w:r>
      <w:proofErr w:type="spellStart"/>
      <w:r w:rsidRPr="00525264">
        <w:rPr>
          <w:sz w:val="24"/>
          <w:szCs w:val="24"/>
          <w:lang w:eastAsia="zh-CN"/>
        </w:rPr>
        <w:t>stellaris</w:t>
      </w:r>
      <w:proofErr w:type="spellEnd"/>
      <w:r w:rsidRPr="00525264">
        <w:rPr>
          <w:sz w:val="24"/>
          <w:szCs w:val="24"/>
          <w:lang w:eastAsia="zh-CN"/>
        </w:rPr>
        <w:t xml:space="preserve">, bączek </w:t>
      </w:r>
      <w:proofErr w:type="spellStart"/>
      <w:r w:rsidRPr="00525264">
        <w:rPr>
          <w:sz w:val="24"/>
          <w:szCs w:val="24"/>
          <w:lang w:eastAsia="zh-CN"/>
        </w:rPr>
        <w:t>Ixobrychus</w:t>
      </w:r>
      <w:proofErr w:type="spellEnd"/>
      <w:r w:rsidRPr="00525264">
        <w:rPr>
          <w:sz w:val="24"/>
          <w:szCs w:val="24"/>
          <w:lang w:eastAsia="zh-CN"/>
        </w:rPr>
        <w:t xml:space="preserve"> </w:t>
      </w:r>
      <w:proofErr w:type="spellStart"/>
      <w:r w:rsidRPr="00525264">
        <w:rPr>
          <w:sz w:val="24"/>
          <w:szCs w:val="24"/>
          <w:lang w:eastAsia="zh-CN"/>
        </w:rPr>
        <w:t>minutus</w:t>
      </w:r>
      <w:proofErr w:type="spellEnd"/>
      <w:r w:rsidRPr="00525264">
        <w:rPr>
          <w:sz w:val="24"/>
          <w:szCs w:val="24"/>
          <w:lang w:eastAsia="zh-CN"/>
        </w:rPr>
        <w:t xml:space="preserve">, puchacz Bubo </w:t>
      </w:r>
      <w:proofErr w:type="spellStart"/>
      <w:r w:rsidRPr="00525264">
        <w:rPr>
          <w:sz w:val="24"/>
          <w:szCs w:val="24"/>
          <w:lang w:eastAsia="zh-CN"/>
        </w:rPr>
        <w:t>bubo</w:t>
      </w:r>
      <w:proofErr w:type="spellEnd"/>
      <w:r w:rsidRPr="00525264">
        <w:rPr>
          <w:sz w:val="24"/>
          <w:szCs w:val="24"/>
          <w:lang w:eastAsia="zh-CN"/>
        </w:rPr>
        <w:t xml:space="preserve"> (PCKZ), włochatka </w:t>
      </w:r>
      <w:proofErr w:type="spellStart"/>
      <w:r w:rsidRPr="00525264">
        <w:rPr>
          <w:sz w:val="24"/>
          <w:szCs w:val="24"/>
          <w:lang w:eastAsia="zh-CN"/>
        </w:rPr>
        <w:t>Aegolius</w:t>
      </w:r>
      <w:proofErr w:type="spellEnd"/>
      <w:r w:rsidRPr="00525264">
        <w:rPr>
          <w:sz w:val="24"/>
          <w:szCs w:val="24"/>
          <w:lang w:eastAsia="zh-CN"/>
        </w:rPr>
        <w:t xml:space="preserve"> </w:t>
      </w:r>
      <w:proofErr w:type="spellStart"/>
      <w:r w:rsidRPr="00525264">
        <w:rPr>
          <w:sz w:val="24"/>
          <w:szCs w:val="24"/>
          <w:lang w:eastAsia="zh-CN"/>
        </w:rPr>
        <w:t>funereus</w:t>
      </w:r>
      <w:proofErr w:type="spellEnd"/>
      <w:r w:rsidRPr="00525264">
        <w:rPr>
          <w:sz w:val="24"/>
          <w:szCs w:val="24"/>
          <w:lang w:eastAsia="zh-CN"/>
        </w:rPr>
        <w:t xml:space="preserve"> (PCKZ), kropiatka </w:t>
      </w:r>
      <w:proofErr w:type="spellStart"/>
      <w:r w:rsidRPr="00525264">
        <w:rPr>
          <w:sz w:val="24"/>
          <w:szCs w:val="24"/>
          <w:lang w:eastAsia="zh-CN"/>
        </w:rPr>
        <w:t>Porzana</w:t>
      </w:r>
      <w:proofErr w:type="spellEnd"/>
      <w:r w:rsidRPr="00525264">
        <w:rPr>
          <w:sz w:val="24"/>
          <w:szCs w:val="24"/>
          <w:lang w:eastAsia="zh-CN"/>
        </w:rPr>
        <w:t xml:space="preserve"> </w:t>
      </w:r>
      <w:proofErr w:type="spellStart"/>
      <w:r w:rsidRPr="00525264">
        <w:rPr>
          <w:sz w:val="24"/>
          <w:szCs w:val="24"/>
          <w:lang w:eastAsia="zh-CN"/>
        </w:rPr>
        <w:t>porzana</w:t>
      </w:r>
      <w:proofErr w:type="spellEnd"/>
      <w:r w:rsidRPr="00525264">
        <w:rPr>
          <w:sz w:val="24"/>
          <w:szCs w:val="24"/>
          <w:lang w:eastAsia="zh-CN"/>
        </w:rPr>
        <w:t xml:space="preserve">, zielonka </w:t>
      </w:r>
      <w:proofErr w:type="spellStart"/>
      <w:r w:rsidRPr="00525264">
        <w:rPr>
          <w:sz w:val="24"/>
          <w:szCs w:val="24"/>
          <w:lang w:eastAsia="zh-CN"/>
        </w:rPr>
        <w:t>Porzana</w:t>
      </w:r>
      <w:proofErr w:type="spellEnd"/>
      <w:r w:rsidRPr="00525264">
        <w:rPr>
          <w:sz w:val="24"/>
          <w:szCs w:val="24"/>
          <w:lang w:eastAsia="zh-CN"/>
        </w:rPr>
        <w:t xml:space="preserve"> </w:t>
      </w:r>
      <w:proofErr w:type="spellStart"/>
      <w:r w:rsidRPr="00525264">
        <w:rPr>
          <w:sz w:val="24"/>
          <w:szCs w:val="24"/>
          <w:lang w:eastAsia="zh-CN"/>
        </w:rPr>
        <w:t>parva</w:t>
      </w:r>
      <w:proofErr w:type="spellEnd"/>
      <w:r w:rsidRPr="00525264">
        <w:rPr>
          <w:sz w:val="24"/>
          <w:szCs w:val="24"/>
          <w:lang w:eastAsia="zh-CN"/>
        </w:rPr>
        <w:t xml:space="preserve">, lelek </w:t>
      </w:r>
      <w:proofErr w:type="spellStart"/>
      <w:r w:rsidRPr="00525264">
        <w:rPr>
          <w:sz w:val="24"/>
          <w:szCs w:val="24"/>
          <w:lang w:eastAsia="zh-CN"/>
        </w:rPr>
        <w:t>Caprimulgus</w:t>
      </w:r>
      <w:proofErr w:type="spellEnd"/>
      <w:r w:rsidRPr="00525264">
        <w:rPr>
          <w:sz w:val="24"/>
          <w:szCs w:val="24"/>
          <w:lang w:eastAsia="zh-CN"/>
        </w:rPr>
        <w:t xml:space="preserve"> </w:t>
      </w:r>
      <w:proofErr w:type="spellStart"/>
      <w:r w:rsidRPr="00525264">
        <w:rPr>
          <w:sz w:val="24"/>
          <w:szCs w:val="24"/>
          <w:lang w:eastAsia="zh-CN"/>
        </w:rPr>
        <w:t>europaeus</w:t>
      </w:r>
      <w:proofErr w:type="spellEnd"/>
      <w:r w:rsidRPr="00525264">
        <w:rPr>
          <w:sz w:val="24"/>
          <w:szCs w:val="24"/>
          <w:lang w:eastAsia="zh-CN"/>
        </w:rPr>
        <w:t xml:space="preserve">, dzięcioł średni </w:t>
      </w:r>
      <w:proofErr w:type="spellStart"/>
      <w:r w:rsidRPr="00525264">
        <w:rPr>
          <w:sz w:val="24"/>
          <w:szCs w:val="24"/>
          <w:lang w:eastAsia="zh-CN"/>
        </w:rPr>
        <w:t>Dendrocopos</w:t>
      </w:r>
      <w:proofErr w:type="spellEnd"/>
      <w:r w:rsidRPr="00525264">
        <w:rPr>
          <w:sz w:val="24"/>
          <w:szCs w:val="24"/>
          <w:lang w:eastAsia="zh-CN"/>
        </w:rPr>
        <w:t xml:space="preserve"> </w:t>
      </w:r>
      <w:proofErr w:type="spellStart"/>
      <w:r w:rsidRPr="00525264">
        <w:rPr>
          <w:sz w:val="24"/>
          <w:szCs w:val="24"/>
          <w:lang w:eastAsia="zh-CN"/>
        </w:rPr>
        <w:t>medius</w:t>
      </w:r>
      <w:proofErr w:type="spellEnd"/>
      <w:r w:rsidRPr="00525264">
        <w:rPr>
          <w:sz w:val="24"/>
          <w:szCs w:val="24"/>
          <w:lang w:eastAsia="zh-CN"/>
        </w:rPr>
        <w:t xml:space="preserve">, dzięcioł czarny </w:t>
      </w:r>
      <w:proofErr w:type="spellStart"/>
      <w:r w:rsidRPr="00525264">
        <w:rPr>
          <w:sz w:val="24"/>
          <w:szCs w:val="24"/>
          <w:lang w:eastAsia="zh-CN"/>
        </w:rPr>
        <w:t>Dryocopus</w:t>
      </w:r>
      <w:proofErr w:type="spellEnd"/>
      <w:r w:rsidRPr="00525264">
        <w:rPr>
          <w:sz w:val="24"/>
          <w:szCs w:val="24"/>
          <w:lang w:eastAsia="zh-CN"/>
        </w:rPr>
        <w:t xml:space="preserve"> </w:t>
      </w:r>
      <w:proofErr w:type="spellStart"/>
      <w:r w:rsidRPr="00525264">
        <w:rPr>
          <w:sz w:val="24"/>
          <w:szCs w:val="24"/>
          <w:lang w:eastAsia="zh-CN"/>
        </w:rPr>
        <w:t>martius</w:t>
      </w:r>
      <w:proofErr w:type="spellEnd"/>
      <w:r w:rsidRPr="00525264">
        <w:rPr>
          <w:sz w:val="24"/>
          <w:szCs w:val="24"/>
          <w:lang w:eastAsia="zh-CN"/>
        </w:rPr>
        <w:t xml:space="preserve">, lerka </w:t>
      </w:r>
      <w:proofErr w:type="spellStart"/>
      <w:r w:rsidRPr="00525264">
        <w:rPr>
          <w:sz w:val="24"/>
          <w:szCs w:val="24"/>
          <w:lang w:eastAsia="zh-CN"/>
        </w:rPr>
        <w:t>Lullula</w:t>
      </w:r>
      <w:proofErr w:type="spellEnd"/>
      <w:r w:rsidRPr="00525264">
        <w:rPr>
          <w:sz w:val="24"/>
          <w:szCs w:val="24"/>
          <w:lang w:eastAsia="zh-CN"/>
        </w:rPr>
        <w:t xml:space="preserve"> </w:t>
      </w:r>
      <w:proofErr w:type="spellStart"/>
      <w:r w:rsidRPr="00525264">
        <w:rPr>
          <w:sz w:val="24"/>
          <w:szCs w:val="24"/>
          <w:lang w:eastAsia="zh-CN"/>
        </w:rPr>
        <w:t>arborea</w:t>
      </w:r>
      <w:proofErr w:type="spellEnd"/>
      <w:r w:rsidRPr="00525264">
        <w:rPr>
          <w:sz w:val="24"/>
          <w:szCs w:val="24"/>
          <w:lang w:eastAsia="zh-CN"/>
        </w:rPr>
        <w:t xml:space="preserve">, gąsiorek </w:t>
      </w:r>
      <w:proofErr w:type="spellStart"/>
      <w:r w:rsidRPr="00525264">
        <w:rPr>
          <w:sz w:val="24"/>
          <w:szCs w:val="24"/>
          <w:lang w:eastAsia="zh-CN"/>
        </w:rPr>
        <w:t>Lanius</w:t>
      </w:r>
      <w:proofErr w:type="spellEnd"/>
      <w:r w:rsidRPr="00525264">
        <w:rPr>
          <w:sz w:val="24"/>
          <w:szCs w:val="24"/>
          <w:lang w:eastAsia="zh-CN"/>
        </w:rPr>
        <w:t xml:space="preserve"> </w:t>
      </w:r>
      <w:proofErr w:type="spellStart"/>
      <w:r w:rsidRPr="00525264">
        <w:rPr>
          <w:sz w:val="24"/>
          <w:szCs w:val="24"/>
          <w:lang w:eastAsia="zh-CN"/>
        </w:rPr>
        <w:t>collurio</w:t>
      </w:r>
      <w:proofErr w:type="spellEnd"/>
      <w:r w:rsidRPr="00525264">
        <w:rPr>
          <w:sz w:val="24"/>
          <w:szCs w:val="24"/>
          <w:lang w:eastAsia="zh-CN"/>
        </w:rPr>
        <w:t xml:space="preserve">, rybitwa rzeczna Sterna </w:t>
      </w:r>
      <w:proofErr w:type="spellStart"/>
      <w:r w:rsidRPr="00525264">
        <w:rPr>
          <w:sz w:val="24"/>
          <w:szCs w:val="24"/>
          <w:lang w:eastAsia="zh-CN"/>
        </w:rPr>
        <w:t>hirundo</w:t>
      </w:r>
      <w:proofErr w:type="spellEnd"/>
      <w:r w:rsidRPr="00525264">
        <w:rPr>
          <w:sz w:val="24"/>
          <w:szCs w:val="24"/>
          <w:lang w:eastAsia="zh-CN"/>
        </w:rPr>
        <w:t xml:space="preserve">. W stosunkowo wysokiej liczebności występuje derkacz </w:t>
      </w:r>
      <w:proofErr w:type="spellStart"/>
      <w:r w:rsidRPr="00525264">
        <w:rPr>
          <w:sz w:val="24"/>
          <w:szCs w:val="24"/>
          <w:lang w:eastAsia="zh-CN"/>
        </w:rPr>
        <w:t>Crex</w:t>
      </w:r>
      <w:proofErr w:type="spellEnd"/>
      <w:r w:rsidRPr="00525264">
        <w:rPr>
          <w:sz w:val="24"/>
          <w:szCs w:val="24"/>
          <w:lang w:eastAsia="zh-CN"/>
        </w:rPr>
        <w:t xml:space="preserve"> </w:t>
      </w:r>
      <w:proofErr w:type="spellStart"/>
      <w:r w:rsidRPr="00525264">
        <w:rPr>
          <w:sz w:val="24"/>
          <w:szCs w:val="24"/>
          <w:lang w:eastAsia="zh-CN"/>
        </w:rPr>
        <w:t>crex</w:t>
      </w:r>
      <w:proofErr w:type="spellEnd"/>
      <w:r w:rsidRPr="00525264">
        <w:rPr>
          <w:sz w:val="24"/>
          <w:szCs w:val="24"/>
          <w:lang w:eastAsia="zh-CN"/>
        </w:rPr>
        <w:t>. Wszystkie gatunki ptaków, które stanowią przedmioty ochrony obszaru Natura 2000 Puszcza Piska PLB280008, także ich szacowana liczebność i oceny ochrony wymienione są w pkt. 3 i 4.2 Standardowego Formularza Danych.</w:t>
      </w:r>
    </w:p>
    <w:p w14:paraId="0B76855C" w14:textId="77777777" w:rsidR="00525264" w:rsidRPr="00525264" w:rsidRDefault="00525264" w:rsidP="00525264">
      <w:pPr>
        <w:spacing w:after="0" w:line="360" w:lineRule="auto"/>
        <w:rPr>
          <w:sz w:val="24"/>
          <w:szCs w:val="24"/>
          <w:lang w:eastAsia="zh-CN"/>
        </w:rPr>
      </w:pPr>
      <w:r w:rsidRPr="00525264">
        <w:rPr>
          <w:sz w:val="24"/>
          <w:szCs w:val="24"/>
          <w:lang w:eastAsia="zh-CN"/>
        </w:rPr>
        <w:t xml:space="preserve">Z przedłożonych informacji o planowanym przedsięwzięciu wynika, że na terenie obszaru leśnego planowanego do zmiany na użytek rolny nie stwierdzono objętych ochroną gatunkową roślin, zwierząt i grzybów. Wnioskowana do zmiany na użytek rolny powierzchnia leśna – 0,78 ha pokryta jest odroślami czeremchy, osiki pozostałymi po pracach zrębowych. Prace związane </w:t>
      </w:r>
      <w:r w:rsidRPr="00525264">
        <w:rPr>
          <w:sz w:val="24"/>
          <w:szCs w:val="24"/>
          <w:lang w:eastAsia="zh-CN"/>
        </w:rPr>
        <w:lastRenderedPageBreak/>
        <w:t xml:space="preserve">z usunięciem podrostów zostaną wykonane poza okresem lęgowym ptaków, czyli poza okresem od 1 marca do 31 sierpnia. Biorąc pod uwagę skalę i charakter przedsięwzięcia oraz charakterystykę analizowanego terenu, nie przewiduje się negatywnego wpływu na cele i przedmioty ochrony ww. obszaru Natura 2000 oraz jego integralność. </w:t>
      </w:r>
    </w:p>
    <w:p w14:paraId="5CE6CF65" w14:textId="77777777" w:rsidR="00525264" w:rsidRPr="00525264" w:rsidRDefault="00525264" w:rsidP="00525264">
      <w:pPr>
        <w:spacing w:after="0" w:line="360" w:lineRule="auto"/>
        <w:rPr>
          <w:sz w:val="24"/>
          <w:szCs w:val="24"/>
          <w:lang w:eastAsia="zh-CN"/>
        </w:rPr>
      </w:pPr>
      <w:r w:rsidRPr="00525264">
        <w:rPr>
          <w:sz w:val="24"/>
          <w:szCs w:val="24"/>
          <w:lang w:eastAsia="zh-CN"/>
        </w:rPr>
        <w:t xml:space="preserve">Biorąc pod uwagę, że teren leśny wnioskowany do zmiany na użytek rolny pozbawiony jest roślinności leśnej – na analizowanym terenie wykonano już prace zrębowe oraz niewielką skalę planowanego przedsięwzięcia, nie przewiduje się aby realizacja przedsięwzięcia wpłynęła znacząco na klimat i jego zmiany. </w:t>
      </w:r>
    </w:p>
    <w:p w14:paraId="1DAF3FA4" w14:textId="77777777" w:rsidR="00525264" w:rsidRPr="00525264" w:rsidRDefault="00525264" w:rsidP="00525264">
      <w:pPr>
        <w:spacing w:after="0" w:line="360" w:lineRule="auto"/>
        <w:rPr>
          <w:sz w:val="24"/>
          <w:szCs w:val="24"/>
          <w:lang w:eastAsia="zh-CN"/>
        </w:rPr>
      </w:pPr>
      <w:r w:rsidRPr="00525264">
        <w:rPr>
          <w:sz w:val="24"/>
          <w:szCs w:val="24"/>
          <w:lang w:eastAsia="zh-CN"/>
        </w:rPr>
        <w:t>Realizacja planowanego przedsięwzięcia nie będzie wiązała się z wykorzystaniem zasobów naturalnych, ponadto nie wystąpi możliwość kumulowania się oddziaływań, a wystąpienie poważnej awarii lub katastrofy naturalnej i budowlanej będzie zerowe. Ze względu na oddalenie od granic państw sąsiednich nie będzie wymagane przeprowadzenie postępowania w sprawie transgranicznego oddziaływania na środowisko.</w:t>
      </w:r>
    </w:p>
    <w:bookmarkEnd w:id="2"/>
    <w:p w14:paraId="3ECC5E18" w14:textId="65D7162F" w:rsidR="00525264" w:rsidRPr="00525264" w:rsidRDefault="00525264" w:rsidP="00525264">
      <w:pPr>
        <w:spacing w:after="100" w:afterAutospacing="1" w:line="360" w:lineRule="auto"/>
        <w:rPr>
          <w:sz w:val="24"/>
          <w:szCs w:val="24"/>
          <w:lang w:eastAsia="zh-CN"/>
        </w:rPr>
      </w:pPr>
      <w:r w:rsidRPr="00525264">
        <w:rPr>
          <w:sz w:val="24"/>
          <w:szCs w:val="24"/>
          <w:lang w:eastAsia="zh-CN"/>
        </w:rPr>
        <w:t>Mając powyższe na uwadze orzeczono jak w sentencji.</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3E279526" w14:textId="3C71704D" w:rsidR="00525264" w:rsidRPr="00525264" w:rsidRDefault="00525264" w:rsidP="00525264">
      <w:pPr>
        <w:spacing w:after="0" w:line="360" w:lineRule="auto"/>
        <w:rPr>
          <w:color w:val="FF0000"/>
          <w:sz w:val="24"/>
          <w:szCs w:val="24"/>
          <w:lang w:eastAsia="ar-SA"/>
        </w:rPr>
      </w:pPr>
      <w:r w:rsidRPr="00525264">
        <w:rPr>
          <w:sz w:val="24"/>
          <w:szCs w:val="24"/>
          <w:lang w:eastAsia="ar-SA"/>
        </w:rPr>
        <w:t xml:space="preserve">Od niniejszej decyzji, stosownie do art. 127 § 1 i § 2 oraz art. 129  § 1 i § 2 </w:t>
      </w:r>
      <w:r w:rsidRPr="00525264">
        <w:rPr>
          <w:i/>
          <w:sz w:val="24"/>
          <w:szCs w:val="24"/>
          <w:lang w:eastAsia="ar-SA"/>
        </w:rPr>
        <w:t>Kodeksu postępowania administracyjnego</w:t>
      </w:r>
      <w:r w:rsidRPr="00525264">
        <w:rPr>
          <w:sz w:val="24"/>
          <w:szCs w:val="24"/>
          <w:lang w:eastAsia="ar-SA"/>
        </w:rPr>
        <w:t xml:space="preserve">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m.in. jeżeli przed jego upływem pismo zostało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w:t>
      </w:r>
      <w:r>
        <w:rPr>
          <w:sz w:val="24"/>
          <w:szCs w:val="24"/>
          <w:lang w:eastAsia="ar-SA"/>
        </w:rPr>
        <w:t xml:space="preserve"> </w:t>
      </w:r>
      <w:r w:rsidRPr="00525264">
        <w:rPr>
          <w:sz w:val="24"/>
          <w:szCs w:val="24"/>
          <w:lang w:eastAsia="ar-SA"/>
        </w:rPr>
        <w:t>Gospodarczym.</w:t>
      </w:r>
    </w:p>
    <w:p w14:paraId="341C564D" w14:textId="66EE0726" w:rsidR="00525264" w:rsidRPr="00525264" w:rsidRDefault="00525264" w:rsidP="00525264">
      <w:pPr>
        <w:spacing w:after="100" w:afterAutospacing="1" w:line="360" w:lineRule="auto"/>
        <w:rPr>
          <w:color w:val="FF0000"/>
          <w:sz w:val="24"/>
          <w:szCs w:val="24"/>
          <w:lang w:eastAsia="ar-SA"/>
        </w:rPr>
      </w:pPr>
      <w:r w:rsidRPr="00525264">
        <w:rPr>
          <w:sz w:val="24"/>
          <w:szCs w:val="24"/>
          <w:lang w:eastAsia="ar-SA"/>
        </w:rPr>
        <w:t xml:space="preserve">W myśl art. 127a § 1 i § 2 </w:t>
      </w:r>
      <w:r w:rsidRPr="00525264">
        <w:rPr>
          <w:i/>
          <w:sz w:val="24"/>
          <w:szCs w:val="24"/>
          <w:lang w:eastAsia="ar-SA"/>
        </w:rPr>
        <w:t>Kodeksu postępowania administracyjnego</w:t>
      </w:r>
      <w:r w:rsidRPr="00525264">
        <w:rPr>
          <w:sz w:val="24"/>
          <w:szCs w:val="24"/>
          <w:lang w:eastAsia="ar-SA"/>
        </w:rPr>
        <w:t xml:space="preserve">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w:t>
      </w:r>
      <w:r w:rsidRPr="00525264">
        <w:rPr>
          <w:sz w:val="24"/>
          <w:szCs w:val="24"/>
          <w:lang w:eastAsia="ar-SA"/>
        </w:rPr>
        <w:lastRenderedPageBreak/>
        <w:t>postępowania, decyzja staje się ostateczna i prawomocna, co oznacza, iż brak jest możliwości zaskarżenia decyzji do Wojewódzkiego Sądu Administracyjnego.</w:t>
      </w:r>
    </w:p>
    <w:p w14:paraId="7DB141DC" w14:textId="77777777" w:rsidR="001B5B56"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t>Regionalny Dyrektor</w:t>
      </w:r>
    </w:p>
    <w:p w14:paraId="14388ADD" w14:textId="77777777" w:rsidR="00BB7E65"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t xml:space="preserve">Ochrony Środowiska </w:t>
      </w:r>
    </w:p>
    <w:p w14:paraId="5833F02A" w14:textId="77777777" w:rsidR="001B5B56"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t>w Olsztynie</w:t>
      </w:r>
    </w:p>
    <w:p w14:paraId="5B9157B8" w14:textId="77777777" w:rsidR="00AA7C36" w:rsidRPr="0044167F" w:rsidRDefault="001B5B56" w:rsidP="00164897">
      <w:pPr>
        <w:widowControl w:val="0"/>
        <w:suppressAutoHyphens/>
        <w:spacing w:after="100" w:afterAutospacing="1" w:line="360" w:lineRule="auto"/>
        <w:rPr>
          <w:rFonts w:eastAsia="Lucida Sans Unicode" w:cstheme="minorHAnsi"/>
          <w:kern w:val="1"/>
          <w:sz w:val="24"/>
          <w:szCs w:val="24"/>
        </w:rPr>
      </w:pPr>
      <w:r w:rsidRPr="0044167F">
        <w:rPr>
          <w:rFonts w:eastAsia="Lucida Sans Unicode" w:cstheme="minorHAnsi"/>
          <w:kern w:val="1"/>
          <w:sz w:val="24"/>
          <w:szCs w:val="24"/>
        </w:rPr>
        <w:t>Agata Moździerz</w:t>
      </w:r>
    </w:p>
    <w:p w14:paraId="22A7A57F" w14:textId="77777777" w:rsidR="00525264" w:rsidRPr="00525264" w:rsidRDefault="00525264" w:rsidP="00525264">
      <w:pPr>
        <w:spacing w:after="0" w:line="360" w:lineRule="auto"/>
        <w:rPr>
          <w:sz w:val="24"/>
          <w:szCs w:val="24"/>
          <w:lang w:eastAsia="ar-SA"/>
        </w:rPr>
      </w:pPr>
      <w:r w:rsidRPr="00525264">
        <w:rPr>
          <w:sz w:val="24"/>
          <w:szCs w:val="24"/>
          <w:lang w:eastAsia="ar-SA"/>
        </w:rPr>
        <w:t>Załącznik:</w:t>
      </w:r>
    </w:p>
    <w:p w14:paraId="4271429A" w14:textId="5ABA0113" w:rsidR="00525264" w:rsidRPr="00525264" w:rsidRDefault="00525264" w:rsidP="00525264">
      <w:pPr>
        <w:pStyle w:val="Akapitzlist"/>
        <w:numPr>
          <w:ilvl w:val="0"/>
          <w:numId w:val="36"/>
        </w:numPr>
        <w:spacing w:after="100" w:afterAutospacing="1" w:line="360" w:lineRule="auto"/>
        <w:rPr>
          <w:sz w:val="24"/>
          <w:szCs w:val="24"/>
          <w:lang w:eastAsia="ar-SA"/>
        </w:rPr>
      </w:pPr>
      <w:r w:rsidRPr="00525264">
        <w:rPr>
          <w:sz w:val="24"/>
          <w:szCs w:val="24"/>
          <w:lang w:eastAsia="ar-SA"/>
        </w:rPr>
        <w:t>Charakterystyka planowanego przedsięwzięcia</w:t>
      </w:r>
    </w:p>
    <w:p w14:paraId="0E14E5D7" w14:textId="77777777" w:rsidR="00525264" w:rsidRPr="00525264" w:rsidRDefault="00525264" w:rsidP="00525264">
      <w:pPr>
        <w:spacing w:after="0" w:line="360" w:lineRule="auto"/>
        <w:rPr>
          <w:sz w:val="24"/>
          <w:szCs w:val="24"/>
          <w:lang w:eastAsia="ar-SA"/>
        </w:rPr>
      </w:pPr>
      <w:r w:rsidRPr="00525264">
        <w:rPr>
          <w:sz w:val="24"/>
          <w:szCs w:val="24"/>
          <w:lang w:eastAsia="ar-SA"/>
        </w:rPr>
        <w:t>Otrzymują:</w:t>
      </w:r>
    </w:p>
    <w:p w14:paraId="636B69D7"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225A7926"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76261B87"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459B908B"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091580A6"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Gmina Pisz</w:t>
      </w:r>
    </w:p>
    <w:p w14:paraId="6A48A139"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20D7C695"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6D8C2CEC"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59FFC1ED" w14:textId="77777777" w:rsidR="00525264" w:rsidRDefault="00525264" w:rsidP="00525264">
      <w:pPr>
        <w:pStyle w:val="Akapitzlist"/>
        <w:numPr>
          <w:ilvl w:val="0"/>
          <w:numId w:val="37"/>
        </w:numPr>
        <w:spacing w:after="0" w:line="360" w:lineRule="auto"/>
        <w:rPr>
          <w:sz w:val="24"/>
          <w:szCs w:val="24"/>
          <w:lang w:eastAsia="ar-SA"/>
        </w:rPr>
      </w:pPr>
      <w:r w:rsidRPr="00525264">
        <w:rPr>
          <w:sz w:val="24"/>
          <w:szCs w:val="24"/>
          <w:lang w:eastAsia="ar-SA"/>
        </w:rPr>
        <w:t>(</w:t>
      </w:r>
      <w:proofErr w:type="spellStart"/>
      <w:r w:rsidRPr="00525264">
        <w:rPr>
          <w:sz w:val="24"/>
          <w:szCs w:val="24"/>
          <w:lang w:eastAsia="ar-SA"/>
        </w:rPr>
        <w:t>anonimizacja</w:t>
      </w:r>
      <w:proofErr w:type="spellEnd"/>
      <w:r w:rsidRPr="00525264">
        <w:rPr>
          <w:sz w:val="24"/>
          <w:szCs w:val="24"/>
          <w:lang w:eastAsia="ar-SA"/>
        </w:rPr>
        <w:t>)</w:t>
      </w:r>
    </w:p>
    <w:p w14:paraId="361A3778" w14:textId="544E46D2" w:rsidR="00525264" w:rsidRPr="00525264" w:rsidRDefault="00525264" w:rsidP="00525264">
      <w:pPr>
        <w:pStyle w:val="Akapitzlist"/>
        <w:numPr>
          <w:ilvl w:val="0"/>
          <w:numId w:val="37"/>
        </w:numPr>
        <w:spacing w:after="100" w:afterAutospacing="1" w:line="360" w:lineRule="auto"/>
        <w:ind w:left="714" w:hanging="357"/>
        <w:rPr>
          <w:sz w:val="24"/>
          <w:szCs w:val="24"/>
          <w:lang w:eastAsia="ar-SA"/>
        </w:rPr>
      </w:pPr>
      <w:r w:rsidRPr="00525264">
        <w:rPr>
          <w:sz w:val="24"/>
          <w:szCs w:val="24"/>
          <w:lang w:eastAsia="ar-SA"/>
        </w:rPr>
        <w:t>aa</w:t>
      </w:r>
    </w:p>
    <w:p w14:paraId="26CEB755" w14:textId="77777777" w:rsidR="00525264" w:rsidRPr="00525264" w:rsidRDefault="00525264" w:rsidP="00525264">
      <w:pPr>
        <w:spacing w:after="0" w:line="360" w:lineRule="auto"/>
        <w:rPr>
          <w:sz w:val="24"/>
          <w:szCs w:val="24"/>
          <w:lang w:eastAsia="ar-SA"/>
        </w:rPr>
      </w:pPr>
      <w:r w:rsidRPr="00525264">
        <w:rPr>
          <w:sz w:val="24"/>
          <w:szCs w:val="24"/>
          <w:lang w:eastAsia="ar-SA"/>
        </w:rPr>
        <w:t>Do wiadomości:</w:t>
      </w:r>
    </w:p>
    <w:p w14:paraId="635C0F52" w14:textId="77777777" w:rsidR="00525264" w:rsidRPr="00525264" w:rsidRDefault="00525264" w:rsidP="00525264">
      <w:pPr>
        <w:pStyle w:val="Akapitzlist"/>
        <w:numPr>
          <w:ilvl w:val="0"/>
          <w:numId w:val="38"/>
        </w:numPr>
        <w:spacing w:after="100" w:afterAutospacing="1" w:line="360" w:lineRule="auto"/>
        <w:ind w:left="714" w:hanging="357"/>
        <w:rPr>
          <w:sz w:val="24"/>
          <w:szCs w:val="24"/>
          <w:lang w:eastAsia="ar-SA"/>
        </w:rPr>
      </w:pPr>
      <w:r w:rsidRPr="00525264">
        <w:rPr>
          <w:sz w:val="24"/>
          <w:szCs w:val="24"/>
          <w:lang w:eastAsia="ar-SA"/>
        </w:rPr>
        <w:t>Państwowe Gospodarstwo Wodne Wody Polskie Regionalny Zarząd Gospodarki Wodnej w Białymstoku Zarząd Zlewni w Giżycku, ul. Wodna 4, 11-500 Giżycko</w:t>
      </w:r>
    </w:p>
    <w:p w14:paraId="5DC495A7" w14:textId="77777777" w:rsidR="00525264" w:rsidRPr="00525264" w:rsidRDefault="00525264" w:rsidP="00525264">
      <w:pPr>
        <w:spacing w:after="0" w:line="360" w:lineRule="auto"/>
        <w:rPr>
          <w:sz w:val="24"/>
          <w:szCs w:val="24"/>
          <w:lang w:eastAsia="ar-SA"/>
        </w:rPr>
      </w:pPr>
      <w:r w:rsidRPr="00525264">
        <w:rPr>
          <w:sz w:val="24"/>
          <w:szCs w:val="24"/>
          <w:lang w:eastAsia="ar-SA"/>
        </w:rPr>
        <w:t xml:space="preserve">Na podstawie art. 5 ust. 1 ustawy z 16 listopada 2006  r. o opłacie skarbowej (Dz. U. z 2023 r. poz. 2111, z </w:t>
      </w:r>
      <w:proofErr w:type="spellStart"/>
      <w:r w:rsidRPr="00525264">
        <w:rPr>
          <w:sz w:val="24"/>
          <w:szCs w:val="24"/>
          <w:lang w:eastAsia="ar-SA"/>
        </w:rPr>
        <w:t>późn</w:t>
      </w:r>
      <w:proofErr w:type="spellEnd"/>
      <w:r w:rsidRPr="00525264">
        <w:rPr>
          <w:sz w:val="24"/>
          <w:szCs w:val="24"/>
          <w:lang w:eastAsia="ar-SA"/>
        </w:rPr>
        <w:t>. zm.) pobrano opłatę skarbową za wydanie decyzji o środowiskowych uwarunkowaniach w wysokości 205 zł (zał. nr 1, cz. I, p. 45).</w:t>
      </w:r>
    </w:p>
    <w:p w14:paraId="0B4A310C" w14:textId="67CFAE7A" w:rsidR="002E129B" w:rsidRPr="00525264" w:rsidRDefault="002E129B" w:rsidP="00525264">
      <w:pPr>
        <w:spacing w:after="0" w:line="360" w:lineRule="auto"/>
        <w:rPr>
          <w:rFonts w:cstheme="minorHAnsi"/>
          <w:color w:val="000000" w:themeColor="text1"/>
          <w:kern w:val="3"/>
          <w:sz w:val="24"/>
          <w:szCs w:val="24"/>
          <w:lang w:eastAsia="zh-CN"/>
        </w:rPr>
      </w:pPr>
    </w:p>
    <w:sectPr w:rsidR="002E129B" w:rsidRPr="00525264"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2015A"/>
    <w:multiLevelType w:val="hybridMultilevel"/>
    <w:tmpl w:val="A9C68768"/>
    <w:lvl w:ilvl="0" w:tplc="DDD8372E">
      <w:start w:val="1"/>
      <w:numFmt w:val="decimal"/>
      <w:lvlText w:val="%1."/>
      <w:lvlJc w:val="left"/>
      <w:pPr>
        <w:ind w:left="1004" w:hanging="360"/>
      </w:pPr>
      <w:rPr>
        <w:rFonts w:ascii="Arial" w:hAnsi="Arial" w:cs="Arial"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42C53D4"/>
    <w:multiLevelType w:val="hybridMultilevel"/>
    <w:tmpl w:val="72DA8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9"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852354"/>
    <w:multiLevelType w:val="hybridMultilevel"/>
    <w:tmpl w:val="F45C2EF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ED57A4C"/>
    <w:multiLevelType w:val="hybridMultilevel"/>
    <w:tmpl w:val="72DA8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866A61"/>
    <w:multiLevelType w:val="hybridMultilevel"/>
    <w:tmpl w:val="A950ECB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C336685"/>
    <w:multiLevelType w:val="hybridMultilevel"/>
    <w:tmpl w:val="8C0AB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4065DB"/>
    <w:multiLevelType w:val="hybridMultilevel"/>
    <w:tmpl w:val="33BE8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3798382">
    <w:abstractNumId w:val="14"/>
  </w:num>
  <w:num w:numId="2" w16cid:durableId="1417284205">
    <w:abstractNumId w:val="2"/>
  </w:num>
  <w:num w:numId="3" w16cid:durableId="1356467563">
    <w:abstractNumId w:val="31"/>
  </w:num>
  <w:num w:numId="4" w16cid:durableId="1859658921">
    <w:abstractNumId w:val="25"/>
  </w:num>
  <w:num w:numId="5" w16cid:durableId="915630617">
    <w:abstractNumId w:val="9"/>
  </w:num>
  <w:num w:numId="6" w16cid:durableId="1347295324">
    <w:abstractNumId w:val="19"/>
  </w:num>
  <w:num w:numId="7" w16cid:durableId="1633629088">
    <w:abstractNumId w:val="6"/>
  </w:num>
  <w:num w:numId="8" w16cid:durableId="1191332095">
    <w:abstractNumId w:val="4"/>
  </w:num>
  <w:num w:numId="9" w16cid:durableId="261843586">
    <w:abstractNumId w:val="24"/>
  </w:num>
  <w:num w:numId="10" w16cid:durableId="826743694">
    <w:abstractNumId w:val="28"/>
  </w:num>
  <w:num w:numId="11" w16cid:durableId="428358676">
    <w:abstractNumId w:val="27"/>
  </w:num>
  <w:num w:numId="12" w16cid:durableId="1303274008">
    <w:abstractNumId w:val="35"/>
  </w:num>
  <w:num w:numId="13" w16cid:durableId="597252380">
    <w:abstractNumId w:val="12"/>
  </w:num>
  <w:num w:numId="14" w16cid:durableId="2076124830">
    <w:abstractNumId w:val="33"/>
  </w:num>
  <w:num w:numId="15" w16cid:durableId="362172128">
    <w:abstractNumId w:val="17"/>
  </w:num>
  <w:num w:numId="16" w16cid:durableId="474105921">
    <w:abstractNumId w:val="7"/>
  </w:num>
  <w:num w:numId="17" w16cid:durableId="761605357">
    <w:abstractNumId w:val="3"/>
  </w:num>
  <w:num w:numId="18" w16cid:durableId="1254974020">
    <w:abstractNumId w:val="34"/>
  </w:num>
  <w:num w:numId="19" w16cid:durableId="583564138">
    <w:abstractNumId w:val="21"/>
  </w:num>
  <w:num w:numId="20" w16cid:durableId="1674915006">
    <w:abstractNumId w:val="36"/>
  </w:num>
  <w:num w:numId="21" w16cid:durableId="527570585">
    <w:abstractNumId w:val="13"/>
  </w:num>
  <w:num w:numId="22" w16cid:durableId="644895534">
    <w:abstractNumId w:val="32"/>
  </w:num>
  <w:num w:numId="23" w16cid:durableId="549682951">
    <w:abstractNumId w:val="1"/>
  </w:num>
  <w:num w:numId="24" w16cid:durableId="1109664907">
    <w:abstractNumId w:val="15"/>
  </w:num>
  <w:num w:numId="25" w16cid:durableId="652223864">
    <w:abstractNumId w:val="8"/>
  </w:num>
  <w:num w:numId="26" w16cid:durableId="1238520016">
    <w:abstractNumId w:val="37"/>
  </w:num>
  <w:num w:numId="27" w16cid:durableId="1645045129">
    <w:abstractNumId w:val="5"/>
  </w:num>
  <w:num w:numId="28" w16cid:durableId="1804500347">
    <w:abstractNumId w:val="16"/>
  </w:num>
  <w:num w:numId="29" w16cid:durableId="675499100">
    <w:abstractNumId w:val="20"/>
  </w:num>
  <w:num w:numId="30" w16cid:durableId="2084912713">
    <w:abstractNumId w:val="18"/>
  </w:num>
  <w:num w:numId="31" w16cid:durableId="2108304851">
    <w:abstractNumId w:val="10"/>
  </w:num>
  <w:num w:numId="32" w16cid:durableId="1166749477">
    <w:abstractNumId w:val="30"/>
  </w:num>
  <w:num w:numId="33" w16cid:durableId="490022148">
    <w:abstractNumId w:val="22"/>
  </w:num>
  <w:num w:numId="34" w16cid:durableId="1935894458">
    <w:abstractNumId w:val="0"/>
  </w:num>
  <w:num w:numId="35" w16cid:durableId="1901748320">
    <w:abstractNumId w:val="29"/>
  </w:num>
  <w:num w:numId="36" w16cid:durableId="960303069">
    <w:abstractNumId w:val="11"/>
  </w:num>
  <w:num w:numId="37" w16cid:durableId="2036885203">
    <w:abstractNumId w:val="23"/>
  </w:num>
  <w:num w:numId="38" w16cid:durableId="1870098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0E4460"/>
    <w:rsid w:val="00164897"/>
    <w:rsid w:val="001947A7"/>
    <w:rsid w:val="001B44C4"/>
    <w:rsid w:val="001B5B56"/>
    <w:rsid w:val="001C51E6"/>
    <w:rsid w:val="001E67FD"/>
    <w:rsid w:val="0026188F"/>
    <w:rsid w:val="00267220"/>
    <w:rsid w:val="002C59D4"/>
    <w:rsid w:val="002E129B"/>
    <w:rsid w:val="00380D99"/>
    <w:rsid w:val="00384379"/>
    <w:rsid w:val="003A51F9"/>
    <w:rsid w:val="003D0F6B"/>
    <w:rsid w:val="00403DE4"/>
    <w:rsid w:val="00414A88"/>
    <w:rsid w:val="0044167F"/>
    <w:rsid w:val="00463EB7"/>
    <w:rsid w:val="004D7E42"/>
    <w:rsid w:val="00525264"/>
    <w:rsid w:val="00565A42"/>
    <w:rsid w:val="005726A9"/>
    <w:rsid w:val="00586F86"/>
    <w:rsid w:val="006021BE"/>
    <w:rsid w:val="00665B79"/>
    <w:rsid w:val="0068663F"/>
    <w:rsid w:val="006C552A"/>
    <w:rsid w:val="006E0E17"/>
    <w:rsid w:val="007352DF"/>
    <w:rsid w:val="00753934"/>
    <w:rsid w:val="0077526D"/>
    <w:rsid w:val="007D755D"/>
    <w:rsid w:val="0081118A"/>
    <w:rsid w:val="008159C8"/>
    <w:rsid w:val="00824D9D"/>
    <w:rsid w:val="00825D9D"/>
    <w:rsid w:val="008448DF"/>
    <w:rsid w:val="00857867"/>
    <w:rsid w:val="008C033D"/>
    <w:rsid w:val="008E1960"/>
    <w:rsid w:val="008E3B98"/>
    <w:rsid w:val="008F64EA"/>
    <w:rsid w:val="00921D97"/>
    <w:rsid w:val="00927E2C"/>
    <w:rsid w:val="009F0EDF"/>
    <w:rsid w:val="00A55D8E"/>
    <w:rsid w:val="00A77D11"/>
    <w:rsid w:val="00A94971"/>
    <w:rsid w:val="00AA7C36"/>
    <w:rsid w:val="00AD624D"/>
    <w:rsid w:val="00B675D6"/>
    <w:rsid w:val="00BB7E65"/>
    <w:rsid w:val="00C1135B"/>
    <w:rsid w:val="00C4421A"/>
    <w:rsid w:val="00C503ED"/>
    <w:rsid w:val="00C576CD"/>
    <w:rsid w:val="00C73352"/>
    <w:rsid w:val="00C806FA"/>
    <w:rsid w:val="00C83D6B"/>
    <w:rsid w:val="00C87EA9"/>
    <w:rsid w:val="00CA5A82"/>
    <w:rsid w:val="00D0663F"/>
    <w:rsid w:val="00D233B4"/>
    <w:rsid w:val="00D84FB0"/>
    <w:rsid w:val="00DD1A15"/>
    <w:rsid w:val="00DF5721"/>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2539</Words>
  <Characters>15238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70</cp:revision>
  <dcterms:created xsi:type="dcterms:W3CDTF">2020-09-07T10:53:00Z</dcterms:created>
  <dcterms:modified xsi:type="dcterms:W3CDTF">2024-12-18T11:50:00Z</dcterms:modified>
</cp:coreProperties>
</file>