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2E60" w14:textId="60322BBC" w:rsidR="00332D07" w:rsidRPr="00EB1FE1" w:rsidRDefault="00332D07" w:rsidP="00332D07">
      <w:pPr>
        <w:pStyle w:val="OZNPROJEKTUwskazaniedatylubwersjiprojektu"/>
      </w:pPr>
      <w:r>
        <w:t>Projekt</w:t>
      </w:r>
      <w:r w:rsidR="00CC552E">
        <w:t xml:space="preserve"> z </w:t>
      </w:r>
      <w:r>
        <w:t xml:space="preserve">dnia </w:t>
      </w:r>
      <w:r w:rsidR="00B41DB4">
        <w:t>1</w:t>
      </w:r>
      <w:r w:rsidR="00AB725F">
        <w:t>8</w:t>
      </w:r>
      <w:r w:rsidR="0044506E">
        <w:t xml:space="preserve"> marca</w:t>
      </w:r>
      <w:r w:rsidR="00703973">
        <w:t xml:space="preserve"> 2026 </w:t>
      </w:r>
      <w:r>
        <w:t>r.</w:t>
      </w:r>
    </w:p>
    <w:p w14:paraId="11D71FD2" w14:textId="77777777" w:rsidR="00332D07" w:rsidRPr="00EB1FE1" w:rsidRDefault="00332D07" w:rsidP="00332D07">
      <w:pPr>
        <w:pStyle w:val="OZNRODZAKTUtznustawalubrozporzdzenieiorganwydajcy"/>
      </w:pPr>
      <w:r w:rsidRPr="00EB1FE1">
        <w:t>ROZPORZĄDZENIE</w:t>
      </w:r>
    </w:p>
    <w:p w14:paraId="04EC8792" w14:textId="65F3BDEE" w:rsidR="00332D07" w:rsidRPr="00686B5E" w:rsidRDefault="00332D07" w:rsidP="00332D07">
      <w:pPr>
        <w:pStyle w:val="OZNRODZAKTUtznustawalubrozporzdzenieiorganwydajcy"/>
        <w:rPr>
          <w:rStyle w:val="IGindeksgrny"/>
        </w:rPr>
      </w:pPr>
      <w:r w:rsidRPr="00EB1FE1">
        <w:t>MINISTRA CYFRYZACJI</w:t>
      </w:r>
      <w:r w:rsidRPr="00B504FC">
        <w:rPr>
          <w:rStyle w:val="IGPindeksgrnyipogrubienie"/>
        </w:rPr>
        <w:footnoteReference w:id="1"/>
      </w:r>
      <w:r w:rsidRPr="00B504FC">
        <w:rPr>
          <w:rStyle w:val="IGPindeksgrnyipogrubienie"/>
        </w:rPr>
        <w:t>)</w:t>
      </w:r>
    </w:p>
    <w:p w14:paraId="01199C13" w14:textId="43DC0BC4" w:rsidR="00332D07" w:rsidRPr="00EB1FE1" w:rsidRDefault="00332D07" w:rsidP="00332D07">
      <w:pPr>
        <w:pStyle w:val="DATAAKTUdatauchwalenialubwydaniaaktu"/>
      </w:pPr>
      <w:r w:rsidRPr="00EB1FE1">
        <w:t>z dnia ………………….</w:t>
      </w:r>
      <w:r>
        <w:t xml:space="preserve"> </w:t>
      </w:r>
      <w:r w:rsidR="00F8579E">
        <w:t xml:space="preserve">2026 </w:t>
      </w:r>
      <w:r>
        <w:t>r.</w:t>
      </w:r>
    </w:p>
    <w:p w14:paraId="648C388B" w14:textId="29815115" w:rsidR="00332D07" w:rsidRPr="00EB1FE1" w:rsidRDefault="00332D07" w:rsidP="00332D07">
      <w:pPr>
        <w:pStyle w:val="TYTUAKTUprzedmiotregulacjiustawylubrozporzdzenia"/>
      </w:pPr>
      <w:r w:rsidRPr="00EB1FE1">
        <w:t>w sprawie szczegółowych wymagań dotyczących gospodarowania numeracją</w:t>
      </w:r>
      <w:r w:rsidR="00CC552E">
        <w:t xml:space="preserve"> </w:t>
      </w:r>
      <w:r w:rsidR="00CC552E" w:rsidRPr="00EB1FE1">
        <w:t>w</w:t>
      </w:r>
      <w:r w:rsidR="00CC552E">
        <w:t> </w:t>
      </w:r>
      <w:r w:rsidRPr="00EB1FE1">
        <w:t>sieciach telekomunikacyjnych</w:t>
      </w:r>
    </w:p>
    <w:p w14:paraId="08A6D5F0" w14:textId="57032ADB" w:rsidR="00332D07" w:rsidRPr="00332D07" w:rsidRDefault="00332D07" w:rsidP="00332D07">
      <w:pPr>
        <w:pStyle w:val="NIEARTTEKSTtekstnieartykuowanynppodstprawnarozplubpreambua"/>
      </w:pPr>
      <w:r w:rsidRPr="00332D07">
        <w:t>Na podstawie</w:t>
      </w:r>
      <w:r w:rsidR="00CC552E">
        <w:t xml:space="preserve"> art. </w:t>
      </w:r>
      <w:r w:rsidRPr="00332D07">
        <w:t>16</w:t>
      </w:r>
      <w:r w:rsidR="00CC552E" w:rsidRPr="00332D07">
        <w:t>2</w:t>
      </w:r>
      <w:r w:rsidR="00CC552E">
        <w:t xml:space="preserve"> ust. </w:t>
      </w:r>
      <w:r w:rsidR="00CC552E" w:rsidRPr="00332D07">
        <w:t>2</w:t>
      </w:r>
      <w:r w:rsidR="00CC552E">
        <w:t> </w:t>
      </w:r>
      <w:r w:rsidRPr="00332D07">
        <w:t>ustawy</w:t>
      </w:r>
      <w:r w:rsidR="00CC552E" w:rsidRPr="00332D07">
        <w:t xml:space="preserve"> z</w:t>
      </w:r>
      <w:r w:rsidR="00CC552E">
        <w:t> </w:t>
      </w:r>
      <w:r w:rsidRPr="00332D07">
        <w:t>dnia 1</w:t>
      </w:r>
      <w:r w:rsidR="00CC552E" w:rsidRPr="00332D07">
        <w:t>2</w:t>
      </w:r>
      <w:r w:rsidR="00CC552E">
        <w:t> </w:t>
      </w:r>
      <w:r w:rsidRPr="00332D07">
        <w:t>lipca 202</w:t>
      </w:r>
      <w:r w:rsidR="00CC552E" w:rsidRPr="00332D07">
        <w:t>4</w:t>
      </w:r>
      <w:r w:rsidR="00CC552E">
        <w:t> </w:t>
      </w:r>
      <w:r w:rsidRPr="00332D07">
        <w:t xml:space="preserve">r. – Prawo komunikacji elektronicznej </w:t>
      </w:r>
      <w:r w:rsidR="00475D42" w:rsidRPr="00475D42">
        <w:t xml:space="preserve">(Dz. U. poz. 1221, z 2025 r. poz. 637 i 820 oraz z 2026 r. poz. 252) </w:t>
      </w:r>
      <w:r w:rsidRPr="00332D07">
        <w:t>zarządza się, co następuje:</w:t>
      </w:r>
    </w:p>
    <w:p w14:paraId="036A03CD" w14:textId="66BE479A" w:rsidR="00332D07" w:rsidRPr="00EB1FE1" w:rsidRDefault="00332D07" w:rsidP="00332D07">
      <w:pPr>
        <w:pStyle w:val="ARTartustawynprozporzdzenia"/>
      </w:pPr>
      <w:r w:rsidRPr="00332D07">
        <w:rPr>
          <w:rStyle w:val="Ppogrubienie"/>
        </w:rPr>
        <w:t>§ 1.</w:t>
      </w:r>
      <w:r>
        <w:t> S</w:t>
      </w:r>
      <w:r w:rsidRPr="00EB1FE1">
        <w:t>zczegółowe wymagania dotyczące gospodarowania numeracją</w:t>
      </w:r>
      <w:r w:rsidR="00CC552E" w:rsidRPr="00EB1FE1">
        <w:t xml:space="preserve"> w</w:t>
      </w:r>
      <w:r w:rsidR="00CC552E">
        <w:t> </w:t>
      </w:r>
      <w:r w:rsidRPr="00EB1FE1">
        <w:t>sieciach telekomunikacyjnych</w:t>
      </w:r>
      <w:r>
        <w:t xml:space="preserve"> określa</w:t>
      </w:r>
      <w:r w:rsidRPr="00EB1FE1">
        <w:t xml:space="preserve"> załącznik do rozporządzenia.</w:t>
      </w:r>
    </w:p>
    <w:p w14:paraId="15207803" w14:textId="59C25967" w:rsidR="00332D07" w:rsidRPr="00686B5E" w:rsidRDefault="00332D07" w:rsidP="00332D07">
      <w:pPr>
        <w:pStyle w:val="ARTartustawynprozporzdzenia"/>
        <w:rPr>
          <w:rStyle w:val="IGindeksgrny"/>
        </w:rPr>
      </w:pPr>
      <w:r w:rsidRPr="00332D07">
        <w:rPr>
          <w:rStyle w:val="Ppogrubienie"/>
        </w:rPr>
        <w:t>§ 2.</w:t>
      </w:r>
      <w:r>
        <w:t> </w:t>
      </w:r>
      <w:r w:rsidRPr="00EB1FE1">
        <w:t>Rozporządzenie wchodzi</w:t>
      </w:r>
      <w:r w:rsidR="00CC552E" w:rsidRPr="00EB1FE1">
        <w:t xml:space="preserve"> w</w:t>
      </w:r>
      <w:r w:rsidR="00CC552E">
        <w:t> </w:t>
      </w:r>
      <w:r w:rsidRPr="00EB1FE1">
        <w:t>życie</w:t>
      </w:r>
      <w:r w:rsidR="00CC552E" w:rsidRPr="00EB1FE1">
        <w:t xml:space="preserve"> </w:t>
      </w:r>
      <w:r w:rsidR="00A87A73">
        <w:t>z dniem</w:t>
      </w:r>
      <w:r>
        <w:t xml:space="preserve"> </w:t>
      </w:r>
      <w:r w:rsidR="00CC552E">
        <w:t>1 </w:t>
      </w:r>
      <w:r w:rsidR="0060665A">
        <w:t>września</w:t>
      </w:r>
      <w:r w:rsidR="00654088">
        <w:t xml:space="preserve"> </w:t>
      </w:r>
      <w:r>
        <w:t>202</w:t>
      </w:r>
      <w:r w:rsidR="00CC552E">
        <w:t>6 </w:t>
      </w:r>
      <w:r>
        <w:t>r.</w:t>
      </w:r>
      <w:r w:rsidR="00C31DDA">
        <w:t>,</w:t>
      </w:r>
      <w:r w:rsidR="00CC552E" w:rsidRPr="00EB1FE1">
        <w:t xml:space="preserve"> </w:t>
      </w:r>
      <w:r w:rsidR="00CC552E">
        <w:t>z </w:t>
      </w:r>
      <w:r>
        <w:t>wyjątkiem</w:t>
      </w:r>
      <w:r w:rsidR="00CC552E">
        <w:t xml:space="preserve"> </w:t>
      </w:r>
      <w:r w:rsidR="0060665A">
        <w:t>ust. </w:t>
      </w:r>
      <w:r w:rsidR="00CC552E">
        <w:t>5 i 7 </w:t>
      </w:r>
      <w:r>
        <w:t>załącznika do rozporządzenia</w:t>
      </w:r>
      <w:r w:rsidRPr="00332D07">
        <w:t>, któr</w:t>
      </w:r>
      <w:r w:rsidR="00E6671E">
        <w:t>e</w:t>
      </w:r>
      <w:r w:rsidRPr="00332D07">
        <w:t xml:space="preserve"> wchodz</w:t>
      </w:r>
      <w:r w:rsidR="00E6671E">
        <w:t>ą</w:t>
      </w:r>
      <w:r w:rsidR="00CC552E" w:rsidRPr="00332D07">
        <w:t xml:space="preserve"> w</w:t>
      </w:r>
      <w:r w:rsidR="00CC552E">
        <w:t> </w:t>
      </w:r>
      <w:r w:rsidRPr="00332D07">
        <w:t>życie</w:t>
      </w:r>
      <w:r w:rsidR="00CC552E" w:rsidRPr="00332D07">
        <w:t xml:space="preserve"> z</w:t>
      </w:r>
      <w:r w:rsidR="00CC552E">
        <w:t> </w:t>
      </w:r>
      <w:r w:rsidRPr="00332D07">
        <w:t xml:space="preserve">dniem </w:t>
      </w:r>
      <w:r w:rsidR="00CC552E" w:rsidRPr="00332D07">
        <w:t>1</w:t>
      </w:r>
      <w:r w:rsidR="00CC552E">
        <w:t> </w:t>
      </w:r>
      <w:r w:rsidR="0060665A">
        <w:t>września</w:t>
      </w:r>
      <w:r w:rsidR="00651B71" w:rsidRPr="00332D07">
        <w:t xml:space="preserve"> 20</w:t>
      </w:r>
      <w:r w:rsidR="00651B71">
        <w:t>30 </w:t>
      </w:r>
      <w:r w:rsidRPr="00332D07">
        <w:t>r</w:t>
      </w:r>
      <w:r>
        <w:t>.</w:t>
      </w:r>
      <w:r w:rsidRPr="00B504FC">
        <w:rPr>
          <w:rStyle w:val="IGindeksgrny"/>
        </w:rPr>
        <w:footnoteReference w:id="2"/>
      </w:r>
      <w:r w:rsidRPr="00B504FC">
        <w:rPr>
          <w:rStyle w:val="IGindeksgrny"/>
        </w:rPr>
        <w:t>)</w:t>
      </w:r>
    </w:p>
    <w:p w14:paraId="323B6902" w14:textId="77777777" w:rsidR="00332D07" w:rsidRDefault="00332D07" w:rsidP="00332D07"/>
    <w:p w14:paraId="7B2D60A0" w14:textId="52CA340B" w:rsidR="00332D07" w:rsidRPr="00332D07" w:rsidRDefault="00332D07" w:rsidP="00332D07">
      <w:pPr>
        <w:pStyle w:val="NAZORGWYDnazwaorganuwydajcegoprojektowanyakt"/>
      </w:pPr>
      <w:r w:rsidRPr="00332D07">
        <w:t>MINISTER CYFRYZACJI</w:t>
      </w:r>
    </w:p>
    <w:p w14:paraId="40CC6CFC" w14:textId="77777777" w:rsidR="00332D07" w:rsidRDefault="00332D07" w:rsidP="00332D07"/>
    <w:p w14:paraId="7D5B7F34" w14:textId="618B8724" w:rsidR="00332D07" w:rsidRPr="00870B3D" w:rsidRDefault="00332D07" w:rsidP="00915D6F">
      <w:pPr>
        <w:pStyle w:val="OZNPARAFYADNOTACJE"/>
      </w:pPr>
      <w:r w:rsidRPr="00870B3D">
        <w:t>ZA ZGODNOŚĆ POD WZGLĘDEM PRAWNYM,</w:t>
      </w:r>
    </w:p>
    <w:p w14:paraId="3A2BE9F9" w14:textId="5037CAEB" w:rsidR="00332D07" w:rsidRPr="00870B3D" w:rsidRDefault="00332D07" w:rsidP="00915D6F">
      <w:pPr>
        <w:pStyle w:val="OZNPARAFYADNOTACJE"/>
      </w:pPr>
      <w:r w:rsidRPr="00870B3D">
        <w:t>LEGISLACYJNYM</w:t>
      </w:r>
      <w:r w:rsidR="00CC552E" w:rsidRPr="00870B3D">
        <w:t xml:space="preserve"> I</w:t>
      </w:r>
      <w:r w:rsidR="00CC552E">
        <w:t> </w:t>
      </w:r>
      <w:r w:rsidRPr="00870B3D">
        <w:t>REDAKCYJNYM</w:t>
      </w:r>
    </w:p>
    <w:p w14:paraId="41BBC781" w14:textId="77777777" w:rsidR="00332D07" w:rsidRPr="00870B3D" w:rsidRDefault="00332D07" w:rsidP="00915D6F">
      <w:pPr>
        <w:pStyle w:val="OZNPARAFYADNOTACJE"/>
      </w:pPr>
      <w:r w:rsidRPr="00870B3D">
        <w:t>Anna Markowska</w:t>
      </w:r>
    </w:p>
    <w:p w14:paraId="5BE175BB" w14:textId="70C93688" w:rsidR="00332D07" w:rsidRPr="00870B3D" w:rsidRDefault="00332D07" w:rsidP="00915D6F">
      <w:pPr>
        <w:pStyle w:val="OZNPARAFYADNOTACJE"/>
      </w:pPr>
      <w:r w:rsidRPr="00870B3D">
        <w:t>Zastępca Dyrektora Departamentu Prawnego</w:t>
      </w:r>
    </w:p>
    <w:p w14:paraId="736E66EA" w14:textId="77777777" w:rsidR="00332D07" w:rsidRPr="00870B3D" w:rsidRDefault="00332D07" w:rsidP="00915D6F">
      <w:pPr>
        <w:pStyle w:val="OZNPARAFYADNOTACJE"/>
      </w:pPr>
      <w:r w:rsidRPr="00870B3D">
        <w:t>w Ministerstwie Cyfryzacji</w:t>
      </w:r>
    </w:p>
    <w:p w14:paraId="6D6F12FF" w14:textId="77777777" w:rsidR="00332D07" w:rsidRPr="00870B3D" w:rsidRDefault="00332D07" w:rsidP="00915D6F">
      <w:pPr>
        <w:pStyle w:val="OZNPARAFYADNOTACJE"/>
      </w:pPr>
      <w:r w:rsidRPr="00870B3D">
        <w:t>/podpisano elektronicznie/</w:t>
      </w:r>
    </w:p>
    <w:p w14:paraId="2E7AD72C" w14:textId="38D4796F" w:rsidR="00915D6F" w:rsidRDefault="00915D6F">
      <w:pPr>
        <w:widowControl/>
        <w:autoSpaceDE/>
        <w:autoSpaceDN/>
        <w:adjustRightInd/>
      </w:pPr>
      <w:r>
        <w:br w:type="page"/>
      </w:r>
    </w:p>
    <w:p w14:paraId="296EDB6D" w14:textId="77777777" w:rsidR="00915D6F" w:rsidRDefault="00915D6F" w:rsidP="00915D6F">
      <w:pPr>
        <w:pStyle w:val="TEKSTZacznikido"/>
      </w:pPr>
      <w:r>
        <w:lastRenderedPageBreak/>
        <w:t>Załącznik do rozporządzenia</w:t>
      </w:r>
    </w:p>
    <w:p w14:paraId="1CE4A244" w14:textId="77777777" w:rsidR="00915D6F" w:rsidRDefault="00915D6F" w:rsidP="00915D6F">
      <w:pPr>
        <w:pStyle w:val="TEKSTZacznikido"/>
      </w:pPr>
      <w:r>
        <w:t>Ministra Cyfryzacji</w:t>
      </w:r>
    </w:p>
    <w:p w14:paraId="0A31D0FD" w14:textId="0A758E6C" w:rsidR="00915D6F" w:rsidRDefault="00915D6F" w:rsidP="00915D6F">
      <w:pPr>
        <w:pStyle w:val="TEKSTZacznikido"/>
      </w:pPr>
      <w:r>
        <w:t>z dnia ………. r. (</w:t>
      </w:r>
      <w:r w:rsidR="00CC552E">
        <w:t>Dz. U. poz. </w:t>
      </w:r>
      <w:r>
        <w:t>…)</w:t>
      </w:r>
    </w:p>
    <w:p w14:paraId="4FC6464A" w14:textId="77777777" w:rsidR="00655D35" w:rsidRDefault="00655D35" w:rsidP="00655D35">
      <w:pPr>
        <w:pStyle w:val="TEKSTZacznikido"/>
        <w:ind w:left="0"/>
      </w:pPr>
    </w:p>
    <w:p w14:paraId="41054511" w14:textId="77777777" w:rsidR="00655D35" w:rsidRPr="00C31DDA" w:rsidRDefault="00655D35" w:rsidP="00B504FC">
      <w:pPr>
        <w:pStyle w:val="TYTDZPRZEDMprzedmiotregulacjitytuulubdziau"/>
        <w:rPr>
          <w:rStyle w:val="Ppogrubienie"/>
        </w:rPr>
      </w:pPr>
      <w:r w:rsidRPr="00C31DDA">
        <w:rPr>
          <w:rStyle w:val="Ppogrubienie"/>
        </w:rPr>
        <w:t>SZCZEGÓŁOWE WYMAGANIA DOTYCZĄCE GOSPODAROWANIA NUMERACJĄ W SIECIACH TELEKOMUNIKACYJNYCH</w:t>
      </w:r>
    </w:p>
    <w:p w14:paraId="031000B2" w14:textId="77777777" w:rsidR="00C31DDA" w:rsidRPr="00C31DDA" w:rsidRDefault="00C31DDA" w:rsidP="00C31DDA">
      <w:pPr>
        <w:pStyle w:val="ARTartustawynprozporzdzenia"/>
      </w:pPr>
    </w:p>
    <w:p w14:paraId="09768566" w14:textId="74E9BDD2" w:rsidR="00915D6F" w:rsidRPr="00EB1FE1" w:rsidRDefault="00915D6F" w:rsidP="00CC552E">
      <w:pPr>
        <w:pStyle w:val="USTustnpkodeksu"/>
      </w:pPr>
      <w:r w:rsidRPr="00915D6F">
        <w:t>1.</w:t>
      </w:r>
      <w:r>
        <w:t> </w:t>
      </w:r>
      <w:r w:rsidRPr="00EB1FE1">
        <w:t>Szczegółowe wymagania dotyczące gospodarowania numeracją</w:t>
      </w:r>
      <w:r w:rsidR="00CC552E" w:rsidRPr="00EB1FE1">
        <w:t xml:space="preserve"> w</w:t>
      </w:r>
      <w:r w:rsidR="00CC552E">
        <w:t> </w:t>
      </w:r>
      <w:r w:rsidRPr="00EB1FE1">
        <w:t>sieciach telekomunikacyjnych stosuje się do numeracji:</w:t>
      </w:r>
    </w:p>
    <w:p w14:paraId="22E83DF3" w14:textId="78B2BA16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>abonenckiej</w:t>
      </w:r>
      <w:r w:rsidR="00CC552E" w:rsidRPr="00915D6F">
        <w:t xml:space="preserve"> w</w:t>
      </w:r>
      <w:r w:rsidR="00CC552E">
        <w:t> </w:t>
      </w:r>
      <w:r w:rsidRPr="00915D6F">
        <w:t>stacjonarnej sieci telekomunikacyjnej;</w:t>
      </w:r>
    </w:p>
    <w:p w14:paraId="429D46FA" w14:textId="18A8B64C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abonenckiej</w:t>
      </w:r>
      <w:r w:rsidR="00CC552E" w:rsidRPr="00915D6F">
        <w:t xml:space="preserve"> w</w:t>
      </w:r>
      <w:r w:rsidR="00CC552E">
        <w:t> </w:t>
      </w:r>
      <w:r w:rsidRPr="00915D6F">
        <w:t>ruchomej sieci telekomunikacyjnej</w:t>
      </w:r>
      <w:r w:rsidR="009268AE">
        <w:t xml:space="preserve"> (</w:t>
      </w:r>
      <w:r w:rsidR="00D21429">
        <w:t>PLMN</w:t>
      </w:r>
      <w:r w:rsidR="009268AE">
        <w:t>)</w:t>
      </w:r>
      <w:r w:rsidRPr="00915D6F">
        <w:t>,</w:t>
      </w:r>
      <w:r w:rsidR="00CC552E" w:rsidRPr="00915D6F">
        <w:t xml:space="preserve"> w</w:t>
      </w:r>
      <w:r w:rsidR="00CC552E">
        <w:t> </w:t>
      </w:r>
      <w:r w:rsidRPr="00915D6F">
        <w:t>tym do wyróżników sieci;</w:t>
      </w:r>
    </w:p>
    <w:p w14:paraId="26B8CB66" w14:textId="3998006C" w:rsidR="00915D6F" w:rsidRPr="00915D6F" w:rsidRDefault="00915D6F" w:rsidP="00915D6F">
      <w:pPr>
        <w:pStyle w:val="PKTpunkt"/>
      </w:pPr>
      <w:r w:rsidRPr="00915D6F">
        <w:t>3)</w:t>
      </w:r>
      <w:r>
        <w:tab/>
      </w:r>
      <w:r w:rsidRPr="00915D6F">
        <w:t>dla komunikacji maszyna</w:t>
      </w:r>
      <w:r w:rsidR="00B94376" w:rsidRPr="00332D07">
        <w:t>–</w:t>
      </w:r>
      <w:r w:rsidRPr="00915D6F">
        <w:t>maszyna,</w:t>
      </w:r>
      <w:r w:rsidR="00CC552E" w:rsidRPr="00915D6F">
        <w:t xml:space="preserve"> w</w:t>
      </w:r>
      <w:r w:rsidR="00CC552E">
        <w:t> </w:t>
      </w:r>
      <w:r w:rsidRPr="00915D6F">
        <w:t>tym do wyróżników sieci;</w:t>
      </w:r>
    </w:p>
    <w:p w14:paraId="1A5FD515" w14:textId="0F50B631" w:rsidR="00915D6F" w:rsidRPr="00915D6F" w:rsidRDefault="00915D6F" w:rsidP="00915D6F">
      <w:pPr>
        <w:pStyle w:val="PKTpunkt"/>
      </w:pPr>
      <w:r w:rsidRPr="00915D6F">
        <w:t>4)</w:t>
      </w:r>
      <w:r>
        <w:tab/>
      </w:r>
      <w:r w:rsidRPr="00915D6F">
        <w:t>dziesięciocyfrowej dla komunikacji maszyna</w:t>
      </w:r>
      <w:r w:rsidR="00CC552E">
        <w:softHyphen/>
      </w:r>
      <w:r w:rsidR="00B94376" w:rsidRPr="00332D07">
        <w:t>–</w:t>
      </w:r>
      <w:r w:rsidRPr="00915D6F">
        <w:t>maszyna,</w:t>
      </w:r>
      <w:r w:rsidR="00CC552E" w:rsidRPr="00915D6F">
        <w:t xml:space="preserve"> w</w:t>
      </w:r>
      <w:r w:rsidR="00CC552E">
        <w:t> </w:t>
      </w:r>
      <w:r w:rsidRPr="00915D6F">
        <w:t>tym do wyróżników sieci;</w:t>
      </w:r>
    </w:p>
    <w:p w14:paraId="697E55FA" w14:textId="0A5D3762" w:rsidR="00915D6F" w:rsidRPr="00915D6F" w:rsidRDefault="00915D6F" w:rsidP="00915D6F">
      <w:pPr>
        <w:pStyle w:val="PKTpunkt"/>
      </w:pPr>
      <w:r w:rsidRPr="00915D6F">
        <w:t>5)</w:t>
      </w:r>
      <w:r>
        <w:tab/>
      </w:r>
      <w:r w:rsidRPr="00915D6F">
        <w:t>dla komunikacji maszyna</w:t>
      </w:r>
      <w:r w:rsidR="00C31DDA" w:rsidRPr="00332D07">
        <w:t>–</w:t>
      </w:r>
      <w:r w:rsidRPr="00915D6F">
        <w:t>maszyna</w:t>
      </w:r>
      <w:r w:rsidR="00CC552E" w:rsidRPr="00915D6F">
        <w:t xml:space="preserve"> z</w:t>
      </w:r>
      <w:r w:rsidR="00CC552E">
        <w:t> </w:t>
      </w:r>
      <w:r w:rsidRPr="00915D6F">
        <w:t>wykorzystaniem na terenie Unii Europejskiej,</w:t>
      </w:r>
      <w:r w:rsidR="00CC552E" w:rsidRPr="00915D6F">
        <w:t xml:space="preserve"> w</w:t>
      </w:r>
      <w:r w:rsidR="00CC552E">
        <w:t> </w:t>
      </w:r>
      <w:r w:rsidRPr="00915D6F">
        <w:t>tym do wyróżników sieci;</w:t>
      </w:r>
    </w:p>
    <w:p w14:paraId="2EB53F5F" w14:textId="35AB9252" w:rsidR="00915D6F" w:rsidRPr="0096338B" w:rsidRDefault="00915D6F" w:rsidP="00915D6F">
      <w:pPr>
        <w:pStyle w:val="PKTpunkt"/>
      </w:pPr>
      <w:r w:rsidRPr="0096338B">
        <w:t>6)</w:t>
      </w:r>
      <w:r>
        <w:tab/>
      </w:r>
      <w:r w:rsidRPr="0096338B">
        <w:t>dziesięciocyfrowej dla komunikacji maszyna</w:t>
      </w:r>
      <w:r w:rsidR="00CC552E">
        <w:noBreakHyphen/>
      </w:r>
      <w:r w:rsidRPr="0096338B">
        <w:t>maszyna</w:t>
      </w:r>
      <w:r w:rsidR="00CC552E">
        <w:t xml:space="preserve"> </w:t>
      </w:r>
      <w:r w:rsidR="00CC552E" w:rsidRPr="0096338B">
        <w:t>z</w:t>
      </w:r>
      <w:r w:rsidR="00CC552E">
        <w:t> </w:t>
      </w:r>
      <w:r w:rsidRPr="0096338B">
        <w:t>wykorzystaniem na terenie Unii Europejskiej,</w:t>
      </w:r>
      <w:r w:rsidR="00CC552E" w:rsidRPr="0096338B">
        <w:t xml:space="preserve"> w</w:t>
      </w:r>
      <w:r w:rsidR="00CC552E">
        <w:t> </w:t>
      </w:r>
      <w:r w:rsidRPr="0096338B">
        <w:t>tym do wyróżnikó</w:t>
      </w:r>
      <w:r>
        <w:t>w sieci</w:t>
      </w:r>
      <w:r w:rsidRPr="0096338B">
        <w:t>;</w:t>
      </w:r>
    </w:p>
    <w:p w14:paraId="7A4CFA66" w14:textId="072C7DBA" w:rsidR="00915D6F" w:rsidRPr="00915D6F" w:rsidRDefault="00915D6F" w:rsidP="00915D6F">
      <w:pPr>
        <w:pStyle w:val="PKTpunkt"/>
      </w:pPr>
      <w:r w:rsidRPr="00915D6F">
        <w:t>7)</w:t>
      </w:r>
      <w:r>
        <w:tab/>
      </w:r>
      <w:r w:rsidRPr="00915D6F">
        <w:t>skróconej, obejmującej numery abonenckich usług specjalnych, zwane</w:t>
      </w:r>
      <w:r w:rsidR="009268AE">
        <w:t>j</w:t>
      </w:r>
      <w:r w:rsidRPr="00915D6F">
        <w:t xml:space="preserve"> dalej </w:t>
      </w:r>
      <w:r w:rsidR="00F951FD">
        <w:t>„</w:t>
      </w:r>
      <w:r w:rsidRPr="00915D6F">
        <w:t>numerami AUS</w:t>
      </w:r>
      <w:r>
        <w:t>”</w:t>
      </w:r>
      <w:r w:rsidRPr="00915D6F">
        <w:t>,</w:t>
      </w:r>
      <w:r w:rsidR="00CC552E" w:rsidRPr="00915D6F">
        <w:t xml:space="preserve"> i</w:t>
      </w:r>
      <w:r w:rsidR="00CC552E">
        <w:t> </w:t>
      </w:r>
      <w:r w:rsidR="009268AE" w:rsidRPr="00915D6F">
        <w:t>zharmonizowan</w:t>
      </w:r>
      <w:r w:rsidR="009268AE">
        <w:t>ych</w:t>
      </w:r>
      <w:r w:rsidR="009268AE" w:rsidRPr="00915D6F">
        <w:t xml:space="preserve"> </w:t>
      </w:r>
      <w:r w:rsidRPr="00915D6F">
        <w:t>europejski</w:t>
      </w:r>
      <w:r w:rsidR="009268AE">
        <w:t>ch</w:t>
      </w:r>
      <w:r w:rsidRPr="00915D6F">
        <w:t xml:space="preserve"> numer</w:t>
      </w:r>
      <w:r w:rsidR="009268AE">
        <w:t>ów</w:t>
      </w:r>
      <w:r w:rsidRPr="00915D6F">
        <w:t xml:space="preserve"> skrócon</w:t>
      </w:r>
      <w:r w:rsidR="009268AE">
        <w:t>ych</w:t>
      </w:r>
      <w:r w:rsidRPr="00915D6F">
        <w:t xml:space="preserve"> (</w:t>
      </w:r>
      <w:proofErr w:type="spellStart"/>
      <w:r w:rsidRPr="00915D6F">
        <w:t>Harmonised</w:t>
      </w:r>
      <w:proofErr w:type="spellEnd"/>
      <w:r w:rsidRPr="00915D6F">
        <w:t xml:space="preserve"> </w:t>
      </w:r>
      <w:proofErr w:type="spellStart"/>
      <w:r w:rsidRPr="00915D6F">
        <w:t>European</w:t>
      </w:r>
      <w:proofErr w:type="spellEnd"/>
      <w:r w:rsidRPr="00915D6F">
        <w:t xml:space="preserve"> </w:t>
      </w:r>
      <w:proofErr w:type="spellStart"/>
      <w:r w:rsidRPr="00915D6F">
        <w:t>Short</w:t>
      </w:r>
      <w:proofErr w:type="spellEnd"/>
      <w:r w:rsidRPr="00915D6F">
        <w:t xml:space="preserve"> </w:t>
      </w:r>
      <w:proofErr w:type="spellStart"/>
      <w:r w:rsidRPr="00915D6F">
        <w:t>Codes</w:t>
      </w:r>
      <w:proofErr w:type="spellEnd"/>
      <w:r w:rsidRPr="00915D6F">
        <w:t>), zwane</w:t>
      </w:r>
      <w:r w:rsidR="000B52A3">
        <w:t>j</w:t>
      </w:r>
      <w:r w:rsidRPr="00915D6F">
        <w:t xml:space="preserve"> dalej </w:t>
      </w:r>
      <w:r w:rsidR="00F951FD">
        <w:t>„</w:t>
      </w:r>
      <w:r w:rsidRPr="00915D6F">
        <w:t>numerami HESC</w:t>
      </w:r>
      <w:r>
        <w:t>”</w:t>
      </w:r>
      <w:r w:rsidRPr="00915D6F">
        <w:t>;</w:t>
      </w:r>
    </w:p>
    <w:p w14:paraId="762F018E" w14:textId="6CC7DE23" w:rsidR="00915D6F" w:rsidRPr="00915D6F" w:rsidRDefault="00915D6F" w:rsidP="00915D6F">
      <w:pPr>
        <w:pStyle w:val="PKTpunkt"/>
      </w:pPr>
      <w:r w:rsidRPr="00915D6F">
        <w:t>8)</w:t>
      </w:r>
      <w:r>
        <w:tab/>
      </w:r>
      <w:r w:rsidRPr="00915D6F">
        <w:t xml:space="preserve">dostępu do radiowych sieci przywoławczych, zwanej dalej </w:t>
      </w:r>
      <w:r>
        <w:t>„</w:t>
      </w:r>
      <w:r w:rsidRPr="00915D6F">
        <w:t>SP</w:t>
      </w:r>
      <w:r>
        <w:t>”</w:t>
      </w:r>
      <w:r w:rsidRPr="00915D6F">
        <w:t>;</w:t>
      </w:r>
    </w:p>
    <w:p w14:paraId="045B9103" w14:textId="6526AEEB" w:rsidR="00915D6F" w:rsidRPr="00915D6F" w:rsidRDefault="00915D6F" w:rsidP="00915D6F">
      <w:pPr>
        <w:pStyle w:val="PKTpunkt"/>
      </w:pPr>
      <w:r w:rsidRPr="00915D6F">
        <w:t>9)</w:t>
      </w:r>
      <w:r>
        <w:tab/>
      </w:r>
      <w:r w:rsidR="009268AE">
        <w:t>dostępu do sieci</w:t>
      </w:r>
      <w:r w:rsidRPr="00915D6F">
        <w:t xml:space="preserve">, zwanej dalej </w:t>
      </w:r>
      <w:r>
        <w:t>„</w:t>
      </w:r>
      <w:r w:rsidRPr="00915D6F">
        <w:t>NDS</w:t>
      </w:r>
      <w:r>
        <w:t>”</w:t>
      </w:r>
      <w:r w:rsidRPr="00915D6F">
        <w:t>;</w:t>
      </w:r>
    </w:p>
    <w:p w14:paraId="47D6CD45" w14:textId="5C56991E" w:rsidR="00915D6F" w:rsidRPr="00915D6F" w:rsidRDefault="00915D6F" w:rsidP="00915D6F">
      <w:pPr>
        <w:pStyle w:val="PKTpunkt"/>
      </w:pPr>
      <w:r w:rsidRPr="00915D6F">
        <w:t>10)</w:t>
      </w:r>
      <w:r>
        <w:tab/>
      </w:r>
      <w:r w:rsidRPr="00915D6F">
        <w:t>dostępu do sieci teleinformatycznych, zwa</w:t>
      </w:r>
      <w:r w:rsidR="00A44355">
        <w:t>nej</w:t>
      </w:r>
      <w:r w:rsidRPr="00915D6F">
        <w:t xml:space="preserve"> dalej </w:t>
      </w:r>
      <w:r>
        <w:t>„</w:t>
      </w:r>
      <w:r w:rsidRPr="00915D6F">
        <w:t>NDSI</w:t>
      </w:r>
      <w:r>
        <w:t>”</w:t>
      </w:r>
      <w:r w:rsidRPr="00915D6F">
        <w:t>;</w:t>
      </w:r>
    </w:p>
    <w:p w14:paraId="168DBE37" w14:textId="178FEE16" w:rsidR="00915D6F" w:rsidRPr="00915D6F" w:rsidRDefault="00915D6F" w:rsidP="00915D6F">
      <w:pPr>
        <w:pStyle w:val="PKTpunkt"/>
      </w:pPr>
      <w:r w:rsidRPr="00915D6F">
        <w:t>11)</w:t>
      </w:r>
      <w:r>
        <w:tab/>
      </w:r>
      <w:r w:rsidRPr="00915D6F">
        <w:t xml:space="preserve">dostępu do usług sieci inteligentnych, </w:t>
      </w:r>
      <w:r w:rsidR="00A44355" w:rsidRPr="00915D6F">
        <w:t>zwan</w:t>
      </w:r>
      <w:r w:rsidR="00A44355">
        <w:t>ej</w:t>
      </w:r>
      <w:r w:rsidR="00A44355" w:rsidRPr="00915D6F">
        <w:t xml:space="preserve"> </w:t>
      </w:r>
      <w:r w:rsidRPr="00915D6F">
        <w:t xml:space="preserve">dalej </w:t>
      </w:r>
      <w:r>
        <w:t>„</w:t>
      </w:r>
      <w:r w:rsidRPr="00915D6F">
        <w:t>NDIN;</w:t>
      </w:r>
    </w:p>
    <w:p w14:paraId="56C6F7E8" w14:textId="3A3EF448" w:rsidR="00915D6F" w:rsidRPr="00915D6F" w:rsidRDefault="00915D6F" w:rsidP="00915D6F">
      <w:pPr>
        <w:pStyle w:val="PKTpunkt"/>
      </w:pPr>
      <w:r w:rsidRPr="00915D6F">
        <w:t>12)</w:t>
      </w:r>
      <w:r>
        <w:tab/>
      </w:r>
      <w:proofErr w:type="spellStart"/>
      <w:r w:rsidRPr="00915D6F">
        <w:t>rutingowej</w:t>
      </w:r>
      <w:proofErr w:type="spellEnd"/>
      <w:r w:rsidRPr="00915D6F">
        <w:t xml:space="preserve">, służącej realizacji uprawnień abonentów do przeniesienia przydzielonego numeru, zwanej dalej </w:t>
      </w:r>
      <w:r>
        <w:t>„</w:t>
      </w:r>
      <w:r w:rsidRPr="00915D6F">
        <w:t>NR</w:t>
      </w:r>
      <w:r w:rsidR="001A3BD2" w:rsidRPr="001A3BD2">
        <w:t>”</w:t>
      </w:r>
      <w:r w:rsidRPr="00915D6F">
        <w:t>;</w:t>
      </w:r>
    </w:p>
    <w:p w14:paraId="2A215467" w14:textId="35224FD8" w:rsidR="00915D6F" w:rsidRPr="00915D6F" w:rsidRDefault="00915D6F" w:rsidP="00915D6F">
      <w:pPr>
        <w:pStyle w:val="PKTpunkt"/>
      </w:pPr>
      <w:r w:rsidRPr="00915D6F">
        <w:t>13)</w:t>
      </w:r>
      <w:r>
        <w:tab/>
      </w:r>
      <w:r w:rsidRPr="00915D6F">
        <w:t xml:space="preserve">dostępu do sieci telekomunikacyjnych jednostek organizacyjnych </w:t>
      </w:r>
      <w:r w:rsidR="00BA4C38">
        <w:t xml:space="preserve">użytkowników rządowych, </w:t>
      </w:r>
      <w:r w:rsidR="001E0D9A">
        <w:t xml:space="preserve">o </w:t>
      </w:r>
      <w:r w:rsidR="00BA4C38">
        <w:t xml:space="preserve">których mowa </w:t>
      </w:r>
      <w:r w:rsidR="00CC552E" w:rsidRPr="00915D6F">
        <w:t>w</w:t>
      </w:r>
      <w:r w:rsidR="00CC552E">
        <w:t> art. </w:t>
      </w:r>
      <w:r w:rsidR="00CC552E" w:rsidRPr="00915D6F">
        <w:t>2</w:t>
      </w:r>
      <w:r w:rsidR="00CC552E">
        <w:t xml:space="preserve"> pkt </w:t>
      </w:r>
      <w:r w:rsidRPr="00915D6F">
        <w:t>8</w:t>
      </w:r>
      <w:r w:rsidR="00CC552E" w:rsidRPr="00915D6F">
        <w:t>7</w:t>
      </w:r>
      <w:r w:rsidR="00CC552E">
        <w:t xml:space="preserve"> lit. </w:t>
      </w:r>
      <w:r w:rsidRPr="00915D6F">
        <w:t>a, b, d</w:t>
      </w:r>
      <w:r w:rsidR="00CC552E" w:rsidRPr="00915D6F">
        <w:t xml:space="preserve"> i</w:t>
      </w:r>
      <w:r w:rsidR="00CC552E">
        <w:t> </w:t>
      </w:r>
      <w:r w:rsidRPr="00915D6F">
        <w:t>h ustawy</w:t>
      </w:r>
      <w:r w:rsidR="00CC552E" w:rsidRPr="00915D6F">
        <w:t xml:space="preserve"> z</w:t>
      </w:r>
      <w:r w:rsidR="00CC552E">
        <w:t> </w:t>
      </w:r>
      <w:r w:rsidRPr="00915D6F">
        <w:t>dnia 1</w:t>
      </w:r>
      <w:r w:rsidR="00CC552E" w:rsidRPr="00915D6F">
        <w:t>2</w:t>
      </w:r>
      <w:r w:rsidR="00CC552E">
        <w:t> </w:t>
      </w:r>
      <w:r w:rsidRPr="00915D6F">
        <w:t>lipca 202</w:t>
      </w:r>
      <w:r w:rsidR="00CC552E" w:rsidRPr="00915D6F">
        <w:t>4</w:t>
      </w:r>
      <w:r w:rsidR="00CC552E">
        <w:t> </w:t>
      </w:r>
      <w:r w:rsidRPr="00915D6F">
        <w:t xml:space="preserve">r. </w:t>
      </w:r>
      <w:r w:rsidR="005C40BE" w:rsidRPr="00332D07">
        <w:t>–</w:t>
      </w:r>
      <w:r w:rsidR="00CC552E">
        <w:t xml:space="preserve"> </w:t>
      </w:r>
      <w:r w:rsidRPr="00915D6F">
        <w:t>Prawo komunikacji elektronicznej</w:t>
      </w:r>
      <w:r w:rsidR="00BA4C38">
        <w:t>,</w:t>
      </w:r>
      <w:r w:rsidRPr="00915D6F">
        <w:t xml:space="preserve"> w zakresie wyróżników</w:t>
      </w:r>
      <w:r w:rsidR="00B359DB">
        <w:t xml:space="preserve"> składających się z dwóch cyfr</w:t>
      </w:r>
      <w:r w:rsidRPr="00915D6F">
        <w:t xml:space="preserve"> </w:t>
      </w:r>
      <w:r w:rsidR="00B94376">
        <w:t>„</w:t>
      </w:r>
      <w:r w:rsidRPr="00915D6F">
        <w:t>AB</w:t>
      </w:r>
      <w:r w:rsidR="00B94376">
        <w:t>”</w:t>
      </w:r>
      <w:r w:rsidRPr="00915D6F">
        <w:t xml:space="preserve">; </w:t>
      </w:r>
    </w:p>
    <w:p w14:paraId="5BAFB414" w14:textId="476C22C2" w:rsidR="00915D6F" w:rsidRPr="00915D6F" w:rsidRDefault="00915D6F" w:rsidP="00915D6F">
      <w:pPr>
        <w:pStyle w:val="PKTpunkt"/>
      </w:pPr>
      <w:r w:rsidRPr="00915D6F">
        <w:t>14)</w:t>
      </w:r>
      <w:r>
        <w:tab/>
      </w:r>
      <w:r w:rsidRPr="00915D6F">
        <w:t>dostępu do sieci transmisji danych</w:t>
      </w:r>
      <w:r w:rsidR="00CC552E" w:rsidRPr="00915D6F">
        <w:t xml:space="preserve"> z</w:t>
      </w:r>
      <w:r w:rsidR="00CC552E">
        <w:t> </w:t>
      </w:r>
      <w:r w:rsidRPr="00915D6F">
        <w:t>komutacją pakietów</w:t>
      </w:r>
      <w:r w:rsidR="00CC552E" w:rsidRPr="00915D6F">
        <w:t xml:space="preserve"> w</w:t>
      </w:r>
      <w:r w:rsidR="00CC552E">
        <w:t> </w:t>
      </w:r>
      <w:r w:rsidRPr="00915D6F">
        <w:t>zakresie numeracji, służącej do identyfikacji publicznych</w:t>
      </w:r>
      <w:r w:rsidR="00BB482A">
        <w:t xml:space="preserve"> sieci transmisji danych</w:t>
      </w:r>
      <w:r w:rsidRPr="00915D6F">
        <w:t xml:space="preserve"> </w:t>
      </w:r>
      <w:r w:rsidR="00E73A3B">
        <w:t>(</w:t>
      </w:r>
      <w:r w:rsidR="00E73A3B" w:rsidRPr="00915D6F">
        <w:t xml:space="preserve">Data Network </w:t>
      </w:r>
      <w:proofErr w:type="spellStart"/>
      <w:r w:rsidR="00E73A3B" w:rsidRPr="00915D6F">
        <w:t>Identification</w:t>
      </w:r>
      <w:proofErr w:type="spellEnd"/>
      <w:r w:rsidR="00E73A3B" w:rsidRPr="00915D6F">
        <w:t xml:space="preserve"> </w:t>
      </w:r>
      <w:proofErr w:type="spellStart"/>
      <w:r w:rsidR="00E73A3B" w:rsidRPr="00915D6F">
        <w:t>Code</w:t>
      </w:r>
      <w:proofErr w:type="spellEnd"/>
      <w:r w:rsidR="00E73A3B">
        <w:t xml:space="preserve">), </w:t>
      </w:r>
      <w:r w:rsidR="00E73A3B">
        <w:lastRenderedPageBreak/>
        <w:t>zwan</w:t>
      </w:r>
      <w:r w:rsidR="00D21429">
        <w:t>ej</w:t>
      </w:r>
      <w:r w:rsidR="00E73A3B">
        <w:t xml:space="preserve"> dalej „</w:t>
      </w:r>
      <w:r w:rsidR="00E73A3B" w:rsidRPr="00915D6F">
        <w:t>DNIC</w:t>
      </w:r>
      <w:r w:rsidR="00E73A3B">
        <w:t xml:space="preserve">”, </w:t>
      </w:r>
      <w:r w:rsidRPr="00915D6F">
        <w:t xml:space="preserve">oraz </w:t>
      </w:r>
      <w:r w:rsidR="00BB482A">
        <w:t xml:space="preserve">służącej do identyfikacji </w:t>
      </w:r>
      <w:r w:rsidRPr="00915D6F">
        <w:t>prywatnych sieci transmisji danych</w:t>
      </w:r>
      <w:r w:rsidR="00550C7A">
        <w:t xml:space="preserve"> </w:t>
      </w:r>
      <w:r w:rsidR="00550C7A" w:rsidRPr="00915D6F">
        <w:t>(</w:t>
      </w:r>
      <w:proofErr w:type="spellStart"/>
      <w:r w:rsidR="00550C7A" w:rsidRPr="00915D6F">
        <w:t>Private</w:t>
      </w:r>
      <w:proofErr w:type="spellEnd"/>
      <w:r w:rsidR="00550C7A" w:rsidRPr="00915D6F">
        <w:t xml:space="preserve"> Data Network </w:t>
      </w:r>
      <w:proofErr w:type="spellStart"/>
      <w:r w:rsidR="00550C7A" w:rsidRPr="00915D6F">
        <w:t>Identification</w:t>
      </w:r>
      <w:proofErr w:type="spellEnd"/>
      <w:r w:rsidR="00550C7A" w:rsidRPr="00915D6F">
        <w:t xml:space="preserve"> </w:t>
      </w:r>
      <w:proofErr w:type="spellStart"/>
      <w:r w:rsidR="00550C7A" w:rsidRPr="00915D6F">
        <w:t>Code</w:t>
      </w:r>
      <w:proofErr w:type="spellEnd"/>
      <w:r w:rsidR="00E73A3B">
        <w:t>)</w:t>
      </w:r>
      <w:r w:rsidR="00550C7A" w:rsidRPr="00915D6F">
        <w:t xml:space="preserve">, </w:t>
      </w:r>
      <w:r w:rsidR="000B52A3">
        <w:t>zwanej</w:t>
      </w:r>
      <w:r w:rsidR="00550C7A" w:rsidRPr="00915D6F">
        <w:t xml:space="preserve"> dalej </w:t>
      </w:r>
      <w:r w:rsidR="00550C7A">
        <w:t>„</w:t>
      </w:r>
      <w:proofErr w:type="spellStart"/>
      <w:r w:rsidR="00550C7A" w:rsidRPr="00915D6F">
        <w:t>PNIC</w:t>
      </w:r>
      <w:proofErr w:type="spellEnd"/>
      <w:r w:rsidR="00550C7A">
        <w:t>”</w:t>
      </w:r>
      <w:r w:rsidRPr="00915D6F">
        <w:t>;</w:t>
      </w:r>
    </w:p>
    <w:p w14:paraId="7E9C5A19" w14:textId="3DD394F4" w:rsidR="00915D6F" w:rsidRPr="00915D6F" w:rsidRDefault="00915D6F" w:rsidP="00915D6F">
      <w:pPr>
        <w:pStyle w:val="PKTpunkt"/>
      </w:pPr>
      <w:r w:rsidRPr="00915D6F">
        <w:t>15)</w:t>
      </w:r>
      <w:r>
        <w:tab/>
      </w:r>
      <w:r w:rsidRPr="00915D6F">
        <w:t xml:space="preserve">dla </w:t>
      </w:r>
      <w:r w:rsidR="00B359DB">
        <w:t xml:space="preserve">międzynarodowych </w:t>
      </w:r>
      <w:r w:rsidRPr="00915D6F">
        <w:t xml:space="preserve">punktów sygnalizacyjnych będących węzłami sieci sygnalizacyjnej, które wysyłają, odbierają lub transferują informacje sygnalizacyjne (International </w:t>
      </w:r>
      <w:proofErr w:type="spellStart"/>
      <w:r w:rsidRPr="00915D6F">
        <w:t>Signalling</w:t>
      </w:r>
      <w:proofErr w:type="spellEnd"/>
      <w:r w:rsidRPr="00915D6F">
        <w:t xml:space="preserve"> Point </w:t>
      </w:r>
      <w:proofErr w:type="spellStart"/>
      <w:r w:rsidRPr="00915D6F">
        <w:t>Code</w:t>
      </w:r>
      <w:proofErr w:type="spellEnd"/>
      <w:r w:rsidR="00B359DB">
        <w:t>)</w:t>
      </w:r>
      <w:r w:rsidRPr="00915D6F">
        <w:t xml:space="preserve">, </w:t>
      </w:r>
      <w:r w:rsidR="00B359DB" w:rsidRPr="00915D6F">
        <w:t>zwan</w:t>
      </w:r>
      <w:r w:rsidR="00B359DB">
        <w:t>ych</w:t>
      </w:r>
      <w:r w:rsidR="00B359DB" w:rsidRPr="00915D6F">
        <w:t xml:space="preserve"> </w:t>
      </w:r>
      <w:r w:rsidRPr="00915D6F">
        <w:t xml:space="preserve">dalej </w:t>
      </w:r>
      <w:r>
        <w:t>„</w:t>
      </w:r>
      <w:r w:rsidRPr="00915D6F">
        <w:t>ISPC</w:t>
      </w:r>
      <w:r>
        <w:t>”</w:t>
      </w:r>
      <w:r w:rsidRPr="00915D6F">
        <w:t>, oraz</w:t>
      </w:r>
      <w:r w:rsidR="00B359DB">
        <w:t xml:space="preserve"> dla krajowych </w:t>
      </w:r>
      <w:r w:rsidR="00B359DB" w:rsidRPr="00915D6F">
        <w:t>punktów sygnalizacyjnych będących węzłami sieci sygnalizacyjnej, które wysyłają, odbierają lub transferują informacje sygnalizacyjne</w:t>
      </w:r>
      <w:r w:rsidR="00B359DB">
        <w:t xml:space="preserve"> (</w:t>
      </w:r>
      <w:proofErr w:type="spellStart"/>
      <w:r w:rsidRPr="00915D6F">
        <w:t>National</w:t>
      </w:r>
      <w:proofErr w:type="spellEnd"/>
      <w:r w:rsidRPr="00915D6F">
        <w:t xml:space="preserve"> </w:t>
      </w:r>
      <w:proofErr w:type="spellStart"/>
      <w:r w:rsidRPr="00915D6F">
        <w:t>Signalling</w:t>
      </w:r>
      <w:proofErr w:type="spellEnd"/>
      <w:r w:rsidRPr="00915D6F">
        <w:t xml:space="preserve"> Point </w:t>
      </w:r>
      <w:proofErr w:type="spellStart"/>
      <w:r w:rsidRPr="00915D6F">
        <w:t>Code</w:t>
      </w:r>
      <w:proofErr w:type="spellEnd"/>
      <w:r w:rsidR="00B359DB">
        <w:t>)</w:t>
      </w:r>
      <w:r w:rsidRPr="00915D6F">
        <w:t xml:space="preserve">, </w:t>
      </w:r>
      <w:r w:rsidR="00B359DB" w:rsidRPr="00915D6F">
        <w:t>zwan</w:t>
      </w:r>
      <w:r w:rsidR="00B359DB">
        <w:t>ych</w:t>
      </w:r>
      <w:r w:rsidR="00B359DB" w:rsidRPr="00915D6F">
        <w:t xml:space="preserve"> </w:t>
      </w:r>
      <w:r w:rsidRPr="00915D6F">
        <w:t xml:space="preserve">dalej </w:t>
      </w:r>
      <w:r>
        <w:t>„</w:t>
      </w:r>
      <w:r w:rsidRPr="00915D6F">
        <w:t>NSPC</w:t>
      </w:r>
      <w:r>
        <w:t>”</w:t>
      </w:r>
      <w:r w:rsidRPr="00915D6F">
        <w:t>);</w:t>
      </w:r>
    </w:p>
    <w:p w14:paraId="4F39746E" w14:textId="0E63362A" w:rsidR="00915D6F" w:rsidRPr="00915D6F" w:rsidRDefault="00915D6F" w:rsidP="00915D6F">
      <w:pPr>
        <w:pStyle w:val="PKTpunkt"/>
      </w:pPr>
      <w:r w:rsidRPr="00915D6F">
        <w:t>16)</w:t>
      </w:r>
      <w:r>
        <w:tab/>
      </w:r>
      <w:r w:rsidRPr="00915D6F">
        <w:t xml:space="preserve">dla zamkniętej grupy użytkowników zwanej dalej </w:t>
      </w:r>
      <w:r>
        <w:t>„</w:t>
      </w:r>
      <w:r w:rsidRPr="00915D6F">
        <w:t>CUG</w:t>
      </w:r>
      <w:r>
        <w:t>”</w:t>
      </w:r>
      <w:r w:rsidRPr="00915D6F">
        <w:t>;</w:t>
      </w:r>
    </w:p>
    <w:p w14:paraId="6A3489D5" w14:textId="0F21A833" w:rsidR="00915D6F" w:rsidRPr="00915D6F" w:rsidRDefault="00915D6F" w:rsidP="00915D6F">
      <w:pPr>
        <w:pStyle w:val="PKTpunkt"/>
      </w:pPr>
      <w:r w:rsidRPr="00915D6F">
        <w:t>17)</w:t>
      </w:r>
      <w:r>
        <w:tab/>
      </w:r>
      <w:r w:rsidRPr="00915D6F">
        <w:t xml:space="preserve">dla identyfikacji sieci ruchomych zwanej dalej </w:t>
      </w:r>
      <w:r>
        <w:t>„</w:t>
      </w:r>
      <w:r w:rsidRPr="00915D6F">
        <w:t>MNC</w:t>
      </w:r>
      <w:r>
        <w:t>”</w:t>
      </w:r>
      <w:r w:rsidRPr="00915D6F">
        <w:t>;</w:t>
      </w:r>
    </w:p>
    <w:p w14:paraId="7C98A377" w14:textId="08B73913" w:rsidR="00915D6F" w:rsidRPr="00915D6F" w:rsidRDefault="00915D6F" w:rsidP="00915D6F">
      <w:pPr>
        <w:pStyle w:val="PKTpunkt"/>
      </w:pPr>
      <w:r w:rsidRPr="00915D6F">
        <w:t>18)</w:t>
      </w:r>
      <w:r>
        <w:tab/>
      </w:r>
      <w:r w:rsidRPr="00915D6F">
        <w:t>dla identyfikacji sieci ATM</w:t>
      </w:r>
      <w:r w:rsidR="00A44355">
        <w:t>.</w:t>
      </w:r>
    </w:p>
    <w:p w14:paraId="06C40C70" w14:textId="08081B9D" w:rsidR="00915D6F" w:rsidRPr="00EB1FE1" w:rsidRDefault="00915D6F" w:rsidP="00915D6F">
      <w:pPr>
        <w:pStyle w:val="USTustnpkodeksu"/>
        <w:keepNext/>
      </w:pPr>
      <w:r w:rsidRPr="00915D6F">
        <w:t>2.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>otyczące</w:t>
      </w:r>
      <w:r>
        <w:t xml:space="preserve"> </w:t>
      </w:r>
      <w:r w:rsidRPr="00EB1FE1">
        <w:t>gospodarowani</w:t>
      </w:r>
      <w:r>
        <w:t>a</w:t>
      </w:r>
      <w:r w:rsidRPr="00EB1FE1">
        <w:t xml:space="preserve"> numeracją abonencką w</w:t>
      </w:r>
      <w:r>
        <w:t> </w:t>
      </w:r>
      <w:r w:rsidRPr="00EB1FE1">
        <w:t>stacjonarnej sieci telekomunikacyjnej:</w:t>
      </w:r>
    </w:p>
    <w:p w14:paraId="2A1DD013" w14:textId="55A98E2B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 xml:space="preserve">minimalny przydzielony blok numerów, zwanych dalej </w:t>
      </w:r>
      <w:r>
        <w:t>„</w:t>
      </w:r>
      <w:r w:rsidRPr="00915D6F">
        <w:t>NN</w:t>
      </w:r>
      <w:r>
        <w:t>”</w:t>
      </w:r>
      <w:r w:rsidRPr="00915D6F">
        <w:t>, składa się z 10</w:t>
      </w:r>
      <w:r w:rsidR="00CC552E" w:rsidRPr="00915D6F">
        <w:t>0</w:t>
      </w:r>
      <w:r w:rsidR="00CC552E">
        <w:t> </w:t>
      </w:r>
      <w:r w:rsidRPr="00915D6F">
        <w:t>NN</w:t>
      </w:r>
      <w:r w:rsidR="00CC552E" w:rsidRPr="00915D6F">
        <w:t xml:space="preserve"> o</w:t>
      </w:r>
      <w:r w:rsidR="00CC552E">
        <w:t> </w:t>
      </w:r>
      <w:r w:rsidRPr="00915D6F">
        <w:t xml:space="preserve">tych samych cyfrach SPQMC, gdzie symbole literowe SPQMC oznaczają początkowe cyfry przydzielonego bloku numerów, przy czym symbolowi literowemu </w:t>
      </w:r>
      <w:r>
        <w:t>„</w:t>
      </w:r>
      <w:r w:rsidRPr="00915D6F">
        <w:t>C</w:t>
      </w:r>
      <w:r>
        <w:t>”</w:t>
      </w:r>
      <w:r w:rsidRPr="00915D6F">
        <w:t xml:space="preserve"> odpowiada 10</w:t>
      </w:r>
      <w:r w:rsidR="00CC552E" w:rsidRPr="00915D6F">
        <w:t>0</w:t>
      </w:r>
      <w:r w:rsidR="00CC552E">
        <w:t> </w:t>
      </w:r>
      <w:r w:rsidRPr="00915D6F">
        <w:t>NN;</w:t>
      </w:r>
    </w:p>
    <w:p w14:paraId="54C422E5" w14:textId="6D0F0B31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przydzielony zakres numeracji stanowi wielokrotność 10</w:t>
      </w:r>
      <w:r w:rsidR="00CC552E" w:rsidRPr="00915D6F">
        <w:t>0</w:t>
      </w:r>
      <w:r w:rsidR="00CC552E">
        <w:t> </w:t>
      </w:r>
      <w:r w:rsidRPr="00915D6F">
        <w:t>NN.</w:t>
      </w:r>
    </w:p>
    <w:p w14:paraId="037B9BAA" w14:textId="5EC986B2" w:rsidR="00915D6F" w:rsidRPr="00EB1FE1" w:rsidRDefault="00915D6F" w:rsidP="00915D6F">
      <w:pPr>
        <w:pStyle w:val="USTustnpkodeksu"/>
        <w:keepNext/>
      </w:pPr>
      <w:r w:rsidRPr="00915D6F">
        <w:t>3.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>otyczące</w:t>
      </w:r>
      <w:r w:rsidRPr="00EB1FE1">
        <w:t xml:space="preserve"> gospodarowani</w:t>
      </w:r>
      <w:r>
        <w:t>a</w:t>
      </w:r>
      <w:r w:rsidRPr="00EB1FE1">
        <w:t xml:space="preserve"> numeracją abonencką w</w:t>
      </w:r>
      <w:r>
        <w:t> </w:t>
      </w:r>
      <w:r w:rsidRPr="00EB1FE1">
        <w:t>ruchomej sieci telekomunikacyjnej:</w:t>
      </w:r>
    </w:p>
    <w:p w14:paraId="380F6E86" w14:textId="2F669019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 xml:space="preserve">przydziela się </w:t>
      </w:r>
      <w:r w:rsidR="00897B30">
        <w:t>wyróżnik</w:t>
      </w:r>
      <w:r w:rsidRPr="00915D6F">
        <w:t xml:space="preserve"> sieci od </w:t>
      </w:r>
      <w:r w:rsidR="00CC552E" w:rsidRPr="00915D6F">
        <w:t>2</w:t>
      </w:r>
      <w:r w:rsidR="00CC552E">
        <w:t> </w:t>
      </w:r>
      <w:r w:rsidRPr="00915D6F">
        <w:t xml:space="preserve">do </w:t>
      </w:r>
      <w:r w:rsidR="00CC552E" w:rsidRPr="00915D6F">
        <w:t>5</w:t>
      </w:r>
      <w:r w:rsidR="00CC552E">
        <w:t> </w:t>
      </w:r>
      <w:r w:rsidRPr="00915D6F">
        <w:t>cyfr wraz</w:t>
      </w:r>
      <w:r w:rsidR="00CC552E" w:rsidRPr="00915D6F">
        <w:t xml:space="preserve"> z</w:t>
      </w:r>
      <w:r w:rsidR="00CC552E">
        <w:t> </w:t>
      </w:r>
      <w:r w:rsidRPr="00915D6F">
        <w:t xml:space="preserve">pełnym zakresem numeracji objętej tym </w:t>
      </w:r>
      <w:r w:rsidR="00897B30">
        <w:t>wyróżnikiem</w:t>
      </w:r>
      <w:r w:rsidRPr="00915D6F">
        <w:t>;</w:t>
      </w:r>
    </w:p>
    <w:p w14:paraId="430FD323" w14:textId="11CF54B6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 xml:space="preserve">stosuje się jednolitą </w:t>
      </w:r>
      <w:r w:rsidR="00CC552E" w:rsidRPr="00915D6F">
        <w:t>9</w:t>
      </w:r>
      <w:r w:rsidR="00CC552E">
        <w:noBreakHyphen/>
      </w:r>
      <w:r w:rsidRPr="00915D6F">
        <w:t>cyfrową numerację krajową abonentów</w:t>
      </w:r>
      <w:r w:rsidR="00CC552E" w:rsidRPr="00915D6F">
        <w:t xml:space="preserve"> o</w:t>
      </w:r>
      <w:r w:rsidR="00CC552E">
        <w:t> </w:t>
      </w:r>
      <w:r w:rsidRPr="00915D6F">
        <w:t xml:space="preserve">formacie ABSPQMCDU, gdzie symbole literowe </w:t>
      </w:r>
      <w:r w:rsidR="001B1068" w:rsidRPr="00915D6F">
        <w:t xml:space="preserve">ABSPQMCDU </w:t>
      </w:r>
      <w:r w:rsidRPr="00915D6F">
        <w:t>oznaczają kolejne cyfry</w:t>
      </w:r>
      <w:r w:rsidR="00CC552E" w:rsidRPr="00915D6F">
        <w:t xml:space="preserve"> w</w:t>
      </w:r>
      <w:r w:rsidR="00CC552E">
        <w:t> </w:t>
      </w:r>
      <w:r w:rsidRPr="00915D6F">
        <w:t>numerze krajowym zakończenia sieci;</w:t>
      </w:r>
    </w:p>
    <w:p w14:paraId="5123B1FE" w14:textId="43BFDF16" w:rsidR="00915D6F" w:rsidRPr="00915D6F" w:rsidRDefault="00915D6F" w:rsidP="00915D6F">
      <w:pPr>
        <w:pStyle w:val="PKTpunkt"/>
      </w:pPr>
      <w:r w:rsidRPr="00915D6F">
        <w:t>3)</w:t>
      </w:r>
      <w:r>
        <w:tab/>
      </w:r>
      <w:r w:rsidRPr="00915D6F">
        <w:t>minimalny przydzielony blok numerów składa się</w:t>
      </w:r>
      <w:r w:rsidR="00CC552E" w:rsidRPr="00915D6F">
        <w:t xml:space="preserve"> z</w:t>
      </w:r>
      <w:r w:rsidR="00CC552E">
        <w:t> </w:t>
      </w:r>
      <w:r w:rsidRPr="00915D6F">
        <w:t>1</w:t>
      </w:r>
      <w:r w:rsidR="00CC552E" w:rsidRPr="00915D6F">
        <w:t>0</w:t>
      </w:r>
      <w:r w:rsidR="00CC552E">
        <w:t> </w:t>
      </w:r>
      <w:r w:rsidRPr="00915D6F">
        <w:t>00</w:t>
      </w:r>
      <w:r w:rsidR="00CC552E" w:rsidRPr="00915D6F">
        <w:t>0</w:t>
      </w:r>
      <w:r w:rsidR="00CC552E">
        <w:t> </w:t>
      </w:r>
      <w:r w:rsidRPr="00915D6F">
        <w:t>NN</w:t>
      </w:r>
      <w:r w:rsidR="00CC552E" w:rsidRPr="00915D6F">
        <w:t xml:space="preserve"> o</w:t>
      </w:r>
      <w:r w:rsidR="00CC552E">
        <w:t> </w:t>
      </w:r>
      <w:r w:rsidRPr="00915D6F">
        <w:t>tych samych cyfrach ABSPQ;</w:t>
      </w:r>
    </w:p>
    <w:p w14:paraId="617033AA" w14:textId="150628A4" w:rsidR="00915D6F" w:rsidRPr="00915D6F" w:rsidRDefault="00915D6F" w:rsidP="00915D6F">
      <w:pPr>
        <w:pStyle w:val="PKTpunkt"/>
      </w:pPr>
      <w:r w:rsidRPr="00915D6F">
        <w:t>4)</w:t>
      </w:r>
      <w:r>
        <w:tab/>
      </w:r>
      <w:r w:rsidRPr="00915D6F">
        <w:t>przydzielony zakres numeracji stanowi wielokrotność 1</w:t>
      </w:r>
      <w:r w:rsidR="00CC552E" w:rsidRPr="00915D6F">
        <w:t>0</w:t>
      </w:r>
      <w:r w:rsidR="00CC552E">
        <w:t> </w:t>
      </w:r>
      <w:r w:rsidRPr="00915D6F">
        <w:t>00</w:t>
      </w:r>
      <w:r w:rsidR="00CC552E" w:rsidRPr="00915D6F">
        <w:t>0</w:t>
      </w:r>
      <w:r w:rsidR="00CC552E">
        <w:t> </w:t>
      </w:r>
      <w:r w:rsidRPr="00915D6F">
        <w:t>NN.</w:t>
      </w:r>
    </w:p>
    <w:p w14:paraId="287AEB28" w14:textId="5A610F17" w:rsidR="00915D6F" w:rsidRPr="00915D6F" w:rsidRDefault="00915D6F" w:rsidP="00915D6F">
      <w:pPr>
        <w:pStyle w:val="USTustnpkodeksu"/>
        <w:keepNext/>
      </w:pPr>
      <w:r w:rsidRPr="00915D6F">
        <w:t>4.</w:t>
      </w:r>
      <w:r>
        <w:t> </w:t>
      </w:r>
      <w:r w:rsidR="002424CD">
        <w:t>Szczegółowe w</w:t>
      </w:r>
      <w:r w:rsidRPr="00915D6F">
        <w:t>ymagania d</w:t>
      </w:r>
      <w:r w:rsidR="00BA4C38">
        <w:t>otyczące</w:t>
      </w:r>
      <w:r w:rsidRPr="00915D6F">
        <w:t xml:space="preserve"> gospodarowania numeracją dla komunikacji maszyna</w:t>
      </w:r>
      <w:r w:rsidR="00BA4C38" w:rsidRPr="00332D07">
        <w:t>–</w:t>
      </w:r>
      <w:r w:rsidRPr="00915D6F">
        <w:t>maszyna:</w:t>
      </w:r>
    </w:p>
    <w:p w14:paraId="0E9C34AD" w14:textId="6522CC25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 xml:space="preserve">przydziela się wyróżnik sieci od </w:t>
      </w:r>
      <w:r w:rsidR="00CC552E" w:rsidRPr="00915D6F">
        <w:t>3</w:t>
      </w:r>
      <w:r w:rsidR="00CC552E">
        <w:t> </w:t>
      </w:r>
      <w:r w:rsidRPr="00915D6F">
        <w:t xml:space="preserve">do </w:t>
      </w:r>
      <w:r w:rsidR="00CC552E" w:rsidRPr="00915D6F">
        <w:t>6</w:t>
      </w:r>
      <w:r w:rsidR="00CC552E">
        <w:t> </w:t>
      </w:r>
      <w:proofErr w:type="spellStart"/>
      <w:r w:rsidRPr="00915D6F">
        <w:t>cyf</w:t>
      </w:r>
      <w:proofErr w:type="spellEnd"/>
      <w:r w:rsidRPr="00915D6F">
        <w:t>, wraz</w:t>
      </w:r>
      <w:r w:rsidR="00CC552E" w:rsidRPr="00915D6F">
        <w:t xml:space="preserve"> z</w:t>
      </w:r>
      <w:r w:rsidR="00CC552E">
        <w:t> </w:t>
      </w:r>
      <w:r w:rsidRPr="00915D6F">
        <w:t xml:space="preserve">pełnym zakresem numeracji objętej tym </w:t>
      </w:r>
      <w:r w:rsidR="00897B30" w:rsidRPr="00897B30">
        <w:t>wyróżnikiem</w:t>
      </w:r>
      <w:r w:rsidRPr="00915D6F">
        <w:t>;</w:t>
      </w:r>
    </w:p>
    <w:p w14:paraId="199D8DD8" w14:textId="77A819E7" w:rsidR="00915D6F" w:rsidRPr="00915D6F" w:rsidRDefault="00915D6F" w:rsidP="00915D6F">
      <w:pPr>
        <w:pStyle w:val="PKTpunkt"/>
      </w:pPr>
      <w:bookmarkStart w:id="0" w:name="mip56001766"/>
      <w:bookmarkEnd w:id="0"/>
      <w:r w:rsidRPr="00915D6F">
        <w:lastRenderedPageBreak/>
        <w:t>2)</w:t>
      </w:r>
      <w:r>
        <w:tab/>
      </w:r>
      <w:r w:rsidRPr="00915D6F">
        <w:t xml:space="preserve">stosuje się jednolitą </w:t>
      </w:r>
      <w:r w:rsidR="00CC552E" w:rsidRPr="00915D6F">
        <w:t>9</w:t>
      </w:r>
      <w:r w:rsidR="00CC552E">
        <w:noBreakHyphen/>
      </w:r>
      <w:r w:rsidRPr="00915D6F">
        <w:t>cyfrową numerację krajową</w:t>
      </w:r>
      <w:r w:rsidR="00CC552E" w:rsidRPr="00915D6F">
        <w:t xml:space="preserve"> o</w:t>
      </w:r>
      <w:r w:rsidR="00CC552E">
        <w:t> </w:t>
      </w:r>
      <w:r w:rsidRPr="00915D6F">
        <w:t xml:space="preserve">formacie ABSPQMCDU, gdzie symbole literowe </w:t>
      </w:r>
      <w:r w:rsidR="001B1068" w:rsidRPr="00915D6F">
        <w:t xml:space="preserve">ABSPQMCDU </w:t>
      </w:r>
      <w:r w:rsidRPr="00915D6F">
        <w:t>oznaczają kolejne cyfry</w:t>
      </w:r>
      <w:r w:rsidR="00CC552E" w:rsidRPr="00915D6F">
        <w:t xml:space="preserve"> w</w:t>
      </w:r>
      <w:r w:rsidR="00CC552E">
        <w:t> </w:t>
      </w:r>
      <w:r w:rsidRPr="00915D6F">
        <w:t>numerze krajowym zakończenia sieci;</w:t>
      </w:r>
    </w:p>
    <w:p w14:paraId="4C574566" w14:textId="62C32D4C" w:rsidR="00915D6F" w:rsidRPr="00915D6F" w:rsidRDefault="00915D6F" w:rsidP="00915D6F">
      <w:pPr>
        <w:pStyle w:val="PKTpunkt"/>
      </w:pPr>
      <w:r w:rsidRPr="00915D6F">
        <w:t>3)</w:t>
      </w:r>
      <w:r>
        <w:tab/>
      </w:r>
      <w:r w:rsidRPr="00915D6F">
        <w:t>minimalny przydzielony blok numerów składa się</w:t>
      </w:r>
      <w:r w:rsidR="00CC552E" w:rsidRPr="00915D6F">
        <w:t xml:space="preserve"> z</w:t>
      </w:r>
      <w:r w:rsidR="00CC552E">
        <w:t> </w:t>
      </w:r>
      <w:r w:rsidRPr="00915D6F">
        <w:t>100</w:t>
      </w:r>
      <w:r w:rsidR="00CC552E" w:rsidRPr="00915D6F">
        <w:t>0</w:t>
      </w:r>
      <w:r w:rsidR="00CC552E">
        <w:t> </w:t>
      </w:r>
      <w:r w:rsidRPr="00915D6F">
        <w:t>NN</w:t>
      </w:r>
      <w:r w:rsidR="00CC552E" w:rsidRPr="00915D6F">
        <w:t xml:space="preserve"> o</w:t>
      </w:r>
      <w:r w:rsidR="00CC552E">
        <w:t> </w:t>
      </w:r>
      <w:r w:rsidRPr="00915D6F">
        <w:t>tych samych cyfrach ABSPQM;</w:t>
      </w:r>
    </w:p>
    <w:p w14:paraId="4B0E4128" w14:textId="60A181FC" w:rsidR="00915D6F" w:rsidRPr="00915D6F" w:rsidRDefault="00915D6F" w:rsidP="00915D6F">
      <w:pPr>
        <w:pStyle w:val="PKTpunkt"/>
      </w:pPr>
      <w:r w:rsidRPr="00915D6F">
        <w:t>4)</w:t>
      </w:r>
      <w:r>
        <w:tab/>
      </w:r>
      <w:r w:rsidRPr="00915D6F">
        <w:t>przydzielony zakres numeracji stanowi wielokrotność 100</w:t>
      </w:r>
      <w:r w:rsidR="00CC552E" w:rsidRPr="00915D6F">
        <w:t>0</w:t>
      </w:r>
      <w:r w:rsidR="00CC552E">
        <w:t> </w:t>
      </w:r>
      <w:r w:rsidRPr="00915D6F">
        <w:t>NN.</w:t>
      </w:r>
    </w:p>
    <w:p w14:paraId="7CE672F8" w14:textId="3CF98259" w:rsidR="00915D6F" w:rsidRPr="00915D6F" w:rsidRDefault="00915D6F" w:rsidP="00915D6F">
      <w:pPr>
        <w:pStyle w:val="USTustnpkodeksu"/>
        <w:keepNext/>
      </w:pPr>
      <w:r w:rsidRPr="00915D6F">
        <w:t>5.</w:t>
      </w:r>
      <w:r>
        <w:t> </w:t>
      </w:r>
      <w:r w:rsidR="002424CD">
        <w:t>Szczegółowe w</w:t>
      </w:r>
      <w:r w:rsidRPr="00915D6F">
        <w:t>ymagania d</w:t>
      </w:r>
      <w:r w:rsidR="00BA4C38">
        <w:t>otyczące</w:t>
      </w:r>
      <w:r w:rsidRPr="00915D6F">
        <w:t xml:space="preserve"> gospodarowania dziesięciocyfrową numeracją dla komunikacji maszyna</w:t>
      </w:r>
      <w:r w:rsidR="00BA4C38" w:rsidRPr="00332D07">
        <w:t>–</w:t>
      </w:r>
      <w:r w:rsidRPr="00915D6F">
        <w:t>maszyna:</w:t>
      </w:r>
    </w:p>
    <w:p w14:paraId="2FD59353" w14:textId="4F68FA6A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 xml:space="preserve">przydziela się wyróżnik sieci od </w:t>
      </w:r>
      <w:r w:rsidR="00CC552E" w:rsidRPr="00915D6F">
        <w:t>4</w:t>
      </w:r>
      <w:r w:rsidR="00CC552E">
        <w:t> </w:t>
      </w:r>
      <w:r w:rsidRPr="00915D6F">
        <w:t xml:space="preserve">do </w:t>
      </w:r>
      <w:r w:rsidR="00CC552E" w:rsidRPr="00915D6F">
        <w:t>6</w:t>
      </w:r>
      <w:r w:rsidR="00CC552E">
        <w:t> </w:t>
      </w:r>
      <w:r w:rsidRPr="00915D6F">
        <w:t>cyfr wraz</w:t>
      </w:r>
      <w:r w:rsidR="00CC552E" w:rsidRPr="00915D6F">
        <w:t xml:space="preserve"> z</w:t>
      </w:r>
      <w:r w:rsidR="00CC552E">
        <w:t> </w:t>
      </w:r>
      <w:r w:rsidRPr="00915D6F">
        <w:t xml:space="preserve">pełnym zakresem numeracji objętej tym </w:t>
      </w:r>
      <w:r w:rsidR="00897B30" w:rsidRPr="00897B30">
        <w:t>wyróżnikiem</w:t>
      </w:r>
      <w:r w:rsidRPr="00915D6F">
        <w:t>;</w:t>
      </w:r>
    </w:p>
    <w:p w14:paraId="2F819B1D" w14:textId="141B9C47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stosuje się jednolitą 1</w:t>
      </w:r>
      <w:r w:rsidR="00CC552E" w:rsidRPr="00915D6F">
        <w:t>0</w:t>
      </w:r>
      <w:r w:rsidR="00CC552E">
        <w:noBreakHyphen/>
      </w:r>
      <w:r w:rsidRPr="00915D6F">
        <w:t>cyfrową numerację krajową</w:t>
      </w:r>
      <w:r w:rsidR="00CC552E" w:rsidRPr="00915D6F">
        <w:t xml:space="preserve"> o</w:t>
      </w:r>
      <w:r w:rsidR="00CC552E">
        <w:t> </w:t>
      </w:r>
      <w:r w:rsidRPr="00915D6F">
        <w:t xml:space="preserve">formacie ABZSPQMCDU, gdzie symbole literowe </w:t>
      </w:r>
      <w:r w:rsidR="00323010" w:rsidRPr="00915D6F">
        <w:t xml:space="preserve">ABZSPQMCDU </w:t>
      </w:r>
      <w:r w:rsidRPr="00915D6F">
        <w:t>oznaczają kolejne cyfry</w:t>
      </w:r>
      <w:r w:rsidR="00CC552E" w:rsidRPr="00915D6F">
        <w:t xml:space="preserve"> w</w:t>
      </w:r>
      <w:r w:rsidR="00CC552E">
        <w:t> </w:t>
      </w:r>
      <w:r w:rsidRPr="00915D6F">
        <w:t>numerze krajowym zakończenia sieci;</w:t>
      </w:r>
    </w:p>
    <w:p w14:paraId="1A2877B6" w14:textId="1A157BE3" w:rsidR="00915D6F" w:rsidRPr="00915D6F" w:rsidRDefault="00915D6F" w:rsidP="00915D6F">
      <w:pPr>
        <w:pStyle w:val="PKTpunkt"/>
      </w:pPr>
      <w:bookmarkStart w:id="1" w:name="mip56001767"/>
      <w:bookmarkEnd w:id="1"/>
      <w:r w:rsidRPr="00915D6F">
        <w:t>3)</w:t>
      </w:r>
      <w:r>
        <w:tab/>
      </w:r>
      <w:r w:rsidRPr="00915D6F">
        <w:t>minimalny przydzielony blok numerów składa się</w:t>
      </w:r>
      <w:r w:rsidR="00CC552E" w:rsidRPr="00915D6F">
        <w:t xml:space="preserve"> z</w:t>
      </w:r>
      <w:r w:rsidR="00CC552E">
        <w:t> </w:t>
      </w:r>
      <w:r w:rsidRPr="00915D6F">
        <w:t>1</w:t>
      </w:r>
      <w:r w:rsidR="00CC552E" w:rsidRPr="00915D6F">
        <w:t>0</w:t>
      </w:r>
      <w:r w:rsidR="00CC552E">
        <w:t> </w:t>
      </w:r>
      <w:r w:rsidRPr="00915D6F">
        <w:t>00</w:t>
      </w:r>
      <w:r w:rsidR="00CC552E" w:rsidRPr="00915D6F">
        <w:t>0</w:t>
      </w:r>
      <w:r w:rsidR="00CC552E">
        <w:t> </w:t>
      </w:r>
      <w:r w:rsidRPr="00915D6F">
        <w:t>NN</w:t>
      </w:r>
      <w:r w:rsidR="00CC552E" w:rsidRPr="00915D6F">
        <w:t xml:space="preserve"> o</w:t>
      </w:r>
      <w:r w:rsidR="00CC552E">
        <w:t> </w:t>
      </w:r>
      <w:r w:rsidRPr="00915D6F">
        <w:t>tych samych cyfrach ABZSPQM;</w:t>
      </w:r>
    </w:p>
    <w:p w14:paraId="1D85423B" w14:textId="695DA48D" w:rsidR="00915D6F" w:rsidRPr="00915D6F" w:rsidRDefault="00915D6F" w:rsidP="00915D6F">
      <w:pPr>
        <w:pStyle w:val="PKTpunkt"/>
      </w:pPr>
      <w:bookmarkStart w:id="2" w:name="mip56001768"/>
      <w:bookmarkEnd w:id="2"/>
      <w:r w:rsidRPr="00915D6F">
        <w:t>4)</w:t>
      </w:r>
      <w:r>
        <w:tab/>
      </w:r>
      <w:r w:rsidRPr="00915D6F">
        <w:t>przydzielony zakres numeracji stanowi wielokrotność 1</w:t>
      </w:r>
      <w:r w:rsidR="00CC552E" w:rsidRPr="00915D6F">
        <w:t>0</w:t>
      </w:r>
      <w:r w:rsidR="00CC552E">
        <w:t> </w:t>
      </w:r>
      <w:r w:rsidRPr="00915D6F">
        <w:t>00</w:t>
      </w:r>
      <w:r w:rsidR="00CC552E" w:rsidRPr="00915D6F">
        <w:t>0</w:t>
      </w:r>
      <w:r w:rsidR="00CC552E">
        <w:t> </w:t>
      </w:r>
      <w:r w:rsidRPr="00915D6F">
        <w:t>NN.</w:t>
      </w:r>
    </w:p>
    <w:p w14:paraId="76B65851" w14:textId="0ECCC5C8" w:rsidR="00915D6F" w:rsidRPr="00915D6F" w:rsidRDefault="00915D6F" w:rsidP="00915D6F">
      <w:pPr>
        <w:pStyle w:val="USTustnpkodeksu"/>
        <w:keepNext/>
      </w:pPr>
      <w:r w:rsidRPr="00915D6F">
        <w:t>6.</w:t>
      </w:r>
      <w:r>
        <w:t> </w:t>
      </w:r>
      <w:r w:rsidR="002424CD">
        <w:t>Szczegółowe w</w:t>
      </w:r>
      <w:r w:rsidRPr="00915D6F">
        <w:t>ymagania d</w:t>
      </w:r>
      <w:r w:rsidR="00BA4C38">
        <w:t>otyczące</w:t>
      </w:r>
      <w:r w:rsidRPr="00915D6F">
        <w:t xml:space="preserve"> gospodarowania numeracją dla komunikacji maszyna</w:t>
      </w:r>
      <w:r w:rsidR="00BA4C38" w:rsidRPr="00332D07">
        <w:t>–</w:t>
      </w:r>
      <w:r w:rsidRPr="00915D6F">
        <w:t>maszyna</w:t>
      </w:r>
      <w:r w:rsidR="00CC552E" w:rsidRPr="00915D6F">
        <w:t xml:space="preserve"> z</w:t>
      </w:r>
      <w:r w:rsidR="00CC552E">
        <w:t> </w:t>
      </w:r>
      <w:r w:rsidRPr="00915D6F">
        <w:t>wykorzystaniem na terenie Unii Europejskiej:</w:t>
      </w:r>
    </w:p>
    <w:p w14:paraId="4C670779" w14:textId="1E4DD9B5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 xml:space="preserve">przydziela się wyróżnik sieci od </w:t>
      </w:r>
      <w:r w:rsidR="00CC552E" w:rsidRPr="00915D6F">
        <w:t>3</w:t>
      </w:r>
      <w:r w:rsidR="00CC552E">
        <w:t> </w:t>
      </w:r>
      <w:r w:rsidRPr="00915D6F">
        <w:t xml:space="preserve">do </w:t>
      </w:r>
      <w:r w:rsidR="00CC552E" w:rsidRPr="00915D6F">
        <w:t>6</w:t>
      </w:r>
      <w:r w:rsidR="00CC552E">
        <w:t> </w:t>
      </w:r>
      <w:r w:rsidRPr="00915D6F">
        <w:t>cyfr wraz</w:t>
      </w:r>
      <w:r w:rsidR="00CC552E" w:rsidRPr="00915D6F">
        <w:t xml:space="preserve"> z</w:t>
      </w:r>
      <w:r w:rsidR="00CC552E">
        <w:t> </w:t>
      </w:r>
      <w:r w:rsidRPr="00915D6F">
        <w:t xml:space="preserve">pełnym zakresem numeracji objętej tym </w:t>
      </w:r>
      <w:r w:rsidR="00897B30" w:rsidRPr="00897B30">
        <w:t>wyróżnikiem</w:t>
      </w:r>
      <w:r w:rsidRPr="00915D6F">
        <w:t>;</w:t>
      </w:r>
    </w:p>
    <w:p w14:paraId="2796841A" w14:textId="5E6123C7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 xml:space="preserve">stosuje się jednolitą </w:t>
      </w:r>
      <w:r w:rsidR="00CC552E" w:rsidRPr="00915D6F">
        <w:t>9</w:t>
      </w:r>
      <w:r w:rsidR="00CC552E">
        <w:noBreakHyphen/>
      </w:r>
      <w:r w:rsidRPr="00915D6F">
        <w:t>cyfrową numerację krajową</w:t>
      </w:r>
      <w:r w:rsidR="00CC552E" w:rsidRPr="00915D6F">
        <w:t xml:space="preserve"> o</w:t>
      </w:r>
      <w:r w:rsidR="00CC552E">
        <w:t> </w:t>
      </w:r>
      <w:r w:rsidRPr="00915D6F">
        <w:t xml:space="preserve">formacie ABSPQMCDU, gdzie symbole literowe </w:t>
      </w:r>
      <w:r w:rsidR="00323010" w:rsidRPr="00915D6F">
        <w:t xml:space="preserve">ABSPQMCDU </w:t>
      </w:r>
      <w:r w:rsidRPr="00915D6F">
        <w:t>oznaczają kolejne cyfry</w:t>
      </w:r>
      <w:r w:rsidR="00CC552E" w:rsidRPr="00915D6F">
        <w:t xml:space="preserve"> w</w:t>
      </w:r>
      <w:r w:rsidR="00CC552E">
        <w:t> </w:t>
      </w:r>
      <w:r w:rsidRPr="00915D6F">
        <w:t>numerze zakończenia sieci;</w:t>
      </w:r>
    </w:p>
    <w:p w14:paraId="54569670" w14:textId="7EE2794F" w:rsidR="00915D6F" w:rsidRPr="00915D6F" w:rsidRDefault="00915D6F" w:rsidP="00915D6F">
      <w:pPr>
        <w:pStyle w:val="PKTpunkt"/>
      </w:pPr>
      <w:r w:rsidRPr="00915D6F">
        <w:t>3)</w:t>
      </w:r>
      <w:r>
        <w:tab/>
      </w:r>
      <w:r w:rsidRPr="00915D6F">
        <w:t>minimalny przydzielony blok numerów składa się</w:t>
      </w:r>
      <w:r w:rsidR="00CC552E" w:rsidRPr="00915D6F">
        <w:t xml:space="preserve"> z</w:t>
      </w:r>
      <w:r w:rsidR="00CC552E">
        <w:t> </w:t>
      </w:r>
      <w:r w:rsidRPr="00915D6F">
        <w:t>100</w:t>
      </w:r>
      <w:r w:rsidR="00CC552E" w:rsidRPr="00915D6F">
        <w:t>0</w:t>
      </w:r>
      <w:r w:rsidR="00CC552E">
        <w:t> </w:t>
      </w:r>
      <w:r w:rsidRPr="00915D6F">
        <w:t>NN</w:t>
      </w:r>
      <w:r w:rsidR="00CC552E" w:rsidRPr="00915D6F">
        <w:t xml:space="preserve"> o</w:t>
      </w:r>
      <w:r w:rsidR="00CC552E">
        <w:t> </w:t>
      </w:r>
      <w:r w:rsidRPr="00915D6F">
        <w:t>tych samych cyfrach ABSPQM;</w:t>
      </w:r>
    </w:p>
    <w:p w14:paraId="18D61AFC" w14:textId="7CD432D3" w:rsidR="00915D6F" w:rsidRPr="00915D6F" w:rsidRDefault="00915D6F" w:rsidP="00915D6F">
      <w:pPr>
        <w:pStyle w:val="PKTpunkt"/>
      </w:pPr>
      <w:r w:rsidRPr="00915D6F">
        <w:t>4)</w:t>
      </w:r>
      <w:r>
        <w:tab/>
      </w:r>
      <w:r w:rsidRPr="00915D6F">
        <w:t>przydzielony zakres numeracji stanowi wielokrotność 100</w:t>
      </w:r>
      <w:r w:rsidR="00CC552E" w:rsidRPr="00915D6F">
        <w:t>0</w:t>
      </w:r>
      <w:r w:rsidR="00CC552E">
        <w:t> </w:t>
      </w:r>
      <w:r w:rsidRPr="00915D6F">
        <w:t>NN.</w:t>
      </w:r>
    </w:p>
    <w:p w14:paraId="68D5F648" w14:textId="3CB902E5" w:rsidR="00915D6F" w:rsidRPr="00915D6F" w:rsidRDefault="00915D6F" w:rsidP="00915D6F">
      <w:pPr>
        <w:pStyle w:val="USTustnpkodeksu"/>
        <w:keepNext/>
      </w:pPr>
      <w:r w:rsidRPr="00915D6F">
        <w:t>7.</w:t>
      </w:r>
      <w:r>
        <w:t> </w:t>
      </w:r>
      <w:r w:rsidR="002424CD">
        <w:t>Szczegółowe w</w:t>
      </w:r>
      <w:r w:rsidRPr="00915D6F">
        <w:t>ymagania d</w:t>
      </w:r>
      <w:r w:rsidR="00BA4C38">
        <w:t>otyczące</w:t>
      </w:r>
      <w:r w:rsidRPr="00915D6F">
        <w:t xml:space="preserve"> gospodarowania dziesięciocyfrową numeracją dla komunikacji maszyna</w:t>
      </w:r>
      <w:r w:rsidR="00BA4C38" w:rsidRPr="00332D07">
        <w:t>–</w:t>
      </w:r>
      <w:r w:rsidRPr="00915D6F">
        <w:t>maszyna</w:t>
      </w:r>
      <w:r w:rsidR="00CC552E" w:rsidRPr="00915D6F">
        <w:t xml:space="preserve"> z</w:t>
      </w:r>
      <w:r w:rsidR="00CC552E">
        <w:t> </w:t>
      </w:r>
      <w:r w:rsidRPr="00915D6F">
        <w:t>wykorzystaniem na terenie Unii Europejskiej:</w:t>
      </w:r>
    </w:p>
    <w:p w14:paraId="735625F5" w14:textId="75936D66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 xml:space="preserve">przydziela się wyróżnik sieci od </w:t>
      </w:r>
      <w:r w:rsidR="00CC552E" w:rsidRPr="00915D6F">
        <w:t>4</w:t>
      </w:r>
      <w:r w:rsidR="00CC552E">
        <w:t> </w:t>
      </w:r>
      <w:r w:rsidRPr="00915D6F">
        <w:t xml:space="preserve">do </w:t>
      </w:r>
      <w:r w:rsidR="00CC552E" w:rsidRPr="00915D6F">
        <w:t>6</w:t>
      </w:r>
      <w:r w:rsidR="00CC552E">
        <w:t> </w:t>
      </w:r>
      <w:r w:rsidRPr="00915D6F">
        <w:t>cyfr wraz</w:t>
      </w:r>
      <w:r w:rsidR="00CC552E" w:rsidRPr="00915D6F">
        <w:t xml:space="preserve"> z</w:t>
      </w:r>
      <w:r w:rsidR="00CC552E">
        <w:t> </w:t>
      </w:r>
      <w:r w:rsidRPr="00915D6F">
        <w:t xml:space="preserve">pełnym zakresem numeracji objętej tym </w:t>
      </w:r>
      <w:r w:rsidR="00897B30" w:rsidRPr="00897B30">
        <w:t>wyróżnikiem</w:t>
      </w:r>
      <w:r w:rsidRPr="00915D6F">
        <w:t>;</w:t>
      </w:r>
    </w:p>
    <w:p w14:paraId="4AFB273B" w14:textId="6E904B07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stosuje się jednolitą 1</w:t>
      </w:r>
      <w:r w:rsidR="00CC552E" w:rsidRPr="00915D6F">
        <w:t>0</w:t>
      </w:r>
      <w:r w:rsidR="00CC552E">
        <w:noBreakHyphen/>
      </w:r>
      <w:r w:rsidRPr="00915D6F">
        <w:t>cyfrową numerację krajową</w:t>
      </w:r>
      <w:r w:rsidR="00CC552E" w:rsidRPr="00915D6F">
        <w:t xml:space="preserve"> o</w:t>
      </w:r>
      <w:r w:rsidR="00CC552E">
        <w:t> </w:t>
      </w:r>
      <w:r w:rsidRPr="00915D6F">
        <w:t xml:space="preserve">formacie ABZSPQMCDU, gdzie symbole literowe </w:t>
      </w:r>
      <w:r w:rsidR="00323010" w:rsidRPr="00915D6F">
        <w:t xml:space="preserve">ABZSPQMCDU </w:t>
      </w:r>
      <w:r w:rsidRPr="00915D6F">
        <w:t>oznaczają kolejne cyfry</w:t>
      </w:r>
      <w:r w:rsidR="00CC552E" w:rsidRPr="00915D6F">
        <w:t xml:space="preserve"> w</w:t>
      </w:r>
      <w:r w:rsidR="00CC552E">
        <w:t> </w:t>
      </w:r>
      <w:r w:rsidRPr="00915D6F">
        <w:t>numerze zakończenia sieci;</w:t>
      </w:r>
    </w:p>
    <w:p w14:paraId="201CECC2" w14:textId="66FB9C62" w:rsidR="00915D6F" w:rsidRPr="00915D6F" w:rsidRDefault="00915D6F" w:rsidP="00915D6F">
      <w:pPr>
        <w:pStyle w:val="PKTpunkt"/>
      </w:pPr>
      <w:r w:rsidRPr="00915D6F">
        <w:t>3)</w:t>
      </w:r>
      <w:r>
        <w:tab/>
      </w:r>
      <w:r w:rsidRPr="00915D6F">
        <w:t>minimalny przydzielony blok numerów składa się</w:t>
      </w:r>
      <w:r w:rsidR="00CC552E" w:rsidRPr="00915D6F">
        <w:t xml:space="preserve"> z</w:t>
      </w:r>
      <w:r w:rsidR="00CC552E">
        <w:t> </w:t>
      </w:r>
      <w:r w:rsidRPr="00915D6F">
        <w:t>1000</w:t>
      </w:r>
      <w:r w:rsidR="00CC552E" w:rsidRPr="00915D6F">
        <w:t>0</w:t>
      </w:r>
      <w:r w:rsidR="00CC552E">
        <w:t> </w:t>
      </w:r>
      <w:r w:rsidRPr="00915D6F">
        <w:t>NN</w:t>
      </w:r>
      <w:r w:rsidR="00CC552E" w:rsidRPr="00915D6F">
        <w:t xml:space="preserve"> o</w:t>
      </w:r>
      <w:r w:rsidR="00CC552E">
        <w:t> </w:t>
      </w:r>
      <w:r w:rsidRPr="00915D6F">
        <w:t>tych samych cyfrach ABZSPQM;</w:t>
      </w:r>
    </w:p>
    <w:p w14:paraId="10B39EA7" w14:textId="029EC6A8" w:rsidR="00915D6F" w:rsidRPr="00915D6F" w:rsidRDefault="00915D6F" w:rsidP="00915D6F">
      <w:pPr>
        <w:pStyle w:val="PKTpunkt"/>
      </w:pPr>
      <w:r w:rsidRPr="00915D6F">
        <w:lastRenderedPageBreak/>
        <w:t>4)</w:t>
      </w:r>
      <w:r>
        <w:tab/>
      </w:r>
      <w:r w:rsidRPr="00915D6F">
        <w:t>przydzielony zakres numeracji stanowi wielokrotność 1000</w:t>
      </w:r>
      <w:r w:rsidR="00CC552E" w:rsidRPr="00915D6F">
        <w:t>0</w:t>
      </w:r>
      <w:r w:rsidR="00CC552E">
        <w:t> </w:t>
      </w:r>
      <w:r w:rsidRPr="00915D6F">
        <w:t>NN.</w:t>
      </w:r>
    </w:p>
    <w:p w14:paraId="55DA2DC8" w14:textId="1E7A3EA8" w:rsidR="00915D6F" w:rsidRPr="00EB1FE1" w:rsidRDefault="00915D6F" w:rsidP="00915D6F">
      <w:pPr>
        <w:pStyle w:val="USTustnpkodeksu"/>
        <w:keepNext/>
      </w:pPr>
      <w:r w:rsidRPr="00915D6F">
        <w:t>8.</w:t>
      </w:r>
      <w:r>
        <w:t> </w:t>
      </w:r>
      <w:r w:rsidR="002424CD">
        <w:t>Szczegółowe w</w:t>
      </w:r>
      <w:r w:rsidRPr="00EB1FE1">
        <w:t xml:space="preserve">ymagania </w:t>
      </w:r>
      <w:r>
        <w:t>d</w:t>
      </w:r>
      <w:r w:rsidR="00BA4C38">
        <w:t>otyczące</w:t>
      </w:r>
      <w:r>
        <w:t xml:space="preserve"> </w:t>
      </w:r>
      <w:r w:rsidRPr="00EB1FE1">
        <w:t>gospodarowani</w:t>
      </w:r>
      <w:r>
        <w:t>a</w:t>
      </w:r>
      <w:r w:rsidRPr="00EB1FE1">
        <w:t xml:space="preserve"> numeracją skróconą:</w:t>
      </w:r>
    </w:p>
    <w:p w14:paraId="2E1B2594" w14:textId="27D3D794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>numery AUS</w:t>
      </w:r>
      <w:r w:rsidR="006D6067">
        <w:t xml:space="preserve">, w danej strefie numeracyjnej, </w:t>
      </w:r>
      <w:r w:rsidRPr="00915D6F">
        <w:t>przydziela się podmiotowi dostarczającemu stacjonarną sieć telekomunikacyjną;</w:t>
      </w:r>
    </w:p>
    <w:p w14:paraId="116FB6B0" w14:textId="1EE5D6C5" w:rsidR="007247F8" w:rsidRPr="001A3BD2" w:rsidRDefault="00915D6F" w:rsidP="007247F8">
      <w:pPr>
        <w:pStyle w:val="PKTpunkt"/>
      </w:pPr>
      <w:r w:rsidRPr="00915D6F">
        <w:t>2)</w:t>
      </w:r>
      <w:r>
        <w:tab/>
      </w:r>
      <w:r w:rsidRPr="00915D6F">
        <w:t>numery HESC</w:t>
      </w:r>
      <w:r w:rsidR="00CC552E" w:rsidRPr="00915D6F">
        <w:t xml:space="preserve"> o</w:t>
      </w:r>
      <w:r w:rsidR="00CC552E">
        <w:t> </w:t>
      </w:r>
      <w:r w:rsidRPr="00915D6F">
        <w:t>formacie 116CDU przydziela się przedsiębiorcy telekomunikacyjnemu</w:t>
      </w:r>
      <w:r w:rsidR="00CC552E" w:rsidRPr="00915D6F">
        <w:t xml:space="preserve"> w</w:t>
      </w:r>
      <w:r w:rsidR="00CC552E">
        <w:t> </w:t>
      </w:r>
      <w:r w:rsidRPr="00915D6F">
        <w:t>celu świadczenia zharmonizowanych usług</w:t>
      </w:r>
      <w:r w:rsidR="00CC552E" w:rsidRPr="00915D6F">
        <w:t xml:space="preserve"> o</w:t>
      </w:r>
      <w:r w:rsidR="00CC552E">
        <w:t> </w:t>
      </w:r>
      <w:r w:rsidRPr="00915D6F">
        <w:t>walorze społecznym, na zasadach określonych</w:t>
      </w:r>
      <w:r w:rsidR="00CC552E" w:rsidRPr="00915D6F">
        <w:t xml:space="preserve"> w</w:t>
      </w:r>
      <w:r w:rsidR="00CC552E">
        <w:t> </w:t>
      </w:r>
      <w:r w:rsidRPr="00915D6F">
        <w:t>decyzji Komisji</w:t>
      </w:r>
      <w:r w:rsidR="00CC552E" w:rsidRPr="00915D6F">
        <w:t xml:space="preserve"> </w:t>
      </w:r>
      <w:r w:rsidR="00DF282F" w:rsidRPr="00A44355">
        <w:t>2007/116/WE z</w:t>
      </w:r>
      <w:r w:rsidR="00DF282F">
        <w:t> </w:t>
      </w:r>
      <w:r w:rsidR="00DF282F" w:rsidRPr="00A44355">
        <w:t>dnia 15</w:t>
      </w:r>
      <w:r w:rsidR="00DF282F">
        <w:t> </w:t>
      </w:r>
      <w:r w:rsidR="00DF282F" w:rsidRPr="00A44355">
        <w:t>lutego 2007</w:t>
      </w:r>
      <w:r w:rsidR="00DF282F">
        <w:t> </w:t>
      </w:r>
      <w:r w:rsidR="00DF282F" w:rsidRPr="00A44355">
        <w:t>r. w</w:t>
      </w:r>
      <w:r w:rsidR="00DF282F">
        <w:t> </w:t>
      </w:r>
      <w:r w:rsidR="00DF282F" w:rsidRPr="00A44355">
        <w:t>sprawie rezerwacji krajowego zakresu numeracyjnego zaczynającego się na „116” na potrzeby zharmonizowanych usług o</w:t>
      </w:r>
      <w:r w:rsidR="00DF282F">
        <w:t> </w:t>
      </w:r>
      <w:r w:rsidR="00DF282F" w:rsidRPr="00A44355">
        <w:t>walorze społecznym (Dz.</w:t>
      </w:r>
      <w:r w:rsidR="00EA00EA">
        <w:t xml:space="preserve"> </w:t>
      </w:r>
      <w:r w:rsidR="00DF282F" w:rsidRPr="00A44355">
        <w:t>Urz. UE L 49</w:t>
      </w:r>
      <w:r w:rsidR="00DF282F">
        <w:t> </w:t>
      </w:r>
      <w:r w:rsidR="00DF282F" w:rsidRPr="00A44355">
        <w:t>z</w:t>
      </w:r>
      <w:r w:rsidR="00DF282F">
        <w:t> </w:t>
      </w:r>
      <w:r w:rsidR="00DF282F" w:rsidRPr="00A44355">
        <w:t>17.2.2007, s. 30</w:t>
      </w:r>
      <w:r w:rsidR="00DF282F">
        <w:t>, z</w:t>
      </w:r>
      <w:r w:rsidR="00261528">
        <w:t> </w:t>
      </w:r>
      <w:proofErr w:type="spellStart"/>
      <w:r w:rsidR="00DF282F">
        <w:t>późn</w:t>
      </w:r>
      <w:proofErr w:type="spellEnd"/>
      <w:r w:rsidR="00DF282F">
        <w:t>. zm.</w:t>
      </w:r>
      <w:r w:rsidR="00DF282F" w:rsidRPr="00A44355">
        <w:t>)</w:t>
      </w:r>
      <w:r w:rsidR="001A3BD2">
        <w:t>;</w:t>
      </w:r>
    </w:p>
    <w:p w14:paraId="7F4CC939" w14:textId="75DA4006" w:rsidR="00915D6F" w:rsidRPr="00915D6F" w:rsidRDefault="00915D6F" w:rsidP="00915D6F">
      <w:pPr>
        <w:pStyle w:val="PKTpunkt"/>
      </w:pPr>
      <w:r w:rsidRPr="00915D6F">
        <w:t>3)</w:t>
      </w:r>
      <w:r>
        <w:tab/>
      </w:r>
      <w:r w:rsidRPr="00915D6F">
        <w:t>numery HESC</w:t>
      </w:r>
      <w:r w:rsidR="00CC552E" w:rsidRPr="00915D6F">
        <w:t xml:space="preserve"> o</w:t>
      </w:r>
      <w:r w:rsidR="00CC552E">
        <w:t> </w:t>
      </w:r>
      <w:r w:rsidRPr="00915D6F">
        <w:t>formacie 118CDU przydziela się przedsiębiorcy telekomunikacyjnemu</w:t>
      </w:r>
      <w:r w:rsidR="00CC552E" w:rsidRPr="00915D6F">
        <w:t xml:space="preserve"> w</w:t>
      </w:r>
      <w:r w:rsidR="00CC552E">
        <w:t> </w:t>
      </w:r>
      <w:r w:rsidRPr="00915D6F">
        <w:t>celu świadczenia usługi informacji</w:t>
      </w:r>
      <w:r w:rsidR="00CC552E" w:rsidRPr="00915D6F">
        <w:t xml:space="preserve"> o</w:t>
      </w:r>
      <w:r w:rsidR="00CC552E">
        <w:t> </w:t>
      </w:r>
      <w:r w:rsidRPr="00915D6F">
        <w:t>numerach.</w:t>
      </w:r>
    </w:p>
    <w:p w14:paraId="3FD08D10" w14:textId="01531BF2" w:rsidR="00915D6F" w:rsidRPr="00EB1FE1" w:rsidRDefault="00915D6F" w:rsidP="00915D6F">
      <w:pPr>
        <w:pStyle w:val="USTustnpkodeksu"/>
        <w:keepNext/>
      </w:pPr>
      <w:r w:rsidRPr="00915D6F">
        <w:t>9.</w:t>
      </w:r>
      <w:r>
        <w:t> </w:t>
      </w:r>
      <w:r w:rsidR="002424CD">
        <w:t>Szczegółowe w</w:t>
      </w:r>
      <w:r w:rsidRPr="00EB1FE1">
        <w:t xml:space="preserve">ymagania </w:t>
      </w:r>
      <w:r>
        <w:t>d</w:t>
      </w:r>
      <w:r w:rsidR="00BA4C38">
        <w:t xml:space="preserve">otyczące </w:t>
      </w:r>
      <w:r w:rsidRPr="00EB1FE1">
        <w:t>gospodarowania SP</w:t>
      </w:r>
      <w:r>
        <w:t>:</w:t>
      </w:r>
    </w:p>
    <w:p w14:paraId="3EC0744E" w14:textId="4614540C" w:rsidR="00915D6F" w:rsidRPr="00EB1FE1" w:rsidRDefault="00915D6F" w:rsidP="00915D6F">
      <w:pPr>
        <w:pStyle w:val="PKTpunkt"/>
      </w:pPr>
      <w:r w:rsidRPr="00EB1FE1">
        <w:t>1)</w:t>
      </w:r>
      <w:r>
        <w:tab/>
      </w:r>
      <w:r w:rsidRPr="00EB1FE1">
        <w:t>numery SP przydziela się podmiotowi dostarczającemu radiową sieć przywoławczą</w:t>
      </w:r>
      <w:r>
        <w:t>;</w:t>
      </w:r>
    </w:p>
    <w:p w14:paraId="783AB7D6" w14:textId="25390803" w:rsidR="00915D6F" w:rsidRPr="00EB1FE1" w:rsidRDefault="00915D6F" w:rsidP="00915D6F">
      <w:pPr>
        <w:pStyle w:val="PKTpunkt"/>
      </w:pPr>
      <w:r w:rsidRPr="00EB1FE1">
        <w:t>2)</w:t>
      </w:r>
      <w:r>
        <w:tab/>
      </w:r>
      <w:r w:rsidRPr="00EB1FE1">
        <w:t xml:space="preserve">dla dostępu do stanowiska operatorskiego stosuje się numer </w:t>
      </w:r>
      <w:r w:rsidR="00CC552E" w:rsidRPr="00EB1FE1">
        <w:t>6</w:t>
      </w:r>
      <w:r w:rsidR="00CC552E">
        <w:noBreakHyphen/>
      </w:r>
      <w:r w:rsidRPr="00EB1FE1">
        <w:t xml:space="preserve">cyfrowy, gdzie ostatnie </w:t>
      </w:r>
      <w:r>
        <w:t>trzy</w:t>
      </w:r>
      <w:r w:rsidRPr="00EB1FE1">
        <w:t xml:space="preserve"> cyfry </w:t>
      </w:r>
      <w:r>
        <w:t>to</w:t>
      </w:r>
      <w:r w:rsidRPr="00EB1FE1">
        <w:t xml:space="preserve"> 0</w:t>
      </w:r>
      <w:r>
        <w:t>00</w:t>
      </w:r>
      <w:r w:rsidRPr="00EB1FE1">
        <w:t xml:space="preserve">, numery </w:t>
      </w:r>
      <w:r w:rsidR="00241A83">
        <w:t>abonenta SP</w:t>
      </w:r>
      <w:r w:rsidR="00241A83" w:rsidRPr="00EB1FE1">
        <w:t xml:space="preserve"> </w:t>
      </w:r>
      <w:r w:rsidRPr="00EB1FE1">
        <w:t xml:space="preserve">są </w:t>
      </w:r>
      <w:r w:rsidR="00CC552E" w:rsidRPr="00EB1FE1">
        <w:t>9</w:t>
      </w:r>
      <w:r w:rsidR="00CC552E">
        <w:noBreakHyphen/>
      </w:r>
      <w:r w:rsidRPr="00EB1FE1">
        <w:t>cyfrowe.</w:t>
      </w:r>
    </w:p>
    <w:p w14:paraId="7FAB9555" w14:textId="39EC264F" w:rsidR="00915D6F" w:rsidRPr="00EB1FE1" w:rsidRDefault="00915D6F" w:rsidP="00915D6F">
      <w:pPr>
        <w:pStyle w:val="USTustnpkodeksu"/>
        <w:keepNext/>
      </w:pPr>
      <w:r w:rsidRPr="00915D6F">
        <w:t>10.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 xml:space="preserve">otyczące </w:t>
      </w:r>
      <w:r w:rsidRPr="00EB1FE1">
        <w:t>gospodarowani</w:t>
      </w:r>
      <w:r>
        <w:t>a</w:t>
      </w:r>
      <w:r w:rsidRPr="00EB1FE1">
        <w:t xml:space="preserve"> NDS:</w:t>
      </w:r>
    </w:p>
    <w:p w14:paraId="748CE32C" w14:textId="41B869FD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>dostawcy usług, będącemu jednocześnie operatorem, który świadczy usługi na obszarze całego kraju</w:t>
      </w:r>
      <w:r w:rsidR="00CC552E" w:rsidRPr="00915D6F">
        <w:t xml:space="preserve"> w</w:t>
      </w:r>
      <w:r w:rsidR="00CC552E">
        <w:t> </w:t>
      </w:r>
      <w:r w:rsidRPr="00915D6F">
        <w:t xml:space="preserve">sieciach telekomunikacyjnych, przydziela się </w:t>
      </w:r>
      <w:r w:rsidR="00CC552E" w:rsidRPr="00915D6F">
        <w:t>4</w:t>
      </w:r>
      <w:r w:rsidR="00CC552E">
        <w:noBreakHyphen/>
      </w:r>
      <w:r w:rsidRPr="00915D6F">
        <w:t xml:space="preserve">cyfrowy </w:t>
      </w:r>
      <w:r w:rsidR="00A774E6">
        <w:t>albo</w:t>
      </w:r>
      <w:r w:rsidRPr="00915D6F">
        <w:t xml:space="preserve"> </w:t>
      </w:r>
      <w:r w:rsidR="00CC552E" w:rsidRPr="00915D6F">
        <w:t>5</w:t>
      </w:r>
      <w:r w:rsidR="00CC552E">
        <w:noBreakHyphen/>
      </w:r>
      <w:r w:rsidRPr="00915D6F">
        <w:t>cyfrowy NDS;</w:t>
      </w:r>
    </w:p>
    <w:p w14:paraId="5BF41495" w14:textId="618251C7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dostawcy usług, który wykorzystuje infrastrukturę telekomunikacyjną operatorów w celu świadczenia usług na obszarze całego kraju</w:t>
      </w:r>
      <w:r w:rsidR="00CC552E" w:rsidRPr="00915D6F">
        <w:t xml:space="preserve"> w</w:t>
      </w:r>
      <w:r w:rsidR="00CC552E">
        <w:t> </w:t>
      </w:r>
      <w:r w:rsidRPr="00915D6F">
        <w:t xml:space="preserve">sieciach telekomunikacyjnych, przydziela się </w:t>
      </w:r>
      <w:r w:rsidR="00CC552E" w:rsidRPr="00915D6F">
        <w:t>5</w:t>
      </w:r>
      <w:r w:rsidR="00CC552E">
        <w:noBreakHyphen/>
      </w:r>
      <w:r w:rsidRPr="00915D6F">
        <w:t>cyfrowy NDS.</w:t>
      </w:r>
    </w:p>
    <w:p w14:paraId="3DC66CE0" w14:textId="21FA1E21" w:rsidR="00915D6F" w:rsidRPr="00EB1FE1" w:rsidRDefault="00915D6F" w:rsidP="00915D6F">
      <w:pPr>
        <w:pStyle w:val="USTustnpkodeksu"/>
        <w:keepNext/>
      </w:pPr>
      <w:r w:rsidRPr="00915D6F">
        <w:t>11.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>otyczące</w:t>
      </w:r>
      <w:r w:rsidRPr="00EB1FE1">
        <w:t xml:space="preserve"> gospodarowani</w:t>
      </w:r>
      <w:r>
        <w:t>a</w:t>
      </w:r>
      <w:r w:rsidRPr="00EB1FE1">
        <w:t xml:space="preserve"> NDSI:</w:t>
      </w:r>
    </w:p>
    <w:p w14:paraId="004B9190" w14:textId="5F981F8E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>podmiotowi świadczącemu usługi zapewnienia dostępu do sieci teleinformatycznych,</w:t>
      </w:r>
      <w:r w:rsidR="00CC552E" w:rsidRPr="00915D6F">
        <w:t xml:space="preserve"> w</w:t>
      </w:r>
      <w:r w:rsidR="00CC552E">
        <w:t> </w:t>
      </w:r>
      <w:r w:rsidRPr="00915D6F">
        <w:t xml:space="preserve">tym do </w:t>
      </w:r>
      <w:proofErr w:type="spellStart"/>
      <w:r w:rsidRPr="00915D6F">
        <w:t>internetu</w:t>
      </w:r>
      <w:proofErr w:type="spellEnd"/>
      <w:r w:rsidRPr="00915D6F">
        <w:t>, realizowane za pomocą łączy komutowanych, dla użytkowników sieci telekomunikacyjnych, przydziela się nie więcej niż dwa numery NDSI;</w:t>
      </w:r>
    </w:p>
    <w:p w14:paraId="6E1C0006" w14:textId="4F5DBDC2" w:rsidR="00915D6F" w:rsidRPr="00915D6F" w:rsidRDefault="00915D6F" w:rsidP="00915D6F">
      <w:pPr>
        <w:pStyle w:val="PKTpunkt"/>
        <w:keepNext/>
      </w:pPr>
      <w:r w:rsidRPr="00915D6F">
        <w:t>2)</w:t>
      </w:r>
      <w:r>
        <w:tab/>
      </w:r>
      <w:r w:rsidRPr="00915D6F">
        <w:t>podmiotowi,</w:t>
      </w:r>
      <w:r w:rsidR="00CC552E" w:rsidRPr="00915D6F">
        <w:t xml:space="preserve"> o</w:t>
      </w:r>
      <w:r w:rsidR="00CC552E">
        <w:t> </w:t>
      </w:r>
      <w:r w:rsidRPr="00915D6F">
        <w:t>którym mowa</w:t>
      </w:r>
      <w:r w:rsidR="00CC552E" w:rsidRPr="00915D6F">
        <w:t xml:space="preserve"> w</w:t>
      </w:r>
      <w:r w:rsidR="00CC552E">
        <w:t> pkt </w:t>
      </w:r>
      <w:r w:rsidRPr="00915D6F">
        <w:t>1, mogą być przydzielone dodatkowe numery NDSI,</w:t>
      </w:r>
      <w:r w:rsidR="00CC552E" w:rsidRPr="00915D6F">
        <w:t xml:space="preserve"> w</w:t>
      </w:r>
      <w:r w:rsidR="00CC552E">
        <w:t> </w:t>
      </w:r>
      <w:r w:rsidRPr="00915D6F">
        <w:t>szczególności</w:t>
      </w:r>
      <w:r w:rsidR="00CC552E" w:rsidRPr="00915D6F">
        <w:t xml:space="preserve"> w</w:t>
      </w:r>
      <w:r w:rsidR="00CC552E">
        <w:t> </w:t>
      </w:r>
      <w:r w:rsidRPr="00915D6F">
        <w:t>celu:</w:t>
      </w:r>
    </w:p>
    <w:p w14:paraId="4339E7A8" w14:textId="1317F0B7" w:rsidR="00915D6F" w:rsidRPr="00915D6F" w:rsidRDefault="00915D6F" w:rsidP="00915D6F">
      <w:pPr>
        <w:pStyle w:val="LITlitera"/>
      </w:pPr>
      <w:r w:rsidRPr="00915D6F">
        <w:t>a)</w:t>
      </w:r>
      <w:r>
        <w:tab/>
      </w:r>
      <w:r w:rsidRPr="00915D6F">
        <w:t>świadczenia usług telekomunikacyjnych wymagających oddzielnych wiązek łączy,</w:t>
      </w:r>
    </w:p>
    <w:p w14:paraId="1F78FB77" w14:textId="5BE1A6F6" w:rsidR="00915D6F" w:rsidRPr="00915D6F" w:rsidRDefault="00915D6F" w:rsidP="00915D6F">
      <w:pPr>
        <w:pStyle w:val="LITlitera"/>
      </w:pPr>
      <w:r w:rsidRPr="00915D6F">
        <w:t>b)</w:t>
      </w:r>
      <w:r>
        <w:tab/>
      </w:r>
      <w:r w:rsidRPr="00915D6F">
        <w:t>świadczenia usług telekomunikacyjnych zaliczanych</w:t>
      </w:r>
      <w:r w:rsidR="00CC552E" w:rsidRPr="00915D6F">
        <w:t xml:space="preserve"> i</w:t>
      </w:r>
      <w:r w:rsidR="00CC552E">
        <w:t> </w:t>
      </w:r>
      <w:r w:rsidRPr="00915D6F">
        <w:t>rozliczanych odmiennie od innych usług.</w:t>
      </w:r>
    </w:p>
    <w:p w14:paraId="7F53B920" w14:textId="3255875E" w:rsidR="00915D6F" w:rsidRPr="00EB1FE1" w:rsidRDefault="00915D6F" w:rsidP="00915D6F">
      <w:pPr>
        <w:pStyle w:val="USTustnpkodeksu"/>
        <w:keepNext/>
      </w:pPr>
      <w:r w:rsidRPr="00915D6F">
        <w:lastRenderedPageBreak/>
        <w:t>12.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>otyczące</w:t>
      </w:r>
      <w:r w:rsidRPr="00EB1FE1">
        <w:t xml:space="preserve"> gospodarowani</w:t>
      </w:r>
      <w:r>
        <w:t>a</w:t>
      </w:r>
      <w:r w:rsidRPr="00EB1FE1">
        <w:t xml:space="preserve"> NDIN:</w:t>
      </w:r>
    </w:p>
    <w:p w14:paraId="49F209F8" w14:textId="35E81A8E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>numerację NDIN przydziela się przedsiębiorcy telekomunikacyjnemu, który świadczy usługi na terenie całego kraju;</w:t>
      </w:r>
    </w:p>
    <w:p w14:paraId="657546FC" w14:textId="342B29C6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minimalny przydzielony blok NDIN składa się</w:t>
      </w:r>
      <w:r w:rsidR="00CC552E" w:rsidRPr="00915D6F">
        <w:t xml:space="preserve"> z</w:t>
      </w:r>
      <w:r w:rsidR="00CC552E">
        <w:t> </w:t>
      </w:r>
      <w:r w:rsidRPr="00915D6F">
        <w:t>100</w:t>
      </w:r>
      <w:r w:rsidR="00CC552E" w:rsidRPr="00915D6F">
        <w:t>0</w:t>
      </w:r>
      <w:r w:rsidR="00CC552E">
        <w:t> </w:t>
      </w:r>
      <w:r w:rsidRPr="00915D6F">
        <w:t>numerów o tych samych cyfrach ABSPQM;</w:t>
      </w:r>
    </w:p>
    <w:p w14:paraId="5F310DDB" w14:textId="1C89D9A5" w:rsidR="00915D6F" w:rsidRPr="00915D6F" w:rsidRDefault="00915D6F" w:rsidP="00915D6F">
      <w:pPr>
        <w:pStyle w:val="PKTpunkt"/>
      </w:pPr>
      <w:r w:rsidRPr="00915D6F">
        <w:t>3)</w:t>
      </w:r>
      <w:r>
        <w:tab/>
      </w:r>
      <w:r w:rsidRPr="00915D6F">
        <w:t>przydzielony zakres numeracji NDIN stanowi wielokrotność 100</w:t>
      </w:r>
      <w:r w:rsidR="00CC552E" w:rsidRPr="00915D6F">
        <w:t>0</w:t>
      </w:r>
      <w:r w:rsidR="00CC552E">
        <w:t> </w:t>
      </w:r>
      <w:r w:rsidRPr="00915D6F">
        <w:t>numerów.</w:t>
      </w:r>
    </w:p>
    <w:p w14:paraId="77ED825E" w14:textId="0A37108B" w:rsidR="00915D6F" w:rsidRPr="00EB1FE1" w:rsidRDefault="00915D6F" w:rsidP="00915D6F">
      <w:pPr>
        <w:pStyle w:val="USTustnpkodeksu"/>
        <w:keepNext/>
      </w:pPr>
      <w:r w:rsidRPr="00915D6F">
        <w:t>13.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>otyczące</w:t>
      </w:r>
      <w:r w:rsidRPr="00EB1FE1">
        <w:t xml:space="preserve"> gospodarowani</w:t>
      </w:r>
      <w:r>
        <w:t>a</w:t>
      </w:r>
      <w:r w:rsidRPr="00EB1FE1">
        <w:t xml:space="preserve"> NR:</w:t>
      </w:r>
    </w:p>
    <w:p w14:paraId="6DAF3AFE" w14:textId="313B1872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>NR przydziela się podmiotowi świadczącemu publicznie dostępne usługi telekomunikacyjne;</w:t>
      </w:r>
    </w:p>
    <w:p w14:paraId="7677235F" w14:textId="6B9B5A67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do obsługi numerów geograficznych przydziela się jeden numer NR identyfikujący centralę telefoniczną lub inny węzeł sieci telekomunikacyjnej obsługujący grupę logicznie połączonych central właściwych dla lokalizacji,</w:t>
      </w:r>
      <w:r w:rsidR="00CC552E" w:rsidRPr="00915D6F">
        <w:t xml:space="preserve"> w</w:t>
      </w:r>
      <w:r w:rsidR="00CC552E">
        <w:t> </w:t>
      </w:r>
      <w:r w:rsidRPr="00915D6F">
        <w:t>której abonent z przeniesionym numerem został przyłączony do publicznej sieci telekomunikacyjnej;</w:t>
      </w:r>
    </w:p>
    <w:p w14:paraId="5394F284" w14:textId="56F2A560" w:rsidR="00915D6F" w:rsidRPr="00915D6F" w:rsidRDefault="00915D6F" w:rsidP="00915D6F">
      <w:pPr>
        <w:pStyle w:val="PKTpunkt"/>
      </w:pPr>
      <w:r w:rsidRPr="00915D6F">
        <w:t>3)</w:t>
      </w:r>
      <w:r>
        <w:tab/>
      </w:r>
      <w:r w:rsidRPr="00915D6F">
        <w:t xml:space="preserve">do obsługi numerów </w:t>
      </w:r>
      <w:proofErr w:type="spellStart"/>
      <w:r w:rsidRPr="00915D6F">
        <w:t>niegeograficznych</w:t>
      </w:r>
      <w:proofErr w:type="spellEnd"/>
      <w:r w:rsidRPr="00915D6F">
        <w:t xml:space="preserve"> przydziela się jeden numer NR identyfikujący sieć telekomunikacyjną.</w:t>
      </w:r>
    </w:p>
    <w:p w14:paraId="1428874D" w14:textId="25C79B80" w:rsidR="00915D6F" w:rsidRDefault="00915D6F" w:rsidP="00915D6F">
      <w:pPr>
        <w:pStyle w:val="USTustnpkodeksu"/>
      </w:pPr>
      <w:r w:rsidRPr="00915D6F">
        <w:t>14.</w:t>
      </w:r>
      <w:r>
        <w:t> </w:t>
      </w:r>
      <w:r w:rsidRPr="00200F4A">
        <w:t>Wyróżniki AB sieci telekomunikacyjnych</w:t>
      </w:r>
      <w:r w:rsidR="00530A4A">
        <w:t>,</w:t>
      </w:r>
      <w:r w:rsidRPr="00200F4A">
        <w:t xml:space="preserve"> </w:t>
      </w:r>
      <w:r w:rsidR="00530A4A" w:rsidRPr="00200F4A">
        <w:t>z</w:t>
      </w:r>
      <w:r w:rsidR="00530A4A">
        <w:t> </w:t>
      </w:r>
      <w:r w:rsidR="00530A4A" w:rsidRPr="00200F4A">
        <w:t>zakresu numeracji wskazanej w</w:t>
      </w:r>
      <w:r w:rsidR="00530A4A">
        <w:t> </w:t>
      </w:r>
      <w:r w:rsidR="00530A4A" w:rsidRPr="00200F4A">
        <w:t>planie numeracji krajowej</w:t>
      </w:r>
      <w:r w:rsidR="00530A4A">
        <w:t xml:space="preserve">, </w:t>
      </w:r>
      <w:r w:rsidRPr="00200F4A">
        <w:t xml:space="preserve">jednostek organizacyjnych </w:t>
      </w:r>
      <w:r w:rsidR="00BA4C38">
        <w:t xml:space="preserve">użytkowników rządowych, o których mowa </w:t>
      </w:r>
      <w:r w:rsidR="00CC552E" w:rsidRPr="00200F4A">
        <w:t>w</w:t>
      </w:r>
      <w:r w:rsidR="00CC552E">
        <w:t> art. </w:t>
      </w:r>
      <w:r w:rsidR="00CC552E" w:rsidRPr="00200F4A">
        <w:t>2</w:t>
      </w:r>
      <w:r w:rsidR="00CC552E">
        <w:t xml:space="preserve"> pkt </w:t>
      </w:r>
      <w:r w:rsidRPr="00200F4A">
        <w:t>8</w:t>
      </w:r>
      <w:r w:rsidR="00CC552E">
        <w:t>7 lit. </w:t>
      </w:r>
      <w:r w:rsidRPr="00200F4A">
        <w:t>a, b, d</w:t>
      </w:r>
      <w:r w:rsidR="00CC552E" w:rsidRPr="00200F4A">
        <w:t xml:space="preserve"> i</w:t>
      </w:r>
      <w:r w:rsidR="00CC552E">
        <w:t> </w:t>
      </w:r>
      <w:r w:rsidRPr="00200F4A">
        <w:t>h ustawy</w:t>
      </w:r>
      <w:r w:rsidR="00CC552E" w:rsidRPr="00200F4A">
        <w:t xml:space="preserve"> z</w:t>
      </w:r>
      <w:r w:rsidR="00CC552E">
        <w:t> </w:t>
      </w:r>
      <w:r w:rsidRPr="00200F4A">
        <w:t>dnia</w:t>
      </w:r>
      <w:r>
        <w:t xml:space="preserve"> 1</w:t>
      </w:r>
      <w:r w:rsidR="00CC552E">
        <w:t>2 </w:t>
      </w:r>
      <w:r>
        <w:t>lipca 202</w:t>
      </w:r>
      <w:r w:rsidR="00CC552E">
        <w:t>4 </w:t>
      </w:r>
      <w:r>
        <w:t>r.</w:t>
      </w:r>
      <w:r w:rsidRPr="00200F4A">
        <w:t xml:space="preserve"> </w:t>
      </w:r>
      <w:r w:rsidR="003A572C" w:rsidRPr="00332D07">
        <w:t>–</w:t>
      </w:r>
      <w:r w:rsidR="00CC552E">
        <w:t xml:space="preserve"> </w:t>
      </w:r>
      <w:r w:rsidRPr="00200F4A">
        <w:t>Prawo komunikacji elektronicznej</w:t>
      </w:r>
      <w:r w:rsidR="00BA4C38">
        <w:t>,</w:t>
      </w:r>
      <w:r w:rsidRPr="00200F4A">
        <w:t xml:space="preserve"> </w:t>
      </w:r>
      <w:r w:rsidR="00530A4A">
        <w:t xml:space="preserve">podlegają przydziałowi w trybie określonym w </w:t>
      </w:r>
      <w:r w:rsidR="00261528">
        <w:t xml:space="preserve">tej </w:t>
      </w:r>
      <w:r w:rsidR="00530A4A">
        <w:t>ustawie</w:t>
      </w:r>
      <w:r w:rsidRPr="00200F4A">
        <w:t>.</w:t>
      </w:r>
      <w:r w:rsidRPr="00EB1FE1">
        <w:t xml:space="preserve"> </w:t>
      </w:r>
    </w:p>
    <w:p w14:paraId="71DB442D" w14:textId="5E584E1C" w:rsidR="00915D6F" w:rsidRPr="00EB1FE1" w:rsidRDefault="00915D6F" w:rsidP="00915D6F">
      <w:pPr>
        <w:pStyle w:val="USTustnpkodeksu"/>
        <w:keepNext/>
      </w:pPr>
      <w:r w:rsidRPr="00915D6F">
        <w:t>15.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>otyczące</w:t>
      </w:r>
      <w:r w:rsidRPr="00EB1FE1">
        <w:t xml:space="preserve"> gospodarowani</w:t>
      </w:r>
      <w:r>
        <w:t>a</w:t>
      </w:r>
      <w:r w:rsidRPr="00EB1FE1">
        <w:t xml:space="preserve"> numeracją dostępu do sieci transmisji danych</w:t>
      </w:r>
      <w:r w:rsidR="00CC552E" w:rsidRPr="00EB1FE1">
        <w:t xml:space="preserve"> z</w:t>
      </w:r>
      <w:r w:rsidR="00CC552E">
        <w:t> </w:t>
      </w:r>
      <w:r w:rsidRPr="00EB1FE1">
        <w:t>komutacją pakietów</w:t>
      </w:r>
      <w:r w:rsidR="00CC552E" w:rsidRPr="00EB1FE1">
        <w:t xml:space="preserve"> w</w:t>
      </w:r>
      <w:r w:rsidR="00CC552E">
        <w:t> </w:t>
      </w:r>
      <w:r w:rsidRPr="00EB1FE1">
        <w:t>zakresie DNIC oraz PNIC, służącej do identyfikacji publicznych oraz prywatnych sieci transmisji danych:</w:t>
      </w:r>
    </w:p>
    <w:p w14:paraId="03D35CD3" w14:textId="6C648C08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>podmiotowi dostarczającemu sieć transmisji danych</w:t>
      </w:r>
      <w:r w:rsidR="00CC552E" w:rsidRPr="00915D6F">
        <w:t xml:space="preserve"> z</w:t>
      </w:r>
      <w:r w:rsidR="00CC552E">
        <w:t> </w:t>
      </w:r>
      <w:r w:rsidRPr="00915D6F">
        <w:t xml:space="preserve">komutacją pakietów przydziela się </w:t>
      </w:r>
      <w:r w:rsidR="00CC552E" w:rsidRPr="00915D6F">
        <w:t>4</w:t>
      </w:r>
      <w:r w:rsidR="00CC552E">
        <w:noBreakHyphen/>
      </w:r>
      <w:r w:rsidRPr="00915D6F">
        <w:t xml:space="preserve">cyfrowy kod identyfikacji publicznej sieci teleinformatycznej DNIC, gdzie pierwsze </w:t>
      </w:r>
      <w:r w:rsidR="00CC552E" w:rsidRPr="00915D6F">
        <w:t>3</w:t>
      </w:r>
      <w:r w:rsidR="00CC552E">
        <w:t> </w:t>
      </w:r>
      <w:r w:rsidRPr="00915D6F">
        <w:t>cyfry stanowią kod kraju, natomiast ostatnia cyfra określa kod konkretnej sieci</w:t>
      </w:r>
      <w:r w:rsidR="00CC552E" w:rsidRPr="00915D6F">
        <w:t xml:space="preserve"> w</w:t>
      </w:r>
      <w:r w:rsidR="00CC552E">
        <w:t> </w:t>
      </w:r>
      <w:r w:rsidRPr="00915D6F">
        <w:t>danym kraju;</w:t>
      </w:r>
    </w:p>
    <w:p w14:paraId="5E9CC279" w14:textId="25D6F453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dla sieci transmisji danych</w:t>
      </w:r>
      <w:r w:rsidR="00CC552E" w:rsidRPr="00915D6F">
        <w:t xml:space="preserve"> z</w:t>
      </w:r>
      <w:r w:rsidR="00CC552E">
        <w:t> </w:t>
      </w:r>
      <w:r w:rsidRPr="00915D6F">
        <w:t xml:space="preserve">komutacją pakietów niebędących publicznymi sieciami telekomunikacyjnymi dołączonych do sieci publicznych </w:t>
      </w:r>
      <w:r w:rsidR="005E7D98">
        <w:t xml:space="preserve">jest </w:t>
      </w:r>
      <w:r w:rsidRPr="00915D6F">
        <w:t>przydzielany kod identyfikacji sieci teleinformatycznej PNIC, składający się</w:t>
      </w:r>
      <w:r w:rsidR="00CC552E" w:rsidRPr="00915D6F">
        <w:t xml:space="preserve"> z</w:t>
      </w:r>
      <w:r w:rsidR="00CC552E">
        <w:t> </w:t>
      </w:r>
      <w:r w:rsidRPr="00915D6F">
        <w:t xml:space="preserve">sekwencji od </w:t>
      </w:r>
      <w:r w:rsidR="00CC552E" w:rsidRPr="00915D6F">
        <w:t>2</w:t>
      </w:r>
      <w:r w:rsidR="00CC552E">
        <w:t> </w:t>
      </w:r>
      <w:r w:rsidRPr="00915D6F">
        <w:t xml:space="preserve">do </w:t>
      </w:r>
      <w:r w:rsidR="00CC552E" w:rsidRPr="00915D6F">
        <w:t>6</w:t>
      </w:r>
      <w:r w:rsidR="00CC552E">
        <w:t> </w:t>
      </w:r>
      <w:r w:rsidRPr="00915D6F">
        <w:t>cyfr.</w:t>
      </w:r>
    </w:p>
    <w:p w14:paraId="3EDD8229" w14:textId="30B472F6" w:rsidR="00915D6F" w:rsidRPr="00EB1FE1" w:rsidRDefault="00915D6F" w:rsidP="00915D6F">
      <w:pPr>
        <w:pStyle w:val="USTustnpkodeksu"/>
        <w:keepNext/>
      </w:pPr>
      <w:r w:rsidRPr="00915D6F">
        <w:t>16.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>otyczące</w:t>
      </w:r>
      <w:r w:rsidRPr="00EB1FE1">
        <w:t xml:space="preserve"> ISPC oraz NSPC:</w:t>
      </w:r>
    </w:p>
    <w:p w14:paraId="52D72F71" w14:textId="6BFC2DFC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>przydziela się ISPC</w:t>
      </w:r>
      <w:r w:rsidR="00CC552E" w:rsidRPr="00915D6F">
        <w:t xml:space="preserve"> z</w:t>
      </w:r>
      <w:r w:rsidR="00CC552E">
        <w:t> </w:t>
      </w:r>
      <w:r w:rsidRPr="00915D6F">
        <w:t xml:space="preserve">zachowaniem reguły przydziału jednego numeru do identyfikacji jednego </w:t>
      </w:r>
      <w:r w:rsidR="00037F41">
        <w:t>ISPC</w:t>
      </w:r>
      <w:r w:rsidR="00E330E5">
        <w:t>, gdzie</w:t>
      </w:r>
      <w:r w:rsidRPr="00915D6F">
        <w:t xml:space="preserve"> ISPC stanowi 1</w:t>
      </w:r>
      <w:r w:rsidR="00CC552E" w:rsidRPr="00915D6F">
        <w:t>4</w:t>
      </w:r>
      <w:r w:rsidR="00CC552E">
        <w:noBreakHyphen/>
      </w:r>
      <w:r w:rsidRPr="00915D6F">
        <w:t xml:space="preserve">bitowy kod binarny. Reprezentację dziesiętną  numeru </w:t>
      </w:r>
      <w:r w:rsidR="00E330E5" w:rsidRPr="00915D6F">
        <w:t xml:space="preserve">do identyfikacji jednego </w:t>
      </w:r>
      <w:r w:rsidR="00E330E5">
        <w:t>ISPC</w:t>
      </w:r>
      <w:r w:rsidR="00E330E5" w:rsidRPr="00915D6F">
        <w:t xml:space="preserve"> </w:t>
      </w:r>
      <w:r w:rsidRPr="00915D6F">
        <w:t>stanowią trzy liczby</w:t>
      </w:r>
      <w:r w:rsidR="00E330E5">
        <w:t>:</w:t>
      </w:r>
      <w:r w:rsidRPr="00915D6F">
        <w:t xml:space="preserve"> pierwsza</w:t>
      </w:r>
      <w:r w:rsidR="00E330E5">
        <w:t xml:space="preserve"> </w:t>
      </w:r>
      <w:r w:rsidR="00E330E5" w:rsidRPr="00332D07">
        <w:t>–</w:t>
      </w:r>
      <w:r w:rsidRPr="00915D6F">
        <w:t xml:space="preserve"> </w:t>
      </w:r>
      <w:r w:rsidR="00CC552E" w:rsidRPr="00915D6F">
        <w:t>1</w:t>
      </w:r>
      <w:r w:rsidR="00CC552E">
        <w:noBreakHyphen/>
      </w:r>
      <w:r w:rsidRPr="00915D6F">
        <w:t>cyfrowa</w:t>
      </w:r>
      <w:r w:rsidR="00CC552E" w:rsidRPr="00915D6F">
        <w:t xml:space="preserve"> </w:t>
      </w:r>
      <w:r w:rsidR="00CC552E" w:rsidRPr="00915D6F">
        <w:lastRenderedPageBreak/>
        <w:t>z</w:t>
      </w:r>
      <w:r w:rsidR="00CC552E">
        <w:t> </w:t>
      </w:r>
      <w:r w:rsidRPr="00915D6F">
        <w:t xml:space="preserve">zakresu od </w:t>
      </w:r>
      <w:r w:rsidR="00CC552E" w:rsidRPr="00915D6F">
        <w:t>0</w:t>
      </w:r>
      <w:r w:rsidR="00CC552E">
        <w:t> </w:t>
      </w:r>
      <w:r w:rsidRPr="00915D6F">
        <w:t xml:space="preserve">do 7, druga </w:t>
      </w:r>
      <w:r w:rsidR="00E330E5" w:rsidRPr="00332D07">
        <w:t>–</w:t>
      </w:r>
      <w:r w:rsidR="00E330E5">
        <w:t xml:space="preserve"> </w:t>
      </w:r>
      <w:r w:rsidR="00CC552E" w:rsidRPr="00915D6F">
        <w:t>3</w:t>
      </w:r>
      <w:r w:rsidR="00CC552E">
        <w:noBreakHyphen/>
      </w:r>
      <w:r w:rsidRPr="00915D6F">
        <w:t>cyfrowa z zakresu od 00</w:t>
      </w:r>
      <w:r w:rsidR="00CC552E" w:rsidRPr="00915D6F">
        <w:t>0</w:t>
      </w:r>
      <w:r w:rsidR="00CC552E">
        <w:t> </w:t>
      </w:r>
      <w:r w:rsidRPr="00915D6F">
        <w:t>do 25</w:t>
      </w:r>
      <w:r w:rsidR="00CC552E" w:rsidRPr="00915D6F">
        <w:t>5</w:t>
      </w:r>
      <w:r w:rsidR="00E330E5">
        <w:t>,</w:t>
      </w:r>
      <w:r w:rsidRPr="00915D6F">
        <w:t xml:space="preserve"> trzecia</w:t>
      </w:r>
      <w:r w:rsidR="00E330E5">
        <w:t xml:space="preserve"> </w:t>
      </w:r>
      <w:r w:rsidR="00E330E5" w:rsidRPr="00332D07">
        <w:t>–</w:t>
      </w:r>
      <w:r w:rsidRPr="00915D6F">
        <w:t xml:space="preserve"> </w:t>
      </w:r>
      <w:r w:rsidR="00CC552E" w:rsidRPr="00915D6F">
        <w:t>1</w:t>
      </w:r>
      <w:r w:rsidR="00CC552E">
        <w:noBreakHyphen/>
      </w:r>
      <w:r w:rsidRPr="00915D6F">
        <w:t>cyfrowa</w:t>
      </w:r>
      <w:r w:rsidR="00CC552E" w:rsidRPr="00915D6F">
        <w:t xml:space="preserve"> z</w:t>
      </w:r>
      <w:r w:rsidR="00CC552E">
        <w:t> </w:t>
      </w:r>
      <w:r w:rsidRPr="00915D6F">
        <w:t xml:space="preserve">zakresu od </w:t>
      </w:r>
      <w:r w:rsidR="00CC552E" w:rsidRPr="00915D6F">
        <w:t>0</w:t>
      </w:r>
      <w:r w:rsidR="00CC552E">
        <w:t> </w:t>
      </w:r>
      <w:r w:rsidRPr="00915D6F">
        <w:t>do 7</w:t>
      </w:r>
      <w:r w:rsidR="00E330E5">
        <w:t>, gdzie p</w:t>
      </w:r>
      <w:r w:rsidRPr="00915D6F">
        <w:t xml:space="preserve">ierwsze dwie liczby identyfikują sieć sygnalizacyjną na określonym obszarze, </w:t>
      </w:r>
      <w:r w:rsidR="00E330E5">
        <w:t>a trzecia</w:t>
      </w:r>
      <w:r w:rsidRPr="00915D6F">
        <w:t xml:space="preserve"> liczba określa konkretny </w:t>
      </w:r>
      <w:r w:rsidR="00037F41">
        <w:t>ISPC</w:t>
      </w:r>
      <w:r w:rsidRPr="00915D6F">
        <w:t xml:space="preserve"> dołączony do tej sieci;</w:t>
      </w:r>
    </w:p>
    <w:p w14:paraId="2443E602" w14:textId="5263E096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przydziela się NSPC do identyfikacji elementów krajowej sieci sygnalizacyjnej</w:t>
      </w:r>
      <w:r w:rsidR="000C18C7">
        <w:t>, gdzie</w:t>
      </w:r>
      <w:r w:rsidR="000C18C7" w:rsidRPr="00915D6F">
        <w:t xml:space="preserve"> </w:t>
      </w:r>
      <w:r w:rsidRPr="00915D6F">
        <w:t>NSPC stanowi 1</w:t>
      </w:r>
      <w:r w:rsidR="00CC552E" w:rsidRPr="00915D6F">
        <w:t>4</w:t>
      </w:r>
      <w:r w:rsidR="00CC552E">
        <w:noBreakHyphen/>
      </w:r>
      <w:r w:rsidRPr="00915D6F">
        <w:t>bitowy kod binarny. Reprezentację dziesiętną numeru</w:t>
      </w:r>
      <w:r w:rsidR="00C31DDA" w:rsidRPr="00C31DDA">
        <w:t xml:space="preserve"> </w:t>
      </w:r>
      <w:r w:rsidR="00C31DDA" w:rsidRPr="00915D6F">
        <w:t>do identyfikacji elementów krajowej sieci sygnalizacyjnej</w:t>
      </w:r>
      <w:r w:rsidRPr="00915D6F">
        <w:t xml:space="preserve"> stanowią dwie liczby</w:t>
      </w:r>
      <w:r w:rsidR="000C18C7">
        <w:t>: p</w:t>
      </w:r>
      <w:r w:rsidR="000C18C7" w:rsidRPr="00915D6F">
        <w:t xml:space="preserve">ierwsza </w:t>
      </w:r>
      <w:r w:rsidR="00CC552E" w:rsidRPr="00915D6F">
        <w:t>3</w:t>
      </w:r>
      <w:r w:rsidR="00CC552E">
        <w:noBreakHyphen/>
      </w:r>
      <w:r w:rsidRPr="00915D6F">
        <w:t xml:space="preserve">cyfrowa liczba określona jest przez </w:t>
      </w:r>
      <w:r w:rsidR="00CC552E" w:rsidRPr="00915D6F">
        <w:t>7</w:t>
      </w:r>
      <w:r w:rsidR="00CC552E">
        <w:t> </w:t>
      </w:r>
      <w:r w:rsidRPr="00915D6F">
        <w:t>najbardziej znaczących bitów numeru</w:t>
      </w:r>
      <w:r w:rsidR="00CC552E" w:rsidRPr="00915D6F">
        <w:t xml:space="preserve"> i</w:t>
      </w:r>
      <w:r w:rsidR="00CC552E">
        <w:t> </w:t>
      </w:r>
      <w:r w:rsidRPr="00915D6F">
        <w:t xml:space="preserve">identyfikuje konkretną krajową sieć sygnalizacyjną, natomiast druga </w:t>
      </w:r>
      <w:r w:rsidR="00CC552E" w:rsidRPr="00915D6F">
        <w:t>3</w:t>
      </w:r>
      <w:r w:rsidR="00CC552E">
        <w:noBreakHyphen/>
      </w:r>
      <w:r w:rsidRPr="00915D6F">
        <w:t xml:space="preserve">cyfrowa liczba określona przez pozostałe </w:t>
      </w:r>
      <w:r w:rsidR="00CC552E" w:rsidRPr="00915D6F">
        <w:t>7</w:t>
      </w:r>
      <w:r w:rsidR="00CC552E">
        <w:t> </w:t>
      </w:r>
      <w:r w:rsidRPr="00915D6F">
        <w:t xml:space="preserve">bitów identyfikuje konkretny </w:t>
      </w:r>
      <w:r w:rsidR="00C83AFF">
        <w:t>NSPC</w:t>
      </w:r>
      <w:r w:rsidRPr="00915D6F">
        <w:t xml:space="preserve"> dołączony do tej sieci.</w:t>
      </w:r>
    </w:p>
    <w:p w14:paraId="5BDB9A0A" w14:textId="21D55BB6" w:rsidR="00915D6F" w:rsidRPr="00EB1FE1" w:rsidRDefault="00915D6F" w:rsidP="00915D6F">
      <w:pPr>
        <w:pStyle w:val="USTustnpkodeksu"/>
        <w:keepNext/>
      </w:pPr>
      <w:r w:rsidRPr="00915D6F">
        <w:t>17.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 xml:space="preserve">otyczące </w:t>
      </w:r>
      <w:r w:rsidRPr="00EB1FE1">
        <w:t>gospodarowani</w:t>
      </w:r>
      <w:r>
        <w:t>a</w:t>
      </w:r>
      <w:r w:rsidRPr="00EB1FE1">
        <w:t xml:space="preserve"> CUG:</w:t>
      </w:r>
    </w:p>
    <w:p w14:paraId="12B15E22" w14:textId="251DA105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>w polu informacyjnym sygnalizacji,</w:t>
      </w:r>
      <w:r w:rsidR="00CC552E" w:rsidRPr="00915D6F">
        <w:t xml:space="preserve"> w</w:t>
      </w:r>
      <w:r w:rsidR="00CC552E">
        <w:t> </w:t>
      </w:r>
      <w:r w:rsidRPr="00915D6F">
        <w:t>części dotyczącej kodów CUG ustala się reprezentację dziesiętną dwóch pierwszych oktetów jako 0480</w:t>
      </w:r>
      <w:r w:rsidR="003B68B9">
        <w:t xml:space="preserve">, gdzie </w:t>
      </w:r>
      <w:r w:rsidR="003B68B9" w:rsidRPr="00915D6F">
        <w:t xml:space="preserve">określają </w:t>
      </w:r>
      <w:r w:rsidR="00E330E5">
        <w:t xml:space="preserve">one </w:t>
      </w:r>
      <w:r w:rsidR="003B68B9" w:rsidRPr="00915D6F">
        <w:t>rodzaj sieci i</w:t>
      </w:r>
      <w:r w:rsidR="003B68B9">
        <w:t> </w:t>
      </w:r>
      <w:r w:rsidR="003B68B9" w:rsidRPr="00915D6F">
        <w:t>kod kraju</w:t>
      </w:r>
      <w:r w:rsidRPr="00915D6F">
        <w:t>;</w:t>
      </w:r>
    </w:p>
    <w:p w14:paraId="3974F26D" w14:textId="56A96972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przydziela się liczbę bitów</w:t>
      </w:r>
      <w:r w:rsidR="00CC552E" w:rsidRPr="00915D6F">
        <w:t xml:space="preserve"> w</w:t>
      </w:r>
      <w:r w:rsidR="00CC552E">
        <w:t> </w:t>
      </w:r>
      <w:r w:rsidR="00CC552E" w:rsidRPr="00915D6F">
        <w:t>3</w:t>
      </w:r>
      <w:r w:rsidR="00CC552E">
        <w:t xml:space="preserve"> i </w:t>
      </w:r>
      <w:r w:rsidR="00CC552E" w:rsidRPr="00915D6F">
        <w:t>4</w:t>
      </w:r>
      <w:r w:rsidR="00CC552E">
        <w:t> </w:t>
      </w:r>
      <w:r w:rsidRPr="00915D6F">
        <w:t>oktecie pola parametrów dla CUG zależną od ilości numerów CUG</w:t>
      </w:r>
      <w:r w:rsidR="00CC552E" w:rsidRPr="00915D6F">
        <w:t xml:space="preserve"> z</w:t>
      </w:r>
      <w:r w:rsidR="00CC552E">
        <w:t> </w:t>
      </w:r>
      <w:r w:rsidRPr="00915D6F">
        <w:t>wniosku</w:t>
      </w:r>
      <w:r w:rsidR="00CC552E" w:rsidRPr="00915D6F">
        <w:t xml:space="preserve"> o</w:t>
      </w:r>
      <w:r w:rsidR="00CC552E">
        <w:t> </w:t>
      </w:r>
      <w:r w:rsidRPr="00915D6F">
        <w:t>ich przydział.</w:t>
      </w:r>
    </w:p>
    <w:p w14:paraId="568522A7" w14:textId="6271A56F" w:rsidR="00915D6F" w:rsidRPr="00EB1FE1" w:rsidRDefault="00915D6F" w:rsidP="00915D6F">
      <w:pPr>
        <w:pStyle w:val="USTustnpkodeksu"/>
        <w:keepNext/>
      </w:pPr>
      <w:r w:rsidRPr="00915D6F">
        <w:t>18.</w:t>
      </w:r>
      <w:r>
        <w:t> </w:t>
      </w:r>
      <w:r w:rsidR="002424CD">
        <w:t>Szczegółowe w</w:t>
      </w:r>
      <w:r w:rsidRPr="00EB1FE1">
        <w:t>ymagania</w:t>
      </w:r>
      <w:r>
        <w:t xml:space="preserve"> d</w:t>
      </w:r>
      <w:r w:rsidR="00BA4C38">
        <w:t>otyczące</w:t>
      </w:r>
      <w:r w:rsidRPr="00EB1FE1">
        <w:t xml:space="preserve"> gospodarowani</w:t>
      </w:r>
      <w:r>
        <w:t>a</w:t>
      </w:r>
      <w:r w:rsidRPr="00EB1FE1">
        <w:t xml:space="preserve"> MNC:</w:t>
      </w:r>
    </w:p>
    <w:p w14:paraId="4C8F3F74" w14:textId="17478D52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 xml:space="preserve">podmiotowi dostarczającemu ruchomą sieć telekomunikacyjną przydziela się </w:t>
      </w:r>
      <w:r w:rsidR="00CC552E" w:rsidRPr="00915D6F">
        <w:t>2</w:t>
      </w:r>
      <w:r w:rsidR="003B68B9">
        <w:t>-cyfrowy</w:t>
      </w:r>
      <w:r w:rsidR="00CC552E">
        <w:t xml:space="preserve"> </w:t>
      </w:r>
      <w:r w:rsidR="003B68B9">
        <w:t>albo</w:t>
      </w:r>
      <w:r w:rsidRPr="00915D6F">
        <w:t xml:space="preserve"> </w:t>
      </w:r>
      <w:r w:rsidR="00CC552E" w:rsidRPr="00915D6F">
        <w:t>3</w:t>
      </w:r>
      <w:r w:rsidR="00CC552E">
        <w:noBreakHyphen/>
      </w:r>
      <w:r w:rsidRPr="00915D6F">
        <w:t xml:space="preserve">cyfrowy kod sieci ruchomej (MNC), który </w:t>
      </w:r>
      <w:r w:rsidR="005E7D98">
        <w:t xml:space="preserve">jest </w:t>
      </w:r>
      <w:r w:rsidRPr="00915D6F">
        <w:t xml:space="preserve">poprzedzony </w:t>
      </w:r>
      <w:r w:rsidR="00CC552E" w:rsidRPr="00915D6F">
        <w:t>3</w:t>
      </w:r>
      <w:r w:rsidR="00CC552E">
        <w:noBreakHyphen/>
      </w:r>
      <w:r w:rsidRPr="00915D6F">
        <w:t>cyfrowym</w:t>
      </w:r>
      <w:r w:rsidR="00C83AFF">
        <w:t xml:space="preserve"> kodem kraju</w:t>
      </w:r>
      <w:r w:rsidRPr="00915D6F">
        <w:t xml:space="preserve"> </w:t>
      </w:r>
      <w:r w:rsidR="00C83AFF">
        <w:t>(</w:t>
      </w:r>
      <w:r w:rsidRPr="00915D6F">
        <w:t>MCC</w:t>
      </w:r>
      <w:r w:rsidR="00C83AFF">
        <w:t>)</w:t>
      </w:r>
      <w:r>
        <w:t>”</w:t>
      </w:r>
      <w:r w:rsidRPr="00915D6F">
        <w:t xml:space="preserve">. Oba kody MCC + MNC stanowią element numeru </w:t>
      </w:r>
      <w:proofErr w:type="spellStart"/>
      <w:r w:rsidRPr="00915D6F">
        <w:t>IMSI</w:t>
      </w:r>
      <w:proofErr w:type="spellEnd"/>
      <w:r w:rsidR="00086187">
        <w:t xml:space="preserve"> (</w:t>
      </w:r>
      <w:r w:rsidR="00086187" w:rsidRPr="00086187">
        <w:t xml:space="preserve">International Mobile </w:t>
      </w:r>
      <w:proofErr w:type="spellStart"/>
      <w:r w:rsidR="00086187" w:rsidRPr="00086187">
        <w:t>Subscriber</w:t>
      </w:r>
      <w:proofErr w:type="spellEnd"/>
      <w:r w:rsidR="00086187" w:rsidRPr="00086187">
        <w:t xml:space="preserve"> Identity</w:t>
      </w:r>
      <w:r w:rsidR="00086187">
        <w:t>)</w:t>
      </w:r>
      <w:r w:rsidRPr="00915D6F">
        <w:t xml:space="preserve"> będącego indywidualnym identyfikatorem każdego abonenta sieci ruchomych;</w:t>
      </w:r>
    </w:p>
    <w:p w14:paraId="2E82165D" w14:textId="7C8CE863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="00CC552E" w:rsidRPr="00915D6F">
        <w:t>4</w:t>
      </w:r>
      <w:r w:rsidR="00CC552E">
        <w:noBreakHyphen/>
      </w:r>
      <w:r w:rsidRPr="00915D6F">
        <w:t xml:space="preserve">cyfrowe kody MNC przydziela się dla sieci ruchomych typu </w:t>
      </w:r>
      <w:proofErr w:type="spellStart"/>
      <w:r w:rsidRPr="00915D6F">
        <w:t>trankingowego</w:t>
      </w:r>
      <w:proofErr w:type="spellEnd"/>
      <w:r w:rsidRPr="00915D6F">
        <w:t xml:space="preserve"> zgodnie ze standardem telekomunikacyjnym TETRA</w:t>
      </w:r>
      <w:r w:rsidR="00A408C2" w:rsidRPr="00B504FC">
        <w:rPr>
          <w:rStyle w:val="IGindeksgrny"/>
        </w:rPr>
        <w:footnoteReference w:id="3"/>
      </w:r>
      <w:r w:rsidR="00B504FC" w:rsidRPr="00B504FC">
        <w:rPr>
          <w:rStyle w:val="IGindeksgrny"/>
        </w:rPr>
        <w:t>)</w:t>
      </w:r>
      <w:r w:rsidRPr="00915D6F">
        <w:t>.</w:t>
      </w:r>
    </w:p>
    <w:p w14:paraId="4FA0C3BA" w14:textId="20EFB56D" w:rsidR="00915D6F" w:rsidRPr="00EB1FE1" w:rsidRDefault="00915D6F" w:rsidP="00915D6F">
      <w:pPr>
        <w:pStyle w:val="USTustnpkodeksu"/>
        <w:keepNext/>
      </w:pPr>
      <w:r w:rsidRPr="00915D6F">
        <w:t>19.</w:t>
      </w:r>
      <w:r>
        <w:t> </w:t>
      </w:r>
      <w:r w:rsidR="002424CD">
        <w:t>Szczegół</w:t>
      </w:r>
      <w:r w:rsidR="00BA4C38">
        <w:t>o</w:t>
      </w:r>
      <w:r w:rsidR="002424CD">
        <w:t>we w</w:t>
      </w:r>
      <w:r w:rsidRPr="00EB1FE1">
        <w:t>ymagania</w:t>
      </w:r>
      <w:r>
        <w:t xml:space="preserve"> d</w:t>
      </w:r>
      <w:r w:rsidR="00BA4C38">
        <w:t>otyczące</w:t>
      </w:r>
      <w:r w:rsidRPr="00EB1FE1">
        <w:t xml:space="preserve"> gospodarowani</w:t>
      </w:r>
      <w:r>
        <w:t>a</w:t>
      </w:r>
      <w:r w:rsidRPr="00EB1FE1">
        <w:t xml:space="preserve"> kodami sieci ATM:</w:t>
      </w:r>
    </w:p>
    <w:p w14:paraId="65819D85" w14:textId="093763DB" w:rsidR="00915D6F" w:rsidRPr="00915D6F" w:rsidRDefault="00915D6F" w:rsidP="00915D6F">
      <w:pPr>
        <w:pStyle w:val="PKTpunkt"/>
      </w:pPr>
      <w:r w:rsidRPr="00915D6F">
        <w:t>1)</w:t>
      </w:r>
      <w:r>
        <w:tab/>
      </w:r>
      <w:r w:rsidRPr="00915D6F">
        <w:t xml:space="preserve">przydziela się </w:t>
      </w:r>
      <w:r w:rsidR="00CC552E" w:rsidRPr="00915D6F">
        <w:t>4</w:t>
      </w:r>
      <w:r w:rsidR="00CC552E">
        <w:noBreakHyphen/>
      </w:r>
      <w:r w:rsidRPr="00915D6F">
        <w:t>cyfrowy kod sieci ATM umieszczany</w:t>
      </w:r>
      <w:r w:rsidR="00CC552E" w:rsidRPr="00915D6F">
        <w:t xml:space="preserve"> w</w:t>
      </w:r>
      <w:r w:rsidR="00CC552E">
        <w:t> </w:t>
      </w:r>
      <w:r w:rsidRPr="00915D6F">
        <w:t xml:space="preserve">czterech pierwszych </w:t>
      </w:r>
      <w:proofErr w:type="spellStart"/>
      <w:r w:rsidRPr="00915D6F">
        <w:t>półoktetach</w:t>
      </w:r>
      <w:proofErr w:type="spellEnd"/>
      <w:r w:rsidRPr="00915D6F">
        <w:t xml:space="preserve"> części </w:t>
      </w:r>
      <w:proofErr w:type="spellStart"/>
      <w:r w:rsidRPr="00915D6F">
        <w:t>Higher</w:t>
      </w:r>
      <w:proofErr w:type="spellEnd"/>
      <w:r w:rsidRPr="00915D6F">
        <w:t xml:space="preserve"> Order </w:t>
      </w:r>
      <w:proofErr w:type="spellStart"/>
      <w:r w:rsidRPr="00915D6F">
        <w:t>Domain</w:t>
      </w:r>
      <w:proofErr w:type="spellEnd"/>
      <w:r w:rsidRPr="00915D6F">
        <w:t xml:space="preserve"> </w:t>
      </w:r>
      <w:proofErr w:type="spellStart"/>
      <w:r w:rsidRPr="00915D6F">
        <w:t>Specific</w:t>
      </w:r>
      <w:proofErr w:type="spellEnd"/>
      <w:r w:rsidRPr="00915D6F">
        <w:t xml:space="preserve"> Part (HO</w:t>
      </w:r>
      <w:r w:rsidR="00CC552E">
        <w:softHyphen/>
      </w:r>
      <w:r w:rsidR="00CC552E">
        <w:noBreakHyphen/>
      </w:r>
      <w:proofErr w:type="spellStart"/>
      <w:r w:rsidRPr="00915D6F">
        <w:t>DSP</w:t>
      </w:r>
      <w:proofErr w:type="spellEnd"/>
      <w:r w:rsidRPr="00915D6F">
        <w:t xml:space="preserve">) pola adresowego typu Network Service Access Point (NSAP) identyfikującego elementy dołączone do sieci ATM, przy czym identyfikator formatu AFI (Authority and Format </w:t>
      </w:r>
      <w:proofErr w:type="spellStart"/>
      <w:r w:rsidRPr="00915D6F">
        <w:t>Identifier</w:t>
      </w:r>
      <w:proofErr w:type="spellEnd"/>
      <w:r w:rsidRPr="00915D6F">
        <w:t>) ma wartość równą 45;</w:t>
      </w:r>
    </w:p>
    <w:p w14:paraId="3884E72F" w14:textId="1C7685D6" w:rsidR="00915D6F" w:rsidRPr="00915D6F" w:rsidRDefault="00915D6F" w:rsidP="00915D6F">
      <w:pPr>
        <w:pStyle w:val="PKTpunkt"/>
      </w:pPr>
      <w:r w:rsidRPr="00915D6F">
        <w:t>2)</w:t>
      </w:r>
      <w:r>
        <w:tab/>
      </w:r>
      <w:r w:rsidRPr="00915D6F">
        <w:t>dwie pierwsze cyfry numeru międzynarodowego E.16</w:t>
      </w:r>
      <w:r w:rsidR="00CC552E" w:rsidRPr="00915D6F">
        <w:t>4</w:t>
      </w:r>
      <w:r w:rsidR="00CC552E">
        <w:t> </w:t>
      </w:r>
      <w:r w:rsidRPr="00915D6F">
        <w:t>umieszczonego</w:t>
      </w:r>
      <w:r w:rsidR="00CC552E" w:rsidRPr="00915D6F">
        <w:t xml:space="preserve"> w</w:t>
      </w:r>
      <w:r w:rsidR="00CC552E">
        <w:t> </w:t>
      </w:r>
      <w:r w:rsidRPr="00915D6F">
        <w:t xml:space="preserve">polu </w:t>
      </w:r>
      <w:proofErr w:type="spellStart"/>
      <w:r w:rsidRPr="00915D6F">
        <w:t>Initial</w:t>
      </w:r>
      <w:proofErr w:type="spellEnd"/>
      <w:r w:rsidRPr="00915D6F">
        <w:t xml:space="preserve"> </w:t>
      </w:r>
      <w:proofErr w:type="spellStart"/>
      <w:r w:rsidRPr="00915D6F">
        <w:t>Domain</w:t>
      </w:r>
      <w:proofErr w:type="spellEnd"/>
      <w:r w:rsidRPr="00915D6F">
        <w:t xml:space="preserve"> </w:t>
      </w:r>
      <w:proofErr w:type="spellStart"/>
      <w:r w:rsidRPr="00915D6F">
        <w:t>Identifier</w:t>
      </w:r>
      <w:proofErr w:type="spellEnd"/>
      <w:r w:rsidRPr="00915D6F">
        <w:t xml:space="preserve"> (</w:t>
      </w:r>
      <w:proofErr w:type="spellStart"/>
      <w:r w:rsidRPr="00915D6F">
        <w:t>IDI</w:t>
      </w:r>
      <w:proofErr w:type="spellEnd"/>
      <w:r w:rsidRPr="00915D6F">
        <w:t>) powinny odpowiadać kodowi kraju.</w:t>
      </w:r>
    </w:p>
    <w:p w14:paraId="5DA5D72E" w14:textId="79F44EAC" w:rsidR="00915D6F" w:rsidRPr="00EB1FE1" w:rsidRDefault="00915D6F" w:rsidP="00915D6F">
      <w:pPr>
        <w:pStyle w:val="USTustnpkodeksu"/>
      </w:pPr>
      <w:r w:rsidRPr="00915D6F">
        <w:lastRenderedPageBreak/>
        <w:t>20.</w:t>
      </w:r>
      <w:r>
        <w:t> </w:t>
      </w:r>
      <w:r w:rsidRPr="00EB1FE1">
        <w:t>Cofnięcie przydziału numeracji dotyczy minimalnych bloków numerów przydzielanych zgodnie</w:t>
      </w:r>
      <w:r w:rsidR="00CC552E" w:rsidRPr="00EB1FE1">
        <w:t xml:space="preserve"> z</w:t>
      </w:r>
      <w:r w:rsidR="002424CD">
        <w:t xml:space="preserve">e </w:t>
      </w:r>
      <w:r w:rsidR="00CC552E">
        <w:t> </w:t>
      </w:r>
      <w:r w:rsidR="002424CD">
        <w:t xml:space="preserve">szczegółowymi </w:t>
      </w:r>
      <w:r w:rsidRPr="00EB1FE1">
        <w:t>wymaganiami d</w:t>
      </w:r>
      <w:r w:rsidR="00BA4C38">
        <w:t xml:space="preserve">otyczącymi gospodarowania numeracją w sieciach telekomunikacyjnych </w:t>
      </w:r>
      <w:r w:rsidRPr="00EB1FE1">
        <w:t>lub ich wielokrotności.</w:t>
      </w:r>
    </w:p>
    <w:p w14:paraId="4A4356B7" w14:textId="5074379B" w:rsidR="00261A16" w:rsidRPr="00737F6A" w:rsidRDefault="0095247D" w:rsidP="00737F6A">
      <w:r>
        <w:t xml:space="preserve"> 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CB9D" w14:textId="77777777" w:rsidR="0093534D" w:rsidRDefault="0093534D">
      <w:r>
        <w:separator/>
      </w:r>
    </w:p>
  </w:endnote>
  <w:endnote w:type="continuationSeparator" w:id="0">
    <w:p w14:paraId="2107C41C" w14:textId="77777777" w:rsidR="0093534D" w:rsidRDefault="0093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4D91" w14:textId="77777777" w:rsidR="0093534D" w:rsidRDefault="0093534D">
      <w:r>
        <w:separator/>
      </w:r>
    </w:p>
  </w:footnote>
  <w:footnote w:type="continuationSeparator" w:id="0">
    <w:p w14:paraId="6876D3D8" w14:textId="77777777" w:rsidR="0093534D" w:rsidRDefault="0093534D">
      <w:r>
        <w:continuationSeparator/>
      </w:r>
    </w:p>
  </w:footnote>
  <w:footnote w:id="1">
    <w:p w14:paraId="77F671B2" w14:textId="7F286DFB" w:rsidR="00332D07" w:rsidRDefault="00332D07" w:rsidP="00332D07">
      <w:pPr>
        <w:pStyle w:val="ODNONIKtreodnonika"/>
      </w:pPr>
      <w:r w:rsidRPr="00B504FC">
        <w:rPr>
          <w:rStyle w:val="IGindeksgrny"/>
        </w:rPr>
        <w:footnoteRef/>
      </w:r>
      <w:r w:rsidRPr="00B504FC">
        <w:rPr>
          <w:rStyle w:val="IGindeksgrny"/>
        </w:rPr>
        <w:t>)</w:t>
      </w:r>
      <w:r w:rsidR="00B504FC">
        <w:rPr>
          <w:vertAlign w:val="superscript"/>
        </w:rPr>
        <w:tab/>
      </w:r>
      <w:r w:rsidRPr="00DA72FA">
        <w:t>Minister Cyfryzacji kieruje działem administracji rządowej – informatyzacja, na podstawie</w:t>
      </w:r>
      <w:r w:rsidR="00B504FC">
        <w:t xml:space="preserve"> § </w:t>
      </w:r>
      <w:r w:rsidR="00B504FC" w:rsidRPr="00DA72FA">
        <w:t>1</w:t>
      </w:r>
      <w:r w:rsidR="00B504FC">
        <w:t xml:space="preserve"> ust. </w:t>
      </w:r>
      <w:r w:rsidRPr="00DA72FA">
        <w:t xml:space="preserve">2 rozporządzenia Prezesa Rady Ministrów z dnia </w:t>
      </w:r>
      <w:r>
        <w:t>18 grudnia</w:t>
      </w:r>
      <w:r w:rsidRPr="00DA72FA">
        <w:t xml:space="preserve"> 2023</w:t>
      </w:r>
      <w:r>
        <w:t> </w:t>
      </w:r>
      <w:r w:rsidRPr="00DA72FA">
        <w:t>r. w</w:t>
      </w:r>
      <w:r>
        <w:t> </w:t>
      </w:r>
      <w:r w:rsidRPr="00DA72FA">
        <w:t>sprawie szczegółowego zakresu działania Ministra Cyfryzacji (</w:t>
      </w:r>
      <w:r w:rsidR="00B504FC">
        <w:t>Dz. U. poz. </w:t>
      </w:r>
      <w:r>
        <w:t>2</w:t>
      </w:r>
      <w:r w:rsidRPr="00DA72FA">
        <w:t>72</w:t>
      </w:r>
      <w:r>
        <w:t>0</w:t>
      </w:r>
      <w:r w:rsidRPr="00DA72FA">
        <w:t>).</w:t>
      </w:r>
      <w:r w:rsidRPr="00701188">
        <w:t xml:space="preserve"> </w:t>
      </w:r>
    </w:p>
  </w:footnote>
  <w:footnote w:id="2">
    <w:p w14:paraId="4474C388" w14:textId="29EE975A" w:rsidR="00332D07" w:rsidRPr="00423530" w:rsidRDefault="00332D07" w:rsidP="00332D07">
      <w:pPr>
        <w:pStyle w:val="ODNONIKtreodnonika"/>
        <w:rPr>
          <w:rFonts w:ascii="Aptos" w:hAnsi="Aptos"/>
        </w:rPr>
      </w:pPr>
      <w:r w:rsidRPr="00B504FC">
        <w:rPr>
          <w:rStyle w:val="IGindeksgrny"/>
        </w:rPr>
        <w:footnoteRef/>
      </w:r>
      <w:r w:rsidRPr="00B504FC">
        <w:rPr>
          <w:rStyle w:val="IGindeksgrny"/>
        </w:rPr>
        <w:t>)</w:t>
      </w:r>
      <w:r w:rsidR="00B504FC">
        <w:rPr>
          <w:vertAlign w:val="superscript"/>
        </w:rPr>
        <w:tab/>
      </w:r>
      <w:r w:rsidRPr="00701188">
        <w:t>Niniejsze rozporządzenie było poprzedzone rozporządzeniem Ministra Administracji i</w:t>
      </w:r>
      <w:r>
        <w:t> </w:t>
      </w:r>
      <w:r w:rsidRPr="00701188">
        <w:t>Cyfryzacji</w:t>
      </w:r>
      <w:r>
        <w:t xml:space="preserve"> z dnia 19 marca 2014 r. r. w </w:t>
      </w:r>
      <w:r w:rsidRPr="00341587">
        <w:t>sprawie</w:t>
      </w:r>
      <w:r w:rsidRPr="00423530">
        <w:t xml:space="preserve"> szczegółowych wymagań dotyczących gospodarowania numeracją w</w:t>
      </w:r>
      <w:r>
        <w:t> </w:t>
      </w:r>
      <w:r w:rsidRPr="00423530">
        <w:t>sieciach telekomunikacyjnych</w:t>
      </w:r>
      <w:r>
        <w:t xml:space="preserve"> (</w:t>
      </w:r>
      <w:r w:rsidR="00B504FC">
        <w:t>Dz. U.</w:t>
      </w:r>
      <w:r w:rsidR="00C31DDA">
        <w:t xml:space="preserve"> </w:t>
      </w:r>
      <w:r>
        <w:t>z 2022 r.</w:t>
      </w:r>
      <w:r w:rsidR="00B504FC">
        <w:t xml:space="preserve"> poz. </w:t>
      </w:r>
      <w:r>
        <w:t>533), które traci moc z dniem wejścia w życie niniejszego rozporządzenia zgodnie</w:t>
      </w:r>
      <w:r w:rsidR="00B504FC">
        <w:t xml:space="preserve"> z art. </w:t>
      </w:r>
      <w:r>
        <w:t>10</w:t>
      </w:r>
      <w:r w:rsidR="00B504FC">
        <w:t>4 pkt </w:t>
      </w:r>
      <w:r>
        <w:t>1</w:t>
      </w:r>
      <w:r w:rsidR="00B504FC">
        <w:t>3 lit. </w:t>
      </w:r>
      <w:r>
        <w:t>a </w:t>
      </w:r>
      <w:proofErr w:type="spellStart"/>
      <w:r>
        <w:t>tiret</w:t>
      </w:r>
      <w:proofErr w:type="spellEnd"/>
      <w:r>
        <w:t xml:space="preserve"> drugie ustawy z dnia 12 lipca 2024 r. r.</w:t>
      </w:r>
      <w:r w:rsidR="00770F45">
        <w:t xml:space="preserve"> </w:t>
      </w:r>
      <w:r w:rsidR="00770F45" w:rsidRPr="00770F45">
        <w:t>–</w:t>
      </w:r>
      <w:r>
        <w:t xml:space="preserve"> Przepisy wprowadzające ustawę – Prawo komunikacji elektronicznej (</w:t>
      </w:r>
      <w:r w:rsidR="00B504FC">
        <w:t>Dz. U. poz. </w:t>
      </w:r>
      <w:r>
        <w:t>1222</w:t>
      </w:r>
      <w:r w:rsidR="00B41DB4">
        <w:t xml:space="preserve"> oraz z 2026 r. poz. 252</w:t>
      </w:r>
      <w:r>
        <w:t>).</w:t>
      </w:r>
    </w:p>
  </w:footnote>
  <w:footnote w:id="3">
    <w:p w14:paraId="4ADD6E2A" w14:textId="20BBDC25" w:rsidR="00A408C2" w:rsidRDefault="00A408C2" w:rsidP="00A44355">
      <w:pPr>
        <w:pStyle w:val="ODNONIKtreodnonika"/>
      </w:pPr>
      <w:r w:rsidRPr="00B504FC">
        <w:rPr>
          <w:rStyle w:val="IGindeksgrny"/>
        </w:rPr>
        <w:footnoteRef/>
      </w:r>
      <w:r w:rsidR="00B504FC" w:rsidRPr="00B504FC">
        <w:rPr>
          <w:rStyle w:val="IGindeksgrny"/>
        </w:rPr>
        <w:t>)</w:t>
      </w:r>
      <w:r w:rsidR="00AA1BCD">
        <w:tab/>
      </w:r>
      <w:r w:rsidR="00B504FC" w:rsidRPr="00B504FC">
        <w:t>Normy ETSI serii EN 300</w:t>
      </w:r>
      <w:r w:rsidR="00B504FC">
        <w:t> </w:t>
      </w:r>
      <w:r w:rsidR="00B504FC" w:rsidRPr="00B504FC">
        <w:t>392</w:t>
      </w:r>
      <w:r w:rsidR="00B504FC">
        <w:t> </w:t>
      </w:r>
      <w:r w:rsidR="00B504FC" w:rsidRPr="00B504FC">
        <w:t>dotyczące systemu</w:t>
      </w:r>
      <w:r w:rsidR="00B504FC" w:rsidRPr="00B504FC">
        <w:t xml:space="preserve"> TETRA (Terrestrial Trunked Radio) są dostępne na stronie internetowej Europejskiego Instytutu Norm Telekomunikacyjnych (European Telecommunications Standards Institute – ETSI) – www.etsi.org.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012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599696">
    <w:abstractNumId w:val="23"/>
  </w:num>
  <w:num w:numId="2" w16cid:durableId="1190989827">
    <w:abstractNumId w:val="23"/>
  </w:num>
  <w:num w:numId="3" w16cid:durableId="447234606">
    <w:abstractNumId w:val="18"/>
  </w:num>
  <w:num w:numId="4" w16cid:durableId="696082483">
    <w:abstractNumId w:val="18"/>
  </w:num>
  <w:num w:numId="5" w16cid:durableId="1450926744">
    <w:abstractNumId w:val="35"/>
  </w:num>
  <w:num w:numId="6" w16cid:durableId="109589972">
    <w:abstractNumId w:val="31"/>
  </w:num>
  <w:num w:numId="7" w16cid:durableId="1843815637">
    <w:abstractNumId w:val="35"/>
  </w:num>
  <w:num w:numId="8" w16cid:durableId="1530141310">
    <w:abstractNumId w:val="31"/>
  </w:num>
  <w:num w:numId="9" w16cid:durableId="1315840172">
    <w:abstractNumId w:val="35"/>
  </w:num>
  <w:num w:numId="10" w16cid:durableId="1911111985">
    <w:abstractNumId w:val="31"/>
  </w:num>
  <w:num w:numId="11" w16cid:durableId="25524606">
    <w:abstractNumId w:val="14"/>
  </w:num>
  <w:num w:numId="12" w16cid:durableId="518591022">
    <w:abstractNumId w:val="10"/>
  </w:num>
  <w:num w:numId="13" w16cid:durableId="1001011987">
    <w:abstractNumId w:val="15"/>
  </w:num>
  <w:num w:numId="14" w16cid:durableId="1323117991">
    <w:abstractNumId w:val="26"/>
  </w:num>
  <w:num w:numId="15" w16cid:durableId="708145657">
    <w:abstractNumId w:val="14"/>
  </w:num>
  <w:num w:numId="16" w16cid:durableId="1745570057">
    <w:abstractNumId w:val="16"/>
  </w:num>
  <w:num w:numId="17" w16cid:durableId="1163275579">
    <w:abstractNumId w:val="8"/>
  </w:num>
  <w:num w:numId="18" w16cid:durableId="1008874448">
    <w:abstractNumId w:val="3"/>
  </w:num>
  <w:num w:numId="19" w16cid:durableId="1265771576">
    <w:abstractNumId w:val="2"/>
  </w:num>
  <w:num w:numId="20" w16cid:durableId="448551435">
    <w:abstractNumId w:val="1"/>
  </w:num>
  <w:num w:numId="21" w16cid:durableId="1537229312">
    <w:abstractNumId w:val="0"/>
  </w:num>
  <w:num w:numId="22" w16cid:durableId="95634838">
    <w:abstractNumId w:val="9"/>
  </w:num>
  <w:num w:numId="23" w16cid:durableId="1225067903">
    <w:abstractNumId w:val="7"/>
  </w:num>
  <w:num w:numId="24" w16cid:durableId="1227841400">
    <w:abstractNumId w:val="6"/>
  </w:num>
  <w:num w:numId="25" w16cid:durableId="246890925">
    <w:abstractNumId w:val="5"/>
  </w:num>
  <w:num w:numId="26" w16cid:durableId="283999531">
    <w:abstractNumId w:val="4"/>
  </w:num>
  <w:num w:numId="27" w16cid:durableId="1751124235">
    <w:abstractNumId w:val="33"/>
  </w:num>
  <w:num w:numId="28" w16cid:durableId="177546294">
    <w:abstractNumId w:val="25"/>
  </w:num>
  <w:num w:numId="29" w16cid:durableId="1385449446">
    <w:abstractNumId w:val="36"/>
  </w:num>
  <w:num w:numId="30" w16cid:durableId="144712318">
    <w:abstractNumId w:val="32"/>
  </w:num>
  <w:num w:numId="31" w16cid:durableId="53503933">
    <w:abstractNumId w:val="19"/>
  </w:num>
  <w:num w:numId="32" w16cid:durableId="281807344">
    <w:abstractNumId w:val="11"/>
  </w:num>
  <w:num w:numId="33" w16cid:durableId="645430230">
    <w:abstractNumId w:val="30"/>
  </w:num>
  <w:num w:numId="34" w16cid:durableId="724793839">
    <w:abstractNumId w:val="20"/>
  </w:num>
  <w:num w:numId="35" w16cid:durableId="1438136614">
    <w:abstractNumId w:val="17"/>
  </w:num>
  <w:num w:numId="36" w16cid:durableId="346758821">
    <w:abstractNumId w:val="22"/>
  </w:num>
  <w:num w:numId="37" w16cid:durableId="868105813">
    <w:abstractNumId w:val="27"/>
  </w:num>
  <w:num w:numId="38" w16cid:durableId="752972661">
    <w:abstractNumId w:val="24"/>
  </w:num>
  <w:num w:numId="39" w16cid:durableId="1918051589">
    <w:abstractNumId w:val="13"/>
  </w:num>
  <w:num w:numId="40" w16cid:durableId="1987513003">
    <w:abstractNumId w:val="29"/>
  </w:num>
  <w:num w:numId="41" w16cid:durableId="1311449104">
    <w:abstractNumId w:val="28"/>
  </w:num>
  <w:num w:numId="42" w16cid:durableId="660894498">
    <w:abstractNumId w:val="21"/>
  </w:num>
  <w:num w:numId="43" w16cid:durableId="839661137">
    <w:abstractNumId w:val="34"/>
  </w:num>
  <w:num w:numId="44" w16cid:durableId="329187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0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37F41"/>
    <w:rsid w:val="00043495"/>
    <w:rsid w:val="0004453D"/>
    <w:rsid w:val="00046A75"/>
    <w:rsid w:val="00046D67"/>
    <w:rsid w:val="00047312"/>
    <w:rsid w:val="000508BD"/>
    <w:rsid w:val="000517AB"/>
    <w:rsid w:val="0005298D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5F9B"/>
    <w:rsid w:val="00086187"/>
    <w:rsid w:val="000906EE"/>
    <w:rsid w:val="00091BA2"/>
    <w:rsid w:val="00092DC8"/>
    <w:rsid w:val="0009420E"/>
    <w:rsid w:val="000944EF"/>
    <w:rsid w:val="0009732D"/>
    <w:rsid w:val="000973F0"/>
    <w:rsid w:val="000A0477"/>
    <w:rsid w:val="000A1296"/>
    <w:rsid w:val="000A1C27"/>
    <w:rsid w:val="000A1DAD"/>
    <w:rsid w:val="000A2649"/>
    <w:rsid w:val="000A323B"/>
    <w:rsid w:val="000B1070"/>
    <w:rsid w:val="000B298D"/>
    <w:rsid w:val="000B52A3"/>
    <w:rsid w:val="000B5B2D"/>
    <w:rsid w:val="000B5DCE"/>
    <w:rsid w:val="000C05BA"/>
    <w:rsid w:val="000C0BCD"/>
    <w:rsid w:val="000C0E8F"/>
    <w:rsid w:val="000C18C7"/>
    <w:rsid w:val="000C4BC4"/>
    <w:rsid w:val="000D0110"/>
    <w:rsid w:val="000D2468"/>
    <w:rsid w:val="000D318A"/>
    <w:rsid w:val="000D6173"/>
    <w:rsid w:val="000D6F83"/>
    <w:rsid w:val="000E25CC"/>
    <w:rsid w:val="000E3341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68B6"/>
    <w:rsid w:val="001209EC"/>
    <w:rsid w:val="00120A9E"/>
    <w:rsid w:val="00125A9C"/>
    <w:rsid w:val="001270A2"/>
    <w:rsid w:val="00131237"/>
    <w:rsid w:val="001329AC"/>
    <w:rsid w:val="00134CA0"/>
    <w:rsid w:val="0014026F"/>
    <w:rsid w:val="0014275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05E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477"/>
    <w:rsid w:val="0019473B"/>
    <w:rsid w:val="001952B1"/>
    <w:rsid w:val="00196E39"/>
    <w:rsid w:val="00197649"/>
    <w:rsid w:val="001A01FB"/>
    <w:rsid w:val="001A10E9"/>
    <w:rsid w:val="001A183D"/>
    <w:rsid w:val="001A2B65"/>
    <w:rsid w:val="001A3BD2"/>
    <w:rsid w:val="001A3CD3"/>
    <w:rsid w:val="001A5BEF"/>
    <w:rsid w:val="001A7F15"/>
    <w:rsid w:val="001B1068"/>
    <w:rsid w:val="001B342E"/>
    <w:rsid w:val="001C1832"/>
    <w:rsid w:val="001C188C"/>
    <w:rsid w:val="001D1783"/>
    <w:rsid w:val="001D53CD"/>
    <w:rsid w:val="001D55A3"/>
    <w:rsid w:val="001D5AF5"/>
    <w:rsid w:val="001E0D9A"/>
    <w:rsid w:val="001E1E73"/>
    <w:rsid w:val="001E4E0C"/>
    <w:rsid w:val="001E526D"/>
    <w:rsid w:val="001E5655"/>
    <w:rsid w:val="001E6454"/>
    <w:rsid w:val="001F1832"/>
    <w:rsid w:val="001F220F"/>
    <w:rsid w:val="001F25B3"/>
    <w:rsid w:val="001F361D"/>
    <w:rsid w:val="001F6616"/>
    <w:rsid w:val="00202BD4"/>
    <w:rsid w:val="00203247"/>
    <w:rsid w:val="00204A97"/>
    <w:rsid w:val="002114EF"/>
    <w:rsid w:val="002166AD"/>
    <w:rsid w:val="00217871"/>
    <w:rsid w:val="00221ED8"/>
    <w:rsid w:val="002231EA"/>
    <w:rsid w:val="00223FDF"/>
    <w:rsid w:val="002279C0"/>
    <w:rsid w:val="002308D5"/>
    <w:rsid w:val="0023727E"/>
    <w:rsid w:val="00241A83"/>
    <w:rsid w:val="00242081"/>
    <w:rsid w:val="002424CD"/>
    <w:rsid w:val="00243777"/>
    <w:rsid w:val="002441CD"/>
    <w:rsid w:val="002501A3"/>
    <w:rsid w:val="0025166C"/>
    <w:rsid w:val="002521D3"/>
    <w:rsid w:val="002555D4"/>
    <w:rsid w:val="00261528"/>
    <w:rsid w:val="00261A16"/>
    <w:rsid w:val="00263522"/>
    <w:rsid w:val="00263875"/>
    <w:rsid w:val="00264EC6"/>
    <w:rsid w:val="00271013"/>
    <w:rsid w:val="00273973"/>
    <w:rsid w:val="00273FE4"/>
    <w:rsid w:val="002765B4"/>
    <w:rsid w:val="00276A94"/>
    <w:rsid w:val="00284B7C"/>
    <w:rsid w:val="00286615"/>
    <w:rsid w:val="00287236"/>
    <w:rsid w:val="0029405D"/>
    <w:rsid w:val="00294FA6"/>
    <w:rsid w:val="00295A6F"/>
    <w:rsid w:val="00297C81"/>
    <w:rsid w:val="002A119C"/>
    <w:rsid w:val="002A1334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2DAF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80B"/>
    <w:rsid w:val="002F669F"/>
    <w:rsid w:val="00300619"/>
    <w:rsid w:val="00301C97"/>
    <w:rsid w:val="00307C0A"/>
    <w:rsid w:val="0031004C"/>
    <w:rsid w:val="003105F6"/>
    <w:rsid w:val="00311297"/>
    <w:rsid w:val="003113BE"/>
    <w:rsid w:val="003122CA"/>
    <w:rsid w:val="003148FD"/>
    <w:rsid w:val="00321080"/>
    <w:rsid w:val="00322D45"/>
    <w:rsid w:val="00323010"/>
    <w:rsid w:val="0032569A"/>
    <w:rsid w:val="00325A1F"/>
    <w:rsid w:val="003268F9"/>
    <w:rsid w:val="00330BAF"/>
    <w:rsid w:val="00332D07"/>
    <w:rsid w:val="00334E3A"/>
    <w:rsid w:val="003361DD"/>
    <w:rsid w:val="00341A6A"/>
    <w:rsid w:val="0034419C"/>
    <w:rsid w:val="00345B9C"/>
    <w:rsid w:val="00346586"/>
    <w:rsid w:val="00352DAE"/>
    <w:rsid w:val="00354EB9"/>
    <w:rsid w:val="00356530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53F"/>
    <w:rsid w:val="00390E89"/>
    <w:rsid w:val="00391B1A"/>
    <w:rsid w:val="00394423"/>
    <w:rsid w:val="00396942"/>
    <w:rsid w:val="00396B49"/>
    <w:rsid w:val="00396E3E"/>
    <w:rsid w:val="003A306E"/>
    <w:rsid w:val="003A572C"/>
    <w:rsid w:val="003A60DC"/>
    <w:rsid w:val="003A6A46"/>
    <w:rsid w:val="003A7A63"/>
    <w:rsid w:val="003B000C"/>
    <w:rsid w:val="003B0F1D"/>
    <w:rsid w:val="003B4A57"/>
    <w:rsid w:val="003B68B9"/>
    <w:rsid w:val="003C0AD9"/>
    <w:rsid w:val="003C0ED0"/>
    <w:rsid w:val="003C1C85"/>
    <w:rsid w:val="003C1D49"/>
    <w:rsid w:val="003C35C4"/>
    <w:rsid w:val="003D12C2"/>
    <w:rsid w:val="003D31B9"/>
    <w:rsid w:val="003D3867"/>
    <w:rsid w:val="003E0D1A"/>
    <w:rsid w:val="003E2DA3"/>
    <w:rsid w:val="003E3770"/>
    <w:rsid w:val="003F020D"/>
    <w:rsid w:val="003F03D9"/>
    <w:rsid w:val="003F2FBE"/>
    <w:rsid w:val="003F318D"/>
    <w:rsid w:val="003F5BAE"/>
    <w:rsid w:val="003F5F08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26B"/>
    <w:rsid w:val="0042465E"/>
    <w:rsid w:val="00424CDD"/>
    <w:rsid w:val="00424DF7"/>
    <w:rsid w:val="00427368"/>
    <w:rsid w:val="00432B76"/>
    <w:rsid w:val="00434D01"/>
    <w:rsid w:val="00435D26"/>
    <w:rsid w:val="00440C99"/>
    <w:rsid w:val="0044175C"/>
    <w:rsid w:val="0044506E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D42"/>
    <w:rsid w:val="00480A58"/>
    <w:rsid w:val="00482151"/>
    <w:rsid w:val="004827AB"/>
    <w:rsid w:val="00485FAD"/>
    <w:rsid w:val="004878EF"/>
    <w:rsid w:val="00487AED"/>
    <w:rsid w:val="00491EDF"/>
    <w:rsid w:val="00492A3F"/>
    <w:rsid w:val="00494F62"/>
    <w:rsid w:val="004A1964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3B7"/>
    <w:rsid w:val="004C7EE7"/>
    <w:rsid w:val="004D02B9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895"/>
    <w:rsid w:val="00503AF3"/>
    <w:rsid w:val="0050696D"/>
    <w:rsid w:val="0051094B"/>
    <w:rsid w:val="005110D7"/>
    <w:rsid w:val="0051151A"/>
    <w:rsid w:val="00511D99"/>
    <w:rsid w:val="005128D3"/>
    <w:rsid w:val="005147E8"/>
    <w:rsid w:val="005158F2"/>
    <w:rsid w:val="00524B0B"/>
    <w:rsid w:val="00526DFC"/>
    <w:rsid w:val="00526F43"/>
    <w:rsid w:val="00527651"/>
    <w:rsid w:val="00530A4A"/>
    <w:rsid w:val="005363AB"/>
    <w:rsid w:val="00544EF4"/>
    <w:rsid w:val="00545CB1"/>
    <w:rsid w:val="00545E53"/>
    <w:rsid w:val="005479D9"/>
    <w:rsid w:val="005500B9"/>
    <w:rsid w:val="00550C7A"/>
    <w:rsid w:val="0055148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932"/>
    <w:rsid w:val="00572512"/>
    <w:rsid w:val="005730B2"/>
    <w:rsid w:val="00573EE6"/>
    <w:rsid w:val="00574854"/>
    <w:rsid w:val="0057547F"/>
    <w:rsid w:val="005754EE"/>
    <w:rsid w:val="0057617E"/>
    <w:rsid w:val="00576497"/>
    <w:rsid w:val="0058159E"/>
    <w:rsid w:val="00583588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40BE"/>
    <w:rsid w:val="005C68E1"/>
    <w:rsid w:val="005D3763"/>
    <w:rsid w:val="005D55E1"/>
    <w:rsid w:val="005E0B77"/>
    <w:rsid w:val="005E19F7"/>
    <w:rsid w:val="005E43D9"/>
    <w:rsid w:val="005E4F04"/>
    <w:rsid w:val="005E62C2"/>
    <w:rsid w:val="005E6C71"/>
    <w:rsid w:val="005E7D98"/>
    <w:rsid w:val="005F0963"/>
    <w:rsid w:val="005F2824"/>
    <w:rsid w:val="005F2EBA"/>
    <w:rsid w:val="005F35ED"/>
    <w:rsid w:val="005F61AB"/>
    <w:rsid w:val="005F7812"/>
    <w:rsid w:val="005F7A88"/>
    <w:rsid w:val="00603A1A"/>
    <w:rsid w:val="006046D5"/>
    <w:rsid w:val="0060665A"/>
    <w:rsid w:val="00607A93"/>
    <w:rsid w:val="00610C08"/>
    <w:rsid w:val="00611F74"/>
    <w:rsid w:val="006156B1"/>
    <w:rsid w:val="00615772"/>
    <w:rsid w:val="00620230"/>
    <w:rsid w:val="00621256"/>
    <w:rsid w:val="00621FCC"/>
    <w:rsid w:val="00622E4B"/>
    <w:rsid w:val="006251F9"/>
    <w:rsid w:val="00630B48"/>
    <w:rsid w:val="006333DA"/>
    <w:rsid w:val="00633A68"/>
    <w:rsid w:val="00635134"/>
    <w:rsid w:val="006356E2"/>
    <w:rsid w:val="00642A65"/>
    <w:rsid w:val="00645DCE"/>
    <w:rsid w:val="006461A1"/>
    <w:rsid w:val="006465AC"/>
    <w:rsid w:val="006465BF"/>
    <w:rsid w:val="00651B71"/>
    <w:rsid w:val="00652B3E"/>
    <w:rsid w:val="00653B22"/>
    <w:rsid w:val="00654088"/>
    <w:rsid w:val="00655085"/>
    <w:rsid w:val="00655D35"/>
    <w:rsid w:val="00657BF4"/>
    <w:rsid w:val="006603FB"/>
    <w:rsid w:val="006608DF"/>
    <w:rsid w:val="006623AC"/>
    <w:rsid w:val="006662AF"/>
    <w:rsid w:val="006674D0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6067"/>
    <w:rsid w:val="006E0FCC"/>
    <w:rsid w:val="006E1E96"/>
    <w:rsid w:val="006E5E21"/>
    <w:rsid w:val="006E6B2C"/>
    <w:rsid w:val="006F2648"/>
    <w:rsid w:val="006F2F10"/>
    <w:rsid w:val="006F482B"/>
    <w:rsid w:val="006F6311"/>
    <w:rsid w:val="006F760C"/>
    <w:rsid w:val="00701952"/>
    <w:rsid w:val="00702556"/>
    <w:rsid w:val="0070277E"/>
    <w:rsid w:val="00703973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266"/>
    <w:rsid w:val="007213B3"/>
    <w:rsid w:val="0072457F"/>
    <w:rsid w:val="007247F8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5364"/>
    <w:rsid w:val="00756629"/>
    <w:rsid w:val="007575D2"/>
    <w:rsid w:val="00757B4F"/>
    <w:rsid w:val="00757B6A"/>
    <w:rsid w:val="00760C71"/>
    <w:rsid w:val="007610E0"/>
    <w:rsid w:val="007621AA"/>
    <w:rsid w:val="0076260A"/>
    <w:rsid w:val="00764A67"/>
    <w:rsid w:val="00770F45"/>
    <w:rsid w:val="00770F6B"/>
    <w:rsid w:val="00771883"/>
    <w:rsid w:val="00776DC2"/>
    <w:rsid w:val="00780122"/>
    <w:rsid w:val="0078214B"/>
    <w:rsid w:val="0078498A"/>
    <w:rsid w:val="007878FE"/>
    <w:rsid w:val="00790C95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504"/>
    <w:rsid w:val="007D32DD"/>
    <w:rsid w:val="007D6DCE"/>
    <w:rsid w:val="007D72C4"/>
    <w:rsid w:val="007E2CFE"/>
    <w:rsid w:val="007E59C9"/>
    <w:rsid w:val="007F0072"/>
    <w:rsid w:val="007F2EB6"/>
    <w:rsid w:val="007F54C3"/>
    <w:rsid w:val="007F6F0A"/>
    <w:rsid w:val="00802949"/>
    <w:rsid w:val="0080301E"/>
    <w:rsid w:val="0080365F"/>
    <w:rsid w:val="00812BE5"/>
    <w:rsid w:val="00817429"/>
    <w:rsid w:val="00817B95"/>
    <w:rsid w:val="00821514"/>
    <w:rsid w:val="00821E35"/>
    <w:rsid w:val="00824591"/>
    <w:rsid w:val="00824AED"/>
    <w:rsid w:val="00826BF1"/>
    <w:rsid w:val="00827820"/>
    <w:rsid w:val="00831B8B"/>
    <w:rsid w:val="00832496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872"/>
    <w:rsid w:val="00866867"/>
    <w:rsid w:val="00870121"/>
    <w:rsid w:val="008718D0"/>
    <w:rsid w:val="00872257"/>
    <w:rsid w:val="008753E6"/>
    <w:rsid w:val="0087738C"/>
    <w:rsid w:val="008802AF"/>
    <w:rsid w:val="00880FB7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6D38"/>
    <w:rsid w:val="008971B5"/>
    <w:rsid w:val="00897B30"/>
    <w:rsid w:val="008A5D26"/>
    <w:rsid w:val="008A6B13"/>
    <w:rsid w:val="008A6ECB"/>
    <w:rsid w:val="008B0BF9"/>
    <w:rsid w:val="008B2866"/>
    <w:rsid w:val="008B32AD"/>
    <w:rsid w:val="008B3859"/>
    <w:rsid w:val="008B436D"/>
    <w:rsid w:val="008B4E49"/>
    <w:rsid w:val="008B7712"/>
    <w:rsid w:val="008B7B26"/>
    <w:rsid w:val="008C3524"/>
    <w:rsid w:val="008C4061"/>
    <w:rsid w:val="008C4229"/>
    <w:rsid w:val="008C489A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D6F"/>
    <w:rsid w:val="00917CE5"/>
    <w:rsid w:val="009217C0"/>
    <w:rsid w:val="009242C4"/>
    <w:rsid w:val="00925241"/>
    <w:rsid w:val="00925CEC"/>
    <w:rsid w:val="009267DF"/>
    <w:rsid w:val="009268AE"/>
    <w:rsid w:val="00926A3F"/>
    <w:rsid w:val="0092794E"/>
    <w:rsid w:val="00930D30"/>
    <w:rsid w:val="009332A2"/>
    <w:rsid w:val="0093534D"/>
    <w:rsid w:val="00937598"/>
    <w:rsid w:val="0093790B"/>
    <w:rsid w:val="0094038E"/>
    <w:rsid w:val="00943751"/>
    <w:rsid w:val="00946DD0"/>
    <w:rsid w:val="009509E6"/>
    <w:rsid w:val="00952018"/>
    <w:rsid w:val="0095247D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671A"/>
    <w:rsid w:val="00987E85"/>
    <w:rsid w:val="0099148E"/>
    <w:rsid w:val="009A0D12"/>
    <w:rsid w:val="009A1987"/>
    <w:rsid w:val="009A2490"/>
    <w:rsid w:val="009A2BEE"/>
    <w:rsid w:val="009A5289"/>
    <w:rsid w:val="009A7A53"/>
    <w:rsid w:val="009B0402"/>
    <w:rsid w:val="009B0B75"/>
    <w:rsid w:val="009B16DF"/>
    <w:rsid w:val="009B4CB2"/>
    <w:rsid w:val="009B5191"/>
    <w:rsid w:val="009B6701"/>
    <w:rsid w:val="009B6EF7"/>
    <w:rsid w:val="009B7000"/>
    <w:rsid w:val="009B7151"/>
    <w:rsid w:val="009B739C"/>
    <w:rsid w:val="009C04EC"/>
    <w:rsid w:val="009C26FA"/>
    <w:rsid w:val="009C328C"/>
    <w:rsid w:val="009C4444"/>
    <w:rsid w:val="009C79AD"/>
    <w:rsid w:val="009C7CA6"/>
    <w:rsid w:val="009D3316"/>
    <w:rsid w:val="009D55AA"/>
    <w:rsid w:val="009E28D8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613"/>
    <w:rsid w:val="00A26A90"/>
    <w:rsid w:val="00A26B27"/>
    <w:rsid w:val="00A26C90"/>
    <w:rsid w:val="00A30E4F"/>
    <w:rsid w:val="00A32253"/>
    <w:rsid w:val="00A3310E"/>
    <w:rsid w:val="00A333A0"/>
    <w:rsid w:val="00A37E70"/>
    <w:rsid w:val="00A408C2"/>
    <w:rsid w:val="00A437E1"/>
    <w:rsid w:val="00A44355"/>
    <w:rsid w:val="00A4685E"/>
    <w:rsid w:val="00A50CD4"/>
    <w:rsid w:val="00A51191"/>
    <w:rsid w:val="00A5296B"/>
    <w:rsid w:val="00A545AF"/>
    <w:rsid w:val="00A56D62"/>
    <w:rsid w:val="00A56F07"/>
    <w:rsid w:val="00A5762C"/>
    <w:rsid w:val="00A600FC"/>
    <w:rsid w:val="00A60BCA"/>
    <w:rsid w:val="00A638DA"/>
    <w:rsid w:val="00A65B41"/>
    <w:rsid w:val="00A65E00"/>
    <w:rsid w:val="00A665A4"/>
    <w:rsid w:val="00A66A78"/>
    <w:rsid w:val="00A671BC"/>
    <w:rsid w:val="00A71020"/>
    <w:rsid w:val="00A7436E"/>
    <w:rsid w:val="00A7461D"/>
    <w:rsid w:val="00A74E96"/>
    <w:rsid w:val="00A75A8E"/>
    <w:rsid w:val="00A774E6"/>
    <w:rsid w:val="00A824DD"/>
    <w:rsid w:val="00A83676"/>
    <w:rsid w:val="00A83B7B"/>
    <w:rsid w:val="00A84274"/>
    <w:rsid w:val="00A850F3"/>
    <w:rsid w:val="00A864E3"/>
    <w:rsid w:val="00A87A73"/>
    <w:rsid w:val="00A94574"/>
    <w:rsid w:val="00A947A9"/>
    <w:rsid w:val="00A95936"/>
    <w:rsid w:val="00A96265"/>
    <w:rsid w:val="00A97084"/>
    <w:rsid w:val="00AA1BCD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B27"/>
    <w:rsid w:val="00AB725F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2039"/>
    <w:rsid w:val="00AE4179"/>
    <w:rsid w:val="00AE4425"/>
    <w:rsid w:val="00AE4FBE"/>
    <w:rsid w:val="00AE650F"/>
    <w:rsid w:val="00AE6555"/>
    <w:rsid w:val="00AE7D16"/>
    <w:rsid w:val="00AF499D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8D7"/>
    <w:rsid w:val="00B16ACD"/>
    <w:rsid w:val="00B21487"/>
    <w:rsid w:val="00B232D1"/>
    <w:rsid w:val="00B23E62"/>
    <w:rsid w:val="00B24DB5"/>
    <w:rsid w:val="00B31F9E"/>
    <w:rsid w:val="00B3268F"/>
    <w:rsid w:val="00B32C2C"/>
    <w:rsid w:val="00B33A1A"/>
    <w:rsid w:val="00B33E6C"/>
    <w:rsid w:val="00B359DB"/>
    <w:rsid w:val="00B371CC"/>
    <w:rsid w:val="00B41CD9"/>
    <w:rsid w:val="00B41DB4"/>
    <w:rsid w:val="00B427E6"/>
    <w:rsid w:val="00B428A6"/>
    <w:rsid w:val="00B43E1F"/>
    <w:rsid w:val="00B45FBC"/>
    <w:rsid w:val="00B504FC"/>
    <w:rsid w:val="00B51A7D"/>
    <w:rsid w:val="00B535C2"/>
    <w:rsid w:val="00B55544"/>
    <w:rsid w:val="00B642A7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376"/>
    <w:rsid w:val="00B97BC4"/>
    <w:rsid w:val="00BA4493"/>
    <w:rsid w:val="00BA4C38"/>
    <w:rsid w:val="00BA561A"/>
    <w:rsid w:val="00BB0DC6"/>
    <w:rsid w:val="00BB15E4"/>
    <w:rsid w:val="00BB1E19"/>
    <w:rsid w:val="00BB21D1"/>
    <w:rsid w:val="00BB32F2"/>
    <w:rsid w:val="00BB3B2D"/>
    <w:rsid w:val="00BB4338"/>
    <w:rsid w:val="00BB482A"/>
    <w:rsid w:val="00BB6C0E"/>
    <w:rsid w:val="00BB7B38"/>
    <w:rsid w:val="00BC11E5"/>
    <w:rsid w:val="00BC42B1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050C"/>
    <w:rsid w:val="00C11790"/>
    <w:rsid w:val="00C11943"/>
    <w:rsid w:val="00C12E96"/>
    <w:rsid w:val="00C14763"/>
    <w:rsid w:val="00C16141"/>
    <w:rsid w:val="00C2363F"/>
    <w:rsid w:val="00C236C8"/>
    <w:rsid w:val="00C25A8A"/>
    <w:rsid w:val="00C25C8F"/>
    <w:rsid w:val="00C260B1"/>
    <w:rsid w:val="00C26E56"/>
    <w:rsid w:val="00C31406"/>
    <w:rsid w:val="00C31DDA"/>
    <w:rsid w:val="00C37194"/>
    <w:rsid w:val="00C40637"/>
    <w:rsid w:val="00C40F6C"/>
    <w:rsid w:val="00C43AD8"/>
    <w:rsid w:val="00C44426"/>
    <w:rsid w:val="00C445F3"/>
    <w:rsid w:val="00C451F4"/>
    <w:rsid w:val="00C45EB1"/>
    <w:rsid w:val="00C4635D"/>
    <w:rsid w:val="00C50EC6"/>
    <w:rsid w:val="00C54A3A"/>
    <w:rsid w:val="00C55566"/>
    <w:rsid w:val="00C56448"/>
    <w:rsid w:val="00C667BE"/>
    <w:rsid w:val="00C6766B"/>
    <w:rsid w:val="00C70249"/>
    <w:rsid w:val="00C72223"/>
    <w:rsid w:val="00C76417"/>
    <w:rsid w:val="00C7726F"/>
    <w:rsid w:val="00C823DA"/>
    <w:rsid w:val="00C8259F"/>
    <w:rsid w:val="00C82746"/>
    <w:rsid w:val="00C8312F"/>
    <w:rsid w:val="00C83AFF"/>
    <w:rsid w:val="00C84C47"/>
    <w:rsid w:val="00C84F37"/>
    <w:rsid w:val="00C85853"/>
    <w:rsid w:val="00C858A4"/>
    <w:rsid w:val="00C86AFA"/>
    <w:rsid w:val="00CB18D0"/>
    <w:rsid w:val="00CB1C8A"/>
    <w:rsid w:val="00CB24F5"/>
    <w:rsid w:val="00CB2663"/>
    <w:rsid w:val="00CB3BBE"/>
    <w:rsid w:val="00CB470E"/>
    <w:rsid w:val="00CB59E9"/>
    <w:rsid w:val="00CC0D6A"/>
    <w:rsid w:val="00CC3831"/>
    <w:rsid w:val="00CC3E3D"/>
    <w:rsid w:val="00CC519B"/>
    <w:rsid w:val="00CC552E"/>
    <w:rsid w:val="00CD12C1"/>
    <w:rsid w:val="00CD214E"/>
    <w:rsid w:val="00CD46FA"/>
    <w:rsid w:val="00CD5973"/>
    <w:rsid w:val="00CE31A6"/>
    <w:rsid w:val="00CE5E30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1429"/>
    <w:rsid w:val="00D22AF5"/>
    <w:rsid w:val="00D235EA"/>
    <w:rsid w:val="00D247A9"/>
    <w:rsid w:val="00D32721"/>
    <w:rsid w:val="00D328DC"/>
    <w:rsid w:val="00D33387"/>
    <w:rsid w:val="00D368B3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DAD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4F7"/>
    <w:rsid w:val="00DA7017"/>
    <w:rsid w:val="00DA7028"/>
    <w:rsid w:val="00DB1AD2"/>
    <w:rsid w:val="00DB2B58"/>
    <w:rsid w:val="00DB5206"/>
    <w:rsid w:val="00DB6276"/>
    <w:rsid w:val="00DB63F5"/>
    <w:rsid w:val="00DB6E1D"/>
    <w:rsid w:val="00DC1C6B"/>
    <w:rsid w:val="00DC2C2E"/>
    <w:rsid w:val="00DC4AF0"/>
    <w:rsid w:val="00DC7886"/>
    <w:rsid w:val="00DD0CF2"/>
    <w:rsid w:val="00DE1554"/>
    <w:rsid w:val="00DE2901"/>
    <w:rsid w:val="00DE590F"/>
    <w:rsid w:val="00DE7466"/>
    <w:rsid w:val="00DE7DC1"/>
    <w:rsid w:val="00DF282F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30E5"/>
    <w:rsid w:val="00E34A35"/>
    <w:rsid w:val="00E37C2F"/>
    <w:rsid w:val="00E41C28"/>
    <w:rsid w:val="00E46308"/>
    <w:rsid w:val="00E51E17"/>
    <w:rsid w:val="00E52DAB"/>
    <w:rsid w:val="00E539B0"/>
    <w:rsid w:val="00E55994"/>
    <w:rsid w:val="00E55B3B"/>
    <w:rsid w:val="00E56251"/>
    <w:rsid w:val="00E60606"/>
    <w:rsid w:val="00E60C66"/>
    <w:rsid w:val="00E6164D"/>
    <w:rsid w:val="00E618C9"/>
    <w:rsid w:val="00E62774"/>
    <w:rsid w:val="00E6307C"/>
    <w:rsid w:val="00E636FA"/>
    <w:rsid w:val="00E65248"/>
    <w:rsid w:val="00E6671E"/>
    <w:rsid w:val="00E66C50"/>
    <w:rsid w:val="00E679D3"/>
    <w:rsid w:val="00E71208"/>
    <w:rsid w:val="00E71444"/>
    <w:rsid w:val="00E71C91"/>
    <w:rsid w:val="00E720A1"/>
    <w:rsid w:val="00E73A3B"/>
    <w:rsid w:val="00E75DDA"/>
    <w:rsid w:val="00E773E8"/>
    <w:rsid w:val="00E83ADD"/>
    <w:rsid w:val="00E84F38"/>
    <w:rsid w:val="00E85623"/>
    <w:rsid w:val="00E87441"/>
    <w:rsid w:val="00E91FAE"/>
    <w:rsid w:val="00E96E3F"/>
    <w:rsid w:val="00EA00EA"/>
    <w:rsid w:val="00EA0197"/>
    <w:rsid w:val="00EA15E3"/>
    <w:rsid w:val="00EA270C"/>
    <w:rsid w:val="00EA4974"/>
    <w:rsid w:val="00EA532E"/>
    <w:rsid w:val="00EA63AF"/>
    <w:rsid w:val="00EB06D9"/>
    <w:rsid w:val="00EB192B"/>
    <w:rsid w:val="00EB19ED"/>
    <w:rsid w:val="00EB1CAB"/>
    <w:rsid w:val="00EB2093"/>
    <w:rsid w:val="00EC0F5A"/>
    <w:rsid w:val="00EC3FEA"/>
    <w:rsid w:val="00EC4265"/>
    <w:rsid w:val="00EC4CEB"/>
    <w:rsid w:val="00EC62B0"/>
    <w:rsid w:val="00EC659E"/>
    <w:rsid w:val="00ED057F"/>
    <w:rsid w:val="00ED2072"/>
    <w:rsid w:val="00ED2AE0"/>
    <w:rsid w:val="00ED5553"/>
    <w:rsid w:val="00ED5E36"/>
    <w:rsid w:val="00ED6961"/>
    <w:rsid w:val="00EE5EF8"/>
    <w:rsid w:val="00EF0252"/>
    <w:rsid w:val="00EF0B96"/>
    <w:rsid w:val="00EF3486"/>
    <w:rsid w:val="00EF47AF"/>
    <w:rsid w:val="00EF53B6"/>
    <w:rsid w:val="00F0064C"/>
    <w:rsid w:val="00F00B73"/>
    <w:rsid w:val="00F07116"/>
    <w:rsid w:val="00F074E0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E38"/>
    <w:rsid w:val="00F66B34"/>
    <w:rsid w:val="00F675B9"/>
    <w:rsid w:val="00F711C9"/>
    <w:rsid w:val="00F74C59"/>
    <w:rsid w:val="00F75C3A"/>
    <w:rsid w:val="00F76EE5"/>
    <w:rsid w:val="00F82E30"/>
    <w:rsid w:val="00F831CB"/>
    <w:rsid w:val="00F848A3"/>
    <w:rsid w:val="00F84ACF"/>
    <w:rsid w:val="00F85742"/>
    <w:rsid w:val="00F8579E"/>
    <w:rsid w:val="00F85BF8"/>
    <w:rsid w:val="00F871CE"/>
    <w:rsid w:val="00F87802"/>
    <w:rsid w:val="00F87E3E"/>
    <w:rsid w:val="00F92C0A"/>
    <w:rsid w:val="00F9415B"/>
    <w:rsid w:val="00F951FD"/>
    <w:rsid w:val="00FA13C2"/>
    <w:rsid w:val="00FA7F91"/>
    <w:rsid w:val="00FB121C"/>
    <w:rsid w:val="00FB1CDD"/>
    <w:rsid w:val="00FB1FBF"/>
    <w:rsid w:val="00FB2C2F"/>
    <w:rsid w:val="00FB305C"/>
    <w:rsid w:val="00FB7C08"/>
    <w:rsid w:val="00FC2E3D"/>
    <w:rsid w:val="00FC3BDE"/>
    <w:rsid w:val="00FD1DBE"/>
    <w:rsid w:val="00FD25A7"/>
    <w:rsid w:val="00FD27B6"/>
    <w:rsid w:val="00FD3689"/>
    <w:rsid w:val="00FD42A3"/>
    <w:rsid w:val="00FD6502"/>
    <w:rsid w:val="00FD7468"/>
    <w:rsid w:val="00FD7CE0"/>
    <w:rsid w:val="00FE01E0"/>
    <w:rsid w:val="00FE0B3B"/>
    <w:rsid w:val="00FE1BE2"/>
    <w:rsid w:val="00FE4B60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08C1A"/>
  <w15:docId w15:val="{70FA53A2-05B4-4ABD-AF82-49494A9D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C85853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A746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kowska\Document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253</TotalTime>
  <Pages>1</Pages>
  <Words>1902</Words>
  <Characters>11414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Janusz Osiński</dc:creator>
  <cp:lastModifiedBy>Markowska Anna</cp:lastModifiedBy>
  <cp:revision>19</cp:revision>
  <cp:lastPrinted>2012-04-23T06:39:00Z</cp:lastPrinted>
  <dcterms:created xsi:type="dcterms:W3CDTF">2026-02-20T10:05:00Z</dcterms:created>
  <dcterms:modified xsi:type="dcterms:W3CDTF">2026-03-18T15:49:00Z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