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3435" w14:textId="0BBAE210" w:rsidR="002E78C2" w:rsidRPr="00D20E46" w:rsidRDefault="001A484B" w:rsidP="00D20E46">
      <w:pPr>
        <w:pStyle w:val="Nagwek1"/>
        <w:spacing w:before="120" w:after="0" w:line="360" w:lineRule="auto"/>
        <w:rPr>
          <w:rFonts w:ascii="Lato" w:hAnsi="Lato" w:cs="Arial"/>
          <w:b/>
          <w:color w:val="auto"/>
          <w:sz w:val="24"/>
          <w:szCs w:val="24"/>
        </w:rPr>
      </w:pPr>
      <w:r w:rsidRPr="00D20E46">
        <w:rPr>
          <w:rFonts w:ascii="Lato" w:hAnsi="Lato" w:cs="Arial"/>
          <w:b/>
          <w:color w:val="auto"/>
          <w:sz w:val="24"/>
          <w:szCs w:val="24"/>
        </w:rPr>
        <w:t>Raport o stanie zapewniania dostępności podmiotu publicznego - stan w dniu 01.01.202</w:t>
      </w:r>
      <w:r w:rsidR="00976EFE" w:rsidRPr="00D20E46">
        <w:rPr>
          <w:rFonts w:ascii="Lato" w:hAnsi="Lato" w:cs="Arial"/>
          <w:b/>
          <w:color w:val="auto"/>
          <w:sz w:val="24"/>
          <w:szCs w:val="24"/>
        </w:rPr>
        <w:t>5</w:t>
      </w:r>
      <w:r w:rsidRPr="00D20E46">
        <w:rPr>
          <w:rFonts w:ascii="Lato" w:hAnsi="Lato" w:cs="Arial"/>
          <w:b/>
          <w:color w:val="auto"/>
          <w:sz w:val="24"/>
          <w:szCs w:val="24"/>
        </w:rPr>
        <w:t xml:space="preserve"> r.</w:t>
      </w:r>
      <w:r w:rsidR="00146348" w:rsidRPr="00D20E46">
        <w:rPr>
          <w:rFonts w:ascii="Lato" w:hAnsi="Lato" w:cs="Arial"/>
          <w:b/>
          <w:color w:val="auto"/>
          <w:sz w:val="24"/>
          <w:szCs w:val="24"/>
        </w:rPr>
        <w:t xml:space="preserve"> </w:t>
      </w:r>
    </w:p>
    <w:p w14:paraId="322F96E4" w14:textId="77777777" w:rsidR="001A484B" w:rsidRPr="00D20E46" w:rsidRDefault="001A484B" w:rsidP="00D20E46">
      <w:pPr>
        <w:pStyle w:val="Nagwek2"/>
        <w:spacing w:before="120" w:after="0" w:line="360" w:lineRule="auto"/>
        <w:rPr>
          <w:rFonts w:ascii="Lato" w:hAnsi="Lato" w:cs="Arial"/>
          <w:color w:val="auto"/>
          <w:sz w:val="24"/>
          <w:szCs w:val="24"/>
        </w:rPr>
      </w:pPr>
      <w:r w:rsidRPr="00D20E46">
        <w:rPr>
          <w:rFonts w:ascii="Lato" w:hAnsi="Lato" w:cs="Arial"/>
          <w:color w:val="auto"/>
          <w:sz w:val="24"/>
          <w:szCs w:val="24"/>
        </w:rPr>
        <w:t>Nazwa i adres podmiotu publicznego</w:t>
      </w:r>
      <w:r w:rsidR="00146348" w:rsidRPr="00D20E46">
        <w:rPr>
          <w:rFonts w:ascii="Lato" w:hAnsi="Lato" w:cs="Arial"/>
          <w:color w:val="auto"/>
          <w:sz w:val="24"/>
          <w:szCs w:val="24"/>
        </w:rPr>
        <w:t>:</w:t>
      </w:r>
    </w:p>
    <w:p w14:paraId="66BC8729" w14:textId="77777777" w:rsidR="001A484B" w:rsidRPr="00D20E46" w:rsidRDefault="001A484B" w:rsidP="00D20E46">
      <w:pPr>
        <w:pStyle w:val="Nagwek2"/>
        <w:spacing w:before="120" w:after="0" w:line="360" w:lineRule="auto"/>
        <w:rPr>
          <w:rFonts w:ascii="Lato" w:hAnsi="Lato" w:cs="Arial"/>
          <w:b/>
          <w:color w:val="auto"/>
          <w:sz w:val="24"/>
          <w:szCs w:val="24"/>
        </w:rPr>
      </w:pPr>
      <w:r w:rsidRPr="00D20E46">
        <w:rPr>
          <w:rFonts w:ascii="Lato" w:hAnsi="Lato" w:cs="Arial"/>
          <w:b/>
          <w:color w:val="auto"/>
          <w:sz w:val="24"/>
          <w:szCs w:val="24"/>
        </w:rPr>
        <w:t>Kancelaria Prezesa Rady Ministrów, Al. Ujazdowskie 1/3, 00-583 Warszawa</w:t>
      </w:r>
    </w:p>
    <w:p w14:paraId="20975C85" w14:textId="476F4A90" w:rsidR="00075F67" w:rsidRPr="00A75AB0" w:rsidRDefault="001453FC" w:rsidP="00D20E46">
      <w:pPr>
        <w:pStyle w:val="Nagwek1"/>
        <w:spacing w:before="120" w:after="0" w:line="360" w:lineRule="auto"/>
        <w:rPr>
          <w:rFonts w:ascii="Lato" w:hAnsi="Lato"/>
          <w:sz w:val="28"/>
          <w:szCs w:val="28"/>
        </w:rPr>
      </w:pPr>
      <w:r w:rsidRPr="00A75AB0">
        <w:rPr>
          <w:rFonts w:ascii="Lato" w:hAnsi="Lato"/>
          <w:sz w:val="28"/>
          <w:szCs w:val="28"/>
        </w:rPr>
        <w:t>Dział 1. Dostępność architektoniczna</w:t>
      </w:r>
    </w:p>
    <w:p w14:paraId="0367F7CF" w14:textId="138C60B7" w:rsidR="00075F67" w:rsidRPr="00D20E46" w:rsidRDefault="00075F67" w:rsidP="00D20E46">
      <w:pPr>
        <w:pStyle w:val="Nagwek2"/>
        <w:spacing w:before="120" w:after="0" w:line="360" w:lineRule="auto"/>
        <w:rPr>
          <w:rFonts w:ascii="Lato" w:hAnsi="Lato"/>
          <w:sz w:val="24"/>
          <w:szCs w:val="24"/>
        </w:rPr>
      </w:pPr>
      <w:r w:rsidRPr="00D20E46">
        <w:rPr>
          <w:rFonts w:ascii="Lato" w:hAnsi="Lato"/>
          <w:sz w:val="24"/>
          <w:szCs w:val="24"/>
        </w:rPr>
        <w:t>Wolne od barier przestrzenie komunikacyjne w budynkach:</w:t>
      </w:r>
    </w:p>
    <w:p w14:paraId="1AC52D1C" w14:textId="49BE3970" w:rsidR="002F17C9" w:rsidRPr="00D20E46" w:rsidRDefault="002F17C9" w:rsidP="00D20E46">
      <w:pPr>
        <w:pStyle w:val="Akapitzlist"/>
        <w:numPr>
          <w:ilvl w:val="0"/>
          <w:numId w:val="3"/>
        </w:numPr>
        <w:spacing w:before="120" w:after="0" w:line="360" w:lineRule="auto"/>
        <w:contextualSpacing w:val="0"/>
        <w:rPr>
          <w:rFonts w:ascii="Lato" w:hAnsi="Lato" w:cs="Arial"/>
          <w:sz w:val="24"/>
          <w:szCs w:val="24"/>
        </w:rPr>
      </w:pPr>
      <w:r w:rsidRPr="00D20E46">
        <w:rPr>
          <w:rFonts w:ascii="Lato" w:hAnsi="Lato" w:cs="Arial"/>
          <w:sz w:val="24"/>
          <w:szCs w:val="24"/>
        </w:rPr>
        <w:t xml:space="preserve">Liczba budynków, w których podmiot prowadzi podstawową działalność i/lub obsługę interesantów: </w:t>
      </w:r>
      <w:r w:rsidR="00976EFE" w:rsidRPr="00D20E46">
        <w:rPr>
          <w:rFonts w:ascii="Lato" w:hAnsi="Lato" w:cs="Arial"/>
          <w:sz w:val="24"/>
          <w:szCs w:val="24"/>
        </w:rPr>
        <w:t>5</w:t>
      </w:r>
      <w:r w:rsidR="00A75AB0">
        <w:rPr>
          <w:rFonts w:ascii="Lato" w:hAnsi="Lato" w:cs="Arial"/>
          <w:sz w:val="24"/>
          <w:szCs w:val="24"/>
        </w:rPr>
        <w:t>;</w:t>
      </w:r>
    </w:p>
    <w:p w14:paraId="19604372" w14:textId="21AE4C97" w:rsidR="002F17C9" w:rsidRPr="00D20E46" w:rsidRDefault="00075F67" w:rsidP="00D20E46">
      <w:pPr>
        <w:pStyle w:val="Akapitzlist"/>
        <w:numPr>
          <w:ilvl w:val="0"/>
          <w:numId w:val="3"/>
        </w:numPr>
        <w:spacing w:before="120" w:after="0" w:line="360" w:lineRule="auto"/>
        <w:contextualSpacing w:val="0"/>
        <w:rPr>
          <w:rFonts w:ascii="Lato" w:hAnsi="Lato" w:cs="Arial"/>
          <w:sz w:val="24"/>
          <w:szCs w:val="24"/>
        </w:rPr>
      </w:pPr>
      <w:r w:rsidRPr="00D20E46">
        <w:rPr>
          <w:rFonts w:ascii="Lato" w:hAnsi="Lato" w:cs="Arial"/>
          <w:sz w:val="24"/>
          <w:szCs w:val="24"/>
        </w:rPr>
        <w:t>Liczba budynków, w których podmiot zapewnia</w:t>
      </w:r>
      <w:r w:rsidR="002F17C9" w:rsidRPr="00D20E46">
        <w:rPr>
          <w:rFonts w:ascii="Lato" w:hAnsi="Lato" w:cs="Arial"/>
          <w:sz w:val="24"/>
          <w:szCs w:val="24"/>
        </w:rPr>
        <w:t xml:space="preserve"> wolne od barier poziome i</w:t>
      </w:r>
      <w:r w:rsidR="00D20E46">
        <w:rPr>
          <w:rFonts w:ascii="Lato" w:hAnsi="Lato" w:cs="Arial"/>
          <w:sz w:val="24"/>
          <w:szCs w:val="24"/>
        </w:rPr>
        <w:t> </w:t>
      </w:r>
      <w:r w:rsidR="002F17C9" w:rsidRPr="00D20E46">
        <w:rPr>
          <w:rFonts w:ascii="Lato" w:hAnsi="Lato" w:cs="Arial"/>
          <w:sz w:val="24"/>
          <w:szCs w:val="24"/>
        </w:rPr>
        <w:t>pio</w:t>
      </w:r>
      <w:r w:rsidR="00A66ED3" w:rsidRPr="00D20E46">
        <w:rPr>
          <w:rFonts w:ascii="Lato" w:hAnsi="Lato" w:cs="Arial"/>
          <w:sz w:val="24"/>
          <w:szCs w:val="24"/>
        </w:rPr>
        <w:t>nowe przestrzenie komunikacyjne</w:t>
      </w:r>
      <w:r w:rsidR="002F17C9" w:rsidRPr="00D20E46">
        <w:rPr>
          <w:rFonts w:ascii="Lato" w:hAnsi="Lato" w:cs="Arial"/>
          <w:sz w:val="24"/>
          <w:szCs w:val="24"/>
        </w:rPr>
        <w:t>?</w:t>
      </w:r>
      <w:r w:rsidR="00A66ED3" w:rsidRPr="00D20E46">
        <w:rPr>
          <w:rFonts w:ascii="Lato" w:hAnsi="Lato" w:cs="Arial"/>
          <w:sz w:val="24"/>
          <w:szCs w:val="24"/>
        </w:rPr>
        <w:t>:</w:t>
      </w:r>
      <w:r w:rsidR="006E7D1E" w:rsidRPr="00D20E46">
        <w:rPr>
          <w:rFonts w:ascii="Lato" w:hAnsi="Lato" w:cs="Arial"/>
          <w:sz w:val="24"/>
          <w:szCs w:val="24"/>
        </w:rPr>
        <w:t xml:space="preserve"> </w:t>
      </w:r>
      <w:r w:rsidRPr="00D20E46">
        <w:rPr>
          <w:rFonts w:ascii="Lato" w:hAnsi="Lato" w:cs="Arial"/>
          <w:sz w:val="24"/>
          <w:szCs w:val="24"/>
        </w:rPr>
        <w:t>0</w:t>
      </w:r>
      <w:r w:rsidR="00A75AB0">
        <w:rPr>
          <w:rFonts w:ascii="Lato" w:hAnsi="Lato" w:cs="Arial"/>
          <w:sz w:val="24"/>
          <w:szCs w:val="24"/>
        </w:rPr>
        <w:t>;</w:t>
      </w:r>
    </w:p>
    <w:p w14:paraId="7DDC1ED7" w14:textId="36BCFA99" w:rsidR="00075F67" w:rsidRPr="00D20E46" w:rsidRDefault="00075F67" w:rsidP="00D20E46">
      <w:pPr>
        <w:pStyle w:val="Akapitzlist"/>
        <w:numPr>
          <w:ilvl w:val="0"/>
          <w:numId w:val="3"/>
        </w:numPr>
        <w:spacing w:before="120" w:after="0" w:line="360" w:lineRule="auto"/>
        <w:contextualSpacing w:val="0"/>
        <w:rPr>
          <w:rFonts w:ascii="Lato" w:hAnsi="Lato" w:cs="Arial"/>
          <w:sz w:val="24"/>
          <w:szCs w:val="24"/>
        </w:rPr>
      </w:pPr>
      <w:r w:rsidRPr="00D20E46">
        <w:rPr>
          <w:rFonts w:ascii="Lato" w:hAnsi="Lato" w:cs="Arial"/>
          <w:sz w:val="24"/>
          <w:szCs w:val="24"/>
        </w:rPr>
        <w:t>Liczba budynków, w których podmiot częściowo zapewnia wolne od barier przestrzenie komunikacyjne: 4</w:t>
      </w:r>
      <w:r w:rsidR="00A75AB0">
        <w:rPr>
          <w:rFonts w:ascii="Lato" w:hAnsi="Lato" w:cs="Arial"/>
          <w:sz w:val="24"/>
          <w:szCs w:val="24"/>
        </w:rPr>
        <w:t>;</w:t>
      </w:r>
    </w:p>
    <w:p w14:paraId="6ECA5643" w14:textId="0AE68CD6" w:rsidR="00075F67" w:rsidRPr="00D20E46" w:rsidRDefault="00075F67" w:rsidP="00D20E46">
      <w:pPr>
        <w:pStyle w:val="Akapitzlist"/>
        <w:numPr>
          <w:ilvl w:val="0"/>
          <w:numId w:val="3"/>
        </w:numPr>
        <w:spacing w:before="120" w:after="0" w:line="360" w:lineRule="auto"/>
        <w:contextualSpacing w:val="0"/>
        <w:rPr>
          <w:rFonts w:ascii="Lato" w:hAnsi="Lato" w:cs="Arial"/>
          <w:sz w:val="24"/>
          <w:szCs w:val="24"/>
        </w:rPr>
      </w:pPr>
      <w:r w:rsidRPr="00D20E46">
        <w:rPr>
          <w:rFonts w:ascii="Lato" w:hAnsi="Lato" w:cs="Arial"/>
          <w:sz w:val="24"/>
          <w:szCs w:val="24"/>
        </w:rPr>
        <w:t>Liczba budynków, w których podmiot nie zapewnia wolnych od barier poziomych i pionowych przestrzeni komunikacyjnych: 1</w:t>
      </w:r>
      <w:r w:rsidR="00A75AB0">
        <w:rPr>
          <w:rFonts w:ascii="Lato" w:hAnsi="Lato" w:cs="Arial"/>
          <w:sz w:val="24"/>
          <w:szCs w:val="24"/>
        </w:rPr>
        <w:t>.</w:t>
      </w:r>
    </w:p>
    <w:p w14:paraId="47840117" w14:textId="59078F31" w:rsidR="00A41E70" w:rsidRPr="00D20E46" w:rsidRDefault="00075F67" w:rsidP="00D20E46">
      <w:pPr>
        <w:pStyle w:val="Nagwek2"/>
        <w:spacing w:before="120" w:after="0" w:line="360" w:lineRule="auto"/>
        <w:rPr>
          <w:rFonts w:ascii="Lato" w:hAnsi="Lato"/>
          <w:sz w:val="24"/>
          <w:szCs w:val="24"/>
        </w:rPr>
      </w:pPr>
      <w:r w:rsidRPr="00D20E46">
        <w:rPr>
          <w:rFonts w:ascii="Lato" w:hAnsi="Lato"/>
          <w:sz w:val="24"/>
          <w:szCs w:val="24"/>
        </w:rPr>
        <w:t>Dostęp do wszystkich pomieszczeń w budynkach (z wyłączeniem pomieszczeń technicznych):</w:t>
      </w:r>
    </w:p>
    <w:p w14:paraId="413699E3" w14:textId="0575FE99" w:rsidR="00A41E70" w:rsidRPr="00D20E46" w:rsidRDefault="00A41E70" w:rsidP="00D20E46">
      <w:pPr>
        <w:pStyle w:val="Akapitzlist"/>
        <w:numPr>
          <w:ilvl w:val="0"/>
          <w:numId w:val="3"/>
        </w:numPr>
        <w:autoSpaceDE w:val="0"/>
        <w:autoSpaceDN w:val="0"/>
        <w:adjustRightInd w:val="0"/>
        <w:spacing w:before="120" w:after="0" w:line="360" w:lineRule="auto"/>
        <w:ind w:left="714" w:hanging="357"/>
        <w:contextualSpacing w:val="0"/>
        <w:rPr>
          <w:rFonts w:ascii="Lato" w:hAnsi="Lato" w:cs="Arial"/>
          <w:color w:val="000000"/>
          <w:kern w:val="0"/>
          <w:sz w:val="24"/>
          <w:szCs w:val="24"/>
        </w:rPr>
      </w:pPr>
      <w:r w:rsidRPr="00D20E46">
        <w:rPr>
          <w:rFonts w:ascii="Lato" w:hAnsi="Lato" w:cs="Arial"/>
          <w:color w:val="000000"/>
          <w:kern w:val="0"/>
          <w:sz w:val="24"/>
          <w:szCs w:val="24"/>
        </w:rPr>
        <w:t xml:space="preserve">Liczba budynków, w których podmiot umożliwia dostęp do wszystkich pomieszczeń: 0; </w:t>
      </w:r>
    </w:p>
    <w:p w14:paraId="438DD4DB" w14:textId="26ADAB99" w:rsidR="00A41E70" w:rsidRPr="00D20E46" w:rsidRDefault="00A41E70" w:rsidP="00D20E46">
      <w:pPr>
        <w:pStyle w:val="Akapitzlist"/>
        <w:numPr>
          <w:ilvl w:val="0"/>
          <w:numId w:val="3"/>
        </w:numPr>
        <w:spacing w:before="120" w:after="0" w:line="360" w:lineRule="auto"/>
        <w:ind w:left="714" w:hanging="357"/>
        <w:contextualSpacing w:val="0"/>
        <w:rPr>
          <w:rFonts w:ascii="Lato" w:hAnsi="Lato" w:cs="Arial"/>
          <w:sz w:val="24"/>
          <w:szCs w:val="24"/>
        </w:rPr>
      </w:pPr>
      <w:r w:rsidRPr="00D20E46">
        <w:rPr>
          <w:rFonts w:ascii="Lato" w:hAnsi="Lato" w:cs="Arial"/>
          <w:sz w:val="24"/>
          <w:szCs w:val="24"/>
        </w:rPr>
        <w:t>Liczba budynków, w których podmiot nie umożliwia dostępu do wszystkich pomieszczeń: 5;</w:t>
      </w:r>
    </w:p>
    <w:p w14:paraId="0582225C" w14:textId="20A64EAB" w:rsidR="008B3033" w:rsidRPr="00D20E46" w:rsidRDefault="008B3033" w:rsidP="00D20E46">
      <w:pPr>
        <w:pStyle w:val="Nagwek2"/>
        <w:spacing w:before="120" w:after="0" w:line="360" w:lineRule="auto"/>
        <w:rPr>
          <w:rFonts w:ascii="Lato" w:hAnsi="Lato"/>
          <w:sz w:val="24"/>
          <w:szCs w:val="24"/>
        </w:rPr>
      </w:pPr>
      <w:r w:rsidRPr="00D20E46">
        <w:rPr>
          <w:rFonts w:ascii="Lato" w:hAnsi="Lato"/>
          <w:sz w:val="24"/>
          <w:szCs w:val="24"/>
        </w:rPr>
        <w:t xml:space="preserve">Informacja na temat rozkładu pomieszczeń w budynkach: </w:t>
      </w:r>
    </w:p>
    <w:p w14:paraId="4A168375" w14:textId="373A9C0F" w:rsidR="008B3033" w:rsidRPr="00D20E46" w:rsidRDefault="008B3033" w:rsidP="00D20E46">
      <w:pPr>
        <w:pStyle w:val="Akapitzlist"/>
        <w:numPr>
          <w:ilvl w:val="0"/>
          <w:numId w:val="3"/>
        </w:numPr>
        <w:autoSpaceDE w:val="0"/>
        <w:autoSpaceDN w:val="0"/>
        <w:adjustRightInd w:val="0"/>
        <w:spacing w:before="120" w:after="0" w:line="360" w:lineRule="auto"/>
        <w:ind w:left="714" w:hanging="357"/>
        <w:contextualSpacing w:val="0"/>
        <w:rPr>
          <w:rFonts w:ascii="Lato" w:hAnsi="Lato" w:cs="Arial"/>
          <w:color w:val="000000"/>
          <w:kern w:val="0"/>
          <w:sz w:val="24"/>
          <w:szCs w:val="24"/>
        </w:rPr>
      </w:pPr>
      <w:r w:rsidRPr="00D20E46">
        <w:rPr>
          <w:rFonts w:ascii="Lato" w:hAnsi="Lato" w:cs="Arial"/>
          <w:color w:val="000000"/>
          <w:kern w:val="0"/>
          <w:sz w:val="24"/>
          <w:szCs w:val="24"/>
        </w:rPr>
        <w:t xml:space="preserve">Liczba budynków, w których podmiot zapewnia informację na temat rozkładu pomieszczeń, co najmniej w sposób wizualny i dotykowy: 0; </w:t>
      </w:r>
    </w:p>
    <w:p w14:paraId="5CBDF585" w14:textId="3FED9021" w:rsidR="008B3033" w:rsidRPr="00D20E46" w:rsidRDefault="008B3033" w:rsidP="00D20E46">
      <w:pPr>
        <w:pStyle w:val="Akapitzlist"/>
        <w:numPr>
          <w:ilvl w:val="0"/>
          <w:numId w:val="3"/>
        </w:numPr>
        <w:autoSpaceDE w:val="0"/>
        <w:autoSpaceDN w:val="0"/>
        <w:adjustRightInd w:val="0"/>
        <w:spacing w:before="120" w:after="0" w:line="360" w:lineRule="auto"/>
        <w:ind w:left="714" w:hanging="357"/>
        <w:contextualSpacing w:val="0"/>
        <w:rPr>
          <w:rFonts w:ascii="Lato" w:hAnsi="Lato" w:cs="Arial"/>
          <w:color w:val="000000"/>
          <w:kern w:val="0"/>
          <w:sz w:val="24"/>
          <w:szCs w:val="24"/>
        </w:rPr>
      </w:pPr>
      <w:r w:rsidRPr="00D20E46">
        <w:rPr>
          <w:rFonts w:ascii="Lato" w:hAnsi="Lato" w:cs="Arial"/>
          <w:color w:val="000000"/>
          <w:kern w:val="0"/>
          <w:sz w:val="24"/>
          <w:szCs w:val="24"/>
        </w:rPr>
        <w:t>Liczba budynków, w których podmiot zapewnia informację na temat rozkładu pomieszczeń, co najmniej w sposób wizualny i głosowy: 5;</w:t>
      </w:r>
    </w:p>
    <w:p w14:paraId="48D81E39" w14:textId="0472BF35" w:rsidR="008B3033" w:rsidRPr="00D20E46" w:rsidRDefault="008B3033" w:rsidP="00D20E46">
      <w:pPr>
        <w:pStyle w:val="Akapitzlist"/>
        <w:numPr>
          <w:ilvl w:val="0"/>
          <w:numId w:val="3"/>
        </w:numPr>
        <w:spacing w:before="120" w:after="0" w:line="360" w:lineRule="auto"/>
        <w:ind w:left="714" w:hanging="357"/>
        <w:contextualSpacing w:val="0"/>
        <w:rPr>
          <w:rFonts w:ascii="Lato" w:hAnsi="Lato" w:cs="Arial"/>
          <w:sz w:val="24"/>
          <w:szCs w:val="24"/>
        </w:rPr>
      </w:pPr>
      <w:r w:rsidRPr="00D20E46">
        <w:rPr>
          <w:rFonts w:ascii="Lato" w:hAnsi="Lato" w:cs="Arial"/>
          <w:sz w:val="24"/>
          <w:szCs w:val="24"/>
        </w:rPr>
        <w:t>Liczba budynków, w których podmiot zapewnia informację na temat rozkładu pomieszczeń, co najmniej w sposób wizualny, dotykowy i głosowy: 0;</w:t>
      </w:r>
    </w:p>
    <w:p w14:paraId="2DC9E5AB" w14:textId="12FD2B6B" w:rsidR="008B3033" w:rsidRPr="00D20E46" w:rsidRDefault="008B3033" w:rsidP="00D20E46">
      <w:pPr>
        <w:pStyle w:val="Nagwek2"/>
        <w:spacing w:before="120" w:after="0" w:line="360" w:lineRule="auto"/>
        <w:rPr>
          <w:rFonts w:ascii="Lato" w:hAnsi="Lato"/>
          <w:sz w:val="24"/>
          <w:szCs w:val="24"/>
        </w:rPr>
      </w:pPr>
      <w:r w:rsidRPr="00D20E46">
        <w:rPr>
          <w:rFonts w:ascii="Lato" w:hAnsi="Lato"/>
          <w:sz w:val="24"/>
          <w:szCs w:val="24"/>
        </w:rPr>
        <w:lastRenderedPageBreak/>
        <w:t>Dostęp do budynków dla osób korzystających z psa asystującego:</w:t>
      </w:r>
    </w:p>
    <w:p w14:paraId="5F7F1974" w14:textId="3BDB52B0" w:rsidR="008B3033" w:rsidRPr="00D20E46" w:rsidRDefault="008B3033" w:rsidP="00D20E46">
      <w:pPr>
        <w:pStyle w:val="Akapitzlist"/>
        <w:numPr>
          <w:ilvl w:val="0"/>
          <w:numId w:val="3"/>
        </w:numPr>
        <w:autoSpaceDE w:val="0"/>
        <w:autoSpaceDN w:val="0"/>
        <w:adjustRightInd w:val="0"/>
        <w:spacing w:before="120" w:after="0" w:line="360" w:lineRule="auto"/>
        <w:ind w:left="714" w:hanging="357"/>
        <w:contextualSpacing w:val="0"/>
        <w:rPr>
          <w:rFonts w:ascii="Lato" w:hAnsi="Lato" w:cs="Arial"/>
          <w:color w:val="000000"/>
          <w:kern w:val="0"/>
          <w:sz w:val="24"/>
          <w:szCs w:val="24"/>
        </w:rPr>
      </w:pPr>
      <w:r w:rsidRPr="00D20E46">
        <w:rPr>
          <w:rFonts w:ascii="Lato" w:hAnsi="Lato" w:cs="Arial"/>
          <w:color w:val="000000"/>
          <w:kern w:val="0"/>
          <w:sz w:val="24"/>
          <w:szCs w:val="24"/>
        </w:rPr>
        <w:t>Liczba budynków, do których podmiot zapewnia wstęp osobie korzystającej z</w:t>
      </w:r>
      <w:r w:rsidR="00B44058">
        <w:rPr>
          <w:rFonts w:ascii="Lato" w:hAnsi="Lato" w:cs="Arial"/>
          <w:color w:val="000000"/>
          <w:kern w:val="0"/>
          <w:sz w:val="24"/>
          <w:szCs w:val="24"/>
        </w:rPr>
        <w:t> </w:t>
      </w:r>
      <w:r w:rsidRPr="00D20E46">
        <w:rPr>
          <w:rFonts w:ascii="Lato" w:hAnsi="Lato" w:cs="Arial"/>
          <w:color w:val="000000"/>
          <w:kern w:val="0"/>
          <w:sz w:val="24"/>
          <w:szCs w:val="24"/>
        </w:rPr>
        <w:t xml:space="preserve">psa asystującego: 5; </w:t>
      </w:r>
    </w:p>
    <w:p w14:paraId="08B069DB" w14:textId="7844ADE0" w:rsidR="008B3033" w:rsidRPr="00D20E46" w:rsidRDefault="008B3033" w:rsidP="00D20E46">
      <w:pPr>
        <w:pStyle w:val="Akapitzlist"/>
        <w:numPr>
          <w:ilvl w:val="0"/>
          <w:numId w:val="3"/>
        </w:numPr>
        <w:autoSpaceDE w:val="0"/>
        <w:autoSpaceDN w:val="0"/>
        <w:adjustRightInd w:val="0"/>
        <w:spacing w:before="120" w:after="0" w:line="360" w:lineRule="auto"/>
        <w:ind w:left="714" w:hanging="357"/>
        <w:contextualSpacing w:val="0"/>
        <w:rPr>
          <w:rFonts w:ascii="Lato" w:hAnsi="Lato" w:cs="Arial"/>
          <w:color w:val="000000"/>
          <w:kern w:val="0"/>
          <w:sz w:val="24"/>
          <w:szCs w:val="24"/>
        </w:rPr>
      </w:pPr>
      <w:r w:rsidRPr="00D20E46">
        <w:rPr>
          <w:rFonts w:ascii="Lato" w:hAnsi="Lato" w:cs="Arial"/>
          <w:color w:val="000000"/>
          <w:kern w:val="0"/>
          <w:sz w:val="24"/>
          <w:szCs w:val="24"/>
        </w:rPr>
        <w:t>Liczba budynków, do których podmiot nie zapewnia wstępu osobie korzystającej z psa asystującego: 0</w:t>
      </w:r>
      <w:r w:rsidR="00A75AB0">
        <w:rPr>
          <w:rFonts w:ascii="Lato" w:hAnsi="Lato" w:cs="Arial"/>
          <w:color w:val="000000"/>
          <w:kern w:val="0"/>
          <w:sz w:val="24"/>
          <w:szCs w:val="24"/>
        </w:rPr>
        <w:t>.</w:t>
      </w:r>
    </w:p>
    <w:p w14:paraId="6E3D04A8" w14:textId="72D9A4F0" w:rsidR="008B3033" w:rsidRPr="00D20E46" w:rsidRDefault="008B3033" w:rsidP="00D20E46">
      <w:pPr>
        <w:pStyle w:val="Nagwek2"/>
        <w:spacing w:before="120" w:after="0" w:line="360" w:lineRule="auto"/>
        <w:rPr>
          <w:rFonts w:ascii="Lato" w:hAnsi="Lato"/>
          <w:sz w:val="24"/>
          <w:szCs w:val="24"/>
        </w:rPr>
      </w:pPr>
      <w:r w:rsidRPr="00D20E46">
        <w:rPr>
          <w:rFonts w:ascii="Lato" w:hAnsi="Lato"/>
          <w:sz w:val="24"/>
          <w:szCs w:val="24"/>
        </w:rPr>
        <w:t>Ewakuacja lub ratowanie osób wewnątrz budynków:</w:t>
      </w:r>
    </w:p>
    <w:p w14:paraId="6F8BE208" w14:textId="77777777" w:rsidR="008B3033" w:rsidRPr="00D20E46" w:rsidRDefault="008B3033" w:rsidP="00D20E46">
      <w:pPr>
        <w:pStyle w:val="Akapitzlist"/>
        <w:spacing w:before="120" w:after="0" w:line="360" w:lineRule="auto"/>
        <w:contextualSpacing w:val="0"/>
        <w:rPr>
          <w:rFonts w:ascii="Lato" w:hAnsi="Lato" w:cs="Arial"/>
          <w:sz w:val="24"/>
          <w:szCs w:val="24"/>
        </w:rPr>
      </w:pPr>
      <w:r w:rsidRPr="00D20E46">
        <w:rPr>
          <w:rFonts w:ascii="Lato" w:hAnsi="Lato" w:cs="Arial"/>
          <w:sz w:val="24"/>
          <w:szCs w:val="24"/>
        </w:rPr>
        <w:t>Aby umożliwić ewakuację lub ratowanie osób wewnątrz budynków, podmiot zapewnia:</w:t>
      </w:r>
    </w:p>
    <w:p w14:paraId="7FBCC80E" w14:textId="45FBEC5F" w:rsidR="008B3033" w:rsidRPr="00D20E46" w:rsidRDefault="008B3033" w:rsidP="00D20E46">
      <w:pPr>
        <w:pStyle w:val="Akapitzlist"/>
        <w:numPr>
          <w:ilvl w:val="0"/>
          <w:numId w:val="3"/>
        </w:numPr>
        <w:spacing w:before="120" w:after="0" w:line="360" w:lineRule="auto"/>
        <w:contextualSpacing w:val="0"/>
        <w:rPr>
          <w:rFonts w:ascii="Lato" w:hAnsi="Lato" w:cs="Arial"/>
          <w:sz w:val="24"/>
          <w:szCs w:val="24"/>
        </w:rPr>
      </w:pPr>
      <w:r w:rsidRPr="00D20E46">
        <w:rPr>
          <w:rFonts w:ascii="Lato" w:hAnsi="Lato" w:cs="Arial"/>
          <w:sz w:val="24"/>
          <w:szCs w:val="24"/>
        </w:rPr>
        <w:t xml:space="preserve">Procedury ewakuacji lub ratowania </w:t>
      </w:r>
      <w:r w:rsidR="00B44058">
        <w:rPr>
          <w:rFonts w:ascii="Lato" w:hAnsi="Lato" w:cs="Arial"/>
          <w:sz w:val="24"/>
          <w:szCs w:val="24"/>
        </w:rPr>
        <w:t xml:space="preserve">– TAK </w:t>
      </w:r>
      <w:r w:rsidRPr="00D20E46">
        <w:rPr>
          <w:rFonts w:ascii="Lato" w:hAnsi="Lato" w:cs="Arial"/>
          <w:sz w:val="24"/>
          <w:szCs w:val="24"/>
        </w:rPr>
        <w:t>(zaznaczona odpowiedź);</w:t>
      </w:r>
    </w:p>
    <w:p w14:paraId="10E01D8F" w14:textId="79CAE718" w:rsidR="008B3033" w:rsidRPr="00D20E46" w:rsidRDefault="008B3033" w:rsidP="00D20E46">
      <w:pPr>
        <w:pStyle w:val="Akapitzlist"/>
        <w:numPr>
          <w:ilvl w:val="0"/>
          <w:numId w:val="3"/>
        </w:numPr>
        <w:spacing w:before="120" w:after="0" w:line="360" w:lineRule="auto"/>
        <w:contextualSpacing w:val="0"/>
        <w:rPr>
          <w:rFonts w:ascii="Lato" w:hAnsi="Lato" w:cs="Arial"/>
          <w:sz w:val="24"/>
          <w:szCs w:val="24"/>
        </w:rPr>
      </w:pPr>
      <w:r w:rsidRPr="00D20E46">
        <w:rPr>
          <w:rFonts w:ascii="Lato" w:hAnsi="Lato" w:cs="Arial"/>
          <w:sz w:val="24"/>
          <w:szCs w:val="24"/>
        </w:rPr>
        <w:t xml:space="preserve">Sprzęt lub miejsce do ewakuacji lub ratowania </w:t>
      </w:r>
      <w:r w:rsidR="00B44058">
        <w:rPr>
          <w:rFonts w:ascii="Lato" w:hAnsi="Lato" w:cs="Arial"/>
          <w:sz w:val="24"/>
          <w:szCs w:val="24"/>
        </w:rPr>
        <w:t xml:space="preserve">– TAK </w:t>
      </w:r>
      <w:r w:rsidRPr="00D20E46">
        <w:rPr>
          <w:rFonts w:ascii="Lato" w:hAnsi="Lato" w:cs="Arial"/>
          <w:sz w:val="24"/>
          <w:szCs w:val="24"/>
        </w:rPr>
        <w:t>(zaznaczona odpowiedź);</w:t>
      </w:r>
    </w:p>
    <w:p w14:paraId="05E782C5" w14:textId="1F942596" w:rsidR="008B3033" w:rsidRPr="00D20E46" w:rsidRDefault="008B3033" w:rsidP="00D20E46">
      <w:pPr>
        <w:pStyle w:val="Akapitzlist"/>
        <w:numPr>
          <w:ilvl w:val="0"/>
          <w:numId w:val="3"/>
        </w:numPr>
        <w:spacing w:before="120" w:after="0" w:line="360" w:lineRule="auto"/>
        <w:contextualSpacing w:val="0"/>
        <w:rPr>
          <w:rFonts w:ascii="Lato" w:hAnsi="Lato" w:cs="Arial"/>
          <w:sz w:val="24"/>
          <w:szCs w:val="24"/>
        </w:rPr>
      </w:pPr>
      <w:r w:rsidRPr="00D20E46">
        <w:rPr>
          <w:rFonts w:ascii="Lato" w:hAnsi="Lato" w:cs="Arial"/>
          <w:sz w:val="24"/>
          <w:szCs w:val="24"/>
        </w:rPr>
        <w:t>Pracowników przeszkolonych z procedur ewakuacji lub ratowania</w:t>
      </w:r>
      <w:r w:rsidR="00B44058">
        <w:rPr>
          <w:rFonts w:ascii="Lato" w:hAnsi="Lato" w:cs="Arial"/>
          <w:sz w:val="24"/>
          <w:szCs w:val="24"/>
        </w:rPr>
        <w:t xml:space="preserve"> – TAK</w:t>
      </w:r>
      <w:r w:rsidRPr="00D20E46">
        <w:rPr>
          <w:rFonts w:ascii="Lato" w:hAnsi="Lato" w:cs="Arial"/>
          <w:sz w:val="24"/>
          <w:szCs w:val="24"/>
        </w:rPr>
        <w:t xml:space="preserve"> (zaznaczona odpowiedź);</w:t>
      </w:r>
    </w:p>
    <w:p w14:paraId="1D906FD3" w14:textId="77777777" w:rsidR="008B3033" w:rsidRPr="00D20E46" w:rsidRDefault="008B3033" w:rsidP="00D20E46">
      <w:pPr>
        <w:pStyle w:val="Akapitzlist"/>
        <w:numPr>
          <w:ilvl w:val="0"/>
          <w:numId w:val="3"/>
        </w:numPr>
        <w:spacing w:before="120" w:after="0" w:line="360" w:lineRule="auto"/>
        <w:contextualSpacing w:val="0"/>
        <w:rPr>
          <w:rFonts w:ascii="Lato" w:hAnsi="Lato" w:cs="Arial"/>
          <w:sz w:val="24"/>
          <w:szCs w:val="24"/>
        </w:rPr>
      </w:pPr>
      <w:r w:rsidRPr="00D20E46">
        <w:rPr>
          <w:rFonts w:ascii="Lato" w:hAnsi="Lato" w:cs="Arial"/>
          <w:sz w:val="24"/>
          <w:szCs w:val="24"/>
        </w:rPr>
        <w:t>Liczba budynków, w których podmiot zapewnia osobom ze szczególnymi potrzebami możliwość ewakuacji lub ratowania osób wewnątrz budynku: 3;</w:t>
      </w:r>
    </w:p>
    <w:p w14:paraId="5DB6D343" w14:textId="046991FD" w:rsidR="008B3033" w:rsidRPr="00D20E46" w:rsidRDefault="008B3033" w:rsidP="00D20E46">
      <w:pPr>
        <w:pStyle w:val="Akapitzlist"/>
        <w:numPr>
          <w:ilvl w:val="0"/>
          <w:numId w:val="3"/>
        </w:numPr>
        <w:spacing w:before="120" w:after="0" w:line="360" w:lineRule="auto"/>
        <w:contextualSpacing w:val="0"/>
        <w:rPr>
          <w:rFonts w:ascii="Lato" w:hAnsi="Lato" w:cs="Arial"/>
          <w:sz w:val="24"/>
          <w:szCs w:val="24"/>
        </w:rPr>
      </w:pPr>
      <w:r w:rsidRPr="00D20E46">
        <w:rPr>
          <w:rFonts w:ascii="Lato" w:hAnsi="Lato" w:cs="Arial"/>
          <w:sz w:val="24"/>
          <w:szCs w:val="24"/>
        </w:rPr>
        <w:t>Liczba budynków, w których podmiot częściowo zapewnia osobom ze szczególnymi potrzebami możliwość ewakuacji lub ratowania wewnątrz budynku: 2;</w:t>
      </w:r>
    </w:p>
    <w:p w14:paraId="4ABAA2EC" w14:textId="75E77AA6" w:rsidR="008B3033" w:rsidRPr="00D20E46" w:rsidRDefault="008B3033" w:rsidP="00D20E46">
      <w:pPr>
        <w:pStyle w:val="Akapitzlist"/>
        <w:numPr>
          <w:ilvl w:val="0"/>
          <w:numId w:val="3"/>
        </w:numPr>
        <w:spacing w:before="120" w:after="0" w:line="360" w:lineRule="auto"/>
        <w:contextualSpacing w:val="0"/>
        <w:rPr>
          <w:rFonts w:ascii="Lato" w:hAnsi="Lato" w:cs="Arial"/>
          <w:sz w:val="24"/>
          <w:szCs w:val="24"/>
        </w:rPr>
      </w:pPr>
      <w:r w:rsidRPr="00D20E46">
        <w:rPr>
          <w:rFonts w:ascii="Lato" w:hAnsi="Lato" w:cs="Arial"/>
          <w:sz w:val="24"/>
          <w:szCs w:val="24"/>
        </w:rPr>
        <w:t>Liczba budynków, w których podmiot nie zapewnia osobom ze szczególnymi potrzebami możliwości ewakuacji lub ratowania wewnątrz budynku: 0</w:t>
      </w:r>
      <w:r w:rsidR="00B44058">
        <w:rPr>
          <w:rFonts w:ascii="Lato" w:hAnsi="Lato" w:cs="Arial"/>
          <w:sz w:val="24"/>
          <w:szCs w:val="24"/>
        </w:rPr>
        <w:t>.</w:t>
      </w:r>
    </w:p>
    <w:p w14:paraId="77364E9B" w14:textId="09195003" w:rsidR="008B3033" w:rsidRPr="00D20E46" w:rsidRDefault="008B3033" w:rsidP="00D20E46">
      <w:pPr>
        <w:pStyle w:val="Nagwek2"/>
        <w:spacing w:before="120" w:after="0" w:line="360" w:lineRule="auto"/>
        <w:rPr>
          <w:rFonts w:ascii="Lato" w:hAnsi="Lato"/>
          <w:sz w:val="24"/>
          <w:szCs w:val="24"/>
        </w:rPr>
      </w:pPr>
      <w:r w:rsidRPr="00D20E46">
        <w:rPr>
          <w:rFonts w:ascii="Lato" w:hAnsi="Lato"/>
          <w:sz w:val="24"/>
          <w:szCs w:val="24"/>
        </w:rPr>
        <w:t>Komentarze i uwagi dotyczące dostępności architektonicznej:</w:t>
      </w:r>
    </w:p>
    <w:p w14:paraId="021B02E7" w14:textId="15695199" w:rsidR="008B3033" w:rsidRPr="00D20E46" w:rsidRDefault="00CF585C" w:rsidP="00D20E46">
      <w:pPr>
        <w:spacing w:before="120" w:after="0" w:line="360" w:lineRule="auto"/>
        <w:rPr>
          <w:rFonts w:ascii="Lato" w:hAnsi="Lato" w:cs="Arial"/>
          <w:sz w:val="24"/>
          <w:szCs w:val="24"/>
        </w:rPr>
      </w:pPr>
      <w:r w:rsidRPr="00D20E46">
        <w:rPr>
          <w:rFonts w:ascii="Lato" w:hAnsi="Lato" w:cs="Arial"/>
          <w:sz w:val="24"/>
          <w:szCs w:val="24"/>
        </w:rPr>
        <w:t>Raport dotyczy następujących budynków, w których Kancelaria Prezesa Rady Ministrów (KPRM) prowadzi/ła podstawową działalność lub obsługę interesantów: Al. Ujazdowskie 1/3, Al. Szucha 14 (biuro podawcze), ul. Sulkiewicza 14 (Archiwum Rady Ministrów) - będące w trwałym zarządzie KPRM oraz Al. Szucha 21 (budynek Articom Center), ul. Krucza 36/Wspólna 6, w których wynajmuje lokale użytkowe. Działania związane z usuwaniem barier architektonicznych w KPRM mają charakter ciągły i</w:t>
      </w:r>
      <w:r w:rsidR="00B44058">
        <w:rPr>
          <w:rFonts w:ascii="Lato" w:hAnsi="Lato" w:cs="Arial"/>
          <w:sz w:val="24"/>
          <w:szCs w:val="24"/>
        </w:rPr>
        <w:t> </w:t>
      </w:r>
      <w:r w:rsidRPr="00D20E46">
        <w:rPr>
          <w:rFonts w:ascii="Lato" w:hAnsi="Lato" w:cs="Arial"/>
          <w:sz w:val="24"/>
          <w:szCs w:val="24"/>
        </w:rPr>
        <w:t xml:space="preserve">planowy. Główny gmach KPRM przy Al. Ujazdowskich 1/3, mimo, że ma zabytkowy charakter, w dużym stopniu przystosowaliśmy do potrzeb osób z niepełnosprawnościami. W budynku przy Al. Ujazdowskich 1/3 znajdują się wejścia </w:t>
      </w:r>
      <w:r w:rsidRPr="00D20E46">
        <w:rPr>
          <w:rFonts w:ascii="Lato" w:hAnsi="Lato" w:cs="Arial"/>
          <w:sz w:val="24"/>
          <w:szCs w:val="24"/>
        </w:rPr>
        <w:lastRenderedPageBreak/>
        <w:t>przystosowane dla osób poruszających się na wózkach. Posiadamy pętle indukcyjne i dostosowane toalety. Sukcesywnie wymieniamy i dostosowujemy windy i wewnętrzne platformy przyschodowe. Plany inwestycyjne KPRM na najbliższe lata zawierają sukcesywne usuwanie barier architektonicznych, aby umożliwić swobodny dostęp osobom ze szczególnymi potrzebami. Od 2021 wdrażamy plan działania na rzecz poprawy zapewniania dostępności KPRM.</w:t>
      </w:r>
    </w:p>
    <w:p w14:paraId="33C951FC" w14:textId="60F4C987" w:rsidR="00EC3E40" w:rsidRPr="00A75AB0" w:rsidRDefault="00EC3E40" w:rsidP="00D20E46">
      <w:pPr>
        <w:pStyle w:val="Nagwek1"/>
        <w:spacing w:before="120" w:after="0" w:line="360" w:lineRule="auto"/>
        <w:rPr>
          <w:rFonts w:ascii="Lato" w:hAnsi="Lato"/>
          <w:sz w:val="28"/>
          <w:szCs w:val="28"/>
        </w:rPr>
      </w:pPr>
      <w:r w:rsidRPr="00A75AB0">
        <w:rPr>
          <w:rFonts w:ascii="Lato" w:hAnsi="Lato"/>
          <w:sz w:val="28"/>
          <w:szCs w:val="28"/>
        </w:rPr>
        <w:t>Dział 2. Dostępność cyfrowa</w:t>
      </w:r>
    </w:p>
    <w:p w14:paraId="3A6E7D89" w14:textId="54E2A09F" w:rsidR="00CF585C" w:rsidRPr="00D20E46" w:rsidRDefault="00CF585C" w:rsidP="00D20E46">
      <w:pPr>
        <w:spacing w:before="120" w:after="0" w:line="360" w:lineRule="auto"/>
        <w:rPr>
          <w:rFonts w:ascii="Lato" w:hAnsi="Lato" w:cs="Arial"/>
          <w:sz w:val="24"/>
          <w:szCs w:val="24"/>
        </w:rPr>
      </w:pPr>
      <w:r w:rsidRPr="00D20E46">
        <w:rPr>
          <w:rFonts w:ascii="Lato" w:hAnsi="Lato" w:cs="Arial"/>
          <w:sz w:val="24"/>
          <w:szCs w:val="24"/>
        </w:rPr>
        <w:t xml:space="preserve">Dane w tym dziale odnoszą się do zgodności z ustawą z </w:t>
      </w:r>
      <w:r w:rsidR="004048B6">
        <w:rPr>
          <w:rFonts w:ascii="Lato" w:hAnsi="Lato" w:cs="Arial"/>
          <w:sz w:val="24"/>
          <w:szCs w:val="24"/>
        </w:rPr>
        <w:t>4</w:t>
      </w:r>
      <w:r w:rsidRPr="00D20E46">
        <w:rPr>
          <w:rFonts w:ascii="Lato" w:hAnsi="Lato" w:cs="Arial"/>
          <w:sz w:val="24"/>
          <w:szCs w:val="24"/>
        </w:rPr>
        <w:t xml:space="preserve"> kwietnia 2019 roku o</w:t>
      </w:r>
      <w:r w:rsidR="004048B6">
        <w:rPr>
          <w:rFonts w:ascii="Lato" w:hAnsi="Lato" w:cs="Arial"/>
          <w:sz w:val="24"/>
          <w:szCs w:val="24"/>
        </w:rPr>
        <w:t> </w:t>
      </w:r>
      <w:r w:rsidRPr="00D20E46">
        <w:rPr>
          <w:rFonts w:ascii="Lato" w:hAnsi="Lato" w:cs="Arial"/>
          <w:sz w:val="24"/>
          <w:szCs w:val="24"/>
        </w:rPr>
        <w:t xml:space="preserve">dostępności cyfrowej stron internetowych i aplikacji mobilnych podmiotów publicznych (Dziennik Ustaw 2023, pozycja 1440), zwaną UDC, w związku z </w:t>
      </w:r>
      <w:r w:rsidR="007D2DF7">
        <w:rPr>
          <w:rFonts w:ascii="Lato" w:hAnsi="Lato" w:cs="Arial"/>
          <w:sz w:val="24"/>
          <w:szCs w:val="24"/>
        </w:rPr>
        <w:t xml:space="preserve">art. 2 </w:t>
      </w:r>
      <w:r w:rsidRPr="00D20E46">
        <w:rPr>
          <w:rFonts w:ascii="Lato" w:hAnsi="Lato" w:cs="Arial"/>
          <w:sz w:val="24"/>
          <w:szCs w:val="24"/>
        </w:rPr>
        <w:t xml:space="preserve">oraz </w:t>
      </w:r>
      <w:r w:rsidR="007D2DF7">
        <w:rPr>
          <w:rFonts w:ascii="Lato" w:hAnsi="Lato" w:cs="Arial"/>
          <w:sz w:val="24"/>
          <w:szCs w:val="24"/>
        </w:rPr>
        <w:t>art.</w:t>
      </w:r>
      <w:r w:rsidRPr="00D20E46">
        <w:rPr>
          <w:rFonts w:ascii="Lato" w:hAnsi="Lato" w:cs="Arial"/>
          <w:sz w:val="24"/>
          <w:szCs w:val="24"/>
        </w:rPr>
        <w:t xml:space="preserve"> </w:t>
      </w:r>
      <w:r w:rsidR="007D2DF7">
        <w:rPr>
          <w:rFonts w:ascii="Lato" w:hAnsi="Lato" w:cs="Arial"/>
          <w:sz w:val="24"/>
          <w:szCs w:val="24"/>
        </w:rPr>
        <w:t xml:space="preserve">6 pkt 2 </w:t>
      </w:r>
      <w:r w:rsidRPr="00D20E46">
        <w:rPr>
          <w:rFonts w:ascii="Lato" w:hAnsi="Lato" w:cs="Arial"/>
          <w:sz w:val="24"/>
          <w:szCs w:val="24"/>
        </w:rPr>
        <w:t xml:space="preserve"> ustawy z </w:t>
      </w:r>
      <w:r w:rsidR="007D2DF7">
        <w:rPr>
          <w:rFonts w:ascii="Lato" w:hAnsi="Lato" w:cs="Arial"/>
          <w:sz w:val="24"/>
          <w:szCs w:val="24"/>
        </w:rPr>
        <w:t>19</w:t>
      </w:r>
      <w:r w:rsidRPr="00D20E46">
        <w:rPr>
          <w:rFonts w:ascii="Lato" w:hAnsi="Lato" w:cs="Arial"/>
          <w:sz w:val="24"/>
          <w:szCs w:val="24"/>
        </w:rPr>
        <w:t xml:space="preserve"> lipca 2019 roku o zapewnianiu dostępności osobom ze szczególnymi potrzebami (w skrócie UZD).</w:t>
      </w:r>
    </w:p>
    <w:p w14:paraId="3BD2CB6F" w14:textId="77777777" w:rsidR="00CF585C" w:rsidRPr="00D20E46" w:rsidRDefault="00CF585C" w:rsidP="00D20E46">
      <w:pPr>
        <w:pStyle w:val="Akapitzlist"/>
        <w:numPr>
          <w:ilvl w:val="0"/>
          <w:numId w:val="17"/>
        </w:numPr>
        <w:spacing w:before="120" w:after="0" w:line="360" w:lineRule="auto"/>
        <w:contextualSpacing w:val="0"/>
        <w:rPr>
          <w:rFonts w:ascii="Lato" w:hAnsi="Lato"/>
          <w:sz w:val="24"/>
          <w:szCs w:val="24"/>
        </w:rPr>
      </w:pPr>
      <w:r w:rsidRPr="00D20E46">
        <w:rPr>
          <w:rFonts w:ascii="Lato" w:hAnsi="Lato"/>
          <w:sz w:val="24"/>
          <w:szCs w:val="24"/>
        </w:rPr>
        <w:t>Liczba prowadzonych stron internetowych: 10;</w:t>
      </w:r>
    </w:p>
    <w:p w14:paraId="20D332EC" w14:textId="77777777" w:rsidR="00CF585C" w:rsidRPr="00D20E46" w:rsidRDefault="00CF585C" w:rsidP="00D20E46">
      <w:pPr>
        <w:pStyle w:val="Akapitzlist"/>
        <w:numPr>
          <w:ilvl w:val="0"/>
          <w:numId w:val="17"/>
        </w:numPr>
        <w:spacing w:before="120" w:after="0" w:line="360" w:lineRule="auto"/>
        <w:contextualSpacing w:val="0"/>
        <w:rPr>
          <w:rFonts w:ascii="Lato" w:hAnsi="Lato"/>
          <w:sz w:val="24"/>
          <w:szCs w:val="24"/>
        </w:rPr>
      </w:pPr>
      <w:r w:rsidRPr="00D20E46">
        <w:rPr>
          <w:rFonts w:ascii="Lato" w:hAnsi="Lato"/>
          <w:sz w:val="24"/>
          <w:szCs w:val="24"/>
        </w:rPr>
        <w:t>Liczba udostępnianych aplikacji mobilnych: 0;</w:t>
      </w:r>
    </w:p>
    <w:p w14:paraId="362AC7F7" w14:textId="164EB8D5" w:rsidR="00CF585C" w:rsidRPr="00D20E46" w:rsidRDefault="00CF585C" w:rsidP="00D20E46">
      <w:pPr>
        <w:pStyle w:val="Nagwek2"/>
        <w:spacing w:before="120" w:after="0" w:line="360" w:lineRule="auto"/>
        <w:rPr>
          <w:rFonts w:ascii="Lato" w:hAnsi="Lato"/>
          <w:sz w:val="24"/>
          <w:szCs w:val="24"/>
        </w:rPr>
      </w:pPr>
      <w:r w:rsidRPr="00D20E46">
        <w:rPr>
          <w:rFonts w:ascii="Lato" w:hAnsi="Lato"/>
          <w:sz w:val="24"/>
          <w:szCs w:val="24"/>
        </w:rPr>
        <w:t>Tabela zgodności stron z wymogami UdC</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9"/>
        <w:gridCol w:w="4397"/>
      </w:tblGrid>
      <w:tr w:rsidR="00CF585C" w:rsidRPr="00D20E46" w14:paraId="39EB41B8" w14:textId="77777777" w:rsidTr="0056617E">
        <w:trPr>
          <w:trHeight w:val="111"/>
          <w:tblHeader/>
        </w:trPr>
        <w:tc>
          <w:tcPr>
            <w:tcW w:w="5209" w:type="dxa"/>
          </w:tcPr>
          <w:p w14:paraId="0561DA7C" w14:textId="299D6594"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b/>
                <w:bCs/>
                <w:color w:val="000000"/>
                <w:kern w:val="0"/>
                <w:sz w:val="24"/>
                <w:szCs w:val="24"/>
              </w:rPr>
              <w:t xml:space="preserve">Adres strony internetowej </w:t>
            </w:r>
          </w:p>
        </w:tc>
        <w:tc>
          <w:tcPr>
            <w:tcW w:w="4397" w:type="dxa"/>
          </w:tcPr>
          <w:p w14:paraId="160787A3" w14:textId="77777777"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b/>
                <w:bCs/>
                <w:color w:val="000000"/>
                <w:kern w:val="0"/>
                <w:sz w:val="24"/>
                <w:szCs w:val="24"/>
              </w:rPr>
              <w:t xml:space="preserve">Zgodność z UDC </w:t>
            </w:r>
          </w:p>
        </w:tc>
      </w:tr>
      <w:tr w:rsidR="00CF585C" w:rsidRPr="00D20E46" w14:paraId="1236F965" w14:textId="77777777" w:rsidTr="00A75AB0">
        <w:trPr>
          <w:trHeight w:val="567"/>
        </w:trPr>
        <w:tc>
          <w:tcPr>
            <w:tcW w:w="5209" w:type="dxa"/>
          </w:tcPr>
          <w:p w14:paraId="114510F4" w14:textId="77777777"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https://www.gov.pl/web/premier</w:t>
            </w:r>
          </w:p>
        </w:tc>
        <w:tc>
          <w:tcPr>
            <w:tcW w:w="4397" w:type="dxa"/>
          </w:tcPr>
          <w:p w14:paraId="0013C9F2" w14:textId="5BDCB767"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Częściowo zgodna (tak)</w:t>
            </w:r>
          </w:p>
        </w:tc>
      </w:tr>
      <w:tr w:rsidR="00CF585C" w:rsidRPr="00D20E46" w14:paraId="5507A48A" w14:textId="77777777" w:rsidTr="00A75AB0">
        <w:trPr>
          <w:trHeight w:val="567"/>
        </w:trPr>
        <w:tc>
          <w:tcPr>
            <w:tcW w:w="5209" w:type="dxa"/>
          </w:tcPr>
          <w:p w14:paraId="620A5F2C" w14:textId="77777777"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https://www.gov.pl/web/sluzbacywilna</w:t>
            </w:r>
          </w:p>
        </w:tc>
        <w:tc>
          <w:tcPr>
            <w:tcW w:w="4397" w:type="dxa"/>
          </w:tcPr>
          <w:p w14:paraId="0C2726C9" w14:textId="3FE1FE11"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Zgodna (tak)</w:t>
            </w:r>
          </w:p>
        </w:tc>
      </w:tr>
      <w:tr w:rsidR="00CF585C" w:rsidRPr="00D20E46" w14:paraId="19E602AD" w14:textId="77777777" w:rsidTr="00A75AB0">
        <w:trPr>
          <w:trHeight w:val="567"/>
        </w:trPr>
        <w:tc>
          <w:tcPr>
            <w:tcW w:w="5209" w:type="dxa"/>
          </w:tcPr>
          <w:p w14:paraId="214032D4" w14:textId="77777777"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https://elearning.kprm.gov.pl</w:t>
            </w:r>
          </w:p>
        </w:tc>
        <w:tc>
          <w:tcPr>
            <w:tcW w:w="4397" w:type="dxa"/>
          </w:tcPr>
          <w:p w14:paraId="38546CFD" w14:textId="78AA7F49"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Częściowo zgodna (tak)</w:t>
            </w:r>
          </w:p>
        </w:tc>
      </w:tr>
      <w:tr w:rsidR="00CF585C" w:rsidRPr="00D20E46" w14:paraId="031DC029" w14:textId="77777777" w:rsidTr="00A75AB0">
        <w:trPr>
          <w:trHeight w:val="567"/>
        </w:trPr>
        <w:tc>
          <w:tcPr>
            <w:tcW w:w="5209" w:type="dxa"/>
          </w:tcPr>
          <w:p w14:paraId="28015561" w14:textId="77777777"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https://nabory.kprm.gov.pl/</w:t>
            </w:r>
          </w:p>
        </w:tc>
        <w:tc>
          <w:tcPr>
            <w:tcW w:w="4397" w:type="dxa"/>
          </w:tcPr>
          <w:p w14:paraId="31FE4805" w14:textId="29493607"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Częściowo zgodna (tak)</w:t>
            </w:r>
          </w:p>
        </w:tc>
      </w:tr>
      <w:tr w:rsidR="00CF585C" w:rsidRPr="00D20E46" w14:paraId="1BCF8BF4" w14:textId="77777777" w:rsidTr="00A75AB0">
        <w:trPr>
          <w:trHeight w:val="567"/>
        </w:trPr>
        <w:tc>
          <w:tcPr>
            <w:tcW w:w="5209" w:type="dxa"/>
          </w:tcPr>
          <w:p w14:paraId="27619E4B" w14:textId="77777777"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https://www.gov.pl/web/100latsc</w:t>
            </w:r>
          </w:p>
        </w:tc>
        <w:tc>
          <w:tcPr>
            <w:tcW w:w="4397" w:type="dxa"/>
          </w:tcPr>
          <w:p w14:paraId="7A409CE2" w14:textId="54AEC7E6"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Zgodna (tak)</w:t>
            </w:r>
          </w:p>
        </w:tc>
      </w:tr>
      <w:tr w:rsidR="00CF585C" w:rsidRPr="00D20E46" w14:paraId="41123444" w14:textId="77777777" w:rsidTr="00A75AB0">
        <w:trPr>
          <w:trHeight w:val="567"/>
        </w:trPr>
        <w:tc>
          <w:tcPr>
            <w:tcW w:w="5209" w:type="dxa"/>
          </w:tcPr>
          <w:p w14:paraId="0438E13E" w14:textId="77777777"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https://www.gov.pl/web/pozytek/</w:t>
            </w:r>
          </w:p>
        </w:tc>
        <w:tc>
          <w:tcPr>
            <w:tcW w:w="4397" w:type="dxa"/>
          </w:tcPr>
          <w:p w14:paraId="622BB02A" w14:textId="780AE2E1"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Częściowo zgodna (tak)</w:t>
            </w:r>
          </w:p>
        </w:tc>
      </w:tr>
      <w:tr w:rsidR="00CF585C" w:rsidRPr="00D20E46" w14:paraId="528876D6" w14:textId="77777777" w:rsidTr="00A75AB0">
        <w:trPr>
          <w:trHeight w:val="567"/>
        </w:trPr>
        <w:tc>
          <w:tcPr>
            <w:tcW w:w="5209" w:type="dxa"/>
          </w:tcPr>
          <w:p w14:paraId="726BFBF4" w14:textId="77777777"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https://www.gov.pl/web/dlamlodych</w:t>
            </w:r>
          </w:p>
        </w:tc>
        <w:tc>
          <w:tcPr>
            <w:tcW w:w="4397" w:type="dxa"/>
          </w:tcPr>
          <w:p w14:paraId="1EBCF825" w14:textId="5037ADA0"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Częściowo zgodna (tak)</w:t>
            </w:r>
          </w:p>
        </w:tc>
      </w:tr>
      <w:tr w:rsidR="00CF585C" w:rsidRPr="00D20E46" w14:paraId="328794ED" w14:textId="77777777" w:rsidTr="00A75AB0">
        <w:trPr>
          <w:trHeight w:val="567"/>
        </w:trPr>
        <w:tc>
          <w:tcPr>
            <w:tcW w:w="5209" w:type="dxa"/>
          </w:tcPr>
          <w:p w14:paraId="5843CFF3" w14:textId="77777777"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www.gov.pl/web/sluzby-specjalne</w:t>
            </w:r>
          </w:p>
        </w:tc>
        <w:tc>
          <w:tcPr>
            <w:tcW w:w="4397" w:type="dxa"/>
          </w:tcPr>
          <w:p w14:paraId="3E6136FE" w14:textId="030CC29F"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Częściowo zgodna (tak)</w:t>
            </w:r>
          </w:p>
        </w:tc>
      </w:tr>
      <w:tr w:rsidR="00CF585C" w:rsidRPr="00D20E46" w14:paraId="0594A06C" w14:textId="77777777" w:rsidTr="00A75AB0">
        <w:trPr>
          <w:trHeight w:val="567"/>
        </w:trPr>
        <w:tc>
          <w:tcPr>
            <w:tcW w:w="5209" w:type="dxa"/>
          </w:tcPr>
          <w:p w14:paraId="16691C18" w14:textId="77777777"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https://generator.senior.gov.pl/</w:t>
            </w:r>
          </w:p>
        </w:tc>
        <w:tc>
          <w:tcPr>
            <w:tcW w:w="4397" w:type="dxa"/>
          </w:tcPr>
          <w:p w14:paraId="4399FD3B" w14:textId="1B930C08"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Niezgodna (tak)</w:t>
            </w:r>
          </w:p>
        </w:tc>
      </w:tr>
      <w:tr w:rsidR="00CF585C" w:rsidRPr="00D20E46" w14:paraId="0EC1D2EC" w14:textId="77777777" w:rsidTr="00A75AB0">
        <w:trPr>
          <w:trHeight w:val="567"/>
        </w:trPr>
        <w:tc>
          <w:tcPr>
            <w:tcW w:w="5209" w:type="dxa"/>
          </w:tcPr>
          <w:p w14:paraId="31DAF67F" w14:textId="77777777"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https://www.gov.pl/web/rada-ds-uchodzcow</w:t>
            </w:r>
          </w:p>
        </w:tc>
        <w:tc>
          <w:tcPr>
            <w:tcW w:w="4397" w:type="dxa"/>
          </w:tcPr>
          <w:p w14:paraId="4FB285BF" w14:textId="73414035" w:rsidR="00CF585C" w:rsidRPr="00D20E46" w:rsidRDefault="00CF585C" w:rsidP="00D20E46">
            <w:pPr>
              <w:autoSpaceDE w:val="0"/>
              <w:autoSpaceDN w:val="0"/>
              <w:adjustRightInd w:val="0"/>
              <w:spacing w:before="120" w:after="0" w:line="360" w:lineRule="auto"/>
              <w:rPr>
                <w:rFonts w:ascii="Lato" w:hAnsi="Lato" w:cs="Lato"/>
                <w:color w:val="000000"/>
                <w:kern w:val="0"/>
                <w:sz w:val="24"/>
                <w:szCs w:val="24"/>
              </w:rPr>
            </w:pPr>
            <w:r w:rsidRPr="00D20E46">
              <w:rPr>
                <w:rFonts w:ascii="Lato" w:hAnsi="Lato" w:cs="Lato"/>
                <w:color w:val="000000"/>
                <w:kern w:val="0"/>
                <w:sz w:val="24"/>
                <w:szCs w:val="24"/>
              </w:rPr>
              <w:t>Częściowo zgodna (tak)</w:t>
            </w:r>
          </w:p>
        </w:tc>
      </w:tr>
    </w:tbl>
    <w:p w14:paraId="7B103FBD" w14:textId="1B77BF6C" w:rsidR="00CF585C" w:rsidRPr="00D20E46" w:rsidRDefault="00CF585C" w:rsidP="00D20E46">
      <w:pPr>
        <w:pStyle w:val="Nagwek2"/>
        <w:spacing w:before="120" w:after="0" w:line="360" w:lineRule="auto"/>
        <w:rPr>
          <w:rFonts w:ascii="Lato" w:hAnsi="Lato"/>
          <w:sz w:val="24"/>
          <w:szCs w:val="24"/>
        </w:rPr>
      </w:pPr>
      <w:r w:rsidRPr="00D20E46">
        <w:rPr>
          <w:rFonts w:ascii="Lato" w:hAnsi="Lato"/>
          <w:sz w:val="24"/>
          <w:szCs w:val="24"/>
        </w:rPr>
        <w:lastRenderedPageBreak/>
        <w:t>Komentarze i uwagi dotyczące dostępności cyfrowej</w:t>
      </w:r>
    </w:p>
    <w:p w14:paraId="509DBC78" w14:textId="12FCD0F0" w:rsidR="00CF585C" w:rsidRPr="00D20E46" w:rsidRDefault="00A05F73" w:rsidP="00D20E46">
      <w:pPr>
        <w:spacing w:before="120" w:after="0" w:line="360" w:lineRule="auto"/>
        <w:rPr>
          <w:rFonts w:ascii="Lato" w:hAnsi="Lato"/>
          <w:sz w:val="24"/>
          <w:szCs w:val="24"/>
        </w:rPr>
      </w:pPr>
      <w:r>
        <w:rPr>
          <w:rFonts w:ascii="Lato" w:hAnsi="Lato"/>
          <w:sz w:val="24"/>
          <w:szCs w:val="24"/>
        </w:rPr>
        <w:t>K</w:t>
      </w:r>
      <w:r w:rsidR="00CF585C" w:rsidRPr="00D20E46">
        <w:rPr>
          <w:rFonts w:ascii="Lato" w:hAnsi="Lato"/>
          <w:sz w:val="24"/>
          <w:szCs w:val="24"/>
        </w:rPr>
        <w:t>PRM deklaruje otwartość na potrzeby osób ze szczególnymi potrzebami i poszukuje rozwiązań w obszarze dostępności cyfrowej wspierających tę grupę klientów. Zwracamy szczególną uwagę na potrzeby pracowników w zakresie szkolenia z tematyki związanej ze współpracą z osobami z niepełnosprawnościami, m.in. skierowaliśmy pracowników do udziału w szkoleniach z dostępności cyfrowej dla redaktorów merytorycznych, organizowaliśmy szkolenia z zakresu dostępności w ramach służby przygotowawczej. Co roku obchodzimy Światowy Dzień Świadomości Dostępności Cyfrowej (GAAD).</w:t>
      </w:r>
    </w:p>
    <w:p w14:paraId="4E54342A" w14:textId="77777777" w:rsidR="00CF585C" w:rsidRPr="0056617E" w:rsidRDefault="00CF585C" w:rsidP="00D20E46">
      <w:pPr>
        <w:pStyle w:val="Nagwek1"/>
        <w:spacing w:before="120" w:after="0" w:line="360" w:lineRule="auto"/>
        <w:rPr>
          <w:rFonts w:ascii="Lato" w:hAnsi="Lato"/>
          <w:sz w:val="28"/>
          <w:szCs w:val="28"/>
        </w:rPr>
      </w:pPr>
      <w:r w:rsidRPr="0056617E">
        <w:rPr>
          <w:rFonts w:ascii="Lato" w:hAnsi="Lato"/>
          <w:sz w:val="28"/>
          <w:szCs w:val="28"/>
        </w:rPr>
        <w:t>Dział trzeci: Dostępność informacyjno-komunikacyjna</w:t>
      </w:r>
    </w:p>
    <w:p w14:paraId="402628B1" w14:textId="77777777" w:rsidR="00CF585C" w:rsidRPr="00D20E46" w:rsidRDefault="00CF585C" w:rsidP="00D20E46">
      <w:pPr>
        <w:pStyle w:val="Nagwek2"/>
        <w:spacing w:before="120" w:after="0" w:line="360" w:lineRule="auto"/>
        <w:rPr>
          <w:rFonts w:ascii="Lato" w:hAnsi="Lato"/>
          <w:sz w:val="24"/>
          <w:szCs w:val="24"/>
        </w:rPr>
      </w:pPr>
      <w:r w:rsidRPr="00D20E46">
        <w:rPr>
          <w:rFonts w:ascii="Lato" w:hAnsi="Lato"/>
          <w:sz w:val="24"/>
          <w:szCs w:val="24"/>
        </w:rPr>
        <w:t>Czy podmiot zapewnia osobom ze szczególnymi potrzebami obsługę z wykorzystaniem niżej wymienionych sposobów/środków wspierających komunikowanie się?</w:t>
      </w:r>
    </w:p>
    <w:p w14:paraId="32E99592" w14:textId="77777777" w:rsidR="00CF585C" w:rsidRPr="00BA183D" w:rsidRDefault="00CF585C" w:rsidP="00BA183D">
      <w:pPr>
        <w:pStyle w:val="Akapitzlist"/>
        <w:numPr>
          <w:ilvl w:val="0"/>
          <w:numId w:val="19"/>
        </w:numPr>
        <w:spacing w:before="120" w:after="0" w:line="360" w:lineRule="auto"/>
        <w:rPr>
          <w:rFonts w:ascii="Lato" w:hAnsi="Lato"/>
          <w:sz w:val="24"/>
          <w:szCs w:val="24"/>
        </w:rPr>
      </w:pPr>
      <w:r w:rsidRPr="00BA183D">
        <w:rPr>
          <w:rFonts w:ascii="Lato" w:hAnsi="Lato"/>
          <w:sz w:val="24"/>
          <w:szCs w:val="24"/>
        </w:rPr>
        <w:t>Zastosowanie formularza kontaktowego:</w:t>
      </w:r>
    </w:p>
    <w:p w14:paraId="322322B3"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NIE (zaznaczona odpowiedź);</w:t>
      </w:r>
    </w:p>
    <w:p w14:paraId="53EE49E6" w14:textId="77777777" w:rsidR="00CF585C" w:rsidRPr="00BA183D" w:rsidRDefault="00CF585C" w:rsidP="00BA183D">
      <w:pPr>
        <w:pStyle w:val="Akapitzlist"/>
        <w:numPr>
          <w:ilvl w:val="0"/>
          <w:numId w:val="19"/>
        </w:numPr>
        <w:spacing w:before="120" w:after="0" w:line="360" w:lineRule="auto"/>
        <w:rPr>
          <w:rFonts w:ascii="Lato" w:hAnsi="Lato"/>
          <w:sz w:val="24"/>
          <w:szCs w:val="24"/>
        </w:rPr>
      </w:pPr>
      <w:r w:rsidRPr="00BA183D">
        <w:rPr>
          <w:rFonts w:ascii="Lato" w:hAnsi="Lato"/>
          <w:sz w:val="24"/>
          <w:szCs w:val="24"/>
        </w:rPr>
        <w:t>Kontakt za pomocą poczty elektronicznej:</w:t>
      </w:r>
    </w:p>
    <w:p w14:paraId="4B8DC402"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TAK (zaznaczona odpowiedź);</w:t>
      </w:r>
    </w:p>
    <w:p w14:paraId="1A162C11" w14:textId="77777777" w:rsidR="00CF585C" w:rsidRPr="00BA183D" w:rsidRDefault="00CF585C" w:rsidP="00BA183D">
      <w:pPr>
        <w:pStyle w:val="Akapitzlist"/>
        <w:numPr>
          <w:ilvl w:val="0"/>
          <w:numId w:val="19"/>
        </w:numPr>
        <w:spacing w:before="120" w:after="0" w:line="360" w:lineRule="auto"/>
        <w:rPr>
          <w:rFonts w:ascii="Lato" w:hAnsi="Lato"/>
          <w:sz w:val="24"/>
          <w:szCs w:val="24"/>
        </w:rPr>
      </w:pPr>
      <w:r w:rsidRPr="00BA183D">
        <w:rPr>
          <w:rFonts w:ascii="Lato" w:hAnsi="Lato"/>
          <w:sz w:val="24"/>
          <w:szCs w:val="24"/>
        </w:rPr>
        <w:t>Przesyłanie wiadomości tekstowych, w tym z wykorzystaniem wiadomości SMS, MMS lub komunikatorów internetowych:</w:t>
      </w:r>
    </w:p>
    <w:p w14:paraId="41CDCDA4"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NIE (zaznaczona odpowiedź);</w:t>
      </w:r>
    </w:p>
    <w:p w14:paraId="4D809142" w14:textId="77777777" w:rsidR="00CF585C" w:rsidRPr="00BA183D" w:rsidRDefault="00CF585C" w:rsidP="00BA183D">
      <w:pPr>
        <w:pStyle w:val="Akapitzlist"/>
        <w:numPr>
          <w:ilvl w:val="0"/>
          <w:numId w:val="19"/>
        </w:numPr>
        <w:spacing w:before="120" w:after="0" w:line="360" w:lineRule="auto"/>
        <w:rPr>
          <w:rFonts w:ascii="Lato" w:hAnsi="Lato"/>
          <w:sz w:val="24"/>
          <w:szCs w:val="24"/>
        </w:rPr>
      </w:pPr>
      <w:r w:rsidRPr="00BA183D">
        <w:rPr>
          <w:rFonts w:ascii="Lato" w:hAnsi="Lato"/>
          <w:sz w:val="24"/>
          <w:szCs w:val="24"/>
        </w:rPr>
        <w:t>Komunikacja audiowizualna, w tym z wykorzystaniem komunikatorów internetowych:</w:t>
      </w:r>
    </w:p>
    <w:p w14:paraId="40EFFE1B"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NIE (zaznaczona odpowiedź);</w:t>
      </w:r>
    </w:p>
    <w:p w14:paraId="39C09202" w14:textId="77777777" w:rsidR="00CF585C" w:rsidRPr="00BA183D" w:rsidRDefault="00CF585C" w:rsidP="00BA183D">
      <w:pPr>
        <w:pStyle w:val="Akapitzlist"/>
        <w:numPr>
          <w:ilvl w:val="0"/>
          <w:numId w:val="19"/>
        </w:numPr>
        <w:spacing w:before="120" w:after="0" w:line="360" w:lineRule="auto"/>
        <w:rPr>
          <w:rFonts w:ascii="Lato" w:hAnsi="Lato"/>
          <w:sz w:val="24"/>
          <w:szCs w:val="24"/>
        </w:rPr>
      </w:pPr>
      <w:r w:rsidRPr="00BA183D">
        <w:rPr>
          <w:rFonts w:ascii="Lato" w:hAnsi="Lato"/>
          <w:sz w:val="24"/>
          <w:szCs w:val="24"/>
        </w:rPr>
        <w:t>Przesyłanie faksów:</w:t>
      </w:r>
    </w:p>
    <w:p w14:paraId="5541F412"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TAK (zaznaczona odpowiedź);</w:t>
      </w:r>
    </w:p>
    <w:p w14:paraId="63EB6D23" w14:textId="77777777" w:rsidR="00CF585C" w:rsidRPr="00BA183D" w:rsidRDefault="00CF585C" w:rsidP="00BA183D">
      <w:pPr>
        <w:pStyle w:val="Akapitzlist"/>
        <w:numPr>
          <w:ilvl w:val="0"/>
          <w:numId w:val="19"/>
        </w:numPr>
        <w:spacing w:before="120" w:after="0" w:line="360" w:lineRule="auto"/>
        <w:rPr>
          <w:rFonts w:ascii="Lato" w:hAnsi="Lato"/>
          <w:sz w:val="24"/>
          <w:szCs w:val="24"/>
        </w:rPr>
      </w:pPr>
      <w:r w:rsidRPr="00BA183D">
        <w:rPr>
          <w:rFonts w:ascii="Lato" w:hAnsi="Lato"/>
          <w:sz w:val="24"/>
          <w:szCs w:val="24"/>
        </w:rPr>
        <w:t>Wykorzystanie tłumacza języka migowego przez strony internetowe i/lub aplikacje (tłumaczenie online):</w:t>
      </w:r>
    </w:p>
    <w:p w14:paraId="3BDD697A"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TAK (zaznaczona odpowiedź);</w:t>
      </w:r>
    </w:p>
    <w:p w14:paraId="5BCF09E9" w14:textId="77777777" w:rsidR="00CF585C" w:rsidRPr="00BA183D" w:rsidRDefault="00CF585C" w:rsidP="00BA183D">
      <w:pPr>
        <w:pStyle w:val="Akapitzlist"/>
        <w:numPr>
          <w:ilvl w:val="0"/>
          <w:numId w:val="19"/>
        </w:numPr>
        <w:spacing w:before="120" w:after="0" w:line="360" w:lineRule="auto"/>
        <w:rPr>
          <w:rFonts w:ascii="Lato" w:hAnsi="Lato"/>
          <w:sz w:val="24"/>
          <w:szCs w:val="24"/>
        </w:rPr>
      </w:pPr>
      <w:r w:rsidRPr="00BA183D">
        <w:rPr>
          <w:rFonts w:ascii="Lato" w:hAnsi="Lato"/>
          <w:sz w:val="24"/>
          <w:szCs w:val="24"/>
        </w:rPr>
        <w:t>Pomoc tłumacza języka migowego - kontakt osobisty:</w:t>
      </w:r>
    </w:p>
    <w:p w14:paraId="54CBF1FD"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NIE (zaznaczona odpowiedź);</w:t>
      </w:r>
    </w:p>
    <w:p w14:paraId="271F6E08" w14:textId="77777777" w:rsidR="00CF585C" w:rsidRPr="00BA183D" w:rsidRDefault="00CF585C" w:rsidP="00BA183D">
      <w:pPr>
        <w:pStyle w:val="Akapitzlist"/>
        <w:numPr>
          <w:ilvl w:val="0"/>
          <w:numId w:val="19"/>
        </w:numPr>
        <w:spacing w:before="120" w:after="0" w:line="360" w:lineRule="auto"/>
        <w:rPr>
          <w:rFonts w:ascii="Lato" w:hAnsi="Lato"/>
          <w:sz w:val="24"/>
          <w:szCs w:val="24"/>
        </w:rPr>
      </w:pPr>
      <w:r w:rsidRPr="00BA183D">
        <w:rPr>
          <w:rFonts w:ascii="Lato" w:hAnsi="Lato"/>
          <w:sz w:val="24"/>
          <w:szCs w:val="24"/>
        </w:rPr>
        <w:t>Kontakt z pomocą tłumacza-przewodnika (kontakt osobisty):</w:t>
      </w:r>
    </w:p>
    <w:p w14:paraId="266622CF"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NIE (zaznaczona odpowiedź);</w:t>
      </w:r>
    </w:p>
    <w:p w14:paraId="4F5E1D37" w14:textId="77777777" w:rsidR="00CF585C" w:rsidRPr="00D20E46" w:rsidRDefault="00CF585C" w:rsidP="00D20E46">
      <w:pPr>
        <w:pStyle w:val="Nagwek2"/>
        <w:spacing w:before="120" w:after="0" w:line="360" w:lineRule="auto"/>
        <w:rPr>
          <w:rFonts w:ascii="Lato" w:hAnsi="Lato"/>
          <w:sz w:val="24"/>
          <w:szCs w:val="24"/>
        </w:rPr>
      </w:pPr>
      <w:r w:rsidRPr="00D20E46">
        <w:rPr>
          <w:rFonts w:ascii="Lato" w:hAnsi="Lato"/>
          <w:sz w:val="24"/>
          <w:szCs w:val="24"/>
        </w:rPr>
        <w:lastRenderedPageBreak/>
        <w:t>Czy podmiot posiada urządzenia lub środki techniczne do obsługi osób słabosłyszących?</w:t>
      </w:r>
    </w:p>
    <w:p w14:paraId="7248275E" w14:textId="77777777" w:rsidR="00CF585C" w:rsidRPr="00BA183D" w:rsidRDefault="00CF585C" w:rsidP="00BA183D">
      <w:pPr>
        <w:pStyle w:val="Akapitzlist"/>
        <w:numPr>
          <w:ilvl w:val="0"/>
          <w:numId w:val="20"/>
        </w:numPr>
        <w:spacing w:before="120" w:after="0" w:line="360" w:lineRule="auto"/>
        <w:rPr>
          <w:rFonts w:ascii="Lato" w:hAnsi="Lato"/>
          <w:sz w:val="24"/>
          <w:szCs w:val="24"/>
        </w:rPr>
      </w:pPr>
      <w:r w:rsidRPr="00BA183D">
        <w:rPr>
          <w:rFonts w:ascii="Lato" w:hAnsi="Lato"/>
          <w:sz w:val="24"/>
          <w:szCs w:val="24"/>
        </w:rPr>
        <w:t>Pętle indukcyjne:</w:t>
      </w:r>
    </w:p>
    <w:p w14:paraId="0F7F0447"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TAK (zaznaczona odpowiedź), Liczba: 4;</w:t>
      </w:r>
    </w:p>
    <w:p w14:paraId="04AA5EB6" w14:textId="77777777" w:rsidR="00CF585C" w:rsidRPr="00BA183D" w:rsidRDefault="00CF585C" w:rsidP="00BA183D">
      <w:pPr>
        <w:pStyle w:val="Akapitzlist"/>
        <w:numPr>
          <w:ilvl w:val="0"/>
          <w:numId w:val="20"/>
        </w:numPr>
        <w:spacing w:before="120" w:after="0" w:line="360" w:lineRule="auto"/>
        <w:rPr>
          <w:rFonts w:ascii="Lato" w:hAnsi="Lato"/>
          <w:sz w:val="24"/>
          <w:szCs w:val="24"/>
        </w:rPr>
      </w:pPr>
      <w:r w:rsidRPr="00BA183D">
        <w:rPr>
          <w:rFonts w:ascii="Lato" w:hAnsi="Lato"/>
          <w:sz w:val="24"/>
          <w:szCs w:val="24"/>
        </w:rPr>
        <w:t>Systemy FM:</w:t>
      </w:r>
    </w:p>
    <w:p w14:paraId="6BC9AF99"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NIE (zaznaczona odpowiedź);</w:t>
      </w:r>
    </w:p>
    <w:p w14:paraId="5547C62A" w14:textId="77777777" w:rsidR="00CF585C" w:rsidRPr="00BA183D" w:rsidRDefault="00CF585C" w:rsidP="00BA183D">
      <w:pPr>
        <w:pStyle w:val="Akapitzlist"/>
        <w:numPr>
          <w:ilvl w:val="0"/>
          <w:numId w:val="20"/>
        </w:numPr>
        <w:spacing w:before="120" w:after="0" w:line="360" w:lineRule="auto"/>
        <w:rPr>
          <w:rFonts w:ascii="Lato" w:hAnsi="Lato"/>
          <w:sz w:val="24"/>
          <w:szCs w:val="24"/>
        </w:rPr>
      </w:pPr>
      <w:r w:rsidRPr="00BA183D">
        <w:rPr>
          <w:rFonts w:ascii="Lato" w:hAnsi="Lato"/>
          <w:sz w:val="24"/>
          <w:szCs w:val="24"/>
        </w:rPr>
        <w:t>Systemy na podczerwień (IR):</w:t>
      </w:r>
    </w:p>
    <w:p w14:paraId="068AEE94"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NIE (zaznaczona odpowiedź);</w:t>
      </w:r>
    </w:p>
    <w:p w14:paraId="61CDEB3D" w14:textId="77777777" w:rsidR="00CF585C" w:rsidRPr="00BA183D" w:rsidRDefault="00CF585C" w:rsidP="00BA183D">
      <w:pPr>
        <w:pStyle w:val="Akapitzlist"/>
        <w:numPr>
          <w:ilvl w:val="0"/>
          <w:numId w:val="20"/>
        </w:numPr>
        <w:spacing w:before="120" w:after="0" w:line="360" w:lineRule="auto"/>
        <w:rPr>
          <w:rFonts w:ascii="Lato" w:hAnsi="Lato"/>
          <w:sz w:val="24"/>
          <w:szCs w:val="24"/>
        </w:rPr>
      </w:pPr>
      <w:r w:rsidRPr="00BA183D">
        <w:rPr>
          <w:rFonts w:ascii="Lato" w:hAnsi="Lato"/>
          <w:sz w:val="24"/>
          <w:szCs w:val="24"/>
        </w:rPr>
        <w:t>Systemy Bluetooth:</w:t>
      </w:r>
    </w:p>
    <w:p w14:paraId="6A8D228D"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NIE (zaznaczona odpowiedź);</w:t>
      </w:r>
    </w:p>
    <w:p w14:paraId="0D15C90C" w14:textId="0D45E24D" w:rsidR="00CF585C" w:rsidRPr="00BA183D" w:rsidRDefault="00CF585C" w:rsidP="00BA183D">
      <w:pPr>
        <w:pStyle w:val="Akapitzlist"/>
        <w:numPr>
          <w:ilvl w:val="0"/>
          <w:numId w:val="20"/>
        </w:numPr>
        <w:spacing w:before="120" w:after="0" w:line="360" w:lineRule="auto"/>
        <w:rPr>
          <w:rFonts w:ascii="Lato" w:hAnsi="Lato"/>
          <w:sz w:val="24"/>
          <w:szCs w:val="24"/>
        </w:rPr>
      </w:pPr>
      <w:r w:rsidRPr="00BA183D">
        <w:rPr>
          <w:rFonts w:ascii="Lato" w:hAnsi="Lato"/>
          <w:sz w:val="24"/>
          <w:szCs w:val="24"/>
        </w:rPr>
        <w:t>Inne</w:t>
      </w:r>
      <w:r w:rsidR="00D20E46" w:rsidRPr="00BA183D">
        <w:rPr>
          <w:rFonts w:ascii="Lato" w:hAnsi="Lato"/>
          <w:sz w:val="24"/>
          <w:szCs w:val="24"/>
        </w:rPr>
        <w:t>:</w:t>
      </w:r>
    </w:p>
    <w:p w14:paraId="582C319F"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NIE (zaznaczona odpowiedź);</w:t>
      </w:r>
    </w:p>
    <w:p w14:paraId="0D8BD6D0" w14:textId="77777777" w:rsidR="00CF585C" w:rsidRPr="00D20E46" w:rsidRDefault="00CF585C" w:rsidP="00D20E46">
      <w:pPr>
        <w:pStyle w:val="Nagwek2"/>
        <w:spacing w:before="120" w:after="0" w:line="360" w:lineRule="auto"/>
        <w:rPr>
          <w:rFonts w:ascii="Lato" w:hAnsi="Lato"/>
          <w:sz w:val="24"/>
          <w:szCs w:val="24"/>
        </w:rPr>
      </w:pPr>
      <w:r w:rsidRPr="00D20E46">
        <w:rPr>
          <w:rFonts w:ascii="Lato" w:hAnsi="Lato"/>
          <w:sz w:val="24"/>
          <w:szCs w:val="24"/>
        </w:rPr>
        <w:t>Czy podmiot zapewnia na swojej głównej stronie internetowej informację o zakresie swojej działalności (głównych zadaniach podmiotu) w postaci:</w:t>
      </w:r>
    </w:p>
    <w:p w14:paraId="4D6E3869" w14:textId="2C742D83" w:rsidR="00CF585C" w:rsidRPr="00BA183D" w:rsidRDefault="00CF585C" w:rsidP="00BA183D">
      <w:pPr>
        <w:pStyle w:val="Akapitzlist"/>
        <w:numPr>
          <w:ilvl w:val="0"/>
          <w:numId w:val="21"/>
        </w:numPr>
        <w:spacing w:before="120" w:after="0" w:line="360" w:lineRule="auto"/>
        <w:rPr>
          <w:rFonts w:ascii="Lato" w:hAnsi="Lato"/>
          <w:sz w:val="24"/>
          <w:szCs w:val="24"/>
        </w:rPr>
      </w:pPr>
      <w:r w:rsidRPr="00BA183D">
        <w:rPr>
          <w:rFonts w:ascii="Lato" w:hAnsi="Lato"/>
          <w:sz w:val="24"/>
          <w:szCs w:val="24"/>
        </w:rPr>
        <w:t>tekstu odczytywalnego maszynowo?</w:t>
      </w:r>
    </w:p>
    <w:p w14:paraId="1876E059"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TAK (zaznaczona odpowiedź);</w:t>
      </w:r>
    </w:p>
    <w:p w14:paraId="00853D87" w14:textId="77777777" w:rsidR="00CF585C" w:rsidRPr="00BA183D" w:rsidRDefault="00CF585C" w:rsidP="00BA183D">
      <w:pPr>
        <w:pStyle w:val="Akapitzlist"/>
        <w:numPr>
          <w:ilvl w:val="0"/>
          <w:numId w:val="21"/>
        </w:numPr>
        <w:spacing w:before="120" w:after="0" w:line="360" w:lineRule="auto"/>
        <w:rPr>
          <w:rFonts w:ascii="Lato" w:hAnsi="Lato"/>
          <w:sz w:val="24"/>
          <w:szCs w:val="24"/>
        </w:rPr>
      </w:pPr>
      <w:r w:rsidRPr="00BA183D">
        <w:rPr>
          <w:rFonts w:ascii="Lato" w:hAnsi="Lato"/>
          <w:sz w:val="24"/>
          <w:szCs w:val="24"/>
        </w:rPr>
        <w:t>nagrania treści w polskim języku migowym (PJM) w postaci pliku wideo?</w:t>
      </w:r>
    </w:p>
    <w:p w14:paraId="25755F72"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TAK (zaznaczona odpowiedź);</w:t>
      </w:r>
    </w:p>
    <w:p w14:paraId="37A7DD65" w14:textId="77777777" w:rsidR="00CF585C" w:rsidRPr="00BA183D" w:rsidRDefault="00CF585C" w:rsidP="00BA183D">
      <w:pPr>
        <w:pStyle w:val="Akapitzlist"/>
        <w:numPr>
          <w:ilvl w:val="0"/>
          <w:numId w:val="21"/>
        </w:numPr>
        <w:spacing w:before="120" w:after="0" w:line="360" w:lineRule="auto"/>
        <w:rPr>
          <w:rFonts w:ascii="Lato" w:hAnsi="Lato"/>
          <w:sz w:val="24"/>
          <w:szCs w:val="24"/>
        </w:rPr>
      </w:pPr>
      <w:r w:rsidRPr="00BA183D">
        <w:rPr>
          <w:rFonts w:ascii="Lato" w:hAnsi="Lato"/>
          <w:sz w:val="24"/>
          <w:szCs w:val="24"/>
        </w:rPr>
        <w:t>informacji w tekście łatwym do czytania (ETR)?</w:t>
      </w:r>
    </w:p>
    <w:p w14:paraId="3DE54E4C"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TAK (zaznaczona odpowiedź);</w:t>
      </w:r>
    </w:p>
    <w:p w14:paraId="085DE1B8" w14:textId="77777777" w:rsidR="00CF585C" w:rsidRPr="00D20E46" w:rsidRDefault="00CF585C" w:rsidP="00D20E46">
      <w:pPr>
        <w:pStyle w:val="Nagwek2"/>
        <w:spacing w:before="120" w:after="0" w:line="360" w:lineRule="auto"/>
        <w:rPr>
          <w:rFonts w:ascii="Lato" w:hAnsi="Lato"/>
          <w:sz w:val="24"/>
          <w:szCs w:val="24"/>
        </w:rPr>
      </w:pPr>
      <w:r w:rsidRPr="00D20E46">
        <w:rPr>
          <w:rFonts w:ascii="Lato" w:hAnsi="Lato"/>
          <w:sz w:val="24"/>
          <w:szCs w:val="24"/>
        </w:rPr>
        <w:t>Czy w okresie sprawozdawczym - tj. od 02.01.2021 r. do 01.01.2025 r. - podmiot otrzymał od osób ze szczególnymi potrzebami wniosek o zapewnienie szczególnej formy komunikacji? (na podstawie art. 6 pkt 3 lit. d UzD)</w:t>
      </w:r>
    </w:p>
    <w:p w14:paraId="14A9050C" w14:textId="77777777" w:rsidR="00CF585C" w:rsidRPr="00BA183D" w:rsidRDefault="00CF585C" w:rsidP="00BA183D">
      <w:pPr>
        <w:pStyle w:val="Akapitzlist"/>
        <w:numPr>
          <w:ilvl w:val="0"/>
          <w:numId w:val="22"/>
        </w:numPr>
        <w:spacing w:before="120" w:after="0" w:line="360" w:lineRule="auto"/>
        <w:rPr>
          <w:rFonts w:ascii="Lato" w:hAnsi="Lato"/>
          <w:sz w:val="24"/>
          <w:szCs w:val="24"/>
        </w:rPr>
      </w:pPr>
      <w:r w:rsidRPr="00BA183D">
        <w:rPr>
          <w:rFonts w:ascii="Lato" w:hAnsi="Lato"/>
          <w:sz w:val="24"/>
          <w:szCs w:val="24"/>
        </w:rPr>
        <w:t>TAK (zaznaczona odpowiedź);</w:t>
      </w:r>
    </w:p>
    <w:p w14:paraId="5A595C21" w14:textId="77777777" w:rsidR="00CF585C" w:rsidRPr="00BA183D" w:rsidRDefault="00CF585C" w:rsidP="00BA183D">
      <w:pPr>
        <w:pStyle w:val="Akapitzlist"/>
        <w:spacing w:before="120" w:after="0" w:line="360" w:lineRule="auto"/>
        <w:rPr>
          <w:rFonts w:ascii="Lato" w:hAnsi="Lato"/>
          <w:sz w:val="24"/>
          <w:szCs w:val="24"/>
        </w:rPr>
      </w:pPr>
      <w:r w:rsidRPr="00BA183D">
        <w:rPr>
          <w:rFonts w:ascii="Lato" w:hAnsi="Lato"/>
          <w:sz w:val="24"/>
          <w:szCs w:val="24"/>
        </w:rPr>
        <w:t>Liczba wniosków - ogółem: 5;</w:t>
      </w:r>
    </w:p>
    <w:p w14:paraId="237E3ECF" w14:textId="5B42B507" w:rsidR="00CF585C" w:rsidRPr="00BA183D" w:rsidRDefault="00CF585C" w:rsidP="00BA183D">
      <w:pPr>
        <w:pStyle w:val="Akapitzlist"/>
        <w:numPr>
          <w:ilvl w:val="0"/>
          <w:numId w:val="22"/>
        </w:numPr>
        <w:spacing w:before="120" w:after="0" w:line="360" w:lineRule="auto"/>
        <w:rPr>
          <w:rFonts w:ascii="Lato" w:hAnsi="Lato"/>
          <w:sz w:val="24"/>
          <w:szCs w:val="24"/>
        </w:rPr>
      </w:pPr>
      <w:r w:rsidRPr="00BA183D">
        <w:rPr>
          <w:rFonts w:ascii="Lato" w:hAnsi="Lato"/>
          <w:sz w:val="24"/>
          <w:szCs w:val="24"/>
        </w:rPr>
        <w:t>Nazwy użytych form komunikacji określonych we wnioskach ze wskazaniem liczby użyć każdej z tych form: Komunikacja w polskim języku migowym - 2, większa czcionka na wydruku - 3;</w:t>
      </w:r>
    </w:p>
    <w:p w14:paraId="28206B90" w14:textId="77777777" w:rsidR="00D20E46" w:rsidRPr="00D20E46" w:rsidRDefault="00CF585C" w:rsidP="00671E74">
      <w:pPr>
        <w:spacing w:before="1080" w:after="0" w:line="360" w:lineRule="auto"/>
        <w:rPr>
          <w:rFonts w:ascii="Lato" w:hAnsi="Lato"/>
          <w:sz w:val="24"/>
          <w:szCs w:val="24"/>
        </w:rPr>
      </w:pPr>
      <w:r w:rsidRPr="00D20E46">
        <w:rPr>
          <w:rStyle w:val="Nagwek2Znak"/>
          <w:rFonts w:ascii="Lato" w:hAnsi="Lato"/>
          <w:sz w:val="24"/>
          <w:szCs w:val="24"/>
        </w:rPr>
        <w:lastRenderedPageBreak/>
        <w:t>Komentarze i uwagi dotyczące dostępności informacyjno-komunikacyjnej</w:t>
      </w:r>
      <w:r w:rsidRPr="00D20E46">
        <w:rPr>
          <w:rFonts w:ascii="Lato" w:hAnsi="Lato"/>
          <w:sz w:val="24"/>
          <w:szCs w:val="24"/>
        </w:rPr>
        <w:t xml:space="preserve">: </w:t>
      </w:r>
    </w:p>
    <w:p w14:paraId="4CFDB058" w14:textId="20BD05B0" w:rsidR="00CF585C" w:rsidRPr="00D20E46" w:rsidRDefault="00CF585C" w:rsidP="00D20E46">
      <w:pPr>
        <w:spacing w:before="120" w:after="0" w:line="360" w:lineRule="auto"/>
        <w:rPr>
          <w:rFonts w:ascii="Lato" w:hAnsi="Lato"/>
          <w:sz w:val="24"/>
          <w:szCs w:val="24"/>
        </w:rPr>
      </w:pPr>
      <w:r w:rsidRPr="00D20E46">
        <w:rPr>
          <w:rFonts w:ascii="Lato" w:hAnsi="Lato"/>
          <w:sz w:val="24"/>
          <w:szCs w:val="24"/>
        </w:rPr>
        <w:t>KPRM dokłada starań, aby odpowiedzi, które trafiają do obywatela były pisane w</w:t>
      </w:r>
      <w:r w:rsidR="00180918">
        <w:rPr>
          <w:rFonts w:ascii="Lato" w:hAnsi="Lato"/>
          <w:sz w:val="24"/>
          <w:szCs w:val="24"/>
        </w:rPr>
        <w:t> </w:t>
      </w:r>
      <w:r w:rsidRPr="00D20E46">
        <w:rPr>
          <w:rFonts w:ascii="Lato" w:hAnsi="Lato"/>
          <w:sz w:val="24"/>
          <w:szCs w:val="24"/>
        </w:rPr>
        <w:t>prostym i dostępnym języku. Szkolenie z prostego języka jest jednym z</w:t>
      </w:r>
      <w:r w:rsidR="002E3D07">
        <w:rPr>
          <w:rFonts w:ascii="Lato" w:hAnsi="Lato"/>
          <w:sz w:val="24"/>
          <w:szCs w:val="24"/>
        </w:rPr>
        <w:t> </w:t>
      </w:r>
      <w:r w:rsidRPr="00D20E46">
        <w:rPr>
          <w:rFonts w:ascii="Lato" w:hAnsi="Lato"/>
          <w:sz w:val="24"/>
          <w:szCs w:val="24"/>
        </w:rPr>
        <w:t>obowiązkowych szkoleń dla wszystkich osób, które rozpoczynają pracę w KPRM. W</w:t>
      </w:r>
      <w:r w:rsidR="00180918">
        <w:rPr>
          <w:rFonts w:ascii="Lato" w:hAnsi="Lato"/>
          <w:sz w:val="24"/>
          <w:szCs w:val="24"/>
        </w:rPr>
        <w:t> </w:t>
      </w:r>
      <w:r w:rsidRPr="00D20E46">
        <w:rPr>
          <w:rFonts w:ascii="Lato" w:hAnsi="Lato"/>
          <w:sz w:val="24"/>
          <w:szCs w:val="24"/>
        </w:rPr>
        <w:t>urzędzie działa lider prostego języka, który służy wsparciem dla pozostałych pracowników. Mają oni również do dyspozycji materiały informacyjne, które są w</w:t>
      </w:r>
      <w:r w:rsidR="00BD4765">
        <w:rPr>
          <w:rFonts w:ascii="Lato" w:hAnsi="Lato"/>
          <w:sz w:val="24"/>
          <w:szCs w:val="24"/>
        </w:rPr>
        <w:t> </w:t>
      </w:r>
      <w:r w:rsidRPr="00D20E46">
        <w:rPr>
          <w:rFonts w:ascii="Lato" w:hAnsi="Lato"/>
          <w:sz w:val="24"/>
          <w:szCs w:val="24"/>
        </w:rPr>
        <w:t>dobrze wyeksponowanym miejscu w intranecie. Informacje o usługach pozwalających na komunikowanie się z osobą doświadczającą trwale lub okresowo trudności w</w:t>
      </w:r>
      <w:r w:rsidR="00180918">
        <w:rPr>
          <w:rFonts w:ascii="Lato" w:hAnsi="Lato"/>
          <w:sz w:val="24"/>
          <w:szCs w:val="24"/>
        </w:rPr>
        <w:t> </w:t>
      </w:r>
      <w:r w:rsidRPr="00D20E46">
        <w:rPr>
          <w:rFonts w:ascii="Lato" w:hAnsi="Lato"/>
          <w:sz w:val="24"/>
          <w:szCs w:val="24"/>
        </w:rPr>
        <w:t>komunikowaniu się znajdują się w zakładce „Informacja o dostępności KPRM dla osób z niepełnosprawnościami” na stronie www.gov.pl/premier. Obywatelom, którzy zamierzają przybyć na bezpośrednią rozmowę z pracownikiem KPRM w celu złożenia skargi, wniosku, petycji lub pisma, zapewniamy odpowiednią usługę tłumaczeniową (PJM) w formie on-line. Można również skontaktować się z</w:t>
      </w:r>
      <w:r w:rsidR="002E3D07">
        <w:rPr>
          <w:rFonts w:ascii="Lato" w:hAnsi="Lato"/>
          <w:sz w:val="24"/>
          <w:szCs w:val="24"/>
        </w:rPr>
        <w:t> </w:t>
      </w:r>
      <w:r w:rsidRPr="00D20E46">
        <w:rPr>
          <w:rFonts w:ascii="Lato" w:hAnsi="Lato"/>
          <w:sz w:val="24"/>
          <w:szCs w:val="24"/>
        </w:rPr>
        <w:t>pracownikami KPRM za pośrednictwem osoby przybranej.</w:t>
      </w:r>
    </w:p>
    <w:p w14:paraId="60697C9C" w14:textId="77777777" w:rsidR="00CF585C" w:rsidRPr="00BA183D" w:rsidRDefault="00CF585C" w:rsidP="00BA183D">
      <w:pPr>
        <w:pStyle w:val="Nagwek1"/>
        <w:rPr>
          <w:rFonts w:ascii="Lato" w:hAnsi="Lato"/>
          <w:sz w:val="28"/>
          <w:szCs w:val="28"/>
        </w:rPr>
      </w:pPr>
      <w:r w:rsidRPr="00BA183D">
        <w:rPr>
          <w:rFonts w:ascii="Lato" w:hAnsi="Lato"/>
          <w:sz w:val="28"/>
          <w:szCs w:val="28"/>
        </w:rPr>
        <w:t>Dział 4. Informacja o dostępie alternatywnym</w:t>
      </w:r>
    </w:p>
    <w:p w14:paraId="710FCC91" w14:textId="77777777" w:rsidR="00CF585C" w:rsidRPr="00D20E46" w:rsidRDefault="00CF585C" w:rsidP="00D20E46">
      <w:pPr>
        <w:pStyle w:val="Nagwek2"/>
        <w:spacing w:before="120" w:after="0" w:line="360" w:lineRule="auto"/>
        <w:rPr>
          <w:rFonts w:ascii="Lato" w:hAnsi="Lato"/>
          <w:sz w:val="24"/>
          <w:szCs w:val="24"/>
        </w:rPr>
      </w:pPr>
      <w:r w:rsidRPr="00D20E46">
        <w:rPr>
          <w:rFonts w:ascii="Lato" w:hAnsi="Lato"/>
          <w:sz w:val="24"/>
          <w:szCs w:val="24"/>
        </w:rPr>
        <w:t>Czy w okresie sprawozdawczym - tj. od 02.01.2021 r. do 01.01.2025 r. - podmiot zapewniał dostęp alternatywny?</w:t>
      </w:r>
    </w:p>
    <w:p w14:paraId="0627CF3D" w14:textId="77777777" w:rsidR="00CF585C" w:rsidRPr="00D20E46" w:rsidRDefault="00CF585C" w:rsidP="00D20E46">
      <w:pPr>
        <w:spacing w:before="120" w:after="0" w:line="360" w:lineRule="auto"/>
        <w:rPr>
          <w:rFonts w:ascii="Lato" w:hAnsi="Lato"/>
          <w:sz w:val="24"/>
          <w:szCs w:val="24"/>
        </w:rPr>
      </w:pPr>
      <w:r w:rsidRPr="00D20E46">
        <w:rPr>
          <w:rFonts w:ascii="Lato" w:hAnsi="Lato"/>
          <w:sz w:val="24"/>
          <w:szCs w:val="24"/>
        </w:rPr>
        <w:t>TAK (zaznaczona odpowiedź);</w:t>
      </w:r>
    </w:p>
    <w:p w14:paraId="7225C3F4" w14:textId="77777777" w:rsidR="00CF585C" w:rsidRPr="00D20E46" w:rsidRDefault="00CF585C" w:rsidP="00D20E46">
      <w:pPr>
        <w:spacing w:before="120" w:after="0" w:line="360" w:lineRule="auto"/>
        <w:rPr>
          <w:rFonts w:ascii="Lato" w:hAnsi="Lato"/>
          <w:sz w:val="24"/>
          <w:szCs w:val="24"/>
        </w:rPr>
      </w:pPr>
      <w:r w:rsidRPr="00D20E46">
        <w:rPr>
          <w:rFonts w:ascii="Lato" w:hAnsi="Lato"/>
          <w:sz w:val="24"/>
          <w:szCs w:val="24"/>
        </w:rPr>
        <w:t>Liczba przypadków zastosowania dostępu alternatywnego ogółem: 1;</w:t>
      </w:r>
    </w:p>
    <w:p w14:paraId="51548772" w14:textId="77777777" w:rsidR="00CF585C" w:rsidRPr="00D20E46" w:rsidRDefault="00CF585C" w:rsidP="00D20E46">
      <w:pPr>
        <w:spacing w:before="120" w:after="0" w:line="360" w:lineRule="auto"/>
        <w:rPr>
          <w:rFonts w:ascii="Lato" w:hAnsi="Lato"/>
          <w:sz w:val="24"/>
          <w:szCs w:val="24"/>
        </w:rPr>
      </w:pPr>
      <w:r w:rsidRPr="00D20E46">
        <w:rPr>
          <w:rFonts w:ascii="Lato" w:hAnsi="Lato"/>
          <w:sz w:val="24"/>
          <w:szCs w:val="24"/>
        </w:rPr>
        <w:t>z tego w postaci wsparcia innej osoby: 1;</w:t>
      </w:r>
    </w:p>
    <w:p w14:paraId="0A1F1695" w14:textId="77777777" w:rsidR="00CF585C" w:rsidRPr="00BA183D" w:rsidRDefault="00CF585C" w:rsidP="00BA183D">
      <w:pPr>
        <w:pStyle w:val="Nagwek2"/>
        <w:rPr>
          <w:rFonts w:ascii="Lato" w:hAnsi="Lato"/>
          <w:sz w:val="24"/>
          <w:szCs w:val="24"/>
        </w:rPr>
      </w:pPr>
      <w:r w:rsidRPr="00BA183D">
        <w:rPr>
          <w:rFonts w:ascii="Lato" w:hAnsi="Lato"/>
          <w:sz w:val="24"/>
          <w:szCs w:val="24"/>
        </w:rPr>
        <w:t>Brak jakiego rodzaju dostępności był powodem konieczności zastosowania dostępu alternatywnego?</w:t>
      </w:r>
    </w:p>
    <w:p w14:paraId="4ADE13D5" w14:textId="54A2D36E" w:rsidR="00CF585C" w:rsidRPr="00D20E46" w:rsidRDefault="00CF585C" w:rsidP="00D20E46">
      <w:pPr>
        <w:spacing w:before="120" w:after="0" w:line="360" w:lineRule="auto"/>
        <w:rPr>
          <w:rFonts w:ascii="Lato" w:hAnsi="Lato"/>
          <w:sz w:val="24"/>
          <w:szCs w:val="24"/>
        </w:rPr>
      </w:pPr>
      <w:r w:rsidRPr="00D20E46">
        <w:rPr>
          <w:rFonts w:ascii="Lato" w:hAnsi="Lato"/>
          <w:sz w:val="24"/>
          <w:szCs w:val="24"/>
        </w:rPr>
        <w:t>Informacyjno-komunikacyjna</w:t>
      </w:r>
      <w:r w:rsidR="00CA0375">
        <w:rPr>
          <w:rFonts w:ascii="Lato" w:hAnsi="Lato"/>
          <w:sz w:val="24"/>
          <w:szCs w:val="24"/>
        </w:rPr>
        <w:t>:</w:t>
      </w:r>
      <w:r w:rsidRPr="00D20E46">
        <w:rPr>
          <w:rFonts w:ascii="Lato" w:hAnsi="Lato"/>
          <w:sz w:val="24"/>
          <w:szCs w:val="24"/>
        </w:rPr>
        <w:t xml:space="preserve"> </w:t>
      </w:r>
      <w:r w:rsidR="00BA183D">
        <w:rPr>
          <w:rFonts w:ascii="Lato" w:hAnsi="Lato"/>
          <w:sz w:val="24"/>
          <w:szCs w:val="24"/>
        </w:rPr>
        <w:t xml:space="preserve">TAK </w:t>
      </w:r>
      <w:r w:rsidRPr="00D20E46">
        <w:rPr>
          <w:rFonts w:ascii="Lato" w:hAnsi="Lato"/>
          <w:sz w:val="24"/>
          <w:szCs w:val="24"/>
        </w:rPr>
        <w:t>(zaznaczona odpowiedź);</w:t>
      </w:r>
    </w:p>
    <w:p w14:paraId="02579244" w14:textId="2842E3B4" w:rsidR="00CF585C" w:rsidRPr="00D20E46" w:rsidRDefault="00CF585C" w:rsidP="00D20E46">
      <w:pPr>
        <w:spacing w:before="120" w:after="0" w:line="360" w:lineRule="auto"/>
        <w:rPr>
          <w:rFonts w:ascii="Lato" w:hAnsi="Lato"/>
          <w:sz w:val="24"/>
          <w:szCs w:val="24"/>
        </w:rPr>
      </w:pPr>
      <w:r w:rsidRPr="00BA183D">
        <w:rPr>
          <w:rFonts w:ascii="Lato" w:hAnsi="Lato"/>
          <w:b/>
          <w:bCs/>
          <w:sz w:val="24"/>
          <w:szCs w:val="24"/>
        </w:rPr>
        <w:t>Uzasadnienie zastosowania tego rodzaju dostępu alternatywnego:</w:t>
      </w:r>
      <w:r w:rsidRPr="00D20E46">
        <w:rPr>
          <w:rFonts w:ascii="Lato" w:hAnsi="Lato"/>
          <w:sz w:val="24"/>
          <w:szCs w:val="24"/>
        </w:rPr>
        <w:t xml:space="preserve"> Umożliwienie kandydatce udziału w teście wiedzy w naborze przy udziale wsparcia asystentki - asystentka czytała pytania oraz zaznaczała odpowiedzi wskazane przez kandydatkę.</w:t>
      </w:r>
    </w:p>
    <w:p w14:paraId="42B718AC" w14:textId="77777777" w:rsidR="00CF585C" w:rsidRPr="00D20E46" w:rsidRDefault="00CF585C" w:rsidP="00D20E46">
      <w:pPr>
        <w:pStyle w:val="Nagwek1"/>
        <w:spacing w:before="120" w:after="0" w:line="360" w:lineRule="auto"/>
        <w:rPr>
          <w:rFonts w:ascii="Lato" w:hAnsi="Lato"/>
          <w:sz w:val="24"/>
          <w:szCs w:val="24"/>
        </w:rPr>
      </w:pPr>
      <w:r w:rsidRPr="00D20E46">
        <w:rPr>
          <w:rFonts w:ascii="Lato" w:hAnsi="Lato"/>
          <w:sz w:val="24"/>
          <w:szCs w:val="24"/>
        </w:rPr>
        <w:lastRenderedPageBreak/>
        <w:t>Dział 5. Informacje o otrzymanych wnioskach/żądaniach zapewnienia dostępności oraz postępowanie skargowe</w:t>
      </w:r>
    </w:p>
    <w:p w14:paraId="582197BA" w14:textId="77777777" w:rsidR="00CF585C" w:rsidRPr="00D20E46" w:rsidRDefault="00CF585C" w:rsidP="00D20E46">
      <w:pPr>
        <w:pStyle w:val="Nagwek2"/>
        <w:spacing w:before="120" w:after="0" w:line="360" w:lineRule="auto"/>
        <w:rPr>
          <w:rFonts w:ascii="Lato" w:hAnsi="Lato"/>
          <w:sz w:val="24"/>
          <w:szCs w:val="24"/>
        </w:rPr>
      </w:pPr>
      <w:r w:rsidRPr="00D20E46">
        <w:rPr>
          <w:rFonts w:ascii="Lato" w:hAnsi="Lato"/>
          <w:sz w:val="24"/>
          <w:szCs w:val="24"/>
        </w:rPr>
        <w:t>Czy w okresie sprawozdawczym - tj. od 20.09.2021 r. do 01.01.2025 r. - podmiot otrzymał wniosek o zapewnienie dostępności architektonicznej i/lub informacyjno-komunikacyjnej?</w:t>
      </w:r>
    </w:p>
    <w:p w14:paraId="26D087FB" w14:textId="3A0219D0" w:rsidR="00CF585C" w:rsidRPr="00D20E46" w:rsidRDefault="00CF585C" w:rsidP="00D20E46">
      <w:pPr>
        <w:spacing w:before="120" w:after="0" w:line="360" w:lineRule="auto"/>
        <w:rPr>
          <w:rFonts w:ascii="Lato" w:hAnsi="Lato"/>
          <w:sz w:val="24"/>
          <w:szCs w:val="24"/>
        </w:rPr>
      </w:pPr>
      <w:r w:rsidRPr="00D20E46">
        <w:rPr>
          <w:rFonts w:ascii="Lato" w:hAnsi="Lato"/>
          <w:sz w:val="24"/>
          <w:szCs w:val="24"/>
        </w:rPr>
        <w:t>NIE (zaznaczona odpowiedź)</w:t>
      </w:r>
      <w:r w:rsidR="00BA183D">
        <w:rPr>
          <w:rFonts w:ascii="Lato" w:hAnsi="Lato"/>
          <w:sz w:val="24"/>
          <w:szCs w:val="24"/>
        </w:rPr>
        <w:t>.</w:t>
      </w:r>
    </w:p>
    <w:p w14:paraId="34302262" w14:textId="77777777" w:rsidR="00CF585C" w:rsidRPr="00D20E46" w:rsidRDefault="00CF585C" w:rsidP="00D20E46">
      <w:pPr>
        <w:pStyle w:val="Nagwek2"/>
        <w:spacing w:before="120" w:after="0" w:line="360" w:lineRule="auto"/>
        <w:rPr>
          <w:rFonts w:ascii="Lato" w:hAnsi="Lato"/>
          <w:sz w:val="24"/>
          <w:szCs w:val="24"/>
        </w:rPr>
      </w:pPr>
      <w:r w:rsidRPr="00D20E46">
        <w:rPr>
          <w:rFonts w:ascii="Lato" w:hAnsi="Lato"/>
          <w:sz w:val="24"/>
          <w:szCs w:val="24"/>
        </w:rPr>
        <w:t>Czy w okresie sprawozdawczym - tj. od 02.01.2021 r. do 01.01.2025 r. (strony internetowe) lub od 23.06.2021 r. do 01.01.2025 r. (aplikacje mobilne) - podmiot otrzymał żądanie zapewnienia dostępności cyfrowej? (na podstawie art. 18 UdC)</w:t>
      </w:r>
    </w:p>
    <w:p w14:paraId="7841D494" w14:textId="12000101" w:rsidR="00CF585C" w:rsidRPr="00D20E46" w:rsidRDefault="00CF585C" w:rsidP="00D20E46">
      <w:pPr>
        <w:spacing w:before="120" w:after="0" w:line="360" w:lineRule="auto"/>
        <w:rPr>
          <w:rFonts w:ascii="Lato" w:hAnsi="Lato"/>
          <w:sz w:val="24"/>
          <w:szCs w:val="24"/>
        </w:rPr>
      </w:pPr>
      <w:r w:rsidRPr="00D20E46">
        <w:rPr>
          <w:rFonts w:ascii="Lato" w:hAnsi="Lato"/>
          <w:sz w:val="24"/>
          <w:szCs w:val="24"/>
        </w:rPr>
        <w:t>NIE (zaznaczona odpowiedź)</w:t>
      </w:r>
      <w:r w:rsidR="00BA183D">
        <w:rPr>
          <w:rFonts w:ascii="Lato" w:hAnsi="Lato"/>
          <w:sz w:val="24"/>
          <w:szCs w:val="24"/>
        </w:rPr>
        <w:t>.</w:t>
      </w:r>
    </w:p>
    <w:p w14:paraId="55329CB4" w14:textId="77777777" w:rsidR="00CF585C" w:rsidRPr="00D20E46" w:rsidRDefault="00CF585C" w:rsidP="00D20E46">
      <w:pPr>
        <w:pStyle w:val="Nagwek2"/>
        <w:spacing w:before="120" w:after="0" w:line="360" w:lineRule="auto"/>
        <w:rPr>
          <w:rFonts w:ascii="Lato" w:hAnsi="Lato"/>
          <w:sz w:val="24"/>
          <w:szCs w:val="24"/>
        </w:rPr>
      </w:pPr>
      <w:r w:rsidRPr="00D20E46">
        <w:rPr>
          <w:rFonts w:ascii="Lato" w:hAnsi="Lato"/>
          <w:sz w:val="24"/>
          <w:szCs w:val="24"/>
        </w:rPr>
        <w:t>Czy w okresie sprawozdawczym - tj. od 02.01.2021 r. do 01.01.2025 r. (strony internetowe) lub od 23.06.2021 r. do 01.01.2025 r. (aplikacje mobilne) - podmiot otrzymał skargę na brak dostępności cyfrowej? (na podstawie art. 18 UdC)</w:t>
      </w:r>
    </w:p>
    <w:p w14:paraId="6F6ED2A3" w14:textId="391DB798" w:rsidR="00CF585C" w:rsidRPr="00D20E46" w:rsidRDefault="00CF585C" w:rsidP="00D20E46">
      <w:pPr>
        <w:spacing w:before="120" w:after="0" w:line="360" w:lineRule="auto"/>
        <w:rPr>
          <w:rFonts w:ascii="Lato" w:hAnsi="Lato"/>
          <w:sz w:val="24"/>
          <w:szCs w:val="24"/>
        </w:rPr>
      </w:pPr>
      <w:r w:rsidRPr="00D20E46">
        <w:rPr>
          <w:rFonts w:ascii="Lato" w:hAnsi="Lato"/>
          <w:sz w:val="24"/>
          <w:szCs w:val="24"/>
        </w:rPr>
        <w:t>NIE (zaznaczona odpowiedź)</w:t>
      </w:r>
      <w:r w:rsidR="00BA183D">
        <w:rPr>
          <w:rFonts w:ascii="Lato" w:hAnsi="Lato"/>
          <w:sz w:val="24"/>
          <w:szCs w:val="24"/>
        </w:rPr>
        <w:t>.</w:t>
      </w:r>
    </w:p>
    <w:p w14:paraId="3DFEA464" w14:textId="77777777" w:rsidR="00D20E46" w:rsidRPr="00D20E46" w:rsidRDefault="00D20E46">
      <w:pPr>
        <w:spacing w:before="120" w:after="0" w:line="360" w:lineRule="auto"/>
        <w:rPr>
          <w:rFonts w:ascii="Lato" w:hAnsi="Lato"/>
          <w:sz w:val="24"/>
          <w:szCs w:val="24"/>
        </w:rPr>
      </w:pPr>
    </w:p>
    <w:sectPr w:rsidR="00D20E46" w:rsidRPr="00D20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DF8C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919AD"/>
    <w:multiLevelType w:val="hybridMultilevel"/>
    <w:tmpl w:val="7BDAB710"/>
    <w:lvl w:ilvl="0" w:tplc="AAA60D0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8E4476"/>
    <w:multiLevelType w:val="hybridMultilevel"/>
    <w:tmpl w:val="5D2E220C"/>
    <w:lvl w:ilvl="0" w:tplc="AAA60D0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3079D3"/>
    <w:multiLevelType w:val="hybridMultilevel"/>
    <w:tmpl w:val="BD949088"/>
    <w:lvl w:ilvl="0" w:tplc="AAA60D02">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1247C9"/>
    <w:multiLevelType w:val="hybridMultilevel"/>
    <w:tmpl w:val="7040CA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130DC"/>
    <w:multiLevelType w:val="hybridMultilevel"/>
    <w:tmpl w:val="6F3E38EE"/>
    <w:lvl w:ilvl="0" w:tplc="AAA60D0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47755CB"/>
    <w:multiLevelType w:val="hybridMultilevel"/>
    <w:tmpl w:val="4664E3A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0442AC"/>
    <w:multiLevelType w:val="hybridMultilevel"/>
    <w:tmpl w:val="19EA6E4C"/>
    <w:lvl w:ilvl="0" w:tplc="AAA60D0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E46476"/>
    <w:multiLevelType w:val="hybridMultilevel"/>
    <w:tmpl w:val="A80072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414106"/>
    <w:multiLevelType w:val="hybridMultilevel"/>
    <w:tmpl w:val="6E308BC8"/>
    <w:lvl w:ilvl="0" w:tplc="AAA60D0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DC75F9"/>
    <w:multiLevelType w:val="hybridMultilevel"/>
    <w:tmpl w:val="2E20FAA6"/>
    <w:lvl w:ilvl="0" w:tplc="AAA60D0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0CB792E"/>
    <w:multiLevelType w:val="hybridMultilevel"/>
    <w:tmpl w:val="4B64C9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326232F"/>
    <w:multiLevelType w:val="hybridMultilevel"/>
    <w:tmpl w:val="01CA0FAA"/>
    <w:lvl w:ilvl="0" w:tplc="AAA60D0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38C3324"/>
    <w:multiLevelType w:val="hybridMultilevel"/>
    <w:tmpl w:val="75162830"/>
    <w:lvl w:ilvl="0" w:tplc="AAA60D0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CA31F7"/>
    <w:multiLevelType w:val="hybridMultilevel"/>
    <w:tmpl w:val="A296BFE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8D35EB"/>
    <w:multiLevelType w:val="hybridMultilevel"/>
    <w:tmpl w:val="6E68EE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BC93E86"/>
    <w:multiLevelType w:val="hybridMultilevel"/>
    <w:tmpl w:val="94C490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230842"/>
    <w:multiLevelType w:val="hybridMultilevel"/>
    <w:tmpl w:val="35F675DC"/>
    <w:lvl w:ilvl="0" w:tplc="1930C51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E00642"/>
    <w:multiLevelType w:val="hybridMultilevel"/>
    <w:tmpl w:val="A3068FB6"/>
    <w:lvl w:ilvl="0" w:tplc="AAA60D02">
      <w:start w:val="1"/>
      <w:numFmt w:val="bullet"/>
      <w:lvlText w:val="-"/>
      <w:lvlJc w:val="left"/>
      <w:pPr>
        <w:ind w:left="64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4BB72E7"/>
    <w:multiLevelType w:val="hybridMultilevel"/>
    <w:tmpl w:val="36CEEE42"/>
    <w:lvl w:ilvl="0" w:tplc="3F3E7C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085CAA"/>
    <w:multiLevelType w:val="hybridMultilevel"/>
    <w:tmpl w:val="48987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B75092B"/>
    <w:multiLevelType w:val="hybridMultilevel"/>
    <w:tmpl w:val="AB009280"/>
    <w:lvl w:ilvl="0" w:tplc="04150001">
      <w:start w:val="1"/>
      <w:numFmt w:val="bullet"/>
      <w:lvlText w:val=""/>
      <w:lvlJc w:val="left"/>
      <w:pPr>
        <w:ind w:left="1510" w:hanging="360"/>
      </w:pPr>
      <w:rPr>
        <w:rFonts w:ascii="Symbol" w:hAnsi="Symbol" w:hint="default"/>
      </w:rPr>
    </w:lvl>
    <w:lvl w:ilvl="1" w:tplc="04150003" w:tentative="1">
      <w:start w:val="1"/>
      <w:numFmt w:val="bullet"/>
      <w:lvlText w:val="o"/>
      <w:lvlJc w:val="left"/>
      <w:pPr>
        <w:ind w:left="2230" w:hanging="360"/>
      </w:pPr>
      <w:rPr>
        <w:rFonts w:ascii="Courier New" w:hAnsi="Courier New" w:cs="Courier New" w:hint="default"/>
      </w:rPr>
    </w:lvl>
    <w:lvl w:ilvl="2" w:tplc="04150005" w:tentative="1">
      <w:start w:val="1"/>
      <w:numFmt w:val="bullet"/>
      <w:lvlText w:val=""/>
      <w:lvlJc w:val="left"/>
      <w:pPr>
        <w:ind w:left="2950" w:hanging="360"/>
      </w:pPr>
      <w:rPr>
        <w:rFonts w:ascii="Wingdings" w:hAnsi="Wingdings" w:hint="default"/>
      </w:rPr>
    </w:lvl>
    <w:lvl w:ilvl="3" w:tplc="04150001" w:tentative="1">
      <w:start w:val="1"/>
      <w:numFmt w:val="bullet"/>
      <w:lvlText w:val=""/>
      <w:lvlJc w:val="left"/>
      <w:pPr>
        <w:ind w:left="3670" w:hanging="360"/>
      </w:pPr>
      <w:rPr>
        <w:rFonts w:ascii="Symbol" w:hAnsi="Symbol" w:hint="default"/>
      </w:rPr>
    </w:lvl>
    <w:lvl w:ilvl="4" w:tplc="04150003" w:tentative="1">
      <w:start w:val="1"/>
      <w:numFmt w:val="bullet"/>
      <w:lvlText w:val="o"/>
      <w:lvlJc w:val="left"/>
      <w:pPr>
        <w:ind w:left="4390" w:hanging="360"/>
      </w:pPr>
      <w:rPr>
        <w:rFonts w:ascii="Courier New" w:hAnsi="Courier New" w:cs="Courier New" w:hint="default"/>
      </w:rPr>
    </w:lvl>
    <w:lvl w:ilvl="5" w:tplc="04150005" w:tentative="1">
      <w:start w:val="1"/>
      <w:numFmt w:val="bullet"/>
      <w:lvlText w:val=""/>
      <w:lvlJc w:val="left"/>
      <w:pPr>
        <w:ind w:left="5110" w:hanging="360"/>
      </w:pPr>
      <w:rPr>
        <w:rFonts w:ascii="Wingdings" w:hAnsi="Wingdings" w:hint="default"/>
      </w:rPr>
    </w:lvl>
    <w:lvl w:ilvl="6" w:tplc="04150001" w:tentative="1">
      <w:start w:val="1"/>
      <w:numFmt w:val="bullet"/>
      <w:lvlText w:val=""/>
      <w:lvlJc w:val="left"/>
      <w:pPr>
        <w:ind w:left="5830" w:hanging="360"/>
      </w:pPr>
      <w:rPr>
        <w:rFonts w:ascii="Symbol" w:hAnsi="Symbol" w:hint="default"/>
      </w:rPr>
    </w:lvl>
    <w:lvl w:ilvl="7" w:tplc="04150003" w:tentative="1">
      <w:start w:val="1"/>
      <w:numFmt w:val="bullet"/>
      <w:lvlText w:val="o"/>
      <w:lvlJc w:val="left"/>
      <w:pPr>
        <w:ind w:left="6550" w:hanging="360"/>
      </w:pPr>
      <w:rPr>
        <w:rFonts w:ascii="Courier New" w:hAnsi="Courier New" w:cs="Courier New" w:hint="default"/>
      </w:rPr>
    </w:lvl>
    <w:lvl w:ilvl="8" w:tplc="04150005" w:tentative="1">
      <w:start w:val="1"/>
      <w:numFmt w:val="bullet"/>
      <w:lvlText w:val=""/>
      <w:lvlJc w:val="left"/>
      <w:pPr>
        <w:ind w:left="7270" w:hanging="360"/>
      </w:pPr>
      <w:rPr>
        <w:rFonts w:ascii="Wingdings" w:hAnsi="Wingdings" w:hint="default"/>
      </w:rPr>
    </w:lvl>
  </w:abstractNum>
  <w:num w:numId="1" w16cid:durableId="871236000">
    <w:abstractNumId w:val="3"/>
  </w:num>
  <w:num w:numId="2" w16cid:durableId="1043822436">
    <w:abstractNumId w:val="9"/>
  </w:num>
  <w:num w:numId="3" w16cid:durableId="68968189">
    <w:abstractNumId w:val="12"/>
  </w:num>
  <w:num w:numId="4" w16cid:durableId="814177913">
    <w:abstractNumId w:val="14"/>
  </w:num>
  <w:num w:numId="5" w16cid:durableId="2098016398">
    <w:abstractNumId w:val="2"/>
  </w:num>
  <w:num w:numId="6" w16cid:durableId="199898011">
    <w:abstractNumId w:val="5"/>
  </w:num>
  <w:num w:numId="7" w16cid:durableId="687025283">
    <w:abstractNumId w:val="17"/>
  </w:num>
  <w:num w:numId="8" w16cid:durableId="1067536474">
    <w:abstractNumId w:val="18"/>
  </w:num>
  <w:num w:numId="9" w16cid:durableId="397292277">
    <w:abstractNumId w:val="1"/>
  </w:num>
  <w:num w:numId="10" w16cid:durableId="708915265">
    <w:abstractNumId w:val="11"/>
  </w:num>
  <w:num w:numId="11" w16cid:durableId="592129169">
    <w:abstractNumId w:val="15"/>
  </w:num>
  <w:num w:numId="12" w16cid:durableId="1551070055">
    <w:abstractNumId w:val="20"/>
  </w:num>
  <w:num w:numId="13" w16cid:durableId="1311786393">
    <w:abstractNumId w:val="10"/>
  </w:num>
  <w:num w:numId="14" w16cid:durableId="1548564639">
    <w:abstractNumId w:val="21"/>
  </w:num>
  <w:num w:numId="15" w16cid:durableId="1317610285">
    <w:abstractNumId w:val="0"/>
  </w:num>
  <w:num w:numId="16" w16cid:durableId="238368051">
    <w:abstractNumId w:val="19"/>
  </w:num>
  <w:num w:numId="17" w16cid:durableId="1088884635">
    <w:abstractNumId w:val="13"/>
  </w:num>
  <w:num w:numId="18" w16cid:durableId="1315404288">
    <w:abstractNumId w:val="7"/>
  </w:num>
  <w:num w:numId="19" w16cid:durableId="2117477070">
    <w:abstractNumId w:val="16"/>
  </w:num>
  <w:num w:numId="20" w16cid:durableId="1166358371">
    <w:abstractNumId w:val="6"/>
  </w:num>
  <w:num w:numId="21" w16cid:durableId="2023360769">
    <w:abstractNumId w:val="8"/>
  </w:num>
  <w:num w:numId="22" w16cid:durableId="2063556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84B"/>
    <w:rsid w:val="00005E64"/>
    <w:rsid w:val="00075F67"/>
    <w:rsid w:val="00085CFC"/>
    <w:rsid w:val="000D0D4A"/>
    <w:rsid w:val="001453FC"/>
    <w:rsid w:val="00146348"/>
    <w:rsid w:val="00180918"/>
    <w:rsid w:val="00190176"/>
    <w:rsid w:val="001A484B"/>
    <w:rsid w:val="0020540F"/>
    <w:rsid w:val="002855CD"/>
    <w:rsid w:val="002E3D07"/>
    <w:rsid w:val="002E78C2"/>
    <w:rsid w:val="002F17C9"/>
    <w:rsid w:val="00340D53"/>
    <w:rsid w:val="0035497E"/>
    <w:rsid w:val="003C0153"/>
    <w:rsid w:val="003F11F0"/>
    <w:rsid w:val="004048B6"/>
    <w:rsid w:val="00425666"/>
    <w:rsid w:val="004C4C1F"/>
    <w:rsid w:val="00501050"/>
    <w:rsid w:val="00526493"/>
    <w:rsid w:val="0056617E"/>
    <w:rsid w:val="005706C4"/>
    <w:rsid w:val="0057265A"/>
    <w:rsid w:val="005F21A2"/>
    <w:rsid w:val="00613D55"/>
    <w:rsid w:val="00617DA0"/>
    <w:rsid w:val="006231F7"/>
    <w:rsid w:val="00625E9A"/>
    <w:rsid w:val="00656C85"/>
    <w:rsid w:val="00664486"/>
    <w:rsid w:val="00671E74"/>
    <w:rsid w:val="00696EA6"/>
    <w:rsid w:val="006A23C5"/>
    <w:rsid w:val="006E7D1E"/>
    <w:rsid w:val="00744493"/>
    <w:rsid w:val="00787A85"/>
    <w:rsid w:val="00791A72"/>
    <w:rsid w:val="007C4CD8"/>
    <w:rsid w:val="007D2DF7"/>
    <w:rsid w:val="007F13FF"/>
    <w:rsid w:val="007F41E3"/>
    <w:rsid w:val="00887A75"/>
    <w:rsid w:val="00891C58"/>
    <w:rsid w:val="008B3033"/>
    <w:rsid w:val="008B31E3"/>
    <w:rsid w:val="008B763E"/>
    <w:rsid w:val="008C2B8D"/>
    <w:rsid w:val="008E0000"/>
    <w:rsid w:val="008E6B58"/>
    <w:rsid w:val="008F1A84"/>
    <w:rsid w:val="009342E5"/>
    <w:rsid w:val="00943003"/>
    <w:rsid w:val="009701E3"/>
    <w:rsid w:val="00976EFE"/>
    <w:rsid w:val="00996AA9"/>
    <w:rsid w:val="00A03F1F"/>
    <w:rsid w:val="00A05F73"/>
    <w:rsid w:val="00A41E70"/>
    <w:rsid w:val="00A53DEF"/>
    <w:rsid w:val="00A66ED3"/>
    <w:rsid w:val="00A75AB0"/>
    <w:rsid w:val="00AB0E22"/>
    <w:rsid w:val="00AF277F"/>
    <w:rsid w:val="00B44058"/>
    <w:rsid w:val="00B972FA"/>
    <w:rsid w:val="00BA183D"/>
    <w:rsid w:val="00BA1D81"/>
    <w:rsid w:val="00BD4765"/>
    <w:rsid w:val="00C10089"/>
    <w:rsid w:val="00C13EC3"/>
    <w:rsid w:val="00C30E85"/>
    <w:rsid w:val="00C54A4A"/>
    <w:rsid w:val="00CA0375"/>
    <w:rsid w:val="00CA67A7"/>
    <w:rsid w:val="00CE4F0F"/>
    <w:rsid w:val="00CE66DF"/>
    <w:rsid w:val="00CF585C"/>
    <w:rsid w:val="00D20E46"/>
    <w:rsid w:val="00D62FDD"/>
    <w:rsid w:val="00DC3383"/>
    <w:rsid w:val="00E20745"/>
    <w:rsid w:val="00EC3E40"/>
    <w:rsid w:val="00F12D82"/>
    <w:rsid w:val="00F31F1C"/>
    <w:rsid w:val="00F34AA4"/>
    <w:rsid w:val="00F63F87"/>
    <w:rsid w:val="00F678C3"/>
    <w:rsid w:val="00F81051"/>
    <w:rsid w:val="00F90C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9E2B"/>
  <w15:chartTrackingRefBased/>
  <w15:docId w15:val="{2ABF0292-28C0-484E-AAF6-D110B55E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5F67"/>
  </w:style>
  <w:style w:type="paragraph" w:styleId="Nagwek1">
    <w:name w:val="heading 1"/>
    <w:basedOn w:val="Normalny"/>
    <w:next w:val="Normalny"/>
    <w:link w:val="Nagwek1Znak"/>
    <w:uiPriority w:val="9"/>
    <w:qFormat/>
    <w:rsid w:val="00075F6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unhideWhenUsed/>
    <w:qFormat/>
    <w:rsid w:val="00075F6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075F67"/>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075F67"/>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075F67"/>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075F6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75F6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75F6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75F6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5F67"/>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rsid w:val="00075F67"/>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1453FC"/>
    <w:pPr>
      <w:ind w:left="720"/>
      <w:contextualSpacing/>
    </w:pPr>
  </w:style>
  <w:style w:type="table" w:styleId="Tabela-Siatka">
    <w:name w:val="Table Grid"/>
    <w:basedOn w:val="Standardowy"/>
    <w:uiPriority w:val="39"/>
    <w:rsid w:val="00EC3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EC3E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3Znak">
    <w:name w:val="Nagłówek 3 Znak"/>
    <w:basedOn w:val="Domylnaczcionkaakapitu"/>
    <w:link w:val="Nagwek3"/>
    <w:uiPriority w:val="9"/>
    <w:semiHidden/>
    <w:rsid w:val="00075F67"/>
    <w:rPr>
      <w:rFonts w:eastAsiaTheme="majorEastAsia" w:cstheme="majorBidi"/>
      <w:color w:val="2E74B5" w:themeColor="accent1" w:themeShade="BF"/>
      <w:sz w:val="28"/>
      <w:szCs w:val="28"/>
    </w:rPr>
  </w:style>
  <w:style w:type="character" w:styleId="Hipercze">
    <w:name w:val="Hyperlink"/>
    <w:basedOn w:val="Domylnaczcionkaakapitu"/>
    <w:uiPriority w:val="99"/>
    <w:unhideWhenUsed/>
    <w:rsid w:val="00340D53"/>
    <w:rPr>
      <w:color w:val="0563C1" w:themeColor="hyperlink"/>
      <w:u w:val="single"/>
    </w:rPr>
  </w:style>
  <w:style w:type="paragraph" w:customStyle="1" w:styleId="Default">
    <w:name w:val="Default"/>
    <w:rsid w:val="00075F67"/>
    <w:pPr>
      <w:autoSpaceDE w:val="0"/>
      <w:autoSpaceDN w:val="0"/>
      <w:adjustRightInd w:val="0"/>
      <w:spacing w:after="0" w:line="240" w:lineRule="auto"/>
    </w:pPr>
    <w:rPr>
      <w:rFonts w:ascii="Lato" w:hAnsi="Lato" w:cs="Lato"/>
      <w:color w:val="000000"/>
      <w:sz w:val="24"/>
      <w:szCs w:val="24"/>
    </w:rPr>
  </w:style>
  <w:style w:type="character" w:customStyle="1" w:styleId="Nagwek4Znak">
    <w:name w:val="Nagłówek 4 Znak"/>
    <w:basedOn w:val="Domylnaczcionkaakapitu"/>
    <w:link w:val="Nagwek4"/>
    <w:uiPriority w:val="9"/>
    <w:semiHidden/>
    <w:rsid w:val="00075F67"/>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075F67"/>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075F6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75F6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75F6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75F67"/>
    <w:rPr>
      <w:rFonts w:eastAsiaTheme="majorEastAsia" w:cstheme="majorBidi"/>
      <w:color w:val="272727" w:themeColor="text1" w:themeTint="D8"/>
    </w:rPr>
  </w:style>
  <w:style w:type="paragraph" w:styleId="Legenda">
    <w:name w:val="caption"/>
    <w:basedOn w:val="Normalny"/>
    <w:next w:val="Normalny"/>
    <w:uiPriority w:val="35"/>
    <w:semiHidden/>
    <w:unhideWhenUsed/>
    <w:qFormat/>
    <w:rsid w:val="00075F67"/>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075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75F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75F6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75F67"/>
    <w:rPr>
      <w:rFonts w:eastAsiaTheme="majorEastAsia" w:cstheme="majorBidi"/>
      <w:color w:val="595959" w:themeColor="text1" w:themeTint="A6"/>
      <w:spacing w:val="15"/>
      <w:sz w:val="28"/>
      <w:szCs w:val="28"/>
    </w:rPr>
  </w:style>
  <w:style w:type="character" w:styleId="Pogrubienie">
    <w:name w:val="Strong"/>
    <w:basedOn w:val="Domylnaczcionkaakapitu"/>
    <w:uiPriority w:val="22"/>
    <w:qFormat/>
    <w:rsid w:val="00075F67"/>
    <w:rPr>
      <w:b/>
      <w:bCs/>
    </w:rPr>
  </w:style>
  <w:style w:type="character" w:styleId="Uwydatnienie">
    <w:name w:val="Emphasis"/>
    <w:basedOn w:val="Domylnaczcionkaakapitu"/>
    <w:uiPriority w:val="20"/>
    <w:qFormat/>
    <w:rsid w:val="00075F67"/>
    <w:rPr>
      <w:i/>
      <w:iCs/>
    </w:rPr>
  </w:style>
  <w:style w:type="paragraph" w:styleId="Bezodstpw">
    <w:name w:val="No Spacing"/>
    <w:uiPriority w:val="1"/>
    <w:qFormat/>
    <w:rsid w:val="00075F67"/>
    <w:pPr>
      <w:spacing w:after="0" w:line="240" w:lineRule="auto"/>
    </w:pPr>
  </w:style>
  <w:style w:type="paragraph" w:styleId="Cytat">
    <w:name w:val="Quote"/>
    <w:basedOn w:val="Normalny"/>
    <w:next w:val="Normalny"/>
    <w:link w:val="CytatZnak"/>
    <w:uiPriority w:val="29"/>
    <w:qFormat/>
    <w:rsid w:val="00075F67"/>
    <w:pPr>
      <w:spacing w:before="160"/>
      <w:jc w:val="center"/>
    </w:pPr>
    <w:rPr>
      <w:i/>
      <w:iCs/>
      <w:color w:val="404040" w:themeColor="text1" w:themeTint="BF"/>
    </w:rPr>
  </w:style>
  <w:style w:type="character" w:customStyle="1" w:styleId="CytatZnak">
    <w:name w:val="Cytat Znak"/>
    <w:basedOn w:val="Domylnaczcionkaakapitu"/>
    <w:link w:val="Cytat"/>
    <w:uiPriority w:val="29"/>
    <w:rsid w:val="00075F67"/>
    <w:rPr>
      <w:i/>
      <w:iCs/>
      <w:color w:val="404040" w:themeColor="text1" w:themeTint="BF"/>
    </w:rPr>
  </w:style>
  <w:style w:type="paragraph" w:styleId="Cytatintensywny">
    <w:name w:val="Intense Quote"/>
    <w:basedOn w:val="Normalny"/>
    <w:next w:val="Normalny"/>
    <w:link w:val="CytatintensywnyZnak"/>
    <w:uiPriority w:val="30"/>
    <w:qFormat/>
    <w:rsid w:val="00075F6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075F67"/>
    <w:rPr>
      <w:i/>
      <w:iCs/>
      <w:color w:val="2E74B5" w:themeColor="accent1" w:themeShade="BF"/>
    </w:rPr>
  </w:style>
  <w:style w:type="character" w:styleId="Wyrnieniedelikatne">
    <w:name w:val="Subtle Emphasis"/>
    <w:basedOn w:val="Domylnaczcionkaakapitu"/>
    <w:uiPriority w:val="19"/>
    <w:qFormat/>
    <w:rsid w:val="00075F67"/>
    <w:rPr>
      <w:i/>
      <w:iCs/>
      <w:color w:val="404040" w:themeColor="text1" w:themeTint="BF"/>
    </w:rPr>
  </w:style>
  <w:style w:type="character" w:styleId="Wyrnienieintensywne">
    <w:name w:val="Intense Emphasis"/>
    <w:basedOn w:val="Domylnaczcionkaakapitu"/>
    <w:uiPriority w:val="21"/>
    <w:qFormat/>
    <w:rsid w:val="00075F67"/>
    <w:rPr>
      <w:i/>
      <w:iCs/>
      <w:color w:val="2E74B5" w:themeColor="accent1" w:themeShade="BF"/>
    </w:rPr>
  </w:style>
  <w:style w:type="character" w:styleId="Odwoaniedelikatne">
    <w:name w:val="Subtle Reference"/>
    <w:basedOn w:val="Domylnaczcionkaakapitu"/>
    <w:uiPriority w:val="31"/>
    <w:qFormat/>
    <w:rsid w:val="00075F67"/>
    <w:rPr>
      <w:smallCaps/>
      <w:color w:val="5A5A5A" w:themeColor="text1" w:themeTint="A5"/>
    </w:rPr>
  </w:style>
  <w:style w:type="character" w:styleId="Odwoanieintensywne">
    <w:name w:val="Intense Reference"/>
    <w:basedOn w:val="Domylnaczcionkaakapitu"/>
    <w:uiPriority w:val="32"/>
    <w:qFormat/>
    <w:rsid w:val="00075F67"/>
    <w:rPr>
      <w:b/>
      <w:bCs/>
      <w:smallCaps/>
      <w:color w:val="2E74B5" w:themeColor="accent1" w:themeShade="BF"/>
      <w:spacing w:val="5"/>
    </w:rPr>
  </w:style>
  <w:style w:type="character" w:styleId="Tytuksiki">
    <w:name w:val="Book Title"/>
    <w:basedOn w:val="Domylnaczcionkaakapitu"/>
    <w:uiPriority w:val="33"/>
    <w:qFormat/>
    <w:rsid w:val="00075F67"/>
    <w:rPr>
      <w:b/>
      <w:bCs/>
      <w:i/>
      <w:iCs/>
      <w:spacing w:val="5"/>
    </w:rPr>
  </w:style>
  <w:style w:type="paragraph" w:styleId="Nagwekspisutreci">
    <w:name w:val="TOC Heading"/>
    <w:basedOn w:val="Nagwek1"/>
    <w:next w:val="Normalny"/>
    <w:uiPriority w:val="39"/>
    <w:semiHidden/>
    <w:unhideWhenUsed/>
    <w:qFormat/>
    <w:rsid w:val="00075F67"/>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EAF40-4FC5-45DD-ABB9-04BFBD99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1426</Words>
  <Characters>8560</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Grzechnik-Wołosiuk Anna</dc:creator>
  <cp:keywords/>
  <dc:description/>
  <cp:lastModifiedBy>Grzechnik-Wołosiuk Anna</cp:lastModifiedBy>
  <cp:revision>23</cp:revision>
  <dcterms:created xsi:type="dcterms:W3CDTF">2025-03-26T14:13:00Z</dcterms:created>
  <dcterms:modified xsi:type="dcterms:W3CDTF">2025-03-31T09:37:00Z</dcterms:modified>
</cp:coreProperties>
</file>