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0E76" w14:textId="25A0115B" w:rsidR="00ED620F" w:rsidRPr="00D21BAD" w:rsidRDefault="003E57F4" w:rsidP="00C67B13">
      <w:pPr>
        <w:tabs>
          <w:tab w:val="left" w:pos="4052"/>
        </w:tabs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ab/>
      </w:r>
    </w:p>
    <w:p w14:paraId="68D36772" w14:textId="7783E302" w:rsidR="0039044F" w:rsidRPr="00D21BAD" w:rsidRDefault="007D4E84" w:rsidP="00C67B13">
      <w:pPr>
        <w:pStyle w:val="Nagwek2"/>
        <w:tabs>
          <w:tab w:val="left" w:pos="6507"/>
        </w:tabs>
        <w:spacing w:line="360" w:lineRule="auto"/>
        <w:jc w:val="left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ab/>
      </w:r>
    </w:p>
    <w:p w14:paraId="3622C88F" w14:textId="170D31FB" w:rsidR="0062088C" w:rsidRPr="00D21BAD" w:rsidRDefault="00D66424" w:rsidP="00C67B13">
      <w:pPr>
        <w:pStyle w:val="Nagwek2"/>
        <w:spacing w:line="360" w:lineRule="auto"/>
        <w:rPr>
          <w:bCs/>
          <w:color w:val="000000"/>
          <w:w w:val="100"/>
          <w:sz w:val="24"/>
          <w:szCs w:val="24"/>
        </w:rPr>
      </w:pPr>
      <w:r w:rsidRPr="00D21BAD">
        <w:rPr>
          <w:bCs/>
          <w:color w:val="000000"/>
          <w:w w:val="100"/>
          <w:sz w:val="24"/>
          <w:szCs w:val="24"/>
        </w:rPr>
        <w:t>Opinia</w:t>
      </w:r>
      <w:r w:rsidR="0062088C" w:rsidRPr="00D21BAD">
        <w:rPr>
          <w:bCs/>
          <w:color w:val="000000"/>
          <w:w w:val="100"/>
          <w:sz w:val="24"/>
          <w:szCs w:val="24"/>
        </w:rPr>
        <w:t xml:space="preserve"> </w:t>
      </w:r>
      <w:r w:rsidR="00D97970" w:rsidRPr="00D21BAD">
        <w:rPr>
          <w:bCs/>
          <w:color w:val="000000"/>
          <w:w w:val="100"/>
          <w:sz w:val="24"/>
          <w:szCs w:val="24"/>
        </w:rPr>
        <w:t xml:space="preserve"> </w:t>
      </w:r>
    </w:p>
    <w:p w14:paraId="702CB476" w14:textId="77777777" w:rsidR="0062088C" w:rsidRPr="00D21BAD" w:rsidRDefault="0062088C" w:rsidP="00C67B13">
      <w:pPr>
        <w:spacing w:line="360" w:lineRule="auto"/>
        <w:jc w:val="center"/>
        <w:rPr>
          <w:b/>
          <w:bCs/>
          <w:w w:val="100"/>
          <w:sz w:val="24"/>
          <w:szCs w:val="24"/>
        </w:rPr>
      </w:pPr>
      <w:r w:rsidRPr="00D21BAD">
        <w:rPr>
          <w:b/>
          <w:bCs/>
          <w:w w:val="100"/>
          <w:sz w:val="24"/>
          <w:szCs w:val="24"/>
        </w:rPr>
        <w:t>Komisji Kodyfikacyjnej Prawa Karnego</w:t>
      </w:r>
    </w:p>
    <w:p w14:paraId="576E5EA9" w14:textId="23AD09B0" w:rsidR="00D97970" w:rsidRPr="00D21BAD" w:rsidRDefault="0062088C" w:rsidP="00A6000D">
      <w:pPr>
        <w:pStyle w:val="Nagwek2"/>
        <w:spacing w:line="360" w:lineRule="auto"/>
        <w:rPr>
          <w:w w:val="100"/>
          <w:sz w:val="24"/>
          <w:szCs w:val="24"/>
        </w:rPr>
      </w:pPr>
      <w:r w:rsidRPr="00D21BAD">
        <w:rPr>
          <w:bCs/>
          <w:color w:val="000000"/>
          <w:w w:val="100"/>
          <w:sz w:val="24"/>
          <w:szCs w:val="24"/>
        </w:rPr>
        <w:t xml:space="preserve">w sprawie </w:t>
      </w:r>
      <w:r w:rsidR="008624F6" w:rsidRPr="00D21BAD">
        <w:rPr>
          <w:bCs/>
          <w:color w:val="000000"/>
          <w:w w:val="100"/>
          <w:sz w:val="24"/>
          <w:szCs w:val="24"/>
        </w:rPr>
        <w:t xml:space="preserve">potrzeby wprowadzenia </w:t>
      </w:r>
      <w:r w:rsidR="00AF48B4" w:rsidRPr="00D21BAD">
        <w:rPr>
          <w:bCs/>
          <w:color w:val="000000"/>
          <w:w w:val="100"/>
          <w:sz w:val="24"/>
          <w:szCs w:val="24"/>
        </w:rPr>
        <w:t>do przepisów kryminalizujących naruszenia dyscypliny wojskowej unormowań szczególnych na wypadek wojny</w:t>
      </w:r>
      <w:r w:rsidR="001912FE" w:rsidRPr="00D21BAD">
        <w:rPr>
          <w:bCs/>
          <w:color w:val="000000"/>
          <w:w w:val="100"/>
          <w:sz w:val="24"/>
          <w:szCs w:val="24"/>
        </w:rPr>
        <w:t xml:space="preserve"> lub zagrożenia nią</w:t>
      </w:r>
    </w:p>
    <w:p w14:paraId="74339070" w14:textId="7277368E" w:rsidR="00A6000D" w:rsidRPr="00D21BAD" w:rsidRDefault="00A6000D" w:rsidP="00A6000D">
      <w:pPr>
        <w:rPr>
          <w:w w:val="100"/>
          <w:sz w:val="24"/>
          <w:szCs w:val="24"/>
        </w:rPr>
      </w:pPr>
    </w:p>
    <w:p w14:paraId="6274D7A0" w14:textId="4409E1DD" w:rsidR="00A6000D" w:rsidRPr="00D21BAD" w:rsidRDefault="00A6000D" w:rsidP="001463A1">
      <w:pPr>
        <w:spacing w:line="360" w:lineRule="auto"/>
        <w:rPr>
          <w:w w:val="100"/>
          <w:sz w:val="24"/>
          <w:szCs w:val="24"/>
        </w:rPr>
      </w:pPr>
    </w:p>
    <w:p w14:paraId="4A2AA2D7" w14:textId="77777777" w:rsidR="00E75128" w:rsidRPr="00D21BAD" w:rsidRDefault="00E75128" w:rsidP="00C75F1A">
      <w:pPr>
        <w:spacing w:line="360" w:lineRule="auto"/>
        <w:jc w:val="both"/>
        <w:rPr>
          <w:w w:val="100"/>
          <w:sz w:val="24"/>
          <w:szCs w:val="24"/>
        </w:rPr>
      </w:pPr>
    </w:p>
    <w:p w14:paraId="6933EE86" w14:textId="4ABD841C" w:rsidR="00816593" w:rsidRPr="00D21BAD" w:rsidRDefault="00960431" w:rsidP="003B3041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 xml:space="preserve">1. </w:t>
      </w:r>
      <w:r w:rsidRPr="00D21BAD">
        <w:rPr>
          <w:w w:val="100"/>
          <w:sz w:val="24"/>
          <w:szCs w:val="24"/>
        </w:rPr>
        <w:tab/>
      </w:r>
      <w:r w:rsidR="00AF48B4" w:rsidRPr="00D21BAD">
        <w:rPr>
          <w:w w:val="100"/>
          <w:sz w:val="24"/>
          <w:szCs w:val="24"/>
        </w:rPr>
        <w:t>Prokurator Krajowy w piśmie z</w:t>
      </w:r>
      <w:r w:rsidR="00122407" w:rsidRPr="00D21BAD">
        <w:rPr>
          <w:w w:val="100"/>
          <w:sz w:val="24"/>
          <w:szCs w:val="24"/>
        </w:rPr>
        <w:t xml:space="preserve"> </w:t>
      </w:r>
      <w:r w:rsidR="00AF48B4" w:rsidRPr="00D21BAD">
        <w:rPr>
          <w:w w:val="100"/>
          <w:sz w:val="24"/>
          <w:szCs w:val="24"/>
        </w:rPr>
        <w:t>1 października 2025</w:t>
      </w:r>
      <w:r w:rsidR="001463A1" w:rsidRPr="00D21BAD">
        <w:rPr>
          <w:w w:val="100"/>
          <w:sz w:val="24"/>
          <w:szCs w:val="24"/>
        </w:rPr>
        <w:t xml:space="preserve"> r. </w:t>
      </w:r>
      <w:r w:rsidR="00AF48B4" w:rsidRPr="00D21BAD">
        <w:rPr>
          <w:w w:val="100"/>
          <w:sz w:val="24"/>
          <w:szCs w:val="24"/>
        </w:rPr>
        <w:t xml:space="preserve">skierowanym do Ministra Sprawiedliwości </w:t>
      </w:r>
      <w:r w:rsidR="00C75F1A" w:rsidRPr="00D21BAD">
        <w:rPr>
          <w:w w:val="100"/>
          <w:sz w:val="24"/>
          <w:szCs w:val="24"/>
        </w:rPr>
        <w:t>podniósł, że „[d]</w:t>
      </w:r>
      <w:proofErr w:type="spellStart"/>
      <w:r w:rsidR="008624F6" w:rsidRPr="00D21BAD">
        <w:rPr>
          <w:w w:val="100"/>
          <w:sz w:val="24"/>
          <w:szCs w:val="24"/>
        </w:rPr>
        <w:t>otychczasowe</w:t>
      </w:r>
      <w:proofErr w:type="spellEnd"/>
      <w:r w:rsidR="008624F6" w:rsidRPr="00D21BAD">
        <w:rPr>
          <w:w w:val="100"/>
          <w:sz w:val="24"/>
          <w:szCs w:val="24"/>
        </w:rPr>
        <w:t xml:space="preserve"> regulacje zawarte w części wojskowej kodeksu</w:t>
      </w:r>
      <w:r w:rsidR="00C75F1A" w:rsidRPr="00D21BAD">
        <w:rPr>
          <w:w w:val="100"/>
          <w:sz w:val="24"/>
          <w:szCs w:val="24"/>
        </w:rPr>
        <w:t xml:space="preserve"> </w:t>
      </w:r>
      <w:r w:rsidR="008624F6" w:rsidRPr="00D21BAD">
        <w:rPr>
          <w:w w:val="100"/>
          <w:sz w:val="24"/>
          <w:szCs w:val="24"/>
        </w:rPr>
        <w:t>karnego, mające na celu zasadniczo utrzymanie dyscypliny żołnierskiej w czasach</w:t>
      </w:r>
      <w:r w:rsidR="00C75F1A" w:rsidRPr="00D21BAD">
        <w:rPr>
          <w:w w:val="100"/>
          <w:sz w:val="24"/>
          <w:szCs w:val="24"/>
        </w:rPr>
        <w:t xml:space="preserve"> pokoju, </w:t>
      </w:r>
      <w:r w:rsidR="008624F6" w:rsidRPr="00D21BAD">
        <w:rPr>
          <w:w w:val="100"/>
          <w:sz w:val="24"/>
          <w:szCs w:val="24"/>
        </w:rPr>
        <w:t>nie zawierają dostatecznych rozwiązań na wypadek wojny</w:t>
      </w:r>
      <w:r w:rsidR="00C75F1A" w:rsidRPr="00D21BAD">
        <w:rPr>
          <w:w w:val="100"/>
          <w:sz w:val="24"/>
          <w:szCs w:val="24"/>
        </w:rPr>
        <w:t>”; podobnie ocenił</w:t>
      </w:r>
      <w:r w:rsidR="008624F6" w:rsidRPr="00D21BAD">
        <w:rPr>
          <w:w w:val="100"/>
          <w:sz w:val="24"/>
          <w:szCs w:val="24"/>
        </w:rPr>
        <w:t xml:space="preserve"> </w:t>
      </w:r>
      <w:r w:rsidR="00C75F1A" w:rsidRPr="00D21BAD">
        <w:rPr>
          <w:w w:val="100"/>
          <w:sz w:val="24"/>
          <w:szCs w:val="24"/>
        </w:rPr>
        <w:t>„</w:t>
      </w:r>
      <w:r w:rsidR="008624F6" w:rsidRPr="00D21BAD">
        <w:rPr>
          <w:w w:val="100"/>
          <w:sz w:val="24"/>
          <w:szCs w:val="24"/>
        </w:rPr>
        <w:t>obowiązujące normy praw</w:t>
      </w:r>
      <w:r w:rsidR="00C75F1A" w:rsidRPr="00D21BAD">
        <w:rPr>
          <w:w w:val="100"/>
          <w:sz w:val="24"/>
          <w:szCs w:val="24"/>
        </w:rPr>
        <w:t xml:space="preserve">a karnego w odniesieniu do osób </w:t>
      </w:r>
      <w:r w:rsidR="008624F6" w:rsidRPr="00D21BAD">
        <w:rPr>
          <w:w w:val="100"/>
          <w:sz w:val="24"/>
          <w:szCs w:val="24"/>
        </w:rPr>
        <w:t>niebędących żołnierzami</w:t>
      </w:r>
      <w:r w:rsidR="00C75F1A" w:rsidRPr="00D21BAD">
        <w:rPr>
          <w:w w:val="100"/>
          <w:sz w:val="24"/>
          <w:szCs w:val="24"/>
        </w:rPr>
        <w:t>”</w:t>
      </w:r>
      <w:r w:rsidR="008624F6" w:rsidRPr="00D21BAD">
        <w:rPr>
          <w:w w:val="100"/>
          <w:sz w:val="24"/>
          <w:szCs w:val="24"/>
        </w:rPr>
        <w:t>.</w:t>
      </w:r>
      <w:r w:rsidR="00C75F1A" w:rsidRPr="00D21BAD">
        <w:rPr>
          <w:w w:val="100"/>
          <w:sz w:val="24"/>
          <w:szCs w:val="24"/>
        </w:rPr>
        <w:t xml:space="preserve"> </w:t>
      </w:r>
      <w:r w:rsidR="00EF0829" w:rsidRPr="00D21BAD">
        <w:rPr>
          <w:w w:val="100"/>
          <w:sz w:val="24"/>
          <w:szCs w:val="24"/>
        </w:rPr>
        <w:t>Podkreśliwszy</w:t>
      </w:r>
      <w:r w:rsidR="00C75F1A" w:rsidRPr="00D21BAD">
        <w:rPr>
          <w:w w:val="100"/>
          <w:sz w:val="24"/>
          <w:szCs w:val="24"/>
        </w:rPr>
        <w:t xml:space="preserve">, że </w:t>
      </w:r>
      <w:r w:rsidR="00EF0829" w:rsidRPr="00D21BAD">
        <w:rPr>
          <w:w w:val="100"/>
          <w:sz w:val="24"/>
          <w:szCs w:val="24"/>
        </w:rPr>
        <w:t xml:space="preserve">w związku z tym </w:t>
      </w:r>
      <w:r w:rsidR="00C75F1A" w:rsidRPr="00D21BAD">
        <w:rPr>
          <w:w w:val="100"/>
          <w:sz w:val="24"/>
          <w:szCs w:val="24"/>
        </w:rPr>
        <w:t>w jego ocenie zachodzi „</w:t>
      </w:r>
      <w:r w:rsidR="008624F6" w:rsidRPr="00D21BAD">
        <w:rPr>
          <w:w w:val="100"/>
          <w:sz w:val="24"/>
          <w:szCs w:val="24"/>
        </w:rPr>
        <w:t>pilna potrzeba podjęcia działań</w:t>
      </w:r>
      <w:r w:rsidR="00C75F1A" w:rsidRPr="00D21BAD">
        <w:rPr>
          <w:w w:val="100"/>
          <w:sz w:val="24"/>
          <w:szCs w:val="24"/>
        </w:rPr>
        <w:t xml:space="preserve"> </w:t>
      </w:r>
      <w:r w:rsidR="008624F6" w:rsidRPr="00D21BAD">
        <w:rPr>
          <w:w w:val="100"/>
          <w:sz w:val="24"/>
          <w:szCs w:val="24"/>
        </w:rPr>
        <w:t>legislacyjnych zmierzających do opracowania kompleksowych rozwiązań, na gruncie</w:t>
      </w:r>
      <w:r w:rsidR="00EF0829" w:rsidRPr="00D21BAD">
        <w:rPr>
          <w:w w:val="100"/>
          <w:sz w:val="24"/>
          <w:szCs w:val="24"/>
        </w:rPr>
        <w:t xml:space="preserve"> </w:t>
      </w:r>
      <w:r w:rsidR="008624F6" w:rsidRPr="00D21BAD">
        <w:rPr>
          <w:w w:val="100"/>
          <w:sz w:val="24"/>
          <w:szCs w:val="24"/>
        </w:rPr>
        <w:t xml:space="preserve">szeroko rozumianego prawa </w:t>
      </w:r>
      <w:r w:rsidR="003B3041" w:rsidRPr="00D21BAD">
        <w:rPr>
          <w:w w:val="100"/>
          <w:sz w:val="24"/>
          <w:szCs w:val="24"/>
        </w:rPr>
        <w:t>karnego (…), wypełniających</w:t>
      </w:r>
      <w:r w:rsidR="008624F6" w:rsidRPr="00D21BAD">
        <w:rPr>
          <w:w w:val="100"/>
          <w:sz w:val="24"/>
          <w:szCs w:val="24"/>
        </w:rPr>
        <w:t xml:space="preserve"> ujawnioną lukę</w:t>
      </w:r>
      <w:r w:rsidR="00EF0829" w:rsidRPr="00D21BAD">
        <w:rPr>
          <w:w w:val="100"/>
          <w:sz w:val="24"/>
          <w:szCs w:val="24"/>
        </w:rPr>
        <w:t xml:space="preserve">” – autor pisma zwrócił się do </w:t>
      </w:r>
      <w:r w:rsidR="008624F6" w:rsidRPr="00D21BAD">
        <w:rPr>
          <w:w w:val="100"/>
          <w:sz w:val="24"/>
          <w:szCs w:val="24"/>
        </w:rPr>
        <w:t xml:space="preserve">Ministra </w:t>
      </w:r>
      <w:r w:rsidR="00EF0829" w:rsidRPr="00D21BAD">
        <w:rPr>
          <w:w w:val="100"/>
          <w:sz w:val="24"/>
          <w:szCs w:val="24"/>
        </w:rPr>
        <w:t xml:space="preserve">Sprawiedliwości </w:t>
      </w:r>
      <w:r w:rsidR="008624F6" w:rsidRPr="00D21BAD">
        <w:rPr>
          <w:w w:val="100"/>
          <w:sz w:val="24"/>
          <w:szCs w:val="24"/>
        </w:rPr>
        <w:t xml:space="preserve">o </w:t>
      </w:r>
      <w:r w:rsidR="00EF0829" w:rsidRPr="00D21BAD">
        <w:rPr>
          <w:w w:val="100"/>
          <w:sz w:val="24"/>
          <w:szCs w:val="24"/>
        </w:rPr>
        <w:t>zainicjowanie takich działań</w:t>
      </w:r>
      <w:r w:rsidR="003B3041" w:rsidRPr="00D21BAD">
        <w:rPr>
          <w:w w:val="100"/>
          <w:sz w:val="24"/>
          <w:szCs w:val="24"/>
        </w:rPr>
        <w:t xml:space="preserve">, sam jednak żadnej propozycji zmian, chociażby ogólnie sformułowanej, nie przedstawił. </w:t>
      </w:r>
      <w:r w:rsidR="00EF0829" w:rsidRPr="00D21BAD">
        <w:rPr>
          <w:w w:val="100"/>
          <w:sz w:val="24"/>
          <w:szCs w:val="24"/>
        </w:rPr>
        <w:t xml:space="preserve">W </w:t>
      </w:r>
      <w:r w:rsidR="003B3041" w:rsidRPr="00D21BAD">
        <w:rPr>
          <w:w w:val="100"/>
          <w:sz w:val="24"/>
          <w:szCs w:val="24"/>
        </w:rPr>
        <w:t>wykonaniu dyspozycji Ministra Sprawiedliwości Zastępca Dyrektora Departamentu Prawnego Ministerstw</w:t>
      </w:r>
      <w:r w:rsidR="005B3083">
        <w:rPr>
          <w:w w:val="100"/>
          <w:sz w:val="24"/>
          <w:szCs w:val="24"/>
        </w:rPr>
        <w:t>a</w:t>
      </w:r>
      <w:r w:rsidR="003B3041" w:rsidRPr="00D21BAD">
        <w:rPr>
          <w:w w:val="100"/>
          <w:sz w:val="24"/>
          <w:szCs w:val="24"/>
        </w:rPr>
        <w:t xml:space="preserve"> Sprawiedliwości pismem z 22 października 2025 r.,  DPK-II.408.1.2025, poprosił Komisję Kodyfikacyjną Prawa Karnego o przygotowanie zestawienia przepisów, które w ocenie Komisji należałoby w rozważanym zakresie zmienić, jak również przedstawienie propozycji zmian. </w:t>
      </w:r>
    </w:p>
    <w:p w14:paraId="739C44A6" w14:textId="53B0BA15" w:rsidR="00EF0829" w:rsidRPr="00D21BAD" w:rsidRDefault="00EF0829" w:rsidP="00EF0829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</w:p>
    <w:p w14:paraId="37B5DCC9" w14:textId="0AE6B866" w:rsidR="00E703B2" w:rsidRPr="00D21BAD" w:rsidRDefault="003B3041" w:rsidP="00F52508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>2.</w:t>
      </w:r>
      <w:r w:rsidRPr="00D21BAD">
        <w:rPr>
          <w:w w:val="100"/>
          <w:sz w:val="24"/>
          <w:szCs w:val="24"/>
        </w:rPr>
        <w:tab/>
      </w:r>
      <w:r w:rsidR="00E703B2" w:rsidRPr="00D21BAD">
        <w:rPr>
          <w:w w:val="100"/>
          <w:sz w:val="24"/>
          <w:szCs w:val="24"/>
        </w:rPr>
        <w:t xml:space="preserve">Służby zmilitaryzowane z natury rzeczy mają strukturę hierarchiczną, a ich organizacja i funkcjonowanie musi się opierać na zasadzie karności i posłuszeństwa podwładnych względem przełożonych. Dotyczy to zwłaszcza wojska. Bez karności i dyscypliny siły zbrojne nie mogłyby sprawnie funkcjonować. </w:t>
      </w:r>
      <w:r w:rsidR="00E703B2" w:rsidRPr="00D21BAD">
        <w:rPr>
          <w:bCs/>
          <w:w w:val="100"/>
          <w:sz w:val="24"/>
          <w:szCs w:val="24"/>
        </w:rPr>
        <w:t>W warunkach życia wojskowego dyscyplina (karność) jest dobrem samoistnym, chronionym przez sankcje karne oraz dyscyplinarne. Każdy żołnierz obowiązany jest do przestrzegania dyscypliny wojskowej.</w:t>
      </w:r>
      <w:r w:rsidR="00E703B2" w:rsidRPr="00D21BAD">
        <w:rPr>
          <w:w w:val="100"/>
          <w:sz w:val="24"/>
          <w:szCs w:val="24"/>
        </w:rPr>
        <w:t xml:space="preserve"> Naruszeniem dyscypliny wojskowej przez żołnierza jest zachowanie godzące w dobre imię lub interes Sił Zbrojnych RP lub polegające na zawinionym przekroczeniu uprawnień albo niewykonaniu obowiązków wynikających z przepisów prawa, w tym z rozkazów i poleceń wydanych przez przełożonych uprawnionych na podstawie tych przepisów (zob. </w:t>
      </w:r>
      <w:hyperlink r:id="rId8" w:anchor="/document/19220069?unitId=art(360)ust(1)" w:history="1">
        <w:r w:rsidR="00E703B2" w:rsidRPr="00D21BAD">
          <w:rPr>
            <w:w w:val="100"/>
            <w:sz w:val="24"/>
            <w:szCs w:val="24"/>
          </w:rPr>
          <w:t>art. 360 ust. 1</w:t>
        </w:r>
      </w:hyperlink>
      <w:r w:rsidR="00E703B2" w:rsidRPr="00D21BAD">
        <w:rPr>
          <w:w w:val="100"/>
          <w:sz w:val="24"/>
          <w:szCs w:val="24"/>
        </w:rPr>
        <w:t xml:space="preserve"> i </w:t>
      </w:r>
      <w:hyperlink r:id="rId9" w:anchor="/document/19220069?unitId=art(353)ust(1)" w:history="1">
        <w:r w:rsidR="00E703B2" w:rsidRPr="00D21BAD">
          <w:rPr>
            <w:w w:val="100"/>
            <w:sz w:val="24"/>
            <w:szCs w:val="24"/>
          </w:rPr>
          <w:t>art. 353 ust. 1–2</w:t>
        </w:r>
      </w:hyperlink>
      <w:r w:rsidR="00E703B2" w:rsidRPr="00D21BAD">
        <w:rPr>
          <w:w w:val="100"/>
          <w:sz w:val="24"/>
          <w:szCs w:val="24"/>
        </w:rPr>
        <w:t xml:space="preserve"> ustawy z </w:t>
      </w:r>
      <w:r w:rsidR="00E703B2" w:rsidRPr="00D21BAD">
        <w:rPr>
          <w:bCs/>
          <w:w w:val="100"/>
          <w:sz w:val="24"/>
          <w:szCs w:val="24"/>
        </w:rPr>
        <w:t xml:space="preserve">11 </w:t>
      </w:r>
      <w:r w:rsidR="00E703B2" w:rsidRPr="00D21BAD">
        <w:rPr>
          <w:bCs/>
          <w:w w:val="100"/>
          <w:sz w:val="24"/>
          <w:szCs w:val="24"/>
        </w:rPr>
        <w:lastRenderedPageBreak/>
        <w:t>marca 2022 r. o obronie Ojczyzny</w:t>
      </w:r>
      <w:r w:rsidR="00E703B2" w:rsidRPr="00D21BAD">
        <w:rPr>
          <w:rStyle w:val="Odwoanieprzypisudolnego"/>
          <w:bCs/>
          <w:w w:val="100"/>
          <w:sz w:val="24"/>
          <w:szCs w:val="24"/>
        </w:rPr>
        <w:footnoteReference w:id="1"/>
      </w:r>
      <w:r w:rsidR="00E703B2" w:rsidRPr="00D21BAD">
        <w:rPr>
          <w:bCs/>
          <w:w w:val="100"/>
          <w:sz w:val="24"/>
          <w:szCs w:val="24"/>
        </w:rPr>
        <w:t xml:space="preserve">). Przepisy kryminalizujące czyny </w:t>
      </w:r>
      <w:r w:rsidR="00141CE0" w:rsidRPr="00D21BAD">
        <w:rPr>
          <w:bCs/>
          <w:w w:val="100"/>
          <w:sz w:val="24"/>
          <w:szCs w:val="24"/>
        </w:rPr>
        <w:t xml:space="preserve">przeciwko zasadom dyscypliny wojskowej zgrupowano w rozdziale XL k.k. W toku prac nas projektem obowiązującej ustawy karnej przyjęto założenie, że </w:t>
      </w:r>
      <w:hyperlink r:id="rId10" w:anchor="/document/16798683?unitId=cz(w)" w:history="1">
        <w:r w:rsidR="007C060C" w:rsidRPr="00D21BAD">
          <w:rPr>
            <w:bCs/>
            <w:w w:val="100"/>
            <w:sz w:val="24"/>
            <w:szCs w:val="24"/>
          </w:rPr>
          <w:t>część wojskowa</w:t>
        </w:r>
      </w:hyperlink>
      <w:r w:rsidR="007C060C" w:rsidRPr="00D21BAD">
        <w:rPr>
          <w:bCs/>
          <w:w w:val="100"/>
          <w:sz w:val="24"/>
          <w:szCs w:val="24"/>
        </w:rPr>
        <w:t xml:space="preserve"> Kodeksu karnego ma być prawem na czas pokoju</w:t>
      </w:r>
      <w:r w:rsidR="007C060C" w:rsidRPr="00D21BAD">
        <w:rPr>
          <w:w w:val="100"/>
          <w:sz w:val="24"/>
          <w:szCs w:val="24"/>
        </w:rPr>
        <w:t xml:space="preserve">, zaś instytucje prawa karnego na czas </w:t>
      </w:r>
      <w:r w:rsidR="007C060C" w:rsidRPr="00D21BAD">
        <w:rPr>
          <w:iCs/>
          <w:w w:val="100"/>
          <w:sz w:val="24"/>
          <w:szCs w:val="24"/>
        </w:rPr>
        <w:t>wojny</w:t>
      </w:r>
      <w:r w:rsidR="007C060C" w:rsidRPr="00D21BAD">
        <w:rPr>
          <w:w w:val="100"/>
          <w:sz w:val="24"/>
          <w:szCs w:val="24"/>
        </w:rPr>
        <w:t xml:space="preserve"> powinny być określone w osobnym akcie prawnym</w:t>
      </w:r>
      <w:r w:rsidR="007C060C" w:rsidRPr="00D21BAD">
        <w:rPr>
          <w:rStyle w:val="Odwoanieprzypisudolnego"/>
          <w:w w:val="100"/>
          <w:sz w:val="24"/>
          <w:szCs w:val="24"/>
        </w:rPr>
        <w:footnoteReference w:id="2"/>
      </w:r>
      <w:r w:rsidR="007C060C" w:rsidRPr="00D21BAD">
        <w:rPr>
          <w:w w:val="100"/>
          <w:sz w:val="24"/>
          <w:szCs w:val="24"/>
        </w:rPr>
        <w:t xml:space="preserve">. </w:t>
      </w:r>
      <w:r w:rsidR="00F52508" w:rsidRPr="00D21BAD">
        <w:rPr>
          <w:w w:val="100"/>
          <w:sz w:val="24"/>
          <w:szCs w:val="24"/>
        </w:rPr>
        <w:t xml:space="preserve">Była to istotna zmiana w stosunku do kodeksu karnego z 1969 r. </w:t>
      </w:r>
      <w:r w:rsidR="009A0E59" w:rsidRPr="00D21BAD">
        <w:rPr>
          <w:w w:val="100"/>
          <w:sz w:val="24"/>
          <w:szCs w:val="24"/>
        </w:rPr>
        <w:t xml:space="preserve">Najpewniej z tego </w:t>
      </w:r>
      <w:r w:rsidR="00F52508" w:rsidRPr="00D21BAD">
        <w:rPr>
          <w:w w:val="100"/>
          <w:sz w:val="24"/>
          <w:szCs w:val="24"/>
        </w:rPr>
        <w:t xml:space="preserve">właśnie </w:t>
      </w:r>
      <w:r w:rsidR="009A0E59" w:rsidRPr="00D21BAD">
        <w:rPr>
          <w:w w:val="100"/>
          <w:sz w:val="24"/>
          <w:szCs w:val="24"/>
        </w:rPr>
        <w:t xml:space="preserve">względu w obowiązującym Kodeksie karnym </w:t>
      </w:r>
      <w:r w:rsidR="009A0E59" w:rsidRPr="00D21BAD">
        <w:rPr>
          <w:bCs/>
          <w:w w:val="100"/>
          <w:sz w:val="24"/>
          <w:szCs w:val="24"/>
        </w:rPr>
        <w:t xml:space="preserve">nie ma odpowiednika </w:t>
      </w:r>
      <w:hyperlink r:id="rId11" w:anchor="/document/16787601?unitId=art(310)" w:history="1">
        <w:r w:rsidR="009A0E59" w:rsidRPr="00D21BAD">
          <w:rPr>
            <w:bCs/>
            <w:w w:val="100"/>
            <w:sz w:val="24"/>
            <w:szCs w:val="24"/>
          </w:rPr>
          <w:t>art. 310</w:t>
        </w:r>
      </w:hyperlink>
      <w:r w:rsidR="009A0E59" w:rsidRPr="00D21BAD">
        <w:rPr>
          <w:bCs/>
          <w:w w:val="100"/>
          <w:sz w:val="24"/>
          <w:szCs w:val="24"/>
        </w:rPr>
        <w:t xml:space="preserve"> k.k. z 1969 r., który statuował zbrodnię niesubordynacji wobec rozkazu w sytuacji bojowej</w:t>
      </w:r>
      <w:r w:rsidR="009A0E59" w:rsidRPr="00D21BAD">
        <w:rPr>
          <w:w w:val="100"/>
          <w:sz w:val="24"/>
          <w:szCs w:val="24"/>
        </w:rPr>
        <w:t xml:space="preserve">. </w:t>
      </w:r>
      <w:r w:rsidR="00F52508" w:rsidRPr="00D21BAD">
        <w:rPr>
          <w:w w:val="100"/>
          <w:sz w:val="24"/>
          <w:szCs w:val="24"/>
        </w:rPr>
        <w:t xml:space="preserve">Jakkolwiek więc zakres zastosowania przepisów </w:t>
      </w:r>
      <w:r w:rsidR="00F52508" w:rsidRPr="00D21BAD">
        <w:rPr>
          <w:bCs/>
          <w:w w:val="100"/>
          <w:sz w:val="24"/>
          <w:szCs w:val="24"/>
        </w:rPr>
        <w:t xml:space="preserve">rozdziału XL k.k., </w:t>
      </w:r>
      <w:r w:rsidR="00F52508" w:rsidRPr="00D21BAD">
        <w:rPr>
          <w:w w:val="100"/>
          <w:sz w:val="24"/>
          <w:szCs w:val="24"/>
        </w:rPr>
        <w:t xml:space="preserve">kryminalizujących naruszenia zasad dyscypliny wojskowej, </w:t>
      </w:r>
      <w:r w:rsidR="005B3083" w:rsidRPr="005B3083">
        <w:rPr>
          <w:i/>
          <w:w w:val="100"/>
          <w:sz w:val="24"/>
          <w:szCs w:val="24"/>
        </w:rPr>
        <w:t>de lege lata</w:t>
      </w:r>
      <w:r w:rsidR="005B3083">
        <w:rPr>
          <w:w w:val="100"/>
          <w:sz w:val="24"/>
          <w:szCs w:val="24"/>
        </w:rPr>
        <w:t xml:space="preserve"> </w:t>
      </w:r>
      <w:r w:rsidR="00F52508" w:rsidRPr="00D21BAD">
        <w:rPr>
          <w:w w:val="100"/>
          <w:sz w:val="24"/>
          <w:szCs w:val="24"/>
        </w:rPr>
        <w:t xml:space="preserve">obejmuje także czyny </w:t>
      </w:r>
      <w:r w:rsidR="007E19F7" w:rsidRPr="00D21BAD">
        <w:rPr>
          <w:w w:val="100"/>
          <w:sz w:val="24"/>
          <w:szCs w:val="24"/>
        </w:rPr>
        <w:t xml:space="preserve">popełnione w czasie wojny lub zagrożenia nią, </w:t>
      </w:r>
      <w:r w:rsidR="007C060C" w:rsidRPr="00D21BAD">
        <w:rPr>
          <w:w w:val="100"/>
          <w:sz w:val="24"/>
          <w:szCs w:val="24"/>
        </w:rPr>
        <w:t xml:space="preserve">ma rację Prokurator Krajowy, gdy twierdzi, że </w:t>
      </w:r>
      <w:r w:rsidR="007E19F7" w:rsidRPr="00D21BAD">
        <w:rPr>
          <w:w w:val="100"/>
          <w:sz w:val="24"/>
          <w:szCs w:val="24"/>
        </w:rPr>
        <w:t xml:space="preserve">przepisy te </w:t>
      </w:r>
      <w:r w:rsidR="009A0E59" w:rsidRPr="00D21BAD">
        <w:rPr>
          <w:w w:val="100"/>
          <w:sz w:val="24"/>
          <w:szCs w:val="24"/>
        </w:rPr>
        <w:t xml:space="preserve">nie były </w:t>
      </w:r>
      <w:r w:rsidR="007E19F7" w:rsidRPr="00D21BAD">
        <w:rPr>
          <w:w w:val="100"/>
          <w:sz w:val="24"/>
          <w:szCs w:val="24"/>
        </w:rPr>
        <w:t xml:space="preserve">i nie są </w:t>
      </w:r>
      <w:r w:rsidR="007C060C" w:rsidRPr="00D21BAD">
        <w:rPr>
          <w:w w:val="100"/>
          <w:sz w:val="24"/>
          <w:szCs w:val="24"/>
        </w:rPr>
        <w:t xml:space="preserve">pomyślane </w:t>
      </w:r>
      <w:r w:rsidR="007E19F7" w:rsidRPr="00D21BAD">
        <w:rPr>
          <w:w w:val="100"/>
          <w:sz w:val="24"/>
          <w:szCs w:val="24"/>
        </w:rPr>
        <w:t>jako reakcja na takie czyny</w:t>
      </w:r>
      <w:r w:rsidR="009A0E59" w:rsidRPr="00D21BAD">
        <w:rPr>
          <w:w w:val="100"/>
          <w:sz w:val="24"/>
          <w:szCs w:val="24"/>
        </w:rPr>
        <w:t xml:space="preserve">. </w:t>
      </w:r>
    </w:p>
    <w:p w14:paraId="0E8EE232" w14:textId="28B40B59" w:rsidR="009A0E59" w:rsidRPr="00D21BAD" w:rsidRDefault="009A0E59" w:rsidP="00EF0829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</w:p>
    <w:p w14:paraId="1E2415EC" w14:textId="26A17CD0" w:rsidR="00F52508" w:rsidRPr="00D21BAD" w:rsidRDefault="007E19F7" w:rsidP="00EF0829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 xml:space="preserve">3. </w:t>
      </w:r>
      <w:r w:rsidRPr="00D21BAD">
        <w:rPr>
          <w:w w:val="100"/>
          <w:sz w:val="24"/>
          <w:szCs w:val="24"/>
        </w:rPr>
        <w:tab/>
      </w:r>
      <w:r w:rsidR="00F52508" w:rsidRPr="00D21BAD">
        <w:rPr>
          <w:w w:val="100"/>
          <w:sz w:val="24"/>
          <w:szCs w:val="24"/>
        </w:rPr>
        <w:t>Rozważ</w:t>
      </w:r>
      <w:r w:rsidR="00DF17EB" w:rsidRPr="00D21BAD">
        <w:rPr>
          <w:w w:val="100"/>
          <w:sz w:val="24"/>
          <w:szCs w:val="24"/>
        </w:rPr>
        <w:t>ania</w:t>
      </w:r>
      <w:r w:rsidRPr="00D21BAD">
        <w:rPr>
          <w:w w:val="100"/>
          <w:sz w:val="24"/>
          <w:szCs w:val="24"/>
        </w:rPr>
        <w:t xml:space="preserve">, czy w ogóle, a jeżeli tak, to w jakim zakresie, należałoby wprowadzić do </w:t>
      </w:r>
      <w:r w:rsidR="00DF17EB" w:rsidRPr="00D21BAD">
        <w:rPr>
          <w:w w:val="100"/>
          <w:sz w:val="24"/>
          <w:szCs w:val="24"/>
        </w:rPr>
        <w:t xml:space="preserve">przepisów </w:t>
      </w:r>
      <w:r w:rsidR="00DF17EB" w:rsidRPr="00D21BAD">
        <w:rPr>
          <w:bCs/>
          <w:w w:val="100"/>
          <w:sz w:val="24"/>
          <w:szCs w:val="24"/>
        </w:rPr>
        <w:t xml:space="preserve">kryminalizujących czyny przeciwko zasadom dyscypliny wojskowej </w:t>
      </w:r>
      <w:r w:rsidRPr="00D21BAD">
        <w:rPr>
          <w:w w:val="100"/>
          <w:sz w:val="24"/>
          <w:szCs w:val="24"/>
        </w:rPr>
        <w:t xml:space="preserve">unormowania szczególne przewidziane na czas wojny lub zagrożenia </w:t>
      </w:r>
      <w:r w:rsidR="00DF17EB" w:rsidRPr="00D21BAD">
        <w:rPr>
          <w:w w:val="100"/>
          <w:sz w:val="24"/>
          <w:szCs w:val="24"/>
        </w:rPr>
        <w:t xml:space="preserve">nią </w:t>
      </w:r>
      <w:r w:rsidRPr="00D21BAD">
        <w:rPr>
          <w:w w:val="100"/>
          <w:sz w:val="24"/>
          <w:szCs w:val="24"/>
        </w:rPr>
        <w:t xml:space="preserve">– </w:t>
      </w:r>
      <w:r w:rsidR="001912FE" w:rsidRPr="00D21BAD">
        <w:rPr>
          <w:w w:val="100"/>
          <w:sz w:val="24"/>
          <w:szCs w:val="24"/>
        </w:rPr>
        <w:t>posługując się terminologią użytą</w:t>
      </w:r>
      <w:r w:rsidRPr="00D21BAD">
        <w:rPr>
          <w:w w:val="100"/>
          <w:sz w:val="24"/>
          <w:szCs w:val="24"/>
        </w:rPr>
        <w:t xml:space="preserve"> w ustawie o obronie Ojczyzny </w:t>
      </w:r>
      <w:r w:rsidR="001912FE" w:rsidRPr="00D21BAD">
        <w:rPr>
          <w:w w:val="100"/>
          <w:sz w:val="24"/>
          <w:szCs w:val="24"/>
        </w:rPr>
        <w:t xml:space="preserve">należałoby tu mówić zapewne </w:t>
      </w:r>
      <w:r w:rsidR="00DF17EB" w:rsidRPr="00D21BAD">
        <w:rPr>
          <w:w w:val="100"/>
          <w:sz w:val="24"/>
          <w:szCs w:val="24"/>
        </w:rPr>
        <w:t xml:space="preserve">o czasie (stanie) „wojny” lub „mobilizacji” – </w:t>
      </w:r>
      <w:r w:rsidR="00EA1788" w:rsidRPr="00D21BAD">
        <w:rPr>
          <w:w w:val="100"/>
          <w:sz w:val="24"/>
          <w:szCs w:val="24"/>
        </w:rPr>
        <w:t xml:space="preserve">dogodnie </w:t>
      </w:r>
      <w:r w:rsidR="00DF17EB" w:rsidRPr="00D21BAD">
        <w:rPr>
          <w:w w:val="100"/>
          <w:sz w:val="24"/>
          <w:szCs w:val="24"/>
        </w:rPr>
        <w:t>będzie rozpocząć od przypomnieni</w:t>
      </w:r>
      <w:r w:rsidR="008D38A3" w:rsidRPr="00D21BAD">
        <w:rPr>
          <w:w w:val="100"/>
          <w:sz w:val="24"/>
          <w:szCs w:val="24"/>
        </w:rPr>
        <w:t>a stanu</w:t>
      </w:r>
      <w:r w:rsidR="00DF17EB" w:rsidRPr="00D21BAD">
        <w:rPr>
          <w:w w:val="100"/>
          <w:sz w:val="24"/>
          <w:szCs w:val="24"/>
        </w:rPr>
        <w:t xml:space="preserve"> prawnego z czasu obowiązywania kodeksu karnego z 1969 r., gdyż ów kodeks wzorem wcześniej obowiązujących ustaw karnych wojskowych przewidywał przepisy wyraźnie nastawione na czyny </w:t>
      </w:r>
      <w:r w:rsidR="00DF17EB" w:rsidRPr="00D21BAD">
        <w:rPr>
          <w:bCs/>
          <w:w w:val="100"/>
          <w:sz w:val="24"/>
          <w:szCs w:val="24"/>
        </w:rPr>
        <w:t xml:space="preserve">przeciwko zasadom dyscypliny wojskowej popełniane w czasie wojny lub </w:t>
      </w:r>
      <w:r w:rsidR="00EA1788" w:rsidRPr="00D21BAD">
        <w:rPr>
          <w:bCs/>
          <w:w w:val="100"/>
          <w:sz w:val="24"/>
          <w:szCs w:val="24"/>
        </w:rPr>
        <w:t>zagrożenia nią</w:t>
      </w:r>
      <w:r w:rsidR="00DF17EB" w:rsidRPr="00D21BAD">
        <w:rPr>
          <w:w w:val="100"/>
          <w:sz w:val="24"/>
          <w:szCs w:val="24"/>
        </w:rPr>
        <w:t xml:space="preserve">. </w:t>
      </w:r>
    </w:p>
    <w:p w14:paraId="36823386" w14:textId="3721D66D" w:rsidR="005C3901" w:rsidRPr="00D21BAD" w:rsidRDefault="001912FE" w:rsidP="00EF0829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ab/>
        <w:t xml:space="preserve">Zakres kryminalizacji </w:t>
      </w:r>
      <w:r w:rsidRPr="00D21BAD">
        <w:rPr>
          <w:bCs/>
          <w:w w:val="100"/>
          <w:sz w:val="24"/>
          <w:szCs w:val="24"/>
        </w:rPr>
        <w:t xml:space="preserve">czynów przeciwko zasadom dyscypliny wojskowej był wprawdzie pod rządem kodeksu karnego </w:t>
      </w:r>
      <w:r w:rsidR="00C66F24" w:rsidRPr="00D21BAD">
        <w:rPr>
          <w:bCs/>
          <w:w w:val="100"/>
          <w:sz w:val="24"/>
          <w:szCs w:val="24"/>
        </w:rPr>
        <w:t xml:space="preserve">z 1969 r. </w:t>
      </w:r>
      <w:r w:rsidRPr="00D21BAD">
        <w:rPr>
          <w:bCs/>
          <w:w w:val="100"/>
          <w:sz w:val="24"/>
          <w:szCs w:val="24"/>
        </w:rPr>
        <w:t xml:space="preserve">szerszy niż obecnie, ale nic nie wskazuje na to, by </w:t>
      </w:r>
      <w:r w:rsidR="00C66F24" w:rsidRPr="00D21BAD">
        <w:rPr>
          <w:w w:val="100"/>
          <w:sz w:val="24"/>
          <w:szCs w:val="24"/>
        </w:rPr>
        <w:t xml:space="preserve">decyzja </w:t>
      </w:r>
      <w:r w:rsidRPr="00D21BAD">
        <w:rPr>
          <w:w w:val="100"/>
          <w:sz w:val="24"/>
          <w:szCs w:val="24"/>
        </w:rPr>
        <w:t xml:space="preserve">o zdekryminalizowaniu niektórych </w:t>
      </w:r>
      <w:r w:rsidR="00C66F24" w:rsidRPr="00D21BAD">
        <w:rPr>
          <w:w w:val="100"/>
          <w:sz w:val="24"/>
          <w:szCs w:val="24"/>
        </w:rPr>
        <w:t>kategorii</w:t>
      </w:r>
      <w:r w:rsidRPr="00D21BAD">
        <w:rPr>
          <w:w w:val="100"/>
          <w:sz w:val="24"/>
          <w:szCs w:val="24"/>
        </w:rPr>
        <w:t xml:space="preserve"> </w:t>
      </w:r>
      <w:proofErr w:type="spellStart"/>
      <w:r w:rsidRPr="00D21BAD">
        <w:rPr>
          <w:w w:val="100"/>
          <w:sz w:val="24"/>
          <w:szCs w:val="24"/>
        </w:rPr>
        <w:t>zachowań</w:t>
      </w:r>
      <w:proofErr w:type="spellEnd"/>
      <w:r w:rsidRPr="00D21BAD">
        <w:rPr>
          <w:w w:val="100"/>
          <w:sz w:val="24"/>
          <w:szCs w:val="24"/>
        </w:rPr>
        <w:t xml:space="preserve"> </w:t>
      </w:r>
      <w:r w:rsidR="00C66F24" w:rsidRPr="00D21BAD">
        <w:rPr>
          <w:w w:val="100"/>
          <w:sz w:val="24"/>
          <w:szCs w:val="24"/>
        </w:rPr>
        <w:t>podjęta w toku prac na projektem obowiązującej ustawy karnej</w:t>
      </w:r>
      <w:r w:rsidR="00C66F24" w:rsidRPr="00D21BAD">
        <w:rPr>
          <w:rStyle w:val="Odwoanieprzypisudolnego"/>
          <w:w w:val="100"/>
          <w:sz w:val="24"/>
          <w:szCs w:val="24"/>
        </w:rPr>
        <w:footnoteReference w:id="3"/>
      </w:r>
      <w:r w:rsidR="00C66F24" w:rsidRPr="00D21BAD">
        <w:rPr>
          <w:w w:val="100"/>
          <w:sz w:val="24"/>
          <w:szCs w:val="24"/>
        </w:rPr>
        <w:t xml:space="preserve"> miała</w:t>
      </w:r>
      <w:r w:rsidRPr="00D21BAD">
        <w:rPr>
          <w:w w:val="100"/>
          <w:sz w:val="24"/>
          <w:szCs w:val="24"/>
        </w:rPr>
        <w:t xml:space="preserve"> </w:t>
      </w:r>
      <w:r w:rsidR="00C66F24" w:rsidRPr="00D21BAD">
        <w:rPr>
          <w:w w:val="100"/>
          <w:sz w:val="24"/>
          <w:szCs w:val="24"/>
        </w:rPr>
        <w:t xml:space="preserve">jakikolwiek związek z wdrażaniem założenia, </w:t>
      </w:r>
      <w:r w:rsidR="00C66F24" w:rsidRPr="00D21BAD">
        <w:rPr>
          <w:bCs/>
          <w:w w:val="100"/>
          <w:sz w:val="24"/>
          <w:szCs w:val="24"/>
        </w:rPr>
        <w:t xml:space="preserve">że </w:t>
      </w:r>
      <w:hyperlink r:id="rId12" w:anchor="/document/16798683?unitId=cz(w)" w:history="1">
        <w:r w:rsidR="00C66F24" w:rsidRPr="00D21BAD">
          <w:rPr>
            <w:bCs/>
            <w:w w:val="100"/>
            <w:sz w:val="24"/>
            <w:szCs w:val="24"/>
          </w:rPr>
          <w:t>część wojskowa</w:t>
        </w:r>
      </w:hyperlink>
      <w:r w:rsidR="00C66F24" w:rsidRPr="00D21BAD">
        <w:rPr>
          <w:bCs/>
          <w:w w:val="100"/>
          <w:sz w:val="24"/>
          <w:szCs w:val="24"/>
        </w:rPr>
        <w:t xml:space="preserve"> Kodeksu karnego ma być prawem </w:t>
      </w:r>
      <w:r w:rsidR="0037098D" w:rsidRPr="00D21BAD">
        <w:rPr>
          <w:bCs/>
          <w:w w:val="100"/>
          <w:sz w:val="24"/>
          <w:szCs w:val="24"/>
        </w:rPr>
        <w:t xml:space="preserve">wyłącznie </w:t>
      </w:r>
      <w:r w:rsidR="00C66F24" w:rsidRPr="00D21BAD">
        <w:rPr>
          <w:bCs/>
          <w:w w:val="100"/>
          <w:sz w:val="24"/>
          <w:szCs w:val="24"/>
        </w:rPr>
        <w:t xml:space="preserve">na czas pokoju. </w:t>
      </w:r>
      <w:r w:rsidR="00F45925" w:rsidRPr="00D21BAD">
        <w:rPr>
          <w:bCs/>
          <w:w w:val="100"/>
          <w:sz w:val="24"/>
          <w:szCs w:val="24"/>
        </w:rPr>
        <w:t xml:space="preserve">W połączeniu z obserwacją, że przez prawie 30 lat obowiązywania Kodeksu karnego nie doszło do </w:t>
      </w:r>
      <w:r w:rsidR="00F45925" w:rsidRPr="00D21BAD">
        <w:rPr>
          <w:bCs/>
          <w:w w:val="100"/>
          <w:sz w:val="24"/>
          <w:szCs w:val="24"/>
        </w:rPr>
        <w:lastRenderedPageBreak/>
        <w:t>sformułowania żadnych postulatów rozszerzenia krymina</w:t>
      </w:r>
      <w:r w:rsidR="00346102" w:rsidRPr="00D21BAD">
        <w:rPr>
          <w:bCs/>
          <w:w w:val="100"/>
          <w:sz w:val="24"/>
          <w:szCs w:val="24"/>
        </w:rPr>
        <w:t xml:space="preserve">lizacji czynów, o których mowa, na czas wojny lub zagrożenia nią, </w:t>
      </w:r>
      <w:r w:rsidR="00F45925" w:rsidRPr="00D21BAD">
        <w:rPr>
          <w:bCs/>
          <w:w w:val="100"/>
          <w:sz w:val="24"/>
          <w:szCs w:val="24"/>
        </w:rPr>
        <w:t>które zyskałyby znaczniejsze poparcie, pozwala to stwierdzić, że obecne ramy kryminalizacji tych czynów są wystarczające</w:t>
      </w:r>
      <w:r w:rsidR="00346102" w:rsidRPr="00D21BAD">
        <w:rPr>
          <w:bCs/>
          <w:w w:val="100"/>
          <w:sz w:val="24"/>
          <w:szCs w:val="24"/>
        </w:rPr>
        <w:t xml:space="preserve"> nie tylko </w:t>
      </w:r>
      <w:r w:rsidR="008035BC" w:rsidRPr="00D21BAD">
        <w:rPr>
          <w:bCs/>
          <w:w w:val="100"/>
          <w:sz w:val="24"/>
          <w:szCs w:val="24"/>
        </w:rPr>
        <w:t xml:space="preserve">na czas pokoju, ale także </w:t>
      </w:r>
      <w:r w:rsidR="00346102" w:rsidRPr="00D21BAD">
        <w:rPr>
          <w:bCs/>
          <w:w w:val="100"/>
          <w:sz w:val="24"/>
          <w:szCs w:val="24"/>
        </w:rPr>
        <w:t>na czas wojny lub zagrożenia nią</w:t>
      </w:r>
      <w:r w:rsidR="00F45925" w:rsidRPr="00D21BAD">
        <w:rPr>
          <w:bCs/>
          <w:w w:val="100"/>
          <w:sz w:val="24"/>
          <w:szCs w:val="24"/>
        </w:rPr>
        <w:t xml:space="preserve">. </w:t>
      </w:r>
      <w:r w:rsidR="008035BC" w:rsidRPr="00D21BAD">
        <w:rPr>
          <w:bCs/>
          <w:w w:val="100"/>
          <w:sz w:val="24"/>
          <w:szCs w:val="24"/>
        </w:rPr>
        <w:t xml:space="preserve">Warto dodać, że ani kodeks karny z 1969 r., ani </w:t>
      </w:r>
      <w:r w:rsidR="008035BC" w:rsidRPr="00D21BAD">
        <w:rPr>
          <w:w w:val="100"/>
          <w:sz w:val="24"/>
          <w:szCs w:val="24"/>
        </w:rPr>
        <w:t xml:space="preserve">kodeks karny Wojska Polskiego z 1944 r. nie przewidywały kryminalizacji dodatkowych rodzajów </w:t>
      </w:r>
      <w:r w:rsidR="008035BC" w:rsidRPr="00D21BAD">
        <w:rPr>
          <w:bCs/>
          <w:w w:val="100"/>
          <w:sz w:val="24"/>
          <w:szCs w:val="24"/>
        </w:rPr>
        <w:t>czynów przeciwko zasadom dyscypliny wojskowej</w:t>
      </w:r>
      <w:r w:rsidR="008035BC" w:rsidRPr="00D21BAD">
        <w:rPr>
          <w:w w:val="100"/>
          <w:sz w:val="24"/>
          <w:szCs w:val="24"/>
        </w:rPr>
        <w:t xml:space="preserve"> na czas wojny lub zagrożenia nią (zakres kryminalizacji tej kategorii czynów był</w:t>
      </w:r>
      <w:r w:rsidR="0037098D" w:rsidRPr="00D21BAD">
        <w:rPr>
          <w:w w:val="100"/>
          <w:sz w:val="24"/>
          <w:szCs w:val="24"/>
        </w:rPr>
        <w:t xml:space="preserve"> </w:t>
      </w:r>
      <w:r w:rsidR="008035BC" w:rsidRPr="00D21BAD">
        <w:rPr>
          <w:w w:val="100"/>
          <w:sz w:val="24"/>
          <w:szCs w:val="24"/>
        </w:rPr>
        <w:t xml:space="preserve">w czasie wojny lub zagrożenia nią taki sam jak w czasie pokoju). </w:t>
      </w:r>
      <w:r w:rsidR="005C3901" w:rsidRPr="00D21BAD">
        <w:rPr>
          <w:w w:val="100"/>
          <w:sz w:val="24"/>
          <w:szCs w:val="24"/>
        </w:rPr>
        <w:t xml:space="preserve">„Czas </w:t>
      </w:r>
      <w:r w:rsidR="005C3901" w:rsidRPr="00D21BAD">
        <w:rPr>
          <w:rFonts w:eastAsia="TimesNewRomanPSMT"/>
          <w:w w:val="100"/>
          <w:sz w:val="24"/>
          <w:szCs w:val="24"/>
        </w:rPr>
        <w:t>wojny”</w:t>
      </w:r>
      <w:r w:rsidR="005C3901" w:rsidRPr="00D21BAD">
        <w:rPr>
          <w:w w:val="100"/>
          <w:sz w:val="24"/>
          <w:szCs w:val="24"/>
        </w:rPr>
        <w:t xml:space="preserve"> w kodeksie karnym Wojska Polskiego z 1944 r. </w:t>
      </w:r>
      <w:r w:rsidR="005C3901" w:rsidRPr="00D21BAD">
        <w:rPr>
          <w:rFonts w:eastAsia="TimesNewRomanPSMT"/>
          <w:w w:val="100"/>
          <w:sz w:val="24"/>
          <w:szCs w:val="24"/>
        </w:rPr>
        <w:t xml:space="preserve">oraz „sytuacja bojowa” </w:t>
      </w:r>
      <w:r w:rsidR="005C3901" w:rsidRPr="00D21BAD">
        <w:rPr>
          <w:w w:val="100"/>
          <w:sz w:val="24"/>
          <w:szCs w:val="24"/>
        </w:rPr>
        <w:t xml:space="preserve">w kodeksie karnym z 1969 r. </w:t>
      </w:r>
      <w:r w:rsidR="005C3901" w:rsidRPr="00D21BAD">
        <w:rPr>
          <w:rFonts w:eastAsia="TimesNewRomanPSMT"/>
          <w:w w:val="100"/>
          <w:sz w:val="24"/>
          <w:szCs w:val="24"/>
        </w:rPr>
        <w:t xml:space="preserve">stanowiły w sferze przepisów </w:t>
      </w:r>
      <w:r w:rsidR="00D21BAD" w:rsidRPr="00D21BAD">
        <w:rPr>
          <w:w w:val="100"/>
          <w:sz w:val="24"/>
          <w:szCs w:val="24"/>
        </w:rPr>
        <w:t>kryminalizujących czyny</w:t>
      </w:r>
      <w:r w:rsidR="005C3901" w:rsidRPr="00D21BAD">
        <w:rPr>
          <w:bCs/>
          <w:w w:val="100"/>
          <w:sz w:val="24"/>
          <w:szCs w:val="24"/>
        </w:rPr>
        <w:t xml:space="preserve"> przeciwko zasadom dyscypliny wojskowej</w:t>
      </w:r>
      <w:r w:rsidR="005C3901" w:rsidRPr="00D21BAD">
        <w:rPr>
          <w:rFonts w:eastAsia="TimesNewRomanPSMT"/>
          <w:w w:val="100"/>
          <w:sz w:val="24"/>
          <w:szCs w:val="24"/>
        </w:rPr>
        <w:t xml:space="preserve"> okoliczność li tylko zaostrzającą odpowiedzialność karną (</w:t>
      </w:r>
      <w:r w:rsidR="00D21BAD" w:rsidRPr="00D21BAD">
        <w:rPr>
          <w:rFonts w:eastAsia="TimesNewRomanPSMT"/>
          <w:w w:val="100"/>
          <w:sz w:val="24"/>
          <w:szCs w:val="24"/>
        </w:rPr>
        <w:t>znamię kwalifikujące</w:t>
      </w:r>
      <w:r w:rsidR="005C3901" w:rsidRPr="00D21BAD">
        <w:rPr>
          <w:rFonts w:eastAsia="TimesNewRomanPSMT"/>
          <w:w w:val="100"/>
          <w:sz w:val="24"/>
          <w:szCs w:val="24"/>
        </w:rPr>
        <w:t xml:space="preserve">). </w:t>
      </w:r>
    </w:p>
    <w:p w14:paraId="7A72E163" w14:textId="77777777" w:rsidR="005C3901" w:rsidRPr="00D21BAD" w:rsidRDefault="005C3901" w:rsidP="00B76127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</w:p>
    <w:p w14:paraId="30670963" w14:textId="45DA9B46" w:rsidR="00B76127" w:rsidRPr="00D21BAD" w:rsidRDefault="005C3901" w:rsidP="00B76127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 xml:space="preserve">4. </w:t>
      </w:r>
      <w:r w:rsidRPr="00D21BAD">
        <w:rPr>
          <w:w w:val="100"/>
          <w:sz w:val="24"/>
          <w:szCs w:val="24"/>
        </w:rPr>
        <w:tab/>
      </w:r>
      <w:r w:rsidR="00F45925" w:rsidRPr="00D21BAD">
        <w:rPr>
          <w:w w:val="100"/>
          <w:sz w:val="24"/>
          <w:szCs w:val="24"/>
        </w:rPr>
        <w:t xml:space="preserve">Inaczej przedstawia się </w:t>
      </w:r>
      <w:r w:rsidR="005C3F88" w:rsidRPr="00D21BAD">
        <w:rPr>
          <w:w w:val="100"/>
          <w:sz w:val="24"/>
          <w:szCs w:val="24"/>
        </w:rPr>
        <w:t xml:space="preserve">sprawa </w:t>
      </w:r>
      <w:r w:rsidR="00F45925" w:rsidRPr="00D21BAD">
        <w:rPr>
          <w:w w:val="100"/>
          <w:sz w:val="24"/>
          <w:szCs w:val="24"/>
        </w:rPr>
        <w:t xml:space="preserve">intensywności penalizacji (stopnia </w:t>
      </w:r>
      <w:proofErr w:type="spellStart"/>
      <w:r w:rsidR="00F45925" w:rsidRPr="00D21BAD">
        <w:rPr>
          <w:w w:val="100"/>
          <w:sz w:val="24"/>
          <w:szCs w:val="24"/>
        </w:rPr>
        <w:t>punitywności</w:t>
      </w:r>
      <w:proofErr w:type="spellEnd"/>
      <w:r w:rsidR="00F45925" w:rsidRPr="00D21BAD">
        <w:rPr>
          <w:w w:val="100"/>
          <w:sz w:val="24"/>
          <w:szCs w:val="24"/>
        </w:rPr>
        <w:t>)</w:t>
      </w:r>
      <w:r w:rsidR="005C3F88" w:rsidRPr="00D21BAD">
        <w:rPr>
          <w:w w:val="100"/>
          <w:sz w:val="24"/>
          <w:szCs w:val="24"/>
        </w:rPr>
        <w:t xml:space="preserve"> w rozważanym kontekście</w:t>
      </w:r>
      <w:r w:rsidR="00F45925" w:rsidRPr="00D21BAD">
        <w:rPr>
          <w:w w:val="100"/>
          <w:sz w:val="24"/>
          <w:szCs w:val="24"/>
        </w:rPr>
        <w:t xml:space="preserve">. </w:t>
      </w:r>
      <w:r w:rsidR="005C3F88" w:rsidRPr="00D21BAD">
        <w:rPr>
          <w:w w:val="100"/>
          <w:sz w:val="24"/>
          <w:szCs w:val="24"/>
        </w:rPr>
        <w:t xml:space="preserve">Wśród przepisów </w:t>
      </w:r>
      <w:hyperlink r:id="rId13" w:anchor="/document/16787601?unitId=cz(w)roz(XXXIX)" w:history="1">
        <w:r w:rsidR="007E19F7" w:rsidRPr="00D21BAD">
          <w:rPr>
            <w:bCs/>
            <w:w w:val="100"/>
            <w:sz w:val="24"/>
            <w:szCs w:val="24"/>
          </w:rPr>
          <w:t>rozdziału XXXIX</w:t>
        </w:r>
      </w:hyperlink>
      <w:r w:rsidR="007E19F7" w:rsidRPr="00D21BAD">
        <w:rPr>
          <w:bCs/>
          <w:w w:val="100"/>
          <w:sz w:val="24"/>
          <w:szCs w:val="24"/>
        </w:rPr>
        <w:t xml:space="preserve"> </w:t>
      </w:r>
      <w:r w:rsidR="00373A37">
        <w:rPr>
          <w:bCs/>
          <w:w w:val="100"/>
          <w:sz w:val="24"/>
          <w:szCs w:val="24"/>
        </w:rPr>
        <w:t xml:space="preserve">k.k. z </w:t>
      </w:r>
      <w:r w:rsidR="007E19F7" w:rsidRPr="00D21BAD">
        <w:rPr>
          <w:bCs/>
          <w:w w:val="100"/>
          <w:sz w:val="24"/>
          <w:szCs w:val="24"/>
        </w:rPr>
        <w:t>1969 r.</w:t>
      </w:r>
      <w:r w:rsidR="005C3F88" w:rsidRPr="00D21BAD">
        <w:rPr>
          <w:w w:val="100"/>
          <w:sz w:val="24"/>
          <w:szCs w:val="24"/>
        </w:rPr>
        <w:t xml:space="preserve">, typizujących przestępstwa </w:t>
      </w:r>
      <w:r w:rsidR="005C3F88" w:rsidRPr="00D21BAD">
        <w:rPr>
          <w:bCs/>
          <w:w w:val="100"/>
          <w:sz w:val="24"/>
          <w:szCs w:val="24"/>
        </w:rPr>
        <w:t>przeciwko zasadom dyscypliny wojskowej</w:t>
      </w:r>
      <w:r w:rsidR="005C3F88" w:rsidRPr="00D21BAD">
        <w:rPr>
          <w:w w:val="100"/>
          <w:sz w:val="24"/>
          <w:szCs w:val="24"/>
        </w:rPr>
        <w:t xml:space="preserve">, znajdował się przepis przewidziany </w:t>
      </w:r>
      <w:r w:rsidR="0037098D" w:rsidRPr="00D21BAD">
        <w:rPr>
          <w:w w:val="100"/>
          <w:sz w:val="24"/>
          <w:szCs w:val="24"/>
        </w:rPr>
        <w:t xml:space="preserve">(przede wszystkim) </w:t>
      </w:r>
      <w:r w:rsidR="005C3F88" w:rsidRPr="00D21BAD">
        <w:rPr>
          <w:w w:val="100"/>
          <w:sz w:val="24"/>
          <w:szCs w:val="24"/>
        </w:rPr>
        <w:t xml:space="preserve">na </w:t>
      </w:r>
      <w:r w:rsidR="005C3F88" w:rsidRPr="00D21BAD">
        <w:rPr>
          <w:bCs/>
          <w:w w:val="100"/>
          <w:sz w:val="24"/>
          <w:szCs w:val="24"/>
        </w:rPr>
        <w:t xml:space="preserve">czas wojny, mianowicie wspomniany już </w:t>
      </w:r>
      <w:r w:rsidR="00D21BAD" w:rsidRPr="00D21BAD">
        <w:rPr>
          <w:bCs/>
          <w:w w:val="100"/>
          <w:sz w:val="24"/>
          <w:szCs w:val="24"/>
        </w:rPr>
        <w:t>wyżej art</w:t>
      </w:r>
      <w:r w:rsidR="005C3F88" w:rsidRPr="00D21BAD">
        <w:rPr>
          <w:bCs/>
          <w:w w:val="100"/>
          <w:sz w:val="24"/>
          <w:szCs w:val="24"/>
        </w:rPr>
        <w:t>. 310 k.k. Był to – co trzeba odnotować – wśród rzeczonych przepisów jedyny przepis tego rodzaju.</w:t>
      </w:r>
      <w:r w:rsidR="00B76127" w:rsidRPr="00D21BAD">
        <w:rPr>
          <w:bCs/>
          <w:w w:val="100"/>
          <w:sz w:val="24"/>
          <w:szCs w:val="24"/>
        </w:rPr>
        <w:t xml:space="preserve"> Nieposłuszeństwo rozkazowi, stanowiące występek zagrożony w typie podstawowym </w:t>
      </w:r>
      <w:r w:rsidR="00B76127" w:rsidRPr="00D21BAD">
        <w:rPr>
          <w:w w:val="100"/>
          <w:sz w:val="24"/>
          <w:szCs w:val="24"/>
        </w:rPr>
        <w:t xml:space="preserve">karą pozbawienia wolności do lat 5 (art. </w:t>
      </w:r>
      <w:hyperlink r:id="rId14" w:anchor="/document/16787601?unitId=art(309)par(1)&amp;pit=2026-02-23" w:history="1">
        <w:r w:rsidR="00B76127" w:rsidRPr="00D21BAD">
          <w:rPr>
            <w:w w:val="100"/>
            <w:sz w:val="24"/>
            <w:szCs w:val="24"/>
          </w:rPr>
          <w:t>309 § 1</w:t>
        </w:r>
      </w:hyperlink>
      <w:r w:rsidR="00B76127" w:rsidRPr="00D21BAD">
        <w:rPr>
          <w:w w:val="100"/>
          <w:sz w:val="24"/>
          <w:szCs w:val="24"/>
        </w:rPr>
        <w:t xml:space="preserve"> k.k. z 1969 r.), „w sytuacji bojowej” (określenie kodeksowe)</w:t>
      </w:r>
      <w:r w:rsidR="0037098D" w:rsidRPr="00D21BAD">
        <w:rPr>
          <w:rStyle w:val="Odwoanieprzypisudolnego"/>
          <w:w w:val="100"/>
          <w:sz w:val="24"/>
          <w:szCs w:val="24"/>
        </w:rPr>
        <w:footnoteReference w:id="4"/>
      </w:r>
      <w:r w:rsidR="00B76127" w:rsidRPr="00D21BAD">
        <w:rPr>
          <w:w w:val="100"/>
          <w:sz w:val="24"/>
          <w:szCs w:val="24"/>
        </w:rPr>
        <w:t xml:space="preserve"> stawało się zbrodnią zagrożoną karą pozbawienia wolności na czas nie krótszy od lat 5 albo karą śmierci. Tak dolegliwa reakcja na niesubordynację względem rozkazu okazywaną w sytuacji bojowej nie była w naszym ustawodawstwie niczym nowym. Jeszcze surowsze ustawowe zagrożenie za </w:t>
      </w:r>
      <w:r w:rsidR="007F6EEC" w:rsidRPr="00D21BAD">
        <w:rPr>
          <w:w w:val="100"/>
          <w:sz w:val="24"/>
          <w:szCs w:val="24"/>
        </w:rPr>
        <w:t>czyny tego rodzaju przewidywał k</w:t>
      </w:r>
      <w:r w:rsidR="00B76127" w:rsidRPr="00D21BAD">
        <w:rPr>
          <w:w w:val="100"/>
          <w:sz w:val="24"/>
          <w:szCs w:val="24"/>
        </w:rPr>
        <w:t xml:space="preserve">odeks </w:t>
      </w:r>
      <w:r w:rsidR="00346102" w:rsidRPr="00D21BAD">
        <w:rPr>
          <w:w w:val="100"/>
          <w:sz w:val="24"/>
          <w:szCs w:val="24"/>
        </w:rPr>
        <w:t xml:space="preserve">karny Wojska Polskiego z 1944 r., ustanowiony jeszcze w czasie trwania II wojny światowej i </w:t>
      </w:r>
      <w:r w:rsidR="00B76127" w:rsidRPr="00D21BAD">
        <w:rPr>
          <w:w w:val="100"/>
          <w:sz w:val="24"/>
          <w:szCs w:val="24"/>
        </w:rPr>
        <w:t xml:space="preserve">obowiązujący </w:t>
      </w:r>
      <w:r w:rsidR="00346102" w:rsidRPr="00D21BAD">
        <w:rPr>
          <w:w w:val="100"/>
          <w:sz w:val="24"/>
          <w:szCs w:val="24"/>
        </w:rPr>
        <w:t xml:space="preserve">aż </w:t>
      </w:r>
      <w:r w:rsidR="00B76127" w:rsidRPr="00D21BAD">
        <w:rPr>
          <w:w w:val="100"/>
          <w:sz w:val="24"/>
          <w:szCs w:val="24"/>
        </w:rPr>
        <w:t xml:space="preserve">do wejścia w życie </w:t>
      </w:r>
      <w:r w:rsidR="00346102" w:rsidRPr="00D21BAD">
        <w:rPr>
          <w:w w:val="100"/>
          <w:sz w:val="24"/>
          <w:szCs w:val="24"/>
        </w:rPr>
        <w:t>kodeksu karnego z 1969 r.</w:t>
      </w:r>
      <w:r w:rsidR="008035BC" w:rsidRPr="00D21BAD">
        <w:rPr>
          <w:w w:val="100"/>
          <w:sz w:val="24"/>
          <w:szCs w:val="24"/>
        </w:rPr>
        <w:t xml:space="preserve"> Za niewykonanie rozkazu bojowego groziła pod rządem tego kodeksu kara </w:t>
      </w:r>
      <w:r w:rsidR="008035BC" w:rsidRPr="00523390">
        <w:rPr>
          <w:w w:val="100"/>
          <w:sz w:val="24"/>
          <w:szCs w:val="24"/>
        </w:rPr>
        <w:t>śmierci jako kara jedyna (art.</w:t>
      </w:r>
      <w:r w:rsidR="008035BC" w:rsidRPr="00D21BAD">
        <w:rPr>
          <w:w w:val="100"/>
          <w:sz w:val="24"/>
          <w:szCs w:val="24"/>
        </w:rPr>
        <w:t xml:space="preserve"> 118 § 1 k.k. WP z 1944 r.). </w:t>
      </w:r>
    </w:p>
    <w:p w14:paraId="726F2D29" w14:textId="1D45DB20" w:rsidR="007F6EEC" w:rsidRPr="00D21BAD" w:rsidRDefault="007F6EEC" w:rsidP="00B76127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ab/>
        <w:t xml:space="preserve">Nie ulega wątpliwości, że waga dyscypliny (karności) </w:t>
      </w:r>
      <w:r w:rsidR="00D21BAD" w:rsidRPr="00D21BAD">
        <w:rPr>
          <w:w w:val="100"/>
          <w:sz w:val="24"/>
          <w:szCs w:val="24"/>
        </w:rPr>
        <w:t>niepomiernie wzrasta</w:t>
      </w:r>
      <w:r w:rsidRPr="00D21BAD">
        <w:rPr>
          <w:w w:val="100"/>
          <w:sz w:val="24"/>
          <w:szCs w:val="24"/>
        </w:rPr>
        <w:t xml:space="preserve"> </w:t>
      </w:r>
      <w:r w:rsidR="00605D8E" w:rsidRPr="00D21BAD">
        <w:rPr>
          <w:w w:val="100"/>
          <w:sz w:val="24"/>
          <w:szCs w:val="24"/>
        </w:rPr>
        <w:t xml:space="preserve">nie tyle w czasie wojny lub zagrożenia nią, ile przede wszystkim </w:t>
      </w:r>
      <w:r w:rsidR="0037098D" w:rsidRPr="00D21BAD">
        <w:rPr>
          <w:w w:val="100"/>
          <w:sz w:val="24"/>
          <w:szCs w:val="24"/>
        </w:rPr>
        <w:t xml:space="preserve">właśnie </w:t>
      </w:r>
      <w:r w:rsidRPr="00D21BAD">
        <w:rPr>
          <w:w w:val="100"/>
          <w:sz w:val="24"/>
          <w:szCs w:val="24"/>
        </w:rPr>
        <w:t xml:space="preserve">w </w:t>
      </w:r>
      <w:r w:rsidR="00AD087F" w:rsidRPr="00D21BAD">
        <w:rPr>
          <w:w w:val="100"/>
          <w:sz w:val="24"/>
          <w:szCs w:val="24"/>
        </w:rPr>
        <w:t>sytuacji bojowej</w:t>
      </w:r>
      <w:r w:rsidRPr="00D21BAD">
        <w:rPr>
          <w:w w:val="100"/>
          <w:sz w:val="24"/>
          <w:szCs w:val="24"/>
        </w:rPr>
        <w:t xml:space="preserve">, </w:t>
      </w:r>
      <w:r w:rsidR="00AD087F" w:rsidRPr="00D21BAD">
        <w:rPr>
          <w:w w:val="100"/>
          <w:sz w:val="24"/>
          <w:szCs w:val="24"/>
        </w:rPr>
        <w:t xml:space="preserve">tym samym </w:t>
      </w:r>
      <w:r w:rsidRPr="00D21BAD">
        <w:rPr>
          <w:w w:val="100"/>
          <w:sz w:val="24"/>
          <w:szCs w:val="24"/>
        </w:rPr>
        <w:t xml:space="preserve">rośnie </w:t>
      </w:r>
      <w:r w:rsidR="00AD087F" w:rsidRPr="00D21BAD">
        <w:rPr>
          <w:w w:val="100"/>
          <w:sz w:val="24"/>
          <w:szCs w:val="24"/>
        </w:rPr>
        <w:t xml:space="preserve">w takiej sytuacji </w:t>
      </w:r>
      <w:r w:rsidRPr="00D21BAD">
        <w:rPr>
          <w:w w:val="100"/>
          <w:sz w:val="24"/>
          <w:szCs w:val="24"/>
        </w:rPr>
        <w:t xml:space="preserve">karygodność czynów godzących w to dobro prawne. W ocenie Komisji </w:t>
      </w:r>
      <w:r w:rsidRPr="00D21BAD">
        <w:rPr>
          <w:w w:val="100"/>
          <w:sz w:val="24"/>
          <w:szCs w:val="24"/>
        </w:rPr>
        <w:lastRenderedPageBreak/>
        <w:t xml:space="preserve">uzasadnia to wprowadzenie – wzorem kodeksu karnego z 1969 r. – przepisu zaostrzającego odpowiedzialność karną za nieposłuszeństwo </w:t>
      </w:r>
      <w:r w:rsidR="00AD087F" w:rsidRPr="00D21BAD">
        <w:rPr>
          <w:w w:val="100"/>
          <w:sz w:val="24"/>
          <w:szCs w:val="24"/>
        </w:rPr>
        <w:t xml:space="preserve">żołnierza </w:t>
      </w:r>
      <w:r w:rsidRPr="00D21BAD">
        <w:rPr>
          <w:w w:val="100"/>
          <w:sz w:val="24"/>
          <w:szCs w:val="24"/>
        </w:rPr>
        <w:t>rozkazowi w sytuacji bojowej</w:t>
      </w:r>
      <w:r w:rsidR="006403BF" w:rsidRPr="00D21BAD">
        <w:rPr>
          <w:w w:val="100"/>
          <w:sz w:val="24"/>
          <w:szCs w:val="24"/>
        </w:rPr>
        <w:t xml:space="preserve"> (typ kwalif</w:t>
      </w:r>
      <w:r w:rsidR="00D25F2F" w:rsidRPr="00D21BAD">
        <w:rPr>
          <w:w w:val="100"/>
          <w:sz w:val="24"/>
          <w:szCs w:val="24"/>
        </w:rPr>
        <w:t>i</w:t>
      </w:r>
      <w:r w:rsidR="006403BF" w:rsidRPr="00D21BAD">
        <w:rPr>
          <w:w w:val="100"/>
          <w:sz w:val="24"/>
          <w:szCs w:val="24"/>
        </w:rPr>
        <w:t>kowany względem typu przestępstwa określonego w art. 343 § 1 k.k.)</w:t>
      </w:r>
      <w:r w:rsidR="00AD087F" w:rsidRPr="00D21BAD">
        <w:rPr>
          <w:w w:val="100"/>
          <w:sz w:val="24"/>
          <w:szCs w:val="24"/>
        </w:rPr>
        <w:t xml:space="preserve">. Wydaje się, że </w:t>
      </w:r>
      <w:r w:rsidR="00D25F2F" w:rsidRPr="00D21BAD">
        <w:rPr>
          <w:w w:val="100"/>
          <w:sz w:val="24"/>
          <w:szCs w:val="24"/>
        </w:rPr>
        <w:t>omawiana zmiana wyczerpywałaby</w:t>
      </w:r>
      <w:r w:rsidR="00AD087F" w:rsidRPr="00D21BAD">
        <w:rPr>
          <w:w w:val="100"/>
          <w:sz w:val="24"/>
          <w:szCs w:val="24"/>
        </w:rPr>
        <w:t xml:space="preserve"> w zakresie </w:t>
      </w:r>
      <w:r w:rsidR="00605D8E" w:rsidRPr="00D21BAD">
        <w:rPr>
          <w:w w:val="100"/>
          <w:sz w:val="24"/>
          <w:szCs w:val="24"/>
        </w:rPr>
        <w:t xml:space="preserve">rozważanych czynów </w:t>
      </w:r>
      <w:r w:rsidR="00373A37">
        <w:rPr>
          <w:w w:val="100"/>
          <w:sz w:val="24"/>
          <w:szCs w:val="24"/>
        </w:rPr>
        <w:t>listę zmian</w:t>
      </w:r>
      <w:r w:rsidR="00D25F2F" w:rsidRPr="00D21BAD">
        <w:rPr>
          <w:w w:val="100"/>
          <w:sz w:val="24"/>
          <w:szCs w:val="24"/>
        </w:rPr>
        <w:t xml:space="preserve"> </w:t>
      </w:r>
      <w:r w:rsidR="00373A37">
        <w:rPr>
          <w:w w:val="100"/>
          <w:sz w:val="24"/>
          <w:szCs w:val="24"/>
        </w:rPr>
        <w:t>niezbędnych</w:t>
      </w:r>
      <w:r w:rsidR="00D21BAD" w:rsidRPr="00D21BAD">
        <w:rPr>
          <w:w w:val="100"/>
          <w:sz w:val="24"/>
          <w:szCs w:val="24"/>
        </w:rPr>
        <w:t>, jeżeli</w:t>
      </w:r>
      <w:r w:rsidR="0037098D" w:rsidRPr="00D21BAD">
        <w:rPr>
          <w:w w:val="100"/>
          <w:sz w:val="24"/>
          <w:szCs w:val="24"/>
        </w:rPr>
        <w:t xml:space="preserve"> chodzi o uzasadnione zaostrzenie odpowiedzialności karnej na czas wojny lub zagrożenia nią. </w:t>
      </w:r>
      <w:r w:rsidR="00AD087F" w:rsidRPr="00D21BAD">
        <w:rPr>
          <w:w w:val="100"/>
          <w:sz w:val="24"/>
          <w:szCs w:val="24"/>
        </w:rPr>
        <w:t xml:space="preserve"> </w:t>
      </w:r>
      <w:r w:rsidRPr="00D21BAD">
        <w:rPr>
          <w:w w:val="100"/>
          <w:sz w:val="24"/>
          <w:szCs w:val="24"/>
        </w:rPr>
        <w:t xml:space="preserve"> </w:t>
      </w:r>
    </w:p>
    <w:p w14:paraId="0C3DB629" w14:textId="77777777" w:rsidR="005C3901" w:rsidRPr="00D21BAD" w:rsidRDefault="005C3901" w:rsidP="006403BF">
      <w:pPr>
        <w:spacing w:line="360" w:lineRule="auto"/>
        <w:jc w:val="both"/>
        <w:rPr>
          <w:w w:val="100"/>
          <w:sz w:val="24"/>
          <w:szCs w:val="24"/>
        </w:rPr>
      </w:pPr>
    </w:p>
    <w:p w14:paraId="4D8E5722" w14:textId="0524BE99" w:rsidR="00D25F2F" w:rsidRPr="00D21BAD" w:rsidRDefault="00C87B60" w:rsidP="006403BF">
      <w:pPr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 xml:space="preserve">5. </w:t>
      </w:r>
      <w:r w:rsidRPr="00D21BAD">
        <w:rPr>
          <w:w w:val="100"/>
          <w:sz w:val="24"/>
          <w:szCs w:val="24"/>
        </w:rPr>
        <w:tab/>
      </w:r>
      <w:r w:rsidR="00D25F2F" w:rsidRPr="00D21BAD">
        <w:rPr>
          <w:w w:val="100"/>
          <w:sz w:val="24"/>
          <w:szCs w:val="24"/>
        </w:rPr>
        <w:t xml:space="preserve">Jakie powinno być ustawowe zagrożenie za niesubordynację względem rozkazu w sytuacji bojowej. Z pewnością </w:t>
      </w:r>
      <w:r w:rsidR="00753484" w:rsidRPr="00D21BAD">
        <w:rPr>
          <w:w w:val="100"/>
          <w:sz w:val="24"/>
          <w:szCs w:val="24"/>
        </w:rPr>
        <w:t xml:space="preserve">– dla zachowania spójności aksjologicznej – </w:t>
      </w:r>
      <w:r w:rsidR="00D25F2F" w:rsidRPr="00D21BAD">
        <w:rPr>
          <w:w w:val="100"/>
          <w:sz w:val="24"/>
          <w:szCs w:val="24"/>
        </w:rPr>
        <w:t xml:space="preserve">nie powinno być ono niższe niż za </w:t>
      </w:r>
      <w:r w:rsidR="00753484" w:rsidRPr="00D21BAD">
        <w:rPr>
          <w:w w:val="100"/>
          <w:sz w:val="24"/>
          <w:szCs w:val="24"/>
        </w:rPr>
        <w:t xml:space="preserve">czyny popełnione w czasie mobilizacji lub wojny </w:t>
      </w:r>
      <w:r w:rsidR="00D21BAD" w:rsidRPr="00D21BAD">
        <w:rPr>
          <w:w w:val="100"/>
          <w:sz w:val="24"/>
          <w:szCs w:val="24"/>
        </w:rPr>
        <w:t>stypizowane</w:t>
      </w:r>
      <w:r w:rsidR="00753484" w:rsidRPr="00D21BAD">
        <w:rPr>
          <w:w w:val="100"/>
          <w:sz w:val="24"/>
          <w:szCs w:val="24"/>
        </w:rPr>
        <w:t xml:space="preserve"> w </w:t>
      </w:r>
      <w:r w:rsidR="00D21BAD" w:rsidRPr="00D21BAD">
        <w:rPr>
          <w:w w:val="100"/>
          <w:sz w:val="24"/>
          <w:szCs w:val="24"/>
        </w:rPr>
        <w:t xml:space="preserve">art. </w:t>
      </w:r>
      <w:r w:rsidR="00753484" w:rsidRPr="00D21BAD">
        <w:rPr>
          <w:w w:val="100"/>
          <w:sz w:val="24"/>
          <w:szCs w:val="24"/>
        </w:rPr>
        <w:t xml:space="preserve">688 </w:t>
      </w:r>
      <w:proofErr w:type="spellStart"/>
      <w:r w:rsidR="00753484" w:rsidRPr="00D21BAD">
        <w:rPr>
          <w:w w:val="100"/>
          <w:sz w:val="24"/>
          <w:szCs w:val="24"/>
        </w:rPr>
        <w:t>u.o.U</w:t>
      </w:r>
      <w:proofErr w:type="spellEnd"/>
      <w:r w:rsidR="00753484" w:rsidRPr="00D21BAD">
        <w:rPr>
          <w:w w:val="100"/>
          <w:sz w:val="24"/>
          <w:szCs w:val="24"/>
        </w:rPr>
        <w:t xml:space="preserve">. </w:t>
      </w:r>
      <w:r w:rsidR="00D25F2F" w:rsidRPr="00D21BAD">
        <w:rPr>
          <w:w w:val="100"/>
          <w:sz w:val="24"/>
          <w:szCs w:val="24"/>
        </w:rPr>
        <w:t xml:space="preserve"> </w:t>
      </w:r>
      <w:r w:rsidR="00753484" w:rsidRPr="00D21BAD">
        <w:rPr>
          <w:w w:val="100"/>
          <w:sz w:val="24"/>
          <w:szCs w:val="24"/>
        </w:rPr>
        <w:t>(określone d</w:t>
      </w:r>
      <w:r w:rsidR="00753484" w:rsidRPr="00D21BAD">
        <w:rPr>
          <w:rStyle w:val="alb-s"/>
          <w:w w:val="100"/>
          <w:sz w:val="24"/>
          <w:szCs w:val="24"/>
        </w:rPr>
        <w:t xml:space="preserve">ziałania w celu trwałego uchylenia się od obowiązku służby wojskowej), za które grozi kara pozbawienia wolności od 5 do 30 lat. Wydaje się, że projektowane ustawowe zagrożenia powinno obejmować także </w:t>
      </w:r>
      <w:r w:rsidR="00D21BAD" w:rsidRPr="00D21BAD">
        <w:rPr>
          <w:rStyle w:val="alb-s"/>
          <w:w w:val="100"/>
          <w:sz w:val="24"/>
          <w:szCs w:val="24"/>
        </w:rPr>
        <w:t xml:space="preserve">– jako alternatywę dla kary pozbawienia wolności </w:t>
      </w:r>
      <w:r w:rsidR="00373A37">
        <w:rPr>
          <w:rStyle w:val="alb-s"/>
          <w:w w:val="100"/>
          <w:sz w:val="24"/>
          <w:szCs w:val="24"/>
        </w:rPr>
        <w:t xml:space="preserve">określonej w art. 32 pkt 3 k.k. </w:t>
      </w:r>
      <w:r w:rsidR="00D21BAD" w:rsidRPr="00D21BAD">
        <w:rPr>
          <w:rStyle w:val="alb-s"/>
          <w:w w:val="100"/>
          <w:sz w:val="24"/>
          <w:szCs w:val="24"/>
        </w:rPr>
        <w:t xml:space="preserve">– </w:t>
      </w:r>
      <w:r w:rsidR="00753484" w:rsidRPr="00D21BAD">
        <w:rPr>
          <w:rStyle w:val="alb-s"/>
          <w:w w:val="100"/>
          <w:sz w:val="24"/>
          <w:szCs w:val="24"/>
        </w:rPr>
        <w:t>karę dożywotniego pozbawienia wolnośc</w:t>
      </w:r>
      <w:r w:rsidR="00D21BAD" w:rsidRPr="00D21BAD">
        <w:rPr>
          <w:rStyle w:val="alb-s"/>
          <w:w w:val="100"/>
          <w:sz w:val="24"/>
          <w:szCs w:val="24"/>
        </w:rPr>
        <w:t xml:space="preserve">i. Przemawiają za tym m.in. analogie historyczne. </w:t>
      </w:r>
      <w:r w:rsidR="00D21BAD" w:rsidRPr="00D21BAD">
        <w:rPr>
          <w:w w:val="100"/>
          <w:sz w:val="24"/>
          <w:szCs w:val="24"/>
        </w:rPr>
        <w:t>P</w:t>
      </w:r>
      <w:r w:rsidR="00D25F2F" w:rsidRPr="00D21BAD">
        <w:rPr>
          <w:w w:val="100"/>
          <w:sz w:val="24"/>
          <w:szCs w:val="24"/>
        </w:rPr>
        <w:t xml:space="preserve">od rządami kodeksu karnego Wojska Polskiego z 1944 r., a później kodeksu karnego z 1969 r. </w:t>
      </w:r>
      <w:r w:rsidR="00D21BAD" w:rsidRPr="00D21BAD">
        <w:rPr>
          <w:w w:val="100"/>
          <w:sz w:val="24"/>
          <w:szCs w:val="24"/>
        </w:rPr>
        <w:t xml:space="preserve">niesubordynacja względem rozkazu „w sytuacji bojowej” („rozkazu bojowego”) była </w:t>
      </w:r>
      <w:r w:rsidR="00D25F2F" w:rsidRPr="00D21BAD">
        <w:rPr>
          <w:w w:val="100"/>
          <w:sz w:val="24"/>
          <w:szCs w:val="24"/>
        </w:rPr>
        <w:t xml:space="preserve">zagrożona najsurowszą z kar przewidzianych </w:t>
      </w:r>
      <w:r w:rsidR="00373A37">
        <w:rPr>
          <w:w w:val="100"/>
          <w:sz w:val="24"/>
          <w:szCs w:val="24"/>
        </w:rPr>
        <w:t xml:space="preserve">ówcześnie </w:t>
      </w:r>
      <w:r w:rsidR="00D25F2F" w:rsidRPr="00D21BAD">
        <w:rPr>
          <w:w w:val="100"/>
          <w:sz w:val="24"/>
          <w:szCs w:val="24"/>
        </w:rPr>
        <w:t>w katalogu kar (kara śmierci), przy czym w wypadku pierwszej z tych ustaw był</w:t>
      </w:r>
      <w:r w:rsidR="00373A37">
        <w:rPr>
          <w:w w:val="100"/>
          <w:sz w:val="24"/>
          <w:szCs w:val="24"/>
        </w:rPr>
        <w:t xml:space="preserve">a to, jak już wspomniano, </w:t>
      </w:r>
      <w:r w:rsidR="00D25F2F" w:rsidRPr="00D21BAD">
        <w:rPr>
          <w:w w:val="100"/>
          <w:sz w:val="24"/>
          <w:szCs w:val="24"/>
        </w:rPr>
        <w:t xml:space="preserve">kara jedyna. </w:t>
      </w:r>
    </w:p>
    <w:p w14:paraId="02B42CF0" w14:textId="77777777" w:rsidR="00D25F2F" w:rsidRPr="00D21BAD" w:rsidRDefault="00D25F2F" w:rsidP="006403BF">
      <w:pPr>
        <w:spacing w:line="360" w:lineRule="auto"/>
        <w:jc w:val="both"/>
        <w:rPr>
          <w:w w:val="100"/>
          <w:sz w:val="24"/>
          <w:szCs w:val="24"/>
        </w:rPr>
      </w:pPr>
    </w:p>
    <w:p w14:paraId="0BCABDF0" w14:textId="5225DFD9" w:rsidR="00141CE0" w:rsidRPr="00D21BAD" w:rsidRDefault="00D25F2F" w:rsidP="006403BF">
      <w:pPr>
        <w:spacing w:line="360" w:lineRule="auto"/>
        <w:jc w:val="both"/>
        <w:rPr>
          <w:w w:val="100"/>
          <w:sz w:val="24"/>
          <w:szCs w:val="24"/>
        </w:rPr>
      </w:pPr>
      <w:r w:rsidRPr="00D21BAD">
        <w:rPr>
          <w:w w:val="100"/>
          <w:sz w:val="24"/>
          <w:szCs w:val="24"/>
        </w:rPr>
        <w:t xml:space="preserve">6. </w:t>
      </w:r>
      <w:r w:rsidRPr="00D21BAD">
        <w:rPr>
          <w:w w:val="100"/>
          <w:sz w:val="24"/>
          <w:szCs w:val="24"/>
        </w:rPr>
        <w:tab/>
      </w:r>
      <w:r w:rsidR="00C87B60" w:rsidRPr="00D21BAD">
        <w:rPr>
          <w:w w:val="100"/>
          <w:sz w:val="24"/>
          <w:szCs w:val="24"/>
        </w:rPr>
        <w:t>O</w:t>
      </w:r>
      <w:r w:rsidR="006403BF" w:rsidRPr="00D21BAD">
        <w:rPr>
          <w:w w:val="100"/>
          <w:sz w:val="24"/>
          <w:szCs w:val="24"/>
        </w:rPr>
        <w:t xml:space="preserve">sobną kwestię wymagającą rozstrzygnięcia byłoby to, jaki akt prawny byłby najodpowiedniejszym miejscem dla nowego przepisu zaostrzającego odpowiedzialność karną za nieposłuszeństwo żołnierza rozkazowi w sytuacji bojowej.  </w:t>
      </w:r>
    </w:p>
    <w:p w14:paraId="4C8C9AAB" w14:textId="484C3AB0" w:rsidR="00EF0829" w:rsidRPr="00D21BAD" w:rsidRDefault="00EF0829" w:rsidP="00EF0829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</w:p>
    <w:p w14:paraId="2F745E0F" w14:textId="77777777" w:rsidR="00EF0829" w:rsidRPr="00D21BAD" w:rsidRDefault="00EF0829" w:rsidP="00EF0829">
      <w:pPr>
        <w:autoSpaceDE w:val="0"/>
        <w:autoSpaceDN w:val="0"/>
        <w:adjustRightInd w:val="0"/>
        <w:spacing w:line="360" w:lineRule="auto"/>
        <w:jc w:val="both"/>
        <w:rPr>
          <w:w w:val="100"/>
          <w:sz w:val="24"/>
          <w:szCs w:val="24"/>
        </w:rPr>
      </w:pPr>
    </w:p>
    <w:p w14:paraId="57D77DE6" w14:textId="679A8654" w:rsidR="00750617" w:rsidRPr="00D21BAD" w:rsidRDefault="00AE6AB8" w:rsidP="00C67B13">
      <w:pPr>
        <w:pStyle w:val="Tekstpodstawowywcity"/>
        <w:spacing w:line="360" w:lineRule="auto"/>
        <w:ind w:firstLine="0"/>
        <w:jc w:val="both"/>
        <w:rPr>
          <w:rFonts w:ascii="Times New Roman" w:hAnsi="Times New Roman" w:cs="Times New Roman"/>
          <w:w w:val="100"/>
          <w:szCs w:val="24"/>
        </w:rPr>
      </w:pPr>
      <w:r w:rsidRPr="00D21BAD">
        <w:rPr>
          <w:rFonts w:ascii="Times New Roman" w:hAnsi="Times New Roman" w:cs="Times New Roman"/>
          <w:w w:val="100"/>
          <w:szCs w:val="24"/>
        </w:rPr>
        <w:t>p</w:t>
      </w:r>
      <w:r w:rsidR="00C67B13" w:rsidRPr="00D21BAD">
        <w:rPr>
          <w:rFonts w:ascii="Times New Roman" w:hAnsi="Times New Roman" w:cs="Times New Roman"/>
          <w:w w:val="100"/>
          <w:szCs w:val="24"/>
        </w:rPr>
        <w:t xml:space="preserve">rojekt </w:t>
      </w:r>
      <w:r w:rsidR="008624F6" w:rsidRPr="00D21BAD">
        <w:rPr>
          <w:rFonts w:ascii="Times New Roman" w:hAnsi="Times New Roman" w:cs="Times New Roman"/>
          <w:w w:val="100"/>
          <w:szCs w:val="24"/>
        </w:rPr>
        <w:t xml:space="preserve">opinii </w:t>
      </w:r>
      <w:r w:rsidR="00C67B13" w:rsidRPr="00D21BAD">
        <w:rPr>
          <w:rFonts w:ascii="Times New Roman" w:hAnsi="Times New Roman" w:cs="Times New Roman"/>
          <w:w w:val="100"/>
          <w:szCs w:val="24"/>
        </w:rPr>
        <w:t>przygoto</w:t>
      </w:r>
      <w:r w:rsidR="00CE2877" w:rsidRPr="00D21BAD">
        <w:rPr>
          <w:rFonts w:ascii="Times New Roman" w:hAnsi="Times New Roman" w:cs="Times New Roman"/>
          <w:w w:val="100"/>
          <w:szCs w:val="24"/>
        </w:rPr>
        <w:t>wał</w:t>
      </w:r>
    </w:p>
    <w:p w14:paraId="0105D2F9" w14:textId="0114C507" w:rsidR="00750617" w:rsidRPr="00D21BAD" w:rsidRDefault="00E95327" w:rsidP="00C67B13">
      <w:pPr>
        <w:pStyle w:val="Tekstpodstawowywcity"/>
        <w:spacing w:line="360" w:lineRule="auto"/>
        <w:ind w:firstLine="0"/>
        <w:jc w:val="both"/>
        <w:rPr>
          <w:rFonts w:ascii="Times New Roman" w:hAnsi="Times New Roman" w:cs="Times New Roman"/>
          <w:b/>
          <w:w w:val="100"/>
          <w:szCs w:val="24"/>
        </w:rPr>
      </w:pPr>
      <w:r w:rsidRPr="00D21BAD">
        <w:rPr>
          <w:rFonts w:ascii="Times New Roman" w:hAnsi="Times New Roman" w:cs="Times New Roman"/>
          <w:w w:val="100"/>
          <w:szCs w:val="24"/>
        </w:rPr>
        <w:t xml:space="preserve">prof. dr hab. </w:t>
      </w:r>
      <w:r w:rsidR="00750617" w:rsidRPr="00D21BAD">
        <w:rPr>
          <w:rFonts w:ascii="Times New Roman" w:hAnsi="Times New Roman" w:cs="Times New Roman"/>
          <w:w w:val="100"/>
          <w:szCs w:val="24"/>
        </w:rPr>
        <w:t xml:space="preserve">Jarosław Majewski </w:t>
      </w:r>
    </w:p>
    <w:p w14:paraId="096F4579" w14:textId="77777777" w:rsidR="00D97970" w:rsidRPr="00D21BAD" w:rsidRDefault="00D97970" w:rsidP="00C67B13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sectPr w:rsidR="00D97970" w:rsidRPr="00D21BAD">
      <w:footerReference w:type="even" r:id="rId15"/>
      <w:footerReference w:type="default" r:id="rId16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DC49" w14:textId="77777777" w:rsidR="00116D76" w:rsidRDefault="00116D76">
      <w:r>
        <w:separator/>
      </w:r>
    </w:p>
  </w:endnote>
  <w:endnote w:type="continuationSeparator" w:id="0">
    <w:p w14:paraId="5C8D52A1" w14:textId="77777777" w:rsidR="00116D76" w:rsidRDefault="0011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F7A" w14:textId="77777777" w:rsidR="00B76127" w:rsidRDefault="00B761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92F4A2" w14:textId="77777777" w:rsidR="00B76127" w:rsidRDefault="00B761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809349"/>
      <w:docPartObj>
        <w:docPartGallery w:val="Page Numbers (Bottom of Page)"/>
        <w:docPartUnique/>
      </w:docPartObj>
    </w:sdtPr>
    <w:sdtContent>
      <w:p w14:paraId="05F1AB1E" w14:textId="39F50BF2" w:rsidR="00B76127" w:rsidRDefault="00B761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90">
          <w:rPr>
            <w:noProof/>
          </w:rPr>
          <w:t>3</w:t>
        </w:r>
        <w:r>
          <w:fldChar w:fldCharType="end"/>
        </w:r>
      </w:p>
    </w:sdtContent>
  </w:sdt>
  <w:p w14:paraId="12F4B6F8" w14:textId="77777777" w:rsidR="00B76127" w:rsidRDefault="00B76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30CE" w14:textId="77777777" w:rsidR="00116D76" w:rsidRDefault="00116D76">
      <w:r>
        <w:separator/>
      </w:r>
    </w:p>
  </w:footnote>
  <w:footnote w:type="continuationSeparator" w:id="0">
    <w:p w14:paraId="4A8AA6DA" w14:textId="77777777" w:rsidR="00116D76" w:rsidRDefault="00116D76">
      <w:r>
        <w:continuationSeparator/>
      </w:r>
    </w:p>
  </w:footnote>
  <w:footnote w:id="1">
    <w:p w14:paraId="641689F2" w14:textId="3B746ABC" w:rsidR="00B76127" w:rsidRPr="00D21BAD" w:rsidRDefault="00B76127" w:rsidP="0037098D">
      <w:pPr>
        <w:pStyle w:val="Tekstprzypisudolnego"/>
        <w:jc w:val="both"/>
        <w:rPr>
          <w:w w:val="100"/>
          <w:sz w:val="24"/>
          <w:szCs w:val="24"/>
        </w:rPr>
      </w:pPr>
      <w:r w:rsidRPr="00D21BAD">
        <w:rPr>
          <w:rStyle w:val="Odwoanieprzypisudolnego"/>
          <w:w w:val="100"/>
          <w:sz w:val="24"/>
          <w:szCs w:val="24"/>
        </w:rPr>
        <w:footnoteRef/>
      </w:r>
      <w:r w:rsidRPr="00D21BAD">
        <w:rPr>
          <w:w w:val="100"/>
          <w:sz w:val="24"/>
          <w:szCs w:val="24"/>
        </w:rPr>
        <w:t xml:space="preserve"> Dz.U. z 2025 r. poz.825 ze zm.; dalej „</w:t>
      </w:r>
      <w:proofErr w:type="spellStart"/>
      <w:r w:rsidRPr="00D21BAD">
        <w:rPr>
          <w:w w:val="100"/>
          <w:sz w:val="24"/>
          <w:szCs w:val="24"/>
        </w:rPr>
        <w:t>u.o.O</w:t>
      </w:r>
      <w:proofErr w:type="spellEnd"/>
      <w:r w:rsidRPr="00D21BAD">
        <w:rPr>
          <w:w w:val="100"/>
          <w:sz w:val="24"/>
          <w:szCs w:val="24"/>
        </w:rPr>
        <w:t xml:space="preserve">.”. </w:t>
      </w:r>
    </w:p>
  </w:footnote>
  <w:footnote w:id="2">
    <w:p w14:paraId="2434600E" w14:textId="1CE67405" w:rsidR="00B76127" w:rsidRPr="00D21BAD" w:rsidRDefault="00B76127" w:rsidP="0037098D">
      <w:pPr>
        <w:pStyle w:val="Tekstprzypisudolnego"/>
        <w:jc w:val="both"/>
        <w:rPr>
          <w:w w:val="100"/>
          <w:sz w:val="24"/>
          <w:szCs w:val="24"/>
        </w:rPr>
      </w:pPr>
      <w:r w:rsidRPr="00D21BAD">
        <w:rPr>
          <w:rStyle w:val="Odwoanieprzypisudolnego"/>
          <w:w w:val="100"/>
          <w:sz w:val="24"/>
          <w:szCs w:val="24"/>
        </w:rPr>
        <w:footnoteRef/>
      </w:r>
      <w:r w:rsidRPr="00D21BAD">
        <w:rPr>
          <w:w w:val="100"/>
          <w:sz w:val="24"/>
          <w:szCs w:val="24"/>
        </w:rPr>
        <w:t xml:space="preserve"> Zob. Komisja do spraw Reformy Prawa Karnego, </w:t>
      </w:r>
      <w:r w:rsidRPr="00D21BAD">
        <w:rPr>
          <w:i/>
          <w:iCs/>
          <w:w w:val="100"/>
          <w:sz w:val="24"/>
          <w:szCs w:val="24"/>
        </w:rPr>
        <w:t>Uzasadnienie do projektu Kodeksu karnego</w:t>
      </w:r>
      <w:r w:rsidRPr="00D21BAD">
        <w:rPr>
          <w:w w:val="100"/>
          <w:sz w:val="24"/>
          <w:szCs w:val="24"/>
        </w:rPr>
        <w:t xml:space="preserve">, </w:t>
      </w:r>
      <w:proofErr w:type="spellStart"/>
      <w:r w:rsidRPr="00D21BAD">
        <w:rPr>
          <w:w w:val="100"/>
          <w:sz w:val="24"/>
          <w:szCs w:val="24"/>
        </w:rPr>
        <w:t>PiP</w:t>
      </w:r>
      <w:proofErr w:type="spellEnd"/>
      <w:r w:rsidRPr="00D21BAD">
        <w:rPr>
          <w:w w:val="100"/>
          <w:sz w:val="24"/>
          <w:szCs w:val="24"/>
        </w:rPr>
        <w:t xml:space="preserve"> 1994/3, s. 93. </w:t>
      </w:r>
    </w:p>
  </w:footnote>
  <w:footnote w:id="3">
    <w:p w14:paraId="1559F59D" w14:textId="34760B2B" w:rsidR="00B76127" w:rsidRPr="00D21BAD" w:rsidRDefault="00B76127" w:rsidP="0037098D">
      <w:pPr>
        <w:autoSpaceDE w:val="0"/>
        <w:autoSpaceDN w:val="0"/>
        <w:adjustRightInd w:val="0"/>
        <w:jc w:val="both"/>
        <w:rPr>
          <w:w w:val="100"/>
          <w:sz w:val="24"/>
          <w:szCs w:val="24"/>
        </w:rPr>
      </w:pPr>
      <w:r w:rsidRPr="00D21BAD">
        <w:rPr>
          <w:rStyle w:val="Odwoanieprzypisudolnego"/>
          <w:w w:val="100"/>
          <w:sz w:val="24"/>
          <w:szCs w:val="24"/>
        </w:rPr>
        <w:footnoteRef/>
      </w:r>
      <w:r w:rsidRPr="00D21BAD">
        <w:rPr>
          <w:w w:val="100"/>
          <w:sz w:val="24"/>
          <w:szCs w:val="24"/>
        </w:rPr>
        <w:t xml:space="preserve"> Objęła ona w szczególności: publiczne uwłaczanie przez żołnierza honorowi wojska lub godności munduru (</w:t>
      </w:r>
      <w:hyperlink r:id="rId1" w:anchor="/document/16787601?unitId=art(318)" w:history="1">
        <w:r w:rsidRPr="00D21BAD">
          <w:rPr>
            <w:w w:val="100"/>
            <w:sz w:val="24"/>
            <w:szCs w:val="24"/>
          </w:rPr>
          <w:t>art. 318</w:t>
        </w:r>
      </w:hyperlink>
      <w:r w:rsidRPr="00D21BAD">
        <w:rPr>
          <w:w w:val="100"/>
          <w:sz w:val="24"/>
          <w:szCs w:val="24"/>
        </w:rPr>
        <w:t xml:space="preserve"> k.k. z 1969 r.), niektóre czynności przygotowawcze: wchodzenie w porozumienie z innymi żołnierzami w celu popełnienia przestępstwa czynnej napaści na przełożonego albo przestępstwa zmuszania przełożonego (</w:t>
      </w:r>
      <w:hyperlink r:id="rId2" w:anchor="/document/16787601?unitId=art(314)" w:history="1">
        <w:r w:rsidRPr="00D21BAD">
          <w:rPr>
            <w:w w:val="100"/>
            <w:sz w:val="24"/>
            <w:szCs w:val="24"/>
          </w:rPr>
          <w:t>art. 314</w:t>
        </w:r>
      </w:hyperlink>
      <w:r w:rsidRPr="00D21BAD">
        <w:rPr>
          <w:w w:val="100"/>
          <w:sz w:val="24"/>
          <w:szCs w:val="24"/>
        </w:rPr>
        <w:t xml:space="preserve"> k.k. z 1969 r.) oraz czyny stypizowane w </w:t>
      </w:r>
      <w:hyperlink r:id="rId3" w:anchor="/document/16787601?unitId=art(312)par(2)" w:history="1">
        <w:r w:rsidRPr="00D21BAD">
          <w:rPr>
            <w:w w:val="100"/>
            <w:sz w:val="24"/>
            <w:szCs w:val="24"/>
          </w:rPr>
          <w:t>art. 312 § 2</w:t>
        </w:r>
      </w:hyperlink>
      <w:r w:rsidRPr="00D21BAD">
        <w:rPr>
          <w:w w:val="100"/>
          <w:sz w:val="24"/>
          <w:szCs w:val="24"/>
        </w:rPr>
        <w:t xml:space="preserve"> k.k. z 1969 r. </w:t>
      </w:r>
      <w:r w:rsidRPr="00D21BAD">
        <w:rPr>
          <w:bCs/>
          <w:w w:val="100"/>
          <w:sz w:val="24"/>
          <w:szCs w:val="24"/>
        </w:rPr>
        <w:t xml:space="preserve">  </w:t>
      </w:r>
    </w:p>
    <w:p w14:paraId="6865D5F9" w14:textId="6EC8E637" w:rsidR="00B76127" w:rsidRPr="00D21BAD" w:rsidRDefault="00B76127" w:rsidP="0037098D">
      <w:pPr>
        <w:pStyle w:val="Tekstprzypisudolnego"/>
        <w:jc w:val="both"/>
        <w:rPr>
          <w:w w:val="100"/>
          <w:sz w:val="24"/>
          <w:szCs w:val="24"/>
        </w:rPr>
      </w:pPr>
    </w:p>
  </w:footnote>
  <w:footnote w:id="4">
    <w:p w14:paraId="020F148C" w14:textId="77777777" w:rsidR="0037098D" w:rsidRPr="00D21BAD" w:rsidRDefault="0037098D" w:rsidP="0037098D">
      <w:pPr>
        <w:autoSpaceDE w:val="0"/>
        <w:autoSpaceDN w:val="0"/>
        <w:adjustRightInd w:val="0"/>
        <w:jc w:val="both"/>
        <w:rPr>
          <w:rFonts w:eastAsia="TimesNewRomanPSMT"/>
          <w:w w:val="100"/>
          <w:sz w:val="24"/>
          <w:szCs w:val="24"/>
        </w:rPr>
      </w:pPr>
      <w:r w:rsidRPr="00D21BAD">
        <w:rPr>
          <w:rStyle w:val="Odwoanieprzypisudolnego"/>
          <w:w w:val="100"/>
          <w:sz w:val="24"/>
          <w:szCs w:val="24"/>
        </w:rPr>
        <w:footnoteRef/>
      </w:r>
      <w:r w:rsidRPr="00D21BAD">
        <w:rPr>
          <w:w w:val="100"/>
          <w:sz w:val="24"/>
          <w:szCs w:val="24"/>
        </w:rPr>
        <w:t xml:space="preserve"> </w:t>
      </w:r>
      <w:r w:rsidRPr="00D21BAD">
        <w:rPr>
          <w:rFonts w:eastAsia="TimesNewRomanPSMT"/>
          <w:w w:val="100"/>
          <w:sz w:val="24"/>
          <w:szCs w:val="24"/>
        </w:rPr>
        <w:t xml:space="preserve">Określenie „sytuacja bojowa” użyte w art. 310 k.k. z 1969 r. nie było synonimem terminu „sytuacja czasu wojny”. Przyjmowano, że zakres tego określenia obejmuje każdą fazę walki z nieprzyjacielem; sytuacja bojowa mogła zajść nie tylko w czasie wojny, lecz także w czasie pokoju. Chodziło o pewną skonkretyzowaną sytuację faktyczną – sytuację, gdy właśnie prowadzono walkę z nieprzyjacielem albo gdy do starcia z nieprzyjacielem mogło dojść w każdej chwili).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85C"/>
    <w:multiLevelType w:val="hybridMultilevel"/>
    <w:tmpl w:val="D472CCF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2C9"/>
    <w:multiLevelType w:val="hybridMultilevel"/>
    <w:tmpl w:val="14D0B2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E04029"/>
    <w:multiLevelType w:val="hybridMultilevel"/>
    <w:tmpl w:val="3DE27514"/>
    <w:lvl w:ilvl="0" w:tplc="0DBE6DD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B7EEC"/>
    <w:multiLevelType w:val="hybridMultilevel"/>
    <w:tmpl w:val="21B45636"/>
    <w:lvl w:ilvl="0" w:tplc="D7DA4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73259"/>
    <w:multiLevelType w:val="hybridMultilevel"/>
    <w:tmpl w:val="9904956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B2FDE"/>
    <w:multiLevelType w:val="hybridMultilevel"/>
    <w:tmpl w:val="0622AB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526F5E"/>
    <w:multiLevelType w:val="hybridMultilevel"/>
    <w:tmpl w:val="B0BC9328"/>
    <w:lvl w:ilvl="0" w:tplc="69FEC1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5B3638"/>
    <w:multiLevelType w:val="hybridMultilevel"/>
    <w:tmpl w:val="6AEC3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218"/>
    <w:multiLevelType w:val="hybridMultilevel"/>
    <w:tmpl w:val="F6629C60"/>
    <w:lvl w:ilvl="0" w:tplc="D7349C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3A6991"/>
    <w:multiLevelType w:val="hybridMultilevel"/>
    <w:tmpl w:val="539ACE0C"/>
    <w:lvl w:ilvl="0" w:tplc="09928E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007DFC"/>
    <w:multiLevelType w:val="hybridMultilevel"/>
    <w:tmpl w:val="7194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61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AF7F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30396C"/>
    <w:multiLevelType w:val="hybridMultilevel"/>
    <w:tmpl w:val="2D543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883927"/>
    <w:multiLevelType w:val="hybridMultilevel"/>
    <w:tmpl w:val="0E10EACA"/>
    <w:lvl w:ilvl="0" w:tplc="BF74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47A5"/>
    <w:multiLevelType w:val="hybridMultilevel"/>
    <w:tmpl w:val="9F669AF4"/>
    <w:lvl w:ilvl="0" w:tplc="20187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2287CB2"/>
    <w:multiLevelType w:val="hybridMultilevel"/>
    <w:tmpl w:val="29E0F98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2080F"/>
    <w:multiLevelType w:val="hybridMultilevel"/>
    <w:tmpl w:val="E3E8C8BA"/>
    <w:lvl w:ilvl="0" w:tplc="516044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AD026D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C991C94"/>
    <w:multiLevelType w:val="hybridMultilevel"/>
    <w:tmpl w:val="F7D422B2"/>
    <w:lvl w:ilvl="0" w:tplc="70365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2436C6"/>
    <w:multiLevelType w:val="hybridMultilevel"/>
    <w:tmpl w:val="E382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363FA"/>
    <w:multiLevelType w:val="multilevel"/>
    <w:tmpl w:val="7E5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178EA"/>
    <w:multiLevelType w:val="hybridMultilevel"/>
    <w:tmpl w:val="E102A66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11E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4423EA"/>
    <w:multiLevelType w:val="hybridMultilevel"/>
    <w:tmpl w:val="A420C99A"/>
    <w:lvl w:ilvl="0" w:tplc="178CC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2618B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4E207868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7EDE"/>
    <w:multiLevelType w:val="hybridMultilevel"/>
    <w:tmpl w:val="A1C6C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9025">
    <w:abstractNumId w:val="11"/>
  </w:num>
  <w:num w:numId="2" w16cid:durableId="1430393544">
    <w:abstractNumId w:val="18"/>
  </w:num>
  <w:num w:numId="3" w16cid:durableId="1132553368">
    <w:abstractNumId w:val="23"/>
  </w:num>
  <w:num w:numId="4" w16cid:durableId="2035382974">
    <w:abstractNumId w:val="15"/>
  </w:num>
  <w:num w:numId="5" w16cid:durableId="1412580867">
    <w:abstractNumId w:val="2"/>
  </w:num>
  <w:num w:numId="6" w16cid:durableId="874848218">
    <w:abstractNumId w:val="3"/>
  </w:num>
  <w:num w:numId="7" w16cid:durableId="1788111725">
    <w:abstractNumId w:val="6"/>
  </w:num>
  <w:num w:numId="8" w16cid:durableId="1173569727">
    <w:abstractNumId w:val="25"/>
  </w:num>
  <w:num w:numId="9" w16cid:durableId="1228540738">
    <w:abstractNumId w:val="7"/>
  </w:num>
  <w:num w:numId="10" w16cid:durableId="571430382">
    <w:abstractNumId w:val="14"/>
  </w:num>
  <w:num w:numId="11" w16cid:durableId="1255045395">
    <w:abstractNumId w:val="10"/>
  </w:num>
  <w:num w:numId="12" w16cid:durableId="2124419173">
    <w:abstractNumId w:val="19"/>
  </w:num>
  <w:num w:numId="13" w16cid:durableId="1033699808">
    <w:abstractNumId w:val="20"/>
  </w:num>
  <w:num w:numId="14" w16cid:durableId="58989495">
    <w:abstractNumId w:val="9"/>
  </w:num>
  <w:num w:numId="15" w16cid:durableId="1381710363">
    <w:abstractNumId w:val="8"/>
  </w:num>
  <w:num w:numId="16" w16cid:durableId="652876721">
    <w:abstractNumId w:val="12"/>
  </w:num>
  <w:num w:numId="17" w16cid:durableId="1267615424">
    <w:abstractNumId w:val="17"/>
  </w:num>
  <w:num w:numId="18" w16cid:durableId="15949700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434593">
    <w:abstractNumId w:val="24"/>
  </w:num>
  <w:num w:numId="20" w16cid:durableId="647052703">
    <w:abstractNumId w:val="22"/>
  </w:num>
  <w:num w:numId="21" w16cid:durableId="1663699522">
    <w:abstractNumId w:val="16"/>
  </w:num>
  <w:num w:numId="22" w16cid:durableId="1042365987">
    <w:abstractNumId w:val="4"/>
  </w:num>
  <w:num w:numId="23" w16cid:durableId="792484304">
    <w:abstractNumId w:val="0"/>
  </w:num>
  <w:num w:numId="24" w16cid:durableId="816921284">
    <w:abstractNumId w:val="5"/>
  </w:num>
  <w:num w:numId="25" w16cid:durableId="913467532">
    <w:abstractNumId w:val="5"/>
  </w:num>
  <w:num w:numId="26" w16cid:durableId="1459297406">
    <w:abstractNumId w:val="1"/>
  </w:num>
  <w:num w:numId="27" w16cid:durableId="15739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9"/>
    <w:rsid w:val="000040F5"/>
    <w:rsid w:val="0000526A"/>
    <w:rsid w:val="00007C5B"/>
    <w:rsid w:val="0001582C"/>
    <w:rsid w:val="00016450"/>
    <w:rsid w:val="000164D3"/>
    <w:rsid w:val="0002190F"/>
    <w:rsid w:val="00021C30"/>
    <w:rsid w:val="00023FBF"/>
    <w:rsid w:val="000301F3"/>
    <w:rsid w:val="0003197A"/>
    <w:rsid w:val="00033628"/>
    <w:rsid w:val="00033A1C"/>
    <w:rsid w:val="00045052"/>
    <w:rsid w:val="00051DD9"/>
    <w:rsid w:val="0005775C"/>
    <w:rsid w:val="000650FA"/>
    <w:rsid w:val="00065D04"/>
    <w:rsid w:val="0007237D"/>
    <w:rsid w:val="0007241A"/>
    <w:rsid w:val="000734AD"/>
    <w:rsid w:val="00073DE5"/>
    <w:rsid w:val="000845F4"/>
    <w:rsid w:val="00084D75"/>
    <w:rsid w:val="00085F41"/>
    <w:rsid w:val="00086781"/>
    <w:rsid w:val="000874B6"/>
    <w:rsid w:val="00090CCE"/>
    <w:rsid w:val="0009260D"/>
    <w:rsid w:val="0009576C"/>
    <w:rsid w:val="000A17BD"/>
    <w:rsid w:val="000A2201"/>
    <w:rsid w:val="000B192E"/>
    <w:rsid w:val="000B24B9"/>
    <w:rsid w:val="000B3ED5"/>
    <w:rsid w:val="000B76C7"/>
    <w:rsid w:val="000C16AF"/>
    <w:rsid w:val="000C571B"/>
    <w:rsid w:val="000C5A88"/>
    <w:rsid w:val="000D00FA"/>
    <w:rsid w:val="000D2427"/>
    <w:rsid w:val="000D6CCF"/>
    <w:rsid w:val="000E50F0"/>
    <w:rsid w:val="000F0959"/>
    <w:rsid w:val="000F6509"/>
    <w:rsid w:val="000F78C6"/>
    <w:rsid w:val="000F7B66"/>
    <w:rsid w:val="001027E7"/>
    <w:rsid w:val="00103C57"/>
    <w:rsid w:val="00104DAB"/>
    <w:rsid w:val="0010537A"/>
    <w:rsid w:val="0011381B"/>
    <w:rsid w:val="0011436F"/>
    <w:rsid w:val="0011535B"/>
    <w:rsid w:val="00116D76"/>
    <w:rsid w:val="00121B71"/>
    <w:rsid w:val="00122407"/>
    <w:rsid w:val="001254F8"/>
    <w:rsid w:val="00131D0E"/>
    <w:rsid w:val="00132E39"/>
    <w:rsid w:val="001373E2"/>
    <w:rsid w:val="00140DF5"/>
    <w:rsid w:val="00141CE0"/>
    <w:rsid w:val="001463A1"/>
    <w:rsid w:val="00151C98"/>
    <w:rsid w:val="00152190"/>
    <w:rsid w:val="0015430F"/>
    <w:rsid w:val="00165D7F"/>
    <w:rsid w:val="00165F86"/>
    <w:rsid w:val="00166270"/>
    <w:rsid w:val="00166CCC"/>
    <w:rsid w:val="0016775C"/>
    <w:rsid w:val="001708A1"/>
    <w:rsid w:val="001727AF"/>
    <w:rsid w:val="001727DD"/>
    <w:rsid w:val="00183E06"/>
    <w:rsid w:val="00184CDD"/>
    <w:rsid w:val="001912FE"/>
    <w:rsid w:val="00194171"/>
    <w:rsid w:val="001A5188"/>
    <w:rsid w:val="001A5AB7"/>
    <w:rsid w:val="001A5DA7"/>
    <w:rsid w:val="001B16B7"/>
    <w:rsid w:val="001B610B"/>
    <w:rsid w:val="001B74C4"/>
    <w:rsid w:val="001B7ECA"/>
    <w:rsid w:val="001C11CE"/>
    <w:rsid w:val="001C1BD2"/>
    <w:rsid w:val="001C1D1B"/>
    <w:rsid w:val="001C2091"/>
    <w:rsid w:val="001C20B8"/>
    <w:rsid w:val="001C4643"/>
    <w:rsid w:val="001D1A19"/>
    <w:rsid w:val="001D6AA3"/>
    <w:rsid w:val="001D7080"/>
    <w:rsid w:val="001E02B8"/>
    <w:rsid w:val="001E3327"/>
    <w:rsid w:val="001E59F7"/>
    <w:rsid w:val="001E7402"/>
    <w:rsid w:val="002002AA"/>
    <w:rsid w:val="00202A57"/>
    <w:rsid w:val="00211B00"/>
    <w:rsid w:val="00214D59"/>
    <w:rsid w:val="00226A18"/>
    <w:rsid w:val="00226EFB"/>
    <w:rsid w:val="00232456"/>
    <w:rsid w:val="00237009"/>
    <w:rsid w:val="002408E4"/>
    <w:rsid w:val="00240AE8"/>
    <w:rsid w:val="0024355B"/>
    <w:rsid w:val="00245781"/>
    <w:rsid w:val="00252A1B"/>
    <w:rsid w:val="00253FB7"/>
    <w:rsid w:val="002554B4"/>
    <w:rsid w:val="002636DD"/>
    <w:rsid w:val="00271A55"/>
    <w:rsid w:val="00271F63"/>
    <w:rsid w:val="0027482D"/>
    <w:rsid w:val="00275556"/>
    <w:rsid w:val="002758A0"/>
    <w:rsid w:val="00286A0D"/>
    <w:rsid w:val="0028778B"/>
    <w:rsid w:val="00290C55"/>
    <w:rsid w:val="002910E2"/>
    <w:rsid w:val="002A165E"/>
    <w:rsid w:val="002A3150"/>
    <w:rsid w:val="002B3C2B"/>
    <w:rsid w:val="002B492C"/>
    <w:rsid w:val="002B6417"/>
    <w:rsid w:val="002B6D7E"/>
    <w:rsid w:val="002B759D"/>
    <w:rsid w:val="002B7D19"/>
    <w:rsid w:val="002C2D21"/>
    <w:rsid w:val="002C6F2E"/>
    <w:rsid w:val="002E19CC"/>
    <w:rsid w:val="002F17C1"/>
    <w:rsid w:val="002F704E"/>
    <w:rsid w:val="002F7BF1"/>
    <w:rsid w:val="0030009A"/>
    <w:rsid w:val="00302B35"/>
    <w:rsid w:val="00307AE4"/>
    <w:rsid w:val="0031111A"/>
    <w:rsid w:val="003117BD"/>
    <w:rsid w:val="003157BC"/>
    <w:rsid w:val="00324C8F"/>
    <w:rsid w:val="003325F2"/>
    <w:rsid w:val="00332696"/>
    <w:rsid w:val="00342579"/>
    <w:rsid w:val="003442AB"/>
    <w:rsid w:val="00344FF6"/>
    <w:rsid w:val="00346102"/>
    <w:rsid w:val="003508E0"/>
    <w:rsid w:val="00350C92"/>
    <w:rsid w:val="00354C9B"/>
    <w:rsid w:val="00354CCF"/>
    <w:rsid w:val="00362727"/>
    <w:rsid w:val="00363047"/>
    <w:rsid w:val="0037098D"/>
    <w:rsid w:val="00373A37"/>
    <w:rsid w:val="00373FAA"/>
    <w:rsid w:val="00381552"/>
    <w:rsid w:val="00382B95"/>
    <w:rsid w:val="00384CD5"/>
    <w:rsid w:val="0039044F"/>
    <w:rsid w:val="00391987"/>
    <w:rsid w:val="003A183F"/>
    <w:rsid w:val="003A32D7"/>
    <w:rsid w:val="003A588A"/>
    <w:rsid w:val="003B01F0"/>
    <w:rsid w:val="003B2D9F"/>
    <w:rsid w:val="003B3041"/>
    <w:rsid w:val="003B3884"/>
    <w:rsid w:val="003B634E"/>
    <w:rsid w:val="003D0F7C"/>
    <w:rsid w:val="003D2EAF"/>
    <w:rsid w:val="003D3BF1"/>
    <w:rsid w:val="003D3ECC"/>
    <w:rsid w:val="003D4532"/>
    <w:rsid w:val="003D5D3F"/>
    <w:rsid w:val="003D679C"/>
    <w:rsid w:val="003E0BC0"/>
    <w:rsid w:val="003E3928"/>
    <w:rsid w:val="003E57F4"/>
    <w:rsid w:val="003E6954"/>
    <w:rsid w:val="003E719C"/>
    <w:rsid w:val="003F12E3"/>
    <w:rsid w:val="003F2CA3"/>
    <w:rsid w:val="003F5871"/>
    <w:rsid w:val="003F6965"/>
    <w:rsid w:val="0040484D"/>
    <w:rsid w:val="00405EF1"/>
    <w:rsid w:val="00413045"/>
    <w:rsid w:val="00422465"/>
    <w:rsid w:val="00424B79"/>
    <w:rsid w:val="004359C3"/>
    <w:rsid w:val="00437094"/>
    <w:rsid w:val="004427CC"/>
    <w:rsid w:val="0044506C"/>
    <w:rsid w:val="0044784A"/>
    <w:rsid w:val="004479C7"/>
    <w:rsid w:val="0045002B"/>
    <w:rsid w:val="00452DBA"/>
    <w:rsid w:val="00453C3B"/>
    <w:rsid w:val="004573D6"/>
    <w:rsid w:val="00457B22"/>
    <w:rsid w:val="004611CF"/>
    <w:rsid w:val="00465B0A"/>
    <w:rsid w:val="0047017C"/>
    <w:rsid w:val="00471900"/>
    <w:rsid w:val="00474266"/>
    <w:rsid w:val="00475889"/>
    <w:rsid w:val="00476F2B"/>
    <w:rsid w:val="004777F7"/>
    <w:rsid w:val="004814DD"/>
    <w:rsid w:val="0048588A"/>
    <w:rsid w:val="0048762D"/>
    <w:rsid w:val="004911E7"/>
    <w:rsid w:val="00496E7E"/>
    <w:rsid w:val="004A681B"/>
    <w:rsid w:val="004B47FC"/>
    <w:rsid w:val="004B6BC9"/>
    <w:rsid w:val="004C0911"/>
    <w:rsid w:val="004D0A50"/>
    <w:rsid w:val="004D1372"/>
    <w:rsid w:val="004D3B06"/>
    <w:rsid w:val="004D4837"/>
    <w:rsid w:val="004D5FAD"/>
    <w:rsid w:val="004E1F6C"/>
    <w:rsid w:val="004F1658"/>
    <w:rsid w:val="005008A1"/>
    <w:rsid w:val="00502E8F"/>
    <w:rsid w:val="0050525F"/>
    <w:rsid w:val="005068C5"/>
    <w:rsid w:val="00510D9E"/>
    <w:rsid w:val="00516E5C"/>
    <w:rsid w:val="00520449"/>
    <w:rsid w:val="00520519"/>
    <w:rsid w:val="00523390"/>
    <w:rsid w:val="0053167C"/>
    <w:rsid w:val="005346E8"/>
    <w:rsid w:val="00543107"/>
    <w:rsid w:val="00546E62"/>
    <w:rsid w:val="005509D8"/>
    <w:rsid w:val="00553C71"/>
    <w:rsid w:val="00554800"/>
    <w:rsid w:val="00557EB7"/>
    <w:rsid w:val="00563B1C"/>
    <w:rsid w:val="00564611"/>
    <w:rsid w:val="00567DD2"/>
    <w:rsid w:val="00570F51"/>
    <w:rsid w:val="00570FD3"/>
    <w:rsid w:val="00577118"/>
    <w:rsid w:val="00580DDC"/>
    <w:rsid w:val="00590924"/>
    <w:rsid w:val="00591149"/>
    <w:rsid w:val="00592F66"/>
    <w:rsid w:val="00597E13"/>
    <w:rsid w:val="005A1000"/>
    <w:rsid w:val="005A21CF"/>
    <w:rsid w:val="005A44C4"/>
    <w:rsid w:val="005A4DF5"/>
    <w:rsid w:val="005A620B"/>
    <w:rsid w:val="005B1065"/>
    <w:rsid w:val="005B2E1D"/>
    <w:rsid w:val="005B3083"/>
    <w:rsid w:val="005C1E3B"/>
    <w:rsid w:val="005C206A"/>
    <w:rsid w:val="005C3901"/>
    <w:rsid w:val="005C3F88"/>
    <w:rsid w:val="005C58F5"/>
    <w:rsid w:val="005D2B3A"/>
    <w:rsid w:val="005D794A"/>
    <w:rsid w:val="005F1AF1"/>
    <w:rsid w:val="005F665A"/>
    <w:rsid w:val="00600807"/>
    <w:rsid w:val="00601525"/>
    <w:rsid w:val="0060584B"/>
    <w:rsid w:val="00605D8E"/>
    <w:rsid w:val="00614F6D"/>
    <w:rsid w:val="006167A5"/>
    <w:rsid w:val="0062088C"/>
    <w:rsid w:val="00620EFB"/>
    <w:rsid w:val="00631D25"/>
    <w:rsid w:val="00634633"/>
    <w:rsid w:val="00636EB0"/>
    <w:rsid w:val="006403BF"/>
    <w:rsid w:val="0064199B"/>
    <w:rsid w:val="00643670"/>
    <w:rsid w:val="006439FA"/>
    <w:rsid w:val="00650BC0"/>
    <w:rsid w:val="00652099"/>
    <w:rsid w:val="00652E26"/>
    <w:rsid w:val="006562E5"/>
    <w:rsid w:val="00666EC6"/>
    <w:rsid w:val="006738E5"/>
    <w:rsid w:val="00675D64"/>
    <w:rsid w:val="006767F4"/>
    <w:rsid w:val="006808DB"/>
    <w:rsid w:val="006814F8"/>
    <w:rsid w:val="00694E42"/>
    <w:rsid w:val="00697240"/>
    <w:rsid w:val="006A3A79"/>
    <w:rsid w:val="006A3B93"/>
    <w:rsid w:val="006A64C8"/>
    <w:rsid w:val="006B6426"/>
    <w:rsid w:val="006C2BF0"/>
    <w:rsid w:val="006C4262"/>
    <w:rsid w:val="006C4788"/>
    <w:rsid w:val="006C7209"/>
    <w:rsid w:val="006C7966"/>
    <w:rsid w:val="006D0F7E"/>
    <w:rsid w:val="006E53A1"/>
    <w:rsid w:val="007014A4"/>
    <w:rsid w:val="00714765"/>
    <w:rsid w:val="007177EE"/>
    <w:rsid w:val="00721F7A"/>
    <w:rsid w:val="00722CB6"/>
    <w:rsid w:val="00723BC6"/>
    <w:rsid w:val="007267B6"/>
    <w:rsid w:val="007310B6"/>
    <w:rsid w:val="0073587C"/>
    <w:rsid w:val="00750617"/>
    <w:rsid w:val="00753484"/>
    <w:rsid w:val="00760DC2"/>
    <w:rsid w:val="00764287"/>
    <w:rsid w:val="00766A1A"/>
    <w:rsid w:val="00766E37"/>
    <w:rsid w:val="0076729D"/>
    <w:rsid w:val="00774660"/>
    <w:rsid w:val="00775696"/>
    <w:rsid w:val="007821FB"/>
    <w:rsid w:val="00782342"/>
    <w:rsid w:val="007913ED"/>
    <w:rsid w:val="00791460"/>
    <w:rsid w:val="00792063"/>
    <w:rsid w:val="00795A9B"/>
    <w:rsid w:val="007A244C"/>
    <w:rsid w:val="007A5BC2"/>
    <w:rsid w:val="007B1709"/>
    <w:rsid w:val="007B3085"/>
    <w:rsid w:val="007C060C"/>
    <w:rsid w:val="007C14B3"/>
    <w:rsid w:val="007C49C1"/>
    <w:rsid w:val="007D001A"/>
    <w:rsid w:val="007D0D68"/>
    <w:rsid w:val="007D1D3D"/>
    <w:rsid w:val="007D4E84"/>
    <w:rsid w:val="007E19F7"/>
    <w:rsid w:val="007E610D"/>
    <w:rsid w:val="007E62DB"/>
    <w:rsid w:val="007F00A8"/>
    <w:rsid w:val="007F48D2"/>
    <w:rsid w:val="007F6EEC"/>
    <w:rsid w:val="008035BC"/>
    <w:rsid w:val="00803B9D"/>
    <w:rsid w:val="00803C1C"/>
    <w:rsid w:val="00810DAF"/>
    <w:rsid w:val="0081235D"/>
    <w:rsid w:val="00816593"/>
    <w:rsid w:val="00817351"/>
    <w:rsid w:val="00825B7E"/>
    <w:rsid w:val="00836342"/>
    <w:rsid w:val="00837B9E"/>
    <w:rsid w:val="00853D15"/>
    <w:rsid w:val="008624F6"/>
    <w:rsid w:val="0087550D"/>
    <w:rsid w:val="00876833"/>
    <w:rsid w:val="0088225E"/>
    <w:rsid w:val="00891501"/>
    <w:rsid w:val="0089394F"/>
    <w:rsid w:val="008942AB"/>
    <w:rsid w:val="008A335C"/>
    <w:rsid w:val="008B02B0"/>
    <w:rsid w:val="008B0BBD"/>
    <w:rsid w:val="008B49EF"/>
    <w:rsid w:val="008B6A22"/>
    <w:rsid w:val="008C3B9C"/>
    <w:rsid w:val="008D38A3"/>
    <w:rsid w:val="008D5D49"/>
    <w:rsid w:val="008D68EA"/>
    <w:rsid w:val="008D6AA3"/>
    <w:rsid w:val="008E13AF"/>
    <w:rsid w:val="008E3FDD"/>
    <w:rsid w:val="0090078E"/>
    <w:rsid w:val="00903567"/>
    <w:rsid w:val="00904377"/>
    <w:rsid w:val="00905388"/>
    <w:rsid w:val="009132C2"/>
    <w:rsid w:val="00930E86"/>
    <w:rsid w:val="00942FA6"/>
    <w:rsid w:val="00951328"/>
    <w:rsid w:val="00955BB4"/>
    <w:rsid w:val="009575C6"/>
    <w:rsid w:val="00960431"/>
    <w:rsid w:val="009653BC"/>
    <w:rsid w:val="009672D1"/>
    <w:rsid w:val="00970641"/>
    <w:rsid w:val="0097191B"/>
    <w:rsid w:val="00971E6F"/>
    <w:rsid w:val="00976E71"/>
    <w:rsid w:val="0098329D"/>
    <w:rsid w:val="00985C54"/>
    <w:rsid w:val="009932FB"/>
    <w:rsid w:val="009A0E59"/>
    <w:rsid w:val="009A19A4"/>
    <w:rsid w:val="009A7395"/>
    <w:rsid w:val="009A76FD"/>
    <w:rsid w:val="009B6E9F"/>
    <w:rsid w:val="009C1311"/>
    <w:rsid w:val="009C2774"/>
    <w:rsid w:val="009D04CC"/>
    <w:rsid w:val="009D17E0"/>
    <w:rsid w:val="009D1A99"/>
    <w:rsid w:val="009D1DC5"/>
    <w:rsid w:val="009F171C"/>
    <w:rsid w:val="009F4C25"/>
    <w:rsid w:val="009F5CDE"/>
    <w:rsid w:val="00A03834"/>
    <w:rsid w:val="00A14DBA"/>
    <w:rsid w:val="00A24787"/>
    <w:rsid w:val="00A24A70"/>
    <w:rsid w:val="00A2712A"/>
    <w:rsid w:val="00A36D49"/>
    <w:rsid w:val="00A441B3"/>
    <w:rsid w:val="00A44510"/>
    <w:rsid w:val="00A44A9F"/>
    <w:rsid w:val="00A52DFA"/>
    <w:rsid w:val="00A53544"/>
    <w:rsid w:val="00A6000D"/>
    <w:rsid w:val="00A63832"/>
    <w:rsid w:val="00A63BDD"/>
    <w:rsid w:val="00A63F71"/>
    <w:rsid w:val="00A71A4B"/>
    <w:rsid w:val="00A76C0D"/>
    <w:rsid w:val="00A82E53"/>
    <w:rsid w:val="00A840E9"/>
    <w:rsid w:val="00A84D73"/>
    <w:rsid w:val="00A85B9B"/>
    <w:rsid w:val="00A96DEE"/>
    <w:rsid w:val="00A97E92"/>
    <w:rsid w:val="00AB0A1A"/>
    <w:rsid w:val="00AB190D"/>
    <w:rsid w:val="00AC30EA"/>
    <w:rsid w:val="00AC4FEB"/>
    <w:rsid w:val="00AD087F"/>
    <w:rsid w:val="00AD28FB"/>
    <w:rsid w:val="00AD3E91"/>
    <w:rsid w:val="00AE4C08"/>
    <w:rsid w:val="00AE50D4"/>
    <w:rsid w:val="00AE6AB8"/>
    <w:rsid w:val="00AF48B4"/>
    <w:rsid w:val="00B0052C"/>
    <w:rsid w:val="00B03B78"/>
    <w:rsid w:val="00B12C68"/>
    <w:rsid w:val="00B1394E"/>
    <w:rsid w:val="00B13D60"/>
    <w:rsid w:val="00B14E0A"/>
    <w:rsid w:val="00B24063"/>
    <w:rsid w:val="00B2788B"/>
    <w:rsid w:val="00B32EAB"/>
    <w:rsid w:val="00B370A0"/>
    <w:rsid w:val="00B41B39"/>
    <w:rsid w:val="00B43B0C"/>
    <w:rsid w:val="00B570A1"/>
    <w:rsid w:val="00B662A4"/>
    <w:rsid w:val="00B715A0"/>
    <w:rsid w:val="00B76127"/>
    <w:rsid w:val="00B7651C"/>
    <w:rsid w:val="00B769A8"/>
    <w:rsid w:val="00B76D78"/>
    <w:rsid w:val="00B774A3"/>
    <w:rsid w:val="00B81B3F"/>
    <w:rsid w:val="00B83421"/>
    <w:rsid w:val="00B83440"/>
    <w:rsid w:val="00B864F2"/>
    <w:rsid w:val="00B914C4"/>
    <w:rsid w:val="00BA191F"/>
    <w:rsid w:val="00BA4BDB"/>
    <w:rsid w:val="00BB2F54"/>
    <w:rsid w:val="00BB6E74"/>
    <w:rsid w:val="00BB7F94"/>
    <w:rsid w:val="00BC446E"/>
    <w:rsid w:val="00BC4818"/>
    <w:rsid w:val="00BD17CB"/>
    <w:rsid w:val="00BD525B"/>
    <w:rsid w:val="00BD7C1B"/>
    <w:rsid w:val="00BD7CE9"/>
    <w:rsid w:val="00BE6125"/>
    <w:rsid w:val="00BE7E83"/>
    <w:rsid w:val="00BF2C22"/>
    <w:rsid w:val="00BF4873"/>
    <w:rsid w:val="00C048EF"/>
    <w:rsid w:val="00C075E1"/>
    <w:rsid w:val="00C07CDE"/>
    <w:rsid w:val="00C1054E"/>
    <w:rsid w:val="00C10CBE"/>
    <w:rsid w:val="00C13BE3"/>
    <w:rsid w:val="00C26B60"/>
    <w:rsid w:val="00C27093"/>
    <w:rsid w:val="00C345B5"/>
    <w:rsid w:val="00C509AF"/>
    <w:rsid w:val="00C5324E"/>
    <w:rsid w:val="00C6280E"/>
    <w:rsid w:val="00C63E3C"/>
    <w:rsid w:val="00C63F55"/>
    <w:rsid w:val="00C66F24"/>
    <w:rsid w:val="00C67735"/>
    <w:rsid w:val="00C67B13"/>
    <w:rsid w:val="00C74D01"/>
    <w:rsid w:val="00C75F1A"/>
    <w:rsid w:val="00C83A83"/>
    <w:rsid w:val="00C83ACB"/>
    <w:rsid w:val="00C87B60"/>
    <w:rsid w:val="00C91B86"/>
    <w:rsid w:val="00C91F83"/>
    <w:rsid w:val="00C93785"/>
    <w:rsid w:val="00CB2E01"/>
    <w:rsid w:val="00CC3381"/>
    <w:rsid w:val="00CC4089"/>
    <w:rsid w:val="00CD6930"/>
    <w:rsid w:val="00CE0302"/>
    <w:rsid w:val="00CE10CA"/>
    <w:rsid w:val="00CE2877"/>
    <w:rsid w:val="00CE7367"/>
    <w:rsid w:val="00CF3B0C"/>
    <w:rsid w:val="00CF3D32"/>
    <w:rsid w:val="00D04832"/>
    <w:rsid w:val="00D068BE"/>
    <w:rsid w:val="00D07636"/>
    <w:rsid w:val="00D159F5"/>
    <w:rsid w:val="00D16A8F"/>
    <w:rsid w:val="00D21BAD"/>
    <w:rsid w:val="00D23413"/>
    <w:rsid w:val="00D25F2F"/>
    <w:rsid w:val="00D26E3B"/>
    <w:rsid w:val="00D305AB"/>
    <w:rsid w:val="00D30B15"/>
    <w:rsid w:val="00D44FBA"/>
    <w:rsid w:val="00D524EA"/>
    <w:rsid w:val="00D526A8"/>
    <w:rsid w:val="00D53DB9"/>
    <w:rsid w:val="00D63949"/>
    <w:rsid w:val="00D63DFB"/>
    <w:rsid w:val="00D66424"/>
    <w:rsid w:val="00D73C8A"/>
    <w:rsid w:val="00D77233"/>
    <w:rsid w:val="00D90C87"/>
    <w:rsid w:val="00D91342"/>
    <w:rsid w:val="00D954E8"/>
    <w:rsid w:val="00D95C77"/>
    <w:rsid w:val="00D96C2E"/>
    <w:rsid w:val="00D97970"/>
    <w:rsid w:val="00D97F81"/>
    <w:rsid w:val="00DB26A4"/>
    <w:rsid w:val="00DC11B2"/>
    <w:rsid w:val="00DC2649"/>
    <w:rsid w:val="00DC2A1D"/>
    <w:rsid w:val="00DD4AA7"/>
    <w:rsid w:val="00DF17EB"/>
    <w:rsid w:val="00DF394F"/>
    <w:rsid w:val="00E01862"/>
    <w:rsid w:val="00E138E5"/>
    <w:rsid w:val="00E13D71"/>
    <w:rsid w:val="00E1453B"/>
    <w:rsid w:val="00E16EBA"/>
    <w:rsid w:val="00E2171E"/>
    <w:rsid w:val="00E31D0A"/>
    <w:rsid w:val="00E31D6A"/>
    <w:rsid w:val="00E357A4"/>
    <w:rsid w:val="00E3751E"/>
    <w:rsid w:val="00E436C8"/>
    <w:rsid w:val="00E456C3"/>
    <w:rsid w:val="00E47D1E"/>
    <w:rsid w:val="00E531AA"/>
    <w:rsid w:val="00E55462"/>
    <w:rsid w:val="00E60381"/>
    <w:rsid w:val="00E61AF7"/>
    <w:rsid w:val="00E63576"/>
    <w:rsid w:val="00E6570D"/>
    <w:rsid w:val="00E676E9"/>
    <w:rsid w:val="00E703B2"/>
    <w:rsid w:val="00E7201E"/>
    <w:rsid w:val="00E73D5B"/>
    <w:rsid w:val="00E75128"/>
    <w:rsid w:val="00E75398"/>
    <w:rsid w:val="00E77251"/>
    <w:rsid w:val="00E93405"/>
    <w:rsid w:val="00E9443A"/>
    <w:rsid w:val="00E95327"/>
    <w:rsid w:val="00E97B70"/>
    <w:rsid w:val="00EA1788"/>
    <w:rsid w:val="00EA29DC"/>
    <w:rsid w:val="00EA6AF8"/>
    <w:rsid w:val="00EC5272"/>
    <w:rsid w:val="00EC5304"/>
    <w:rsid w:val="00ED0F48"/>
    <w:rsid w:val="00ED2F63"/>
    <w:rsid w:val="00ED620F"/>
    <w:rsid w:val="00EE46FD"/>
    <w:rsid w:val="00EE62A3"/>
    <w:rsid w:val="00EF0829"/>
    <w:rsid w:val="00EF2FB4"/>
    <w:rsid w:val="00EF679B"/>
    <w:rsid w:val="00F00069"/>
    <w:rsid w:val="00F0011B"/>
    <w:rsid w:val="00F05280"/>
    <w:rsid w:val="00F0531D"/>
    <w:rsid w:val="00F074C7"/>
    <w:rsid w:val="00F07B1A"/>
    <w:rsid w:val="00F136BA"/>
    <w:rsid w:val="00F14FF7"/>
    <w:rsid w:val="00F16AFE"/>
    <w:rsid w:val="00F23373"/>
    <w:rsid w:val="00F252E5"/>
    <w:rsid w:val="00F26E8A"/>
    <w:rsid w:val="00F26FA2"/>
    <w:rsid w:val="00F30459"/>
    <w:rsid w:val="00F31DC9"/>
    <w:rsid w:val="00F32AF6"/>
    <w:rsid w:val="00F4188A"/>
    <w:rsid w:val="00F4571D"/>
    <w:rsid w:val="00F45925"/>
    <w:rsid w:val="00F52508"/>
    <w:rsid w:val="00F52F61"/>
    <w:rsid w:val="00F55FD7"/>
    <w:rsid w:val="00F712BD"/>
    <w:rsid w:val="00F75540"/>
    <w:rsid w:val="00F75ED8"/>
    <w:rsid w:val="00F76296"/>
    <w:rsid w:val="00F80F3D"/>
    <w:rsid w:val="00F817CA"/>
    <w:rsid w:val="00F8352F"/>
    <w:rsid w:val="00F8427D"/>
    <w:rsid w:val="00F85002"/>
    <w:rsid w:val="00F90C7A"/>
    <w:rsid w:val="00F93DE8"/>
    <w:rsid w:val="00F95E0F"/>
    <w:rsid w:val="00F964A4"/>
    <w:rsid w:val="00FA29A7"/>
    <w:rsid w:val="00FB3A10"/>
    <w:rsid w:val="00FD2019"/>
    <w:rsid w:val="00FD533F"/>
    <w:rsid w:val="00FE3A88"/>
    <w:rsid w:val="00FE4468"/>
    <w:rsid w:val="00FE778A"/>
    <w:rsid w:val="00FF0E7B"/>
    <w:rsid w:val="00FF4B25"/>
    <w:rsid w:val="00FF5628"/>
    <w:rsid w:val="00FF6239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1C058"/>
  <w15:docId w15:val="{A1C427C6-2426-44F7-A186-CAE7916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w w:val="90"/>
      <w:sz w:val="28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C63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firstLine="480"/>
      <w:textAlignment w:val="top"/>
    </w:pPr>
    <w:rPr>
      <w:rFonts w:ascii="Arial" w:hAnsi="Arial" w:cs="Arial"/>
      <w:bCs/>
      <w:sz w:val="24"/>
    </w:rPr>
  </w:style>
  <w:style w:type="paragraph" w:styleId="Tekstpodstawowywcity2">
    <w:name w:val="Body Text Indent 2"/>
    <w:basedOn w:val="Normalny"/>
    <w:pPr>
      <w:ind w:firstLine="708"/>
      <w:jc w:val="both"/>
    </w:pPr>
  </w:style>
  <w:style w:type="paragraph" w:styleId="Tekstprzypisudolnego">
    <w:name w:val="footnote text"/>
    <w:basedOn w:val="Normalny"/>
    <w:link w:val="TekstprzypisudolnegoZnak"/>
    <w:semiHidden/>
    <w:rsid w:val="00152190"/>
    <w:rPr>
      <w:sz w:val="20"/>
    </w:rPr>
  </w:style>
  <w:style w:type="character" w:styleId="Odwoanieprzypisudolnego">
    <w:name w:val="footnote reference"/>
    <w:semiHidden/>
    <w:rsid w:val="00152190"/>
    <w:rPr>
      <w:vertAlign w:val="superscript"/>
    </w:rPr>
  </w:style>
  <w:style w:type="paragraph" w:styleId="Tekstdymka">
    <w:name w:val="Balloon Text"/>
    <w:basedOn w:val="Normalny"/>
    <w:semiHidden/>
    <w:rsid w:val="00A445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183E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3E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83E06"/>
    <w:rPr>
      <w:w w:val="90"/>
    </w:rPr>
  </w:style>
  <w:style w:type="paragraph" w:styleId="Tematkomentarza">
    <w:name w:val="annotation subject"/>
    <w:basedOn w:val="Tekstkomentarza"/>
    <w:next w:val="Tekstkomentarza"/>
    <w:link w:val="TematkomentarzaZnak"/>
    <w:rsid w:val="00183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3E06"/>
    <w:rPr>
      <w:b/>
      <w:bCs/>
      <w:w w:val="90"/>
    </w:rPr>
  </w:style>
  <w:style w:type="character" w:customStyle="1" w:styleId="TekstprzypisudolnegoZnak">
    <w:name w:val="Tekst przypisu dolnego Znak"/>
    <w:link w:val="Tekstprzypisudolnego"/>
    <w:semiHidden/>
    <w:rsid w:val="00211B00"/>
    <w:rPr>
      <w:w w:val="90"/>
    </w:rPr>
  </w:style>
  <w:style w:type="character" w:customStyle="1" w:styleId="Znakiprzypiswdolnych">
    <w:name w:val="Znaki przypisów dolnych"/>
    <w:rsid w:val="00211B00"/>
    <w:rPr>
      <w:vertAlign w:val="superscript"/>
    </w:rPr>
  </w:style>
  <w:style w:type="paragraph" w:customStyle="1" w:styleId="Default">
    <w:name w:val="Default"/>
    <w:rsid w:val="002A1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E74"/>
    <w:pPr>
      <w:ind w:left="720"/>
      <w:contextualSpacing/>
    </w:pPr>
  </w:style>
  <w:style w:type="character" w:customStyle="1" w:styleId="ng-binding">
    <w:name w:val="ng-binding"/>
    <w:basedOn w:val="Domylnaczcionkaakapitu"/>
    <w:rsid w:val="00F0011B"/>
  </w:style>
  <w:style w:type="paragraph" w:styleId="Tekstprzypisukocowego">
    <w:name w:val="endnote text"/>
    <w:basedOn w:val="Normalny"/>
    <w:link w:val="TekstprzypisukocowegoZnak"/>
    <w:rsid w:val="00791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460"/>
    <w:rPr>
      <w:w w:val="90"/>
    </w:rPr>
  </w:style>
  <w:style w:type="character" w:styleId="Odwoanieprzypisukocowego">
    <w:name w:val="endnote reference"/>
    <w:basedOn w:val="Domylnaczcionkaakapitu"/>
    <w:rsid w:val="00791460"/>
    <w:rPr>
      <w:vertAlign w:val="superscript"/>
    </w:rPr>
  </w:style>
  <w:style w:type="paragraph" w:styleId="Nagwek">
    <w:name w:val="header"/>
    <w:basedOn w:val="Normalny"/>
    <w:link w:val="NagwekZnak"/>
    <w:unhideWhenUsed/>
    <w:rsid w:val="003E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57F4"/>
    <w:rPr>
      <w:w w:val="90"/>
      <w:sz w:val="28"/>
    </w:rPr>
  </w:style>
  <w:style w:type="paragraph" w:styleId="Poprawka">
    <w:name w:val="Revision"/>
    <w:hidden/>
    <w:uiPriority w:val="99"/>
    <w:semiHidden/>
    <w:rsid w:val="000D2427"/>
    <w:rPr>
      <w:w w:val="90"/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1E02B8"/>
    <w:rPr>
      <w:color w:val="0000FF"/>
      <w:u w:val="single"/>
    </w:rPr>
  </w:style>
  <w:style w:type="paragraph" w:customStyle="1" w:styleId="abcczegodotyczyzmiana">
    <w:name w:val="abcczegodotyczyzmiana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abcobowiazywanie">
    <w:name w:val="abcobowiazywanie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3785"/>
    <w:pPr>
      <w:spacing w:before="100" w:beforeAutospacing="1" w:after="100" w:afterAutospacing="1"/>
    </w:pPr>
    <w:rPr>
      <w:w w:val="1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4837"/>
    <w:rPr>
      <w:w w:val="9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3A10"/>
    <w:rPr>
      <w:rFonts w:ascii="Arial" w:hAnsi="Arial" w:cs="Arial"/>
      <w:bCs/>
      <w:w w:val="90"/>
      <w:sz w:val="24"/>
    </w:rPr>
  </w:style>
  <w:style w:type="character" w:customStyle="1" w:styleId="Nagwek4Znak">
    <w:name w:val="Nagłówek 4 Znak"/>
    <w:basedOn w:val="Domylnaczcionkaakapitu"/>
    <w:link w:val="Nagwek4"/>
    <w:rsid w:val="00C63E3C"/>
    <w:rPr>
      <w:rFonts w:asciiTheme="majorHAnsi" w:eastAsiaTheme="majorEastAsia" w:hAnsiTheme="majorHAnsi" w:cstheme="majorBidi"/>
      <w:i/>
      <w:iCs/>
      <w:color w:val="2E74B5" w:themeColor="accent1" w:themeShade="BF"/>
      <w:w w:val="90"/>
      <w:sz w:val="28"/>
    </w:rPr>
  </w:style>
  <w:style w:type="paragraph" w:customStyle="1" w:styleId="xmsolistparagraph">
    <w:name w:val="x_msolistparagraph"/>
    <w:basedOn w:val="Normalny"/>
    <w:rsid w:val="00465B0A"/>
    <w:pPr>
      <w:spacing w:before="100" w:beforeAutospacing="1" w:after="100" w:afterAutospacing="1"/>
    </w:pPr>
    <w:rPr>
      <w:w w:val="1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36D49"/>
    <w:rPr>
      <w:i/>
      <w:iCs/>
    </w:rPr>
  </w:style>
  <w:style w:type="paragraph" w:customStyle="1" w:styleId="LITlitera">
    <w:name w:val="LIT – litera"/>
    <w:basedOn w:val="Normalny"/>
    <w:uiPriority w:val="14"/>
    <w:qFormat/>
    <w:rsid w:val="00B7651C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w w:val="1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74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3"/>
    <w:qFormat/>
    <w:rsid w:val="0047426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IDindeksdolny">
    <w:name w:val="_ID_ – indeks dolny"/>
    <w:basedOn w:val="Domylnaczcionkaakapitu"/>
    <w:uiPriority w:val="3"/>
    <w:qFormat/>
    <w:rsid w:val="00474266"/>
    <w:rPr>
      <w:b w:val="0"/>
      <w:i w:val="0"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74266"/>
    <w:rPr>
      <w:b/>
    </w:rPr>
  </w:style>
  <w:style w:type="character" w:customStyle="1" w:styleId="text-justify">
    <w:name w:val="text-justify"/>
    <w:basedOn w:val="Domylnaczcionkaakapitu"/>
    <w:rsid w:val="009D1A99"/>
  </w:style>
  <w:style w:type="paragraph" w:customStyle="1" w:styleId="ti-art">
    <w:name w:val="ti-art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sti-art">
    <w:name w:val="sti-art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Normalny1">
    <w:name w:val="Normalny1"/>
    <w:basedOn w:val="Normalny"/>
    <w:rsid w:val="00557EB7"/>
    <w:pPr>
      <w:spacing w:before="100" w:beforeAutospacing="1" w:after="100" w:afterAutospacing="1"/>
    </w:pPr>
    <w:rPr>
      <w:w w:val="100"/>
      <w:sz w:val="24"/>
      <w:szCs w:val="24"/>
    </w:rPr>
  </w:style>
  <w:style w:type="character" w:customStyle="1" w:styleId="csec-nr">
    <w:name w:val="c_sec-nr"/>
    <w:basedOn w:val="Domylnaczcionkaakapitu"/>
    <w:rsid w:val="00E703B2"/>
  </w:style>
  <w:style w:type="character" w:customStyle="1" w:styleId="alb-s">
    <w:name w:val="a_lb-s"/>
    <w:basedOn w:val="Domylnaczcionkaakapitu"/>
    <w:rsid w:val="007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8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8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60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3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6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59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1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6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0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3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17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1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8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379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8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88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8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9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64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5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2E884-8CD0-452F-B7F7-FD06EE86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DMS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Cezary Mik</dc:creator>
  <cp:lastModifiedBy>Wiraszka-Bereza Beata  (DPK)</cp:lastModifiedBy>
  <cp:revision>2</cp:revision>
  <cp:lastPrinted>2024-10-07T10:05:00Z</cp:lastPrinted>
  <dcterms:created xsi:type="dcterms:W3CDTF">2026-03-09T09:21:00Z</dcterms:created>
  <dcterms:modified xsi:type="dcterms:W3CDTF">2026-03-09T09:21:00Z</dcterms:modified>
</cp:coreProperties>
</file>