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28 kwietnia 2025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„Wiosło Duże”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2024 r. poz. 1478 i 1940)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plan ochrony dla rezerwatu przyrody „Wiosło Duże” zwanego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ochrony w rezerwacie jest zachowanie stanowiska roślin kserotermicznych oraz fragmentów naturalnych zespołów leśnych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i społecznymi uwarunkowaniami realizacji celu ochrony,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gruntach należących do Skarbu Państwa, zarządzanych przez Państwowe Gospodarstwo Leśne Lasy Państwowe Nadleśnictwo Starogard;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dolinie Wisły;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Natura 2000 Dolna Wisła PLH220033.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ścisłej podlega cały obszar rezerwatu.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 Określenie działań ochronnych na obszarze ochrony ścisłej, z podaniem ich rodzaju, zakresu i lokalizacji, przedstawia tabela stanowiąca załącznik 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drawing>
          <wp:inline>
            <wp:extent cx="2639568" cy="1042416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56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ścisłej,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59"/>
        <w:gridCol w:w="3031"/>
        <w:gridCol w:w="3001"/>
        <w:gridCol w:w="33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Lokalizacja działań ochronnych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>Monitoring stanu rezerwatu przyrody w celu kontroli naturalnych procesów zachodzących na jego obszarze.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>Monitoring stanu rezerwatu przyrody w celu kontroli naturalnych procesów zachodzących na jego obszarze nie rzadziej niż co 5 lat w trakcie obowiązywania planu ochrony.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 xml:space="preserve">Cały obszar rezerwatu przyrody 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drawing>
          <wp:inline>
            <wp:extent cx="2639568" cy="1042416"/>
            <wp:docPr id="100003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56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</w:t>
      </w:r>
      <w:r>
        <w:rPr>
          <w:color w:val="000000"/>
          <w:szCs w:val="20"/>
          <w:shd w:val="clear" w:color="auto" w:fill="FFFFFF"/>
        </w:rPr>
        <w:t>Wiosło Duże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je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stanowisk roślin kserotermicznych oraz fragmentów naturalnych zespołów leśnych,</w:t>
      </w:r>
      <w:r>
        <w:rPr>
          <w:color w:val="000000"/>
          <w:szCs w:val="20"/>
          <w:shd w:val="clear" w:color="auto" w:fill="FFFFFF"/>
        </w:rPr>
        <w:t xml:space="preserve"> stanowiących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Rezerwat przyrody został ustanowiony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Ministra Leśnictwa i Przemysłu Drzewnego z dnia </w:t>
      </w:r>
      <w:r>
        <w:rPr>
          <w:color w:val="000000"/>
          <w:szCs w:val="20"/>
          <w:shd w:val="clear" w:color="auto" w:fill="FFFFFF"/>
        </w:rPr>
        <w:t>27 października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19</w:t>
      </w: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 r. w sprawie uznania za rezerwaty przyrody (M. P. nr </w:t>
      </w:r>
      <w:r>
        <w:rPr>
          <w:color w:val="000000"/>
          <w:szCs w:val="20"/>
          <w:shd w:val="clear" w:color="auto" w:fill="FFFFFF"/>
        </w:rPr>
        <w:t>53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poz. </w:t>
      </w:r>
      <w:r>
        <w:rPr>
          <w:color w:val="000000"/>
          <w:szCs w:val="20"/>
          <w:shd w:val="clear" w:color="auto" w:fill="FFFFFF"/>
        </w:rPr>
        <w:t>283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Aktualnie obowiązuje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arządzenie Regionalnego Dyrektora Ochrony Środowiska w Bydgoszczy z dnia </w:t>
      </w:r>
      <w:r>
        <w:rPr>
          <w:color w:val="000000"/>
          <w:szCs w:val="20"/>
          <w:shd w:val="clear" w:color="auto" w:fill="FFFFFF"/>
        </w:rPr>
        <w:t>17 października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2016 r. w sprawie rezerwatu przyrody</w:t>
      </w:r>
      <w:r>
        <w:rPr>
          <w:color w:val="000000"/>
          <w:szCs w:val="20"/>
          <w:shd w:val="clear" w:color="auto" w:fill="FFFFFF"/>
        </w:rPr>
        <w:t xml:space="preserve"> Wiosło Duże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(Dz. Urz. Woj. Kuj-Pom. poz. 3</w:t>
      </w:r>
      <w:r>
        <w:rPr>
          <w:color w:val="000000"/>
          <w:szCs w:val="20"/>
          <w:shd w:val="clear" w:color="auto" w:fill="FFFFFF"/>
        </w:rPr>
        <w:t>572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Dla właściwego funkcjonowania rezerwatu i jego ochrony plan ochrony zgodnie z art. 20 ustawy z dnia 16 kwietnia 2004 roku o ochronie przyrody (Dz.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13 marca 2024 r., znak WOP.6202.5.2024.KLD,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Wiosło Duże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Obwieszczeniem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dnia</w:t>
      </w:r>
      <w:r>
        <w:rPr>
          <w:color w:val="000000"/>
          <w:szCs w:val="20"/>
          <w:shd w:val="clear" w:color="auto" w:fill="FFFFFF"/>
        </w:rPr>
        <w:t xml:space="preserve"> 10 stycznia 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</w:t>
      </w:r>
      <w:r>
        <w:rPr>
          <w:color w:val="000000"/>
          <w:szCs w:val="20"/>
          <w:shd w:val="clear" w:color="auto" w:fill="FFFFFF"/>
        </w:rPr>
        <w:t xml:space="preserve"> WOP.6202.5.2024.KLD.25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Regionalny Dyrektor Ochrony Środowiska w 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en-US" w:eastAsia="en-US" w:bidi="en-US"/>
        </w:rPr>
        <w:t>(Dz. U. z 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poz. 1</w:t>
      </w:r>
      <w:r>
        <w:rPr>
          <w:color w:val="000000"/>
          <w:szCs w:val="20"/>
          <w:shd w:val="clear" w:color="auto" w:fill="FFFFFF"/>
        </w:rPr>
        <w:t>112</w:t>
      </w:r>
      <w:r>
        <w:rPr>
          <w:color w:val="000000"/>
          <w:szCs w:val="20"/>
          <w:shd w:val="clear" w:color="auto" w:fill="FFFFFF"/>
          <w:lang w:val="en-US" w:eastAsia="en-US" w:bidi="en-US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(t.j. Dz. U. z 2024 r. poz. 572).</w:t>
      </w:r>
      <w:r>
        <w:rPr>
          <w:color w:val="000000"/>
          <w:szCs w:val="20"/>
          <w:shd w:val="clear" w:color="auto" w:fill="FFFFFF"/>
        </w:rPr>
        <w:t xml:space="preserve"> 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Gazecie Pomorskiej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odpowiednim do rodzaju dokumentu zasięgu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Projekt planu ochrony zamieszczono również w publicznie dostępnym wykazie danych na Ekoportalu (nr karty 21/2025).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trakcie przeprowadzonych konsultacji społeczn</w:t>
      </w:r>
      <w:r>
        <w:rPr>
          <w:color w:val="000000"/>
          <w:szCs w:val="20"/>
          <w:shd w:val="clear" w:color="auto" w:fill="FFFFFF"/>
        </w:rPr>
        <w:t>ych nie wpłynęły do tut. Urzędu uwagi do przedmiotowego projektu planu ochrony.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Wiosło Duże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został zaopiniowan</w:t>
      </w:r>
      <w:r>
        <w:rPr>
          <w:color w:val="000000"/>
          <w:szCs w:val="20"/>
          <w:shd w:val="clear" w:color="auto" w:fill="FFFFFF"/>
        </w:rPr>
        <w:t>y pozytywnie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</w:t>
      </w:r>
      <w:r>
        <w:rPr>
          <w:color w:val="000000"/>
          <w:szCs w:val="20"/>
          <w:shd w:val="clear" w:color="auto" w:fill="FFFFFF"/>
        </w:rPr>
        <w:t>zarządcę terenu rezerwatu P</w:t>
      </w:r>
      <w:r>
        <w:rPr>
          <w:color w:val="000000"/>
          <w:szCs w:val="20"/>
          <w:shd w:val="clear" w:color="auto" w:fill="FFFFFF"/>
        </w:rPr>
        <w:t xml:space="preserve">aństwowe Gospodarstwo Leśne Lasy Państwowe Nadleśnictwo Starogard zgodnie z notatką </w:t>
      </w:r>
      <w:r>
        <w:rPr>
          <w:color w:val="000000"/>
          <w:szCs w:val="20"/>
          <w:shd w:val="clear" w:color="auto" w:fill="FFFFFF"/>
        </w:rPr>
        <w:t xml:space="preserve">ze spotkania w dniu 21 sierpnia 2024 r. </w:t>
      </w:r>
      <w:r>
        <w:rPr>
          <w:color w:val="000000"/>
          <w:szCs w:val="20"/>
          <w:shd w:val="clear" w:color="auto" w:fill="FFFFFF"/>
        </w:rPr>
        <w:t>w sprawie planowania ochrony w powyższym rezerwacie.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rezerwacie przyrody „</w:t>
      </w:r>
      <w:r>
        <w:rPr>
          <w:color w:val="000000"/>
          <w:szCs w:val="20"/>
          <w:shd w:val="clear" w:color="auto" w:fill="FFFFFF"/>
        </w:rPr>
        <w:t>Wiosło Duże</w:t>
      </w:r>
      <w:r>
        <w:rPr>
          <w:color w:val="000000"/>
          <w:szCs w:val="20"/>
          <w:shd w:val="clear" w:color="auto" w:fill="FFFFFF"/>
        </w:rPr>
        <w:t xml:space="preserve">” cały obszar rezerwatu objęto ochroną ścisłą, to znaczy że </w:t>
      </w:r>
      <w:r>
        <w:rPr>
          <w:color w:val="000000"/>
          <w:szCs w:val="20"/>
          <w:shd w:val="clear" w:color="auto" w:fill="FFFFFF"/>
        </w:rPr>
        <w:t>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przewiduje się potrzeby działań z zakresu ochrony czynnej i umożliwia się zachodzenie naturalnych procesów w siedliskach</w:t>
      </w:r>
      <w:r>
        <w:rPr>
          <w:color w:val="000000"/>
          <w:szCs w:val="20"/>
          <w:shd w:val="clear" w:color="auto" w:fill="FFFFFF"/>
        </w:rPr>
        <w:t xml:space="preserve"> przyrodniczych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rezerwatu</w:t>
      </w:r>
      <w:r>
        <w:rPr>
          <w:color w:val="000000"/>
          <w:szCs w:val="20"/>
          <w:shd w:val="clear" w:color="auto" w:fill="FFFFFF"/>
        </w:rPr>
        <w:t>. Ten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sposób ochrony jest potrzebny dla zapewnienia naturalnego charakteru procesów ekologicznych </w:t>
      </w:r>
      <w:r>
        <w:rPr>
          <w:color w:val="000000"/>
          <w:szCs w:val="20"/>
          <w:shd w:val="clear" w:color="auto" w:fill="FFFFFF"/>
        </w:rPr>
        <w:t>w zbiorowiskach roślinnych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Na terenie rezerwatu nie </w:t>
      </w:r>
      <w:r>
        <w:rPr>
          <w:color w:val="000000"/>
          <w:szCs w:val="20"/>
          <w:shd w:val="clear" w:color="auto" w:fill="FFFFFF"/>
        </w:rPr>
        <w:t>zidentyfikowano zagrożeń. Jednocześnie wprowadzono m</w:t>
      </w:r>
      <w:r>
        <w:rPr>
          <w:sz w:val="22"/>
          <w:szCs w:val="20"/>
          <w:shd w:val="clear" w:color="auto" w:fill="FFFFFF"/>
        </w:rPr>
        <w:t>onitoring stanu rezerwatu przyrody w celu kontroli naturalnych procesów zachodzących na jego obszarze nie rzadziej niż co 5 lat w trakcie obowiązywania planu ochrony.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Ze względu na uwarunkowanie przyrodnicze rezerwatu nie wskazano miejsc, w których może być prowadzona działalność wytwórcza, handlowa i rolnicza, jak również nie wskazano obszarów udostępnianych do celów naukowych, 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Udostępnienie rezerwatu przyrody dla </w:t>
      </w:r>
      <w:r>
        <w:rPr>
          <w:color w:val="000000"/>
          <w:szCs w:val="20"/>
          <w:shd w:val="clear" w:color="auto" w:fill="FFFFFF"/>
        </w:rPr>
        <w:t xml:space="preserve">celów edukacyjnych i turystycznych może nastąpić w formie odrębnego zarządzenia na podstawie ar. 15 ust. 1 pkt 15 ustawy z dnia 16 kwietnia 2004 r. o ochronie przyrody, 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także na podstawie art. 15 ust. 5 ww. ustawy 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drodze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indywidualnego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zezwolenia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na odstępstwo od zakazów z ust. 1 dla celów związanych wykonywaniem badań naukowych lub celami edukacyjnymi, kulturowymi, turystycznymi, rekreacyjnymi lub sportowymi lub celami kultu religijnego.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ab/>
        <w:t xml:space="preserve">Nie wskazano wymagań ochrony przyrody koniecznych do uwzględnienia w ustaleniach planu ogólnego gminy </w:t>
      </w:r>
      <w:r>
        <w:rPr>
          <w:color w:val="000000"/>
          <w:szCs w:val="20"/>
          <w:shd w:val="clear" w:color="auto" w:fill="FFFFFF"/>
        </w:rPr>
        <w:t>Nowe</w:t>
      </w:r>
      <w:r>
        <w:rPr>
          <w:color w:val="000000"/>
          <w:szCs w:val="20"/>
          <w:shd w:val="clear" w:color="auto" w:fill="FFFFFF"/>
        </w:rPr>
        <w:t>, miejscowych planów zagospodarowania przestrzennego, planów zagospodarowania przestrzennego województwa kujawsko-pomorskiego dotyczących eliminacji lub ograniczenia zagrożeń wewnętrznych i zewnętrznych. Brak wskazań wymagań ochrony przyrody wynika z braku zagrożeń, którym można by przeciwdziałać poprzez ww. wskazania.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</w:t>
      </w:r>
      <w:r>
        <w:rPr>
          <w:color w:val="000000"/>
          <w:szCs w:val="20"/>
          <w:shd w:val="clear" w:color="auto" w:fill="FFFFFF"/>
        </w:rPr>
        <w:t>Wiosło Duże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został zaopiniowany 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Radę </w:t>
      </w:r>
      <w:r>
        <w:rPr>
          <w:color w:val="000000"/>
          <w:szCs w:val="20"/>
          <w:shd w:val="clear" w:color="auto" w:fill="FFFFFF"/>
        </w:rPr>
        <w:t>Miejską w Nowem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uchwałą nr XV/105/25, z dnia 25 marca 2025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</w:t>
      </w:r>
      <w:r>
        <w:rPr>
          <w:color w:val="000000"/>
          <w:szCs w:val="20"/>
          <w:shd w:val="clear" w:color="auto" w:fill="FFFFFF"/>
        </w:rPr>
        <w:t xml:space="preserve">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Regionalną Radę Ochrony Przyrody w Bydgoszczy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9/2025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 dnia</w:t>
      </w:r>
      <w:r>
        <w:rPr>
          <w:color w:val="000000"/>
          <w:szCs w:val="20"/>
          <w:shd w:val="clear" w:color="auto" w:fill="FFFFFF"/>
        </w:rPr>
        <w:t xml:space="preserve"> 8 kwietnia 2025 r.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 podstawie art. 59 ust. 2 ustawy z dnia 23 stycznia 2009 r. o wojewodzie i administracji rządowej w województwie (Dz. U. z 2023 r., poz. 190) projekt zarządzenia został 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uzgodniony przez Wojewodę Kujawsko-Pomorskiego pismem znak:</w:t>
      </w:r>
      <w:r>
        <w:rPr>
          <w:color w:val="000000"/>
          <w:szCs w:val="20"/>
          <w:shd w:val="clear" w:color="auto" w:fill="FFFFFF"/>
        </w:rPr>
        <w:t xml:space="preserve"> WRS.II.710.4.2.2025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23 kwietnia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 </w:t>
      </w:r>
      <w:r>
        <w:rPr>
          <w:color w:val="000000"/>
          <w:szCs w:val="20"/>
          <w:shd w:val="clear" w:color="auto" w:fill="FFFFFF"/>
          <w:lang w:val="en-US" w:eastAsia="en-US" w:bidi="en-US"/>
        </w:rPr>
        <w:t>zawiera zakres</w:t>
      </w:r>
      <w:r>
        <w:rPr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 planu zadań ochronnych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obszaru Natura 2000 Dolna Wisła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PL</w:t>
      </w:r>
      <w:r>
        <w:rPr>
          <w:color w:val="000000"/>
          <w:szCs w:val="20"/>
          <w:shd w:val="clear" w:color="auto" w:fill="FFFFFF"/>
          <w:lang w:val="x-none" w:eastAsia="en-US" w:bidi="ar-SA"/>
        </w:rPr>
        <w:t>H220033</w:t>
      </w:r>
      <w:r>
        <w:rPr>
          <w:color w:val="000000"/>
          <w:szCs w:val="20"/>
          <w:shd w:val="clear" w:color="auto" w:fill="FFFFFF"/>
          <w:lang w:val="en-US" w:eastAsia="en-US" w:bidi="en-US"/>
        </w:rPr>
        <w:t>, ponieważ dla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ego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obszar</w:t>
      </w:r>
      <w:r>
        <w:rPr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Natura 2000 ustanowiono plan zadań ochronnyc</w:t>
      </w:r>
      <w:r>
        <w:rPr>
          <w:color w:val="000000"/>
          <w:szCs w:val="20"/>
          <w:shd w:val="clear" w:color="auto" w:fill="FFFFFF"/>
        </w:rPr>
        <w:t xml:space="preserve">h zarządzeniem Regionalnego Dyrektora Ochrony Środowiska w Bydgoszczy i </w:t>
      </w:r>
      <w:r>
        <w:rPr>
          <w:color w:val="000000"/>
          <w:szCs w:val="20"/>
          <w:shd w:val="clear" w:color="auto" w:fill="FFFFFF"/>
          <w:lang w:val="en-US" w:eastAsia="en-US" w:bidi="en-US"/>
        </w:rPr>
        <w:t>Regionalnego Dyrektora Ochrony Środowiska w Gdańsku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dnia 31 marca 2015 r. w sprawie ustanowienia planu zadań ochronnych dla obszaru Natura 2000 Dolna Wisła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PL</w:t>
      </w:r>
      <w:r>
        <w:rPr>
          <w:color w:val="000000"/>
          <w:szCs w:val="20"/>
          <w:shd w:val="clear" w:color="auto" w:fill="FFFFFF"/>
          <w:lang w:val="x-none" w:eastAsia="en-US" w:bidi="ar-SA"/>
        </w:rPr>
        <w:t>H220033 (Dz. Urz. Woj. Kuj-Pom. poz. 1185).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right"/>
        <w:rPr>
          <w:color w:val="000000"/>
          <w:szCs w:val="20"/>
          <w:shd w:val="clear" w:color="auto" w:fill="FFFFFF"/>
        </w:rPr>
      </w:pPr>
      <w:r>
        <w:drawing>
          <wp:inline>
            <wp:extent cx="2647950" cy="10477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10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A8719DBA-1125-49DF-8D1E-6CE02B4D02B0.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A8719DBA-1125-49DF-8D1E-6CE02B4D02B0.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A8719DBA-1125-49DF-8D1E-6CE02B4D02B0.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015"/>
    <w:multiLevelType w:val="hybridMultilevel"/>
    <w:tmpl w:val="00000000"/>
    <w:lvl w:ilvl="0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PNumerowanie">
    <w:name w:val="LP_Numerowanie"/>
    <w:basedOn w:val="Normal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Zalacznik9539ADD3-4AE6-4F7C-A656-A79F8C619EBE.jpg" TargetMode="External" /><Relationship Id="rId6" Type="http://schemas.openxmlformats.org/officeDocument/2006/relationships/footer" Target="footer1.xml" /><Relationship Id="rId7" Type="http://schemas.openxmlformats.org/officeDocument/2006/relationships/image" Target="Zalacznik2402BB2D-A463-45F0-9477-83556916B030.jpg" TargetMode="External" /><Relationship Id="rId8" Type="http://schemas.openxmlformats.org/officeDocument/2006/relationships/footer" Target="footer2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kwietnia 2025 r.</dc:title>
  <dc:subject>w^sprawie ustanowienia planu ochrony dla rezerwatu przyrody „Wiosło Duże”</dc:subject>
  <dc:creator>kleszczynska</dc:creator>
  <cp:lastModifiedBy>kleszczynska</cp:lastModifiedBy>
  <cp:revision>1</cp:revision>
  <dcterms:created xsi:type="dcterms:W3CDTF">2025-05-05T14:57:08Z</dcterms:created>
  <dcterms:modified xsi:type="dcterms:W3CDTF">2025-05-05T14:57:08Z</dcterms:modified>
  <cp:category>Akt prawny</cp:category>
</cp:coreProperties>
</file>