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AC5F6" w14:textId="344837BD" w:rsidR="00AB7B80" w:rsidRDefault="00AB7B80" w:rsidP="00C3774D">
      <w:pPr>
        <w:shd w:val="clear" w:color="auto" w:fill="FFFFFF"/>
        <w:spacing w:before="240" w:after="144" w:line="240" w:lineRule="atLeast"/>
        <w:jc w:val="center"/>
        <w:outlineLvl w:val="0"/>
        <w:rPr>
          <w:rFonts w:ascii="Times New Roman" w:eastAsia="Times New Roman" w:hAnsi="Times New Roman" w:cs="Times New Roman"/>
          <w:b/>
          <w:bCs/>
          <w:caps/>
          <w:color w:val="333333"/>
          <w:kern w:val="36"/>
          <w:sz w:val="24"/>
          <w:szCs w:val="24"/>
          <w:lang w:eastAsia="pl-PL"/>
        </w:rPr>
      </w:pPr>
      <w:r>
        <w:rPr>
          <w:rFonts w:ascii="Times New Roman" w:eastAsia="Times New Roman" w:hAnsi="Times New Roman" w:cs="Times New Roman"/>
          <w:b/>
          <w:bCs/>
          <w:caps/>
          <w:color w:val="333333"/>
          <w:kern w:val="36"/>
          <w:sz w:val="24"/>
          <w:szCs w:val="24"/>
          <w:lang w:eastAsia="pl-PL"/>
        </w:rPr>
        <w:t>Załącznik</w:t>
      </w:r>
    </w:p>
    <w:p w14:paraId="72E08CB7" w14:textId="2031738E" w:rsidR="00C3774D" w:rsidRPr="00932017" w:rsidRDefault="00C3774D" w:rsidP="00C3774D">
      <w:pPr>
        <w:shd w:val="clear" w:color="auto" w:fill="FFFFFF"/>
        <w:spacing w:before="240" w:after="144" w:line="240" w:lineRule="atLeast"/>
        <w:jc w:val="center"/>
        <w:outlineLvl w:val="0"/>
        <w:rPr>
          <w:rFonts w:ascii="Times New Roman" w:eastAsia="Times New Roman" w:hAnsi="Times New Roman" w:cs="Times New Roman"/>
          <w:b/>
          <w:bCs/>
          <w:caps/>
          <w:color w:val="333333"/>
          <w:kern w:val="36"/>
          <w:sz w:val="24"/>
          <w:szCs w:val="24"/>
          <w:lang w:eastAsia="pl-PL"/>
        </w:rPr>
      </w:pPr>
      <w:r w:rsidRPr="00C3774D">
        <w:rPr>
          <w:rFonts w:ascii="Times New Roman" w:eastAsia="Times New Roman" w:hAnsi="Times New Roman" w:cs="Times New Roman"/>
          <w:b/>
          <w:bCs/>
          <w:caps/>
          <w:color w:val="333333"/>
          <w:kern w:val="36"/>
          <w:sz w:val="24"/>
          <w:szCs w:val="24"/>
          <w:lang w:eastAsia="pl-PL"/>
        </w:rPr>
        <w:t xml:space="preserve">WYMAGANIA EGZAMINACYJNE DOTYCZĄCE EGZAMINU MATURALNEGO W </w:t>
      </w:r>
      <w:r w:rsidRPr="00932017">
        <w:rPr>
          <w:rFonts w:ascii="Times New Roman" w:eastAsia="Times New Roman" w:hAnsi="Times New Roman" w:cs="Times New Roman"/>
          <w:b/>
          <w:bCs/>
          <w:caps/>
          <w:color w:val="333333"/>
          <w:kern w:val="36"/>
          <w:sz w:val="24"/>
          <w:szCs w:val="24"/>
          <w:lang w:eastAsia="pl-PL"/>
        </w:rPr>
        <w:t>latach</w:t>
      </w:r>
      <w:r w:rsidRPr="00C3774D">
        <w:rPr>
          <w:rFonts w:ascii="Times New Roman" w:eastAsia="Times New Roman" w:hAnsi="Times New Roman" w:cs="Times New Roman"/>
          <w:b/>
          <w:bCs/>
          <w:caps/>
          <w:color w:val="333333"/>
          <w:kern w:val="36"/>
          <w:sz w:val="24"/>
          <w:szCs w:val="24"/>
          <w:lang w:eastAsia="pl-PL"/>
        </w:rPr>
        <w:t xml:space="preserve"> SZKOLNY</w:t>
      </w:r>
      <w:r w:rsidRPr="00932017">
        <w:rPr>
          <w:rFonts w:ascii="Times New Roman" w:eastAsia="Times New Roman" w:hAnsi="Times New Roman" w:cs="Times New Roman"/>
          <w:b/>
          <w:bCs/>
          <w:caps/>
          <w:color w:val="333333"/>
          <w:kern w:val="36"/>
          <w:sz w:val="24"/>
          <w:szCs w:val="24"/>
          <w:lang w:eastAsia="pl-PL"/>
        </w:rPr>
        <w:t>ch</w:t>
      </w:r>
      <w:r w:rsidRPr="00C3774D">
        <w:rPr>
          <w:rFonts w:ascii="Times New Roman" w:eastAsia="Times New Roman" w:hAnsi="Times New Roman" w:cs="Times New Roman"/>
          <w:b/>
          <w:bCs/>
          <w:caps/>
          <w:color w:val="333333"/>
          <w:kern w:val="36"/>
          <w:sz w:val="24"/>
          <w:szCs w:val="24"/>
          <w:lang w:eastAsia="pl-PL"/>
        </w:rPr>
        <w:t xml:space="preserve"> </w:t>
      </w:r>
      <w:r w:rsidR="00A52A3E" w:rsidRPr="00C3774D">
        <w:rPr>
          <w:rFonts w:ascii="Times New Roman" w:eastAsia="Times New Roman" w:hAnsi="Times New Roman" w:cs="Times New Roman"/>
          <w:b/>
          <w:bCs/>
          <w:caps/>
          <w:color w:val="333333"/>
          <w:kern w:val="36"/>
          <w:sz w:val="24"/>
          <w:szCs w:val="24"/>
          <w:lang w:eastAsia="pl-PL"/>
        </w:rPr>
        <w:t>20</w:t>
      </w:r>
      <w:r w:rsidR="00A52A3E">
        <w:rPr>
          <w:rFonts w:ascii="Times New Roman" w:eastAsia="Times New Roman" w:hAnsi="Times New Roman" w:cs="Times New Roman"/>
          <w:b/>
          <w:bCs/>
          <w:caps/>
          <w:color w:val="333333"/>
          <w:kern w:val="36"/>
          <w:sz w:val="24"/>
          <w:szCs w:val="24"/>
          <w:lang w:eastAsia="pl-PL"/>
        </w:rPr>
        <w:t>22</w:t>
      </w:r>
      <w:r w:rsidRPr="00932017">
        <w:rPr>
          <w:rFonts w:ascii="Times New Roman" w:eastAsia="Times New Roman" w:hAnsi="Times New Roman" w:cs="Times New Roman"/>
          <w:b/>
          <w:bCs/>
          <w:caps/>
          <w:color w:val="333333"/>
          <w:kern w:val="36"/>
          <w:sz w:val="24"/>
          <w:szCs w:val="24"/>
          <w:lang w:eastAsia="pl-PL"/>
        </w:rPr>
        <w:t>/</w:t>
      </w:r>
      <w:r w:rsidR="00A52A3E" w:rsidRPr="00C3774D">
        <w:rPr>
          <w:rFonts w:ascii="Times New Roman" w:eastAsia="Times New Roman" w:hAnsi="Times New Roman" w:cs="Times New Roman"/>
          <w:b/>
          <w:bCs/>
          <w:caps/>
          <w:color w:val="333333"/>
          <w:kern w:val="36"/>
          <w:sz w:val="24"/>
          <w:szCs w:val="24"/>
          <w:lang w:eastAsia="pl-PL"/>
        </w:rPr>
        <w:t>202</w:t>
      </w:r>
      <w:r w:rsidR="00A52A3E">
        <w:rPr>
          <w:rFonts w:ascii="Times New Roman" w:eastAsia="Times New Roman" w:hAnsi="Times New Roman" w:cs="Times New Roman"/>
          <w:b/>
          <w:bCs/>
          <w:caps/>
          <w:color w:val="333333"/>
          <w:kern w:val="36"/>
          <w:sz w:val="24"/>
          <w:szCs w:val="24"/>
          <w:lang w:eastAsia="pl-PL"/>
        </w:rPr>
        <w:t>3</w:t>
      </w:r>
      <w:r w:rsidR="00A52A3E" w:rsidRPr="00C3774D">
        <w:rPr>
          <w:rFonts w:ascii="Times New Roman" w:eastAsia="Times New Roman" w:hAnsi="Times New Roman" w:cs="Times New Roman"/>
          <w:b/>
          <w:bCs/>
          <w:caps/>
          <w:color w:val="333333"/>
          <w:kern w:val="36"/>
          <w:sz w:val="24"/>
          <w:szCs w:val="24"/>
          <w:lang w:eastAsia="pl-PL"/>
        </w:rPr>
        <w:t xml:space="preserve"> </w:t>
      </w:r>
      <w:r w:rsidRPr="00C3774D">
        <w:rPr>
          <w:rFonts w:ascii="Times New Roman" w:eastAsia="Times New Roman" w:hAnsi="Times New Roman" w:cs="Times New Roman"/>
          <w:b/>
          <w:bCs/>
          <w:caps/>
          <w:color w:val="333333"/>
          <w:kern w:val="36"/>
          <w:sz w:val="24"/>
          <w:szCs w:val="24"/>
          <w:lang w:eastAsia="pl-PL"/>
        </w:rPr>
        <w:t xml:space="preserve">I </w:t>
      </w:r>
      <w:r w:rsidR="00A52A3E" w:rsidRPr="00C3774D">
        <w:rPr>
          <w:rFonts w:ascii="Times New Roman" w:eastAsia="Times New Roman" w:hAnsi="Times New Roman" w:cs="Times New Roman"/>
          <w:b/>
          <w:bCs/>
          <w:caps/>
          <w:color w:val="333333"/>
          <w:kern w:val="36"/>
          <w:sz w:val="24"/>
          <w:szCs w:val="24"/>
          <w:lang w:eastAsia="pl-PL"/>
        </w:rPr>
        <w:t>202</w:t>
      </w:r>
      <w:r w:rsidR="00A52A3E">
        <w:rPr>
          <w:rFonts w:ascii="Times New Roman" w:eastAsia="Times New Roman" w:hAnsi="Times New Roman" w:cs="Times New Roman"/>
          <w:b/>
          <w:bCs/>
          <w:caps/>
          <w:color w:val="333333"/>
          <w:kern w:val="36"/>
          <w:sz w:val="24"/>
          <w:szCs w:val="24"/>
          <w:lang w:eastAsia="pl-PL"/>
        </w:rPr>
        <w:t>3</w:t>
      </w:r>
      <w:r w:rsidRPr="00932017">
        <w:rPr>
          <w:rFonts w:ascii="Times New Roman" w:eastAsia="Times New Roman" w:hAnsi="Times New Roman" w:cs="Times New Roman"/>
          <w:b/>
          <w:bCs/>
          <w:caps/>
          <w:color w:val="333333"/>
          <w:kern w:val="36"/>
          <w:sz w:val="24"/>
          <w:szCs w:val="24"/>
          <w:lang w:eastAsia="pl-PL"/>
        </w:rPr>
        <w:t>/</w:t>
      </w:r>
      <w:r w:rsidR="00A52A3E" w:rsidRPr="00932017">
        <w:rPr>
          <w:rFonts w:ascii="Times New Roman" w:eastAsia="Times New Roman" w:hAnsi="Times New Roman" w:cs="Times New Roman"/>
          <w:b/>
          <w:bCs/>
          <w:caps/>
          <w:color w:val="333333"/>
          <w:kern w:val="36"/>
          <w:sz w:val="24"/>
          <w:szCs w:val="24"/>
          <w:lang w:eastAsia="pl-PL"/>
        </w:rPr>
        <w:t>202</w:t>
      </w:r>
      <w:r w:rsidR="00A52A3E">
        <w:rPr>
          <w:rFonts w:ascii="Times New Roman" w:eastAsia="Times New Roman" w:hAnsi="Times New Roman" w:cs="Times New Roman"/>
          <w:b/>
          <w:bCs/>
          <w:caps/>
          <w:color w:val="333333"/>
          <w:kern w:val="36"/>
          <w:sz w:val="24"/>
          <w:szCs w:val="24"/>
          <w:lang w:eastAsia="pl-PL"/>
        </w:rPr>
        <w:t>4</w:t>
      </w:r>
    </w:p>
    <w:p w14:paraId="2B832C23" w14:textId="77777777" w:rsidR="00C3774D" w:rsidRPr="00932017" w:rsidRDefault="00C3774D" w:rsidP="00C3774D">
      <w:pPr>
        <w:shd w:val="clear" w:color="auto" w:fill="FFFFFF"/>
        <w:spacing w:before="240" w:after="144" w:line="240" w:lineRule="atLeast"/>
        <w:jc w:val="center"/>
        <w:outlineLvl w:val="0"/>
        <w:rPr>
          <w:rFonts w:ascii="Times New Roman" w:eastAsia="Times New Roman" w:hAnsi="Times New Roman" w:cs="Times New Roman"/>
          <w:b/>
          <w:bCs/>
          <w:caps/>
          <w:color w:val="333333"/>
          <w:kern w:val="36"/>
          <w:sz w:val="24"/>
          <w:szCs w:val="24"/>
          <w:lang w:eastAsia="pl-PL"/>
        </w:rPr>
      </w:pPr>
    </w:p>
    <w:p w14:paraId="624104AB" w14:textId="77777777" w:rsidR="00C3774D" w:rsidRPr="00C3774D" w:rsidRDefault="00C3774D" w:rsidP="00C3774D">
      <w:pPr>
        <w:shd w:val="clear" w:color="auto" w:fill="FFFFFF"/>
        <w:spacing w:after="0" w:line="240" w:lineRule="auto"/>
        <w:jc w:val="center"/>
        <w:rPr>
          <w:rFonts w:ascii="Times New Roman" w:eastAsia="Times New Roman" w:hAnsi="Times New Roman" w:cs="Times New Roman"/>
          <w:b/>
          <w:bCs/>
          <w:color w:val="333333"/>
          <w:sz w:val="24"/>
          <w:szCs w:val="24"/>
          <w:lang w:eastAsia="pl-PL"/>
        </w:rPr>
      </w:pPr>
      <w:r w:rsidRPr="00C3774D">
        <w:rPr>
          <w:rFonts w:ascii="Times New Roman" w:eastAsia="Times New Roman" w:hAnsi="Times New Roman" w:cs="Times New Roman"/>
          <w:b/>
          <w:bCs/>
          <w:color w:val="333333"/>
          <w:sz w:val="24"/>
          <w:szCs w:val="24"/>
          <w:lang w:eastAsia="pl-PL"/>
        </w:rPr>
        <w:t>EGZAMIN MATURALNY Z JĘZYKA POLSKIEGO</w:t>
      </w:r>
    </w:p>
    <w:p w14:paraId="735CF8AC" w14:textId="77777777" w:rsidR="00D0219B" w:rsidRDefault="00D0219B"/>
    <w:p w14:paraId="50BCD58B" w14:textId="77777777" w:rsidR="00C3774D" w:rsidRPr="00C3774D" w:rsidRDefault="00932017" w:rsidP="00C3774D">
      <w:pPr>
        <w:spacing w:after="0" w:line="276" w:lineRule="auto"/>
        <w:jc w:val="both"/>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O</w:t>
      </w:r>
      <w:r w:rsidR="00C3774D" w:rsidRPr="00C3774D">
        <w:rPr>
          <w:rFonts w:ascii="Times New Roman" w:eastAsia="Times New Roman" w:hAnsi="Times New Roman" w:cs="Times New Roman"/>
          <w:b/>
          <w:sz w:val="24"/>
          <w:lang w:eastAsia="pl-PL"/>
        </w:rPr>
        <w:t>gólne</w:t>
      </w:r>
      <w:r>
        <w:rPr>
          <w:rFonts w:ascii="Times New Roman" w:eastAsia="Times New Roman" w:hAnsi="Times New Roman" w:cs="Times New Roman"/>
          <w:b/>
          <w:sz w:val="24"/>
          <w:lang w:eastAsia="pl-PL"/>
        </w:rPr>
        <w:t xml:space="preserve"> wymagania egzaminacyjne </w:t>
      </w:r>
    </w:p>
    <w:p w14:paraId="77592775" w14:textId="77777777" w:rsidR="00C3774D" w:rsidRPr="00C3774D" w:rsidRDefault="00C3774D" w:rsidP="00C3774D">
      <w:pPr>
        <w:spacing w:after="0" w:line="276" w:lineRule="auto"/>
        <w:jc w:val="both"/>
        <w:rPr>
          <w:rFonts w:ascii="Times New Roman" w:eastAsia="Times New Roman" w:hAnsi="Times New Roman" w:cs="Times New Roman"/>
          <w:b/>
          <w:sz w:val="24"/>
          <w:lang w:eastAsia="pl-PL"/>
        </w:rPr>
      </w:pPr>
    </w:p>
    <w:p w14:paraId="324BBE46" w14:textId="77777777" w:rsidR="00C3774D" w:rsidRPr="00C3774D" w:rsidRDefault="00C3774D" w:rsidP="00C3774D">
      <w:pPr>
        <w:numPr>
          <w:ilvl w:val="0"/>
          <w:numId w:val="16"/>
        </w:numPr>
        <w:suppressAutoHyphens/>
        <w:spacing w:after="0" w:line="276" w:lineRule="auto"/>
        <w:ind w:left="426" w:hanging="284"/>
        <w:jc w:val="both"/>
        <w:rPr>
          <w:rFonts w:ascii="Times New Roman" w:eastAsia="Arial Unicode MS" w:hAnsi="Times New Roman" w:cs="Times New Roman"/>
          <w:bCs/>
          <w:kern w:val="2"/>
          <w:sz w:val="24"/>
          <w:u w:color="000000"/>
          <w:lang w:val="en-US" w:eastAsia="pl-PL"/>
        </w:rPr>
      </w:pPr>
      <w:proofErr w:type="spellStart"/>
      <w:r w:rsidRPr="00C3774D">
        <w:rPr>
          <w:rFonts w:ascii="Times New Roman" w:eastAsia="Arial Unicode MS" w:hAnsi="Times New Roman" w:cs="Times New Roman"/>
          <w:kern w:val="2"/>
          <w:sz w:val="24"/>
          <w:u w:color="000000"/>
          <w:lang w:val="en-US" w:eastAsia="pl-PL"/>
        </w:rPr>
        <w:t>Kształcenie</w:t>
      </w:r>
      <w:proofErr w:type="spellEnd"/>
      <w:r w:rsidRPr="00C3774D">
        <w:rPr>
          <w:rFonts w:ascii="Times New Roman" w:eastAsia="Arial Unicode MS" w:hAnsi="Times New Roman" w:cs="Times New Roman"/>
          <w:kern w:val="2"/>
          <w:sz w:val="24"/>
          <w:u w:color="000000"/>
          <w:lang w:val="en-US" w:eastAsia="pl-PL"/>
        </w:rPr>
        <w:t xml:space="preserve"> </w:t>
      </w:r>
      <w:proofErr w:type="spellStart"/>
      <w:r w:rsidRPr="00C3774D">
        <w:rPr>
          <w:rFonts w:ascii="Times New Roman" w:eastAsia="Arial Unicode MS" w:hAnsi="Times New Roman" w:cs="Times New Roman"/>
          <w:kern w:val="2"/>
          <w:sz w:val="24"/>
          <w:u w:color="000000"/>
          <w:lang w:val="en-US" w:eastAsia="pl-PL"/>
        </w:rPr>
        <w:t>literackie</w:t>
      </w:r>
      <w:proofErr w:type="spellEnd"/>
      <w:r w:rsidRPr="00C3774D">
        <w:rPr>
          <w:rFonts w:ascii="Times New Roman" w:eastAsia="Arial Unicode MS" w:hAnsi="Times New Roman" w:cs="Times New Roman"/>
          <w:kern w:val="2"/>
          <w:sz w:val="24"/>
          <w:u w:color="000000"/>
          <w:lang w:val="en-US" w:eastAsia="pl-PL"/>
        </w:rPr>
        <w:t xml:space="preserve"> </w:t>
      </w:r>
      <w:proofErr w:type="spellStart"/>
      <w:r w:rsidRPr="00C3774D">
        <w:rPr>
          <w:rFonts w:ascii="Times New Roman" w:eastAsia="Arial Unicode MS" w:hAnsi="Times New Roman" w:cs="Times New Roman"/>
          <w:kern w:val="2"/>
          <w:sz w:val="24"/>
          <w:u w:color="000000"/>
          <w:lang w:val="en-US" w:eastAsia="pl-PL"/>
        </w:rPr>
        <w:t>i</w:t>
      </w:r>
      <w:proofErr w:type="spellEnd"/>
      <w:r w:rsidRPr="00C3774D">
        <w:rPr>
          <w:rFonts w:ascii="Times New Roman" w:eastAsia="Arial Unicode MS" w:hAnsi="Times New Roman" w:cs="Times New Roman"/>
          <w:kern w:val="2"/>
          <w:sz w:val="24"/>
          <w:u w:color="000000"/>
          <w:lang w:val="en-US" w:eastAsia="pl-PL"/>
        </w:rPr>
        <w:t xml:space="preserve"> </w:t>
      </w:r>
      <w:proofErr w:type="spellStart"/>
      <w:r w:rsidRPr="00C3774D">
        <w:rPr>
          <w:rFonts w:ascii="Times New Roman" w:eastAsia="Arial Unicode MS" w:hAnsi="Times New Roman" w:cs="Times New Roman"/>
          <w:kern w:val="2"/>
          <w:sz w:val="24"/>
          <w:u w:color="000000"/>
          <w:lang w:val="en-US" w:eastAsia="pl-PL"/>
        </w:rPr>
        <w:t>kulturowe</w:t>
      </w:r>
      <w:proofErr w:type="spellEnd"/>
      <w:r w:rsidRPr="00C3774D">
        <w:rPr>
          <w:rFonts w:ascii="Times New Roman" w:eastAsia="Arial Unicode MS" w:hAnsi="Times New Roman" w:cs="Times New Roman"/>
          <w:kern w:val="2"/>
          <w:sz w:val="24"/>
          <w:u w:color="000000"/>
          <w:lang w:val="en-US" w:eastAsia="pl-PL"/>
        </w:rPr>
        <w:t>.</w:t>
      </w:r>
    </w:p>
    <w:p w14:paraId="1ECF4631" w14:textId="77777777" w:rsidR="00C3774D" w:rsidRPr="00C3774D" w:rsidRDefault="00C3774D" w:rsidP="00C3774D">
      <w:pPr>
        <w:numPr>
          <w:ilvl w:val="0"/>
          <w:numId w:val="17"/>
        </w:numPr>
        <w:spacing w:after="0" w:line="276" w:lineRule="auto"/>
        <w:ind w:left="851"/>
        <w:jc w:val="both"/>
        <w:rPr>
          <w:rFonts w:ascii="Times New Roman" w:eastAsia="Times New Roman" w:hAnsi="Times New Roman" w:cs="Times New Roman"/>
          <w:bCs/>
          <w:kern w:val="24"/>
          <w:sz w:val="24"/>
          <w:u w:color="000000"/>
          <w:bdr w:val="nil"/>
          <w:lang w:eastAsia="pl-PL"/>
        </w:rPr>
      </w:pPr>
      <w:r w:rsidRPr="00C3774D">
        <w:rPr>
          <w:rFonts w:ascii="Times New Roman" w:eastAsia="Times New Roman" w:hAnsi="Times New Roman" w:cs="Times New Roman"/>
          <w:bCs/>
          <w:kern w:val="24"/>
          <w:sz w:val="24"/>
          <w:u w:color="000000"/>
          <w:bdr w:val="nil"/>
          <w:lang w:eastAsia="pl-PL"/>
        </w:rPr>
        <w:t>Kształtowanie dojrzałości intelektualnej, emocjonalnej i moralnej uczniów.</w:t>
      </w:r>
      <w:r w:rsidRPr="00C3774D">
        <w:rPr>
          <w:rFonts w:ascii="Times New Roman" w:eastAsia="Calibri" w:hAnsi="Times New Roman" w:cs="Calibri"/>
          <w:bCs/>
          <w:i/>
          <w:kern w:val="24"/>
          <w:sz w:val="24"/>
          <w:u w:color="000000"/>
          <w:bdr w:val="nil"/>
          <w:lang w:eastAsia="pl-PL"/>
        </w:rPr>
        <w:t xml:space="preserve"> </w:t>
      </w:r>
    </w:p>
    <w:p w14:paraId="10C49993" w14:textId="77777777" w:rsidR="00C3774D" w:rsidRPr="00C3774D" w:rsidRDefault="00C3774D" w:rsidP="00C3774D">
      <w:pPr>
        <w:numPr>
          <w:ilvl w:val="0"/>
          <w:numId w:val="17"/>
        </w:numPr>
        <w:spacing w:after="0" w:line="276" w:lineRule="auto"/>
        <w:ind w:left="851"/>
        <w:jc w:val="both"/>
        <w:rPr>
          <w:rFonts w:ascii="Times New Roman" w:eastAsia="Times New Roman" w:hAnsi="Times New Roman" w:cs="Times New Roman"/>
          <w:bCs/>
          <w:kern w:val="24"/>
          <w:sz w:val="24"/>
          <w:u w:color="000000"/>
          <w:bdr w:val="nil"/>
          <w:lang w:eastAsia="pl-PL"/>
        </w:rPr>
      </w:pPr>
      <w:r w:rsidRPr="00C3774D">
        <w:rPr>
          <w:rFonts w:ascii="Times New Roman" w:eastAsia="Times New Roman" w:hAnsi="Times New Roman" w:cs="Times New Roman"/>
          <w:bCs/>
          <w:kern w:val="24"/>
          <w:sz w:val="24"/>
          <w:u w:color="000000"/>
          <w:bdr w:val="nil"/>
          <w:lang w:eastAsia="pl-PL"/>
        </w:rPr>
        <w:t>Rozumienie historii literatury i dziejów kultury jako procesu, a także dostrzeganie roli czynników wewnętrznych i zewnętrznych wpływających na ten proces.</w:t>
      </w:r>
    </w:p>
    <w:p w14:paraId="614452B9" w14:textId="77777777" w:rsidR="00C3774D" w:rsidRPr="00C3774D" w:rsidRDefault="00C3774D" w:rsidP="00C3774D">
      <w:pPr>
        <w:numPr>
          <w:ilvl w:val="0"/>
          <w:numId w:val="17"/>
        </w:numPr>
        <w:spacing w:after="0" w:line="276" w:lineRule="auto"/>
        <w:ind w:left="851"/>
        <w:jc w:val="both"/>
        <w:rPr>
          <w:rFonts w:ascii="Times New Roman" w:eastAsia="Times New Roman" w:hAnsi="Times New Roman" w:cs="Times New Roman"/>
          <w:bCs/>
          <w:kern w:val="24"/>
          <w:sz w:val="24"/>
          <w:u w:color="000000"/>
          <w:bdr w:val="nil"/>
          <w:lang w:eastAsia="pl-PL"/>
        </w:rPr>
      </w:pPr>
      <w:r w:rsidRPr="00C3774D">
        <w:rPr>
          <w:rFonts w:ascii="Times New Roman" w:eastAsia="Times New Roman" w:hAnsi="Times New Roman" w:cs="Times New Roman"/>
          <w:bCs/>
          <w:kern w:val="24"/>
          <w:sz w:val="24"/>
          <w:u w:color="000000"/>
          <w:bdr w:val="nil"/>
          <w:lang w:eastAsia="pl-PL"/>
        </w:rPr>
        <w:t>Rozumienie konieczności zachowania i rozwoju literatury i kultury w życiu jednostki oraz społeczeństwa.</w:t>
      </w:r>
    </w:p>
    <w:p w14:paraId="15267780" w14:textId="77777777" w:rsidR="00C3774D" w:rsidRPr="00C3774D" w:rsidRDefault="00C3774D" w:rsidP="00C3774D">
      <w:pPr>
        <w:numPr>
          <w:ilvl w:val="0"/>
          <w:numId w:val="17"/>
        </w:numPr>
        <w:spacing w:after="0" w:line="276" w:lineRule="auto"/>
        <w:ind w:left="851"/>
        <w:jc w:val="both"/>
        <w:rPr>
          <w:rFonts w:ascii="Times New Roman" w:eastAsia="Times New Roman" w:hAnsi="Times New Roman" w:cs="Times New Roman"/>
          <w:bCs/>
          <w:kern w:val="24"/>
          <w:sz w:val="24"/>
          <w:u w:color="000000"/>
          <w:bdr w:val="nil"/>
          <w:lang w:eastAsia="pl-PL"/>
        </w:rPr>
      </w:pPr>
      <w:r w:rsidRPr="00C3774D">
        <w:rPr>
          <w:rFonts w:ascii="Times New Roman" w:eastAsia="Times New Roman" w:hAnsi="Times New Roman" w:cs="Times New Roman"/>
          <w:bCs/>
          <w:kern w:val="24"/>
          <w:sz w:val="24"/>
          <w:u w:color="000000"/>
          <w:bdr w:val="nil"/>
          <w:lang w:eastAsia="pl-PL"/>
        </w:rPr>
        <w:t>Rozróżnianie kultury wysokiej i niskiej, elitarnej i popularnej oraz dostrzeganie związków między nimi.</w:t>
      </w:r>
    </w:p>
    <w:p w14:paraId="7FC31960" w14:textId="77777777" w:rsidR="00C3774D" w:rsidRPr="00C3774D" w:rsidRDefault="00C3774D" w:rsidP="00C3774D">
      <w:pPr>
        <w:numPr>
          <w:ilvl w:val="0"/>
          <w:numId w:val="17"/>
        </w:numPr>
        <w:spacing w:after="0" w:line="276" w:lineRule="auto"/>
        <w:ind w:left="851"/>
        <w:jc w:val="both"/>
        <w:rPr>
          <w:rFonts w:ascii="Times New Roman" w:eastAsia="Times New Roman" w:hAnsi="Times New Roman" w:cs="Times New Roman"/>
          <w:bCs/>
          <w:kern w:val="24"/>
          <w:sz w:val="24"/>
          <w:u w:color="000000"/>
          <w:bdr w:val="nil"/>
          <w:lang w:eastAsia="pl-PL"/>
        </w:rPr>
      </w:pPr>
      <w:r w:rsidRPr="00C3774D">
        <w:rPr>
          <w:rFonts w:ascii="Times New Roman" w:eastAsia="Times New Roman" w:hAnsi="Times New Roman" w:cs="Times New Roman"/>
          <w:bCs/>
          <w:kern w:val="24"/>
          <w:sz w:val="24"/>
          <w:u w:color="000000"/>
          <w:bdr w:val="nil"/>
          <w:lang w:eastAsia="pl-PL"/>
        </w:rPr>
        <w:t xml:space="preserve">Znajomość wybranych utworów z literatury polskiej i światowej oraz umiejętność mówienia o nich z wykorzystaniem potrzebnej terminologii. </w:t>
      </w:r>
    </w:p>
    <w:p w14:paraId="7AB17AB2" w14:textId="77777777" w:rsidR="00C3774D" w:rsidRPr="00C3774D" w:rsidRDefault="00C3774D" w:rsidP="00C3774D">
      <w:pPr>
        <w:numPr>
          <w:ilvl w:val="0"/>
          <w:numId w:val="17"/>
        </w:numPr>
        <w:spacing w:after="0" w:line="276" w:lineRule="auto"/>
        <w:ind w:left="851"/>
        <w:jc w:val="both"/>
        <w:rPr>
          <w:rFonts w:ascii="Times New Roman" w:eastAsia="Times New Roman" w:hAnsi="Times New Roman" w:cs="Times New Roman"/>
          <w:bCs/>
          <w:kern w:val="24"/>
          <w:sz w:val="24"/>
          <w:u w:color="000000"/>
          <w:bdr w:val="nil"/>
          <w:lang w:eastAsia="pl-PL"/>
        </w:rPr>
      </w:pPr>
      <w:r w:rsidRPr="00C3774D">
        <w:rPr>
          <w:rFonts w:ascii="Times New Roman" w:eastAsia="Times New Roman" w:hAnsi="Times New Roman" w:cs="Times New Roman"/>
          <w:bCs/>
          <w:kern w:val="24"/>
          <w:sz w:val="24"/>
          <w:u w:color="000000"/>
          <w:bdr w:val="nil"/>
          <w:lang w:eastAsia="pl-PL"/>
        </w:rPr>
        <w:t xml:space="preserve">Kształtowanie różnorodnych postaw czytelniczych: od spontanicznego czytania </w:t>
      </w:r>
      <w:r w:rsidRPr="00C3774D">
        <w:rPr>
          <w:rFonts w:ascii="Times New Roman" w:eastAsia="Times New Roman" w:hAnsi="Times New Roman" w:cs="Times New Roman"/>
          <w:bCs/>
          <w:kern w:val="24"/>
          <w:sz w:val="24"/>
          <w:u w:color="000000"/>
          <w:bdr w:val="nil"/>
          <w:lang w:eastAsia="pl-PL"/>
        </w:rPr>
        <w:br/>
        <w:t>do odbioru opartego na podstawach naukowych.</w:t>
      </w:r>
    </w:p>
    <w:p w14:paraId="05BD0491" w14:textId="77777777" w:rsidR="00C3774D" w:rsidRPr="00C3774D" w:rsidRDefault="00C3774D" w:rsidP="00C3774D">
      <w:pPr>
        <w:numPr>
          <w:ilvl w:val="0"/>
          <w:numId w:val="17"/>
        </w:numPr>
        <w:spacing w:after="0" w:line="276" w:lineRule="auto"/>
        <w:ind w:left="851"/>
        <w:jc w:val="both"/>
        <w:rPr>
          <w:rFonts w:ascii="Times New Roman" w:eastAsia="Calibri" w:hAnsi="Times New Roman" w:cs="Times New Roman"/>
          <w:sz w:val="24"/>
          <w:u w:color="000000"/>
          <w:bdr w:val="nil"/>
          <w:lang w:eastAsia="pl-PL"/>
        </w:rPr>
      </w:pPr>
      <w:r w:rsidRPr="00C3774D">
        <w:rPr>
          <w:rFonts w:ascii="Times New Roman" w:eastAsia="Times New Roman" w:hAnsi="Times New Roman" w:cs="Times New Roman"/>
          <w:bCs/>
          <w:kern w:val="24"/>
          <w:sz w:val="24"/>
          <w:u w:color="000000"/>
          <w:bdr w:val="nil"/>
          <w:lang w:eastAsia="pl-PL"/>
        </w:rPr>
        <w:t>Kształcenie umiejętności czytania, analizowania i interpretowania literatury oraz innych tekstów kultury, a także ich wzajemnej korespondencji.</w:t>
      </w:r>
    </w:p>
    <w:p w14:paraId="3F64D291" w14:textId="77777777" w:rsidR="00C3774D" w:rsidRPr="00C3774D" w:rsidRDefault="00C3774D" w:rsidP="00C3774D">
      <w:pPr>
        <w:numPr>
          <w:ilvl w:val="0"/>
          <w:numId w:val="17"/>
        </w:numPr>
        <w:spacing w:after="0" w:line="276" w:lineRule="auto"/>
        <w:ind w:left="851"/>
        <w:jc w:val="both"/>
        <w:rPr>
          <w:rFonts w:ascii="Times New Roman" w:eastAsia="Calibri" w:hAnsi="Times New Roman" w:cs="Times New Roman"/>
          <w:sz w:val="24"/>
          <w:u w:color="000000"/>
          <w:bdr w:val="nil"/>
          <w:lang w:eastAsia="pl-PL"/>
        </w:rPr>
      </w:pPr>
      <w:r w:rsidRPr="00C3774D">
        <w:rPr>
          <w:rFonts w:ascii="Times New Roman" w:eastAsia="Times New Roman" w:hAnsi="Times New Roman" w:cs="Times New Roman"/>
          <w:bCs/>
          <w:kern w:val="24"/>
          <w:sz w:val="24"/>
          <w:u w:color="000000"/>
          <w:bdr w:val="nil"/>
          <w:lang w:eastAsia="pl-PL"/>
        </w:rPr>
        <w:t>Kształcenie umiejętności świadomego odbioru</w:t>
      </w:r>
      <w:r w:rsidRPr="00C3774D">
        <w:rPr>
          <w:rFonts w:ascii="Times New Roman" w:eastAsia="Calibri" w:hAnsi="Times New Roman" w:cs="Calibri"/>
          <w:sz w:val="24"/>
          <w:szCs w:val="24"/>
          <w:u w:color="000000"/>
          <w:bdr w:val="nil"/>
          <w:lang w:eastAsia="pl-PL"/>
        </w:rPr>
        <w:t xml:space="preserve"> </w:t>
      </w:r>
      <w:r w:rsidRPr="00C3774D">
        <w:rPr>
          <w:rFonts w:ascii="Times New Roman" w:eastAsia="Times New Roman" w:hAnsi="Times New Roman" w:cs="Times New Roman"/>
          <w:bCs/>
          <w:kern w:val="24"/>
          <w:sz w:val="24"/>
          <w:u w:color="000000"/>
          <w:bdr w:val="nil"/>
          <w:lang w:eastAsia="pl-PL"/>
        </w:rPr>
        <w:t>utworów literackich i tekstów kultury na różnych poziomach: dosłownym, metaforycznym, symbolicznym, aksjologicznym.</w:t>
      </w:r>
    </w:p>
    <w:p w14:paraId="19EEDEBE" w14:textId="77777777" w:rsidR="00C3774D" w:rsidRPr="00C3774D" w:rsidRDefault="00C3774D" w:rsidP="00C3774D">
      <w:pPr>
        <w:numPr>
          <w:ilvl w:val="0"/>
          <w:numId w:val="17"/>
        </w:numPr>
        <w:spacing w:after="0" w:line="276" w:lineRule="auto"/>
        <w:ind w:left="851"/>
        <w:jc w:val="both"/>
        <w:rPr>
          <w:rFonts w:ascii="Times New Roman" w:eastAsia="Calibri" w:hAnsi="Times New Roman" w:cs="Calibri"/>
          <w:sz w:val="24"/>
          <w:szCs w:val="24"/>
          <w:u w:color="000000"/>
          <w:bdr w:val="nil"/>
          <w:lang w:eastAsia="pl-PL"/>
        </w:rPr>
      </w:pPr>
      <w:r w:rsidRPr="00C3774D">
        <w:rPr>
          <w:rFonts w:ascii="Times New Roman" w:eastAsia="Calibri" w:hAnsi="Times New Roman" w:cs="Times New Roman"/>
          <w:sz w:val="24"/>
          <w:u w:color="000000"/>
          <w:bdr w:val="nil"/>
          <w:lang w:eastAsia="pl-PL"/>
        </w:rPr>
        <w:t xml:space="preserve">Kształcenie umiejętności rozumienia roli mediów oraz ich wpływu na zachowania i postawy ludzi, a także krytycznego odbioru przekazów medialnych oraz świadomego korzystania z nich. </w:t>
      </w:r>
    </w:p>
    <w:p w14:paraId="7BE3DF3C" w14:textId="77777777" w:rsidR="00C3774D" w:rsidRPr="00C3774D" w:rsidRDefault="00C3774D" w:rsidP="00C3774D">
      <w:pPr>
        <w:numPr>
          <w:ilvl w:val="0"/>
          <w:numId w:val="17"/>
        </w:numPr>
        <w:spacing w:after="0" w:line="276" w:lineRule="auto"/>
        <w:ind w:left="851"/>
        <w:jc w:val="both"/>
        <w:rPr>
          <w:rFonts w:ascii="Times New Roman" w:eastAsia="Calibri" w:hAnsi="Times New Roman" w:cs="Calibri"/>
          <w:sz w:val="24"/>
          <w:szCs w:val="24"/>
          <w:u w:color="000000"/>
          <w:bdr w:val="nil"/>
          <w:lang w:eastAsia="pl-PL"/>
        </w:rPr>
      </w:pPr>
      <w:r w:rsidRPr="00C3774D">
        <w:rPr>
          <w:rFonts w:ascii="Times New Roman" w:eastAsia="Calibri" w:hAnsi="Times New Roman" w:cs="Calibri"/>
          <w:sz w:val="24"/>
          <w:szCs w:val="24"/>
          <w:u w:color="000000"/>
          <w:bdr w:val="nil"/>
          <w:lang w:eastAsia="pl-PL"/>
        </w:rPr>
        <w:t>Budowanie systemu wartości na fundamencie prawdy, dobra i piękna oraz szacunku dla człowieka.</w:t>
      </w:r>
    </w:p>
    <w:p w14:paraId="6FF7F42F" w14:textId="77777777" w:rsidR="00C3774D" w:rsidRPr="00C3774D" w:rsidRDefault="00C3774D" w:rsidP="00C3774D">
      <w:pPr>
        <w:numPr>
          <w:ilvl w:val="0"/>
          <w:numId w:val="17"/>
        </w:numPr>
        <w:spacing w:after="200" w:line="276" w:lineRule="auto"/>
        <w:ind w:left="851"/>
        <w:jc w:val="both"/>
        <w:rPr>
          <w:rFonts w:ascii="Times New Roman" w:eastAsia="Calibri" w:hAnsi="Times New Roman" w:cs="Calibri"/>
          <w:sz w:val="24"/>
          <w:szCs w:val="24"/>
          <w:u w:color="000000"/>
          <w:bdr w:val="nil"/>
          <w:lang w:eastAsia="pl-PL"/>
        </w:rPr>
      </w:pPr>
      <w:r w:rsidRPr="00C3774D">
        <w:rPr>
          <w:rFonts w:ascii="Times New Roman" w:eastAsia="Calibri" w:hAnsi="Times New Roman" w:cs="Calibri"/>
          <w:sz w:val="24"/>
          <w:szCs w:val="24"/>
          <w:u w:color="000000"/>
          <w:bdr w:val="nil"/>
          <w:lang w:eastAsia="pl-PL"/>
        </w:rPr>
        <w:t>Kształcenie umiejętności rozpoznawania i wartościowania postaw budujących szacunek dla człowieka (np. wierność, odpowiedzialność, umiar) oraz służących budowaniu wspólnot: państwowej, narodowej, społecznej (np. patriotyzm, sprawiedliwość, obowiązkowość, szlachetność, walka, praca, odwaga, roztropność).</w:t>
      </w:r>
    </w:p>
    <w:p w14:paraId="165FA4CA" w14:textId="77777777" w:rsidR="00C3774D" w:rsidRPr="00C3774D" w:rsidRDefault="00C3774D" w:rsidP="00C3774D">
      <w:pPr>
        <w:spacing w:after="0" w:line="276" w:lineRule="auto"/>
        <w:jc w:val="both"/>
        <w:rPr>
          <w:rFonts w:ascii="Times New Roman" w:eastAsia="Arial Unicode MS" w:hAnsi="Times New Roman" w:cs="Arial Unicode MS"/>
          <w:kern w:val="2"/>
          <w:sz w:val="24"/>
          <w:szCs w:val="24"/>
          <w:u w:color="000000"/>
          <w:lang w:eastAsia="pl-PL"/>
        </w:rPr>
      </w:pPr>
      <w:r w:rsidRPr="00C3774D">
        <w:rPr>
          <w:rFonts w:ascii="Times New Roman" w:eastAsia="Times New Roman" w:hAnsi="Times New Roman" w:cs="Times New Roman"/>
          <w:sz w:val="24"/>
          <w:lang w:eastAsia="pl-PL"/>
        </w:rPr>
        <w:br w:type="page"/>
      </w:r>
    </w:p>
    <w:p w14:paraId="6E419AA5" w14:textId="77777777" w:rsidR="00C3774D" w:rsidRPr="00C3774D" w:rsidRDefault="00C3774D" w:rsidP="00C3774D">
      <w:pPr>
        <w:numPr>
          <w:ilvl w:val="0"/>
          <w:numId w:val="16"/>
        </w:numPr>
        <w:suppressAutoHyphens/>
        <w:spacing w:after="0" w:line="276" w:lineRule="auto"/>
        <w:ind w:left="426" w:hanging="284"/>
        <w:jc w:val="both"/>
        <w:rPr>
          <w:rFonts w:ascii="Times New Roman" w:eastAsia="Arial Unicode MS" w:hAnsi="Times New Roman" w:cs="Arial Unicode MS"/>
          <w:kern w:val="2"/>
          <w:sz w:val="24"/>
          <w:szCs w:val="24"/>
          <w:u w:color="000000"/>
          <w:lang w:val="en-US" w:eastAsia="pl-PL"/>
        </w:rPr>
      </w:pPr>
      <w:proofErr w:type="spellStart"/>
      <w:r w:rsidRPr="00C3774D">
        <w:rPr>
          <w:rFonts w:ascii="Times New Roman" w:eastAsia="Arial Unicode MS" w:hAnsi="Times New Roman" w:cs="Arial Unicode MS"/>
          <w:kern w:val="2"/>
          <w:sz w:val="24"/>
          <w:szCs w:val="24"/>
          <w:u w:color="000000"/>
          <w:lang w:val="en-US" w:eastAsia="pl-PL"/>
        </w:rPr>
        <w:lastRenderedPageBreak/>
        <w:t>Kształcenie</w:t>
      </w:r>
      <w:proofErr w:type="spellEnd"/>
      <w:r w:rsidRPr="00C3774D">
        <w:rPr>
          <w:rFonts w:ascii="Times New Roman" w:eastAsia="Arial Unicode MS" w:hAnsi="Times New Roman" w:cs="Arial Unicode MS"/>
          <w:kern w:val="2"/>
          <w:sz w:val="24"/>
          <w:szCs w:val="24"/>
          <w:u w:color="000000"/>
          <w:lang w:val="en-US" w:eastAsia="pl-PL"/>
        </w:rPr>
        <w:t xml:space="preserve"> </w:t>
      </w:r>
      <w:proofErr w:type="spellStart"/>
      <w:r w:rsidRPr="00C3774D">
        <w:rPr>
          <w:rFonts w:ascii="Times New Roman" w:eastAsia="Arial Unicode MS" w:hAnsi="Times New Roman" w:cs="Arial Unicode MS"/>
          <w:kern w:val="2"/>
          <w:sz w:val="24"/>
          <w:szCs w:val="24"/>
          <w:u w:color="000000"/>
          <w:lang w:val="en-US" w:eastAsia="pl-PL"/>
        </w:rPr>
        <w:t>językowe</w:t>
      </w:r>
      <w:proofErr w:type="spellEnd"/>
      <w:r w:rsidRPr="00C3774D">
        <w:rPr>
          <w:rFonts w:ascii="Times New Roman" w:eastAsia="Arial Unicode MS" w:hAnsi="Times New Roman" w:cs="Arial Unicode MS"/>
          <w:kern w:val="2"/>
          <w:sz w:val="24"/>
          <w:szCs w:val="24"/>
          <w:u w:color="000000"/>
          <w:lang w:val="en-US" w:eastAsia="pl-PL"/>
        </w:rPr>
        <w:t>.</w:t>
      </w:r>
    </w:p>
    <w:p w14:paraId="65D68DCC" w14:textId="77777777" w:rsidR="00C3774D" w:rsidRPr="00C3774D" w:rsidRDefault="00C3774D" w:rsidP="00C3774D">
      <w:pPr>
        <w:numPr>
          <w:ilvl w:val="2"/>
          <w:numId w:val="18"/>
        </w:numPr>
        <w:suppressAutoHyphens/>
        <w:autoSpaceDE w:val="0"/>
        <w:autoSpaceDN w:val="0"/>
        <w:adjustRightInd w:val="0"/>
        <w:spacing w:after="0" w:line="276" w:lineRule="auto"/>
        <w:ind w:left="851" w:hanging="361"/>
        <w:jc w:val="both"/>
        <w:rPr>
          <w:rFonts w:ascii="Times New Roman" w:eastAsia="Times New Roman" w:hAnsi="Times New Roman" w:cs="Times New Roman"/>
          <w:bCs/>
          <w:kern w:val="24"/>
          <w:sz w:val="24"/>
          <w:lang w:eastAsia="pl-PL"/>
        </w:rPr>
      </w:pPr>
      <w:r w:rsidRPr="00C3774D">
        <w:rPr>
          <w:rFonts w:ascii="Times New Roman" w:eastAsia="Times New Roman" w:hAnsi="Times New Roman" w:cs="Times New Roman"/>
          <w:bCs/>
          <w:kern w:val="24"/>
          <w:sz w:val="24"/>
          <w:lang w:eastAsia="pl-PL"/>
        </w:rPr>
        <w:t>Pogłębianie funkcjonalnej wiedzy z zakresu nauki o języku.</w:t>
      </w:r>
    </w:p>
    <w:p w14:paraId="730AADA3" w14:textId="77777777" w:rsidR="00C3774D" w:rsidRPr="00C3774D" w:rsidRDefault="00C3774D" w:rsidP="00C3774D">
      <w:pPr>
        <w:numPr>
          <w:ilvl w:val="2"/>
          <w:numId w:val="18"/>
        </w:numPr>
        <w:suppressAutoHyphens/>
        <w:autoSpaceDE w:val="0"/>
        <w:autoSpaceDN w:val="0"/>
        <w:adjustRightInd w:val="0"/>
        <w:spacing w:after="0" w:line="276" w:lineRule="auto"/>
        <w:ind w:left="851" w:hanging="361"/>
        <w:jc w:val="both"/>
        <w:rPr>
          <w:rFonts w:ascii="Times New Roman" w:eastAsia="Times New Roman" w:hAnsi="Times New Roman" w:cs="Times New Roman"/>
          <w:bCs/>
          <w:kern w:val="24"/>
          <w:sz w:val="24"/>
          <w:lang w:eastAsia="pl-PL"/>
        </w:rPr>
      </w:pPr>
      <w:r w:rsidRPr="00C3774D">
        <w:rPr>
          <w:rFonts w:ascii="Times New Roman" w:eastAsia="Times New Roman" w:hAnsi="Times New Roman" w:cs="Times New Roman"/>
          <w:bCs/>
          <w:kern w:val="24"/>
          <w:sz w:val="24"/>
          <w:lang w:eastAsia="pl-PL"/>
        </w:rPr>
        <w:t>Wzbogacanie umiejętności komunikacyjnych, stosowne wykorzystanie języka w różnych sytuacjach komunikacyjnych.</w:t>
      </w:r>
    </w:p>
    <w:p w14:paraId="7BB440F2" w14:textId="77777777" w:rsidR="00C3774D" w:rsidRPr="00C3774D" w:rsidRDefault="00C3774D" w:rsidP="00C3774D">
      <w:pPr>
        <w:numPr>
          <w:ilvl w:val="2"/>
          <w:numId w:val="18"/>
        </w:numPr>
        <w:suppressAutoHyphens/>
        <w:autoSpaceDE w:val="0"/>
        <w:autoSpaceDN w:val="0"/>
        <w:adjustRightInd w:val="0"/>
        <w:spacing w:after="0" w:line="276" w:lineRule="auto"/>
        <w:ind w:left="851" w:hanging="361"/>
        <w:jc w:val="both"/>
        <w:rPr>
          <w:rFonts w:ascii="Times New Roman" w:eastAsia="Times New Roman" w:hAnsi="Times New Roman" w:cs="Times New Roman"/>
          <w:bCs/>
          <w:kern w:val="24"/>
          <w:sz w:val="24"/>
          <w:lang w:eastAsia="pl-PL"/>
        </w:rPr>
      </w:pPr>
      <w:r w:rsidRPr="00C3774D">
        <w:rPr>
          <w:rFonts w:ascii="Times New Roman" w:eastAsia="Times New Roman" w:hAnsi="Times New Roman" w:cs="Times New Roman"/>
          <w:bCs/>
          <w:kern w:val="24"/>
          <w:sz w:val="24"/>
          <w:lang w:eastAsia="pl-PL"/>
        </w:rPr>
        <w:t>Funkcjonalne wykorzystywanie wiedzy o języku w odczytaniu sensów zawartych w strukturze głębokiej tekstów literackich i nieliterackich.</w:t>
      </w:r>
    </w:p>
    <w:p w14:paraId="4D2C7222" w14:textId="77777777" w:rsidR="00C3774D" w:rsidRPr="00C3774D" w:rsidRDefault="00C3774D" w:rsidP="00C3774D">
      <w:pPr>
        <w:numPr>
          <w:ilvl w:val="2"/>
          <w:numId w:val="18"/>
        </w:numPr>
        <w:spacing w:after="0" w:line="276" w:lineRule="auto"/>
        <w:ind w:left="851" w:hanging="361"/>
        <w:jc w:val="both"/>
        <w:rPr>
          <w:rFonts w:ascii="Times New Roman" w:eastAsia="Times New Roman" w:hAnsi="Times New Roman" w:cs="Times New Roman"/>
          <w:bCs/>
          <w:kern w:val="24"/>
          <w:sz w:val="24"/>
          <w:u w:color="000000"/>
          <w:bdr w:val="nil"/>
          <w:lang w:eastAsia="pl-PL"/>
        </w:rPr>
      </w:pPr>
      <w:r w:rsidRPr="00C3774D">
        <w:rPr>
          <w:rFonts w:ascii="Times New Roman" w:eastAsia="Times New Roman" w:hAnsi="Times New Roman" w:cs="Times New Roman"/>
          <w:bCs/>
          <w:kern w:val="24"/>
          <w:sz w:val="24"/>
          <w:u w:color="000000"/>
          <w:bdr w:val="nil"/>
          <w:lang w:eastAsia="pl-PL"/>
        </w:rPr>
        <w:t xml:space="preserve">Świadome wykorzystanie działań językowych w formowaniu odpowiedzialności </w:t>
      </w:r>
      <w:r w:rsidRPr="00C3774D">
        <w:rPr>
          <w:rFonts w:ascii="Times New Roman" w:eastAsia="Times New Roman" w:hAnsi="Times New Roman" w:cs="Times New Roman"/>
          <w:bCs/>
          <w:kern w:val="24"/>
          <w:sz w:val="24"/>
          <w:u w:color="000000"/>
          <w:bdr w:val="nil"/>
          <w:lang w:eastAsia="pl-PL"/>
        </w:rPr>
        <w:br/>
        <w:t>za własne zachowania językowe.</w:t>
      </w:r>
    </w:p>
    <w:p w14:paraId="3D2363AF" w14:textId="77777777" w:rsidR="00C3774D" w:rsidRPr="00C3774D" w:rsidRDefault="00C3774D" w:rsidP="00C3774D">
      <w:pPr>
        <w:numPr>
          <w:ilvl w:val="2"/>
          <w:numId w:val="18"/>
        </w:numPr>
        <w:suppressAutoHyphens/>
        <w:autoSpaceDE w:val="0"/>
        <w:autoSpaceDN w:val="0"/>
        <w:adjustRightInd w:val="0"/>
        <w:spacing w:after="0" w:line="276" w:lineRule="auto"/>
        <w:ind w:left="851" w:hanging="361"/>
        <w:jc w:val="both"/>
        <w:rPr>
          <w:rFonts w:ascii="Times New Roman" w:eastAsia="Times New Roman" w:hAnsi="Times New Roman" w:cs="Times New Roman"/>
          <w:bCs/>
          <w:kern w:val="24"/>
          <w:sz w:val="24"/>
          <w:lang w:eastAsia="pl-PL"/>
        </w:rPr>
      </w:pPr>
      <w:r w:rsidRPr="00C3774D">
        <w:rPr>
          <w:rFonts w:ascii="Times New Roman" w:eastAsia="Times New Roman" w:hAnsi="Times New Roman" w:cs="Times New Roman"/>
          <w:bCs/>
          <w:kern w:val="24"/>
          <w:sz w:val="24"/>
          <w:lang w:eastAsia="pl-PL"/>
        </w:rPr>
        <w:t xml:space="preserve">Uwrażliwianie na piękno mowy ojczystej, wspomaganie rozwoju kultury językowej, doskonalenie umiejętności posługiwania się poprawną polszczyzną. </w:t>
      </w:r>
    </w:p>
    <w:p w14:paraId="11B4088B" w14:textId="77777777" w:rsidR="00C3774D" w:rsidRPr="00C3774D" w:rsidRDefault="00C3774D" w:rsidP="00C3774D">
      <w:pPr>
        <w:suppressAutoHyphens/>
        <w:autoSpaceDE w:val="0"/>
        <w:autoSpaceDN w:val="0"/>
        <w:adjustRightInd w:val="0"/>
        <w:spacing w:after="0" w:line="276" w:lineRule="auto"/>
        <w:jc w:val="both"/>
        <w:rPr>
          <w:rFonts w:ascii="Times New Roman" w:eastAsia="Times New Roman" w:hAnsi="Times New Roman" w:cs="Times New Roman"/>
          <w:bCs/>
          <w:kern w:val="24"/>
          <w:sz w:val="24"/>
          <w:highlight w:val="yellow"/>
          <w:lang w:eastAsia="pl-PL"/>
        </w:rPr>
      </w:pPr>
    </w:p>
    <w:p w14:paraId="42B8796A" w14:textId="77777777" w:rsidR="00C3774D" w:rsidRPr="00C3774D" w:rsidRDefault="00C3774D" w:rsidP="00C3774D">
      <w:pPr>
        <w:numPr>
          <w:ilvl w:val="0"/>
          <w:numId w:val="16"/>
        </w:numPr>
        <w:suppressAutoHyphens/>
        <w:spacing w:after="0" w:line="240" w:lineRule="auto"/>
        <w:ind w:left="426" w:hanging="284"/>
        <w:jc w:val="both"/>
        <w:rPr>
          <w:rFonts w:ascii="Times New Roman" w:eastAsia="Arial Unicode MS" w:hAnsi="Times New Roman" w:cs="Times New Roman"/>
          <w:kern w:val="2"/>
          <w:sz w:val="24"/>
          <w:u w:color="000000"/>
          <w:lang w:eastAsia="pl-PL"/>
        </w:rPr>
      </w:pPr>
      <w:r w:rsidRPr="00C3774D">
        <w:rPr>
          <w:rFonts w:ascii="Times New Roman" w:eastAsia="Arial Unicode MS" w:hAnsi="Times New Roman" w:cs="Times New Roman"/>
          <w:kern w:val="2"/>
          <w:sz w:val="24"/>
          <w:u w:color="000000"/>
          <w:lang w:eastAsia="pl-PL"/>
        </w:rPr>
        <w:t>Tworzenie wypowiedzi.</w:t>
      </w:r>
    </w:p>
    <w:p w14:paraId="3A16A4D6" w14:textId="77777777" w:rsidR="00C3774D" w:rsidRPr="00C3774D" w:rsidRDefault="00C3774D" w:rsidP="00C3774D">
      <w:pPr>
        <w:numPr>
          <w:ilvl w:val="1"/>
          <w:numId w:val="19"/>
        </w:numPr>
        <w:spacing w:after="0" w:line="276" w:lineRule="auto"/>
        <w:ind w:left="851"/>
        <w:contextualSpacing/>
        <w:jc w:val="both"/>
        <w:rPr>
          <w:rFonts w:ascii="Times New Roman" w:eastAsia="Calibri" w:hAnsi="Times New Roman" w:cs="Times New Roman"/>
          <w:sz w:val="24"/>
          <w:u w:color="000000"/>
          <w:bdr w:val="nil"/>
          <w:lang w:eastAsia="pl-PL"/>
        </w:rPr>
      </w:pPr>
      <w:r w:rsidRPr="00C3774D">
        <w:rPr>
          <w:rFonts w:ascii="Times New Roman" w:eastAsia="Calibri" w:hAnsi="Times New Roman" w:cs="Times New Roman"/>
          <w:sz w:val="24"/>
          <w:u w:color="000000"/>
          <w:bdr w:val="nil"/>
          <w:lang w:eastAsia="pl-PL"/>
        </w:rPr>
        <w:t>Doskonalenie umiejętności wyrażania własnych sądów, argumentacji i udziału w dyskusji.</w:t>
      </w:r>
    </w:p>
    <w:p w14:paraId="11BE6A9B" w14:textId="77777777" w:rsidR="00C3774D" w:rsidRPr="00C3774D" w:rsidRDefault="00C3774D" w:rsidP="00C3774D">
      <w:pPr>
        <w:numPr>
          <w:ilvl w:val="1"/>
          <w:numId w:val="19"/>
        </w:numPr>
        <w:spacing w:after="0" w:line="276" w:lineRule="auto"/>
        <w:ind w:left="851"/>
        <w:jc w:val="both"/>
        <w:rPr>
          <w:rFonts w:ascii="Times New Roman" w:eastAsia="Calibri" w:hAnsi="Times New Roman" w:cs="Times New Roman"/>
          <w:sz w:val="24"/>
          <w:u w:color="000000"/>
          <w:bdr w:val="nil"/>
          <w:lang w:eastAsia="pl-PL"/>
        </w:rPr>
      </w:pPr>
      <w:r w:rsidRPr="00C3774D">
        <w:rPr>
          <w:rFonts w:ascii="Times New Roman" w:eastAsia="Calibri" w:hAnsi="Times New Roman" w:cs="Times New Roman"/>
          <w:sz w:val="24"/>
          <w:u w:color="000000"/>
          <w:bdr w:val="nil"/>
          <w:lang w:eastAsia="pl-PL"/>
        </w:rPr>
        <w:t xml:space="preserve">Wykorzystanie kompetencji językowych i komunikacyjnych w wypowiedziach ustnych i pisemnych. </w:t>
      </w:r>
    </w:p>
    <w:p w14:paraId="510C6D03" w14:textId="77777777" w:rsidR="00C3774D" w:rsidRPr="00C3774D" w:rsidRDefault="00C3774D" w:rsidP="00C3774D">
      <w:pPr>
        <w:numPr>
          <w:ilvl w:val="1"/>
          <w:numId w:val="19"/>
        </w:numPr>
        <w:spacing w:after="0" w:line="276" w:lineRule="auto"/>
        <w:ind w:left="851"/>
        <w:jc w:val="both"/>
        <w:rPr>
          <w:rFonts w:ascii="Times New Roman" w:eastAsia="Calibri" w:hAnsi="Times New Roman" w:cs="Times New Roman"/>
          <w:sz w:val="24"/>
          <w:u w:color="000000"/>
          <w:bdr w:val="nil"/>
          <w:lang w:eastAsia="pl-PL"/>
        </w:rPr>
      </w:pPr>
      <w:r w:rsidRPr="00C3774D">
        <w:rPr>
          <w:rFonts w:ascii="Times New Roman" w:eastAsia="Calibri" w:hAnsi="Times New Roman" w:cs="Times New Roman"/>
          <w:sz w:val="24"/>
          <w:u w:color="000000"/>
          <w:bdr w:val="nil"/>
          <w:lang w:eastAsia="pl-PL"/>
        </w:rPr>
        <w:t>Kształcenie umiejętności formułowania i uzasadniania sądów na temat dzieł literackich oraz innych tekstów kultury.</w:t>
      </w:r>
    </w:p>
    <w:p w14:paraId="64BEE879" w14:textId="77777777" w:rsidR="00C3774D" w:rsidRPr="00C3774D" w:rsidRDefault="00C3774D" w:rsidP="00C3774D">
      <w:pPr>
        <w:numPr>
          <w:ilvl w:val="1"/>
          <w:numId w:val="19"/>
        </w:numPr>
        <w:spacing w:after="0" w:line="276" w:lineRule="auto"/>
        <w:ind w:left="851"/>
        <w:jc w:val="both"/>
        <w:rPr>
          <w:rFonts w:ascii="Times New Roman" w:eastAsia="Calibri" w:hAnsi="Times New Roman" w:cs="Times New Roman"/>
          <w:sz w:val="24"/>
          <w:u w:color="000000"/>
          <w:bdr w:val="nil"/>
          <w:lang w:eastAsia="pl-PL"/>
        </w:rPr>
      </w:pPr>
      <w:r w:rsidRPr="00C3774D">
        <w:rPr>
          <w:rFonts w:ascii="Times New Roman" w:eastAsia="Calibri" w:hAnsi="Times New Roman" w:cs="Times New Roman"/>
          <w:sz w:val="24"/>
          <w:u w:color="000000"/>
          <w:bdr w:val="nil"/>
          <w:lang w:eastAsia="pl-PL"/>
        </w:rPr>
        <w:t xml:space="preserve">Doskonalenie umiejętności retorycznych, w szczególności zasad tworzenia wypowiedzi spójnych, logicznych oraz stosowania kompozycji odpowiedniej </w:t>
      </w:r>
      <w:r w:rsidRPr="00C3774D">
        <w:rPr>
          <w:rFonts w:ascii="Times New Roman" w:eastAsia="Calibri" w:hAnsi="Times New Roman" w:cs="Times New Roman"/>
          <w:sz w:val="24"/>
          <w:u w:color="000000"/>
          <w:bdr w:val="nil"/>
          <w:lang w:eastAsia="pl-PL"/>
        </w:rPr>
        <w:br/>
        <w:t xml:space="preserve">dla danej formy gatunkowej. </w:t>
      </w:r>
    </w:p>
    <w:p w14:paraId="0AE968BD" w14:textId="77777777" w:rsidR="00C3774D" w:rsidRPr="00C3774D" w:rsidRDefault="00C3774D" w:rsidP="00C3774D">
      <w:pPr>
        <w:numPr>
          <w:ilvl w:val="1"/>
          <w:numId w:val="19"/>
        </w:numPr>
        <w:spacing w:after="0" w:line="276" w:lineRule="auto"/>
        <w:ind w:left="851"/>
        <w:jc w:val="both"/>
        <w:rPr>
          <w:rFonts w:ascii="Times New Roman" w:eastAsia="Calibri" w:hAnsi="Times New Roman" w:cs="Times New Roman"/>
          <w:sz w:val="24"/>
          <w:u w:color="000000"/>
          <w:bdr w:val="nil"/>
          <w:lang w:eastAsia="pl-PL"/>
        </w:rPr>
      </w:pPr>
      <w:r w:rsidRPr="00C3774D">
        <w:rPr>
          <w:rFonts w:ascii="Times New Roman" w:eastAsia="Calibri" w:hAnsi="Times New Roman" w:cs="Times New Roman"/>
          <w:sz w:val="24"/>
          <w:u w:color="000000"/>
          <w:bdr w:val="nil"/>
          <w:lang w:eastAsia="pl-PL"/>
        </w:rPr>
        <w:t>Rozwijanie umiejętności tworzenia tekstów o wyższym stopniu złożoności.</w:t>
      </w:r>
    </w:p>
    <w:p w14:paraId="3763DB06" w14:textId="77777777" w:rsidR="00C3774D" w:rsidRPr="00C3774D" w:rsidRDefault="00C3774D" w:rsidP="00C3774D">
      <w:pPr>
        <w:spacing w:after="0" w:line="276" w:lineRule="auto"/>
        <w:ind w:left="1418"/>
        <w:jc w:val="both"/>
        <w:rPr>
          <w:rFonts w:ascii="Times New Roman" w:eastAsia="Calibri" w:hAnsi="Times New Roman" w:cs="Times New Roman"/>
          <w:sz w:val="24"/>
          <w:u w:color="000000"/>
          <w:bdr w:val="nil"/>
          <w:lang w:eastAsia="pl-PL"/>
        </w:rPr>
      </w:pPr>
    </w:p>
    <w:p w14:paraId="0CD65025" w14:textId="77777777" w:rsidR="00C3774D" w:rsidRPr="00C3774D" w:rsidRDefault="00C3774D" w:rsidP="00C3774D">
      <w:pPr>
        <w:numPr>
          <w:ilvl w:val="0"/>
          <w:numId w:val="16"/>
        </w:numPr>
        <w:suppressAutoHyphens/>
        <w:spacing w:after="0" w:line="240" w:lineRule="auto"/>
        <w:ind w:left="426" w:hanging="284"/>
        <w:jc w:val="both"/>
        <w:rPr>
          <w:rFonts w:ascii="Times New Roman" w:eastAsia="Arial Unicode MS" w:hAnsi="Times New Roman" w:cs="Arial Unicode MS"/>
          <w:kern w:val="2"/>
          <w:sz w:val="24"/>
          <w:szCs w:val="24"/>
          <w:u w:color="000000"/>
          <w:lang w:val="en-US" w:eastAsia="pl-PL"/>
        </w:rPr>
      </w:pPr>
      <w:proofErr w:type="spellStart"/>
      <w:r w:rsidRPr="00C3774D">
        <w:rPr>
          <w:rFonts w:ascii="Times New Roman" w:eastAsia="Arial Unicode MS" w:hAnsi="Times New Roman" w:cs="Arial Unicode MS"/>
          <w:kern w:val="2"/>
          <w:sz w:val="24"/>
          <w:szCs w:val="24"/>
          <w:u w:color="000000"/>
          <w:lang w:val="en-US" w:eastAsia="pl-PL"/>
        </w:rPr>
        <w:t>Samokształcenie</w:t>
      </w:r>
      <w:proofErr w:type="spellEnd"/>
      <w:r w:rsidRPr="00C3774D">
        <w:rPr>
          <w:rFonts w:ascii="Times New Roman" w:eastAsia="Arial Unicode MS" w:hAnsi="Times New Roman" w:cs="Arial Unicode MS"/>
          <w:kern w:val="2"/>
          <w:sz w:val="24"/>
          <w:szCs w:val="24"/>
          <w:u w:color="000000"/>
          <w:lang w:val="en-US" w:eastAsia="pl-PL"/>
        </w:rPr>
        <w:t>.</w:t>
      </w:r>
    </w:p>
    <w:p w14:paraId="264A7D29" w14:textId="42761910" w:rsidR="00C3774D" w:rsidRPr="00C3774D" w:rsidRDefault="00C3774D" w:rsidP="00C3774D">
      <w:pPr>
        <w:numPr>
          <w:ilvl w:val="1"/>
          <w:numId w:val="20"/>
        </w:numPr>
        <w:spacing w:after="0" w:line="276" w:lineRule="auto"/>
        <w:ind w:left="851"/>
        <w:contextualSpacing/>
        <w:jc w:val="both"/>
        <w:rPr>
          <w:rFonts w:ascii="Times New Roman" w:eastAsia="Calibri" w:hAnsi="Times New Roman" w:cs="Times New Roman"/>
          <w:b/>
          <w:sz w:val="24"/>
          <w:u w:color="000000"/>
          <w:bdr w:val="nil"/>
          <w:lang w:eastAsia="pl-PL"/>
        </w:rPr>
      </w:pPr>
      <w:r w:rsidRPr="00C3774D">
        <w:rPr>
          <w:rFonts w:ascii="Times New Roman" w:eastAsia="Calibri" w:hAnsi="Times New Roman" w:cs="Times New Roman"/>
          <w:sz w:val="24"/>
          <w:u w:color="000000"/>
          <w:bdr w:val="nil"/>
          <w:lang w:eastAsia="pl-PL"/>
        </w:rPr>
        <w:t>Doskonalenie umiejętności korzystania z różnych źródeł informacji</w:t>
      </w:r>
      <w:r w:rsidR="001C5A87">
        <w:rPr>
          <w:rFonts w:ascii="Times New Roman" w:eastAsia="Calibri" w:hAnsi="Times New Roman" w:cs="Times New Roman"/>
          <w:sz w:val="24"/>
          <w:u w:color="000000"/>
          <w:bdr w:val="nil"/>
          <w:lang w:eastAsia="pl-PL"/>
        </w:rPr>
        <w:t xml:space="preserve">, </w:t>
      </w:r>
      <w:r w:rsidRPr="00C3774D">
        <w:rPr>
          <w:rFonts w:ascii="Times New Roman" w:eastAsia="Calibri" w:hAnsi="Times New Roman" w:cs="Times New Roman"/>
          <w:sz w:val="24"/>
          <w:u w:color="000000"/>
          <w:bdr w:val="nil"/>
          <w:lang w:eastAsia="pl-PL"/>
        </w:rPr>
        <w:t>oceny ich rzetelności, wiarygodności i poprawności merytorycznej.</w:t>
      </w:r>
    </w:p>
    <w:p w14:paraId="13A27351" w14:textId="47AC62D0" w:rsidR="00C3774D" w:rsidRDefault="00C3774D" w:rsidP="00C3774D">
      <w:pPr>
        <w:numPr>
          <w:ilvl w:val="1"/>
          <w:numId w:val="20"/>
        </w:numPr>
        <w:spacing w:after="0" w:line="276" w:lineRule="auto"/>
        <w:ind w:left="851"/>
        <w:contextualSpacing/>
        <w:jc w:val="both"/>
        <w:rPr>
          <w:rFonts w:ascii="Times New Roman" w:eastAsia="Calibri" w:hAnsi="Times New Roman" w:cs="Times New Roman"/>
          <w:sz w:val="24"/>
          <w:u w:color="000000"/>
          <w:bdr w:val="nil"/>
          <w:lang w:eastAsia="pl-PL"/>
        </w:rPr>
      </w:pPr>
      <w:r w:rsidRPr="00C3774D">
        <w:rPr>
          <w:rFonts w:ascii="Times New Roman" w:eastAsia="Calibri" w:hAnsi="Times New Roman" w:cs="Times New Roman"/>
          <w:sz w:val="24"/>
          <w:u w:color="000000"/>
          <w:bdr w:val="nil"/>
          <w:lang w:eastAsia="pl-PL"/>
        </w:rPr>
        <w:t>Wyrabianie nawyku samodzielnej, systematycznej lektury</w:t>
      </w:r>
      <w:r w:rsidR="001C5A87">
        <w:rPr>
          <w:rFonts w:ascii="Times New Roman" w:eastAsia="Calibri" w:hAnsi="Times New Roman" w:cs="Times New Roman"/>
          <w:sz w:val="24"/>
          <w:u w:color="000000"/>
          <w:bdr w:val="nil"/>
          <w:lang w:eastAsia="pl-PL"/>
        </w:rPr>
        <w:t>.</w:t>
      </w:r>
    </w:p>
    <w:p w14:paraId="24C183D4" w14:textId="45EE71FA" w:rsidR="001C5A87" w:rsidRPr="00C3774D" w:rsidRDefault="001C5A87" w:rsidP="00C3774D">
      <w:pPr>
        <w:numPr>
          <w:ilvl w:val="1"/>
          <w:numId w:val="20"/>
        </w:numPr>
        <w:spacing w:after="0" w:line="276" w:lineRule="auto"/>
        <w:ind w:left="851"/>
        <w:contextualSpacing/>
        <w:jc w:val="both"/>
        <w:rPr>
          <w:rFonts w:ascii="Times New Roman" w:eastAsia="Calibri" w:hAnsi="Times New Roman" w:cs="Times New Roman"/>
          <w:sz w:val="24"/>
          <w:u w:color="000000"/>
          <w:bdr w:val="nil"/>
          <w:lang w:eastAsia="pl-PL"/>
        </w:rPr>
      </w:pPr>
      <w:r>
        <w:rPr>
          <w:rFonts w:ascii="Times New Roman" w:eastAsia="Calibri" w:hAnsi="Times New Roman" w:cs="Times New Roman"/>
          <w:sz w:val="24"/>
          <w:u w:color="000000"/>
          <w:bdr w:val="nil"/>
          <w:lang w:eastAsia="pl-PL"/>
        </w:rPr>
        <w:t>Umacnianie postawy poszanowania dla cudzej własności intelektualnej.</w:t>
      </w:r>
    </w:p>
    <w:p w14:paraId="1185DD40" w14:textId="77777777" w:rsidR="00C3774D" w:rsidRPr="00C3774D" w:rsidRDefault="00C3774D" w:rsidP="00C3774D">
      <w:pPr>
        <w:spacing w:after="0" w:line="276" w:lineRule="auto"/>
        <w:jc w:val="both"/>
        <w:rPr>
          <w:rFonts w:ascii="Times New Roman" w:eastAsia="Times New Roman" w:hAnsi="Times New Roman" w:cs="Times New Roman"/>
          <w:b/>
          <w:sz w:val="24"/>
          <w:lang w:eastAsia="pl-PL"/>
        </w:rPr>
      </w:pPr>
    </w:p>
    <w:p w14:paraId="3DD6D1D5" w14:textId="77777777" w:rsidR="00C3774D" w:rsidRPr="00C3774D" w:rsidRDefault="00932017" w:rsidP="00C3774D">
      <w:pPr>
        <w:spacing w:after="0" w:line="276" w:lineRule="auto"/>
        <w:jc w:val="both"/>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S</w:t>
      </w:r>
      <w:r w:rsidR="00C3774D" w:rsidRPr="00C3774D">
        <w:rPr>
          <w:rFonts w:ascii="Times New Roman" w:eastAsia="Times New Roman" w:hAnsi="Times New Roman" w:cs="Times New Roman"/>
          <w:b/>
          <w:sz w:val="24"/>
          <w:lang w:eastAsia="pl-PL"/>
        </w:rPr>
        <w:t>zczegółowe</w:t>
      </w:r>
      <w:r>
        <w:rPr>
          <w:rFonts w:ascii="Times New Roman" w:eastAsia="Times New Roman" w:hAnsi="Times New Roman" w:cs="Times New Roman"/>
          <w:b/>
          <w:sz w:val="24"/>
          <w:lang w:eastAsia="pl-PL"/>
        </w:rPr>
        <w:t xml:space="preserve"> wymagania egzaminacyjne </w:t>
      </w:r>
    </w:p>
    <w:p w14:paraId="753CB570" w14:textId="77777777" w:rsidR="00C3774D" w:rsidRPr="00C3774D" w:rsidRDefault="00C3774D" w:rsidP="00C3774D">
      <w:pPr>
        <w:spacing w:after="0" w:line="276" w:lineRule="auto"/>
        <w:jc w:val="both"/>
        <w:rPr>
          <w:rFonts w:ascii="Times New Roman" w:eastAsia="Times New Roman" w:hAnsi="Times New Roman" w:cs="Times New Roman"/>
          <w:sz w:val="24"/>
          <w:lang w:eastAsia="pl-PL"/>
        </w:rPr>
      </w:pPr>
    </w:p>
    <w:p w14:paraId="35097A75" w14:textId="77777777" w:rsidR="00C3774D" w:rsidRPr="00C3774D" w:rsidRDefault="00C3774D" w:rsidP="00C3774D">
      <w:pPr>
        <w:spacing w:after="0" w:line="276" w:lineRule="auto"/>
        <w:jc w:val="both"/>
        <w:rPr>
          <w:rFonts w:ascii="Times New Roman" w:eastAsia="Times New Roman" w:hAnsi="Times New Roman" w:cs="Times New Roman"/>
          <w:sz w:val="24"/>
          <w:lang w:eastAsia="pl-PL"/>
        </w:rPr>
      </w:pPr>
      <w:r w:rsidRPr="00C3774D">
        <w:rPr>
          <w:rFonts w:ascii="Times New Roman" w:eastAsia="Times New Roman" w:hAnsi="Times New Roman" w:cs="Times New Roman"/>
          <w:sz w:val="24"/>
          <w:lang w:eastAsia="pl-PL"/>
        </w:rPr>
        <w:t>Na III etapie edukacyjnym obowiązuje utrwalanie, poszerzanie i doskonalenie wiadomości i umiejętności nabytych w szkole podstawowej.</w:t>
      </w:r>
    </w:p>
    <w:p w14:paraId="47AB9C37" w14:textId="77777777" w:rsidR="00C3774D" w:rsidRPr="00C3774D" w:rsidRDefault="00C3774D" w:rsidP="00C3774D">
      <w:pPr>
        <w:spacing w:after="0" w:line="276" w:lineRule="auto"/>
        <w:jc w:val="both"/>
        <w:rPr>
          <w:rFonts w:ascii="Times New Roman" w:eastAsia="Times New Roman" w:hAnsi="Times New Roman" w:cs="Times New Roman"/>
          <w:sz w:val="24"/>
          <w:lang w:eastAsia="pl-P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8"/>
        <w:gridCol w:w="4104"/>
      </w:tblGrid>
      <w:tr w:rsidR="00C3774D" w:rsidRPr="00C3774D" w14:paraId="7FF7A006" w14:textId="77777777" w:rsidTr="00AF7C96">
        <w:tc>
          <w:tcPr>
            <w:tcW w:w="5208" w:type="dxa"/>
            <w:tcBorders>
              <w:top w:val="single" w:sz="4" w:space="0" w:color="auto"/>
              <w:left w:val="single" w:sz="4" w:space="0" w:color="auto"/>
              <w:bottom w:val="single" w:sz="4" w:space="0" w:color="auto"/>
              <w:right w:val="single" w:sz="4" w:space="0" w:color="auto"/>
            </w:tcBorders>
            <w:vAlign w:val="center"/>
            <w:hideMark/>
          </w:tcPr>
          <w:p w14:paraId="1D94CF49" w14:textId="4A2D2DE3" w:rsidR="00C3774D" w:rsidRPr="00C3774D" w:rsidRDefault="00EC7BAE" w:rsidP="00C3774D">
            <w:pPr>
              <w:spacing w:before="60" w:after="60" w:line="276" w:lineRule="auto"/>
              <w:ind w:left="357"/>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POZIOM </w:t>
            </w:r>
            <w:r w:rsidR="00C3774D" w:rsidRPr="00C3774D">
              <w:rPr>
                <w:rFonts w:ascii="Times New Roman" w:eastAsia="Times New Roman" w:hAnsi="Times New Roman" w:cs="Times New Roman"/>
                <w:b/>
                <w:sz w:val="24"/>
                <w:szCs w:val="24"/>
                <w:lang w:eastAsia="pl-PL"/>
              </w:rPr>
              <w:t>PODSTAWOWY</w:t>
            </w:r>
          </w:p>
        </w:tc>
        <w:tc>
          <w:tcPr>
            <w:tcW w:w="4104" w:type="dxa"/>
            <w:tcBorders>
              <w:top w:val="single" w:sz="4" w:space="0" w:color="auto"/>
              <w:left w:val="single" w:sz="4" w:space="0" w:color="auto"/>
              <w:bottom w:val="single" w:sz="4" w:space="0" w:color="auto"/>
              <w:right w:val="single" w:sz="4" w:space="0" w:color="auto"/>
            </w:tcBorders>
            <w:vAlign w:val="center"/>
            <w:hideMark/>
          </w:tcPr>
          <w:p w14:paraId="70E0ED2C" w14:textId="2AF95797" w:rsidR="00C3774D" w:rsidRPr="00C3774D" w:rsidRDefault="00EC7BAE" w:rsidP="00C3774D">
            <w:pPr>
              <w:spacing w:before="60" w:after="60" w:line="276" w:lineRule="auto"/>
              <w:ind w:left="357"/>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POZIOM</w:t>
            </w:r>
            <w:r w:rsidR="00C3774D" w:rsidRPr="00C3774D">
              <w:rPr>
                <w:rFonts w:ascii="Times New Roman" w:eastAsia="Times New Roman" w:hAnsi="Times New Roman" w:cs="Times New Roman"/>
                <w:b/>
                <w:sz w:val="24"/>
                <w:szCs w:val="24"/>
                <w:lang w:eastAsia="pl-PL"/>
              </w:rPr>
              <w:t xml:space="preserve"> ROZSZERZONY </w:t>
            </w:r>
          </w:p>
        </w:tc>
      </w:tr>
      <w:tr w:rsidR="00C3774D" w:rsidRPr="00C3774D" w14:paraId="06D4A9AF" w14:textId="77777777" w:rsidTr="00AF7C96">
        <w:tc>
          <w:tcPr>
            <w:tcW w:w="9312" w:type="dxa"/>
            <w:gridSpan w:val="2"/>
            <w:tcBorders>
              <w:top w:val="single" w:sz="4" w:space="0" w:color="auto"/>
              <w:left w:val="single" w:sz="4" w:space="0" w:color="auto"/>
              <w:bottom w:val="single" w:sz="4" w:space="0" w:color="auto"/>
              <w:right w:val="single" w:sz="4" w:space="0" w:color="auto"/>
            </w:tcBorders>
            <w:vAlign w:val="center"/>
            <w:hideMark/>
          </w:tcPr>
          <w:p w14:paraId="59C30DE0" w14:textId="77777777" w:rsidR="00C3774D" w:rsidRPr="00C3774D" w:rsidRDefault="00C3774D" w:rsidP="00C3774D">
            <w:pPr>
              <w:snapToGrid w:val="0"/>
              <w:spacing w:before="60" w:after="60" w:line="276" w:lineRule="auto"/>
              <w:ind w:left="372"/>
              <w:jc w:val="both"/>
              <w:rPr>
                <w:rFonts w:ascii="Times New Roman" w:eastAsia="Times New Roman" w:hAnsi="Times New Roman" w:cs="Times New Roman"/>
                <w:b/>
                <w:sz w:val="24"/>
                <w:szCs w:val="24"/>
                <w:lang w:eastAsia="pl-PL"/>
              </w:rPr>
            </w:pPr>
          </w:p>
          <w:p w14:paraId="2AF8226B" w14:textId="77777777" w:rsidR="00C3774D" w:rsidRPr="00C3774D" w:rsidRDefault="00C3774D" w:rsidP="00C3774D">
            <w:pPr>
              <w:numPr>
                <w:ilvl w:val="0"/>
                <w:numId w:val="4"/>
              </w:numPr>
              <w:snapToGrid w:val="0"/>
              <w:spacing w:before="60" w:after="60" w:line="276" w:lineRule="auto"/>
              <w:ind w:left="372" w:hanging="360"/>
              <w:jc w:val="center"/>
              <w:rPr>
                <w:rFonts w:ascii="Times New Roman" w:eastAsia="Times New Roman" w:hAnsi="Times New Roman" w:cs="Times New Roman"/>
                <w:b/>
                <w:sz w:val="24"/>
                <w:szCs w:val="24"/>
                <w:lang w:eastAsia="pl-PL"/>
              </w:rPr>
            </w:pPr>
            <w:r w:rsidRPr="00C3774D">
              <w:rPr>
                <w:rFonts w:ascii="Times New Roman" w:eastAsia="Times New Roman" w:hAnsi="Times New Roman" w:cs="Times New Roman"/>
                <w:sz w:val="24"/>
                <w:szCs w:val="24"/>
                <w:lang w:eastAsia="pl-PL"/>
              </w:rPr>
              <w:t>Kształcenie literackie i kulturowe.</w:t>
            </w:r>
          </w:p>
          <w:p w14:paraId="0C4D26C2" w14:textId="77777777" w:rsidR="00C3774D" w:rsidRPr="00C3774D" w:rsidRDefault="00C3774D" w:rsidP="00C3774D">
            <w:pPr>
              <w:snapToGrid w:val="0"/>
              <w:spacing w:before="60" w:after="60" w:line="276" w:lineRule="auto"/>
              <w:ind w:left="372"/>
              <w:jc w:val="both"/>
              <w:rPr>
                <w:rFonts w:ascii="Times New Roman" w:eastAsia="Times New Roman" w:hAnsi="Times New Roman" w:cs="Times New Roman"/>
                <w:b/>
                <w:sz w:val="24"/>
                <w:szCs w:val="24"/>
                <w:lang w:eastAsia="pl-PL"/>
              </w:rPr>
            </w:pPr>
          </w:p>
        </w:tc>
      </w:tr>
      <w:tr w:rsidR="00C3774D" w:rsidRPr="00C3774D" w14:paraId="36C7CFBF" w14:textId="77777777" w:rsidTr="00AF7C96">
        <w:tc>
          <w:tcPr>
            <w:tcW w:w="9312" w:type="dxa"/>
            <w:gridSpan w:val="2"/>
            <w:tcBorders>
              <w:top w:val="single" w:sz="4" w:space="0" w:color="auto"/>
              <w:left w:val="single" w:sz="4" w:space="0" w:color="auto"/>
              <w:bottom w:val="single" w:sz="4" w:space="0" w:color="auto"/>
              <w:right w:val="single" w:sz="4" w:space="0" w:color="auto"/>
            </w:tcBorders>
            <w:vAlign w:val="center"/>
            <w:hideMark/>
          </w:tcPr>
          <w:p w14:paraId="277E63CF" w14:textId="30154C41" w:rsidR="00C3774D" w:rsidRPr="00C3774D" w:rsidRDefault="00C3774D" w:rsidP="00325943">
            <w:pPr>
              <w:numPr>
                <w:ilvl w:val="1"/>
                <w:numId w:val="4"/>
              </w:numPr>
              <w:spacing w:before="60" w:after="60" w:line="276" w:lineRule="auto"/>
              <w:ind w:left="372"/>
              <w:jc w:val="center"/>
              <w:rPr>
                <w:rFonts w:ascii="Times New Roman" w:eastAsia="Times New Roman" w:hAnsi="Times New Roman" w:cs="Times New Roman"/>
                <w:iCs/>
                <w:sz w:val="24"/>
                <w:szCs w:val="24"/>
                <w:lang w:eastAsia="pl-PL"/>
              </w:rPr>
            </w:pPr>
            <w:r w:rsidRPr="00C3774D">
              <w:rPr>
                <w:rFonts w:ascii="Times New Roman" w:eastAsia="Times New Roman" w:hAnsi="Times New Roman" w:cs="Times New Roman"/>
                <w:iCs/>
                <w:sz w:val="24"/>
                <w:szCs w:val="24"/>
                <w:lang w:eastAsia="pl-PL"/>
              </w:rPr>
              <w:t xml:space="preserve">Czytanie utworów literackich. </w:t>
            </w:r>
            <w:r w:rsidR="00325943">
              <w:rPr>
                <w:rFonts w:ascii="Times New Roman" w:eastAsia="Times New Roman" w:hAnsi="Times New Roman" w:cs="Times New Roman"/>
                <w:iCs/>
                <w:sz w:val="24"/>
                <w:szCs w:val="24"/>
                <w:lang w:eastAsia="pl-PL"/>
              </w:rPr>
              <w:t>Zdający</w:t>
            </w:r>
            <w:r w:rsidRPr="00C3774D">
              <w:rPr>
                <w:rFonts w:ascii="Times New Roman" w:eastAsia="Times New Roman" w:hAnsi="Times New Roman" w:cs="Times New Roman"/>
                <w:iCs/>
                <w:sz w:val="24"/>
                <w:szCs w:val="24"/>
                <w:lang w:eastAsia="pl-PL"/>
              </w:rPr>
              <w:t>:</w:t>
            </w:r>
          </w:p>
        </w:tc>
      </w:tr>
      <w:tr w:rsidR="00C3774D" w:rsidRPr="00C3774D" w14:paraId="38DE06CF" w14:textId="77777777" w:rsidTr="00AF7C96">
        <w:tc>
          <w:tcPr>
            <w:tcW w:w="5208" w:type="dxa"/>
            <w:tcBorders>
              <w:top w:val="single" w:sz="4" w:space="0" w:color="auto"/>
              <w:left w:val="single" w:sz="4" w:space="0" w:color="auto"/>
              <w:bottom w:val="single" w:sz="4" w:space="0" w:color="auto"/>
              <w:right w:val="single" w:sz="4" w:space="0" w:color="auto"/>
            </w:tcBorders>
            <w:shd w:val="clear" w:color="auto" w:fill="auto"/>
          </w:tcPr>
          <w:p w14:paraId="2A799A2B" w14:textId="77777777" w:rsidR="00C3774D" w:rsidRPr="00C3774D" w:rsidRDefault="00C3774D" w:rsidP="0052168B">
            <w:pPr>
              <w:numPr>
                <w:ilvl w:val="0"/>
                <w:numId w:val="14"/>
              </w:numPr>
              <w:spacing w:after="0" w:line="276" w:lineRule="auto"/>
              <w:ind w:left="419" w:hanging="357"/>
              <w:rPr>
                <w:rFonts w:ascii="Times New Roman" w:eastAsia="Calibri" w:hAnsi="Times New Roman" w:cs="Times New Roman"/>
                <w:sz w:val="24"/>
                <w:szCs w:val="24"/>
                <w:u w:color="000000"/>
                <w:bdr w:val="nil"/>
              </w:rPr>
            </w:pPr>
            <w:r w:rsidRPr="00C3774D">
              <w:rPr>
                <w:rFonts w:ascii="Times New Roman" w:eastAsia="Calibri" w:hAnsi="Times New Roman" w:cs="Times New Roman"/>
                <w:sz w:val="24"/>
                <w:szCs w:val="24"/>
                <w:u w:color="000000"/>
                <w:bdr w:val="nil"/>
              </w:rPr>
              <w:t xml:space="preserve">rozumie podstawy periodyzacji literatury, sytuuje utwory literackie w poszczególnych okresach: starożytność, średniowiecze, renesans, barok, oświecenie, romantyzm, </w:t>
            </w:r>
            <w:r w:rsidRPr="00C3774D">
              <w:rPr>
                <w:rFonts w:ascii="Times New Roman" w:eastAsia="Calibri" w:hAnsi="Times New Roman" w:cs="Times New Roman"/>
                <w:sz w:val="24"/>
                <w:szCs w:val="24"/>
                <w:u w:color="000000"/>
                <w:bdr w:val="nil"/>
              </w:rPr>
              <w:lastRenderedPageBreak/>
              <w:t>pozytywizm, Młoda Polska, dwudziestolecie międzywojenne, literatura wojny i okupacji, literatura lat 1945–1989 krajowa i emigracyjna, literatura po 1989 r.;</w:t>
            </w:r>
          </w:p>
          <w:p w14:paraId="161C3DEA" w14:textId="77777777" w:rsidR="00C3774D" w:rsidRPr="00C3774D" w:rsidRDefault="00C3774D" w:rsidP="0052168B">
            <w:pPr>
              <w:numPr>
                <w:ilvl w:val="0"/>
                <w:numId w:val="14"/>
              </w:numPr>
              <w:spacing w:after="0" w:line="276" w:lineRule="auto"/>
              <w:ind w:left="419" w:hanging="357"/>
              <w:rPr>
                <w:rFonts w:ascii="Times New Roman" w:eastAsia="Calibri" w:hAnsi="Times New Roman" w:cs="Times New Roman"/>
                <w:sz w:val="24"/>
                <w:szCs w:val="24"/>
                <w:u w:color="000000"/>
                <w:bdr w:val="nil"/>
              </w:rPr>
            </w:pPr>
            <w:r w:rsidRPr="00C3774D">
              <w:rPr>
                <w:rFonts w:ascii="Times New Roman" w:eastAsia="Calibri" w:hAnsi="Times New Roman" w:cs="Times New Roman"/>
                <w:sz w:val="24"/>
                <w:szCs w:val="24"/>
                <w:u w:color="000000"/>
                <w:bdr w:val="nil"/>
              </w:rPr>
              <w:t xml:space="preserve">rozpoznaje konwencje literackie i określa ich cechy w utworach (fantastyczną, symboliczną, </w:t>
            </w:r>
            <w:r w:rsidRPr="00C3774D">
              <w:rPr>
                <w:rFonts w:ascii="Times New Roman" w:eastAsia="Calibri" w:hAnsi="Times New Roman" w:cs="Times New Roman"/>
                <w:sz w:val="24"/>
                <w:szCs w:val="24"/>
                <w:u w:color="000000"/>
                <w:bdr w:val="nil"/>
                <w:lang w:eastAsia="pl-PL"/>
              </w:rPr>
              <w:t>mimetyczną,</w:t>
            </w:r>
            <w:r w:rsidRPr="00C3774D">
              <w:rPr>
                <w:rFonts w:ascii="Times New Roman" w:eastAsia="Calibri" w:hAnsi="Times New Roman" w:cs="Times New Roman"/>
                <w:sz w:val="24"/>
                <w:szCs w:val="24"/>
                <w:u w:color="000000"/>
                <w:bdr w:val="nil"/>
              </w:rPr>
              <w:t xml:space="preserve"> realistyczną, naturalistyczną, groteskową);</w:t>
            </w:r>
          </w:p>
          <w:p w14:paraId="547FE8C3" w14:textId="77777777" w:rsidR="00C3774D" w:rsidRPr="00C3774D" w:rsidRDefault="00C3774D" w:rsidP="0052168B">
            <w:pPr>
              <w:numPr>
                <w:ilvl w:val="0"/>
                <w:numId w:val="14"/>
              </w:numPr>
              <w:suppressAutoHyphens/>
              <w:autoSpaceDN w:val="0"/>
              <w:spacing w:after="0" w:line="276" w:lineRule="auto"/>
              <w:ind w:left="419" w:hanging="357"/>
              <w:rPr>
                <w:rFonts w:ascii="Times New Roman" w:eastAsia="Times New Roman" w:hAnsi="Times New Roman" w:cs="Times New Roman"/>
                <w:bCs/>
                <w:sz w:val="24"/>
                <w:szCs w:val="24"/>
              </w:rPr>
            </w:pPr>
            <w:r w:rsidRPr="00C3774D">
              <w:rPr>
                <w:rFonts w:ascii="Times New Roman" w:eastAsia="Times New Roman" w:hAnsi="Times New Roman" w:cs="Times New Roman"/>
                <w:bCs/>
                <w:sz w:val="24"/>
                <w:szCs w:val="24"/>
              </w:rPr>
              <w:t>rozróżnia gatunki epickie, liryczne, dramatyczne i synkretyczne, w tym: gatunki poznane w szkole podstawowej oraz epos, odę, tragedię antyczną, psalm, kronikę, satyrę, sielankę, balladę, dramat romantyczny, powieść poetycką, a także odmiany powieści i dramatu, wymienia ich podstawowe cechy gatunkowe;</w:t>
            </w:r>
          </w:p>
          <w:p w14:paraId="4A1167DE" w14:textId="3B57A3E6" w:rsidR="00C3774D" w:rsidRPr="00C3774D" w:rsidRDefault="00C3774D" w:rsidP="0052168B">
            <w:pPr>
              <w:numPr>
                <w:ilvl w:val="0"/>
                <w:numId w:val="14"/>
              </w:numPr>
              <w:autoSpaceDE w:val="0"/>
              <w:autoSpaceDN w:val="0"/>
              <w:adjustRightInd w:val="0"/>
              <w:spacing w:after="0" w:line="276" w:lineRule="auto"/>
              <w:ind w:left="419" w:hanging="357"/>
              <w:rPr>
                <w:rFonts w:ascii="Times New Roman" w:eastAsia="Calibri" w:hAnsi="Times New Roman" w:cs="Times New Roman"/>
                <w:sz w:val="24"/>
                <w:szCs w:val="24"/>
                <w:u w:color="000000"/>
                <w:bdr w:val="nil"/>
              </w:rPr>
            </w:pPr>
            <w:r w:rsidRPr="00C3774D">
              <w:rPr>
                <w:rFonts w:ascii="Times New Roman" w:eastAsia="Calibri" w:hAnsi="Times New Roman" w:cs="Times New Roman"/>
                <w:sz w:val="24"/>
                <w:szCs w:val="24"/>
                <w:u w:color="000000"/>
                <w:bdr w:val="nil"/>
              </w:rPr>
              <w:t xml:space="preserve">rozpoznaje w tekście literackim środki wyrazu artystycznego poznane w szkole podstawowej oraz środki znaczeniowe: oksymoron, peryfrazę, hiperbolę; leksykalne, w tym frazeologizmy; składniowe: antytezę, paralelizm, wyliczenie, elipsę; wersyfikacyjne, w tym przerzutnię; określa ich funkcje; </w:t>
            </w:r>
          </w:p>
          <w:p w14:paraId="18CA8020" w14:textId="77777777" w:rsidR="00C3774D" w:rsidRPr="00C3774D" w:rsidRDefault="00C3774D" w:rsidP="0052168B">
            <w:pPr>
              <w:numPr>
                <w:ilvl w:val="0"/>
                <w:numId w:val="14"/>
              </w:numPr>
              <w:spacing w:after="0" w:line="276" w:lineRule="auto"/>
              <w:ind w:left="419" w:hanging="357"/>
              <w:rPr>
                <w:rFonts w:ascii="Times New Roman" w:eastAsia="Calibri" w:hAnsi="Times New Roman" w:cs="Times New Roman"/>
                <w:sz w:val="24"/>
                <w:szCs w:val="24"/>
                <w:u w:color="000000"/>
                <w:bdr w:val="nil"/>
              </w:rPr>
            </w:pPr>
            <w:r w:rsidRPr="00C3774D">
              <w:rPr>
                <w:rFonts w:ascii="Times New Roman" w:eastAsia="Calibri" w:hAnsi="Times New Roman" w:cs="Times New Roman"/>
                <w:sz w:val="24"/>
                <w:szCs w:val="24"/>
                <w:u w:color="000000"/>
                <w:bdr w:val="nil"/>
              </w:rPr>
              <w:t>interpretuje treści alegoryczne i symboliczne utworu literackiego;</w:t>
            </w:r>
          </w:p>
          <w:p w14:paraId="2BA20240" w14:textId="77777777" w:rsidR="00C3774D" w:rsidRPr="00C3774D" w:rsidRDefault="00C3774D" w:rsidP="0052168B">
            <w:pPr>
              <w:numPr>
                <w:ilvl w:val="0"/>
                <w:numId w:val="14"/>
              </w:numPr>
              <w:autoSpaceDE w:val="0"/>
              <w:autoSpaceDN w:val="0"/>
              <w:adjustRightInd w:val="0"/>
              <w:spacing w:after="0" w:line="276" w:lineRule="auto"/>
              <w:ind w:left="419" w:hanging="357"/>
              <w:rPr>
                <w:rFonts w:ascii="Times New Roman" w:eastAsia="Calibri" w:hAnsi="Times New Roman" w:cs="Times New Roman"/>
                <w:sz w:val="24"/>
                <w:szCs w:val="24"/>
                <w:u w:color="000000"/>
                <w:bdr w:val="nil"/>
              </w:rPr>
            </w:pPr>
            <w:r w:rsidRPr="00C3774D">
              <w:rPr>
                <w:rFonts w:ascii="Times New Roman" w:eastAsia="Calibri" w:hAnsi="Times New Roman" w:cs="Times New Roman"/>
                <w:sz w:val="24"/>
                <w:szCs w:val="24"/>
                <w:u w:color="000000"/>
                <w:bdr w:val="nil"/>
              </w:rPr>
              <w:t xml:space="preserve">rozpoznaje w tekstach literackich: ironię i autoironię, komizm, tragizm, humor, patos; określa ich funkcje w tekście i rozumie wartościujący charakter; </w:t>
            </w:r>
          </w:p>
          <w:p w14:paraId="013D14B1" w14:textId="77777777" w:rsidR="00C3774D" w:rsidRPr="00C3774D" w:rsidRDefault="00C3774D" w:rsidP="0052168B">
            <w:pPr>
              <w:numPr>
                <w:ilvl w:val="0"/>
                <w:numId w:val="14"/>
              </w:numPr>
              <w:suppressAutoHyphens/>
              <w:autoSpaceDN w:val="0"/>
              <w:spacing w:after="0" w:line="276" w:lineRule="auto"/>
              <w:ind w:left="419" w:hanging="357"/>
              <w:rPr>
                <w:rFonts w:ascii="Times New Roman" w:eastAsia="Times New Roman" w:hAnsi="Times New Roman" w:cs="Times New Roman"/>
                <w:bCs/>
                <w:sz w:val="24"/>
                <w:szCs w:val="24"/>
              </w:rPr>
            </w:pPr>
            <w:r w:rsidRPr="00C3774D">
              <w:rPr>
                <w:rFonts w:ascii="Times New Roman" w:eastAsia="Times New Roman" w:hAnsi="Times New Roman" w:cs="Times New Roman"/>
                <w:bCs/>
                <w:sz w:val="24"/>
                <w:szCs w:val="24"/>
              </w:rPr>
              <w:t>rozumie pojęcie groteski, rozpoznaje ją w tekstach oraz określa jej artystyczny i wartościujący charakter;</w:t>
            </w:r>
          </w:p>
          <w:p w14:paraId="1F4F69B3" w14:textId="77777777" w:rsidR="00C3774D" w:rsidRPr="00C3774D" w:rsidRDefault="00C3774D" w:rsidP="0052168B">
            <w:pPr>
              <w:numPr>
                <w:ilvl w:val="0"/>
                <w:numId w:val="14"/>
              </w:numPr>
              <w:spacing w:after="0" w:line="276" w:lineRule="auto"/>
              <w:ind w:left="419" w:hanging="357"/>
              <w:rPr>
                <w:rFonts w:ascii="Times New Roman" w:eastAsia="Calibri" w:hAnsi="Times New Roman" w:cs="Times New Roman"/>
                <w:sz w:val="24"/>
                <w:szCs w:val="24"/>
                <w:u w:color="000000"/>
                <w:bdr w:val="nil"/>
              </w:rPr>
            </w:pPr>
            <w:r w:rsidRPr="00C3774D">
              <w:rPr>
                <w:rFonts w:ascii="Times New Roman" w:eastAsia="Calibri" w:hAnsi="Times New Roman" w:cs="Times New Roman"/>
                <w:sz w:val="24"/>
                <w:szCs w:val="24"/>
                <w:u w:color="000000"/>
                <w:bdr w:val="nil"/>
              </w:rPr>
              <w:t>wykazuje się znajomością i zrozumieniem treści utworów wskazanych w podstawie programowej jako lektury obowiązkowe;</w:t>
            </w:r>
          </w:p>
          <w:p w14:paraId="4496AFA0" w14:textId="77777777" w:rsidR="00C3774D" w:rsidRPr="00C3774D" w:rsidRDefault="00C3774D" w:rsidP="0052168B">
            <w:pPr>
              <w:numPr>
                <w:ilvl w:val="0"/>
                <w:numId w:val="14"/>
              </w:numPr>
              <w:spacing w:after="0" w:line="276" w:lineRule="auto"/>
              <w:ind w:left="419" w:hanging="357"/>
              <w:rPr>
                <w:rFonts w:ascii="Times New Roman" w:eastAsia="Calibri" w:hAnsi="Times New Roman" w:cs="Times New Roman"/>
                <w:sz w:val="24"/>
                <w:szCs w:val="24"/>
                <w:u w:color="000000"/>
                <w:bdr w:val="nil"/>
              </w:rPr>
            </w:pPr>
            <w:r w:rsidRPr="00C3774D">
              <w:rPr>
                <w:rFonts w:ascii="Times New Roman" w:eastAsia="Calibri" w:hAnsi="Times New Roman" w:cs="Times New Roman"/>
                <w:sz w:val="24"/>
                <w:szCs w:val="24"/>
                <w:u w:color="000000"/>
                <w:bdr w:val="nil"/>
              </w:rPr>
              <w:t>rozpoznaje tematykę i problematykę poznanych tekstów oraz jej związek z programami epoki literackiej, zjawiskami społecznymi, historycznymi, egzystencjalnymi i estetycznymi; poddaje ją refleksji;</w:t>
            </w:r>
          </w:p>
          <w:p w14:paraId="63DC69EC" w14:textId="77777777" w:rsidR="00C3774D" w:rsidRPr="00C3774D" w:rsidRDefault="00C3774D" w:rsidP="0052168B">
            <w:pPr>
              <w:numPr>
                <w:ilvl w:val="0"/>
                <w:numId w:val="14"/>
              </w:numPr>
              <w:suppressAutoHyphens/>
              <w:spacing w:after="0" w:line="276" w:lineRule="auto"/>
              <w:ind w:left="419" w:hanging="357"/>
              <w:rPr>
                <w:rFonts w:ascii="Times New Roman" w:eastAsia="Calibri" w:hAnsi="Times New Roman" w:cs="Times New Roman"/>
                <w:sz w:val="24"/>
                <w:szCs w:val="24"/>
                <w:u w:color="000000"/>
                <w:bdr w:val="nil"/>
              </w:rPr>
            </w:pPr>
            <w:r w:rsidRPr="00C3774D">
              <w:rPr>
                <w:rFonts w:ascii="Times New Roman" w:eastAsia="Calibri" w:hAnsi="Times New Roman" w:cs="Times New Roman"/>
                <w:sz w:val="24"/>
                <w:szCs w:val="24"/>
                <w:u w:color="000000"/>
                <w:bdr w:val="nil"/>
              </w:rPr>
              <w:t>rozpoznaje w utworze sposoby kreowania: świata przedstawionego (fabuły, bohaterów, akcji, wątków, motywów), narracji, sytuacji lirycznej; interpretuje je i wartościuje;</w:t>
            </w:r>
          </w:p>
          <w:p w14:paraId="19D86E56" w14:textId="77777777" w:rsidR="00C3774D" w:rsidRPr="00C3774D" w:rsidRDefault="00C3774D" w:rsidP="0052168B">
            <w:pPr>
              <w:numPr>
                <w:ilvl w:val="0"/>
                <w:numId w:val="14"/>
              </w:numPr>
              <w:suppressAutoHyphens/>
              <w:spacing w:after="0" w:line="276" w:lineRule="auto"/>
              <w:ind w:left="419" w:hanging="357"/>
              <w:rPr>
                <w:rFonts w:ascii="Times New Roman" w:eastAsia="Calibri" w:hAnsi="Times New Roman" w:cs="Times New Roman"/>
                <w:sz w:val="24"/>
                <w:szCs w:val="24"/>
                <w:u w:color="000000"/>
                <w:bdr w:val="nil"/>
              </w:rPr>
            </w:pPr>
            <w:r w:rsidRPr="00C3774D">
              <w:rPr>
                <w:rFonts w:ascii="Times New Roman" w:eastAsia="Calibri" w:hAnsi="Times New Roman" w:cs="Times New Roman"/>
                <w:sz w:val="24"/>
                <w:szCs w:val="24"/>
                <w:u w:color="000000"/>
                <w:bdr w:val="nil"/>
              </w:rPr>
              <w:lastRenderedPageBreak/>
              <w:t xml:space="preserve">rozumie pojęcie motywu literackiego i toposu, rozpoznaje podstawowe motywy i toposy oraz dostrzega żywotność motywów biblijnych i antycznych </w:t>
            </w:r>
            <w:r w:rsidRPr="00C3774D">
              <w:rPr>
                <w:rFonts w:ascii="Times New Roman" w:eastAsia="Calibri" w:hAnsi="Times New Roman" w:cs="Calibri"/>
                <w:sz w:val="24"/>
                <w:szCs w:val="24"/>
                <w:u w:color="000000"/>
                <w:bdr w:val="nil"/>
                <w:lang w:eastAsia="pl-PL"/>
              </w:rPr>
              <w:t>w utworach</w:t>
            </w:r>
            <w:r w:rsidRPr="00C3774D">
              <w:rPr>
                <w:rFonts w:ascii="Times New Roman" w:eastAsia="Calibri" w:hAnsi="Times New Roman" w:cs="Times New Roman"/>
                <w:sz w:val="24"/>
                <w:szCs w:val="24"/>
                <w:u w:color="000000"/>
                <w:bdr w:val="nil"/>
              </w:rPr>
              <w:t xml:space="preserve"> literackich; określa ich rolę w tworzeniu znaczeń uniwersalnych;</w:t>
            </w:r>
          </w:p>
          <w:p w14:paraId="1F0D866D" w14:textId="1D83D9D3" w:rsidR="00C3774D" w:rsidRPr="00C3774D" w:rsidRDefault="00C3774D" w:rsidP="0052168B">
            <w:pPr>
              <w:numPr>
                <w:ilvl w:val="0"/>
                <w:numId w:val="14"/>
              </w:numPr>
              <w:suppressAutoHyphens/>
              <w:spacing w:after="0" w:line="276" w:lineRule="auto"/>
              <w:ind w:left="419" w:hanging="357"/>
              <w:rPr>
                <w:rFonts w:ascii="Times New Roman" w:eastAsia="Calibri" w:hAnsi="Times New Roman" w:cs="Times New Roman"/>
                <w:sz w:val="24"/>
                <w:szCs w:val="24"/>
                <w:u w:color="000000"/>
                <w:bdr w:val="nil"/>
              </w:rPr>
            </w:pPr>
            <w:r w:rsidRPr="00C3774D">
              <w:rPr>
                <w:rFonts w:ascii="Times New Roman" w:eastAsia="Calibri" w:hAnsi="Times New Roman" w:cs="Times New Roman"/>
                <w:sz w:val="24"/>
                <w:szCs w:val="24"/>
                <w:u w:color="000000"/>
                <w:bdr w:val="nil"/>
              </w:rPr>
              <w:t>w interpretacji utworów literackich odwołuje się do tekstów poznanych w szkole podstawowej, w tym:</w:t>
            </w:r>
            <w:r w:rsidR="0054600C">
              <w:rPr>
                <w:rFonts w:ascii="Times New Roman" w:eastAsia="Calibri" w:hAnsi="Times New Roman" w:cs="Times New Roman"/>
                <w:sz w:val="24"/>
                <w:szCs w:val="24"/>
                <w:u w:color="000000"/>
                <w:bdr w:val="nil"/>
              </w:rPr>
              <w:t xml:space="preserve"> </w:t>
            </w:r>
            <w:r w:rsidRPr="00C3774D">
              <w:rPr>
                <w:rFonts w:ascii="Times New Roman" w:eastAsia="Calibri" w:hAnsi="Times New Roman" w:cs="Times New Roman"/>
                <w:sz w:val="24"/>
                <w:szCs w:val="24"/>
                <w:u w:color="000000"/>
                <w:bdr w:val="nil"/>
              </w:rPr>
              <w:t xml:space="preserve">bajek Ignacego Krasickiego, </w:t>
            </w:r>
            <w:r w:rsidRPr="00C3774D">
              <w:rPr>
                <w:rFonts w:ascii="Times New Roman" w:eastAsia="Calibri" w:hAnsi="Times New Roman" w:cs="Times New Roman"/>
                <w:i/>
                <w:sz w:val="24"/>
                <w:szCs w:val="24"/>
                <w:u w:color="000000"/>
                <w:bdr w:val="nil"/>
              </w:rPr>
              <w:t xml:space="preserve">Dziadów </w:t>
            </w:r>
            <w:r w:rsidRPr="00C3774D">
              <w:rPr>
                <w:rFonts w:ascii="Times New Roman" w:eastAsia="Calibri" w:hAnsi="Times New Roman" w:cs="Times New Roman"/>
                <w:sz w:val="24"/>
                <w:szCs w:val="24"/>
                <w:u w:color="000000"/>
                <w:bdr w:val="nil"/>
              </w:rPr>
              <w:t xml:space="preserve">cz. II oraz </w:t>
            </w:r>
            <w:r w:rsidRPr="00C3774D">
              <w:rPr>
                <w:rFonts w:ascii="Times New Roman" w:eastAsia="Calibri" w:hAnsi="Times New Roman" w:cs="Times New Roman"/>
                <w:i/>
                <w:sz w:val="24"/>
                <w:szCs w:val="24"/>
                <w:u w:color="000000"/>
                <w:bdr w:val="nil"/>
              </w:rPr>
              <w:t>Pana Tadeusza</w:t>
            </w:r>
            <w:r w:rsidRPr="00C3774D">
              <w:rPr>
                <w:rFonts w:ascii="Times New Roman" w:eastAsia="Calibri" w:hAnsi="Times New Roman" w:cs="Times New Roman"/>
                <w:sz w:val="24"/>
                <w:szCs w:val="24"/>
                <w:u w:color="000000"/>
                <w:bdr w:val="nil"/>
              </w:rPr>
              <w:t xml:space="preserve"> Adama Mickiewicza, </w:t>
            </w:r>
            <w:r w:rsidRPr="00C3774D">
              <w:rPr>
                <w:rFonts w:ascii="Times New Roman" w:eastAsia="Calibri" w:hAnsi="Times New Roman" w:cs="Times New Roman"/>
                <w:i/>
                <w:sz w:val="24"/>
                <w:szCs w:val="24"/>
                <w:u w:color="000000"/>
                <w:bdr w:val="nil"/>
              </w:rPr>
              <w:t xml:space="preserve">Balladyny </w:t>
            </w:r>
            <w:r w:rsidRPr="00C3774D">
              <w:rPr>
                <w:rFonts w:ascii="Times New Roman" w:eastAsia="Calibri" w:hAnsi="Times New Roman" w:cs="Times New Roman"/>
                <w:sz w:val="24"/>
                <w:szCs w:val="24"/>
                <w:u w:color="000000"/>
                <w:bdr w:val="nil"/>
              </w:rPr>
              <w:t>Juliusza Słowackiego;</w:t>
            </w:r>
          </w:p>
          <w:p w14:paraId="64EACB61" w14:textId="77777777" w:rsidR="00C3774D" w:rsidRPr="00C3774D" w:rsidRDefault="00C3774D" w:rsidP="0052168B">
            <w:pPr>
              <w:numPr>
                <w:ilvl w:val="0"/>
                <w:numId w:val="14"/>
              </w:numPr>
              <w:suppressAutoHyphens/>
              <w:spacing w:after="0" w:line="276" w:lineRule="auto"/>
              <w:ind w:left="419" w:hanging="357"/>
              <w:rPr>
                <w:rFonts w:ascii="Times New Roman" w:eastAsia="Calibri" w:hAnsi="Times New Roman" w:cs="Times New Roman"/>
                <w:sz w:val="24"/>
                <w:szCs w:val="24"/>
                <w:u w:color="000000"/>
                <w:bdr w:val="nil"/>
              </w:rPr>
            </w:pPr>
            <w:r w:rsidRPr="00C3774D">
              <w:rPr>
                <w:rFonts w:ascii="Times New Roman" w:eastAsia="Calibri" w:hAnsi="Times New Roman" w:cs="Times New Roman"/>
                <w:sz w:val="24"/>
                <w:szCs w:val="24"/>
                <w:u w:color="000000"/>
                <w:bdr w:val="nil"/>
              </w:rPr>
              <w:t xml:space="preserve">porównuje utwory literackie lub ich fragmenty, dostrzega kontynuacje i nawiązania w porównywanych utworach, określa cechy wspólne i różne; </w:t>
            </w:r>
          </w:p>
          <w:p w14:paraId="1E892287" w14:textId="77777777" w:rsidR="00C3774D" w:rsidRPr="00C3774D" w:rsidRDefault="00C3774D" w:rsidP="0052168B">
            <w:pPr>
              <w:numPr>
                <w:ilvl w:val="0"/>
                <w:numId w:val="14"/>
              </w:numPr>
              <w:spacing w:after="0" w:line="276" w:lineRule="auto"/>
              <w:ind w:left="419" w:hanging="357"/>
              <w:rPr>
                <w:rFonts w:ascii="Times New Roman" w:eastAsia="Calibri" w:hAnsi="Times New Roman" w:cs="Times New Roman"/>
                <w:strike/>
                <w:sz w:val="24"/>
                <w:szCs w:val="24"/>
                <w:u w:color="000000"/>
                <w:bdr w:val="nil"/>
              </w:rPr>
            </w:pPr>
            <w:r w:rsidRPr="00C3774D">
              <w:rPr>
                <w:rFonts w:ascii="Times New Roman" w:eastAsia="Calibri" w:hAnsi="Times New Roman" w:cs="Times New Roman"/>
                <w:sz w:val="24"/>
                <w:szCs w:val="24"/>
                <w:u w:color="000000"/>
                <w:bdr w:val="nil"/>
              </w:rPr>
              <w:t>przedstawia propozycję interpretacji utworu, wskazuje w tekście miejsca, które mogą stanowić argumenty na poparcie jego propozycji interpretacyjnej;</w:t>
            </w:r>
          </w:p>
          <w:p w14:paraId="0DFE6A2A" w14:textId="77777777" w:rsidR="00C3774D" w:rsidRPr="00C3774D" w:rsidRDefault="00C3774D" w:rsidP="0052168B">
            <w:pPr>
              <w:numPr>
                <w:ilvl w:val="0"/>
                <w:numId w:val="14"/>
              </w:numPr>
              <w:spacing w:after="0" w:line="276" w:lineRule="auto"/>
              <w:ind w:left="419" w:hanging="357"/>
              <w:rPr>
                <w:rFonts w:ascii="Times New Roman" w:eastAsia="Calibri" w:hAnsi="Times New Roman" w:cs="Times New Roman"/>
                <w:sz w:val="24"/>
                <w:szCs w:val="24"/>
                <w:u w:color="000000"/>
                <w:bdr w:val="nil"/>
              </w:rPr>
            </w:pPr>
            <w:r w:rsidRPr="00C3774D">
              <w:rPr>
                <w:rFonts w:ascii="Times New Roman" w:eastAsia="Calibri" w:hAnsi="Times New Roman" w:cs="Times New Roman"/>
                <w:sz w:val="24"/>
                <w:szCs w:val="24"/>
                <w:u w:color="000000"/>
                <w:bdr w:val="nil"/>
              </w:rPr>
              <w:t>wykorzystuje w interpretacji utworów literackich potrzebne konteksty, szczególnie kontekst historycznoliteracki, historyczny, polityczny, kulturowy, filozoficzny, biograficzny, mitologiczny, biblijny, egzystencjalny;</w:t>
            </w:r>
          </w:p>
          <w:p w14:paraId="743B8DEB" w14:textId="77777777" w:rsidR="00C3774D" w:rsidRPr="00C3774D" w:rsidRDefault="00C3774D" w:rsidP="0052168B">
            <w:pPr>
              <w:numPr>
                <w:ilvl w:val="0"/>
                <w:numId w:val="14"/>
              </w:numPr>
              <w:suppressAutoHyphens/>
              <w:spacing w:after="0" w:line="276" w:lineRule="auto"/>
              <w:ind w:left="419" w:hanging="357"/>
              <w:rPr>
                <w:rFonts w:ascii="Times New Roman" w:eastAsia="Calibri" w:hAnsi="Times New Roman" w:cs="Times New Roman"/>
                <w:sz w:val="24"/>
                <w:szCs w:val="24"/>
                <w:u w:color="000000"/>
                <w:bdr w:val="nil"/>
              </w:rPr>
            </w:pPr>
            <w:r w:rsidRPr="00C3774D">
              <w:rPr>
                <w:rFonts w:ascii="Times New Roman" w:eastAsia="Calibri" w:hAnsi="Times New Roman" w:cs="Times New Roman"/>
                <w:sz w:val="24"/>
                <w:szCs w:val="24"/>
                <w:u w:color="000000"/>
                <w:bdr w:val="nil"/>
              </w:rPr>
              <w:t xml:space="preserve">rozpoznaje obecne w utworach literackich wartości uniwersalne i narodowe; określa ich rolę i związek z problematyką utworu oraz znaczenie dla </w:t>
            </w:r>
            <w:r w:rsidRPr="00C3774D">
              <w:rPr>
                <w:rFonts w:ascii="Times New Roman" w:eastAsia="Calibri" w:hAnsi="Times New Roman" w:cs="Times New Roman"/>
                <w:sz w:val="24"/>
                <w:szCs w:val="24"/>
                <w:u w:color="000000"/>
                <w:bdr w:val="nil"/>
                <w:lang w:eastAsia="pl-PL"/>
              </w:rPr>
              <w:t>budowania własnego systemu wartości</w:t>
            </w:r>
            <w:r w:rsidRPr="00C3774D">
              <w:rPr>
                <w:rFonts w:ascii="Times New Roman" w:eastAsia="Calibri" w:hAnsi="Times New Roman" w:cs="Times New Roman"/>
                <w:sz w:val="24"/>
                <w:szCs w:val="24"/>
                <w:u w:color="000000"/>
                <w:bdr w:val="nil"/>
              </w:rPr>
              <w:t>.</w:t>
            </w:r>
          </w:p>
        </w:tc>
        <w:tc>
          <w:tcPr>
            <w:tcW w:w="4104" w:type="dxa"/>
            <w:tcBorders>
              <w:top w:val="single" w:sz="4" w:space="0" w:color="auto"/>
              <w:left w:val="single" w:sz="4" w:space="0" w:color="auto"/>
              <w:bottom w:val="single" w:sz="4" w:space="0" w:color="auto"/>
              <w:right w:val="single" w:sz="4" w:space="0" w:color="auto"/>
            </w:tcBorders>
          </w:tcPr>
          <w:p w14:paraId="2BC06735" w14:textId="75A8D089" w:rsidR="00C3774D" w:rsidRPr="00C3774D" w:rsidRDefault="00C3774D">
            <w:pPr>
              <w:tabs>
                <w:tab w:val="left" w:pos="964"/>
                <w:tab w:val="left" w:pos="1440"/>
              </w:tabs>
              <w:suppressAutoHyphens/>
              <w:spacing w:after="0" w:line="276" w:lineRule="auto"/>
              <w:rPr>
                <w:rFonts w:ascii="Times New Roman" w:eastAsia="Times New Roman" w:hAnsi="Times New Roman" w:cs="Times New Roman"/>
                <w:sz w:val="24"/>
                <w:szCs w:val="24"/>
                <w:lang w:eastAsia="pl-PL"/>
              </w:rPr>
            </w:pPr>
            <w:r w:rsidRPr="00C3774D">
              <w:rPr>
                <w:rFonts w:ascii="Times New Roman" w:eastAsia="Times New Roman" w:hAnsi="Times New Roman" w:cs="Times New Roman"/>
                <w:sz w:val="24"/>
                <w:szCs w:val="24"/>
                <w:lang w:eastAsia="pl-PL"/>
              </w:rPr>
              <w:lastRenderedPageBreak/>
              <w:t>spełnia wymagania określone dla </w:t>
            </w:r>
            <w:r w:rsidR="00EC7BAE">
              <w:rPr>
                <w:rFonts w:ascii="Times New Roman" w:eastAsia="Times New Roman" w:hAnsi="Times New Roman" w:cs="Times New Roman"/>
                <w:sz w:val="24"/>
                <w:szCs w:val="24"/>
                <w:lang w:eastAsia="pl-PL"/>
              </w:rPr>
              <w:t>poziomu</w:t>
            </w:r>
            <w:r w:rsidRPr="00C3774D">
              <w:rPr>
                <w:rFonts w:ascii="Times New Roman" w:eastAsia="Times New Roman" w:hAnsi="Times New Roman" w:cs="Times New Roman"/>
                <w:sz w:val="24"/>
                <w:szCs w:val="24"/>
                <w:lang w:eastAsia="pl-PL"/>
              </w:rPr>
              <w:t xml:space="preserve"> podstawowego, a ponadto: </w:t>
            </w:r>
          </w:p>
          <w:p w14:paraId="0F443965" w14:textId="77777777" w:rsidR="00C3774D" w:rsidRPr="00C3774D" w:rsidRDefault="00C3774D" w:rsidP="0052168B">
            <w:pPr>
              <w:numPr>
                <w:ilvl w:val="3"/>
                <w:numId w:val="15"/>
              </w:numPr>
              <w:suppressAutoHyphens/>
              <w:spacing w:after="0" w:line="276" w:lineRule="auto"/>
              <w:ind w:left="416"/>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odczytuje tekst w jego warstwie semantycznej i semiotycznej;</w:t>
            </w:r>
          </w:p>
          <w:p w14:paraId="475A82B3" w14:textId="77777777" w:rsidR="00C3774D" w:rsidRPr="00C3774D" w:rsidRDefault="00C3774D" w:rsidP="0052168B">
            <w:pPr>
              <w:numPr>
                <w:ilvl w:val="3"/>
                <w:numId w:val="15"/>
              </w:numPr>
              <w:suppressAutoHyphens/>
              <w:spacing w:after="0" w:line="276" w:lineRule="auto"/>
              <w:ind w:left="416"/>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lastRenderedPageBreak/>
              <w:t>rozumie pojęcie tradycji literackiej i kulturowej, rozpoznaje elementy tradycji w utworach, rozumie ich rolę w budowaniu wartości uniwersalnych;</w:t>
            </w:r>
          </w:p>
          <w:p w14:paraId="7654F0E7" w14:textId="77777777" w:rsidR="00C3774D" w:rsidRPr="00C3774D" w:rsidRDefault="00C3774D" w:rsidP="0052168B">
            <w:pPr>
              <w:numPr>
                <w:ilvl w:val="3"/>
                <w:numId w:val="15"/>
              </w:numPr>
              <w:suppressAutoHyphens/>
              <w:spacing w:after="0" w:line="276" w:lineRule="auto"/>
              <w:ind w:left="416"/>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rozpoznaje w utworach cechy prądów literackich i artystycznych oraz odczytuje ich funkcje;</w:t>
            </w:r>
          </w:p>
          <w:p w14:paraId="33AAD2FE" w14:textId="77777777" w:rsidR="00C3774D" w:rsidRPr="00C3774D" w:rsidRDefault="00C3774D" w:rsidP="0052168B">
            <w:pPr>
              <w:numPr>
                <w:ilvl w:val="3"/>
                <w:numId w:val="15"/>
              </w:numPr>
              <w:spacing w:after="0" w:line="276" w:lineRule="auto"/>
              <w:ind w:left="416"/>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rPr>
              <w:t>rozróżnia grupę literacką i pokolenie literackie;</w:t>
            </w:r>
            <w:r w:rsidRPr="00C3774D">
              <w:rPr>
                <w:rFonts w:ascii="Times New Roman" w:eastAsia="Calibri" w:hAnsi="Times New Roman" w:cs="Times New Roman"/>
                <w:sz w:val="24"/>
                <w:szCs w:val="24"/>
                <w:u w:color="000000"/>
                <w:bdr w:val="nil"/>
                <w:lang w:eastAsia="pl-PL"/>
              </w:rPr>
              <w:t xml:space="preserve"> rozpoznaje założenia programowe w utworach literackich różnych epok;</w:t>
            </w:r>
          </w:p>
          <w:p w14:paraId="3B6D2487" w14:textId="77777777" w:rsidR="00C3774D" w:rsidRPr="00C3774D" w:rsidRDefault="00C3774D" w:rsidP="0052168B">
            <w:pPr>
              <w:numPr>
                <w:ilvl w:val="3"/>
                <w:numId w:val="15"/>
              </w:numPr>
              <w:spacing w:after="0" w:line="276" w:lineRule="auto"/>
              <w:ind w:left="416"/>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rozpoznaje mitologizację i demitologizację w utworach literackich, rozumie ich uniwersalny charakter oraz rolę w interpretacji;</w:t>
            </w:r>
          </w:p>
          <w:p w14:paraId="651F291B" w14:textId="77777777" w:rsidR="00C3774D" w:rsidRPr="00C3774D" w:rsidRDefault="00C3774D" w:rsidP="0052168B">
            <w:pPr>
              <w:numPr>
                <w:ilvl w:val="3"/>
                <w:numId w:val="15"/>
              </w:numPr>
              <w:suppressAutoHyphens/>
              <w:spacing w:after="0" w:line="276" w:lineRule="auto"/>
              <w:ind w:left="442"/>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rozpoznaje w utworach literackich konwencje: baśniową, oniryczną, turpistyczną, nadrealistyczną, postmodernistyczną;</w:t>
            </w:r>
          </w:p>
          <w:p w14:paraId="7778D762" w14:textId="77777777" w:rsidR="00C3774D" w:rsidRPr="00C3774D" w:rsidRDefault="00C3774D" w:rsidP="0052168B">
            <w:pPr>
              <w:numPr>
                <w:ilvl w:val="3"/>
                <w:numId w:val="15"/>
              </w:numPr>
              <w:suppressAutoHyphens/>
              <w:spacing w:after="0" w:line="276" w:lineRule="auto"/>
              <w:ind w:left="416"/>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 xml:space="preserve">określa przemiany konwencji i ich przenikanie się w utworach literackich; rozpoznaje odmiany synkretyzmu (rodzajowego, gatunkowego) </w:t>
            </w:r>
            <w:r w:rsidRPr="00C3774D">
              <w:rPr>
                <w:rFonts w:ascii="Times New Roman" w:eastAsia="Calibri" w:hAnsi="Times New Roman" w:cs="Times New Roman"/>
                <w:sz w:val="24"/>
                <w:szCs w:val="24"/>
                <w:u w:color="000000"/>
                <w:bdr w:val="nil"/>
              </w:rPr>
              <w:t>oraz interpretuje jego znaczenie;</w:t>
            </w:r>
          </w:p>
          <w:p w14:paraId="71EBBDFD" w14:textId="77777777" w:rsidR="00C3774D" w:rsidRPr="00C3774D" w:rsidRDefault="00C3774D" w:rsidP="0052168B">
            <w:pPr>
              <w:numPr>
                <w:ilvl w:val="3"/>
                <w:numId w:val="15"/>
              </w:numPr>
              <w:spacing w:after="0" w:line="276" w:lineRule="auto"/>
              <w:ind w:left="416"/>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rPr>
              <w:t xml:space="preserve">rozumie </w:t>
            </w:r>
            <w:r w:rsidRPr="00C3774D">
              <w:rPr>
                <w:rFonts w:ascii="Times New Roman" w:eastAsia="Calibri" w:hAnsi="Times New Roman" w:cs="Times New Roman"/>
                <w:sz w:val="24"/>
                <w:szCs w:val="24"/>
                <w:u w:color="000000"/>
                <w:bdr w:val="nil"/>
                <w:lang w:eastAsia="pl-PL"/>
              </w:rPr>
              <w:t>pojęcie archetypu, rozpoznaje archetypy w utworach literackich oraz określa ich rolę</w:t>
            </w:r>
            <w:r w:rsidRPr="00C3774D">
              <w:rPr>
                <w:rFonts w:ascii="Times New Roman" w:eastAsia="Calibri" w:hAnsi="Times New Roman" w:cs="Times New Roman"/>
                <w:sz w:val="24"/>
                <w:szCs w:val="24"/>
                <w:u w:color="000000"/>
                <w:bdr w:val="nil"/>
              </w:rPr>
              <w:t xml:space="preserve"> w tworzeniu znaczeń uniwersalnych</w:t>
            </w:r>
            <w:r w:rsidRPr="00C3774D">
              <w:rPr>
                <w:rFonts w:ascii="Times New Roman" w:eastAsia="Calibri" w:hAnsi="Times New Roman" w:cs="Times New Roman"/>
                <w:sz w:val="24"/>
                <w:szCs w:val="24"/>
                <w:u w:color="000000"/>
                <w:bdr w:val="nil"/>
                <w:lang w:eastAsia="pl-PL"/>
              </w:rPr>
              <w:t>;</w:t>
            </w:r>
          </w:p>
          <w:p w14:paraId="7BE4889F" w14:textId="77777777" w:rsidR="00C3774D" w:rsidRPr="00C3774D" w:rsidRDefault="00C3774D" w:rsidP="0052168B">
            <w:pPr>
              <w:numPr>
                <w:ilvl w:val="3"/>
                <w:numId w:val="15"/>
              </w:numPr>
              <w:autoSpaceDE w:val="0"/>
              <w:autoSpaceDN w:val="0"/>
              <w:adjustRightInd w:val="0"/>
              <w:spacing w:after="0" w:line="276" w:lineRule="auto"/>
              <w:ind w:left="416"/>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rozumie pojęcie parafrazy, parodii i trawestacji, wskazuje ich wzorce tekstowe; wykorzystuje te pojęcia w interpretacji utworu literackiego;</w:t>
            </w:r>
          </w:p>
          <w:p w14:paraId="095A2364" w14:textId="77777777" w:rsidR="00C3774D" w:rsidRPr="00C3774D" w:rsidRDefault="00C3774D" w:rsidP="0052168B">
            <w:pPr>
              <w:numPr>
                <w:ilvl w:val="3"/>
                <w:numId w:val="15"/>
              </w:numPr>
              <w:spacing w:after="0" w:line="276" w:lineRule="auto"/>
              <w:ind w:left="459"/>
              <w:rPr>
                <w:rFonts w:ascii="Times New Roman" w:eastAsia="Times New Roman" w:hAnsi="Times New Roman" w:cs="Times New Roman"/>
                <w:sz w:val="24"/>
                <w:szCs w:val="24"/>
                <w:u w:color="000000"/>
                <w:bdr w:val="nil"/>
                <w:lang w:eastAsia="pl-PL"/>
              </w:rPr>
            </w:pPr>
            <w:r w:rsidRPr="00C3774D">
              <w:rPr>
                <w:rFonts w:ascii="Times New Roman" w:eastAsia="Times New Roman" w:hAnsi="Times New Roman" w:cs="Times New Roman"/>
                <w:sz w:val="24"/>
                <w:szCs w:val="24"/>
                <w:u w:color="000000"/>
                <w:bdr w:val="nil"/>
                <w:lang w:eastAsia="pl-PL"/>
              </w:rPr>
              <w:t>porównuje różnorodne propozycje odczytania tego samego utworu literackiego;</w:t>
            </w:r>
          </w:p>
          <w:p w14:paraId="620C6EE5" w14:textId="77777777" w:rsidR="00C3774D" w:rsidRPr="00C3774D" w:rsidRDefault="00C3774D" w:rsidP="0052168B">
            <w:pPr>
              <w:numPr>
                <w:ilvl w:val="3"/>
                <w:numId w:val="15"/>
              </w:numPr>
              <w:spacing w:after="0" w:line="276" w:lineRule="auto"/>
              <w:ind w:left="459"/>
              <w:rPr>
                <w:rFonts w:ascii="Times New Roman" w:eastAsia="Times New Roman" w:hAnsi="Times New Roman" w:cs="Times New Roman"/>
                <w:sz w:val="24"/>
                <w:szCs w:val="24"/>
                <w:u w:color="000000"/>
                <w:bdr w:val="nil"/>
                <w:lang w:eastAsia="pl-PL"/>
              </w:rPr>
            </w:pPr>
            <w:r w:rsidRPr="00C3774D">
              <w:rPr>
                <w:rFonts w:ascii="Times New Roman" w:eastAsia="Times New Roman" w:hAnsi="Times New Roman" w:cs="Times New Roman"/>
                <w:sz w:val="24"/>
                <w:szCs w:val="24"/>
                <w:u w:color="000000"/>
                <w:bdr w:val="nil"/>
                <w:lang w:eastAsia="pl-PL"/>
              </w:rPr>
              <w:t>rozumie pojęcie aluzji literackiej, rozpoznaje aluzje w utworach i określa ich znaczenie w interpretacji utworów;</w:t>
            </w:r>
          </w:p>
          <w:p w14:paraId="1207308B" w14:textId="77777777" w:rsidR="00C3774D" w:rsidRPr="00C3774D" w:rsidRDefault="00C3774D" w:rsidP="0052168B">
            <w:pPr>
              <w:numPr>
                <w:ilvl w:val="3"/>
                <w:numId w:val="15"/>
              </w:numPr>
              <w:spacing w:after="0" w:line="276" w:lineRule="auto"/>
              <w:ind w:left="459"/>
              <w:rPr>
                <w:rFonts w:ascii="Times New Roman" w:eastAsia="Times New Roman" w:hAnsi="Times New Roman" w:cs="Times New Roman"/>
                <w:sz w:val="24"/>
                <w:szCs w:val="24"/>
                <w:lang w:eastAsia="pl-PL"/>
              </w:rPr>
            </w:pPr>
            <w:r w:rsidRPr="00C3774D">
              <w:rPr>
                <w:rFonts w:ascii="Times New Roman" w:eastAsia="Times New Roman" w:hAnsi="Times New Roman" w:cs="Times New Roman"/>
                <w:sz w:val="24"/>
                <w:szCs w:val="24"/>
                <w:lang w:eastAsia="pl-PL"/>
              </w:rPr>
              <w:lastRenderedPageBreak/>
              <w:t>rozumie i określa związek wartości poznawczych, etycznych i estetycznych w utworach literackich.</w:t>
            </w:r>
          </w:p>
        </w:tc>
      </w:tr>
      <w:tr w:rsidR="00C3774D" w:rsidRPr="00C3774D" w14:paraId="066BFABC" w14:textId="77777777" w:rsidTr="00AF7C96">
        <w:tc>
          <w:tcPr>
            <w:tcW w:w="9312" w:type="dxa"/>
            <w:gridSpan w:val="2"/>
            <w:tcBorders>
              <w:top w:val="single" w:sz="4" w:space="0" w:color="auto"/>
              <w:left w:val="single" w:sz="4" w:space="0" w:color="auto"/>
              <w:bottom w:val="single" w:sz="4" w:space="0" w:color="auto"/>
              <w:right w:val="single" w:sz="4" w:space="0" w:color="auto"/>
            </w:tcBorders>
            <w:hideMark/>
          </w:tcPr>
          <w:p w14:paraId="38B80386" w14:textId="14BA6E52" w:rsidR="00C3774D" w:rsidRPr="00C3774D" w:rsidRDefault="00C3774D" w:rsidP="00C3774D">
            <w:pPr>
              <w:numPr>
                <w:ilvl w:val="1"/>
                <w:numId w:val="4"/>
              </w:numPr>
              <w:spacing w:before="60" w:after="60" w:line="276" w:lineRule="auto"/>
              <w:ind w:left="372"/>
              <w:jc w:val="center"/>
              <w:rPr>
                <w:rFonts w:ascii="Times New Roman" w:eastAsia="Times New Roman" w:hAnsi="Times New Roman" w:cs="Times New Roman"/>
                <w:iCs/>
                <w:sz w:val="24"/>
                <w:szCs w:val="24"/>
                <w:lang w:eastAsia="pl-PL"/>
              </w:rPr>
            </w:pPr>
            <w:r w:rsidRPr="00C3774D">
              <w:rPr>
                <w:rFonts w:ascii="Times New Roman" w:eastAsia="Times New Roman" w:hAnsi="Times New Roman" w:cs="Times New Roman"/>
                <w:iCs/>
                <w:sz w:val="24"/>
                <w:szCs w:val="24"/>
                <w:lang w:eastAsia="pl-PL"/>
              </w:rPr>
              <w:lastRenderedPageBreak/>
              <w:t xml:space="preserve">Odbiór tekstów kultury. </w:t>
            </w:r>
            <w:r w:rsidR="00325943">
              <w:rPr>
                <w:rFonts w:ascii="Times New Roman" w:eastAsia="Times New Roman" w:hAnsi="Times New Roman" w:cs="Times New Roman"/>
                <w:iCs/>
                <w:sz w:val="24"/>
                <w:szCs w:val="24"/>
                <w:lang w:eastAsia="pl-PL"/>
              </w:rPr>
              <w:t>Zdający</w:t>
            </w:r>
            <w:r w:rsidRPr="00C3774D">
              <w:rPr>
                <w:rFonts w:ascii="Times New Roman" w:eastAsia="Times New Roman" w:hAnsi="Times New Roman" w:cs="Times New Roman"/>
                <w:iCs/>
                <w:sz w:val="24"/>
                <w:szCs w:val="24"/>
                <w:lang w:eastAsia="pl-PL"/>
              </w:rPr>
              <w:t xml:space="preserve">: </w:t>
            </w:r>
          </w:p>
        </w:tc>
      </w:tr>
      <w:tr w:rsidR="00C3774D" w:rsidRPr="00C3774D" w14:paraId="37588B35" w14:textId="77777777" w:rsidTr="00AF7C96">
        <w:tc>
          <w:tcPr>
            <w:tcW w:w="5208" w:type="dxa"/>
            <w:tcBorders>
              <w:top w:val="single" w:sz="4" w:space="0" w:color="auto"/>
              <w:left w:val="single" w:sz="4" w:space="0" w:color="auto"/>
              <w:bottom w:val="single" w:sz="4" w:space="0" w:color="auto"/>
              <w:right w:val="single" w:sz="4" w:space="0" w:color="auto"/>
            </w:tcBorders>
            <w:hideMark/>
          </w:tcPr>
          <w:p w14:paraId="777EA39C" w14:textId="77777777" w:rsidR="00C3774D" w:rsidRPr="00C3774D" w:rsidRDefault="00C3774D" w:rsidP="0052168B">
            <w:pPr>
              <w:numPr>
                <w:ilvl w:val="0"/>
                <w:numId w:val="1"/>
              </w:numPr>
              <w:spacing w:after="0" w:line="276" w:lineRule="auto"/>
              <w:ind w:left="419" w:hanging="357"/>
              <w:rPr>
                <w:rFonts w:ascii="Times New Roman" w:eastAsia="Calibri" w:hAnsi="Times New Roman" w:cs="Times New Roman"/>
                <w:sz w:val="24"/>
                <w:szCs w:val="24"/>
                <w:u w:color="000000"/>
                <w:bdr w:val="nil"/>
              </w:rPr>
            </w:pPr>
            <w:r w:rsidRPr="00C3774D">
              <w:rPr>
                <w:rFonts w:ascii="Times New Roman" w:eastAsia="Calibri" w:hAnsi="Times New Roman" w:cs="Times New Roman"/>
                <w:sz w:val="24"/>
                <w:szCs w:val="24"/>
                <w:u w:color="000000"/>
                <w:bdr w:val="nil"/>
              </w:rPr>
              <w:t>przetwarza i hierarchizuje informacje z tekstów, np. publicystycznych, popularnonaukowych, naukowych;</w:t>
            </w:r>
          </w:p>
          <w:p w14:paraId="5057830B" w14:textId="77777777" w:rsidR="00C3774D" w:rsidRPr="00C3774D" w:rsidRDefault="00C3774D" w:rsidP="0052168B">
            <w:pPr>
              <w:numPr>
                <w:ilvl w:val="0"/>
                <w:numId w:val="1"/>
              </w:numPr>
              <w:spacing w:after="0" w:line="276" w:lineRule="auto"/>
              <w:ind w:left="419" w:hanging="357"/>
              <w:rPr>
                <w:rFonts w:ascii="Times New Roman" w:eastAsia="Calibri" w:hAnsi="Times New Roman" w:cs="Times New Roman"/>
                <w:sz w:val="24"/>
                <w:szCs w:val="24"/>
                <w:u w:color="000000"/>
                <w:bdr w:val="nil"/>
              </w:rPr>
            </w:pPr>
            <w:r w:rsidRPr="00C3774D">
              <w:rPr>
                <w:rFonts w:ascii="Times New Roman" w:eastAsia="Calibri" w:hAnsi="Times New Roman" w:cs="Times New Roman"/>
                <w:sz w:val="24"/>
                <w:szCs w:val="24"/>
                <w:u w:color="000000"/>
                <w:bdr w:val="nil"/>
              </w:rPr>
              <w:t xml:space="preserve">analizuje strukturę tekstu: odczytuje jego sens, główną myśl, sposób prowadzenia wywodu oraz argumentację; </w:t>
            </w:r>
          </w:p>
          <w:p w14:paraId="484B2213" w14:textId="77777777" w:rsidR="00C3774D" w:rsidRPr="00C3774D" w:rsidRDefault="00C3774D" w:rsidP="0052168B">
            <w:pPr>
              <w:numPr>
                <w:ilvl w:val="0"/>
                <w:numId w:val="1"/>
              </w:numPr>
              <w:spacing w:after="0" w:line="276" w:lineRule="auto"/>
              <w:ind w:left="419" w:hanging="357"/>
              <w:rPr>
                <w:rFonts w:ascii="Times New Roman" w:eastAsia="Calibri" w:hAnsi="Times New Roman" w:cs="Times New Roman"/>
                <w:sz w:val="24"/>
                <w:szCs w:val="24"/>
                <w:u w:color="000000"/>
                <w:bdr w:val="nil"/>
              </w:rPr>
            </w:pPr>
            <w:r w:rsidRPr="00C3774D">
              <w:rPr>
                <w:rFonts w:ascii="Times New Roman" w:eastAsia="Calibri" w:hAnsi="Times New Roman" w:cs="Times New Roman"/>
                <w:sz w:val="24"/>
                <w:szCs w:val="24"/>
                <w:u w:color="000000"/>
                <w:bdr w:val="nil"/>
              </w:rPr>
              <w:t xml:space="preserve">rozpoznaje specyfikę tekstów publicystycznych (artykuł, felieton, reportaż), retorycznych (przemówienie), popularnonaukowych i naukowych (rozprawa); wśród tekstów prasowych rozróżnia wiadomość i komentarz; rozpoznaje środki </w:t>
            </w:r>
            <w:r w:rsidRPr="00C3774D">
              <w:rPr>
                <w:rFonts w:ascii="Times New Roman" w:eastAsia="Calibri" w:hAnsi="Times New Roman" w:cs="Times New Roman"/>
                <w:sz w:val="24"/>
                <w:szCs w:val="24"/>
                <w:u w:color="000000"/>
                <w:bdr w:val="nil"/>
              </w:rPr>
              <w:lastRenderedPageBreak/>
              <w:t>językowe i ich funkcje zastosowane w tekstach; odczytuje informacje i przekazy jawne i ukryte; rozróżnia odpowiedzi właściwe i unikowe;</w:t>
            </w:r>
          </w:p>
          <w:p w14:paraId="05670E05" w14:textId="77777777" w:rsidR="00C3774D" w:rsidRPr="00C3774D" w:rsidRDefault="00C3774D" w:rsidP="0052168B">
            <w:pPr>
              <w:numPr>
                <w:ilvl w:val="0"/>
                <w:numId w:val="1"/>
              </w:numPr>
              <w:spacing w:after="0" w:line="276" w:lineRule="auto"/>
              <w:ind w:left="419" w:hanging="357"/>
              <w:rPr>
                <w:rFonts w:ascii="Times New Roman" w:eastAsia="Calibri" w:hAnsi="Times New Roman" w:cs="Times New Roman"/>
                <w:sz w:val="24"/>
                <w:szCs w:val="24"/>
                <w:u w:color="000000"/>
                <w:bdr w:val="nil"/>
              </w:rPr>
            </w:pPr>
            <w:r w:rsidRPr="00C3774D">
              <w:rPr>
                <w:rFonts w:ascii="Times New Roman" w:eastAsia="Calibri" w:hAnsi="Times New Roman" w:cs="Times New Roman"/>
                <w:sz w:val="24"/>
                <w:szCs w:val="24"/>
                <w:u w:color="000000"/>
                <w:bdr w:val="nil"/>
              </w:rPr>
              <w:t xml:space="preserve">rozumie pojęcie </w:t>
            </w:r>
            <w:r w:rsidRPr="00C3774D">
              <w:rPr>
                <w:rFonts w:ascii="Times New Roman" w:eastAsia="Calibri" w:hAnsi="Times New Roman" w:cs="Times New Roman"/>
                <w:i/>
                <w:sz w:val="24"/>
                <w:szCs w:val="24"/>
                <w:u w:color="000000"/>
                <w:bdr w:val="nil"/>
              </w:rPr>
              <w:t>katharsis</w:t>
            </w:r>
            <w:r w:rsidRPr="00C3774D">
              <w:rPr>
                <w:rFonts w:ascii="Times New Roman" w:eastAsia="Calibri" w:hAnsi="Times New Roman" w:cs="Times New Roman"/>
                <w:sz w:val="24"/>
                <w:szCs w:val="24"/>
                <w:u w:color="000000"/>
                <w:bdr w:val="nil"/>
              </w:rPr>
              <w:t xml:space="preserve"> i charakteryzuje jego rolę w kształtowaniu odbioru dzieła;</w:t>
            </w:r>
          </w:p>
          <w:p w14:paraId="3511E263" w14:textId="38953ED3" w:rsidR="00EC5547" w:rsidRDefault="00C3774D" w:rsidP="0052168B">
            <w:pPr>
              <w:numPr>
                <w:ilvl w:val="0"/>
                <w:numId w:val="1"/>
              </w:numPr>
              <w:spacing w:after="0" w:line="276" w:lineRule="auto"/>
              <w:ind w:left="419" w:hanging="357"/>
              <w:rPr>
                <w:rFonts w:ascii="Times New Roman" w:eastAsia="Calibri" w:hAnsi="Times New Roman" w:cs="Times New Roman"/>
                <w:sz w:val="24"/>
                <w:szCs w:val="24"/>
                <w:u w:color="000000"/>
                <w:bdr w:val="nil"/>
              </w:rPr>
            </w:pPr>
            <w:r w:rsidRPr="00C3774D">
              <w:rPr>
                <w:rFonts w:ascii="Times New Roman" w:eastAsia="Calibri" w:hAnsi="Times New Roman" w:cs="Times New Roman"/>
                <w:sz w:val="24"/>
                <w:szCs w:val="24"/>
                <w:u w:color="000000"/>
                <w:bdr w:val="nil"/>
              </w:rPr>
              <w:t xml:space="preserve">charakteryzuje główne prądy filozoficzne oraz określa ich wpływ na kulturę epoki; </w:t>
            </w:r>
          </w:p>
          <w:p w14:paraId="6ECE0B8F" w14:textId="72F3CEF8" w:rsidR="00E77733" w:rsidRDefault="00C3774D" w:rsidP="0052168B">
            <w:pPr>
              <w:numPr>
                <w:ilvl w:val="0"/>
                <w:numId w:val="1"/>
              </w:numPr>
              <w:spacing w:after="0" w:line="276" w:lineRule="auto"/>
              <w:ind w:left="419" w:hanging="357"/>
              <w:rPr>
                <w:rFonts w:ascii="Times New Roman" w:eastAsia="Calibri" w:hAnsi="Times New Roman" w:cs="Times New Roman"/>
                <w:sz w:val="24"/>
                <w:szCs w:val="24"/>
                <w:u w:color="000000"/>
                <w:bdr w:val="nil"/>
              </w:rPr>
            </w:pPr>
            <w:r w:rsidRPr="00C3774D">
              <w:rPr>
                <w:rFonts w:ascii="Times New Roman" w:eastAsia="Calibri" w:hAnsi="Times New Roman" w:cs="Times New Roman"/>
                <w:sz w:val="24"/>
                <w:szCs w:val="24"/>
                <w:u w:color="000000"/>
                <w:bdr w:val="nil"/>
              </w:rPr>
              <w:t>odczytuje pozaliterackie teksty kultury, stosując kod właściwy w danej dziedzinie sztuki</w:t>
            </w:r>
            <w:r w:rsidR="00E77733">
              <w:rPr>
                <w:rFonts w:ascii="Times New Roman" w:eastAsia="Calibri" w:hAnsi="Times New Roman" w:cs="Times New Roman"/>
                <w:sz w:val="24"/>
                <w:szCs w:val="24"/>
                <w:u w:color="000000"/>
                <w:bdr w:val="nil"/>
              </w:rPr>
              <w:t>;</w:t>
            </w:r>
            <w:r w:rsidR="00E77733" w:rsidRPr="00C3774D">
              <w:rPr>
                <w:rFonts w:ascii="Times New Roman" w:eastAsia="Calibri" w:hAnsi="Times New Roman" w:cs="Times New Roman"/>
                <w:sz w:val="24"/>
                <w:szCs w:val="24"/>
                <w:u w:color="000000"/>
                <w:bdr w:val="nil"/>
              </w:rPr>
              <w:t xml:space="preserve"> </w:t>
            </w:r>
          </w:p>
          <w:p w14:paraId="3294DC32" w14:textId="21AE2AF0" w:rsidR="00C3774D" w:rsidRPr="00C3774D" w:rsidRDefault="00E77733" w:rsidP="0052168B">
            <w:pPr>
              <w:numPr>
                <w:ilvl w:val="0"/>
                <w:numId w:val="1"/>
              </w:numPr>
              <w:spacing w:after="0" w:line="276" w:lineRule="auto"/>
              <w:ind w:left="419" w:hanging="357"/>
              <w:rPr>
                <w:rFonts w:ascii="Times New Roman" w:eastAsia="Calibri" w:hAnsi="Times New Roman" w:cs="Times New Roman"/>
                <w:sz w:val="24"/>
                <w:szCs w:val="24"/>
                <w:u w:color="000000"/>
                <w:bdr w:val="nil"/>
              </w:rPr>
            </w:pPr>
            <w:r>
              <w:rPr>
                <w:rFonts w:ascii="Times New Roman" w:eastAsia="Calibri" w:hAnsi="Times New Roman" w:cs="Times New Roman"/>
                <w:sz w:val="24"/>
                <w:szCs w:val="24"/>
                <w:u w:color="000000"/>
                <w:bdr w:val="nil"/>
              </w:rPr>
              <w:t>o</w:t>
            </w:r>
            <w:r w:rsidR="00C3774D" w:rsidRPr="00C3774D">
              <w:rPr>
                <w:rFonts w:ascii="Times New Roman" w:eastAsia="Calibri" w:hAnsi="Times New Roman" w:cs="Times New Roman"/>
                <w:sz w:val="24"/>
                <w:szCs w:val="24"/>
                <w:u w:color="000000"/>
                <w:bdr w:val="nil"/>
              </w:rPr>
              <w:t xml:space="preserve">dróżnia dzieła kultury wysokiej od tekstów kultury popularnej. </w:t>
            </w:r>
          </w:p>
        </w:tc>
        <w:tc>
          <w:tcPr>
            <w:tcW w:w="4104" w:type="dxa"/>
            <w:tcBorders>
              <w:top w:val="single" w:sz="4" w:space="0" w:color="auto"/>
              <w:left w:val="single" w:sz="4" w:space="0" w:color="auto"/>
              <w:bottom w:val="single" w:sz="4" w:space="0" w:color="auto"/>
              <w:right w:val="single" w:sz="4" w:space="0" w:color="auto"/>
            </w:tcBorders>
          </w:tcPr>
          <w:p w14:paraId="13D03EC3" w14:textId="0312BEF2" w:rsidR="00C3774D" w:rsidRPr="00C3774D" w:rsidRDefault="00C3774D">
            <w:pPr>
              <w:spacing w:after="0" w:line="276" w:lineRule="auto"/>
              <w:rPr>
                <w:rFonts w:ascii="Times New Roman" w:eastAsia="Times New Roman" w:hAnsi="Times New Roman" w:cs="Times New Roman"/>
                <w:sz w:val="24"/>
                <w:szCs w:val="24"/>
                <w:lang w:eastAsia="pl-PL"/>
              </w:rPr>
            </w:pPr>
            <w:r w:rsidRPr="00C3774D">
              <w:rPr>
                <w:rFonts w:ascii="Times New Roman" w:eastAsia="Times New Roman" w:hAnsi="Times New Roman" w:cs="Times New Roman"/>
                <w:sz w:val="24"/>
                <w:szCs w:val="24"/>
                <w:lang w:eastAsia="pl-PL"/>
              </w:rPr>
              <w:lastRenderedPageBreak/>
              <w:t>s</w:t>
            </w:r>
            <w:r w:rsidR="00EC7BAE">
              <w:rPr>
                <w:rFonts w:ascii="Times New Roman" w:eastAsia="Times New Roman" w:hAnsi="Times New Roman" w:cs="Times New Roman"/>
                <w:sz w:val="24"/>
                <w:szCs w:val="24"/>
                <w:lang w:eastAsia="pl-PL"/>
              </w:rPr>
              <w:t xml:space="preserve">pełnia wymagania określone dla poziomu </w:t>
            </w:r>
            <w:r w:rsidRPr="00C3774D">
              <w:rPr>
                <w:rFonts w:ascii="Times New Roman" w:eastAsia="Times New Roman" w:hAnsi="Times New Roman" w:cs="Times New Roman"/>
                <w:sz w:val="24"/>
                <w:szCs w:val="24"/>
                <w:lang w:eastAsia="pl-PL"/>
              </w:rPr>
              <w:t xml:space="preserve"> podstawowego, a ponadto:</w:t>
            </w:r>
          </w:p>
          <w:p w14:paraId="37047517" w14:textId="77777777" w:rsidR="00C3774D" w:rsidRPr="00C3774D" w:rsidRDefault="00C3774D" w:rsidP="0052168B">
            <w:pPr>
              <w:numPr>
                <w:ilvl w:val="0"/>
                <w:numId w:val="2"/>
              </w:numPr>
              <w:spacing w:after="0" w:line="276" w:lineRule="auto"/>
              <w:ind w:left="363" w:hanging="284"/>
              <w:rPr>
                <w:rFonts w:ascii="Times New Roman" w:eastAsia="Calibri" w:hAnsi="Times New Roman" w:cs="Times New Roman"/>
                <w:sz w:val="24"/>
                <w:szCs w:val="24"/>
                <w:u w:color="000000"/>
                <w:bdr w:val="nil"/>
              </w:rPr>
            </w:pPr>
            <w:r w:rsidRPr="00C3774D">
              <w:rPr>
                <w:rFonts w:ascii="Times New Roman" w:eastAsia="Calibri" w:hAnsi="Times New Roman" w:cs="Times New Roman"/>
                <w:sz w:val="24"/>
                <w:szCs w:val="24"/>
                <w:u w:color="000000"/>
                <w:bdr w:val="nil"/>
              </w:rPr>
              <w:t>analizuje strukturę eseju: odczytuje zawarte w nim sensy, sposób prowadzenia wywodu, charakterystyczne cechy stylu;</w:t>
            </w:r>
          </w:p>
          <w:p w14:paraId="410CBA50" w14:textId="77777777" w:rsidR="00C3774D" w:rsidRPr="00C3774D" w:rsidRDefault="00C3774D" w:rsidP="0052168B">
            <w:pPr>
              <w:numPr>
                <w:ilvl w:val="0"/>
                <w:numId w:val="2"/>
              </w:numPr>
              <w:spacing w:after="0" w:line="276" w:lineRule="auto"/>
              <w:ind w:left="363" w:hanging="284"/>
              <w:rPr>
                <w:rFonts w:ascii="Times New Roman" w:eastAsia="Calibri" w:hAnsi="Times New Roman" w:cs="Times New Roman"/>
                <w:sz w:val="24"/>
                <w:szCs w:val="24"/>
                <w:u w:color="000000"/>
                <w:bdr w:val="nil"/>
              </w:rPr>
            </w:pPr>
            <w:r w:rsidRPr="00C3774D">
              <w:rPr>
                <w:rFonts w:ascii="Times New Roman" w:eastAsia="Calibri" w:hAnsi="Times New Roman" w:cs="Times New Roman"/>
                <w:sz w:val="24"/>
                <w:szCs w:val="24"/>
                <w:u w:color="000000"/>
                <w:bdr w:val="nil"/>
              </w:rPr>
              <w:t>wykorzystuje teksty naukowe w interpretacji dzieła sztuki;</w:t>
            </w:r>
          </w:p>
          <w:p w14:paraId="2054696E" w14:textId="77777777" w:rsidR="00C3774D" w:rsidRPr="00C3774D" w:rsidRDefault="00C3774D" w:rsidP="0052168B">
            <w:pPr>
              <w:numPr>
                <w:ilvl w:val="0"/>
                <w:numId w:val="2"/>
              </w:numPr>
              <w:spacing w:after="0" w:line="276" w:lineRule="auto"/>
              <w:ind w:left="363" w:hanging="284"/>
              <w:rPr>
                <w:rFonts w:ascii="Times New Roman" w:eastAsia="Calibri" w:hAnsi="Times New Roman" w:cs="Times New Roman"/>
                <w:sz w:val="24"/>
                <w:szCs w:val="24"/>
                <w:u w:color="000000"/>
                <w:bdr w:val="nil"/>
              </w:rPr>
            </w:pPr>
            <w:r w:rsidRPr="00C3774D">
              <w:rPr>
                <w:rFonts w:ascii="Times New Roman" w:eastAsia="Calibri" w:hAnsi="Times New Roman" w:cs="Times New Roman"/>
                <w:sz w:val="24"/>
                <w:szCs w:val="24"/>
                <w:u w:color="000000"/>
                <w:bdr w:val="nil"/>
              </w:rPr>
              <w:t>rozpoznaje nawiązania do tradycji biblijnej i antycznej w kulturze współczesnej;</w:t>
            </w:r>
          </w:p>
          <w:p w14:paraId="615D56AF" w14:textId="77777777" w:rsidR="00C3774D" w:rsidRPr="00C3774D" w:rsidRDefault="00C3774D" w:rsidP="0052168B">
            <w:pPr>
              <w:numPr>
                <w:ilvl w:val="0"/>
                <w:numId w:val="2"/>
              </w:numPr>
              <w:spacing w:after="0" w:line="276" w:lineRule="auto"/>
              <w:ind w:left="363" w:hanging="284"/>
              <w:rPr>
                <w:rFonts w:ascii="Times New Roman" w:eastAsia="Calibri" w:hAnsi="Times New Roman" w:cs="Times New Roman"/>
                <w:sz w:val="24"/>
                <w:szCs w:val="24"/>
                <w:u w:color="000000"/>
                <w:bdr w:val="nil"/>
              </w:rPr>
            </w:pPr>
            <w:r w:rsidRPr="00C3774D">
              <w:rPr>
                <w:rFonts w:ascii="Times New Roman" w:eastAsia="Calibri" w:hAnsi="Times New Roman" w:cs="Times New Roman"/>
                <w:sz w:val="24"/>
                <w:szCs w:val="24"/>
                <w:u w:color="000000"/>
                <w:bdr w:val="nil"/>
              </w:rPr>
              <w:lastRenderedPageBreak/>
              <w:t>porównuje teksty kultury, uwzględniając różnorodne konteksty;</w:t>
            </w:r>
          </w:p>
          <w:p w14:paraId="54D35A7B" w14:textId="77777777" w:rsidR="00C3774D" w:rsidRPr="00C3774D" w:rsidRDefault="00C3774D" w:rsidP="0052168B">
            <w:pPr>
              <w:numPr>
                <w:ilvl w:val="0"/>
                <w:numId w:val="2"/>
              </w:numPr>
              <w:spacing w:after="0" w:line="276" w:lineRule="auto"/>
              <w:ind w:left="363" w:hanging="284"/>
              <w:rPr>
                <w:rFonts w:ascii="Times New Roman" w:eastAsia="Calibri" w:hAnsi="Times New Roman" w:cs="Times New Roman"/>
                <w:sz w:val="24"/>
                <w:szCs w:val="24"/>
                <w:u w:color="000000"/>
                <w:bdr w:val="nil"/>
              </w:rPr>
            </w:pPr>
            <w:r w:rsidRPr="00C3774D">
              <w:rPr>
                <w:rFonts w:ascii="Times New Roman" w:eastAsia="Calibri" w:hAnsi="Times New Roman" w:cs="Times New Roman"/>
                <w:sz w:val="24"/>
                <w:szCs w:val="24"/>
                <w:u w:color="000000"/>
                <w:bdr w:val="nil"/>
              </w:rPr>
              <w:t xml:space="preserve">rozpoznaje i charakteryzuje główne style w sztuce; </w:t>
            </w:r>
          </w:p>
          <w:p w14:paraId="4B42F188" w14:textId="77777777" w:rsidR="00C3774D" w:rsidRPr="00C3774D" w:rsidRDefault="00C3774D" w:rsidP="0052168B">
            <w:pPr>
              <w:numPr>
                <w:ilvl w:val="0"/>
                <w:numId w:val="2"/>
              </w:numPr>
              <w:spacing w:after="0" w:line="276" w:lineRule="auto"/>
              <w:ind w:left="363" w:hanging="284"/>
              <w:rPr>
                <w:rFonts w:ascii="Times New Roman" w:eastAsia="Calibri" w:hAnsi="Times New Roman" w:cs="Times New Roman"/>
                <w:sz w:val="24"/>
                <w:szCs w:val="24"/>
                <w:u w:color="000000"/>
                <w:bdr w:val="nil"/>
              </w:rPr>
            </w:pPr>
            <w:r w:rsidRPr="00C3774D">
              <w:rPr>
                <w:rFonts w:ascii="Times New Roman" w:eastAsia="Calibri" w:hAnsi="Times New Roman" w:cs="Times New Roman"/>
                <w:sz w:val="24"/>
                <w:szCs w:val="24"/>
                <w:u w:color="000000"/>
                <w:bdr w:val="nil"/>
              </w:rPr>
              <w:t>odczytuje poglądy filozoficzne zawarte w różnorodnych dziełach;</w:t>
            </w:r>
          </w:p>
          <w:p w14:paraId="6238C7DE" w14:textId="77777777" w:rsidR="00C3774D" w:rsidRPr="00C3774D" w:rsidRDefault="00C3774D" w:rsidP="0052168B">
            <w:pPr>
              <w:numPr>
                <w:ilvl w:val="0"/>
                <w:numId w:val="2"/>
              </w:numPr>
              <w:spacing w:after="0" w:line="276" w:lineRule="auto"/>
              <w:ind w:left="363" w:hanging="284"/>
              <w:rPr>
                <w:rFonts w:ascii="Times New Roman" w:eastAsia="Calibri" w:hAnsi="Times New Roman" w:cs="Times New Roman"/>
                <w:sz w:val="24"/>
                <w:szCs w:val="24"/>
                <w:u w:color="000000"/>
                <w:bdr w:val="nil"/>
              </w:rPr>
            </w:pPr>
            <w:r w:rsidRPr="00C3774D">
              <w:rPr>
                <w:rFonts w:ascii="Times New Roman" w:eastAsia="Calibri" w:hAnsi="Times New Roman" w:cs="Times New Roman"/>
                <w:sz w:val="24"/>
                <w:szCs w:val="24"/>
                <w:u w:color="000000"/>
                <w:bdr w:val="nil"/>
              </w:rPr>
              <w:t>zna pojęcie syntezy sztuk, rozpoznaje jej cechy i ewolucję od romantyzmu do współczesności.</w:t>
            </w:r>
          </w:p>
        </w:tc>
      </w:tr>
      <w:tr w:rsidR="00C3774D" w:rsidRPr="00C3774D" w14:paraId="2ECE4CCC" w14:textId="77777777" w:rsidTr="00AF7C96">
        <w:trPr>
          <w:trHeight w:val="346"/>
        </w:trPr>
        <w:tc>
          <w:tcPr>
            <w:tcW w:w="9312" w:type="dxa"/>
            <w:gridSpan w:val="2"/>
            <w:tcBorders>
              <w:top w:val="single" w:sz="4" w:space="0" w:color="auto"/>
              <w:left w:val="single" w:sz="4" w:space="0" w:color="auto"/>
              <w:bottom w:val="single" w:sz="4" w:space="0" w:color="auto"/>
              <w:right w:val="single" w:sz="4" w:space="0" w:color="auto"/>
            </w:tcBorders>
            <w:vAlign w:val="center"/>
          </w:tcPr>
          <w:p w14:paraId="5AE137E2" w14:textId="77777777" w:rsidR="00C3774D" w:rsidRPr="00C3774D" w:rsidRDefault="00C3774D" w:rsidP="00C3774D">
            <w:pPr>
              <w:spacing w:after="0" w:line="276" w:lineRule="auto"/>
              <w:ind w:left="281"/>
              <w:jc w:val="both"/>
              <w:rPr>
                <w:rFonts w:ascii="Times New Roman" w:eastAsia="Calibri" w:hAnsi="Times New Roman" w:cs="Times New Roman"/>
                <w:sz w:val="24"/>
                <w:szCs w:val="24"/>
                <w:u w:color="000000"/>
                <w:bdr w:val="nil"/>
                <w:lang w:eastAsia="pl-PL"/>
              </w:rPr>
            </w:pPr>
          </w:p>
          <w:p w14:paraId="0D29CBD2" w14:textId="77777777" w:rsidR="00C3774D" w:rsidRPr="00C3774D" w:rsidRDefault="00C3774D" w:rsidP="00C3774D">
            <w:pPr>
              <w:numPr>
                <w:ilvl w:val="0"/>
                <w:numId w:val="4"/>
              </w:numPr>
              <w:spacing w:after="0" w:line="276" w:lineRule="auto"/>
              <w:ind w:left="281" w:hanging="281"/>
              <w:jc w:val="center"/>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Kształcenie językowe.</w:t>
            </w:r>
          </w:p>
          <w:p w14:paraId="177CEE4A" w14:textId="77777777" w:rsidR="00C3774D" w:rsidRPr="00C3774D" w:rsidRDefault="00C3774D" w:rsidP="00C3774D">
            <w:pPr>
              <w:spacing w:after="0" w:line="276" w:lineRule="auto"/>
              <w:ind w:left="281"/>
              <w:jc w:val="both"/>
              <w:rPr>
                <w:rFonts w:ascii="Times New Roman" w:eastAsia="Calibri" w:hAnsi="Times New Roman" w:cs="Times New Roman"/>
                <w:sz w:val="24"/>
                <w:szCs w:val="24"/>
                <w:u w:color="000000"/>
                <w:bdr w:val="nil"/>
                <w:lang w:eastAsia="pl-PL"/>
              </w:rPr>
            </w:pPr>
          </w:p>
        </w:tc>
      </w:tr>
      <w:tr w:rsidR="00C3774D" w:rsidRPr="00C3774D" w14:paraId="2D95AAF6" w14:textId="77777777" w:rsidTr="00AF7C96">
        <w:tc>
          <w:tcPr>
            <w:tcW w:w="9312" w:type="dxa"/>
            <w:gridSpan w:val="2"/>
            <w:tcBorders>
              <w:top w:val="single" w:sz="4" w:space="0" w:color="auto"/>
              <w:left w:val="single" w:sz="4" w:space="0" w:color="auto"/>
              <w:bottom w:val="single" w:sz="4" w:space="0" w:color="auto"/>
              <w:right w:val="single" w:sz="4" w:space="0" w:color="auto"/>
            </w:tcBorders>
            <w:hideMark/>
          </w:tcPr>
          <w:p w14:paraId="3B6505A0" w14:textId="236393FB" w:rsidR="00C3774D" w:rsidRPr="00C3774D" w:rsidRDefault="00C3774D" w:rsidP="00C3774D">
            <w:pPr>
              <w:numPr>
                <w:ilvl w:val="1"/>
                <w:numId w:val="4"/>
              </w:numPr>
              <w:spacing w:before="60" w:after="60" w:line="276" w:lineRule="auto"/>
              <w:ind w:left="372"/>
              <w:jc w:val="center"/>
              <w:rPr>
                <w:rFonts w:ascii="Times New Roman" w:eastAsia="Times New Roman" w:hAnsi="Times New Roman" w:cs="Times New Roman"/>
                <w:iCs/>
                <w:sz w:val="24"/>
                <w:szCs w:val="24"/>
                <w:lang w:eastAsia="pl-PL"/>
              </w:rPr>
            </w:pPr>
            <w:r w:rsidRPr="00C3774D">
              <w:rPr>
                <w:rFonts w:ascii="Times New Roman" w:eastAsia="Times New Roman" w:hAnsi="Times New Roman" w:cs="Times New Roman"/>
                <w:iCs/>
                <w:sz w:val="24"/>
                <w:szCs w:val="24"/>
                <w:lang w:eastAsia="pl-PL"/>
              </w:rPr>
              <w:t xml:space="preserve">Gramatyka języka polskiego. </w:t>
            </w:r>
            <w:r w:rsidR="00325943">
              <w:rPr>
                <w:rFonts w:ascii="Times New Roman" w:eastAsia="Times New Roman" w:hAnsi="Times New Roman" w:cs="Times New Roman"/>
                <w:iCs/>
                <w:sz w:val="24"/>
                <w:szCs w:val="24"/>
                <w:lang w:eastAsia="pl-PL"/>
              </w:rPr>
              <w:t>Zdający</w:t>
            </w:r>
            <w:r w:rsidRPr="00C3774D">
              <w:rPr>
                <w:rFonts w:ascii="Times New Roman" w:eastAsia="Times New Roman" w:hAnsi="Times New Roman" w:cs="Times New Roman"/>
                <w:iCs/>
                <w:sz w:val="24"/>
                <w:szCs w:val="24"/>
                <w:lang w:eastAsia="pl-PL"/>
              </w:rPr>
              <w:t>:</w:t>
            </w:r>
          </w:p>
        </w:tc>
      </w:tr>
      <w:tr w:rsidR="00C3774D" w:rsidRPr="00C3774D" w14:paraId="3447E0B9" w14:textId="77777777" w:rsidTr="00AF7C96">
        <w:tc>
          <w:tcPr>
            <w:tcW w:w="5208" w:type="dxa"/>
            <w:tcBorders>
              <w:top w:val="single" w:sz="4" w:space="0" w:color="auto"/>
              <w:left w:val="single" w:sz="4" w:space="0" w:color="auto"/>
              <w:bottom w:val="single" w:sz="4" w:space="0" w:color="auto"/>
              <w:right w:val="single" w:sz="4" w:space="0" w:color="auto"/>
            </w:tcBorders>
            <w:shd w:val="clear" w:color="auto" w:fill="auto"/>
          </w:tcPr>
          <w:p w14:paraId="61CC5F0E" w14:textId="77777777" w:rsidR="00C3774D" w:rsidRPr="00C3774D" w:rsidRDefault="00C3774D" w:rsidP="0052168B">
            <w:pPr>
              <w:numPr>
                <w:ilvl w:val="2"/>
                <w:numId w:val="5"/>
              </w:numPr>
              <w:suppressAutoHyphens/>
              <w:spacing w:after="0" w:line="276" w:lineRule="auto"/>
              <w:ind w:left="419" w:hanging="322"/>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 xml:space="preserve">wykorzystuje wiedzę z dziedziny fleksji, słowotwórstwa, frazeologii i składni w analizie i interpretacji tekstów oraz tworzeniu własnych wypowiedzi; </w:t>
            </w:r>
          </w:p>
          <w:p w14:paraId="7867850F" w14:textId="77777777" w:rsidR="00C3774D" w:rsidRPr="00C3774D" w:rsidRDefault="00C3774D" w:rsidP="0052168B">
            <w:pPr>
              <w:numPr>
                <w:ilvl w:val="2"/>
                <w:numId w:val="5"/>
              </w:numPr>
              <w:suppressAutoHyphens/>
              <w:spacing w:after="0" w:line="276" w:lineRule="auto"/>
              <w:ind w:left="419" w:hanging="322"/>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 xml:space="preserve">rozumie zróżnicowanie składniowe zdań wielokrotnie złożonych, rozpoznaje ich funkcje w tekście i wykorzystuje je w budowie wypowiedzi o różnym charakterze; </w:t>
            </w:r>
          </w:p>
          <w:p w14:paraId="36687CA6" w14:textId="77777777" w:rsidR="00C3774D" w:rsidRPr="00C3774D" w:rsidRDefault="00C3774D" w:rsidP="0052168B">
            <w:pPr>
              <w:numPr>
                <w:ilvl w:val="2"/>
                <w:numId w:val="5"/>
              </w:numPr>
              <w:suppressAutoHyphens/>
              <w:spacing w:after="0" w:line="276" w:lineRule="auto"/>
              <w:ind w:left="419" w:hanging="322"/>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rozpoznaje argumentacyjny charakter różnych konstrukcji składniowych i ich funkcje w tekście; wykorzystuje je w budowie własnych wypowiedzi;</w:t>
            </w:r>
          </w:p>
          <w:p w14:paraId="6182AADE" w14:textId="77777777" w:rsidR="00C3774D" w:rsidRPr="00C3774D" w:rsidRDefault="00C3774D" w:rsidP="0052168B">
            <w:pPr>
              <w:numPr>
                <w:ilvl w:val="2"/>
                <w:numId w:val="5"/>
              </w:numPr>
              <w:suppressAutoHyphens/>
              <w:spacing w:after="0" w:line="276" w:lineRule="auto"/>
              <w:ind w:left="419" w:hanging="322"/>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rozumie rolę szyku wyrazów w zdaniu oraz określa rolę jego przekształceń w budowaniu znaczenia wypowiedzi.</w:t>
            </w:r>
          </w:p>
        </w:tc>
        <w:tc>
          <w:tcPr>
            <w:tcW w:w="4104" w:type="dxa"/>
            <w:tcBorders>
              <w:top w:val="single" w:sz="4" w:space="0" w:color="auto"/>
              <w:left w:val="single" w:sz="4" w:space="0" w:color="auto"/>
              <w:bottom w:val="single" w:sz="4" w:space="0" w:color="auto"/>
              <w:right w:val="single" w:sz="4" w:space="0" w:color="auto"/>
            </w:tcBorders>
            <w:shd w:val="clear" w:color="auto" w:fill="auto"/>
          </w:tcPr>
          <w:p w14:paraId="6CE1FA2F" w14:textId="42F9F217" w:rsidR="00C3774D" w:rsidRPr="00C3774D" w:rsidRDefault="00C3774D">
            <w:pPr>
              <w:spacing w:after="0" w:line="276" w:lineRule="auto"/>
              <w:rPr>
                <w:rFonts w:ascii="Times New Roman" w:eastAsia="Times New Roman" w:hAnsi="Times New Roman" w:cs="Times New Roman"/>
                <w:sz w:val="24"/>
                <w:lang w:eastAsia="pl-PL"/>
              </w:rPr>
            </w:pPr>
            <w:r w:rsidRPr="00C3774D">
              <w:rPr>
                <w:rFonts w:ascii="Times New Roman" w:eastAsia="Times New Roman" w:hAnsi="Times New Roman" w:cs="Times New Roman"/>
                <w:sz w:val="24"/>
                <w:szCs w:val="24"/>
                <w:lang w:eastAsia="pl-PL"/>
              </w:rPr>
              <w:t>spełnia wymagania określone dla </w:t>
            </w:r>
            <w:r w:rsidR="00EC7BAE">
              <w:rPr>
                <w:rFonts w:ascii="Times New Roman" w:eastAsia="Times New Roman" w:hAnsi="Times New Roman" w:cs="Times New Roman"/>
                <w:sz w:val="24"/>
                <w:szCs w:val="24"/>
                <w:lang w:eastAsia="pl-PL"/>
              </w:rPr>
              <w:t>poziomu</w:t>
            </w:r>
            <w:r w:rsidRPr="00C3774D">
              <w:rPr>
                <w:rFonts w:ascii="Times New Roman" w:eastAsia="Times New Roman" w:hAnsi="Times New Roman" w:cs="Times New Roman"/>
                <w:sz w:val="24"/>
                <w:szCs w:val="24"/>
                <w:lang w:eastAsia="pl-PL"/>
              </w:rPr>
              <w:t xml:space="preserve"> podstawowego.</w:t>
            </w:r>
          </w:p>
        </w:tc>
      </w:tr>
      <w:tr w:rsidR="00C3774D" w:rsidRPr="00C3774D" w14:paraId="3C419B76" w14:textId="77777777" w:rsidTr="00AF7C96">
        <w:tc>
          <w:tcPr>
            <w:tcW w:w="931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484F897" w14:textId="72976B4C" w:rsidR="00C3774D" w:rsidRPr="00C3774D" w:rsidRDefault="00C3774D" w:rsidP="00C3774D">
            <w:pPr>
              <w:numPr>
                <w:ilvl w:val="1"/>
                <w:numId w:val="4"/>
              </w:numPr>
              <w:spacing w:before="60" w:after="60" w:line="276" w:lineRule="auto"/>
              <w:ind w:left="372"/>
              <w:jc w:val="center"/>
              <w:rPr>
                <w:rFonts w:ascii="Times New Roman" w:eastAsia="Times New Roman" w:hAnsi="Times New Roman" w:cs="Times New Roman"/>
                <w:iCs/>
                <w:sz w:val="24"/>
                <w:szCs w:val="24"/>
                <w:lang w:eastAsia="pl-PL"/>
              </w:rPr>
            </w:pPr>
            <w:r w:rsidRPr="00C3774D">
              <w:rPr>
                <w:rFonts w:ascii="Times New Roman" w:eastAsia="Times New Roman" w:hAnsi="Times New Roman" w:cs="Times New Roman"/>
                <w:iCs/>
                <w:sz w:val="24"/>
                <w:szCs w:val="24"/>
                <w:lang w:eastAsia="pl-PL"/>
              </w:rPr>
              <w:t xml:space="preserve">Zróżnicowanie języka. </w:t>
            </w:r>
            <w:r w:rsidR="00325943">
              <w:rPr>
                <w:rFonts w:ascii="Times New Roman" w:eastAsia="Times New Roman" w:hAnsi="Times New Roman" w:cs="Times New Roman"/>
                <w:iCs/>
                <w:sz w:val="24"/>
                <w:szCs w:val="24"/>
                <w:lang w:eastAsia="pl-PL"/>
              </w:rPr>
              <w:t>Zdający</w:t>
            </w:r>
            <w:r w:rsidRPr="00C3774D">
              <w:rPr>
                <w:rFonts w:ascii="Times New Roman" w:eastAsia="Times New Roman" w:hAnsi="Times New Roman" w:cs="Times New Roman"/>
                <w:iCs/>
                <w:sz w:val="24"/>
                <w:szCs w:val="24"/>
                <w:lang w:eastAsia="pl-PL"/>
              </w:rPr>
              <w:t>:</w:t>
            </w:r>
          </w:p>
        </w:tc>
      </w:tr>
      <w:tr w:rsidR="00C3774D" w:rsidRPr="00C3774D" w14:paraId="6BFE63E4" w14:textId="77777777" w:rsidTr="00AF7C96">
        <w:tc>
          <w:tcPr>
            <w:tcW w:w="5208" w:type="dxa"/>
            <w:tcBorders>
              <w:top w:val="single" w:sz="4" w:space="0" w:color="auto"/>
              <w:left w:val="single" w:sz="4" w:space="0" w:color="auto"/>
              <w:bottom w:val="single" w:sz="4" w:space="0" w:color="auto"/>
              <w:right w:val="single" w:sz="4" w:space="0" w:color="auto"/>
            </w:tcBorders>
            <w:shd w:val="clear" w:color="auto" w:fill="auto"/>
            <w:hideMark/>
          </w:tcPr>
          <w:p w14:paraId="3BF5D935" w14:textId="77777777" w:rsidR="00C3774D" w:rsidRPr="00C3774D" w:rsidRDefault="00C3774D" w:rsidP="0052168B">
            <w:pPr>
              <w:numPr>
                <w:ilvl w:val="0"/>
                <w:numId w:val="6"/>
              </w:numPr>
              <w:autoSpaceDE w:val="0"/>
              <w:autoSpaceDN w:val="0"/>
              <w:adjustRightInd w:val="0"/>
              <w:spacing w:after="0" w:line="276" w:lineRule="auto"/>
              <w:ind w:left="419" w:hanging="357"/>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 xml:space="preserve">rozróżnia pojęcie stylu i stylizacji, rozumie ich znaczenie w tekście; </w:t>
            </w:r>
          </w:p>
          <w:p w14:paraId="619A89D6" w14:textId="77777777" w:rsidR="00C3774D" w:rsidRPr="00C3774D" w:rsidRDefault="00C3774D" w:rsidP="0052168B">
            <w:pPr>
              <w:numPr>
                <w:ilvl w:val="0"/>
                <w:numId w:val="6"/>
              </w:numPr>
              <w:autoSpaceDE w:val="0"/>
              <w:autoSpaceDN w:val="0"/>
              <w:adjustRightInd w:val="0"/>
              <w:spacing w:after="0" w:line="276" w:lineRule="auto"/>
              <w:ind w:left="419" w:hanging="357"/>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rozróżnia style funkcjonalne polszczyzny oraz rozumie zasady ich stosowania;</w:t>
            </w:r>
          </w:p>
          <w:p w14:paraId="00A6D0CE" w14:textId="77777777" w:rsidR="00C3774D" w:rsidRPr="00C3774D" w:rsidRDefault="00C3774D" w:rsidP="0052168B">
            <w:pPr>
              <w:numPr>
                <w:ilvl w:val="0"/>
                <w:numId w:val="6"/>
              </w:numPr>
              <w:autoSpaceDE w:val="0"/>
              <w:autoSpaceDN w:val="0"/>
              <w:adjustRightInd w:val="0"/>
              <w:spacing w:after="0" w:line="276" w:lineRule="auto"/>
              <w:ind w:left="419" w:hanging="357"/>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rozpoznaje i ocenia modę językową we współczesnym języku;</w:t>
            </w:r>
          </w:p>
          <w:p w14:paraId="1AA51E31" w14:textId="77777777" w:rsidR="00C3774D" w:rsidRPr="00C3774D" w:rsidRDefault="00C3774D" w:rsidP="0052168B">
            <w:pPr>
              <w:numPr>
                <w:ilvl w:val="0"/>
                <w:numId w:val="6"/>
              </w:numPr>
              <w:autoSpaceDE w:val="0"/>
              <w:autoSpaceDN w:val="0"/>
              <w:adjustRightInd w:val="0"/>
              <w:spacing w:after="0" w:line="276" w:lineRule="auto"/>
              <w:ind w:left="419" w:hanging="357"/>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 xml:space="preserve">zna, rozumie i funkcjonalnie wykorzystuje </w:t>
            </w:r>
            <w:proofErr w:type="spellStart"/>
            <w:r w:rsidRPr="00C3774D">
              <w:rPr>
                <w:rFonts w:ascii="Times New Roman" w:eastAsia="Calibri" w:hAnsi="Times New Roman" w:cs="Times New Roman"/>
                <w:sz w:val="24"/>
                <w:szCs w:val="24"/>
                <w:u w:color="000000"/>
                <w:bdr w:val="nil"/>
                <w:lang w:eastAsia="pl-PL"/>
              </w:rPr>
              <w:t>biblizmy</w:t>
            </w:r>
            <w:proofErr w:type="spellEnd"/>
            <w:r w:rsidRPr="00C3774D">
              <w:rPr>
                <w:rFonts w:ascii="Times New Roman" w:eastAsia="Calibri" w:hAnsi="Times New Roman" w:cs="Times New Roman"/>
                <w:sz w:val="24"/>
                <w:szCs w:val="24"/>
                <w:u w:color="000000"/>
                <w:bdr w:val="nil"/>
                <w:lang w:eastAsia="pl-PL"/>
              </w:rPr>
              <w:t xml:space="preserve">, mitologizmy, sentencje, przysłowia i aforyzmy obecne w polskim dziedzictwie kulturowym; </w:t>
            </w:r>
          </w:p>
          <w:p w14:paraId="4B840FD9" w14:textId="77777777" w:rsidR="00C3774D" w:rsidRPr="00C3774D" w:rsidRDefault="00C3774D" w:rsidP="0052168B">
            <w:pPr>
              <w:numPr>
                <w:ilvl w:val="0"/>
                <w:numId w:val="6"/>
              </w:numPr>
              <w:autoSpaceDE w:val="0"/>
              <w:autoSpaceDN w:val="0"/>
              <w:adjustRightInd w:val="0"/>
              <w:spacing w:after="0" w:line="276" w:lineRule="auto"/>
              <w:ind w:left="419" w:hanging="357"/>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lastRenderedPageBreak/>
              <w:t xml:space="preserve">rozpoznaje rodzaje stylizacji (archaizacja, dialektyzacja, </w:t>
            </w:r>
            <w:proofErr w:type="spellStart"/>
            <w:r w:rsidRPr="00C3774D">
              <w:rPr>
                <w:rFonts w:ascii="Times New Roman" w:eastAsia="Calibri" w:hAnsi="Times New Roman" w:cs="Times New Roman"/>
                <w:sz w:val="24"/>
                <w:szCs w:val="24"/>
                <w:u w:color="000000"/>
                <w:bdr w:val="nil"/>
                <w:lang w:eastAsia="pl-PL"/>
              </w:rPr>
              <w:t>kolokwializacja</w:t>
            </w:r>
            <w:proofErr w:type="spellEnd"/>
            <w:r w:rsidRPr="00C3774D">
              <w:rPr>
                <w:rFonts w:ascii="Times New Roman" w:eastAsia="Calibri" w:hAnsi="Times New Roman" w:cs="Times New Roman"/>
                <w:sz w:val="24"/>
                <w:szCs w:val="24"/>
                <w:u w:color="000000"/>
                <w:bdr w:val="nil"/>
                <w:lang w:eastAsia="pl-PL"/>
              </w:rPr>
              <w:t xml:space="preserve">, stylizacja środowiskowa, biblijna, mitologiczna itp.) oraz określa ich funkcje w tekście; </w:t>
            </w:r>
          </w:p>
          <w:p w14:paraId="2460D934" w14:textId="77777777" w:rsidR="00C3774D" w:rsidRPr="00C3774D" w:rsidRDefault="00C3774D" w:rsidP="0052168B">
            <w:pPr>
              <w:numPr>
                <w:ilvl w:val="0"/>
                <w:numId w:val="6"/>
              </w:numPr>
              <w:spacing w:after="0" w:line="276" w:lineRule="auto"/>
              <w:ind w:left="419" w:hanging="357"/>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rozpoznaje słownictwo o charakterze wartościującym; odróżnia słownictwo neutralne od słownictwa o zabarwieniu emocjonalnym, oficjalne od potocznego.</w:t>
            </w:r>
          </w:p>
        </w:tc>
        <w:tc>
          <w:tcPr>
            <w:tcW w:w="4104" w:type="dxa"/>
            <w:tcBorders>
              <w:top w:val="single" w:sz="4" w:space="0" w:color="auto"/>
              <w:left w:val="single" w:sz="4" w:space="0" w:color="auto"/>
              <w:bottom w:val="single" w:sz="4" w:space="0" w:color="auto"/>
              <w:right w:val="single" w:sz="4" w:space="0" w:color="auto"/>
            </w:tcBorders>
          </w:tcPr>
          <w:p w14:paraId="3279681F" w14:textId="04597517" w:rsidR="00C3774D" w:rsidRPr="00C3774D" w:rsidRDefault="00C3774D">
            <w:pPr>
              <w:suppressAutoHyphens/>
              <w:spacing w:after="0" w:line="276" w:lineRule="auto"/>
              <w:rPr>
                <w:rFonts w:ascii="Times New Roman" w:eastAsia="Times New Roman" w:hAnsi="Times New Roman" w:cs="Times New Roman"/>
                <w:sz w:val="24"/>
                <w:szCs w:val="24"/>
                <w:lang w:eastAsia="pl-PL"/>
              </w:rPr>
            </w:pPr>
            <w:r w:rsidRPr="00C3774D">
              <w:rPr>
                <w:rFonts w:ascii="Times New Roman" w:eastAsia="Times New Roman" w:hAnsi="Times New Roman" w:cs="Times New Roman"/>
                <w:sz w:val="24"/>
                <w:szCs w:val="24"/>
                <w:lang w:eastAsia="pl-PL"/>
              </w:rPr>
              <w:lastRenderedPageBreak/>
              <w:t>spełnia wymagania określone dla </w:t>
            </w:r>
            <w:r w:rsidR="00EC7BAE">
              <w:rPr>
                <w:rFonts w:ascii="Times New Roman" w:eastAsia="Times New Roman" w:hAnsi="Times New Roman" w:cs="Times New Roman"/>
                <w:sz w:val="24"/>
                <w:szCs w:val="24"/>
                <w:lang w:eastAsia="pl-PL"/>
              </w:rPr>
              <w:t>poziomu</w:t>
            </w:r>
            <w:r w:rsidRPr="00C3774D">
              <w:rPr>
                <w:rFonts w:ascii="Times New Roman" w:eastAsia="Times New Roman" w:hAnsi="Times New Roman" w:cs="Times New Roman"/>
                <w:sz w:val="24"/>
                <w:szCs w:val="24"/>
                <w:lang w:eastAsia="pl-PL"/>
              </w:rPr>
              <w:t xml:space="preserve"> podstawowego, a ponadto:</w:t>
            </w:r>
          </w:p>
          <w:p w14:paraId="769C4AFE" w14:textId="77777777" w:rsidR="00C3774D" w:rsidRPr="00C3774D" w:rsidRDefault="00C3774D" w:rsidP="0052168B">
            <w:pPr>
              <w:numPr>
                <w:ilvl w:val="2"/>
                <w:numId w:val="7"/>
              </w:numPr>
              <w:spacing w:after="0" w:line="276" w:lineRule="auto"/>
              <w:ind w:left="460" w:hanging="419"/>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rozumie pojęcie socjolektu; rozpoznaje i określa jego funkcje komunikacyjne;</w:t>
            </w:r>
          </w:p>
          <w:p w14:paraId="64F5FB64" w14:textId="77777777" w:rsidR="00C3774D" w:rsidRPr="00C3774D" w:rsidRDefault="00C3774D" w:rsidP="0052168B">
            <w:pPr>
              <w:numPr>
                <w:ilvl w:val="2"/>
                <w:numId w:val="7"/>
              </w:numPr>
              <w:autoSpaceDE w:val="0"/>
              <w:autoSpaceDN w:val="0"/>
              <w:adjustRightInd w:val="0"/>
              <w:spacing w:after="0" w:line="276" w:lineRule="auto"/>
              <w:ind w:left="460" w:hanging="419"/>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 xml:space="preserve">określa właściwości języka jako nośnika i przekaźnika treści kulturowych; </w:t>
            </w:r>
          </w:p>
          <w:p w14:paraId="4BBA14C0" w14:textId="66483271" w:rsidR="00C3774D" w:rsidRDefault="00C3774D" w:rsidP="0052168B">
            <w:pPr>
              <w:numPr>
                <w:ilvl w:val="2"/>
                <w:numId w:val="7"/>
              </w:numPr>
              <w:spacing w:after="0" w:line="276" w:lineRule="auto"/>
              <w:ind w:left="460" w:hanging="426"/>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 xml:space="preserve">rozpoznaje i charakteryzuje styl indywidualny (dzieła literackiego, </w:t>
            </w:r>
            <w:r w:rsidRPr="00C3774D">
              <w:rPr>
                <w:rFonts w:ascii="Times New Roman" w:eastAsia="Calibri" w:hAnsi="Times New Roman" w:cs="Times New Roman"/>
                <w:sz w:val="24"/>
                <w:szCs w:val="24"/>
                <w:u w:color="000000"/>
                <w:bdr w:val="nil"/>
                <w:lang w:eastAsia="pl-PL"/>
              </w:rPr>
              <w:lastRenderedPageBreak/>
              <w:t>autora) oraz styl typowy (gatunku literackiego, prądu literackiego, epoki) i wykorzystuje tę wiedzę w interpretacji utworu literackiego</w:t>
            </w:r>
            <w:r w:rsidR="004B786F">
              <w:rPr>
                <w:rFonts w:ascii="Times New Roman" w:eastAsia="Calibri" w:hAnsi="Times New Roman" w:cs="Times New Roman"/>
                <w:sz w:val="24"/>
                <w:szCs w:val="24"/>
                <w:u w:color="000000"/>
                <w:bdr w:val="nil"/>
                <w:lang w:eastAsia="pl-PL"/>
              </w:rPr>
              <w:t>;</w:t>
            </w:r>
          </w:p>
          <w:p w14:paraId="2F2F8A68" w14:textId="4F140950" w:rsidR="004B786F" w:rsidRPr="00C3774D" w:rsidRDefault="004B786F" w:rsidP="0052168B">
            <w:pPr>
              <w:numPr>
                <w:ilvl w:val="2"/>
                <w:numId w:val="7"/>
              </w:numPr>
              <w:spacing w:after="0" w:line="276" w:lineRule="auto"/>
              <w:ind w:left="460" w:hanging="426"/>
              <w:rPr>
                <w:rFonts w:ascii="Times New Roman" w:eastAsia="Calibri" w:hAnsi="Times New Roman" w:cs="Times New Roman"/>
                <w:sz w:val="24"/>
                <w:szCs w:val="24"/>
                <w:u w:color="000000"/>
                <w:bdr w:val="nil"/>
                <w:lang w:eastAsia="pl-PL"/>
              </w:rPr>
            </w:pPr>
            <w:r>
              <w:rPr>
                <w:rFonts w:ascii="Times New Roman" w:eastAsia="Calibri" w:hAnsi="Times New Roman" w:cs="Times New Roman"/>
                <w:sz w:val="24"/>
                <w:szCs w:val="24"/>
                <w:u w:color="000000"/>
                <w:bdr w:val="nil"/>
                <w:lang w:eastAsia="pl-PL"/>
              </w:rPr>
              <w:t>określa rolę języka jako narzędzia wartościowania w tekstach literackich.</w:t>
            </w:r>
          </w:p>
          <w:p w14:paraId="3CBAF965" w14:textId="77777777" w:rsidR="00C3774D" w:rsidRPr="00C3774D" w:rsidRDefault="00C3774D">
            <w:pPr>
              <w:spacing w:after="0" w:line="276" w:lineRule="auto"/>
              <w:ind w:left="460"/>
              <w:rPr>
                <w:rFonts w:ascii="Times New Roman" w:eastAsia="Calibri" w:hAnsi="Times New Roman" w:cs="Times New Roman"/>
                <w:sz w:val="24"/>
                <w:szCs w:val="24"/>
                <w:u w:color="000000"/>
                <w:bdr w:val="nil"/>
                <w:lang w:eastAsia="pl-PL"/>
              </w:rPr>
            </w:pPr>
          </w:p>
        </w:tc>
      </w:tr>
      <w:tr w:rsidR="00C3774D" w:rsidRPr="00C3774D" w14:paraId="70D5D08D" w14:textId="77777777" w:rsidTr="00AF7C96">
        <w:tc>
          <w:tcPr>
            <w:tcW w:w="931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4B179E" w14:textId="2A87ACB5" w:rsidR="00C3774D" w:rsidRPr="00C3774D" w:rsidRDefault="00C3774D" w:rsidP="00C3774D">
            <w:pPr>
              <w:numPr>
                <w:ilvl w:val="1"/>
                <w:numId w:val="4"/>
              </w:numPr>
              <w:spacing w:before="60" w:after="60" w:line="276" w:lineRule="auto"/>
              <w:ind w:left="372"/>
              <w:jc w:val="center"/>
              <w:rPr>
                <w:rFonts w:ascii="Times New Roman" w:eastAsia="Times New Roman" w:hAnsi="Times New Roman" w:cs="Times New Roman"/>
                <w:iCs/>
                <w:sz w:val="24"/>
                <w:szCs w:val="24"/>
                <w:lang w:eastAsia="pl-PL"/>
              </w:rPr>
            </w:pPr>
            <w:r w:rsidRPr="00C3774D">
              <w:rPr>
                <w:rFonts w:ascii="Times New Roman" w:eastAsia="Times New Roman" w:hAnsi="Times New Roman" w:cs="Times New Roman"/>
                <w:iCs/>
                <w:sz w:val="24"/>
                <w:szCs w:val="24"/>
                <w:lang w:eastAsia="pl-PL"/>
              </w:rPr>
              <w:lastRenderedPageBreak/>
              <w:t xml:space="preserve">Komunikacja językowa i kultura języka. </w:t>
            </w:r>
            <w:r w:rsidR="00325943">
              <w:rPr>
                <w:rFonts w:ascii="Times New Roman" w:eastAsia="Times New Roman" w:hAnsi="Times New Roman" w:cs="Times New Roman"/>
                <w:iCs/>
                <w:sz w:val="24"/>
                <w:szCs w:val="24"/>
                <w:lang w:eastAsia="pl-PL"/>
              </w:rPr>
              <w:t>Zdający</w:t>
            </w:r>
            <w:r w:rsidRPr="00C3774D">
              <w:rPr>
                <w:rFonts w:ascii="Times New Roman" w:eastAsia="Times New Roman" w:hAnsi="Times New Roman" w:cs="Times New Roman"/>
                <w:iCs/>
                <w:sz w:val="24"/>
                <w:szCs w:val="24"/>
                <w:lang w:eastAsia="pl-PL"/>
              </w:rPr>
              <w:t>:</w:t>
            </w:r>
          </w:p>
        </w:tc>
      </w:tr>
      <w:tr w:rsidR="00C3774D" w:rsidRPr="00C3774D" w14:paraId="7392D81B" w14:textId="77777777" w:rsidTr="00AF7C96">
        <w:tc>
          <w:tcPr>
            <w:tcW w:w="5208" w:type="dxa"/>
            <w:tcBorders>
              <w:top w:val="single" w:sz="4" w:space="0" w:color="auto"/>
              <w:left w:val="single" w:sz="4" w:space="0" w:color="auto"/>
              <w:bottom w:val="single" w:sz="4" w:space="0" w:color="auto"/>
              <w:right w:val="single" w:sz="4" w:space="0" w:color="auto"/>
            </w:tcBorders>
            <w:shd w:val="clear" w:color="auto" w:fill="auto"/>
          </w:tcPr>
          <w:p w14:paraId="55AEAE5A" w14:textId="7AC3FB21" w:rsidR="00C3774D" w:rsidRPr="00C3774D" w:rsidRDefault="00C3774D" w:rsidP="0052168B">
            <w:pPr>
              <w:numPr>
                <w:ilvl w:val="0"/>
                <w:numId w:val="8"/>
              </w:numPr>
              <w:suppressAutoHyphens/>
              <w:spacing w:after="0" w:line="276" w:lineRule="auto"/>
              <w:ind w:left="419" w:hanging="357"/>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rozpoznaje i określa funkcje tekstu (</w:t>
            </w:r>
            <w:proofErr w:type="spellStart"/>
            <w:r w:rsidRPr="00C3774D">
              <w:rPr>
                <w:rFonts w:ascii="Times New Roman" w:eastAsia="Calibri" w:hAnsi="Times New Roman" w:cs="Times New Roman"/>
                <w:sz w:val="24"/>
                <w:szCs w:val="24"/>
                <w:u w:color="000000"/>
                <w:bdr w:val="nil"/>
                <w:lang w:eastAsia="pl-PL"/>
              </w:rPr>
              <w:t>informatywną</w:t>
            </w:r>
            <w:proofErr w:type="spellEnd"/>
            <w:r w:rsidRPr="00C3774D">
              <w:rPr>
                <w:rFonts w:ascii="Times New Roman" w:eastAsia="Calibri" w:hAnsi="Times New Roman" w:cs="Times New Roman"/>
                <w:sz w:val="24"/>
                <w:szCs w:val="24"/>
                <w:u w:color="000000"/>
                <w:bdr w:val="nil"/>
                <w:lang w:eastAsia="pl-PL"/>
              </w:rPr>
              <w:t>, poetycką, ekspresywną, impresywną – w tym perswazyjną);</w:t>
            </w:r>
          </w:p>
          <w:p w14:paraId="296399B9" w14:textId="4B861846" w:rsidR="00C3774D" w:rsidRPr="00C3774D" w:rsidRDefault="00C3774D" w:rsidP="0052168B">
            <w:pPr>
              <w:numPr>
                <w:ilvl w:val="0"/>
                <w:numId w:val="8"/>
              </w:numPr>
              <w:suppressAutoHyphens/>
              <w:spacing w:after="0" w:line="276" w:lineRule="auto"/>
              <w:ind w:left="419" w:hanging="357"/>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rozpoznaje zjawiska powodujące niejednoznaczność wypowiedzi (homonimie, elipsy, paradoksy), dba o jasność i precyzję komunikatu;</w:t>
            </w:r>
          </w:p>
          <w:p w14:paraId="6D0D1EAD" w14:textId="3D50D85C" w:rsidR="00C3774D" w:rsidRDefault="00C3774D" w:rsidP="00BC54A5">
            <w:pPr>
              <w:numPr>
                <w:ilvl w:val="0"/>
                <w:numId w:val="8"/>
              </w:numPr>
              <w:autoSpaceDE w:val="0"/>
              <w:autoSpaceDN w:val="0"/>
              <w:adjustRightInd w:val="0"/>
              <w:spacing w:after="0" w:line="276" w:lineRule="auto"/>
              <w:ind w:left="419" w:hanging="357"/>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posługuje się różnymi odmianami polszczyzny w zależności od sytuacji komunikacyjnej;</w:t>
            </w:r>
          </w:p>
          <w:p w14:paraId="61891471" w14:textId="5C574B98" w:rsidR="000526D1" w:rsidRPr="00C3774D" w:rsidRDefault="000526D1" w:rsidP="0052168B">
            <w:pPr>
              <w:numPr>
                <w:ilvl w:val="0"/>
                <w:numId w:val="8"/>
              </w:numPr>
              <w:autoSpaceDE w:val="0"/>
              <w:autoSpaceDN w:val="0"/>
              <w:adjustRightInd w:val="0"/>
              <w:spacing w:after="0" w:line="276" w:lineRule="auto"/>
              <w:ind w:left="419" w:hanging="357"/>
              <w:rPr>
                <w:rFonts w:ascii="Times New Roman" w:eastAsia="Calibri" w:hAnsi="Times New Roman" w:cs="Times New Roman"/>
                <w:sz w:val="24"/>
                <w:szCs w:val="24"/>
                <w:u w:color="000000"/>
                <w:bdr w:val="nil"/>
                <w:lang w:eastAsia="pl-PL"/>
              </w:rPr>
            </w:pPr>
            <w:r>
              <w:rPr>
                <w:rFonts w:ascii="Times New Roman" w:eastAsia="Calibri" w:hAnsi="Times New Roman" w:cs="Times New Roman"/>
                <w:sz w:val="24"/>
                <w:szCs w:val="24"/>
                <w:u w:color="000000"/>
                <w:bdr w:val="nil"/>
                <w:lang w:eastAsia="pl-PL"/>
              </w:rPr>
              <w:t>odróżnia zamierzoną innowację językową od błędu językowego; określa funkcję innowacji językowej w tekście;</w:t>
            </w:r>
          </w:p>
          <w:p w14:paraId="2B5ED633" w14:textId="77777777" w:rsidR="00C3774D" w:rsidRPr="00C3774D" w:rsidRDefault="00C3774D" w:rsidP="0052168B">
            <w:pPr>
              <w:numPr>
                <w:ilvl w:val="0"/>
                <w:numId w:val="8"/>
              </w:numPr>
              <w:spacing w:after="0" w:line="276" w:lineRule="auto"/>
              <w:ind w:left="419" w:hanging="357"/>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 xml:space="preserve">stosuje zasady etyki wypowiedzi; wartościuje wypowiedzi językowe, stosując kryteria, np. prawda – fałsz, poprawność – niepoprawność; </w:t>
            </w:r>
          </w:p>
          <w:p w14:paraId="704C2609" w14:textId="77777777" w:rsidR="00C3774D" w:rsidRPr="00C3774D" w:rsidRDefault="00C3774D" w:rsidP="0052168B">
            <w:pPr>
              <w:numPr>
                <w:ilvl w:val="0"/>
                <w:numId w:val="8"/>
              </w:numPr>
              <w:spacing w:after="0" w:line="276" w:lineRule="auto"/>
              <w:ind w:left="419" w:hanging="357"/>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rozróżnia pojęcia manipulacji, dezinformacji; rozpoznaje te zjawiska w tekstach i je charakteryzuje;</w:t>
            </w:r>
          </w:p>
          <w:p w14:paraId="345C1A5C" w14:textId="77777777" w:rsidR="00C3774D" w:rsidRPr="00C3774D" w:rsidRDefault="00C3774D" w:rsidP="0052168B">
            <w:pPr>
              <w:numPr>
                <w:ilvl w:val="0"/>
                <w:numId w:val="8"/>
              </w:numPr>
              <w:spacing w:after="0" w:line="276" w:lineRule="auto"/>
              <w:ind w:left="419" w:hanging="357"/>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stosuje zasady etykiety językowej w wypowiedziach ustnych i pisemnych odpowiednie do sytuacji.</w:t>
            </w:r>
          </w:p>
        </w:tc>
        <w:tc>
          <w:tcPr>
            <w:tcW w:w="4104" w:type="dxa"/>
            <w:tcBorders>
              <w:top w:val="single" w:sz="4" w:space="0" w:color="auto"/>
              <w:left w:val="single" w:sz="4" w:space="0" w:color="auto"/>
              <w:bottom w:val="single" w:sz="4" w:space="0" w:color="auto"/>
              <w:right w:val="single" w:sz="4" w:space="0" w:color="auto"/>
            </w:tcBorders>
          </w:tcPr>
          <w:p w14:paraId="4C6C1543" w14:textId="1545D524" w:rsidR="00C3774D" w:rsidRPr="00C3774D" w:rsidRDefault="00C3774D">
            <w:pPr>
              <w:spacing w:after="0" w:line="276" w:lineRule="auto"/>
              <w:rPr>
                <w:rFonts w:ascii="Times New Roman" w:eastAsia="Times New Roman" w:hAnsi="Times New Roman" w:cs="Times New Roman"/>
                <w:sz w:val="24"/>
                <w:szCs w:val="24"/>
                <w:lang w:eastAsia="pl-PL"/>
              </w:rPr>
            </w:pPr>
            <w:r w:rsidRPr="00C3774D">
              <w:rPr>
                <w:rFonts w:ascii="Times New Roman" w:eastAsia="Times New Roman" w:hAnsi="Times New Roman" w:cs="Times New Roman"/>
                <w:sz w:val="24"/>
                <w:szCs w:val="24"/>
                <w:lang w:eastAsia="pl-PL"/>
              </w:rPr>
              <w:t>spełnia wymagania określone dla </w:t>
            </w:r>
            <w:r w:rsidR="00EC7BAE">
              <w:rPr>
                <w:rFonts w:ascii="Times New Roman" w:eastAsia="Times New Roman" w:hAnsi="Times New Roman" w:cs="Times New Roman"/>
                <w:sz w:val="24"/>
                <w:szCs w:val="24"/>
                <w:lang w:eastAsia="pl-PL"/>
              </w:rPr>
              <w:t>poziomu</w:t>
            </w:r>
            <w:r w:rsidRPr="00C3774D">
              <w:rPr>
                <w:rFonts w:ascii="Times New Roman" w:eastAsia="Times New Roman" w:hAnsi="Times New Roman" w:cs="Times New Roman"/>
                <w:sz w:val="24"/>
                <w:szCs w:val="24"/>
                <w:lang w:eastAsia="pl-PL"/>
              </w:rPr>
              <w:t xml:space="preserve"> podstawowego, a ponadto:</w:t>
            </w:r>
          </w:p>
          <w:p w14:paraId="69787D02" w14:textId="77777777" w:rsidR="00C3774D" w:rsidRPr="00C3774D" w:rsidRDefault="00C3774D" w:rsidP="0052168B">
            <w:pPr>
              <w:numPr>
                <w:ilvl w:val="0"/>
                <w:numId w:val="9"/>
              </w:numPr>
              <w:spacing w:after="0" w:line="276" w:lineRule="auto"/>
              <w:ind w:left="318" w:hanging="359"/>
              <w:rPr>
                <w:rFonts w:ascii="Times New Roman" w:eastAsia="Times New Roman" w:hAnsi="Times New Roman" w:cs="Times New Roman"/>
                <w:sz w:val="24"/>
                <w:szCs w:val="24"/>
                <w:lang w:eastAsia="pl-PL"/>
              </w:rPr>
            </w:pPr>
            <w:r w:rsidRPr="00C3774D">
              <w:rPr>
                <w:rFonts w:ascii="Times New Roman" w:eastAsia="Times New Roman" w:hAnsi="Times New Roman" w:cs="Times New Roman"/>
                <w:sz w:val="24"/>
                <w:szCs w:val="24"/>
                <w:lang w:eastAsia="pl-PL"/>
              </w:rPr>
              <w:t>określa intencję wypowiedzi jako aktu o dwóch znaczeniach: dosłownym i implikowanym (</w:t>
            </w:r>
            <w:proofErr w:type="spellStart"/>
            <w:r w:rsidRPr="00C3774D">
              <w:rPr>
                <w:rFonts w:ascii="Times New Roman" w:eastAsia="Times New Roman" w:hAnsi="Times New Roman" w:cs="Times New Roman"/>
                <w:sz w:val="24"/>
                <w:szCs w:val="24"/>
                <w:lang w:eastAsia="pl-PL"/>
              </w:rPr>
              <w:t>presupozycja</w:t>
            </w:r>
            <w:proofErr w:type="spellEnd"/>
            <w:r w:rsidRPr="00C3774D">
              <w:rPr>
                <w:rFonts w:ascii="Times New Roman" w:eastAsia="Times New Roman" w:hAnsi="Times New Roman" w:cs="Times New Roman"/>
                <w:sz w:val="24"/>
                <w:szCs w:val="24"/>
                <w:lang w:eastAsia="pl-PL"/>
              </w:rPr>
              <w:t>);</w:t>
            </w:r>
          </w:p>
          <w:p w14:paraId="4E60B57B" w14:textId="725E15DC" w:rsidR="00C3774D" w:rsidRPr="00C3774D" w:rsidRDefault="00C3774D" w:rsidP="0052168B">
            <w:pPr>
              <w:numPr>
                <w:ilvl w:val="0"/>
                <w:numId w:val="9"/>
              </w:numPr>
              <w:spacing w:after="0" w:line="276" w:lineRule="auto"/>
              <w:ind w:left="318" w:hanging="359"/>
              <w:rPr>
                <w:rFonts w:ascii="Times New Roman" w:eastAsia="Times New Roman" w:hAnsi="Times New Roman" w:cs="Times New Roman"/>
                <w:sz w:val="24"/>
                <w:szCs w:val="24"/>
                <w:lang w:eastAsia="pl-PL"/>
              </w:rPr>
            </w:pPr>
            <w:r w:rsidRPr="00C3774D">
              <w:rPr>
                <w:rFonts w:ascii="Times New Roman" w:eastAsia="Times New Roman" w:hAnsi="Times New Roman" w:cs="Times New Roman"/>
                <w:sz w:val="24"/>
                <w:szCs w:val="24"/>
                <w:lang w:eastAsia="pl-PL"/>
              </w:rPr>
              <w:t>określa funkcje języka:</w:t>
            </w:r>
            <w:r w:rsidR="00FD664E">
              <w:rPr>
                <w:rFonts w:ascii="Times New Roman" w:eastAsia="Times New Roman" w:hAnsi="Times New Roman" w:cs="Times New Roman"/>
                <w:sz w:val="24"/>
                <w:szCs w:val="24"/>
                <w:lang w:eastAsia="pl-PL"/>
              </w:rPr>
              <w:t xml:space="preserve"> </w:t>
            </w:r>
            <w:r w:rsidRPr="00C3774D">
              <w:rPr>
                <w:rFonts w:ascii="Times New Roman" w:eastAsia="Times New Roman" w:hAnsi="Times New Roman" w:cs="Times New Roman"/>
                <w:sz w:val="24"/>
                <w:szCs w:val="24"/>
                <w:lang w:eastAsia="pl-PL"/>
              </w:rPr>
              <w:t>poznawczą (kategoryzowanie świata), komunikacyjną (dostosowanie języka do sytuacji komunikacyjnej) oraz społeczną (budowanie wspólnoty regionalnej, środowiskowej, narodowej);</w:t>
            </w:r>
          </w:p>
          <w:p w14:paraId="6F1EFDE8" w14:textId="77777777" w:rsidR="00C3774D" w:rsidRPr="00C3774D" w:rsidRDefault="00C3774D" w:rsidP="0052168B">
            <w:pPr>
              <w:numPr>
                <w:ilvl w:val="0"/>
                <w:numId w:val="9"/>
              </w:numPr>
              <w:spacing w:after="0" w:line="276" w:lineRule="auto"/>
              <w:ind w:left="318" w:hanging="359"/>
              <w:rPr>
                <w:rFonts w:ascii="Times New Roman" w:eastAsia="Times New Roman" w:hAnsi="Times New Roman" w:cs="Times New Roman"/>
                <w:sz w:val="24"/>
                <w:szCs w:val="24"/>
                <w:lang w:eastAsia="pl-PL"/>
              </w:rPr>
            </w:pPr>
            <w:r w:rsidRPr="00C3774D">
              <w:rPr>
                <w:rFonts w:ascii="Times New Roman" w:eastAsia="Times New Roman" w:hAnsi="Times New Roman" w:cs="Times New Roman"/>
                <w:sz w:val="24"/>
                <w:szCs w:val="24"/>
                <w:lang w:eastAsia="pl-PL"/>
              </w:rPr>
              <w:t>określa rolę języka w budowaniu obrazu świata.</w:t>
            </w:r>
          </w:p>
          <w:p w14:paraId="12FF9F66" w14:textId="77777777" w:rsidR="00C3774D" w:rsidRPr="00C3774D" w:rsidRDefault="00C3774D" w:rsidP="0052168B">
            <w:pPr>
              <w:spacing w:after="0" w:line="276" w:lineRule="auto"/>
              <w:rPr>
                <w:rFonts w:ascii="Calibri" w:eastAsia="Times New Roman" w:hAnsi="Calibri" w:cs="Times New Roman"/>
                <w:lang w:eastAsia="pl-PL"/>
              </w:rPr>
            </w:pPr>
          </w:p>
        </w:tc>
      </w:tr>
      <w:tr w:rsidR="00C3774D" w:rsidRPr="00C3774D" w14:paraId="442402F1" w14:textId="77777777" w:rsidTr="00AF7C96">
        <w:tc>
          <w:tcPr>
            <w:tcW w:w="9312" w:type="dxa"/>
            <w:gridSpan w:val="2"/>
            <w:tcBorders>
              <w:top w:val="single" w:sz="4" w:space="0" w:color="auto"/>
              <w:left w:val="single" w:sz="4" w:space="0" w:color="auto"/>
              <w:bottom w:val="single" w:sz="4" w:space="0" w:color="auto"/>
              <w:right w:val="single" w:sz="4" w:space="0" w:color="auto"/>
            </w:tcBorders>
            <w:hideMark/>
          </w:tcPr>
          <w:p w14:paraId="63796BA8" w14:textId="4675242E" w:rsidR="00C3774D" w:rsidRPr="00C3774D" w:rsidRDefault="00C3774D" w:rsidP="00C3774D">
            <w:pPr>
              <w:numPr>
                <w:ilvl w:val="1"/>
                <w:numId w:val="4"/>
              </w:numPr>
              <w:spacing w:before="60" w:after="60" w:line="276" w:lineRule="auto"/>
              <w:ind w:left="372"/>
              <w:jc w:val="center"/>
              <w:rPr>
                <w:rFonts w:ascii="Times New Roman" w:eastAsia="Times New Roman" w:hAnsi="Times New Roman" w:cs="Times New Roman"/>
                <w:iCs/>
                <w:sz w:val="24"/>
                <w:szCs w:val="24"/>
                <w:lang w:eastAsia="pl-PL"/>
              </w:rPr>
            </w:pPr>
            <w:r w:rsidRPr="00C3774D">
              <w:rPr>
                <w:rFonts w:ascii="Times New Roman" w:eastAsia="Times New Roman" w:hAnsi="Times New Roman" w:cs="Times New Roman"/>
                <w:iCs/>
                <w:sz w:val="24"/>
                <w:szCs w:val="24"/>
                <w:lang w:eastAsia="pl-PL"/>
              </w:rPr>
              <w:t xml:space="preserve">Ortografia i interpunkcja. </w:t>
            </w:r>
            <w:r w:rsidR="00325943">
              <w:rPr>
                <w:rFonts w:ascii="Times New Roman" w:eastAsia="Times New Roman" w:hAnsi="Times New Roman" w:cs="Times New Roman"/>
                <w:iCs/>
                <w:sz w:val="24"/>
                <w:szCs w:val="24"/>
                <w:lang w:eastAsia="pl-PL"/>
              </w:rPr>
              <w:t>Zdający</w:t>
            </w:r>
            <w:r w:rsidRPr="00C3774D">
              <w:rPr>
                <w:rFonts w:ascii="Times New Roman" w:eastAsia="Times New Roman" w:hAnsi="Times New Roman" w:cs="Times New Roman"/>
                <w:iCs/>
                <w:sz w:val="24"/>
                <w:szCs w:val="24"/>
                <w:lang w:eastAsia="pl-PL"/>
              </w:rPr>
              <w:t>:</w:t>
            </w:r>
          </w:p>
        </w:tc>
      </w:tr>
      <w:tr w:rsidR="00C3774D" w:rsidRPr="00C3774D" w14:paraId="2A67E6F4" w14:textId="77777777" w:rsidTr="00AF7C96">
        <w:tc>
          <w:tcPr>
            <w:tcW w:w="5208" w:type="dxa"/>
            <w:tcBorders>
              <w:top w:val="single" w:sz="4" w:space="0" w:color="auto"/>
              <w:left w:val="single" w:sz="4" w:space="0" w:color="auto"/>
              <w:bottom w:val="single" w:sz="4" w:space="0" w:color="auto"/>
              <w:right w:val="single" w:sz="4" w:space="0" w:color="auto"/>
            </w:tcBorders>
            <w:hideMark/>
          </w:tcPr>
          <w:p w14:paraId="3491BB82" w14:textId="1E79905C" w:rsidR="00C3774D" w:rsidRPr="00C3774D" w:rsidRDefault="00C3774D" w:rsidP="0052168B">
            <w:pPr>
              <w:numPr>
                <w:ilvl w:val="0"/>
                <w:numId w:val="10"/>
              </w:numPr>
              <w:spacing w:after="0" w:line="276" w:lineRule="auto"/>
              <w:ind w:left="277" w:hanging="322"/>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 xml:space="preserve">stosuje zasady ortografii i interpunkcji, w tym szczególnie: pisowni wielką i małą literą, pisowni łącznej i rozłącznej partykuły </w:t>
            </w:r>
            <w:r w:rsidRPr="00C3774D">
              <w:rPr>
                <w:rFonts w:ascii="Times New Roman" w:eastAsia="Calibri" w:hAnsi="Times New Roman" w:cs="Times New Roman"/>
                <w:i/>
                <w:sz w:val="24"/>
                <w:szCs w:val="24"/>
                <w:u w:color="000000"/>
                <w:bdr w:val="nil"/>
                <w:lang w:eastAsia="pl-PL"/>
              </w:rPr>
              <w:t xml:space="preserve">nie </w:t>
            </w:r>
            <w:r w:rsidRPr="00C3774D">
              <w:rPr>
                <w:rFonts w:ascii="Times New Roman" w:eastAsia="Calibri" w:hAnsi="Times New Roman" w:cs="Times New Roman"/>
                <w:sz w:val="24"/>
                <w:szCs w:val="24"/>
                <w:u w:color="000000"/>
                <w:bdr w:val="nil"/>
                <w:lang w:eastAsia="pl-PL"/>
              </w:rPr>
              <w:t xml:space="preserve">oraz partykuły </w:t>
            </w:r>
            <w:r w:rsidRPr="00C3774D">
              <w:rPr>
                <w:rFonts w:ascii="Times New Roman" w:eastAsia="Calibri" w:hAnsi="Times New Roman" w:cs="Times New Roman"/>
                <w:i/>
                <w:sz w:val="24"/>
                <w:szCs w:val="24"/>
                <w:u w:color="000000"/>
                <w:bdr w:val="nil"/>
                <w:lang w:eastAsia="pl-PL"/>
              </w:rPr>
              <w:t xml:space="preserve">-bym, -byś, -by </w:t>
            </w:r>
            <w:r w:rsidRPr="00C3774D">
              <w:rPr>
                <w:rFonts w:ascii="Times New Roman" w:eastAsia="Calibri" w:hAnsi="Times New Roman" w:cs="Times New Roman"/>
                <w:sz w:val="24"/>
                <w:szCs w:val="24"/>
                <w:u w:color="000000"/>
                <w:bdr w:val="nil"/>
                <w:lang w:eastAsia="pl-PL"/>
              </w:rPr>
              <w:t xml:space="preserve">z różnymi częściami mowy; pisowni zakończeń </w:t>
            </w:r>
            <w:r w:rsidRPr="00C3774D">
              <w:rPr>
                <w:rFonts w:ascii="Times New Roman" w:eastAsia="Calibri" w:hAnsi="Times New Roman" w:cs="Times New Roman"/>
                <w:i/>
                <w:sz w:val="24"/>
                <w:szCs w:val="24"/>
                <w:u w:color="000000"/>
                <w:bdr w:val="nil"/>
                <w:lang w:eastAsia="pl-PL"/>
              </w:rPr>
              <w:t>-</w:t>
            </w:r>
            <w:proofErr w:type="spellStart"/>
            <w:r w:rsidRPr="00C3774D">
              <w:rPr>
                <w:rFonts w:ascii="Times New Roman" w:eastAsia="Calibri" w:hAnsi="Times New Roman" w:cs="Times New Roman"/>
                <w:i/>
                <w:sz w:val="24"/>
                <w:szCs w:val="24"/>
                <w:u w:color="000000"/>
                <w:bdr w:val="nil"/>
                <w:lang w:eastAsia="pl-PL"/>
              </w:rPr>
              <w:t>ji</w:t>
            </w:r>
            <w:proofErr w:type="spellEnd"/>
            <w:r w:rsidRPr="00C3774D">
              <w:rPr>
                <w:rFonts w:ascii="Times New Roman" w:eastAsia="Calibri" w:hAnsi="Times New Roman" w:cs="Times New Roman"/>
                <w:sz w:val="24"/>
                <w:szCs w:val="24"/>
                <w:u w:color="000000"/>
                <w:bdr w:val="nil"/>
                <w:lang w:eastAsia="pl-PL"/>
              </w:rPr>
              <w:t xml:space="preserve">, </w:t>
            </w:r>
            <w:r w:rsidRPr="00C3774D">
              <w:rPr>
                <w:rFonts w:ascii="Times New Roman" w:eastAsia="Calibri" w:hAnsi="Times New Roman" w:cs="Times New Roman"/>
                <w:i/>
                <w:sz w:val="24"/>
                <w:szCs w:val="24"/>
                <w:u w:color="000000"/>
                <w:bdr w:val="nil"/>
                <w:lang w:eastAsia="pl-PL"/>
              </w:rPr>
              <w:t>-ii</w:t>
            </w:r>
            <w:r w:rsidRPr="00C3774D">
              <w:rPr>
                <w:rFonts w:ascii="Times New Roman" w:eastAsia="Calibri" w:hAnsi="Times New Roman" w:cs="Times New Roman"/>
                <w:sz w:val="24"/>
                <w:szCs w:val="24"/>
                <w:u w:color="000000"/>
                <w:bdr w:val="nil"/>
                <w:lang w:eastAsia="pl-PL"/>
              </w:rPr>
              <w:t xml:space="preserve">, </w:t>
            </w:r>
            <w:r w:rsidRPr="00C3774D">
              <w:rPr>
                <w:rFonts w:ascii="Times New Roman" w:eastAsia="Calibri" w:hAnsi="Times New Roman" w:cs="Times New Roman"/>
                <w:i/>
                <w:sz w:val="24"/>
                <w:szCs w:val="24"/>
                <w:u w:color="000000"/>
                <w:bdr w:val="nil"/>
                <w:lang w:eastAsia="pl-PL"/>
              </w:rPr>
              <w:t>-i</w:t>
            </w:r>
            <w:r w:rsidRPr="00C3774D">
              <w:rPr>
                <w:rFonts w:ascii="Times New Roman" w:eastAsia="Calibri" w:hAnsi="Times New Roman" w:cs="Times New Roman"/>
                <w:sz w:val="24"/>
                <w:szCs w:val="24"/>
                <w:u w:color="000000"/>
                <w:bdr w:val="nil"/>
                <w:lang w:eastAsia="pl-PL"/>
              </w:rPr>
              <w:t xml:space="preserve">; zapisu przedrostków </w:t>
            </w:r>
            <w:proofErr w:type="spellStart"/>
            <w:r w:rsidRPr="00C3774D">
              <w:rPr>
                <w:rFonts w:ascii="Times New Roman" w:eastAsia="Calibri" w:hAnsi="Times New Roman" w:cs="Times New Roman"/>
                <w:i/>
                <w:sz w:val="24"/>
                <w:szCs w:val="24"/>
                <w:u w:color="000000"/>
                <w:bdr w:val="nil"/>
                <w:lang w:eastAsia="pl-PL"/>
              </w:rPr>
              <w:t>roz</w:t>
            </w:r>
            <w:proofErr w:type="spellEnd"/>
            <w:r w:rsidRPr="00C3774D">
              <w:rPr>
                <w:rFonts w:ascii="Times New Roman" w:eastAsia="Calibri" w:hAnsi="Times New Roman" w:cs="Times New Roman"/>
                <w:i/>
                <w:sz w:val="24"/>
                <w:szCs w:val="24"/>
                <w:u w:color="000000"/>
                <w:bdr w:val="nil"/>
                <w:lang w:eastAsia="pl-PL"/>
              </w:rPr>
              <w:t>-</w:t>
            </w:r>
            <w:r w:rsidRPr="00C3774D">
              <w:rPr>
                <w:rFonts w:ascii="Times New Roman" w:eastAsia="Calibri" w:hAnsi="Times New Roman" w:cs="Times New Roman"/>
                <w:sz w:val="24"/>
                <w:szCs w:val="24"/>
                <w:u w:color="000000"/>
                <w:bdr w:val="nil"/>
                <w:lang w:eastAsia="pl-PL"/>
              </w:rPr>
              <w:t xml:space="preserve">, </w:t>
            </w:r>
            <w:r w:rsidRPr="00C3774D">
              <w:rPr>
                <w:rFonts w:ascii="Times New Roman" w:eastAsia="Calibri" w:hAnsi="Times New Roman" w:cs="Times New Roman"/>
                <w:i/>
                <w:sz w:val="24"/>
                <w:szCs w:val="24"/>
                <w:u w:color="000000"/>
                <w:bdr w:val="nil"/>
                <w:lang w:eastAsia="pl-PL"/>
              </w:rPr>
              <w:t>bez-</w:t>
            </w:r>
            <w:r w:rsidRPr="00C3774D">
              <w:rPr>
                <w:rFonts w:ascii="Times New Roman" w:eastAsia="Calibri" w:hAnsi="Times New Roman" w:cs="Times New Roman"/>
                <w:sz w:val="24"/>
                <w:szCs w:val="24"/>
                <w:u w:color="000000"/>
                <w:bdr w:val="nil"/>
                <w:lang w:eastAsia="pl-PL"/>
              </w:rPr>
              <w:t xml:space="preserve">, </w:t>
            </w:r>
            <w:proofErr w:type="spellStart"/>
            <w:r w:rsidRPr="00C3774D">
              <w:rPr>
                <w:rFonts w:ascii="Times New Roman" w:eastAsia="Calibri" w:hAnsi="Times New Roman" w:cs="Times New Roman"/>
                <w:i/>
                <w:sz w:val="24"/>
                <w:szCs w:val="24"/>
                <w:u w:color="000000"/>
                <w:bdr w:val="nil"/>
                <w:lang w:eastAsia="pl-PL"/>
              </w:rPr>
              <w:t>wes</w:t>
            </w:r>
            <w:proofErr w:type="spellEnd"/>
            <w:r w:rsidRPr="00C3774D">
              <w:rPr>
                <w:rFonts w:ascii="Times New Roman" w:eastAsia="Calibri" w:hAnsi="Times New Roman" w:cs="Times New Roman"/>
                <w:i/>
                <w:sz w:val="24"/>
                <w:szCs w:val="24"/>
                <w:u w:color="000000"/>
                <w:bdr w:val="nil"/>
                <w:lang w:eastAsia="pl-PL"/>
              </w:rPr>
              <w:t>-</w:t>
            </w:r>
            <w:r w:rsidRPr="00C3774D">
              <w:rPr>
                <w:rFonts w:ascii="Times New Roman" w:eastAsia="Calibri" w:hAnsi="Times New Roman" w:cs="Times New Roman"/>
                <w:sz w:val="24"/>
                <w:szCs w:val="24"/>
                <w:u w:color="000000"/>
                <w:bdr w:val="nil"/>
                <w:lang w:eastAsia="pl-PL"/>
              </w:rPr>
              <w:t xml:space="preserve">, </w:t>
            </w:r>
            <w:proofErr w:type="spellStart"/>
            <w:r w:rsidRPr="00C3774D">
              <w:rPr>
                <w:rFonts w:ascii="Times New Roman" w:eastAsia="Calibri" w:hAnsi="Times New Roman" w:cs="Times New Roman"/>
                <w:i/>
                <w:sz w:val="24"/>
                <w:szCs w:val="24"/>
                <w:u w:color="000000"/>
                <w:bdr w:val="nil"/>
                <w:lang w:eastAsia="pl-PL"/>
              </w:rPr>
              <w:t>wz</w:t>
            </w:r>
            <w:proofErr w:type="spellEnd"/>
            <w:r w:rsidRPr="00C3774D">
              <w:rPr>
                <w:rFonts w:ascii="Times New Roman" w:eastAsia="Calibri" w:hAnsi="Times New Roman" w:cs="Times New Roman"/>
                <w:i/>
                <w:sz w:val="24"/>
                <w:szCs w:val="24"/>
                <w:u w:color="000000"/>
                <w:bdr w:val="nil"/>
                <w:lang w:eastAsia="pl-PL"/>
              </w:rPr>
              <w:t>-</w:t>
            </w:r>
            <w:r w:rsidRPr="00C3774D">
              <w:rPr>
                <w:rFonts w:ascii="Times New Roman" w:eastAsia="Calibri" w:hAnsi="Times New Roman" w:cs="Times New Roman"/>
                <w:sz w:val="24"/>
                <w:szCs w:val="24"/>
                <w:u w:color="000000"/>
                <w:bdr w:val="nil"/>
                <w:lang w:eastAsia="pl-PL"/>
              </w:rPr>
              <w:t xml:space="preserve">, </w:t>
            </w:r>
            <w:proofErr w:type="spellStart"/>
            <w:r w:rsidRPr="00C3774D">
              <w:rPr>
                <w:rFonts w:ascii="Times New Roman" w:eastAsia="Calibri" w:hAnsi="Times New Roman" w:cs="Times New Roman"/>
                <w:i/>
                <w:sz w:val="24"/>
                <w:szCs w:val="24"/>
                <w:u w:color="000000"/>
                <w:bdr w:val="nil"/>
                <w:lang w:eastAsia="pl-PL"/>
              </w:rPr>
              <w:t>ws</w:t>
            </w:r>
            <w:proofErr w:type="spellEnd"/>
            <w:r w:rsidRPr="00C3774D">
              <w:rPr>
                <w:rFonts w:ascii="Times New Roman" w:eastAsia="Calibri" w:hAnsi="Times New Roman" w:cs="Times New Roman"/>
                <w:i/>
                <w:sz w:val="24"/>
                <w:szCs w:val="24"/>
                <w:u w:color="000000"/>
                <w:bdr w:val="nil"/>
                <w:lang w:eastAsia="pl-PL"/>
              </w:rPr>
              <w:t>-</w:t>
            </w:r>
            <w:r w:rsidRPr="00C3774D">
              <w:rPr>
                <w:rFonts w:ascii="Times New Roman" w:eastAsia="Calibri" w:hAnsi="Times New Roman" w:cs="Times New Roman"/>
                <w:sz w:val="24"/>
                <w:szCs w:val="24"/>
                <w:u w:color="000000"/>
                <w:bdr w:val="nil"/>
                <w:lang w:eastAsia="pl-PL"/>
              </w:rPr>
              <w:t>; pisowni przyimków złożonych; pisowni nosówek (</w:t>
            </w:r>
            <w:r w:rsidR="00B131C2">
              <w:rPr>
                <w:rFonts w:ascii="Times New Roman" w:eastAsia="Calibri" w:hAnsi="Times New Roman" w:cs="Times New Roman"/>
                <w:i/>
                <w:sz w:val="24"/>
                <w:szCs w:val="24"/>
                <w:u w:color="000000"/>
                <w:bdr w:val="nil"/>
                <w:lang w:eastAsia="pl-PL"/>
              </w:rPr>
              <w:t>ą</w:t>
            </w:r>
            <w:r w:rsidRPr="00C3774D">
              <w:rPr>
                <w:rFonts w:ascii="Times New Roman" w:eastAsia="Calibri" w:hAnsi="Times New Roman" w:cs="Times New Roman"/>
                <w:i/>
                <w:sz w:val="24"/>
                <w:szCs w:val="24"/>
                <w:u w:color="000000"/>
                <w:bdr w:val="nil"/>
                <w:lang w:eastAsia="pl-PL"/>
              </w:rPr>
              <w:t>, ę</w:t>
            </w:r>
            <w:r w:rsidRPr="00C3774D">
              <w:rPr>
                <w:rFonts w:ascii="Times New Roman" w:eastAsia="Calibri" w:hAnsi="Times New Roman" w:cs="Times New Roman"/>
                <w:sz w:val="24"/>
                <w:szCs w:val="24"/>
                <w:u w:color="000000"/>
                <w:bdr w:val="nil"/>
                <w:lang w:eastAsia="pl-PL"/>
              </w:rPr>
              <w:t xml:space="preserve">) oraz połączeń </w:t>
            </w:r>
            <w:r w:rsidRPr="00C3774D">
              <w:rPr>
                <w:rFonts w:ascii="Times New Roman" w:eastAsia="Calibri" w:hAnsi="Times New Roman" w:cs="Times New Roman"/>
                <w:i/>
                <w:sz w:val="24"/>
                <w:szCs w:val="24"/>
                <w:u w:color="000000"/>
                <w:bdr w:val="nil"/>
                <w:lang w:eastAsia="pl-PL"/>
              </w:rPr>
              <w:t>om</w:t>
            </w:r>
            <w:r w:rsidRPr="00C3774D">
              <w:rPr>
                <w:rFonts w:ascii="Times New Roman" w:eastAsia="Calibri" w:hAnsi="Times New Roman" w:cs="Times New Roman"/>
                <w:sz w:val="24"/>
                <w:szCs w:val="24"/>
                <w:u w:color="000000"/>
                <w:bdr w:val="nil"/>
                <w:lang w:eastAsia="pl-PL"/>
              </w:rPr>
              <w:t xml:space="preserve">, </w:t>
            </w:r>
            <w:r w:rsidRPr="00C3774D">
              <w:rPr>
                <w:rFonts w:ascii="Times New Roman" w:eastAsia="Calibri" w:hAnsi="Times New Roman" w:cs="Times New Roman"/>
                <w:i/>
                <w:sz w:val="24"/>
                <w:szCs w:val="24"/>
                <w:u w:color="000000"/>
                <w:bdr w:val="nil"/>
                <w:lang w:eastAsia="pl-PL"/>
              </w:rPr>
              <w:t>on</w:t>
            </w:r>
            <w:r w:rsidRPr="00C3774D">
              <w:rPr>
                <w:rFonts w:ascii="Times New Roman" w:eastAsia="Calibri" w:hAnsi="Times New Roman" w:cs="Times New Roman"/>
                <w:sz w:val="24"/>
                <w:szCs w:val="24"/>
                <w:u w:color="000000"/>
                <w:bdr w:val="nil"/>
                <w:lang w:eastAsia="pl-PL"/>
              </w:rPr>
              <w:t xml:space="preserve">, </w:t>
            </w:r>
            <w:r w:rsidRPr="00C3774D">
              <w:rPr>
                <w:rFonts w:ascii="Times New Roman" w:eastAsia="Calibri" w:hAnsi="Times New Roman" w:cs="Times New Roman"/>
                <w:i/>
                <w:sz w:val="24"/>
                <w:szCs w:val="24"/>
                <w:u w:color="000000"/>
                <w:bdr w:val="nil"/>
                <w:lang w:eastAsia="pl-PL"/>
              </w:rPr>
              <w:t>em</w:t>
            </w:r>
            <w:r w:rsidRPr="00C3774D">
              <w:rPr>
                <w:rFonts w:ascii="Times New Roman" w:eastAsia="Calibri" w:hAnsi="Times New Roman" w:cs="Times New Roman"/>
                <w:sz w:val="24"/>
                <w:szCs w:val="24"/>
                <w:u w:color="000000"/>
                <w:bdr w:val="nil"/>
                <w:lang w:eastAsia="pl-PL"/>
              </w:rPr>
              <w:t xml:space="preserve">, </w:t>
            </w:r>
            <w:r w:rsidRPr="00C3774D">
              <w:rPr>
                <w:rFonts w:ascii="Times New Roman" w:eastAsia="Calibri" w:hAnsi="Times New Roman" w:cs="Times New Roman"/>
                <w:i/>
                <w:sz w:val="24"/>
                <w:szCs w:val="24"/>
                <w:u w:color="000000"/>
                <w:bdr w:val="nil"/>
                <w:lang w:eastAsia="pl-PL"/>
              </w:rPr>
              <w:t>en</w:t>
            </w:r>
            <w:r w:rsidRPr="00C3774D">
              <w:rPr>
                <w:rFonts w:ascii="Times New Roman" w:eastAsia="Calibri" w:hAnsi="Times New Roman" w:cs="Times New Roman"/>
                <w:sz w:val="24"/>
                <w:szCs w:val="24"/>
                <w:u w:color="000000"/>
                <w:bdr w:val="nil"/>
                <w:lang w:eastAsia="pl-PL"/>
              </w:rPr>
              <w:t>; pisowni skrótów i skrótowców;</w:t>
            </w:r>
          </w:p>
          <w:p w14:paraId="55D3298A" w14:textId="77777777" w:rsidR="00C3774D" w:rsidRPr="00C3774D" w:rsidRDefault="00C3774D" w:rsidP="0052168B">
            <w:pPr>
              <w:numPr>
                <w:ilvl w:val="0"/>
                <w:numId w:val="10"/>
              </w:numPr>
              <w:spacing w:after="0" w:line="276" w:lineRule="auto"/>
              <w:ind w:left="277" w:hanging="322"/>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wykorzystuje składniowo-znaczeniowy charakter interpunkcji do uwypuklenia sensów redagowanego przez siebie tekstu;</w:t>
            </w:r>
          </w:p>
          <w:p w14:paraId="20ED7FA2" w14:textId="77777777" w:rsidR="00C3774D" w:rsidRPr="00C3774D" w:rsidRDefault="00C3774D" w:rsidP="0052168B">
            <w:pPr>
              <w:numPr>
                <w:ilvl w:val="0"/>
                <w:numId w:val="10"/>
              </w:numPr>
              <w:spacing w:after="0" w:line="276" w:lineRule="auto"/>
              <w:ind w:left="277" w:hanging="322"/>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lastRenderedPageBreak/>
              <w:t>rozumie stylistyczną funkcję zamierzonego błędu ortograficznego w tekście artystycznym.</w:t>
            </w:r>
          </w:p>
        </w:tc>
        <w:tc>
          <w:tcPr>
            <w:tcW w:w="4104" w:type="dxa"/>
            <w:tcBorders>
              <w:top w:val="single" w:sz="4" w:space="0" w:color="auto"/>
              <w:left w:val="single" w:sz="4" w:space="0" w:color="auto"/>
              <w:bottom w:val="single" w:sz="4" w:space="0" w:color="auto"/>
              <w:right w:val="single" w:sz="4" w:space="0" w:color="auto"/>
            </w:tcBorders>
            <w:hideMark/>
          </w:tcPr>
          <w:p w14:paraId="52461DED" w14:textId="4F7675F2" w:rsidR="00C3774D" w:rsidRPr="00C3774D" w:rsidRDefault="00C3774D">
            <w:pPr>
              <w:tabs>
                <w:tab w:val="left" w:pos="964"/>
                <w:tab w:val="left" w:pos="1440"/>
              </w:tabs>
              <w:suppressAutoHyphens/>
              <w:spacing w:before="60" w:after="0" w:line="276" w:lineRule="auto"/>
              <w:rPr>
                <w:rFonts w:ascii="Times New Roman" w:eastAsia="Times New Roman" w:hAnsi="Times New Roman" w:cs="Times New Roman"/>
                <w:sz w:val="24"/>
                <w:lang w:eastAsia="pl-PL"/>
              </w:rPr>
            </w:pPr>
            <w:r w:rsidRPr="00C3774D">
              <w:rPr>
                <w:rFonts w:ascii="Times New Roman" w:eastAsia="Times New Roman" w:hAnsi="Times New Roman" w:cs="Times New Roman"/>
                <w:sz w:val="24"/>
                <w:szCs w:val="24"/>
                <w:lang w:eastAsia="pl-PL"/>
              </w:rPr>
              <w:lastRenderedPageBreak/>
              <w:t>spełnia wymagania określone dla </w:t>
            </w:r>
            <w:r w:rsidR="00EC7BAE">
              <w:rPr>
                <w:rFonts w:ascii="Times New Roman" w:eastAsia="Times New Roman" w:hAnsi="Times New Roman" w:cs="Times New Roman"/>
                <w:sz w:val="24"/>
                <w:szCs w:val="24"/>
                <w:lang w:eastAsia="pl-PL"/>
              </w:rPr>
              <w:t>poziomu</w:t>
            </w:r>
            <w:r w:rsidRPr="00C3774D">
              <w:rPr>
                <w:rFonts w:ascii="Times New Roman" w:eastAsia="Times New Roman" w:hAnsi="Times New Roman" w:cs="Times New Roman"/>
                <w:sz w:val="24"/>
                <w:szCs w:val="24"/>
                <w:lang w:eastAsia="pl-PL"/>
              </w:rPr>
              <w:t xml:space="preserve"> podstawowego, a ponadto </w:t>
            </w:r>
            <w:r w:rsidRPr="00C3774D">
              <w:rPr>
                <w:rFonts w:ascii="Times New Roman" w:eastAsia="Times New Roman" w:hAnsi="Times New Roman" w:cs="Times New Roman"/>
                <w:sz w:val="24"/>
                <w:lang w:eastAsia="pl-PL"/>
              </w:rPr>
              <w:t>stosuje podstawowe zasady pisowni polskiej (fonetyczną, morfologiczną, historyczną i konwencjonalną) w zachowaniu poprawności zapisu wypowiedzi.</w:t>
            </w:r>
          </w:p>
          <w:p w14:paraId="66F6F027" w14:textId="77777777" w:rsidR="00C3774D" w:rsidRPr="00C3774D" w:rsidRDefault="00C3774D" w:rsidP="0052168B">
            <w:pPr>
              <w:tabs>
                <w:tab w:val="left" w:pos="964"/>
                <w:tab w:val="left" w:pos="1440"/>
              </w:tabs>
              <w:suppressAutoHyphens/>
              <w:spacing w:before="60" w:after="0" w:line="276" w:lineRule="auto"/>
              <w:rPr>
                <w:rFonts w:ascii="Times New Roman" w:eastAsia="Times New Roman" w:hAnsi="Times New Roman" w:cs="Times New Roman"/>
                <w:sz w:val="24"/>
                <w:szCs w:val="24"/>
                <w:lang w:eastAsia="pl-PL"/>
              </w:rPr>
            </w:pPr>
            <w:r w:rsidRPr="00C3774D">
              <w:rPr>
                <w:rFonts w:ascii="Times New Roman" w:eastAsia="Times New Roman" w:hAnsi="Times New Roman" w:cs="Times New Roman"/>
                <w:sz w:val="24"/>
                <w:szCs w:val="24"/>
                <w:lang w:eastAsia="pl-PL"/>
              </w:rPr>
              <w:t xml:space="preserve"> </w:t>
            </w:r>
          </w:p>
        </w:tc>
      </w:tr>
      <w:tr w:rsidR="00C3774D" w:rsidRPr="00C3774D" w14:paraId="31CD06A2" w14:textId="77777777" w:rsidTr="00AF7C96">
        <w:tc>
          <w:tcPr>
            <w:tcW w:w="9312" w:type="dxa"/>
            <w:gridSpan w:val="2"/>
            <w:tcBorders>
              <w:top w:val="single" w:sz="4" w:space="0" w:color="auto"/>
              <w:left w:val="single" w:sz="4" w:space="0" w:color="auto"/>
              <w:bottom w:val="single" w:sz="4" w:space="0" w:color="auto"/>
              <w:right w:val="single" w:sz="4" w:space="0" w:color="auto"/>
            </w:tcBorders>
            <w:hideMark/>
          </w:tcPr>
          <w:p w14:paraId="6F13EFDC" w14:textId="77777777" w:rsidR="00C3774D" w:rsidRPr="00C3774D" w:rsidRDefault="00C3774D" w:rsidP="00C3774D">
            <w:pPr>
              <w:snapToGrid w:val="0"/>
              <w:spacing w:before="60" w:after="60" w:line="276" w:lineRule="auto"/>
              <w:ind w:left="372"/>
              <w:jc w:val="both"/>
              <w:rPr>
                <w:rFonts w:ascii="Times New Roman" w:eastAsia="Times New Roman" w:hAnsi="Times New Roman" w:cs="Times New Roman"/>
                <w:sz w:val="24"/>
                <w:szCs w:val="24"/>
                <w:lang w:eastAsia="pl-PL"/>
              </w:rPr>
            </w:pPr>
          </w:p>
          <w:p w14:paraId="6AE5C73A" w14:textId="77777777" w:rsidR="00C3774D" w:rsidRPr="00C3774D" w:rsidRDefault="00C3774D" w:rsidP="00C3774D">
            <w:pPr>
              <w:numPr>
                <w:ilvl w:val="0"/>
                <w:numId w:val="4"/>
              </w:numPr>
              <w:snapToGrid w:val="0"/>
              <w:spacing w:before="60" w:after="60" w:line="276" w:lineRule="auto"/>
              <w:ind w:left="372" w:hanging="360"/>
              <w:jc w:val="center"/>
              <w:rPr>
                <w:rFonts w:ascii="Times New Roman" w:eastAsia="Times New Roman" w:hAnsi="Times New Roman" w:cs="Times New Roman"/>
                <w:sz w:val="24"/>
                <w:szCs w:val="24"/>
                <w:lang w:eastAsia="pl-PL"/>
              </w:rPr>
            </w:pPr>
            <w:r w:rsidRPr="00C3774D">
              <w:rPr>
                <w:rFonts w:ascii="Times New Roman" w:eastAsia="Times New Roman" w:hAnsi="Times New Roman" w:cs="Times New Roman"/>
                <w:sz w:val="24"/>
                <w:szCs w:val="24"/>
                <w:lang w:eastAsia="pl-PL"/>
              </w:rPr>
              <w:t xml:space="preserve">Tworzenie wypowiedzi. </w:t>
            </w:r>
          </w:p>
          <w:p w14:paraId="0C18E31A" w14:textId="77777777" w:rsidR="00C3774D" w:rsidRPr="00C3774D" w:rsidRDefault="00C3774D" w:rsidP="00C3774D">
            <w:pPr>
              <w:snapToGrid w:val="0"/>
              <w:spacing w:before="60" w:after="60" w:line="276" w:lineRule="auto"/>
              <w:ind w:left="372"/>
              <w:jc w:val="both"/>
              <w:rPr>
                <w:rFonts w:ascii="Times New Roman" w:eastAsia="Times New Roman" w:hAnsi="Times New Roman" w:cs="Times New Roman"/>
                <w:sz w:val="24"/>
                <w:szCs w:val="24"/>
                <w:lang w:eastAsia="pl-PL"/>
              </w:rPr>
            </w:pPr>
          </w:p>
        </w:tc>
      </w:tr>
      <w:tr w:rsidR="00C3774D" w:rsidRPr="00C3774D" w14:paraId="678FFEBA" w14:textId="77777777" w:rsidTr="00AF7C96">
        <w:tc>
          <w:tcPr>
            <w:tcW w:w="9312" w:type="dxa"/>
            <w:gridSpan w:val="2"/>
            <w:tcBorders>
              <w:top w:val="single" w:sz="4" w:space="0" w:color="auto"/>
              <w:left w:val="single" w:sz="4" w:space="0" w:color="auto"/>
              <w:bottom w:val="single" w:sz="4" w:space="0" w:color="auto"/>
              <w:right w:val="single" w:sz="4" w:space="0" w:color="auto"/>
            </w:tcBorders>
            <w:hideMark/>
          </w:tcPr>
          <w:p w14:paraId="21843272" w14:textId="09B8D545" w:rsidR="00C3774D" w:rsidRPr="00C3774D" w:rsidRDefault="00C3774D" w:rsidP="00C3774D">
            <w:pPr>
              <w:numPr>
                <w:ilvl w:val="1"/>
                <w:numId w:val="4"/>
              </w:numPr>
              <w:spacing w:before="60" w:after="60" w:line="276" w:lineRule="auto"/>
              <w:ind w:left="372"/>
              <w:jc w:val="center"/>
              <w:rPr>
                <w:rFonts w:ascii="Times New Roman" w:eastAsia="Times New Roman" w:hAnsi="Times New Roman" w:cs="Times New Roman"/>
                <w:iCs/>
                <w:sz w:val="24"/>
                <w:szCs w:val="24"/>
                <w:lang w:eastAsia="pl-PL"/>
              </w:rPr>
            </w:pPr>
            <w:r w:rsidRPr="00C3774D">
              <w:rPr>
                <w:rFonts w:ascii="Times New Roman" w:eastAsia="Times New Roman" w:hAnsi="Times New Roman" w:cs="Times New Roman"/>
                <w:iCs/>
                <w:sz w:val="24"/>
                <w:szCs w:val="24"/>
                <w:lang w:eastAsia="pl-PL"/>
              </w:rPr>
              <w:t xml:space="preserve">Elementy retoryki. </w:t>
            </w:r>
            <w:r w:rsidR="00325943">
              <w:rPr>
                <w:rFonts w:ascii="Times New Roman" w:eastAsia="Times New Roman" w:hAnsi="Times New Roman" w:cs="Times New Roman"/>
                <w:iCs/>
                <w:sz w:val="24"/>
                <w:szCs w:val="24"/>
                <w:lang w:eastAsia="pl-PL"/>
              </w:rPr>
              <w:t>Zdający</w:t>
            </w:r>
            <w:r w:rsidRPr="00C3774D">
              <w:rPr>
                <w:rFonts w:ascii="Times New Roman" w:eastAsia="Times New Roman" w:hAnsi="Times New Roman" w:cs="Times New Roman"/>
                <w:sz w:val="24"/>
                <w:szCs w:val="24"/>
                <w:lang w:eastAsia="pl-PL"/>
              </w:rPr>
              <w:t>:</w:t>
            </w:r>
          </w:p>
        </w:tc>
      </w:tr>
      <w:tr w:rsidR="00C3774D" w:rsidRPr="00C3774D" w14:paraId="3E13F7D5" w14:textId="77777777" w:rsidTr="00AF7C96">
        <w:tc>
          <w:tcPr>
            <w:tcW w:w="5208" w:type="dxa"/>
            <w:tcBorders>
              <w:top w:val="single" w:sz="4" w:space="0" w:color="auto"/>
              <w:left w:val="single" w:sz="4" w:space="0" w:color="auto"/>
              <w:bottom w:val="single" w:sz="4" w:space="0" w:color="auto"/>
              <w:right w:val="single" w:sz="4" w:space="0" w:color="auto"/>
            </w:tcBorders>
            <w:shd w:val="clear" w:color="auto" w:fill="auto"/>
            <w:hideMark/>
          </w:tcPr>
          <w:p w14:paraId="1A2C1212" w14:textId="77777777" w:rsidR="00C3774D" w:rsidRPr="00C3774D" w:rsidRDefault="00C3774D" w:rsidP="0052168B">
            <w:pPr>
              <w:numPr>
                <w:ilvl w:val="0"/>
                <w:numId w:val="11"/>
              </w:numPr>
              <w:spacing w:after="0" w:line="276" w:lineRule="auto"/>
              <w:ind w:left="419" w:hanging="357"/>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formułuje tezy i argumenty w wypowiedzi ustnej i pisemnej przy użyciu odpowiednich konstrukcji składniowych;</w:t>
            </w:r>
          </w:p>
          <w:p w14:paraId="27BDF09E" w14:textId="77777777" w:rsidR="00C3774D" w:rsidRPr="00C3774D" w:rsidRDefault="00C3774D" w:rsidP="0052168B">
            <w:pPr>
              <w:numPr>
                <w:ilvl w:val="0"/>
                <w:numId w:val="11"/>
              </w:numPr>
              <w:spacing w:after="0" w:line="276" w:lineRule="auto"/>
              <w:ind w:left="419" w:hanging="357"/>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wskazuje i rozróżnia cele perswazyjne w wypowiedzi literackiej i nieliterackiej;</w:t>
            </w:r>
          </w:p>
          <w:p w14:paraId="3CC49A17" w14:textId="77777777" w:rsidR="00C3774D" w:rsidRPr="00C3774D" w:rsidRDefault="00C3774D" w:rsidP="0052168B">
            <w:pPr>
              <w:numPr>
                <w:ilvl w:val="0"/>
                <w:numId w:val="11"/>
              </w:numPr>
              <w:spacing w:after="0" w:line="276" w:lineRule="auto"/>
              <w:ind w:left="419" w:hanging="357"/>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rozumie i stosuje w tekstach retorycznych zasadę kompozycyjną (np. teza, argumenty, apel, pointa);</w:t>
            </w:r>
          </w:p>
          <w:p w14:paraId="5D584323" w14:textId="77777777" w:rsidR="00C3774D" w:rsidRPr="00C3774D" w:rsidRDefault="00C3774D" w:rsidP="0052168B">
            <w:pPr>
              <w:numPr>
                <w:ilvl w:val="0"/>
                <w:numId w:val="11"/>
              </w:numPr>
              <w:spacing w:after="0" w:line="276" w:lineRule="auto"/>
              <w:ind w:left="419" w:hanging="357"/>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wyjaśnia, w jaki sposób użyte środki retoryczne (np. pytania retoryczne, wyliczenia, wykrzyknienia, paralelizmy, powtórzenia, apostrofy, przerzutnie, inwersje) oddziałują na odbiorcę;</w:t>
            </w:r>
          </w:p>
          <w:p w14:paraId="1E148D4E" w14:textId="77777777" w:rsidR="00C3774D" w:rsidRPr="00C3774D" w:rsidRDefault="00C3774D" w:rsidP="0052168B">
            <w:pPr>
              <w:numPr>
                <w:ilvl w:val="0"/>
                <w:numId w:val="11"/>
              </w:numPr>
              <w:spacing w:after="0" w:line="276" w:lineRule="auto"/>
              <w:ind w:left="419" w:hanging="357"/>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 xml:space="preserve">rozróżnia typy argumentów, w tym argumenty pozamerytoryczne (np. odwołujące się do litości, niewiedzy, groźby, autorytetu, argumenty </w:t>
            </w:r>
            <w:r w:rsidRPr="00C3774D">
              <w:rPr>
                <w:rFonts w:ascii="Times New Roman" w:eastAsia="Calibri" w:hAnsi="Times New Roman" w:cs="Times New Roman"/>
                <w:i/>
                <w:sz w:val="24"/>
                <w:szCs w:val="24"/>
                <w:u w:color="000000"/>
                <w:bdr w:val="nil"/>
                <w:lang w:eastAsia="pl-PL"/>
              </w:rPr>
              <w:t>ad personam</w:t>
            </w:r>
            <w:r w:rsidRPr="00C3774D">
              <w:rPr>
                <w:rFonts w:ascii="Times New Roman" w:eastAsia="Calibri" w:hAnsi="Times New Roman" w:cs="Times New Roman"/>
                <w:sz w:val="24"/>
                <w:szCs w:val="24"/>
                <w:u w:color="000000"/>
                <w:bdr w:val="nil"/>
                <w:lang w:eastAsia="pl-PL"/>
              </w:rPr>
              <w:t>);</w:t>
            </w:r>
          </w:p>
          <w:p w14:paraId="157D98EB" w14:textId="77777777" w:rsidR="00C3774D" w:rsidRPr="00C3774D" w:rsidRDefault="00C3774D" w:rsidP="0052168B">
            <w:pPr>
              <w:numPr>
                <w:ilvl w:val="0"/>
                <w:numId w:val="11"/>
              </w:numPr>
              <w:spacing w:after="0" w:line="276" w:lineRule="auto"/>
              <w:ind w:left="419" w:hanging="357"/>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rozumie, na czym polega logika i konsekwencja toku rozumowania w wypowiedziach argumentacyjnych i stosuje je we własnych tekstach;</w:t>
            </w:r>
          </w:p>
          <w:p w14:paraId="0E602FF6" w14:textId="77777777" w:rsidR="00C3774D" w:rsidRPr="00C3774D" w:rsidRDefault="00C3774D" w:rsidP="0052168B">
            <w:pPr>
              <w:numPr>
                <w:ilvl w:val="0"/>
                <w:numId w:val="11"/>
              </w:numPr>
              <w:spacing w:after="0" w:line="276" w:lineRule="auto"/>
              <w:ind w:left="419" w:hanging="357"/>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odróżnia dyskusję od sporu i kłótni;</w:t>
            </w:r>
          </w:p>
          <w:p w14:paraId="1B1CB9E0" w14:textId="77777777" w:rsidR="00C3774D" w:rsidRPr="00C3774D" w:rsidRDefault="00C3774D" w:rsidP="0052168B">
            <w:pPr>
              <w:numPr>
                <w:ilvl w:val="0"/>
                <w:numId w:val="11"/>
              </w:numPr>
              <w:spacing w:after="0" w:line="276" w:lineRule="auto"/>
              <w:ind w:left="419" w:hanging="357"/>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rozpoznaje elementy erystyki w dyskusji oraz ocenia je pod względem etycznym;</w:t>
            </w:r>
          </w:p>
          <w:p w14:paraId="3813811F" w14:textId="77777777" w:rsidR="00C3774D" w:rsidRPr="00C3774D" w:rsidRDefault="00C3774D" w:rsidP="0052168B">
            <w:pPr>
              <w:numPr>
                <w:ilvl w:val="0"/>
                <w:numId w:val="11"/>
              </w:numPr>
              <w:spacing w:after="0" w:line="276" w:lineRule="auto"/>
              <w:ind w:left="419" w:hanging="357"/>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 xml:space="preserve"> rozumie zjawisko nowomowy; określa jego cechy i funkcje w tekście.</w:t>
            </w:r>
          </w:p>
        </w:tc>
        <w:tc>
          <w:tcPr>
            <w:tcW w:w="4104" w:type="dxa"/>
            <w:tcBorders>
              <w:top w:val="single" w:sz="4" w:space="0" w:color="auto"/>
              <w:left w:val="single" w:sz="4" w:space="0" w:color="auto"/>
              <w:bottom w:val="single" w:sz="4" w:space="0" w:color="auto"/>
              <w:right w:val="single" w:sz="4" w:space="0" w:color="auto"/>
            </w:tcBorders>
            <w:shd w:val="clear" w:color="auto" w:fill="auto"/>
          </w:tcPr>
          <w:p w14:paraId="5F4D4552" w14:textId="6881717E" w:rsidR="00C3774D" w:rsidRPr="00C3774D" w:rsidRDefault="00C3774D">
            <w:pPr>
              <w:tabs>
                <w:tab w:val="left" w:pos="964"/>
                <w:tab w:val="left" w:pos="1440"/>
              </w:tabs>
              <w:suppressAutoHyphens/>
              <w:spacing w:before="60" w:after="0" w:line="276" w:lineRule="auto"/>
              <w:rPr>
                <w:rFonts w:ascii="Times New Roman" w:eastAsia="Times New Roman" w:hAnsi="Times New Roman" w:cs="Times New Roman"/>
                <w:sz w:val="24"/>
                <w:szCs w:val="24"/>
                <w:lang w:eastAsia="pl-PL"/>
              </w:rPr>
            </w:pPr>
            <w:r w:rsidRPr="00C3774D">
              <w:rPr>
                <w:rFonts w:ascii="Times New Roman" w:eastAsia="Times New Roman" w:hAnsi="Times New Roman" w:cs="Times New Roman"/>
                <w:sz w:val="24"/>
                <w:szCs w:val="24"/>
                <w:lang w:eastAsia="pl-PL"/>
              </w:rPr>
              <w:t>spełnia wymagania określone dla </w:t>
            </w:r>
            <w:r w:rsidR="00EC7BAE">
              <w:rPr>
                <w:rFonts w:ascii="Times New Roman" w:eastAsia="Times New Roman" w:hAnsi="Times New Roman" w:cs="Times New Roman"/>
                <w:sz w:val="24"/>
                <w:szCs w:val="24"/>
                <w:lang w:eastAsia="pl-PL"/>
              </w:rPr>
              <w:t>poziomu</w:t>
            </w:r>
            <w:r w:rsidRPr="00C3774D">
              <w:rPr>
                <w:rFonts w:ascii="Times New Roman" w:eastAsia="Times New Roman" w:hAnsi="Times New Roman" w:cs="Times New Roman"/>
                <w:sz w:val="24"/>
                <w:szCs w:val="24"/>
                <w:lang w:eastAsia="pl-PL"/>
              </w:rPr>
              <w:t xml:space="preserve"> podstawowego, a ponadto: </w:t>
            </w:r>
          </w:p>
          <w:p w14:paraId="32694A6F" w14:textId="77777777" w:rsidR="00C3774D" w:rsidRPr="00C3774D" w:rsidRDefault="00C3774D" w:rsidP="0052168B">
            <w:pPr>
              <w:numPr>
                <w:ilvl w:val="1"/>
                <w:numId w:val="12"/>
              </w:numPr>
              <w:suppressAutoHyphens/>
              <w:spacing w:after="0" w:line="276" w:lineRule="auto"/>
              <w:ind w:left="296" w:hanging="296"/>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 xml:space="preserve">odróżnia elementy stałe i fakultatywne przemówień; </w:t>
            </w:r>
          </w:p>
          <w:p w14:paraId="0C595088" w14:textId="77777777" w:rsidR="00C3774D" w:rsidRPr="00C3774D" w:rsidRDefault="00C3774D" w:rsidP="0052168B">
            <w:pPr>
              <w:numPr>
                <w:ilvl w:val="1"/>
                <w:numId w:val="12"/>
              </w:numPr>
              <w:suppressAutoHyphens/>
              <w:spacing w:after="0" w:line="276" w:lineRule="auto"/>
              <w:ind w:left="296" w:hanging="296"/>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stosuje różne typy dowodzenia w wypowiedzi (indukcyjne, dedukcyjne, sylogizmy);</w:t>
            </w:r>
          </w:p>
          <w:p w14:paraId="59731A77" w14:textId="77777777" w:rsidR="00C3774D" w:rsidRPr="00C3774D" w:rsidRDefault="00C3774D" w:rsidP="0052168B">
            <w:pPr>
              <w:numPr>
                <w:ilvl w:val="1"/>
                <w:numId w:val="12"/>
              </w:numPr>
              <w:suppressAutoHyphens/>
              <w:spacing w:after="0" w:line="276" w:lineRule="auto"/>
              <w:ind w:left="296" w:hanging="296"/>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rozpoznaje wywód o charakterze demagogicznym oraz metodę pytań podchwytliwych i sugerujących;</w:t>
            </w:r>
          </w:p>
          <w:p w14:paraId="2FCB35C0" w14:textId="77777777" w:rsidR="00C3774D" w:rsidRPr="00C3774D" w:rsidRDefault="00C3774D" w:rsidP="0052168B">
            <w:pPr>
              <w:numPr>
                <w:ilvl w:val="1"/>
                <w:numId w:val="12"/>
              </w:numPr>
              <w:suppressAutoHyphens/>
              <w:spacing w:after="0" w:line="276" w:lineRule="auto"/>
              <w:ind w:left="296" w:hanging="296"/>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rozumie pojęcie sarkazmu, wskazuje jego funkcje w tekście oraz przedstawia propozycję odczytania;</w:t>
            </w:r>
          </w:p>
          <w:p w14:paraId="21D9DD85" w14:textId="77777777" w:rsidR="00C3774D" w:rsidRPr="00C3774D" w:rsidRDefault="00C3774D" w:rsidP="0052168B">
            <w:pPr>
              <w:numPr>
                <w:ilvl w:val="1"/>
                <w:numId w:val="12"/>
              </w:numPr>
              <w:suppressAutoHyphens/>
              <w:spacing w:after="0" w:line="276" w:lineRule="auto"/>
              <w:ind w:left="295" w:hanging="295"/>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rozróżnia ironię w zależności od celu: satyrycznego, parodystycznego, przejawu drwiny i sarkazmu.</w:t>
            </w:r>
          </w:p>
        </w:tc>
      </w:tr>
      <w:tr w:rsidR="00C3774D" w:rsidRPr="00C3774D" w14:paraId="6020BE3C" w14:textId="77777777" w:rsidTr="00AF7C96">
        <w:tc>
          <w:tcPr>
            <w:tcW w:w="931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1768EB" w14:textId="5E59FC51" w:rsidR="00C3774D" w:rsidRPr="00C3774D" w:rsidRDefault="00C3774D" w:rsidP="00C3774D">
            <w:pPr>
              <w:numPr>
                <w:ilvl w:val="1"/>
                <w:numId w:val="4"/>
              </w:numPr>
              <w:spacing w:before="60" w:after="60" w:line="276" w:lineRule="auto"/>
              <w:ind w:left="423" w:hanging="426"/>
              <w:jc w:val="center"/>
              <w:rPr>
                <w:rFonts w:ascii="Times New Roman" w:eastAsia="Calibri" w:hAnsi="Times New Roman" w:cs="Times New Roman"/>
                <w:iCs/>
                <w:sz w:val="24"/>
                <w:szCs w:val="24"/>
                <w:u w:color="000000"/>
                <w:bdr w:val="nil"/>
                <w:lang w:eastAsia="pl-PL"/>
              </w:rPr>
            </w:pPr>
            <w:r w:rsidRPr="00C3774D">
              <w:rPr>
                <w:rFonts w:ascii="Times New Roman" w:eastAsia="Calibri" w:hAnsi="Times New Roman" w:cs="Times New Roman"/>
                <w:iCs/>
                <w:sz w:val="24"/>
                <w:szCs w:val="24"/>
                <w:u w:color="000000"/>
                <w:bdr w:val="nil"/>
                <w:lang w:eastAsia="pl-PL"/>
              </w:rPr>
              <w:t xml:space="preserve">Mówienie i pisanie. </w:t>
            </w:r>
            <w:r w:rsidR="00325943">
              <w:rPr>
                <w:rFonts w:ascii="Times New Roman" w:eastAsia="Times New Roman" w:hAnsi="Times New Roman" w:cs="Times New Roman"/>
                <w:iCs/>
                <w:sz w:val="24"/>
                <w:szCs w:val="24"/>
                <w:lang w:eastAsia="pl-PL"/>
              </w:rPr>
              <w:t>Zdający</w:t>
            </w:r>
            <w:r w:rsidRPr="00C3774D">
              <w:rPr>
                <w:rFonts w:ascii="Times New Roman" w:eastAsia="Calibri" w:hAnsi="Times New Roman" w:cs="Times New Roman"/>
                <w:sz w:val="24"/>
                <w:szCs w:val="24"/>
                <w:u w:color="000000"/>
                <w:bdr w:val="nil"/>
                <w:lang w:eastAsia="pl-PL"/>
              </w:rPr>
              <w:t>:</w:t>
            </w:r>
          </w:p>
        </w:tc>
      </w:tr>
      <w:tr w:rsidR="00C3774D" w:rsidRPr="00C3774D" w14:paraId="12E4E030" w14:textId="77777777" w:rsidTr="00AF7C96">
        <w:trPr>
          <w:trHeight w:val="70"/>
        </w:trPr>
        <w:tc>
          <w:tcPr>
            <w:tcW w:w="5208" w:type="dxa"/>
            <w:tcBorders>
              <w:top w:val="single" w:sz="4" w:space="0" w:color="auto"/>
              <w:left w:val="single" w:sz="4" w:space="0" w:color="auto"/>
              <w:bottom w:val="single" w:sz="4" w:space="0" w:color="auto"/>
              <w:right w:val="single" w:sz="4" w:space="0" w:color="auto"/>
            </w:tcBorders>
            <w:shd w:val="clear" w:color="auto" w:fill="auto"/>
          </w:tcPr>
          <w:p w14:paraId="632EECD8" w14:textId="77777777" w:rsidR="00C3774D" w:rsidRPr="00C3774D" w:rsidRDefault="00C3774D" w:rsidP="0052168B">
            <w:pPr>
              <w:numPr>
                <w:ilvl w:val="0"/>
                <w:numId w:val="13"/>
              </w:numPr>
              <w:spacing w:after="0" w:line="276" w:lineRule="auto"/>
              <w:ind w:left="419" w:hanging="357"/>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zgadza się z cudzymi poglądami lub polemizuje z nimi, rzeczowo uzasadniając własne zdanie;</w:t>
            </w:r>
          </w:p>
          <w:p w14:paraId="1A410DA3" w14:textId="77777777" w:rsidR="00C3774D" w:rsidRPr="00C3774D" w:rsidRDefault="00C3774D" w:rsidP="0052168B">
            <w:pPr>
              <w:numPr>
                <w:ilvl w:val="0"/>
                <w:numId w:val="13"/>
              </w:numPr>
              <w:spacing w:after="0" w:line="276" w:lineRule="auto"/>
              <w:ind w:left="419" w:hanging="357"/>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buduje wypowiedź w sposób świadomy, ze znajomością jej funkcji językowej, z uwzględnieniem celu i adresata, z zachowaniem zasad retoryki;</w:t>
            </w:r>
          </w:p>
          <w:p w14:paraId="4CB4E0A9" w14:textId="77777777" w:rsidR="00C3774D" w:rsidRPr="00C3774D" w:rsidRDefault="00C3774D" w:rsidP="0052168B">
            <w:pPr>
              <w:numPr>
                <w:ilvl w:val="0"/>
                <w:numId w:val="13"/>
              </w:numPr>
              <w:spacing w:after="0" w:line="276" w:lineRule="auto"/>
              <w:ind w:left="419" w:hanging="357"/>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zgodnie z normami formułuje pytania, odpowiedzi, oceny, redaguje informacje, uzasadnienia, komentarze, głos w dyskusji;</w:t>
            </w:r>
          </w:p>
          <w:p w14:paraId="521B80F2" w14:textId="77777777" w:rsidR="00C3774D" w:rsidRPr="00C3774D" w:rsidRDefault="00C3774D" w:rsidP="0052168B">
            <w:pPr>
              <w:numPr>
                <w:ilvl w:val="0"/>
                <w:numId w:val="13"/>
              </w:numPr>
              <w:spacing w:after="0" w:line="276" w:lineRule="auto"/>
              <w:ind w:left="419" w:hanging="357"/>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lastRenderedPageBreak/>
              <w:t>tworzy spójne wypowiedzi w następujących formach gatunkowych: wypowiedź o charakterze argumentacyjnym, szkic interpretacyjny, szkic krytyczny, definicja, hasło encyklopedyczne, notatka syntetyzująca;</w:t>
            </w:r>
          </w:p>
          <w:p w14:paraId="042E9DAF" w14:textId="77777777" w:rsidR="00C3774D" w:rsidRPr="00C3774D" w:rsidRDefault="00C3774D" w:rsidP="0052168B">
            <w:pPr>
              <w:numPr>
                <w:ilvl w:val="0"/>
                <w:numId w:val="13"/>
              </w:numPr>
              <w:spacing w:after="0" w:line="276" w:lineRule="auto"/>
              <w:ind w:left="419" w:hanging="357"/>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 xml:space="preserve">odróżnia streszczenie od parafrazy; funkcjonalnie stosuje je w zależności od celu wypowiedzi; </w:t>
            </w:r>
          </w:p>
          <w:p w14:paraId="0B63E6EB" w14:textId="77777777" w:rsidR="00C3774D" w:rsidRPr="00C3774D" w:rsidRDefault="00C3774D" w:rsidP="0052168B">
            <w:pPr>
              <w:numPr>
                <w:ilvl w:val="0"/>
                <w:numId w:val="13"/>
              </w:numPr>
              <w:spacing w:after="0" w:line="276" w:lineRule="auto"/>
              <w:ind w:left="419" w:hanging="357"/>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tworzy plan kompozycyjny i dekompozycyjny tekstów o charakterze argumentacyjnym;</w:t>
            </w:r>
          </w:p>
          <w:p w14:paraId="129E7C85" w14:textId="77777777" w:rsidR="00C3774D" w:rsidRPr="00C3774D" w:rsidRDefault="00C3774D" w:rsidP="0052168B">
            <w:pPr>
              <w:numPr>
                <w:ilvl w:val="0"/>
                <w:numId w:val="13"/>
              </w:numPr>
              <w:spacing w:after="0" w:line="276" w:lineRule="auto"/>
              <w:ind w:left="419" w:hanging="357"/>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stosuje retoryczne zasady kompozycyjne w tworzeniu własnego tekstu; wygłasza mowę z uwzględnieniem środków pozajęzykowych;</w:t>
            </w:r>
          </w:p>
          <w:p w14:paraId="651BC82A" w14:textId="77777777" w:rsidR="00C3774D" w:rsidRPr="00C3774D" w:rsidRDefault="00C3774D" w:rsidP="0052168B">
            <w:pPr>
              <w:numPr>
                <w:ilvl w:val="0"/>
                <w:numId w:val="13"/>
              </w:numPr>
              <w:spacing w:after="0" w:line="276" w:lineRule="auto"/>
              <w:ind w:left="419" w:hanging="357"/>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rPr>
              <w:t>w interpretacji przedstawia propozycję odczytania tekstu, formułuje argumenty na podstawie tekstu oraz znanych kontekstów, w tym własnego doświadczenia, przeprowadza logiczny wywód służący uprawomocnieniu formułowanych sądów;</w:t>
            </w:r>
          </w:p>
          <w:p w14:paraId="75DAE8E4" w14:textId="77777777" w:rsidR="00C3774D" w:rsidRPr="00C3774D" w:rsidRDefault="00C3774D" w:rsidP="0052168B">
            <w:pPr>
              <w:numPr>
                <w:ilvl w:val="0"/>
                <w:numId w:val="13"/>
              </w:numPr>
              <w:spacing w:after="0" w:line="276" w:lineRule="auto"/>
              <w:ind w:left="419" w:hanging="357"/>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stosuje zasady poprawności językowej i stylistycznej w tworzeniu własnego tekstu; potrafi weryfikować własne decyzje poprawnościowe;</w:t>
            </w:r>
          </w:p>
          <w:p w14:paraId="6A2579C6" w14:textId="77777777" w:rsidR="00C3774D" w:rsidRPr="00C3774D" w:rsidRDefault="00C3774D" w:rsidP="0052168B">
            <w:pPr>
              <w:numPr>
                <w:ilvl w:val="0"/>
                <w:numId w:val="13"/>
              </w:numPr>
              <w:spacing w:after="0" w:line="276" w:lineRule="auto"/>
              <w:ind w:left="419" w:hanging="357"/>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wykorzystuje wiedzę o języku w pracy redakcyjnej nad tekstem własnym, dokonuje korekty tekstu własnego, stosuje kryteria poprawności językowej.</w:t>
            </w:r>
          </w:p>
        </w:tc>
        <w:tc>
          <w:tcPr>
            <w:tcW w:w="4104" w:type="dxa"/>
            <w:tcBorders>
              <w:top w:val="single" w:sz="4" w:space="0" w:color="auto"/>
              <w:left w:val="single" w:sz="4" w:space="0" w:color="auto"/>
              <w:bottom w:val="single" w:sz="4" w:space="0" w:color="auto"/>
              <w:right w:val="single" w:sz="4" w:space="0" w:color="auto"/>
            </w:tcBorders>
            <w:shd w:val="clear" w:color="auto" w:fill="auto"/>
          </w:tcPr>
          <w:p w14:paraId="3ABD8004" w14:textId="7E3A6548" w:rsidR="00C3774D" w:rsidRPr="00C3774D" w:rsidRDefault="00C3774D">
            <w:pPr>
              <w:spacing w:after="0" w:line="276" w:lineRule="auto"/>
              <w:rPr>
                <w:rFonts w:ascii="Times New Roman" w:eastAsia="Times New Roman" w:hAnsi="Times New Roman" w:cs="Times New Roman"/>
                <w:sz w:val="24"/>
                <w:szCs w:val="24"/>
                <w:lang w:eastAsia="pl-PL"/>
              </w:rPr>
            </w:pPr>
            <w:r w:rsidRPr="00C3774D">
              <w:rPr>
                <w:rFonts w:ascii="Times New Roman" w:eastAsia="Times New Roman" w:hAnsi="Times New Roman" w:cs="Times New Roman"/>
                <w:sz w:val="24"/>
                <w:szCs w:val="24"/>
                <w:lang w:eastAsia="pl-PL"/>
              </w:rPr>
              <w:lastRenderedPageBreak/>
              <w:t>spełnia wymagania określone dla </w:t>
            </w:r>
            <w:r w:rsidR="00EC7BAE">
              <w:rPr>
                <w:rFonts w:ascii="Times New Roman" w:eastAsia="Times New Roman" w:hAnsi="Times New Roman" w:cs="Times New Roman"/>
                <w:sz w:val="24"/>
                <w:szCs w:val="24"/>
                <w:lang w:eastAsia="pl-PL"/>
              </w:rPr>
              <w:t>poziomu</w:t>
            </w:r>
            <w:r w:rsidRPr="00C3774D">
              <w:rPr>
                <w:rFonts w:ascii="Times New Roman" w:eastAsia="Times New Roman" w:hAnsi="Times New Roman" w:cs="Times New Roman"/>
                <w:sz w:val="24"/>
                <w:szCs w:val="24"/>
                <w:lang w:eastAsia="pl-PL"/>
              </w:rPr>
              <w:t xml:space="preserve"> podstawowego, a ponadto </w:t>
            </w:r>
            <w:r w:rsidRPr="00C3774D">
              <w:rPr>
                <w:rFonts w:ascii="Times New Roman" w:eastAsia="Times New Roman" w:hAnsi="Times New Roman" w:cs="Times New Roman"/>
                <w:sz w:val="24"/>
                <w:lang w:eastAsia="pl-PL"/>
              </w:rPr>
              <w:t>tworzy spójne wypowiedzi w następujących formach: esej, interpretacja porównawcza</w:t>
            </w:r>
            <w:r w:rsidR="00D61E8A">
              <w:rPr>
                <w:rFonts w:ascii="Times New Roman" w:eastAsia="Times New Roman" w:hAnsi="Times New Roman" w:cs="Times New Roman"/>
                <w:sz w:val="24"/>
                <w:lang w:eastAsia="pl-PL"/>
              </w:rPr>
              <w:t>.</w:t>
            </w:r>
          </w:p>
        </w:tc>
      </w:tr>
      <w:tr w:rsidR="00C3774D" w:rsidRPr="00C3774D" w14:paraId="27D15494" w14:textId="77777777" w:rsidTr="00AF7C96">
        <w:trPr>
          <w:trHeight w:val="372"/>
        </w:trPr>
        <w:tc>
          <w:tcPr>
            <w:tcW w:w="9312" w:type="dxa"/>
            <w:gridSpan w:val="2"/>
            <w:tcBorders>
              <w:top w:val="single" w:sz="4" w:space="0" w:color="auto"/>
              <w:left w:val="single" w:sz="4" w:space="0" w:color="auto"/>
              <w:bottom w:val="single" w:sz="4" w:space="0" w:color="auto"/>
              <w:right w:val="single" w:sz="4" w:space="0" w:color="auto"/>
            </w:tcBorders>
            <w:vAlign w:val="center"/>
          </w:tcPr>
          <w:p w14:paraId="717956E5" w14:textId="77777777" w:rsidR="00C3774D" w:rsidRPr="00C3774D" w:rsidRDefault="00C3774D" w:rsidP="00C3774D">
            <w:pPr>
              <w:spacing w:after="0" w:line="276" w:lineRule="auto"/>
              <w:ind w:left="281"/>
              <w:jc w:val="both"/>
              <w:rPr>
                <w:rFonts w:ascii="Times New Roman" w:eastAsia="Calibri" w:hAnsi="Times New Roman" w:cs="Times New Roman"/>
                <w:sz w:val="24"/>
                <w:szCs w:val="24"/>
                <w:u w:color="000000"/>
                <w:bdr w:val="nil"/>
                <w:lang w:eastAsia="pl-PL"/>
              </w:rPr>
            </w:pPr>
          </w:p>
          <w:p w14:paraId="570777A4" w14:textId="77777777" w:rsidR="00C3774D" w:rsidRPr="00C3774D" w:rsidRDefault="00C3774D" w:rsidP="00C3774D">
            <w:pPr>
              <w:numPr>
                <w:ilvl w:val="0"/>
                <w:numId w:val="4"/>
              </w:numPr>
              <w:spacing w:after="0" w:line="276" w:lineRule="auto"/>
              <w:ind w:left="281" w:hanging="281"/>
              <w:jc w:val="center"/>
              <w:rPr>
                <w:rFonts w:ascii="Times New Roman" w:eastAsia="Calibri" w:hAnsi="Times New Roman" w:cs="Times New Roman"/>
                <w:sz w:val="24"/>
                <w:szCs w:val="24"/>
                <w:u w:color="000000"/>
                <w:bdr w:val="nil"/>
                <w:lang w:eastAsia="pl-PL"/>
              </w:rPr>
            </w:pPr>
            <w:r w:rsidRPr="00C3774D">
              <w:rPr>
                <w:rFonts w:ascii="Times New Roman" w:eastAsia="Calibri" w:hAnsi="Times New Roman" w:cs="Times New Roman"/>
                <w:sz w:val="24"/>
                <w:szCs w:val="24"/>
                <w:u w:color="000000"/>
                <w:bdr w:val="nil"/>
                <w:lang w:eastAsia="pl-PL"/>
              </w:rPr>
              <w:t>Samokształcenie.</w:t>
            </w:r>
          </w:p>
          <w:p w14:paraId="5485B082" w14:textId="77777777" w:rsidR="00C3774D" w:rsidRPr="00C3774D" w:rsidRDefault="00C3774D" w:rsidP="00C3774D">
            <w:pPr>
              <w:spacing w:after="0" w:line="276" w:lineRule="auto"/>
              <w:ind w:left="281"/>
              <w:jc w:val="both"/>
              <w:rPr>
                <w:rFonts w:ascii="Times New Roman" w:eastAsia="Calibri" w:hAnsi="Times New Roman" w:cs="Times New Roman"/>
                <w:sz w:val="24"/>
                <w:szCs w:val="24"/>
                <w:u w:color="000000"/>
                <w:bdr w:val="nil"/>
                <w:lang w:eastAsia="pl-PL"/>
              </w:rPr>
            </w:pPr>
          </w:p>
        </w:tc>
      </w:tr>
      <w:tr w:rsidR="00C3774D" w:rsidRPr="00C3774D" w14:paraId="7D127B54" w14:textId="77777777" w:rsidTr="00AF7C96">
        <w:trPr>
          <w:trHeight w:val="70"/>
        </w:trPr>
        <w:tc>
          <w:tcPr>
            <w:tcW w:w="5208" w:type="dxa"/>
            <w:tcBorders>
              <w:top w:val="single" w:sz="4" w:space="0" w:color="auto"/>
              <w:left w:val="single" w:sz="4" w:space="0" w:color="auto"/>
              <w:bottom w:val="single" w:sz="4" w:space="0" w:color="auto"/>
              <w:right w:val="single" w:sz="4" w:space="0" w:color="auto"/>
            </w:tcBorders>
          </w:tcPr>
          <w:p w14:paraId="24A67414" w14:textId="77777777" w:rsidR="00C3774D" w:rsidRPr="00C3774D" w:rsidRDefault="00C3774D" w:rsidP="0052168B">
            <w:pPr>
              <w:numPr>
                <w:ilvl w:val="0"/>
                <w:numId w:val="3"/>
              </w:numPr>
              <w:spacing w:after="0" w:line="276" w:lineRule="auto"/>
              <w:ind w:left="419" w:hanging="357"/>
              <w:rPr>
                <w:rFonts w:ascii="Times New Roman" w:eastAsia="Calibri" w:hAnsi="Times New Roman" w:cs="Times New Roman"/>
                <w:noProof/>
                <w:sz w:val="24"/>
                <w:szCs w:val="24"/>
                <w:u w:color="000000"/>
                <w:bdr w:val="nil"/>
                <w:lang w:eastAsia="pl-PL"/>
              </w:rPr>
            </w:pPr>
            <w:r w:rsidRPr="00C3774D">
              <w:rPr>
                <w:rFonts w:ascii="Times New Roman" w:eastAsia="Calibri" w:hAnsi="Times New Roman" w:cs="Times New Roman"/>
                <w:noProof/>
                <w:sz w:val="24"/>
                <w:szCs w:val="24"/>
                <w:u w:color="000000"/>
                <w:bdr w:val="nil"/>
                <w:lang w:eastAsia="pl-PL"/>
              </w:rPr>
              <w:t>porządkuje informacje w problemowe całości poprzez ich wartościowanie; syntetyzuje poznawane treści wokół problemu, tematu, zagadnienia oraz wykorzystuje je w swoich wypowiedziach;</w:t>
            </w:r>
          </w:p>
          <w:p w14:paraId="20BFF397" w14:textId="77777777" w:rsidR="00C3774D" w:rsidRPr="00C3774D" w:rsidRDefault="00C3774D" w:rsidP="0052168B">
            <w:pPr>
              <w:numPr>
                <w:ilvl w:val="0"/>
                <w:numId w:val="3"/>
              </w:numPr>
              <w:spacing w:after="0" w:line="276" w:lineRule="auto"/>
              <w:ind w:left="419" w:hanging="357"/>
              <w:rPr>
                <w:rFonts w:ascii="Times New Roman" w:eastAsia="Calibri" w:hAnsi="Times New Roman" w:cs="Times New Roman"/>
                <w:noProof/>
                <w:sz w:val="24"/>
                <w:szCs w:val="24"/>
                <w:u w:color="000000"/>
                <w:bdr w:val="nil"/>
                <w:lang w:eastAsia="pl-PL"/>
              </w:rPr>
            </w:pPr>
            <w:r w:rsidRPr="00C3774D">
              <w:rPr>
                <w:rFonts w:ascii="Times New Roman" w:eastAsia="Calibri" w:hAnsi="Times New Roman" w:cs="Times New Roman"/>
                <w:noProof/>
                <w:sz w:val="24"/>
                <w:szCs w:val="24"/>
                <w:u w:color="000000"/>
                <w:bdr w:val="nil"/>
                <w:lang w:eastAsia="pl-PL"/>
              </w:rPr>
              <w:t>korzysta z literatury naukowej lub popularnonaukowej;</w:t>
            </w:r>
          </w:p>
          <w:p w14:paraId="7EF0B6E7" w14:textId="77777777" w:rsidR="00C3774D" w:rsidRPr="00C3774D" w:rsidRDefault="00C3774D" w:rsidP="0052168B">
            <w:pPr>
              <w:numPr>
                <w:ilvl w:val="0"/>
                <w:numId w:val="3"/>
              </w:numPr>
              <w:spacing w:after="0" w:line="276" w:lineRule="auto"/>
              <w:ind w:left="419" w:hanging="357"/>
              <w:rPr>
                <w:rFonts w:ascii="Times New Roman" w:eastAsia="Calibri" w:hAnsi="Times New Roman" w:cs="Times New Roman"/>
                <w:noProof/>
                <w:sz w:val="24"/>
                <w:szCs w:val="24"/>
                <w:u w:color="000000"/>
                <w:bdr w:val="nil"/>
                <w:lang w:val="en-US" w:eastAsia="pl-PL"/>
              </w:rPr>
            </w:pPr>
            <w:r w:rsidRPr="00C3774D">
              <w:rPr>
                <w:rFonts w:ascii="Times New Roman" w:eastAsia="Calibri" w:hAnsi="Times New Roman" w:cs="Times New Roman"/>
                <w:noProof/>
                <w:sz w:val="24"/>
                <w:szCs w:val="24"/>
                <w:u w:color="000000"/>
                <w:bdr w:val="nil"/>
                <w:lang w:val="en-US" w:eastAsia="pl-PL"/>
              </w:rPr>
              <w:t xml:space="preserve">dokonuje krytycznej selekcji źródeł; </w:t>
            </w:r>
          </w:p>
          <w:p w14:paraId="73A5ADF5" w14:textId="77777777" w:rsidR="00C3774D" w:rsidRPr="00C3774D" w:rsidRDefault="00C3774D" w:rsidP="0052168B">
            <w:pPr>
              <w:numPr>
                <w:ilvl w:val="0"/>
                <w:numId w:val="3"/>
              </w:numPr>
              <w:spacing w:after="0" w:line="276" w:lineRule="auto"/>
              <w:ind w:left="419" w:hanging="357"/>
              <w:rPr>
                <w:rFonts w:ascii="Times New Roman" w:eastAsia="Calibri" w:hAnsi="Times New Roman" w:cs="Times New Roman"/>
                <w:noProof/>
                <w:sz w:val="24"/>
                <w:szCs w:val="24"/>
                <w:u w:color="000000"/>
                <w:bdr w:val="nil"/>
                <w:lang w:eastAsia="pl-PL"/>
              </w:rPr>
            </w:pPr>
            <w:r w:rsidRPr="00C3774D">
              <w:rPr>
                <w:rFonts w:ascii="Times New Roman" w:eastAsia="Calibri" w:hAnsi="Times New Roman" w:cs="Times New Roman"/>
                <w:noProof/>
                <w:sz w:val="24"/>
                <w:szCs w:val="24"/>
                <w:u w:color="000000"/>
                <w:bdr w:val="nil"/>
                <w:lang w:eastAsia="pl-PL"/>
              </w:rPr>
              <w:t>wybiera z tekstu odpowiednie cytaty i stosuje je w wypowiedzi;</w:t>
            </w:r>
          </w:p>
          <w:p w14:paraId="360F7B87" w14:textId="77777777" w:rsidR="00C3774D" w:rsidRPr="00C3774D" w:rsidRDefault="00C3774D" w:rsidP="0052168B">
            <w:pPr>
              <w:numPr>
                <w:ilvl w:val="0"/>
                <w:numId w:val="3"/>
              </w:numPr>
              <w:spacing w:after="0" w:line="276" w:lineRule="auto"/>
              <w:ind w:left="419" w:hanging="357"/>
              <w:rPr>
                <w:rFonts w:ascii="Times New Roman" w:eastAsia="Calibri" w:hAnsi="Times New Roman" w:cs="Times New Roman"/>
                <w:noProof/>
                <w:sz w:val="24"/>
                <w:szCs w:val="24"/>
                <w:u w:color="000000"/>
                <w:bdr w:val="nil"/>
                <w:lang w:eastAsia="pl-PL"/>
              </w:rPr>
            </w:pPr>
            <w:r w:rsidRPr="00C3774D">
              <w:rPr>
                <w:rFonts w:ascii="Times New Roman" w:eastAsia="Calibri" w:hAnsi="Times New Roman" w:cs="Times New Roman"/>
                <w:noProof/>
                <w:sz w:val="24"/>
                <w:szCs w:val="24"/>
                <w:u w:color="000000"/>
                <w:bdr w:val="nil"/>
                <w:lang w:eastAsia="pl-PL"/>
              </w:rPr>
              <w:t>wzbogaca swoją wypowiedź pozajęzykowymi środkami komunikacji;</w:t>
            </w:r>
          </w:p>
          <w:p w14:paraId="0B02B6B3" w14:textId="77777777" w:rsidR="00C3774D" w:rsidRPr="00C3774D" w:rsidRDefault="00C3774D" w:rsidP="0052168B">
            <w:pPr>
              <w:numPr>
                <w:ilvl w:val="0"/>
                <w:numId w:val="3"/>
              </w:numPr>
              <w:spacing w:after="0" w:line="276" w:lineRule="auto"/>
              <w:ind w:left="419" w:hanging="357"/>
              <w:rPr>
                <w:rFonts w:ascii="Times New Roman" w:eastAsia="Calibri" w:hAnsi="Times New Roman" w:cs="Times New Roman"/>
                <w:noProof/>
                <w:sz w:val="24"/>
                <w:szCs w:val="24"/>
                <w:u w:color="000000"/>
                <w:bdr w:val="nil"/>
                <w:lang w:eastAsia="pl-PL"/>
              </w:rPr>
            </w:pPr>
            <w:r w:rsidRPr="00C3774D">
              <w:rPr>
                <w:rFonts w:ascii="Times New Roman" w:eastAsia="Calibri" w:hAnsi="Times New Roman" w:cs="Times New Roman"/>
                <w:noProof/>
                <w:sz w:val="24"/>
                <w:szCs w:val="24"/>
                <w:u w:color="000000"/>
                <w:bdr w:val="nil"/>
                <w:lang w:eastAsia="pl-PL"/>
              </w:rPr>
              <w:lastRenderedPageBreak/>
              <w:t>posługuje się słownikami</w:t>
            </w:r>
            <w:r w:rsidRPr="00C3774D">
              <w:rPr>
                <w:rFonts w:ascii="Times New Roman" w:eastAsia="Calibri" w:hAnsi="Times New Roman" w:cs="Times New Roman"/>
                <w:bCs/>
                <w:sz w:val="24"/>
                <w:szCs w:val="24"/>
                <w:u w:color="000000"/>
                <w:bdr w:val="nil"/>
                <w:lang w:eastAsia="pl-PL"/>
              </w:rPr>
              <w:t xml:space="preserve"> ogólnymi języka polskiego oraz słownikami specjalistycznymi</w:t>
            </w:r>
            <w:r w:rsidRPr="00C3774D">
              <w:rPr>
                <w:rFonts w:ascii="Times New Roman" w:eastAsia="Calibri" w:hAnsi="Times New Roman" w:cs="Times New Roman"/>
                <w:noProof/>
                <w:sz w:val="24"/>
                <w:szCs w:val="24"/>
                <w:u w:color="000000"/>
                <w:bdr w:val="nil"/>
                <w:lang w:eastAsia="pl-PL"/>
              </w:rPr>
              <w:t xml:space="preserve"> (np. etymologicznymi, frazeologicznymi, skrótów, gwarowymi).</w:t>
            </w:r>
          </w:p>
          <w:p w14:paraId="02279D8A" w14:textId="77777777" w:rsidR="00C3774D" w:rsidRPr="00C3774D" w:rsidRDefault="00C3774D">
            <w:pPr>
              <w:spacing w:after="0" w:line="276" w:lineRule="auto"/>
              <w:ind w:left="419"/>
              <w:rPr>
                <w:rFonts w:ascii="Times New Roman" w:eastAsia="Calibri" w:hAnsi="Times New Roman" w:cs="Times New Roman"/>
                <w:sz w:val="24"/>
                <w:szCs w:val="24"/>
                <w:u w:color="000000"/>
                <w:bdr w:val="nil"/>
              </w:rPr>
            </w:pPr>
          </w:p>
        </w:tc>
        <w:tc>
          <w:tcPr>
            <w:tcW w:w="4104" w:type="dxa"/>
            <w:tcBorders>
              <w:top w:val="single" w:sz="4" w:space="0" w:color="auto"/>
              <w:left w:val="single" w:sz="4" w:space="0" w:color="auto"/>
              <w:bottom w:val="single" w:sz="4" w:space="0" w:color="auto"/>
              <w:right w:val="single" w:sz="4" w:space="0" w:color="auto"/>
            </w:tcBorders>
          </w:tcPr>
          <w:p w14:paraId="44D36690" w14:textId="2625F599" w:rsidR="00C3774D" w:rsidRPr="00C3774D" w:rsidRDefault="00C3774D">
            <w:pPr>
              <w:spacing w:after="0" w:line="276" w:lineRule="auto"/>
              <w:rPr>
                <w:rFonts w:ascii="Times New Roman" w:eastAsia="Times New Roman" w:hAnsi="Times New Roman" w:cs="Times New Roman"/>
                <w:sz w:val="24"/>
                <w:szCs w:val="24"/>
                <w:lang w:eastAsia="pl-PL"/>
              </w:rPr>
            </w:pPr>
            <w:r w:rsidRPr="00C3774D">
              <w:rPr>
                <w:rFonts w:ascii="Times New Roman" w:eastAsia="Times New Roman" w:hAnsi="Times New Roman" w:cs="Times New Roman"/>
                <w:noProof/>
                <w:sz w:val="24"/>
                <w:szCs w:val="24"/>
                <w:u w:color="000000"/>
                <w:lang w:eastAsia="pl-PL"/>
              </w:rPr>
              <w:lastRenderedPageBreak/>
              <w:t>spełnia wymagania określone dla </w:t>
            </w:r>
            <w:r w:rsidR="00EC7BAE">
              <w:rPr>
                <w:rFonts w:ascii="Times New Roman" w:eastAsia="Times New Roman" w:hAnsi="Times New Roman" w:cs="Times New Roman"/>
                <w:noProof/>
                <w:sz w:val="24"/>
                <w:szCs w:val="24"/>
                <w:u w:color="000000"/>
                <w:lang w:eastAsia="pl-PL"/>
              </w:rPr>
              <w:t xml:space="preserve">poziomu </w:t>
            </w:r>
            <w:r w:rsidRPr="00C3774D">
              <w:rPr>
                <w:rFonts w:ascii="Times New Roman" w:eastAsia="Times New Roman" w:hAnsi="Times New Roman" w:cs="Times New Roman"/>
                <w:noProof/>
                <w:sz w:val="24"/>
                <w:szCs w:val="24"/>
                <w:u w:color="000000"/>
                <w:lang w:eastAsia="pl-PL"/>
              </w:rPr>
              <w:t>podstawowego, a ponadto sięga do literatury naukowej, aby pogłębiać swoją wiedzę przedmiotową.</w:t>
            </w:r>
          </w:p>
        </w:tc>
      </w:tr>
    </w:tbl>
    <w:p w14:paraId="49122E44" w14:textId="181C97E5" w:rsidR="00C3774D" w:rsidRDefault="00C3774D" w:rsidP="00C3774D">
      <w:pPr>
        <w:spacing w:after="0" w:line="276" w:lineRule="auto"/>
        <w:jc w:val="both"/>
        <w:rPr>
          <w:rFonts w:ascii="Times New Roman" w:eastAsia="Times New Roman" w:hAnsi="Times New Roman" w:cs="Times New Roman"/>
          <w:sz w:val="24"/>
          <w:highlight w:val="yellow"/>
          <w:lang w:eastAsia="pl-PL"/>
        </w:rPr>
      </w:pPr>
    </w:p>
    <w:p w14:paraId="5B4C2958" w14:textId="77777777" w:rsidR="00D74CD4" w:rsidRPr="00D74CD4" w:rsidRDefault="00D74CD4" w:rsidP="00D74CD4">
      <w:pPr>
        <w:spacing w:after="0" w:line="276" w:lineRule="auto"/>
        <w:jc w:val="both"/>
        <w:rPr>
          <w:rFonts w:ascii="Times New Roman" w:eastAsia="Times New Roman" w:hAnsi="Times New Roman" w:cs="Times New Roman"/>
          <w:sz w:val="24"/>
          <w:highlight w:val="yellow"/>
          <w:lang w:eastAsia="pl-PL"/>
        </w:rPr>
      </w:pPr>
    </w:p>
    <w:tbl>
      <w:tblPr>
        <w:tblW w:w="931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96"/>
        <w:gridCol w:w="4418"/>
      </w:tblGrid>
      <w:tr w:rsidR="00D74CD4" w:rsidRPr="00D74CD4" w14:paraId="556C3A4E" w14:textId="77777777" w:rsidTr="00970E05">
        <w:tc>
          <w:tcPr>
            <w:tcW w:w="93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B0C1C" w14:textId="77777777" w:rsidR="00D74CD4" w:rsidRPr="00D74CD4" w:rsidRDefault="00D74CD4" w:rsidP="00D74CD4">
            <w:pPr>
              <w:pBdr>
                <w:top w:val="nil"/>
                <w:left w:val="nil"/>
                <w:bottom w:val="nil"/>
                <w:right w:val="nil"/>
                <w:between w:val="nil"/>
                <w:bar w:val="nil"/>
              </w:pBdr>
              <w:spacing w:after="0" w:line="276" w:lineRule="auto"/>
              <w:ind w:left="-7"/>
              <w:jc w:val="center"/>
              <w:rPr>
                <w:rFonts w:ascii="Times New Roman" w:eastAsia="Calibri" w:hAnsi="Times New Roman" w:cs="Calibri"/>
                <w:b/>
                <w:bCs/>
                <w:sz w:val="24"/>
                <w:szCs w:val="24"/>
                <w:u w:color="000000"/>
                <w:bdr w:val="nil"/>
                <w:lang w:val="en-US"/>
              </w:rPr>
            </w:pPr>
            <w:proofErr w:type="spellStart"/>
            <w:r w:rsidRPr="00D74CD4">
              <w:rPr>
                <w:rFonts w:ascii="Times New Roman" w:eastAsia="Calibri" w:hAnsi="Times New Roman" w:cs="Calibri"/>
                <w:b/>
                <w:bCs/>
                <w:sz w:val="24"/>
                <w:szCs w:val="24"/>
                <w:u w:color="000000"/>
                <w:bdr w:val="nil"/>
                <w:lang w:val="en-US"/>
              </w:rPr>
              <w:t>Lektura</w:t>
            </w:r>
            <w:proofErr w:type="spellEnd"/>
            <w:r w:rsidRPr="00D74CD4">
              <w:rPr>
                <w:rFonts w:ascii="Times New Roman" w:eastAsia="Calibri" w:hAnsi="Times New Roman" w:cs="Calibri"/>
                <w:b/>
                <w:bCs/>
                <w:sz w:val="24"/>
                <w:szCs w:val="24"/>
                <w:u w:color="000000"/>
                <w:bdr w:val="nil"/>
                <w:lang w:val="en-US"/>
              </w:rPr>
              <w:t xml:space="preserve"> </w:t>
            </w:r>
            <w:proofErr w:type="spellStart"/>
            <w:r w:rsidRPr="00D74CD4">
              <w:rPr>
                <w:rFonts w:ascii="Times New Roman" w:eastAsia="Calibri" w:hAnsi="Times New Roman" w:cs="Calibri"/>
                <w:b/>
                <w:bCs/>
                <w:sz w:val="24"/>
                <w:szCs w:val="24"/>
                <w:u w:color="000000"/>
                <w:bdr w:val="nil"/>
                <w:lang w:val="en-US"/>
              </w:rPr>
              <w:t>obowiązkowa</w:t>
            </w:r>
            <w:proofErr w:type="spellEnd"/>
          </w:p>
        </w:tc>
      </w:tr>
      <w:tr w:rsidR="00D74CD4" w:rsidRPr="00D74CD4" w14:paraId="352F7FF9" w14:textId="77777777" w:rsidTr="00970E05">
        <w:tc>
          <w:tcPr>
            <w:tcW w:w="4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059BA7" w14:textId="77777777" w:rsidR="00D74CD4" w:rsidRPr="00D74CD4" w:rsidRDefault="00D74CD4" w:rsidP="00D74CD4">
            <w:pPr>
              <w:snapToGrid w:val="0"/>
              <w:spacing w:before="60" w:after="0" w:line="276" w:lineRule="auto"/>
              <w:jc w:val="center"/>
              <w:rPr>
                <w:rFonts w:ascii="Times New Roman" w:eastAsia="Times New Roman" w:hAnsi="Times New Roman" w:cs="Times New Roman"/>
                <w:sz w:val="24"/>
              </w:rPr>
            </w:pPr>
            <w:r w:rsidRPr="00D74CD4">
              <w:rPr>
                <w:rFonts w:ascii="Times New Roman" w:eastAsia="Times New Roman" w:hAnsi="Times New Roman" w:cs="Times New Roman"/>
                <w:sz w:val="24"/>
              </w:rPr>
              <w:t>ZAKRES PODSTAWOWY</w:t>
            </w:r>
          </w:p>
        </w:tc>
        <w:tc>
          <w:tcPr>
            <w:tcW w:w="4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311CEC" w14:textId="77777777" w:rsidR="00D74CD4" w:rsidRPr="00D74CD4" w:rsidRDefault="00D74CD4" w:rsidP="00D74CD4">
            <w:pPr>
              <w:snapToGrid w:val="0"/>
              <w:spacing w:before="60" w:after="0" w:line="276" w:lineRule="auto"/>
              <w:jc w:val="center"/>
              <w:rPr>
                <w:rFonts w:ascii="Times New Roman" w:eastAsia="Times New Roman" w:hAnsi="Times New Roman" w:cs="Times New Roman"/>
                <w:sz w:val="24"/>
              </w:rPr>
            </w:pPr>
            <w:r w:rsidRPr="00D74CD4">
              <w:rPr>
                <w:rFonts w:ascii="Times New Roman" w:eastAsia="Times New Roman" w:hAnsi="Times New Roman" w:cs="Times New Roman"/>
                <w:sz w:val="24"/>
              </w:rPr>
              <w:t>ZAKRES ROZSZERZONY</w:t>
            </w:r>
          </w:p>
        </w:tc>
      </w:tr>
      <w:tr w:rsidR="00D74CD4" w:rsidRPr="00D74CD4" w14:paraId="3E08C252" w14:textId="77777777" w:rsidTr="00970E05">
        <w:tc>
          <w:tcPr>
            <w:tcW w:w="93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4D3F0E" w14:textId="77777777" w:rsidR="00D74CD4" w:rsidRPr="00D74CD4" w:rsidRDefault="00D74CD4" w:rsidP="00D74CD4">
            <w:pPr>
              <w:snapToGrid w:val="0"/>
              <w:spacing w:before="60" w:after="0" w:line="276" w:lineRule="auto"/>
              <w:jc w:val="center"/>
              <w:rPr>
                <w:rFonts w:ascii="Times New Roman" w:eastAsia="Times New Roman" w:hAnsi="Times New Roman" w:cs="Times New Roman"/>
                <w:sz w:val="24"/>
              </w:rPr>
            </w:pPr>
            <w:r w:rsidRPr="00D74CD4">
              <w:rPr>
                <w:rFonts w:ascii="Times New Roman" w:eastAsia="Times New Roman" w:hAnsi="Times New Roman" w:cs="Times New Roman"/>
                <w:sz w:val="24"/>
              </w:rPr>
              <w:t>1. Utwory literackie (epickie i dramatyczne) poznawane w całości</w:t>
            </w:r>
          </w:p>
          <w:p w14:paraId="007906DB" w14:textId="357931A1" w:rsidR="00D74CD4" w:rsidRPr="00D74CD4" w:rsidRDefault="00D74CD4" w:rsidP="00D74CD4">
            <w:pPr>
              <w:snapToGrid w:val="0"/>
              <w:spacing w:before="60" w:after="0" w:line="276" w:lineRule="auto"/>
              <w:jc w:val="center"/>
              <w:rPr>
                <w:rFonts w:ascii="Times New Roman" w:eastAsia="Times New Roman" w:hAnsi="Times New Roman" w:cs="Times New Roman"/>
                <w:sz w:val="24"/>
              </w:rPr>
            </w:pPr>
            <w:r w:rsidRPr="00D74CD4">
              <w:rPr>
                <w:rFonts w:ascii="Times New Roman" w:eastAsia="Times New Roman" w:hAnsi="Times New Roman" w:cs="Times New Roman"/>
                <w:sz w:val="24"/>
              </w:rPr>
              <w:t>(</w:t>
            </w:r>
            <w:r w:rsidR="002B4CE9">
              <w:rPr>
                <w:rFonts w:ascii="Times New Roman" w:eastAsia="Times New Roman" w:hAnsi="Times New Roman" w:cs="Times New Roman"/>
                <w:sz w:val="24"/>
              </w:rPr>
              <w:t>n</w:t>
            </w:r>
            <w:r w:rsidRPr="00D74CD4">
              <w:rPr>
                <w:rFonts w:ascii="Times New Roman" w:eastAsia="Times New Roman" w:hAnsi="Times New Roman" w:cs="Times New Roman"/>
                <w:sz w:val="24"/>
              </w:rPr>
              <w:t>a egzaminie maturalnym obowiązuje znajomość całego utworu):</w:t>
            </w:r>
          </w:p>
        </w:tc>
      </w:tr>
      <w:tr w:rsidR="00D74CD4" w:rsidRPr="00D74CD4" w14:paraId="55BA64F9" w14:textId="77777777" w:rsidTr="00970E05">
        <w:tc>
          <w:tcPr>
            <w:tcW w:w="4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13978F" w14:textId="77777777"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 xml:space="preserve">1) Jan Parandowski, </w:t>
            </w:r>
            <w:r w:rsidRPr="00D74CD4">
              <w:rPr>
                <w:rFonts w:ascii="Times New Roman" w:eastAsia="Times New Roman" w:hAnsi="Times New Roman" w:cs="Times New Roman"/>
                <w:i/>
                <w:sz w:val="24"/>
              </w:rPr>
              <w:t xml:space="preserve">Mitologia, </w:t>
            </w:r>
            <w:r w:rsidRPr="00D74CD4">
              <w:rPr>
                <w:rFonts w:ascii="Times New Roman" w:eastAsia="Times New Roman" w:hAnsi="Times New Roman" w:cs="Times New Roman"/>
                <w:sz w:val="24"/>
              </w:rPr>
              <w:t xml:space="preserve">część I </w:t>
            </w:r>
            <w:r w:rsidRPr="00D74CD4">
              <w:rPr>
                <w:rFonts w:ascii="Times New Roman" w:eastAsia="Times New Roman" w:hAnsi="Times New Roman" w:cs="Times New Roman"/>
                <w:i/>
                <w:sz w:val="24"/>
              </w:rPr>
              <w:t>Grecja</w:t>
            </w:r>
            <w:r w:rsidRPr="00D74CD4">
              <w:rPr>
                <w:rFonts w:ascii="Times New Roman" w:eastAsia="Times New Roman" w:hAnsi="Times New Roman" w:cs="Times New Roman"/>
                <w:sz w:val="24"/>
              </w:rPr>
              <w:t>;</w:t>
            </w:r>
          </w:p>
          <w:p w14:paraId="17AA311A" w14:textId="77777777"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 xml:space="preserve">2) Sofokles, </w:t>
            </w:r>
            <w:r w:rsidRPr="00D74CD4">
              <w:rPr>
                <w:rFonts w:ascii="Times New Roman" w:eastAsia="Times New Roman" w:hAnsi="Times New Roman" w:cs="Times New Roman"/>
                <w:i/>
                <w:sz w:val="24"/>
              </w:rPr>
              <w:t>Antygona</w:t>
            </w:r>
            <w:r w:rsidRPr="00D74CD4">
              <w:rPr>
                <w:rFonts w:ascii="Times New Roman" w:eastAsia="Times New Roman" w:hAnsi="Times New Roman" w:cs="Times New Roman"/>
                <w:sz w:val="24"/>
              </w:rPr>
              <w:t>;</w:t>
            </w:r>
          </w:p>
          <w:p w14:paraId="772A7880" w14:textId="77777777"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 xml:space="preserve">3) Jan Kochanowski, </w:t>
            </w:r>
            <w:r w:rsidRPr="00D74CD4">
              <w:rPr>
                <w:rFonts w:ascii="Times New Roman" w:eastAsia="Times New Roman" w:hAnsi="Times New Roman" w:cs="Times New Roman"/>
                <w:i/>
                <w:sz w:val="24"/>
              </w:rPr>
              <w:t>Odprawa posłów greckich</w:t>
            </w:r>
            <w:r w:rsidRPr="00D74CD4">
              <w:rPr>
                <w:rFonts w:ascii="Times New Roman" w:eastAsia="Times New Roman" w:hAnsi="Times New Roman" w:cs="Times New Roman"/>
                <w:sz w:val="24"/>
              </w:rPr>
              <w:t>;</w:t>
            </w:r>
            <w:r w:rsidRPr="00D74CD4">
              <w:rPr>
                <w:rFonts w:ascii="Times New Roman" w:eastAsia="Times New Roman" w:hAnsi="Times New Roman" w:cs="Times New Roman"/>
                <w:i/>
                <w:sz w:val="24"/>
              </w:rPr>
              <w:t xml:space="preserve"> </w:t>
            </w:r>
          </w:p>
          <w:p w14:paraId="335DC056" w14:textId="77777777"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 xml:space="preserve">4) </w:t>
            </w:r>
            <w:r w:rsidRPr="00AB7B80">
              <w:rPr>
                <w:rFonts w:ascii="Times New Roman" w:eastAsia="Times New Roman" w:hAnsi="Times New Roman" w:cs="Times New Roman"/>
                <w:sz w:val="24"/>
              </w:rPr>
              <w:t xml:space="preserve">William Szekspir, </w:t>
            </w:r>
            <w:r w:rsidRPr="00AB7B80">
              <w:rPr>
                <w:rFonts w:ascii="Times New Roman" w:eastAsia="Times New Roman" w:hAnsi="Times New Roman" w:cs="Times New Roman"/>
                <w:i/>
                <w:sz w:val="24"/>
              </w:rPr>
              <w:t>Makbet</w:t>
            </w:r>
            <w:r w:rsidRPr="00AB7B80">
              <w:rPr>
                <w:rFonts w:ascii="Times New Roman" w:eastAsia="Times New Roman" w:hAnsi="Times New Roman" w:cs="Times New Roman"/>
                <w:sz w:val="24"/>
              </w:rPr>
              <w:t>;</w:t>
            </w:r>
          </w:p>
          <w:p w14:paraId="2EA86435" w14:textId="77777777"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 xml:space="preserve">5) Molier, </w:t>
            </w:r>
            <w:r w:rsidRPr="00D74CD4">
              <w:rPr>
                <w:rFonts w:ascii="Times New Roman" w:eastAsia="Times New Roman" w:hAnsi="Times New Roman" w:cs="Times New Roman"/>
                <w:i/>
                <w:sz w:val="24"/>
              </w:rPr>
              <w:t>Skąpiec</w:t>
            </w:r>
            <w:r w:rsidRPr="00D74CD4">
              <w:rPr>
                <w:rFonts w:ascii="Times New Roman" w:eastAsia="Times New Roman" w:hAnsi="Times New Roman" w:cs="Times New Roman"/>
                <w:sz w:val="24"/>
              </w:rPr>
              <w:t xml:space="preserve">; </w:t>
            </w:r>
          </w:p>
          <w:p w14:paraId="0D190B3E" w14:textId="77777777"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 xml:space="preserve">6) Adam Mickiewicz, </w:t>
            </w:r>
            <w:r w:rsidRPr="00D74CD4">
              <w:rPr>
                <w:rFonts w:ascii="Times New Roman" w:eastAsia="Times New Roman" w:hAnsi="Times New Roman" w:cs="Times New Roman"/>
                <w:i/>
                <w:sz w:val="24"/>
              </w:rPr>
              <w:t>Konrad Wallenrod</w:t>
            </w:r>
            <w:r w:rsidRPr="00D74CD4">
              <w:rPr>
                <w:rFonts w:ascii="Times New Roman" w:eastAsia="Times New Roman" w:hAnsi="Times New Roman" w:cs="Times New Roman"/>
                <w:sz w:val="24"/>
              </w:rPr>
              <w:t xml:space="preserve">; </w:t>
            </w:r>
            <w:r w:rsidRPr="00D74CD4">
              <w:rPr>
                <w:rFonts w:ascii="Times New Roman" w:eastAsia="Times New Roman" w:hAnsi="Times New Roman" w:cs="Times New Roman"/>
                <w:i/>
                <w:sz w:val="24"/>
              </w:rPr>
              <w:t>Dziady</w:t>
            </w:r>
            <w:r w:rsidRPr="00D74CD4">
              <w:rPr>
                <w:rFonts w:ascii="Times New Roman" w:eastAsia="Times New Roman" w:hAnsi="Times New Roman" w:cs="Times New Roman"/>
                <w:sz w:val="24"/>
              </w:rPr>
              <w:t xml:space="preserve"> cz. III;</w:t>
            </w:r>
          </w:p>
          <w:p w14:paraId="14D0EFAA" w14:textId="430032D5"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 xml:space="preserve">7) Juliusz Słowacki, </w:t>
            </w:r>
            <w:r w:rsidRPr="00D74CD4">
              <w:rPr>
                <w:rFonts w:ascii="Times New Roman" w:eastAsia="Times New Roman" w:hAnsi="Times New Roman" w:cs="Times New Roman"/>
                <w:i/>
                <w:sz w:val="24"/>
              </w:rPr>
              <w:t>Kordian</w:t>
            </w:r>
            <w:r w:rsidR="00461B38" w:rsidRPr="00461B38">
              <w:rPr>
                <w:rFonts w:ascii="Times New Roman" w:eastAsia="Times New Roman" w:hAnsi="Times New Roman" w:cs="Times New Roman"/>
                <w:sz w:val="24"/>
              </w:rPr>
              <w:t>;</w:t>
            </w:r>
          </w:p>
          <w:p w14:paraId="2E8711B1" w14:textId="30096D9A" w:rsidR="00D74CD4" w:rsidRPr="00D74CD4" w:rsidRDefault="00D74CD4" w:rsidP="00D74CD4">
            <w:pPr>
              <w:snapToGrid w:val="0"/>
              <w:spacing w:after="0" w:line="276" w:lineRule="auto"/>
              <w:rPr>
                <w:rFonts w:ascii="Times New Roman" w:eastAsia="Times New Roman" w:hAnsi="Times New Roman" w:cs="Times New Roman"/>
                <w:strike/>
                <w:sz w:val="24"/>
              </w:rPr>
            </w:pPr>
            <w:r w:rsidRPr="00D74CD4">
              <w:rPr>
                <w:rFonts w:ascii="Times New Roman" w:eastAsia="Times New Roman" w:hAnsi="Times New Roman" w:cs="Times New Roman"/>
                <w:sz w:val="24"/>
              </w:rPr>
              <w:t xml:space="preserve">8) Bolesław Prus, </w:t>
            </w:r>
            <w:r w:rsidRPr="00D74CD4">
              <w:rPr>
                <w:rFonts w:ascii="Times New Roman" w:eastAsia="Times New Roman" w:hAnsi="Times New Roman" w:cs="Times New Roman"/>
                <w:i/>
                <w:sz w:val="24"/>
              </w:rPr>
              <w:t>Lalka</w:t>
            </w:r>
            <w:r w:rsidR="00461B38" w:rsidRPr="00461B38">
              <w:rPr>
                <w:rFonts w:ascii="Times New Roman" w:eastAsia="Times New Roman" w:hAnsi="Times New Roman" w:cs="Times New Roman"/>
                <w:sz w:val="24"/>
              </w:rPr>
              <w:t>;</w:t>
            </w:r>
            <w:r w:rsidRPr="00D74CD4">
              <w:rPr>
                <w:rFonts w:ascii="Times New Roman" w:eastAsia="Times New Roman" w:hAnsi="Times New Roman" w:cs="Times New Roman"/>
                <w:sz w:val="24"/>
              </w:rPr>
              <w:t xml:space="preserve"> </w:t>
            </w:r>
          </w:p>
          <w:p w14:paraId="0EBE9157" w14:textId="77777777"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 xml:space="preserve">9) Eliza Orzeszkowa, </w:t>
            </w:r>
            <w:r w:rsidRPr="00D74CD4">
              <w:rPr>
                <w:rFonts w:ascii="Times New Roman" w:eastAsia="Times New Roman" w:hAnsi="Times New Roman" w:cs="Times New Roman"/>
                <w:i/>
                <w:sz w:val="24"/>
              </w:rPr>
              <w:t xml:space="preserve">Gloria </w:t>
            </w:r>
            <w:proofErr w:type="spellStart"/>
            <w:r w:rsidRPr="00D74CD4">
              <w:rPr>
                <w:rFonts w:ascii="Times New Roman" w:eastAsia="Times New Roman" w:hAnsi="Times New Roman" w:cs="Times New Roman"/>
                <w:i/>
                <w:sz w:val="24"/>
              </w:rPr>
              <w:t>victis</w:t>
            </w:r>
            <w:proofErr w:type="spellEnd"/>
            <w:r w:rsidRPr="00D74CD4">
              <w:rPr>
                <w:rFonts w:ascii="Times New Roman" w:eastAsia="Times New Roman" w:hAnsi="Times New Roman" w:cs="Times New Roman"/>
                <w:sz w:val="24"/>
              </w:rPr>
              <w:t xml:space="preserve">; </w:t>
            </w:r>
          </w:p>
          <w:p w14:paraId="3FDA6882" w14:textId="77777777"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 xml:space="preserve">10) Henryk Sienkiewicz, </w:t>
            </w:r>
            <w:r w:rsidRPr="00D74CD4">
              <w:rPr>
                <w:rFonts w:ascii="Times New Roman" w:eastAsia="Times New Roman" w:hAnsi="Times New Roman" w:cs="Times New Roman"/>
                <w:i/>
                <w:sz w:val="24"/>
              </w:rPr>
              <w:t>Potop</w:t>
            </w:r>
            <w:r w:rsidRPr="00D74CD4">
              <w:rPr>
                <w:rFonts w:ascii="Times New Roman" w:eastAsia="Times New Roman" w:hAnsi="Times New Roman" w:cs="Times New Roman"/>
                <w:sz w:val="24"/>
              </w:rPr>
              <w:t>;</w:t>
            </w:r>
          </w:p>
          <w:p w14:paraId="38E81C04" w14:textId="77777777"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 xml:space="preserve">11) </w:t>
            </w:r>
            <w:proofErr w:type="spellStart"/>
            <w:r w:rsidRPr="00D74CD4">
              <w:rPr>
                <w:rFonts w:ascii="Times New Roman" w:eastAsia="Times New Roman" w:hAnsi="Times New Roman" w:cs="Times New Roman"/>
                <w:sz w:val="24"/>
              </w:rPr>
              <w:t>Fiodor</w:t>
            </w:r>
            <w:proofErr w:type="spellEnd"/>
            <w:r w:rsidRPr="00D74CD4">
              <w:rPr>
                <w:rFonts w:ascii="Times New Roman" w:eastAsia="Times New Roman" w:hAnsi="Times New Roman" w:cs="Times New Roman"/>
                <w:sz w:val="24"/>
              </w:rPr>
              <w:t xml:space="preserve"> Dostojewski, </w:t>
            </w:r>
            <w:r w:rsidRPr="00D74CD4">
              <w:rPr>
                <w:rFonts w:ascii="Times New Roman" w:eastAsia="Times New Roman" w:hAnsi="Times New Roman" w:cs="Times New Roman"/>
                <w:i/>
                <w:sz w:val="24"/>
              </w:rPr>
              <w:t>Zbrodnia i kara</w:t>
            </w:r>
            <w:r w:rsidRPr="00D74CD4">
              <w:rPr>
                <w:rFonts w:ascii="Times New Roman" w:eastAsia="Times New Roman" w:hAnsi="Times New Roman" w:cs="Times New Roman"/>
                <w:sz w:val="24"/>
              </w:rPr>
              <w:t xml:space="preserve">; </w:t>
            </w:r>
          </w:p>
          <w:p w14:paraId="3B87A8A9" w14:textId="77777777"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 xml:space="preserve">12) Stanisław Wyspiański, </w:t>
            </w:r>
            <w:r w:rsidRPr="00D74CD4">
              <w:rPr>
                <w:rFonts w:ascii="Times New Roman" w:eastAsia="Times New Roman" w:hAnsi="Times New Roman" w:cs="Times New Roman"/>
                <w:i/>
                <w:sz w:val="24"/>
              </w:rPr>
              <w:t>Wesele</w:t>
            </w:r>
            <w:r w:rsidRPr="00D74CD4">
              <w:rPr>
                <w:rFonts w:ascii="Times New Roman" w:eastAsia="Times New Roman" w:hAnsi="Times New Roman" w:cs="Times New Roman"/>
                <w:sz w:val="24"/>
              </w:rPr>
              <w:t>;</w:t>
            </w:r>
          </w:p>
          <w:p w14:paraId="5E5E21C0" w14:textId="418AC9E2"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 xml:space="preserve">13) Stefan Żeromski, </w:t>
            </w:r>
            <w:r w:rsidRPr="00D74CD4">
              <w:rPr>
                <w:rFonts w:ascii="Times New Roman" w:eastAsia="Times New Roman" w:hAnsi="Times New Roman" w:cs="Times New Roman"/>
                <w:i/>
                <w:sz w:val="24"/>
              </w:rPr>
              <w:t>Przedwiośnie</w:t>
            </w:r>
            <w:r w:rsidRPr="00D74CD4">
              <w:rPr>
                <w:rFonts w:ascii="Times New Roman" w:eastAsia="Times New Roman" w:hAnsi="Times New Roman" w:cs="Times New Roman"/>
                <w:sz w:val="24"/>
              </w:rPr>
              <w:t xml:space="preserve">; </w:t>
            </w:r>
          </w:p>
          <w:p w14:paraId="5C41B218" w14:textId="77777777"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 xml:space="preserve">14) Tadeusz Borowski, opowiadania: </w:t>
            </w:r>
            <w:r w:rsidRPr="00D74CD4">
              <w:rPr>
                <w:rFonts w:ascii="Times New Roman" w:eastAsia="Times New Roman" w:hAnsi="Times New Roman" w:cs="Times New Roman"/>
                <w:i/>
                <w:sz w:val="24"/>
              </w:rPr>
              <w:t>Proszę państwa do gazu</w:t>
            </w:r>
            <w:r w:rsidRPr="00D74CD4">
              <w:rPr>
                <w:rFonts w:ascii="Times New Roman" w:eastAsia="Times New Roman" w:hAnsi="Times New Roman" w:cs="Times New Roman"/>
                <w:sz w:val="24"/>
              </w:rPr>
              <w:t xml:space="preserve">, </w:t>
            </w:r>
            <w:r w:rsidRPr="00D74CD4">
              <w:rPr>
                <w:rFonts w:ascii="Times New Roman" w:eastAsia="Times New Roman" w:hAnsi="Times New Roman" w:cs="Times New Roman"/>
                <w:i/>
                <w:sz w:val="24"/>
              </w:rPr>
              <w:t>Ludzie, którzy szli</w:t>
            </w:r>
            <w:r w:rsidRPr="00D74CD4">
              <w:rPr>
                <w:rFonts w:ascii="Times New Roman" w:eastAsia="Times New Roman" w:hAnsi="Times New Roman" w:cs="Times New Roman"/>
                <w:sz w:val="24"/>
              </w:rPr>
              <w:t>;</w:t>
            </w:r>
          </w:p>
          <w:p w14:paraId="5F5A1969" w14:textId="77777777"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 xml:space="preserve">15) Gustaw Herling-Grudziński, </w:t>
            </w:r>
            <w:r w:rsidRPr="00D74CD4">
              <w:rPr>
                <w:rFonts w:ascii="Times New Roman" w:eastAsia="Times New Roman" w:hAnsi="Times New Roman" w:cs="Times New Roman"/>
                <w:i/>
                <w:sz w:val="24"/>
              </w:rPr>
              <w:t>Inny świat</w:t>
            </w:r>
            <w:r w:rsidRPr="00D74CD4">
              <w:rPr>
                <w:rFonts w:ascii="Times New Roman" w:eastAsia="Times New Roman" w:hAnsi="Times New Roman" w:cs="Times New Roman"/>
                <w:sz w:val="24"/>
              </w:rPr>
              <w:t>;</w:t>
            </w:r>
          </w:p>
          <w:p w14:paraId="1E8DB10E" w14:textId="77777777"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 xml:space="preserve">16) Hanna Krall, </w:t>
            </w:r>
            <w:r w:rsidRPr="00D74CD4">
              <w:rPr>
                <w:rFonts w:ascii="Times New Roman" w:eastAsia="Times New Roman" w:hAnsi="Times New Roman" w:cs="Times New Roman"/>
                <w:i/>
                <w:sz w:val="24"/>
              </w:rPr>
              <w:t>Zdążyć przed Panem Bogiem</w:t>
            </w:r>
            <w:r w:rsidRPr="00D74CD4">
              <w:rPr>
                <w:rFonts w:ascii="Times New Roman" w:eastAsia="Times New Roman" w:hAnsi="Times New Roman" w:cs="Times New Roman"/>
                <w:sz w:val="24"/>
              </w:rPr>
              <w:t>;</w:t>
            </w:r>
          </w:p>
          <w:p w14:paraId="3CCE2CBE" w14:textId="77777777" w:rsidR="00D74CD4" w:rsidRPr="00D74CD4" w:rsidRDefault="00D74CD4" w:rsidP="00D74CD4">
            <w:pPr>
              <w:snapToGrid w:val="0"/>
              <w:spacing w:after="0" w:line="276" w:lineRule="auto"/>
              <w:rPr>
                <w:rFonts w:ascii="Times New Roman" w:eastAsia="Times New Roman" w:hAnsi="Times New Roman" w:cs="Times New Roman"/>
                <w:sz w:val="24"/>
                <w:lang w:val="en-US"/>
              </w:rPr>
            </w:pPr>
            <w:r w:rsidRPr="00D74CD4">
              <w:rPr>
                <w:rFonts w:ascii="Times New Roman" w:eastAsia="Times New Roman" w:hAnsi="Times New Roman" w:cs="Times New Roman"/>
                <w:sz w:val="24"/>
                <w:lang w:val="en-US"/>
              </w:rPr>
              <w:t xml:space="preserve">17) Albert Camus, </w:t>
            </w:r>
            <w:proofErr w:type="spellStart"/>
            <w:r w:rsidRPr="00D74CD4">
              <w:rPr>
                <w:rFonts w:ascii="Times New Roman" w:eastAsia="Times New Roman" w:hAnsi="Times New Roman" w:cs="Times New Roman"/>
                <w:i/>
                <w:sz w:val="24"/>
                <w:lang w:val="en-US"/>
              </w:rPr>
              <w:t>Dżuma</w:t>
            </w:r>
            <w:proofErr w:type="spellEnd"/>
            <w:r w:rsidRPr="00D74CD4">
              <w:rPr>
                <w:rFonts w:ascii="Times New Roman" w:eastAsia="Times New Roman" w:hAnsi="Times New Roman" w:cs="Times New Roman"/>
                <w:sz w:val="24"/>
                <w:lang w:val="en-US"/>
              </w:rPr>
              <w:t>;</w:t>
            </w:r>
          </w:p>
          <w:p w14:paraId="4C9759E0" w14:textId="77777777" w:rsidR="00D74CD4" w:rsidRPr="00D74CD4" w:rsidRDefault="00D74CD4" w:rsidP="00D74CD4">
            <w:pPr>
              <w:snapToGrid w:val="0"/>
              <w:spacing w:after="0" w:line="276" w:lineRule="auto"/>
              <w:rPr>
                <w:rFonts w:ascii="Times New Roman" w:eastAsia="Times New Roman" w:hAnsi="Times New Roman" w:cs="Times New Roman"/>
                <w:sz w:val="24"/>
                <w:lang w:val="en-US"/>
              </w:rPr>
            </w:pPr>
            <w:r w:rsidRPr="00D74CD4">
              <w:rPr>
                <w:rFonts w:ascii="Times New Roman" w:eastAsia="Times New Roman" w:hAnsi="Times New Roman" w:cs="Times New Roman"/>
                <w:sz w:val="24"/>
                <w:lang w:val="en-US"/>
              </w:rPr>
              <w:t xml:space="preserve">18) George Orwell, </w:t>
            </w:r>
            <w:proofErr w:type="spellStart"/>
            <w:r w:rsidRPr="00D74CD4">
              <w:rPr>
                <w:rFonts w:ascii="Times New Roman" w:eastAsia="Times New Roman" w:hAnsi="Times New Roman" w:cs="Times New Roman"/>
                <w:i/>
                <w:sz w:val="24"/>
                <w:lang w:val="en-US"/>
              </w:rPr>
              <w:t>Rok</w:t>
            </w:r>
            <w:proofErr w:type="spellEnd"/>
            <w:r w:rsidRPr="00D74CD4">
              <w:rPr>
                <w:rFonts w:ascii="Times New Roman" w:eastAsia="Times New Roman" w:hAnsi="Times New Roman" w:cs="Times New Roman"/>
                <w:i/>
                <w:sz w:val="24"/>
                <w:lang w:val="en-US"/>
              </w:rPr>
              <w:t xml:space="preserve"> 1984</w:t>
            </w:r>
            <w:r w:rsidRPr="00D74CD4">
              <w:rPr>
                <w:rFonts w:ascii="Times New Roman" w:eastAsia="Times New Roman" w:hAnsi="Times New Roman" w:cs="Times New Roman"/>
                <w:sz w:val="24"/>
                <w:lang w:val="en-US"/>
              </w:rPr>
              <w:t>;</w:t>
            </w:r>
          </w:p>
          <w:p w14:paraId="655FD2F2" w14:textId="77777777"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 xml:space="preserve">19) Sławomir Mrożek, </w:t>
            </w:r>
            <w:r w:rsidRPr="00D74CD4">
              <w:rPr>
                <w:rFonts w:ascii="Times New Roman" w:eastAsia="Times New Roman" w:hAnsi="Times New Roman" w:cs="Times New Roman"/>
                <w:i/>
                <w:sz w:val="24"/>
              </w:rPr>
              <w:t>Tango</w:t>
            </w:r>
            <w:r w:rsidRPr="00D74CD4">
              <w:rPr>
                <w:rFonts w:ascii="Times New Roman" w:eastAsia="Times New Roman" w:hAnsi="Times New Roman" w:cs="Times New Roman"/>
                <w:sz w:val="24"/>
              </w:rPr>
              <w:t xml:space="preserve">; </w:t>
            </w:r>
          </w:p>
          <w:p w14:paraId="282C6F53" w14:textId="77777777"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 xml:space="preserve">20) Marek Nowakowski, </w:t>
            </w:r>
            <w:r w:rsidRPr="00D74CD4">
              <w:rPr>
                <w:rFonts w:ascii="Times New Roman" w:eastAsia="Times New Roman" w:hAnsi="Times New Roman" w:cs="Times New Roman"/>
                <w:i/>
                <w:sz w:val="24"/>
              </w:rPr>
              <w:t xml:space="preserve">Raport o stanie wojennym </w:t>
            </w:r>
            <w:r w:rsidRPr="00D74CD4">
              <w:rPr>
                <w:rFonts w:ascii="Times New Roman" w:eastAsia="Times New Roman" w:hAnsi="Times New Roman" w:cs="Times New Roman"/>
                <w:sz w:val="24"/>
              </w:rPr>
              <w:t xml:space="preserve">(wybrane opowiadanie); </w:t>
            </w:r>
            <w:r w:rsidRPr="00D74CD4">
              <w:rPr>
                <w:rFonts w:ascii="Times New Roman" w:eastAsia="Times New Roman" w:hAnsi="Times New Roman" w:cs="Times New Roman"/>
                <w:i/>
                <w:sz w:val="24"/>
              </w:rPr>
              <w:t>Górą „Edek”</w:t>
            </w:r>
            <w:r w:rsidRPr="00D74CD4">
              <w:rPr>
                <w:rFonts w:ascii="Times New Roman" w:eastAsia="Times New Roman" w:hAnsi="Times New Roman" w:cs="Times New Roman"/>
                <w:sz w:val="24"/>
              </w:rPr>
              <w:t xml:space="preserve"> (z tomu </w:t>
            </w:r>
            <w:r w:rsidRPr="00D74CD4">
              <w:rPr>
                <w:rFonts w:ascii="Times New Roman" w:eastAsia="Times New Roman" w:hAnsi="Times New Roman" w:cs="Times New Roman"/>
                <w:i/>
                <w:sz w:val="24"/>
              </w:rPr>
              <w:t>Prawo prerii</w:t>
            </w:r>
            <w:r w:rsidRPr="00D74CD4">
              <w:rPr>
                <w:rFonts w:ascii="Times New Roman" w:eastAsia="Times New Roman" w:hAnsi="Times New Roman" w:cs="Times New Roman"/>
                <w:sz w:val="24"/>
              </w:rPr>
              <w:t>);</w:t>
            </w:r>
          </w:p>
          <w:p w14:paraId="4BB77BB9" w14:textId="77777777"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 xml:space="preserve">21) Jacek Dukaj, </w:t>
            </w:r>
            <w:r w:rsidRPr="00D74CD4">
              <w:rPr>
                <w:rFonts w:ascii="Times New Roman" w:eastAsia="Times New Roman" w:hAnsi="Times New Roman" w:cs="Times New Roman"/>
                <w:i/>
                <w:sz w:val="24"/>
              </w:rPr>
              <w:t xml:space="preserve">Katedra </w:t>
            </w:r>
            <w:r w:rsidRPr="00D74CD4">
              <w:rPr>
                <w:rFonts w:ascii="Times New Roman" w:eastAsia="Times New Roman" w:hAnsi="Times New Roman" w:cs="Times New Roman"/>
                <w:sz w:val="24"/>
              </w:rPr>
              <w:t xml:space="preserve">(z tomu </w:t>
            </w:r>
            <w:r w:rsidRPr="00D74CD4">
              <w:rPr>
                <w:rFonts w:ascii="Times New Roman" w:eastAsia="Times New Roman" w:hAnsi="Times New Roman" w:cs="Times New Roman"/>
                <w:i/>
                <w:sz w:val="24"/>
              </w:rPr>
              <w:t>W kraju niewiernych</w:t>
            </w:r>
            <w:r w:rsidRPr="00D74CD4">
              <w:rPr>
                <w:rFonts w:ascii="Times New Roman" w:eastAsia="Times New Roman" w:hAnsi="Times New Roman" w:cs="Times New Roman"/>
                <w:sz w:val="24"/>
              </w:rPr>
              <w:t>);</w:t>
            </w:r>
          </w:p>
          <w:p w14:paraId="5912475D" w14:textId="77777777" w:rsidR="00D74CD4" w:rsidRPr="00D74CD4" w:rsidRDefault="00D74CD4" w:rsidP="00D74CD4">
            <w:pPr>
              <w:snapToGrid w:val="0"/>
              <w:spacing w:after="0" w:line="276" w:lineRule="auto"/>
              <w:rPr>
                <w:rFonts w:ascii="Times New Roman" w:eastAsia="Times New Roman" w:hAnsi="Times New Roman" w:cs="Times New Roman"/>
                <w:i/>
                <w:sz w:val="24"/>
              </w:rPr>
            </w:pPr>
            <w:r w:rsidRPr="00D74CD4">
              <w:rPr>
                <w:rFonts w:ascii="Times New Roman" w:eastAsia="Times New Roman" w:hAnsi="Times New Roman" w:cs="Times New Roman"/>
                <w:sz w:val="24"/>
              </w:rPr>
              <w:t xml:space="preserve">22) Andrzej Stasiuk, </w:t>
            </w:r>
            <w:r w:rsidRPr="00D74CD4">
              <w:rPr>
                <w:rFonts w:ascii="Times New Roman" w:eastAsia="Times New Roman" w:hAnsi="Times New Roman" w:cs="Times New Roman"/>
                <w:i/>
                <w:sz w:val="24"/>
              </w:rPr>
              <w:t xml:space="preserve">Miejsce </w:t>
            </w:r>
            <w:r w:rsidRPr="00D74CD4">
              <w:rPr>
                <w:rFonts w:ascii="Times New Roman" w:eastAsia="Times New Roman" w:hAnsi="Times New Roman" w:cs="Times New Roman"/>
                <w:sz w:val="24"/>
              </w:rPr>
              <w:t xml:space="preserve">(z tomu </w:t>
            </w:r>
            <w:r w:rsidRPr="00D74CD4">
              <w:rPr>
                <w:rFonts w:ascii="Times New Roman" w:eastAsia="Times New Roman" w:hAnsi="Times New Roman" w:cs="Times New Roman"/>
                <w:i/>
                <w:sz w:val="24"/>
              </w:rPr>
              <w:t>Opowieści galicyjskie</w:t>
            </w:r>
            <w:r w:rsidRPr="00D74CD4">
              <w:rPr>
                <w:rFonts w:ascii="Times New Roman" w:eastAsia="Times New Roman" w:hAnsi="Times New Roman" w:cs="Times New Roman"/>
                <w:sz w:val="24"/>
              </w:rPr>
              <w:t>);</w:t>
            </w:r>
          </w:p>
          <w:p w14:paraId="2D48AEDA" w14:textId="77777777" w:rsidR="00D74CD4" w:rsidRPr="00D74CD4" w:rsidRDefault="00D74CD4" w:rsidP="00D74CD4">
            <w:pPr>
              <w:snapToGrid w:val="0"/>
              <w:spacing w:after="0" w:line="276" w:lineRule="auto"/>
              <w:rPr>
                <w:rFonts w:ascii="Times New Roman" w:eastAsia="Times New Roman" w:hAnsi="Times New Roman" w:cs="Times New Roman"/>
                <w:iCs/>
                <w:sz w:val="24"/>
              </w:rPr>
            </w:pPr>
            <w:r w:rsidRPr="00D74CD4">
              <w:rPr>
                <w:rFonts w:ascii="Times New Roman" w:eastAsia="Times New Roman" w:hAnsi="Times New Roman" w:cs="Times New Roman"/>
                <w:sz w:val="24"/>
              </w:rPr>
              <w:t xml:space="preserve">23) Olga Tokarczuk, </w:t>
            </w:r>
            <w:r w:rsidRPr="00D74CD4">
              <w:rPr>
                <w:rFonts w:ascii="Times New Roman" w:eastAsia="Times New Roman" w:hAnsi="Times New Roman" w:cs="Times New Roman"/>
                <w:i/>
                <w:sz w:val="24"/>
              </w:rPr>
              <w:t xml:space="preserve">Profesor Andrews w Warszawie </w:t>
            </w:r>
            <w:r w:rsidRPr="00D74CD4">
              <w:rPr>
                <w:rFonts w:ascii="Times New Roman" w:eastAsia="Times New Roman" w:hAnsi="Times New Roman" w:cs="Times New Roman"/>
                <w:sz w:val="24"/>
              </w:rPr>
              <w:t xml:space="preserve">(z tomu </w:t>
            </w:r>
            <w:r w:rsidRPr="00D74CD4">
              <w:rPr>
                <w:rFonts w:ascii="Times New Roman" w:eastAsia="Times New Roman" w:hAnsi="Times New Roman" w:cs="Times New Roman"/>
                <w:i/>
                <w:sz w:val="24"/>
              </w:rPr>
              <w:t>Gra na wielu bębenkach)</w:t>
            </w:r>
            <w:r w:rsidRPr="00D74CD4">
              <w:rPr>
                <w:rFonts w:ascii="Times New Roman" w:eastAsia="Times New Roman" w:hAnsi="Times New Roman" w:cs="Times New Roman"/>
                <w:iCs/>
                <w:sz w:val="24"/>
              </w:rPr>
              <w:t>.</w:t>
            </w:r>
          </w:p>
        </w:tc>
        <w:tc>
          <w:tcPr>
            <w:tcW w:w="4418" w:type="dxa"/>
            <w:tcBorders>
              <w:top w:val="single" w:sz="4" w:space="0" w:color="auto"/>
              <w:left w:val="single" w:sz="4" w:space="0" w:color="auto"/>
              <w:bottom w:val="single" w:sz="4" w:space="0" w:color="auto"/>
              <w:right w:val="single" w:sz="4" w:space="0" w:color="auto"/>
            </w:tcBorders>
          </w:tcPr>
          <w:p w14:paraId="5868A288" w14:textId="77777777" w:rsidR="00D74CD4" w:rsidRPr="00D74CD4" w:rsidRDefault="00D74CD4" w:rsidP="00D74CD4">
            <w:pPr>
              <w:snapToGrid w:val="0"/>
              <w:spacing w:after="0" w:line="276" w:lineRule="auto"/>
              <w:ind w:left="156"/>
              <w:rPr>
                <w:rFonts w:ascii="Times New Roman" w:eastAsia="Times New Roman" w:hAnsi="Times New Roman" w:cs="Times New Roman"/>
                <w:sz w:val="24"/>
              </w:rPr>
            </w:pPr>
            <w:r w:rsidRPr="00D74CD4">
              <w:rPr>
                <w:rFonts w:ascii="Times New Roman" w:eastAsia="Times New Roman" w:hAnsi="Times New Roman" w:cs="Times New Roman"/>
                <w:sz w:val="24"/>
              </w:rPr>
              <w:t xml:space="preserve">1) William Szekspir, </w:t>
            </w:r>
            <w:r w:rsidRPr="00D74CD4">
              <w:rPr>
                <w:rFonts w:ascii="Times New Roman" w:eastAsia="Times New Roman" w:hAnsi="Times New Roman" w:cs="Times New Roman"/>
                <w:i/>
                <w:sz w:val="24"/>
              </w:rPr>
              <w:t>Hamlet</w:t>
            </w:r>
            <w:r w:rsidRPr="00D74CD4">
              <w:rPr>
                <w:rFonts w:ascii="Times New Roman" w:eastAsia="Times New Roman" w:hAnsi="Times New Roman" w:cs="Times New Roman"/>
                <w:sz w:val="24"/>
              </w:rPr>
              <w:t>;</w:t>
            </w:r>
          </w:p>
          <w:p w14:paraId="4130243B" w14:textId="77777777" w:rsidR="00D74CD4" w:rsidRPr="00D74CD4" w:rsidRDefault="00D74CD4" w:rsidP="00D74CD4">
            <w:pPr>
              <w:snapToGrid w:val="0"/>
              <w:spacing w:after="0" w:line="276" w:lineRule="auto"/>
              <w:ind w:left="156"/>
              <w:rPr>
                <w:rFonts w:ascii="Times New Roman" w:eastAsia="Times New Roman" w:hAnsi="Times New Roman" w:cs="Times New Roman"/>
                <w:sz w:val="24"/>
              </w:rPr>
            </w:pPr>
            <w:r w:rsidRPr="00D74CD4">
              <w:rPr>
                <w:rFonts w:ascii="Times New Roman" w:eastAsia="Times New Roman" w:hAnsi="Times New Roman" w:cs="Times New Roman"/>
                <w:sz w:val="24"/>
              </w:rPr>
              <w:t xml:space="preserve">2) Juliusz Słowacki, </w:t>
            </w:r>
            <w:r w:rsidRPr="00D74CD4">
              <w:rPr>
                <w:rFonts w:ascii="Times New Roman" w:eastAsia="Times New Roman" w:hAnsi="Times New Roman" w:cs="Times New Roman"/>
                <w:i/>
                <w:sz w:val="24"/>
              </w:rPr>
              <w:t>Lilla Weneda</w:t>
            </w:r>
            <w:r w:rsidRPr="00D74CD4">
              <w:rPr>
                <w:rFonts w:ascii="Times New Roman" w:eastAsia="Times New Roman" w:hAnsi="Times New Roman" w:cs="Times New Roman"/>
                <w:sz w:val="24"/>
              </w:rPr>
              <w:t xml:space="preserve">; </w:t>
            </w:r>
          </w:p>
          <w:p w14:paraId="6EEAC9B1" w14:textId="7D07DD69" w:rsidR="00D74CD4" w:rsidRPr="00D74CD4" w:rsidRDefault="00D74CD4" w:rsidP="00D74CD4">
            <w:pPr>
              <w:snapToGrid w:val="0"/>
              <w:spacing w:after="0" w:line="276" w:lineRule="auto"/>
              <w:ind w:left="156"/>
              <w:rPr>
                <w:rFonts w:ascii="Times New Roman" w:eastAsia="Times New Roman" w:hAnsi="Times New Roman" w:cs="Times New Roman"/>
                <w:iCs/>
                <w:sz w:val="24"/>
              </w:rPr>
            </w:pPr>
            <w:r w:rsidRPr="00D74CD4">
              <w:rPr>
                <w:rFonts w:ascii="Times New Roman" w:eastAsia="Times New Roman" w:hAnsi="Times New Roman" w:cs="Times New Roman"/>
                <w:sz w:val="24"/>
              </w:rPr>
              <w:t xml:space="preserve">3) Zygmunt Krasiński, </w:t>
            </w:r>
            <w:r w:rsidRPr="00D74CD4">
              <w:rPr>
                <w:rFonts w:ascii="Times New Roman" w:eastAsia="Times New Roman" w:hAnsi="Times New Roman" w:cs="Times New Roman"/>
                <w:i/>
                <w:sz w:val="24"/>
              </w:rPr>
              <w:t xml:space="preserve">Nie-Boska </w:t>
            </w:r>
            <w:r w:rsidR="00985E82">
              <w:rPr>
                <w:rFonts w:ascii="Times New Roman" w:eastAsia="Times New Roman" w:hAnsi="Times New Roman" w:cs="Times New Roman"/>
                <w:i/>
                <w:sz w:val="24"/>
              </w:rPr>
              <w:t>K</w:t>
            </w:r>
            <w:r w:rsidRPr="00D74CD4">
              <w:rPr>
                <w:rFonts w:ascii="Times New Roman" w:eastAsia="Times New Roman" w:hAnsi="Times New Roman" w:cs="Times New Roman"/>
                <w:i/>
                <w:sz w:val="24"/>
              </w:rPr>
              <w:t>omedia</w:t>
            </w:r>
            <w:r w:rsidRPr="00D74CD4">
              <w:rPr>
                <w:rFonts w:ascii="Times New Roman" w:eastAsia="Times New Roman" w:hAnsi="Times New Roman" w:cs="Times New Roman"/>
                <w:iCs/>
                <w:sz w:val="24"/>
              </w:rPr>
              <w:t>;</w:t>
            </w:r>
          </w:p>
          <w:p w14:paraId="40487879" w14:textId="77777777" w:rsidR="00D74CD4" w:rsidRPr="00D74CD4" w:rsidRDefault="00D74CD4" w:rsidP="00D74CD4">
            <w:pPr>
              <w:snapToGrid w:val="0"/>
              <w:spacing w:after="0" w:line="276" w:lineRule="auto"/>
              <w:ind w:left="156"/>
              <w:rPr>
                <w:rFonts w:ascii="Times New Roman" w:eastAsia="Times New Roman" w:hAnsi="Times New Roman" w:cs="Times New Roman"/>
                <w:iCs/>
                <w:sz w:val="24"/>
              </w:rPr>
            </w:pPr>
            <w:r w:rsidRPr="00D74CD4">
              <w:rPr>
                <w:rFonts w:ascii="Times New Roman" w:eastAsia="Times New Roman" w:hAnsi="Times New Roman" w:cs="Times New Roman"/>
                <w:iCs/>
                <w:sz w:val="24"/>
              </w:rPr>
              <w:t>4) realistyczna lub naturalistyczna powieść europejska (</w:t>
            </w:r>
            <w:proofErr w:type="spellStart"/>
            <w:r w:rsidRPr="00D74CD4">
              <w:rPr>
                <w:rFonts w:ascii="Times New Roman" w:eastAsia="Times New Roman" w:hAnsi="Times New Roman" w:cs="Times New Roman"/>
                <w:iCs/>
                <w:sz w:val="24"/>
              </w:rPr>
              <w:t>Honoré</w:t>
            </w:r>
            <w:proofErr w:type="spellEnd"/>
            <w:r w:rsidRPr="00D74CD4">
              <w:rPr>
                <w:rFonts w:ascii="Times New Roman" w:eastAsia="Times New Roman" w:hAnsi="Times New Roman" w:cs="Times New Roman"/>
                <w:iCs/>
                <w:sz w:val="24"/>
              </w:rPr>
              <w:t xml:space="preserve"> de Balzac, </w:t>
            </w:r>
            <w:r w:rsidRPr="00E10A17">
              <w:rPr>
                <w:rFonts w:ascii="Times New Roman" w:eastAsia="Times New Roman" w:hAnsi="Times New Roman" w:cs="Times New Roman"/>
                <w:i/>
                <w:iCs/>
                <w:sz w:val="24"/>
              </w:rPr>
              <w:t xml:space="preserve">Ojciec </w:t>
            </w:r>
            <w:proofErr w:type="spellStart"/>
            <w:r w:rsidRPr="00E10A17">
              <w:rPr>
                <w:rFonts w:ascii="Times New Roman" w:eastAsia="Times New Roman" w:hAnsi="Times New Roman" w:cs="Times New Roman"/>
                <w:i/>
                <w:iCs/>
                <w:sz w:val="24"/>
              </w:rPr>
              <w:t>Goriot</w:t>
            </w:r>
            <w:proofErr w:type="spellEnd"/>
            <w:r w:rsidRPr="00D74CD4">
              <w:rPr>
                <w:rFonts w:ascii="Times New Roman" w:eastAsia="Times New Roman" w:hAnsi="Times New Roman" w:cs="Times New Roman"/>
                <w:iCs/>
                <w:sz w:val="24"/>
              </w:rPr>
              <w:t xml:space="preserve"> lub Charles Dickens, </w:t>
            </w:r>
            <w:r w:rsidRPr="00E10A17">
              <w:rPr>
                <w:rFonts w:ascii="Times New Roman" w:eastAsia="Times New Roman" w:hAnsi="Times New Roman" w:cs="Times New Roman"/>
                <w:i/>
                <w:iCs/>
                <w:sz w:val="24"/>
              </w:rPr>
              <w:t>Klub Pickwicka</w:t>
            </w:r>
            <w:r w:rsidRPr="00D74CD4">
              <w:rPr>
                <w:rFonts w:ascii="Times New Roman" w:eastAsia="Times New Roman" w:hAnsi="Times New Roman" w:cs="Times New Roman"/>
                <w:iCs/>
                <w:sz w:val="24"/>
              </w:rPr>
              <w:t xml:space="preserve">, lub Mikołaj Gogol, </w:t>
            </w:r>
            <w:r w:rsidRPr="00E10A17">
              <w:rPr>
                <w:rFonts w:ascii="Times New Roman" w:eastAsia="Times New Roman" w:hAnsi="Times New Roman" w:cs="Times New Roman"/>
                <w:i/>
                <w:iCs/>
                <w:sz w:val="24"/>
              </w:rPr>
              <w:t>Martwe dusze</w:t>
            </w:r>
            <w:r w:rsidRPr="00D74CD4">
              <w:rPr>
                <w:rFonts w:ascii="Times New Roman" w:eastAsia="Times New Roman" w:hAnsi="Times New Roman" w:cs="Times New Roman"/>
                <w:iCs/>
                <w:sz w:val="24"/>
              </w:rPr>
              <w:t xml:space="preserve">, lub Gustaw Flaubert, </w:t>
            </w:r>
            <w:r w:rsidRPr="00E10A17">
              <w:rPr>
                <w:rFonts w:ascii="Times New Roman" w:eastAsia="Times New Roman" w:hAnsi="Times New Roman" w:cs="Times New Roman"/>
                <w:i/>
                <w:iCs/>
                <w:sz w:val="24"/>
              </w:rPr>
              <w:t>Pani Bovary</w:t>
            </w:r>
            <w:r w:rsidRPr="00D74CD4">
              <w:rPr>
                <w:rFonts w:ascii="Times New Roman" w:eastAsia="Times New Roman" w:hAnsi="Times New Roman" w:cs="Times New Roman"/>
                <w:iCs/>
                <w:sz w:val="24"/>
              </w:rPr>
              <w:t xml:space="preserve">);  </w:t>
            </w:r>
          </w:p>
          <w:p w14:paraId="37428676" w14:textId="77777777" w:rsidR="00D74CD4" w:rsidRPr="00D74CD4" w:rsidRDefault="00D74CD4" w:rsidP="00D74CD4">
            <w:pPr>
              <w:snapToGrid w:val="0"/>
              <w:spacing w:after="0" w:line="276" w:lineRule="auto"/>
              <w:ind w:left="156"/>
              <w:rPr>
                <w:rFonts w:ascii="Times New Roman" w:eastAsia="Times New Roman" w:hAnsi="Times New Roman" w:cs="Times New Roman"/>
                <w:iCs/>
                <w:sz w:val="24"/>
              </w:rPr>
            </w:pPr>
            <w:r w:rsidRPr="00D74CD4">
              <w:rPr>
                <w:rFonts w:ascii="Times New Roman" w:eastAsia="Times New Roman" w:hAnsi="Times New Roman" w:cs="Times New Roman"/>
                <w:iCs/>
                <w:sz w:val="24"/>
              </w:rPr>
              <w:t xml:space="preserve">5) </w:t>
            </w:r>
            <w:r w:rsidRPr="00D74CD4">
              <w:rPr>
                <w:rFonts w:ascii="Times New Roman" w:eastAsia="Times New Roman" w:hAnsi="Times New Roman" w:cs="Times New Roman"/>
                <w:sz w:val="24"/>
              </w:rPr>
              <w:t xml:space="preserve">Stanisław Wyspiański, </w:t>
            </w:r>
            <w:r w:rsidRPr="00D74CD4">
              <w:rPr>
                <w:rFonts w:ascii="Times New Roman" w:eastAsia="Times New Roman" w:hAnsi="Times New Roman" w:cs="Times New Roman"/>
                <w:i/>
                <w:sz w:val="24"/>
              </w:rPr>
              <w:t>Noc listopadowa</w:t>
            </w:r>
            <w:r w:rsidRPr="00D74CD4">
              <w:rPr>
                <w:rFonts w:ascii="Times New Roman" w:eastAsia="Times New Roman" w:hAnsi="Times New Roman" w:cs="Times New Roman"/>
                <w:sz w:val="24"/>
              </w:rPr>
              <w:t>;</w:t>
            </w:r>
          </w:p>
          <w:p w14:paraId="0E2D21CE" w14:textId="77777777" w:rsidR="00D74CD4" w:rsidRPr="00D74CD4" w:rsidRDefault="00D74CD4" w:rsidP="00D74CD4">
            <w:pPr>
              <w:snapToGrid w:val="0"/>
              <w:spacing w:after="0" w:line="276" w:lineRule="auto"/>
              <w:ind w:left="156"/>
              <w:rPr>
                <w:rFonts w:ascii="Times New Roman" w:eastAsia="Times New Roman" w:hAnsi="Times New Roman" w:cs="Times New Roman"/>
                <w:sz w:val="24"/>
              </w:rPr>
            </w:pPr>
            <w:r w:rsidRPr="00D74CD4">
              <w:rPr>
                <w:rFonts w:ascii="Times New Roman" w:eastAsia="Times New Roman" w:hAnsi="Times New Roman" w:cs="Times New Roman"/>
                <w:sz w:val="24"/>
              </w:rPr>
              <w:t xml:space="preserve">6) Michaił Bułhakow, </w:t>
            </w:r>
            <w:r w:rsidRPr="00D74CD4">
              <w:rPr>
                <w:rFonts w:ascii="Times New Roman" w:eastAsia="Times New Roman" w:hAnsi="Times New Roman" w:cs="Times New Roman"/>
                <w:i/>
                <w:sz w:val="24"/>
              </w:rPr>
              <w:t>Mistrz i Małgorzata</w:t>
            </w:r>
            <w:r w:rsidRPr="00D74CD4">
              <w:rPr>
                <w:rFonts w:ascii="Times New Roman" w:eastAsia="Times New Roman" w:hAnsi="Times New Roman" w:cs="Times New Roman"/>
                <w:sz w:val="24"/>
              </w:rPr>
              <w:t>;</w:t>
            </w:r>
          </w:p>
          <w:p w14:paraId="74769381" w14:textId="77777777" w:rsidR="00D74CD4" w:rsidRPr="00D74CD4" w:rsidRDefault="00D74CD4" w:rsidP="00D74CD4">
            <w:pPr>
              <w:snapToGrid w:val="0"/>
              <w:spacing w:after="0" w:line="276" w:lineRule="auto"/>
              <w:ind w:left="156"/>
              <w:rPr>
                <w:rFonts w:ascii="Times New Roman" w:eastAsia="Times New Roman" w:hAnsi="Times New Roman" w:cs="Times New Roman"/>
                <w:sz w:val="24"/>
              </w:rPr>
            </w:pPr>
            <w:r w:rsidRPr="00D74CD4">
              <w:rPr>
                <w:rFonts w:ascii="Times New Roman" w:eastAsia="Times New Roman" w:hAnsi="Times New Roman" w:cs="Times New Roman"/>
                <w:sz w:val="24"/>
              </w:rPr>
              <w:t xml:space="preserve">7) Stanisław Ignacy Witkiewicz, </w:t>
            </w:r>
            <w:r w:rsidRPr="00D74CD4">
              <w:rPr>
                <w:rFonts w:ascii="Times New Roman" w:eastAsia="Times New Roman" w:hAnsi="Times New Roman" w:cs="Times New Roman"/>
                <w:i/>
                <w:sz w:val="24"/>
              </w:rPr>
              <w:t>Szewcy</w:t>
            </w:r>
            <w:r w:rsidRPr="00D74CD4">
              <w:rPr>
                <w:rFonts w:ascii="Times New Roman" w:eastAsia="Times New Roman" w:hAnsi="Times New Roman" w:cs="Times New Roman"/>
                <w:sz w:val="24"/>
              </w:rPr>
              <w:t xml:space="preserve">; </w:t>
            </w:r>
          </w:p>
          <w:p w14:paraId="0405BA7F" w14:textId="77777777" w:rsidR="00D74CD4" w:rsidRPr="00D74CD4" w:rsidRDefault="00D74CD4" w:rsidP="00D74CD4">
            <w:pPr>
              <w:snapToGrid w:val="0"/>
              <w:spacing w:after="0" w:line="276" w:lineRule="auto"/>
              <w:ind w:left="156"/>
              <w:rPr>
                <w:rFonts w:ascii="Times New Roman" w:eastAsia="Times New Roman" w:hAnsi="Times New Roman" w:cs="Times New Roman"/>
                <w:sz w:val="24"/>
              </w:rPr>
            </w:pPr>
            <w:r w:rsidRPr="00D74CD4">
              <w:rPr>
                <w:rFonts w:ascii="Times New Roman" w:eastAsia="Times New Roman" w:hAnsi="Times New Roman" w:cs="Times New Roman"/>
                <w:sz w:val="24"/>
              </w:rPr>
              <w:t xml:space="preserve">8) Bruno Schulz, wybrane opowiadania z tomu </w:t>
            </w:r>
            <w:r w:rsidRPr="00D74CD4">
              <w:rPr>
                <w:rFonts w:ascii="Times New Roman" w:eastAsia="Times New Roman" w:hAnsi="Times New Roman" w:cs="Times New Roman"/>
                <w:i/>
                <w:sz w:val="24"/>
              </w:rPr>
              <w:t>Sklepy cynamonowe</w:t>
            </w:r>
            <w:r w:rsidRPr="00D74CD4">
              <w:rPr>
                <w:rFonts w:ascii="Times New Roman" w:eastAsia="Times New Roman" w:hAnsi="Times New Roman" w:cs="Times New Roman"/>
                <w:sz w:val="24"/>
              </w:rPr>
              <w:t xml:space="preserve">; </w:t>
            </w:r>
          </w:p>
          <w:p w14:paraId="6AD04CB6" w14:textId="6964D0AB" w:rsidR="00D74CD4" w:rsidRPr="00D74CD4" w:rsidRDefault="00D74CD4" w:rsidP="00D74CD4">
            <w:pPr>
              <w:snapToGrid w:val="0"/>
              <w:spacing w:after="0" w:line="276" w:lineRule="auto"/>
              <w:ind w:left="156"/>
              <w:rPr>
                <w:rFonts w:ascii="Times New Roman" w:eastAsia="Times New Roman" w:hAnsi="Times New Roman" w:cs="Times New Roman"/>
                <w:sz w:val="24"/>
              </w:rPr>
            </w:pPr>
            <w:r w:rsidRPr="00D74CD4">
              <w:rPr>
                <w:rFonts w:ascii="Times New Roman" w:eastAsia="Times New Roman" w:hAnsi="Times New Roman" w:cs="Times New Roman"/>
                <w:sz w:val="24"/>
              </w:rPr>
              <w:t xml:space="preserve">9) Tadeusz Konwicki, </w:t>
            </w:r>
            <w:r w:rsidRPr="00D74CD4">
              <w:rPr>
                <w:rFonts w:ascii="Times New Roman" w:eastAsia="Times New Roman" w:hAnsi="Times New Roman" w:cs="Times New Roman"/>
                <w:i/>
                <w:sz w:val="24"/>
              </w:rPr>
              <w:t xml:space="preserve">Mała </w:t>
            </w:r>
            <w:r w:rsidR="00A401D8">
              <w:rPr>
                <w:rFonts w:ascii="Times New Roman" w:eastAsia="Times New Roman" w:hAnsi="Times New Roman" w:cs="Times New Roman"/>
                <w:i/>
                <w:sz w:val="24"/>
              </w:rPr>
              <w:t>A</w:t>
            </w:r>
            <w:r w:rsidRPr="00D74CD4">
              <w:rPr>
                <w:rFonts w:ascii="Times New Roman" w:eastAsia="Times New Roman" w:hAnsi="Times New Roman" w:cs="Times New Roman"/>
                <w:i/>
                <w:sz w:val="24"/>
              </w:rPr>
              <w:t>pokalipsa</w:t>
            </w:r>
            <w:r w:rsidRPr="00D74CD4">
              <w:rPr>
                <w:rFonts w:ascii="Times New Roman" w:eastAsia="Times New Roman" w:hAnsi="Times New Roman" w:cs="Times New Roman"/>
                <w:sz w:val="24"/>
              </w:rPr>
              <w:t>;</w:t>
            </w:r>
          </w:p>
          <w:p w14:paraId="541BD342" w14:textId="77777777" w:rsidR="00D74CD4" w:rsidRPr="00D74CD4" w:rsidRDefault="00D74CD4" w:rsidP="00D74CD4">
            <w:pPr>
              <w:snapToGrid w:val="0"/>
              <w:spacing w:after="0" w:line="276" w:lineRule="auto"/>
              <w:ind w:left="156"/>
              <w:rPr>
                <w:rFonts w:ascii="Times New Roman" w:eastAsia="Times New Roman" w:hAnsi="Times New Roman" w:cs="Times New Roman"/>
                <w:sz w:val="24"/>
              </w:rPr>
            </w:pPr>
            <w:r w:rsidRPr="00D74CD4">
              <w:rPr>
                <w:rFonts w:ascii="Times New Roman" w:eastAsia="Times New Roman" w:hAnsi="Times New Roman" w:cs="Times New Roman"/>
                <w:sz w:val="24"/>
              </w:rPr>
              <w:t>10) Sławomir Mrożek, wybrane opowiadania.</w:t>
            </w:r>
          </w:p>
          <w:p w14:paraId="4A846F9B" w14:textId="77777777" w:rsidR="00D74CD4" w:rsidRPr="00D74CD4" w:rsidRDefault="00D74CD4" w:rsidP="00D74CD4">
            <w:pPr>
              <w:snapToGrid w:val="0"/>
              <w:spacing w:before="60" w:after="0" w:line="276" w:lineRule="auto"/>
              <w:ind w:left="156"/>
              <w:jc w:val="both"/>
              <w:rPr>
                <w:rFonts w:ascii="Times New Roman" w:eastAsia="Times New Roman" w:hAnsi="Times New Roman" w:cs="Times New Roman"/>
                <w:sz w:val="24"/>
              </w:rPr>
            </w:pPr>
          </w:p>
        </w:tc>
      </w:tr>
      <w:tr w:rsidR="00D74CD4" w:rsidRPr="00D74CD4" w14:paraId="1013D977" w14:textId="77777777" w:rsidTr="00970E05">
        <w:tc>
          <w:tcPr>
            <w:tcW w:w="93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C0923A" w14:textId="47B4D08A" w:rsidR="00D74CD4" w:rsidRPr="00D74CD4" w:rsidRDefault="00D74CD4" w:rsidP="00D74CD4">
            <w:pPr>
              <w:snapToGrid w:val="0"/>
              <w:spacing w:before="60" w:after="0" w:line="276" w:lineRule="auto"/>
              <w:jc w:val="center"/>
              <w:rPr>
                <w:rFonts w:ascii="Times New Roman" w:eastAsia="Times New Roman" w:hAnsi="Times New Roman" w:cs="Times New Roman"/>
                <w:sz w:val="24"/>
              </w:rPr>
            </w:pPr>
            <w:r w:rsidRPr="00D74CD4">
              <w:rPr>
                <w:rFonts w:ascii="Times New Roman" w:eastAsia="Times New Roman" w:hAnsi="Times New Roman" w:cs="Times New Roman"/>
                <w:sz w:val="24"/>
              </w:rPr>
              <w:t>2. Utwory literackie (epickie i dramatyczne) omawiane we fragmentach</w:t>
            </w:r>
          </w:p>
          <w:p w14:paraId="78B698E1" w14:textId="4AD43E2E" w:rsidR="00D74CD4" w:rsidRPr="00D74CD4" w:rsidRDefault="000E6865" w:rsidP="00D74CD4">
            <w:pPr>
              <w:snapToGrid w:val="0"/>
              <w:spacing w:before="60" w:after="0"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w:t>
            </w:r>
            <w:r w:rsidR="006071E4">
              <w:rPr>
                <w:rFonts w:ascii="Times New Roman" w:eastAsia="Times New Roman" w:hAnsi="Times New Roman" w:cs="Times New Roman"/>
                <w:sz w:val="24"/>
              </w:rPr>
              <w:t>n</w:t>
            </w:r>
            <w:r w:rsidR="009B1FB6">
              <w:rPr>
                <w:rFonts w:ascii="Times New Roman" w:eastAsia="Times New Roman" w:hAnsi="Times New Roman" w:cs="Times New Roman"/>
                <w:sz w:val="24"/>
              </w:rPr>
              <w:t>a egzaminie maturalnym nie</w:t>
            </w:r>
            <w:r w:rsidR="00D74CD4" w:rsidRPr="00D74CD4">
              <w:rPr>
                <w:rFonts w:ascii="Times New Roman" w:eastAsia="Times New Roman" w:hAnsi="Times New Roman" w:cs="Times New Roman"/>
                <w:sz w:val="24"/>
              </w:rPr>
              <w:t xml:space="preserve"> obowiązuje znajomość całego utworu):</w:t>
            </w:r>
          </w:p>
        </w:tc>
      </w:tr>
      <w:tr w:rsidR="00D74CD4" w:rsidRPr="00D74CD4" w14:paraId="7A11DAF3" w14:textId="77777777" w:rsidTr="00970E05">
        <w:tc>
          <w:tcPr>
            <w:tcW w:w="4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8A6918" w14:textId="7D4119D9"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lastRenderedPageBreak/>
              <w:t xml:space="preserve">1) </w:t>
            </w:r>
            <w:r w:rsidRPr="00D74CD4">
              <w:rPr>
                <w:rFonts w:ascii="Times New Roman" w:eastAsia="Times New Roman" w:hAnsi="Times New Roman" w:cs="Times New Roman"/>
                <w:i/>
                <w:sz w:val="24"/>
              </w:rPr>
              <w:t>Biblia</w:t>
            </w:r>
            <w:r w:rsidRPr="00D74CD4">
              <w:rPr>
                <w:rFonts w:ascii="Times New Roman" w:eastAsia="Times New Roman" w:hAnsi="Times New Roman" w:cs="Times New Roman"/>
                <w:sz w:val="24"/>
              </w:rPr>
              <w:t xml:space="preserve">, w tym fragmenty </w:t>
            </w:r>
            <w:r w:rsidRPr="00D74CD4">
              <w:rPr>
                <w:rFonts w:ascii="Times New Roman" w:eastAsia="Times New Roman" w:hAnsi="Times New Roman" w:cs="Times New Roman"/>
                <w:i/>
                <w:sz w:val="24"/>
              </w:rPr>
              <w:t>Księgi Rodzaju, Księgi Hioba</w:t>
            </w:r>
            <w:r w:rsidRPr="00D74CD4">
              <w:rPr>
                <w:rFonts w:ascii="Times New Roman" w:eastAsia="Times New Roman" w:hAnsi="Times New Roman" w:cs="Times New Roman"/>
                <w:sz w:val="24"/>
              </w:rPr>
              <w:t xml:space="preserve">, </w:t>
            </w:r>
            <w:r w:rsidRPr="00D74CD4">
              <w:rPr>
                <w:rFonts w:ascii="Times New Roman" w:eastAsia="Times New Roman" w:hAnsi="Times New Roman" w:cs="Times New Roman"/>
                <w:i/>
                <w:sz w:val="24"/>
              </w:rPr>
              <w:t xml:space="preserve">Księgi </w:t>
            </w:r>
            <w:proofErr w:type="spellStart"/>
            <w:r w:rsidRPr="00D74CD4">
              <w:rPr>
                <w:rFonts w:ascii="Times New Roman" w:eastAsia="Times New Roman" w:hAnsi="Times New Roman" w:cs="Times New Roman"/>
                <w:i/>
                <w:sz w:val="24"/>
              </w:rPr>
              <w:t>Koheleta</w:t>
            </w:r>
            <w:proofErr w:type="spellEnd"/>
            <w:r w:rsidRPr="00D74CD4">
              <w:rPr>
                <w:rFonts w:ascii="Times New Roman" w:eastAsia="Times New Roman" w:hAnsi="Times New Roman" w:cs="Times New Roman"/>
                <w:sz w:val="24"/>
              </w:rPr>
              <w:t xml:space="preserve">, </w:t>
            </w:r>
            <w:r w:rsidRPr="00D74CD4">
              <w:rPr>
                <w:rFonts w:ascii="Times New Roman" w:eastAsia="Times New Roman" w:hAnsi="Times New Roman" w:cs="Times New Roman"/>
                <w:i/>
                <w:sz w:val="24"/>
              </w:rPr>
              <w:t>Pieśni nad Pieśniami</w:t>
            </w:r>
            <w:r w:rsidRPr="00D74CD4">
              <w:rPr>
                <w:rFonts w:ascii="Times New Roman" w:eastAsia="Times New Roman" w:hAnsi="Times New Roman" w:cs="Times New Roman"/>
                <w:sz w:val="24"/>
              </w:rPr>
              <w:t xml:space="preserve">, </w:t>
            </w:r>
            <w:r w:rsidRPr="00D74CD4">
              <w:rPr>
                <w:rFonts w:ascii="Times New Roman" w:eastAsia="Times New Roman" w:hAnsi="Times New Roman" w:cs="Times New Roman"/>
                <w:i/>
                <w:sz w:val="24"/>
              </w:rPr>
              <w:t>Księgi Psalmów</w:t>
            </w:r>
            <w:r w:rsidRPr="00D74CD4">
              <w:rPr>
                <w:rFonts w:ascii="Times New Roman" w:eastAsia="Times New Roman" w:hAnsi="Times New Roman" w:cs="Times New Roman"/>
                <w:sz w:val="24"/>
              </w:rPr>
              <w:t xml:space="preserve">, </w:t>
            </w:r>
            <w:r w:rsidRPr="00D74CD4">
              <w:rPr>
                <w:rFonts w:ascii="Times New Roman" w:eastAsia="Times New Roman" w:hAnsi="Times New Roman" w:cs="Times New Roman"/>
                <w:i/>
                <w:sz w:val="24"/>
              </w:rPr>
              <w:t>Apokalipsy św. Jana</w:t>
            </w:r>
            <w:r w:rsidRPr="00D74CD4">
              <w:rPr>
                <w:rFonts w:ascii="Times New Roman" w:eastAsia="Times New Roman" w:hAnsi="Times New Roman" w:cs="Times New Roman"/>
                <w:sz w:val="24"/>
              </w:rPr>
              <w:t>;</w:t>
            </w:r>
          </w:p>
          <w:p w14:paraId="2CEEA6C5" w14:textId="458AF27E" w:rsidR="00D74CD4" w:rsidRPr="00D74CD4" w:rsidRDefault="00D74CD4" w:rsidP="00D74CD4">
            <w:pPr>
              <w:snapToGrid w:val="0"/>
              <w:spacing w:after="0" w:line="276" w:lineRule="auto"/>
              <w:rPr>
                <w:rFonts w:ascii="Times New Roman" w:eastAsia="Times New Roman" w:hAnsi="Times New Roman" w:cs="Times New Roman"/>
                <w:i/>
                <w:sz w:val="24"/>
              </w:rPr>
            </w:pPr>
            <w:r w:rsidRPr="00D74CD4">
              <w:rPr>
                <w:rFonts w:ascii="Times New Roman" w:eastAsia="Times New Roman" w:hAnsi="Times New Roman" w:cs="Times New Roman"/>
                <w:sz w:val="24"/>
              </w:rPr>
              <w:t xml:space="preserve">2) Homer, </w:t>
            </w:r>
            <w:r w:rsidRPr="00D74CD4">
              <w:rPr>
                <w:rFonts w:ascii="Times New Roman" w:eastAsia="Times New Roman" w:hAnsi="Times New Roman" w:cs="Times New Roman"/>
                <w:i/>
                <w:sz w:val="24"/>
              </w:rPr>
              <w:t xml:space="preserve">Iliada </w:t>
            </w:r>
            <w:r w:rsidRPr="00D74CD4">
              <w:rPr>
                <w:rFonts w:ascii="Times New Roman" w:eastAsia="Times New Roman" w:hAnsi="Times New Roman" w:cs="Times New Roman"/>
                <w:sz w:val="24"/>
              </w:rPr>
              <w:t>(fragmenty);</w:t>
            </w:r>
          </w:p>
          <w:p w14:paraId="5A80A05E" w14:textId="77777777"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 xml:space="preserve">3) </w:t>
            </w:r>
            <w:r w:rsidRPr="00D74CD4">
              <w:rPr>
                <w:rFonts w:ascii="Times New Roman" w:eastAsia="Times New Roman" w:hAnsi="Times New Roman" w:cs="Times New Roman"/>
                <w:i/>
                <w:sz w:val="24"/>
              </w:rPr>
              <w:t xml:space="preserve">Lament świętokrzyski </w:t>
            </w:r>
            <w:r w:rsidRPr="00D74CD4">
              <w:rPr>
                <w:rFonts w:ascii="Times New Roman" w:eastAsia="Times New Roman" w:hAnsi="Times New Roman" w:cs="Times New Roman"/>
                <w:sz w:val="24"/>
              </w:rPr>
              <w:t xml:space="preserve">(fragmenty); </w:t>
            </w:r>
            <w:r w:rsidRPr="00D74CD4">
              <w:rPr>
                <w:rFonts w:ascii="Times New Roman" w:eastAsia="Times New Roman" w:hAnsi="Times New Roman" w:cs="Times New Roman"/>
                <w:i/>
                <w:sz w:val="24"/>
              </w:rPr>
              <w:t xml:space="preserve">Legenda o św. Aleksym </w:t>
            </w:r>
            <w:r w:rsidRPr="00D74CD4">
              <w:rPr>
                <w:rFonts w:ascii="Times New Roman" w:eastAsia="Times New Roman" w:hAnsi="Times New Roman" w:cs="Times New Roman"/>
                <w:sz w:val="24"/>
              </w:rPr>
              <w:t xml:space="preserve">(fragmenty); </w:t>
            </w:r>
            <w:r w:rsidRPr="00D74CD4">
              <w:rPr>
                <w:rFonts w:ascii="Times New Roman" w:eastAsia="Times New Roman" w:hAnsi="Times New Roman" w:cs="Times New Roman"/>
                <w:i/>
                <w:sz w:val="24"/>
              </w:rPr>
              <w:t>Rozmowa Mistrza Polikarpa ze Śmiercią</w:t>
            </w:r>
            <w:r w:rsidRPr="00D74CD4">
              <w:rPr>
                <w:rFonts w:ascii="Times New Roman" w:eastAsia="Times New Roman" w:hAnsi="Times New Roman" w:cs="Times New Roman"/>
                <w:sz w:val="24"/>
              </w:rPr>
              <w:t xml:space="preserve"> (fragmenty);</w:t>
            </w:r>
          </w:p>
          <w:p w14:paraId="139516F5" w14:textId="77777777"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 xml:space="preserve">4) </w:t>
            </w:r>
            <w:r w:rsidRPr="00D74CD4">
              <w:rPr>
                <w:rFonts w:ascii="Times New Roman" w:eastAsia="Times New Roman" w:hAnsi="Times New Roman" w:cs="Times New Roman"/>
                <w:i/>
                <w:sz w:val="24"/>
              </w:rPr>
              <w:t>Kwiatki świętego Franciszka z Asyżu</w:t>
            </w:r>
            <w:r w:rsidRPr="00D74CD4">
              <w:rPr>
                <w:rFonts w:ascii="Times New Roman" w:eastAsia="Times New Roman" w:hAnsi="Times New Roman" w:cs="Times New Roman"/>
                <w:sz w:val="24"/>
              </w:rPr>
              <w:t xml:space="preserve"> (fragmenty);</w:t>
            </w:r>
          </w:p>
          <w:p w14:paraId="599E828E" w14:textId="77777777"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 xml:space="preserve">5) </w:t>
            </w:r>
            <w:r w:rsidRPr="00D74CD4">
              <w:rPr>
                <w:rFonts w:ascii="Times New Roman" w:eastAsia="Times New Roman" w:hAnsi="Times New Roman" w:cs="Times New Roman"/>
                <w:i/>
                <w:sz w:val="24"/>
              </w:rPr>
              <w:t xml:space="preserve">Pieśń o Rolandzie </w:t>
            </w:r>
            <w:r w:rsidRPr="00D74CD4">
              <w:rPr>
                <w:rFonts w:ascii="Times New Roman" w:eastAsia="Times New Roman" w:hAnsi="Times New Roman" w:cs="Times New Roman"/>
                <w:sz w:val="24"/>
              </w:rPr>
              <w:t>(fragmenty);</w:t>
            </w:r>
          </w:p>
          <w:p w14:paraId="31035B5A" w14:textId="77777777"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 xml:space="preserve">6) Gall Anonim, </w:t>
            </w:r>
            <w:r w:rsidRPr="00D74CD4">
              <w:rPr>
                <w:rFonts w:ascii="Times New Roman" w:eastAsia="Times New Roman" w:hAnsi="Times New Roman" w:cs="Times New Roman"/>
                <w:i/>
                <w:sz w:val="24"/>
              </w:rPr>
              <w:t>Kronika polska</w:t>
            </w:r>
            <w:r w:rsidRPr="00D74CD4">
              <w:rPr>
                <w:rFonts w:ascii="Times New Roman" w:eastAsia="Times New Roman" w:hAnsi="Times New Roman" w:cs="Times New Roman"/>
                <w:sz w:val="24"/>
              </w:rPr>
              <w:t xml:space="preserve"> (fragmenty);</w:t>
            </w:r>
          </w:p>
          <w:p w14:paraId="68D45666" w14:textId="03973BB8"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 xml:space="preserve">7) Dante Alighieri, </w:t>
            </w:r>
            <w:r w:rsidRPr="00D74CD4">
              <w:rPr>
                <w:rFonts w:ascii="Times New Roman" w:eastAsia="Times New Roman" w:hAnsi="Times New Roman" w:cs="Times New Roman"/>
                <w:i/>
                <w:sz w:val="24"/>
              </w:rPr>
              <w:t xml:space="preserve">Boska </w:t>
            </w:r>
            <w:r w:rsidR="00784024">
              <w:rPr>
                <w:rFonts w:ascii="Times New Roman" w:eastAsia="Times New Roman" w:hAnsi="Times New Roman" w:cs="Times New Roman"/>
                <w:i/>
                <w:sz w:val="24"/>
              </w:rPr>
              <w:t>K</w:t>
            </w:r>
            <w:r w:rsidRPr="00D74CD4">
              <w:rPr>
                <w:rFonts w:ascii="Times New Roman" w:eastAsia="Times New Roman" w:hAnsi="Times New Roman" w:cs="Times New Roman"/>
                <w:i/>
                <w:sz w:val="24"/>
              </w:rPr>
              <w:t>omedia</w:t>
            </w:r>
            <w:r w:rsidRPr="00D74CD4">
              <w:rPr>
                <w:rFonts w:ascii="Times New Roman" w:eastAsia="Times New Roman" w:hAnsi="Times New Roman" w:cs="Times New Roman"/>
                <w:sz w:val="24"/>
              </w:rPr>
              <w:t xml:space="preserve"> (fragmenty);</w:t>
            </w:r>
          </w:p>
          <w:p w14:paraId="35036491" w14:textId="77777777"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 xml:space="preserve">8) Piotr Skarga, </w:t>
            </w:r>
            <w:r w:rsidRPr="00D74CD4">
              <w:rPr>
                <w:rFonts w:ascii="Times New Roman" w:eastAsia="Times New Roman" w:hAnsi="Times New Roman" w:cs="Times New Roman"/>
                <w:i/>
                <w:sz w:val="24"/>
              </w:rPr>
              <w:t xml:space="preserve">Kazania sejmowe </w:t>
            </w:r>
            <w:r w:rsidRPr="00D74CD4">
              <w:rPr>
                <w:rFonts w:ascii="Times New Roman" w:eastAsia="Times New Roman" w:hAnsi="Times New Roman" w:cs="Times New Roman"/>
                <w:sz w:val="24"/>
              </w:rPr>
              <w:t>(fragmenty);</w:t>
            </w:r>
          </w:p>
          <w:p w14:paraId="5E35DC86" w14:textId="77777777"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 xml:space="preserve">9) Jan Chryzostom Pasek, </w:t>
            </w:r>
            <w:r w:rsidRPr="00D74CD4">
              <w:rPr>
                <w:rFonts w:ascii="Times New Roman" w:eastAsia="Times New Roman" w:hAnsi="Times New Roman" w:cs="Times New Roman"/>
                <w:i/>
                <w:sz w:val="24"/>
              </w:rPr>
              <w:t xml:space="preserve">Pamiętniki </w:t>
            </w:r>
            <w:r w:rsidRPr="00D74CD4">
              <w:rPr>
                <w:rFonts w:ascii="Times New Roman" w:eastAsia="Times New Roman" w:hAnsi="Times New Roman" w:cs="Times New Roman"/>
                <w:sz w:val="24"/>
              </w:rPr>
              <w:t>(fragmenty).</w:t>
            </w:r>
          </w:p>
        </w:tc>
        <w:tc>
          <w:tcPr>
            <w:tcW w:w="4418" w:type="dxa"/>
            <w:tcBorders>
              <w:top w:val="single" w:sz="4" w:space="0" w:color="auto"/>
              <w:left w:val="single" w:sz="4" w:space="0" w:color="auto"/>
              <w:bottom w:val="single" w:sz="4" w:space="0" w:color="auto"/>
              <w:right w:val="single" w:sz="4" w:space="0" w:color="auto"/>
            </w:tcBorders>
          </w:tcPr>
          <w:p w14:paraId="5359F651" w14:textId="77777777" w:rsidR="00D74CD4" w:rsidRPr="00D74CD4" w:rsidRDefault="00D74CD4" w:rsidP="00D74CD4">
            <w:pPr>
              <w:snapToGrid w:val="0"/>
              <w:spacing w:after="0" w:line="276" w:lineRule="auto"/>
              <w:ind w:left="156"/>
              <w:rPr>
                <w:rFonts w:ascii="Times New Roman" w:eastAsia="Times New Roman" w:hAnsi="Times New Roman" w:cs="Times New Roman"/>
                <w:i/>
                <w:sz w:val="24"/>
              </w:rPr>
            </w:pPr>
            <w:r w:rsidRPr="00D74CD4">
              <w:rPr>
                <w:rFonts w:ascii="Times New Roman" w:eastAsia="Times New Roman" w:hAnsi="Times New Roman" w:cs="Times New Roman"/>
                <w:sz w:val="24"/>
              </w:rPr>
              <w:t xml:space="preserve">1) Homer, </w:t>
            </w:r>
            <w:r w:rsidRPr="00D74CD4">
              <w:rPr>
                <w:rFonts w:ascii="Times New Roman" w:eastAsia="Times New Roman" w:hAnsi="Times New Roman" w:cs="Times New Roman"/>
                <w:i/>
                <w:sz w:val="24"/>
              </w:rPr>
              <w:t xml:space="preserve">Odyseja </w:t>
            </w:r>
            <w:r w:rsidRPr="00D74CD4">
              <w:rPr>
                <w:rFonts w:ascii="Times New Roman" w:eastAsia="Times New Roman" w:hAnsi="Times New Roman" w:cs="Times New Roman"/>
                <w:sz w:val="24"/>
              </w:rPr>
              <w:t>(fragmenty);</w:t>
            </w:r>
          </w:p>
          <w:p w14:paraId="3D4B6202" w14:textId="77777777" w:rsidR="00D74CD4" w:rsidRPr="00D74CD4" w:rsidRDefault="00D74CD4" w:rsidP="00D74CD4">
            <w:pPr>
              <w:snapToGrid w:val="0"/>
              <w:spacing w:after="0" w:line="276" w:lineRule="auto"/>
              <w:ind w:left="156"/>
              <w:rPr>
                <w:rFonts w:ascii="Times New Roman" w:eastAsia="Times New Roman" w:hAnsi="Times New Roman" w:cs="Times New Roman"/>
                <w:sz w:val="24"/>
              </w:rPr>
            </w:pPr>
            <w:r w:rsidRPr="00D74CD4">
              <w:rPr>
                <w:rFonts w:ascii="Times New Roman" w:eastAsia="Times New Roman" w:hAnsi="Times New Roman" w:cs="Times New Roman"/>
                <w:sz w:val="24"/>
              </w:rPr>
              <w:t xml:space="preserve">2) Arystoteles, </w:t>
            </w:r>
            <w:r w:rsidRPr="00D74CD4">
              <w:rPr>
                <w:rFonts w:ascii="Times New Roman" w:eastAsia="Times New Roman" w:hAnsi="Times New Roman" w:cs="Times New Roman"/>
                <w:i/>
                <w:sz w:val="24"/>
              </w:rPr>
              <w:t>Poetyka</w:t>
            </w:r>
            <w:r w:rsidRPr="00D74CD4">
              <w:rPr>
                <w:rFonts w:ascii="Times New Roman" w:eastAsia="Times New Roman" w:hAnsi="Times New Roman" w:cs="Times New Roman"/>
                <w:sz w:val="24"/>
              </w:rPr>
              <w:t xml:space="preserve">, </w:t>
            </w:r>
            <w:r w:rsidRPr="00D74CD4">
              <w:rPr>
                <w:rFonts w:ascii="Times New Roman" w:eastAsia="Times New Roman" w:hAnsi="Times New Roman" w:cs="Times New Roman"/>
                <w:i/>
                <w:sz w:val="24"/>
              </w:rPr>
              <w:t xml:space="preserve">Retoryka </w:t>
            </w:r>
            <w:r w:rsidRPr="00D74CD4">
              <w:rPr>
                <w:rFonts w:ascii="Times New Roman" w:eastAsia="Times New Roman" w:hAnsi="Times New Roman" w:cs="Times New Roman"/>
                <w:sz w:val="24"/>
              </w:rPr>
              <w:t xml:space="preserve">(fragmenty); </w:t>
            </w:r>
          </w:p>
          <w:p w14:paraId="0FFBC5BD" w14:textId="77777777" w:rsidR="00D74CD4" w:rsidRPr="00D74CD4" w:rsidRDefault="00D74CD4" w:rsidP="00D74CD4">
            <w:pPr>
              <w:snapToGrid w:val="0"/>
              <w:spacing w:after="0" w:line="276" w:lineRule="auto"/>
              <w:ind w:left="156"/>
              <w:rPr>
                <w:rFonts w:ascii="Times New Roman" w:eastAsia="Times New Roman" w:hAnsi="Times New Roman" w:cs="Times New Roman"/>
                <w:sz w:val="24"/>
              </w:rPr>
            </w:pPr>
            <w:r w:rsidRPr="00D74CD4">
              <w:rPr>
                <w:rFonts w:ascii="Times New Roman" w:eastAsia="Times New Roman" w:hAnsi="Times New Roman" w:cs="Times New Roman"/>
                <w:sz w:val="24"/>
              </w:rPr>
              <w:t xml:space="preserve">3) Platon, </w:t>
            </w:r>
            <w:r w:rsidRPr="00D74CD4">
              <w:rPr>
                <w:rFonts w:ascii="Times New Roman" w:eastAsia="Times New Roman" w:hAnsi="Times New Roman" w:cs="Times New Roman"/>
                <w:i/>
                <w:sz w:val="24"/>
              </w:rPr>
              <w:t>Państwo</w:t>
            </w:r>
            <w:r w:rsidRPr="00D74CD4">
              <w:rPr>
                <w:rFonts w:ascii="Times New Roman" w:eastAsia="Times New Roman" w:hAnsi="Times New Roman" w:cs="Times New Roman"/>
                <w:sz w:val="24"/>
              </w:rPr>
              <w:t xml:space="preserve"> (fragmenty);</w:t>
            </w:r>
          </w:p>
          <w:p w14:paraId="48DDA36D" w14:textId="77777777" w:rsidR="00D74CD4" w:rsidRPr="00D74CD4" w:rsidRDefault="00D74CD4" w:rsidP="00D74CD4">
            <w:pPr>
              <w:snapToGrid w:val="0"/>
              <w:spacing w:after="0" w:line="276" w:lineRule="auto"/>
              <w:ind w:left="156"/>
              <w:rPr>
                <w:rFonts w:ascii="Times New Roman" w:eastAsia="Times New Roman" w:hAnsi="Times New Roman" w:cs="Times New Roman"/>
                <w:sz w:val="24"/>
              </w:rPr>
            </w:pPr>
            <w:r w:rsidRPr="00D74CD4">
              <w:rPr>
                <w:rFonts w:ascii="Times New Roman" w:eastAsia="Times New Roman" w:hAnsi="Times New Roman" w:cs="Times New Roman"/>
                <w:sz w:val="24"/>
              </w:rPr>
              <w:t xml:space="preserve">4) św. Augustyn, </w:t>
            </w:r>
            <w:r w:rsidRPr="00D74CD4">
              <w:rPr>
                <w:rFonts w:ascii="Times New Roman" w:eastAsia="Times New Roman" w:hAnsi="Times New Roman" w:cs="Times New Roman"/>
                <w:i/>
                <w:sz w:val="24"/>
              </w:rPr>
              <w:t>Wyznania</w:t>
            </w:r>
            <w:r w:rsidRPr="00D74CD4">
              <w:rPr>
                <w:rFonts w:ascii="Times New Roman" w:eastAsia="Times New Roman" w:hAnsi="Times New Roman" w:cs="Times New Roman"/>
                <w:sz w:val="24"/>
              </w:rPr>
              <w:t xml:space="preserve"> (fragmenty);</w:t>
            </w:r>
          </w:p>
          <w:p w14:paraId="79D3562D" w14:textId="77777777" w:rsidR="00D74CD4" w:rsidRPr="00D74CD4" w:rsidRDefault="00D74CD4" w:rsidP="00D74CD4">
            <w:pPr>
              <w:snapToGrid w:val="0"/>
              <w:spacing w:after="0" w:line="276" w:lineRule="auto"/>
              <w:ind w:left="156"/>
              <w:rPr>
                <w:rFonts w:ascii="Times New Roman" w:eastAsia="Times New Roman" w:hAnsi="Times New Roman" w:cs="Times New Roman"/>
                <w:sz w:val="24"/>
              </w:rPr>
            </w:pPr>
            <w:r w:rsidRPr="00D74CD4">
              <w:rPr>
                <w:rFonts w:ascii="Times New Roman" w:eastAsia="Times New Roman" w:hAnsi="Times New Roman" w:cs="Times New Roman"/>
                <w:sz w:val="24"/>
              </w:rPr>
              <w:t xml:space="preserve">5) św. Tomasz z Akwinu, </w:t>
            </w:r>
            <w:r w:rsidRPr="00D74CD4">
              <w:rPr>
                <w:rFonts w:ascii="Times New Roman" w:eastAsia="Times New Roman" w:hAnsi="Times New Roman" w:cs="Times New Roman"/>
                <w:i/>
                <w:sz w:val="24"/>
              </w:rPr>
              <w:t xml:space="preserve">Summa teologiczna </w:t>
            </w:r>
            <w:r w:rsidRPr="00D74CD4">
              <w:rPr>
                <w:rFonts w:ascii="Times New Roman" w:eastAsia="Times New Roman" w:hAnsi="Times New Roman" w:cs="Times New Roman"/>
                <w:sz w:val="24"/>
              </w:rPr>
              <w:t>(fragmenty);</w:t>
            </w:r>
          </w:p>
          <w:p w14:paraId="3B9DE46C" w14:textId="77777777" w:rsidR="00D74CD4" w:rsidRPr="00D74CD4" w:rsidRDefault="00D74CD4" w:rsidP="00D74CD4">
            <w:pPr>
              <w:snapToGrid w:val="0"/>
              <w:spacing w:after="0" w:line="276" w:lineRule="auto"/>
              <w:ind w:left="156"/>
              <w:rPr>
                <w:rFonts w:ascii="Times New Roman" w:eastAsia="Times New Roman" w:hAnsi="Times New Roman" w:cs="Times New Roman"/>
                <w:sz w:val="24"/>
                <w:lang w:val="en-US"/>
              </w:rPr>
            </w:pPr>
            <w:r w:rsidRPr="00D74CD4">
              <w:rPr>
                <w:rFonts w:ascii="Times New Roman" w:eastAsia="Times New Roman" w:hAnsi="Times New Roman" w:cs="Times New Roman"/>
                <w:sz w:val="24"/>
                <w:lang w:val="en-US"/>
              </w:rPr>
              <w:t xml:space="preserve">6) Michel de Montaigne, </w:t>
            </w:r>
            <w:proofErr w:type="spellStart"/>
            <w:r w:rsidRPr="00D74CD4">
              <w:rPr>
                <w:rFonts w:ascii="Times New Roman" w:eastAsia="Times New Roman" w:hAnsi="Times New Roman" w:cs="Times New Roman"/>
                <w:i/>
                <w:sz w:val="24"/>
                <w:lang w:val="en-US"/>
              </w:rPr>
              <w:t>Próby</w:t>
            </w:r>
            <w:proofErr w:type="spellEnd"/>
            <w:r w:rsidRPr="00D74CD4">
              <w:rPr>
                <w:rFonts w:ascii="Times New Roman" w:eastAsia="Times New Roman" w:hAnsi="Times New Roman" w:cs="Times New Roman"/>
                <w:i/>
                <w:sz w:val="24"/>
                <w:lang w:val="en-US"/>
              </w:rPr>
              <w:t xml:space="preserve"> </w:t>
            </w:r>
            <w:r w:rsidRPr="00D74CD4">
              <w:rPr>
                <w:rFonts w:ascii="Times New Roman" w:eastAsia="Times New Roman" w:hAnsi="Times New Roman" w:cs="Times New Roman"/>
                <w:sz w:val="24"/>
                <w:lang w:val="en-US"/>
              </w:rPr>
              <w:t>(</w:t>
            </w:r>
            <w:proofErr w:type="spellStart"/>
            <w:r w:rsidRPr="00D74CD4">
              <w:rPr>
                <w:rFonts w:ascii="Times New Roman" w:eastAsia="Times New Roman" w:hAnsi="Times New Roman" w:cs="Times New Roman"/>
                <w:sz w:val="24"/>
                <w:lang w:val="en-US"/>
              </w:rPr>
              <w:t>fragmenty</w:t>
            </w:r>
            <w:proofErr w:type="spellEnd"/>
            <w:r w:rsidRPr="00D74CD4">
              <w:rPr>
                <w:rFonts w:ascii="Times New Roman" w:eastAsia="Times New Roman" w:hAnsi="Times New Roman" w:cs="Times New Roman"/>
                <w:sz w:val="24"/>
                <w:lang w:val="en-US"/>
              </w:rPr>
              <w:t>);</w:t>
            </w:r>
          </w:p>
          <w:p w14:paraId="3350E89D" w14:textId="77777777" w:rsidR="00D74CD4" w:rsidRPr="00D74CD4" w:rsidRDefault="00D74CD4" w:rsidP="00D74CD4">
            <w:pPr>
              <w:snapToGrid w:val="0"/>
              <w:spacing w:after="0" w:line="276" w:lineRule="auto"/>
              <w:ind w:left="156"/>
              <w:rPr>
                <w:rFonts w:ascii="Times New Roman" w:eastAsia="Times New Roman" w:hAnsi="Times New Roman" w:cs="Times New Roman"/>
                <w:sz w:val="24"/>
                <w:lang w:val="en-US"/>
              </w:rPr>
            </w:pPr>
            <w:r w:rsidRPr="00D74CD4">
              <w:rPr>
                <w:rFonts w:ascii="Times New Roman" w:eastAsia="Times New Roman" w:hAnsi="Times New Roman" w:cs="Times New Roman"/>
                <w:sz w:val="24"/>
                <w:lang w:val="en-US"/>
              </w:rPr>
              <w:t xml:space="preserve">7) </w:t>
            </w:r>
            <w:r w:rsidRPr="00D74CD4">
              <w:rPr>
                <w:rFonts w:ascii="Times New Roman" w:eastAsia="Times New Roman" w:hAnsi="Times New Roman" w:cs="Times New Roman"/>
                <w:sz w:val="24"/>
              </w:rPr>
              <w:t xml:space="preserve">Franz Kafka, </w:t>
            </w:r>
            <w:r w:rsidRPr="00D74CD4">
              <w:rPr>
                <w:rFonts w:ascii="Times New Roman" w:eastAsia="Times New Roman" w:hAnsi="Times New Roman" w:cs="Times New Roman"/>
                <w:i/>
                <w:sz w:val="24"/>
              </w:rPr>
              <w:t xml:space="preserve">Proces </w:t>
            </w:r>
            <w:r w:rsidRPr="00D74CD4">
              <w:rPr>
                <w:rFonts w:ascii="Times New Roman" w:eastAsia="Times New Roman" w:hAnsi="Times New Roman" w:cs="Times New Roman"/>
                <w:sz w:val="24"/>
              </w:rPr>
              <w:t>(fragmenty).</w:t>
            </w:r>
          </w:p>
          <w:p w14:paraId="41F89FA9" w14:textId="77777777" w:rsidR="00D74CD4" w:rsidRPr="00D74CD4" w:rsidRDefault="00D74CD4" w:rsidP="00D74CD4">
            <w:pPr>
              <w:snapToGrid w:val="0"/>
              <w:spacing w:before="60" w:after="0" w:line="276" w:lineRule="auto"/>
              <w:ind w:left="156"/>
              <w:jc w:val="both"/>
              <w:rPr>
                <w:rFonts w:ascii="Times New Roman" w:eastAsia="Times New Roman" w:hAnsi="Times New Roman" w:cs="Times New Roman"/>
                <w:sz w:val="24"/>
              </w:rPr>
            </w:pPr>
          </w:p>
        </w:tc>
      </w:tr>
      <w:tr w:rsidR="00D74CD4" w:rsidRPr="00D74CD4" w14:paraId="650692ED" w14:textId="77777777" w:rsidTr="00970E05">
        <w:tc>
          <w:tcPr>
            <w:tcW w:w="93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09A433" w14:textId="77777777" w:rsidR="00D74CD4" w:rsidRPr="00D74CD4" w:rsidRDefault="00D74CD4" w:rsidP="00D74CD4">
            <w:pPr>
              <w:tabs>
                <w:tab w:val="left" w:pos="964"/>
                <w:tab w:val="left" w:pos="1440"/>
              </w:tabs>
              <w:spacing w:after="0" w:line="276" w:lineRule="auto"/>
              <w:jc w:val="center"/>
              <w:rPr>
                <w:rFonts w:ascii="Times New Roman" w:eastAsia="Times New Roman" w:hAnsi="Times New Roman" w:cs="Times New Roman"/>
                <w:sz w:val="24"/>
              </w:rPr>
            </w:pPr>
            <w:r w:rsidRPr="00D74CD4">
              <w:rPr>
                <w:rFonts w:ascii="Times New Roman" w:eastAsia="Times New Roman" w:hAnsi="Times New Roman" w:cs="Times New Roman"/>
                <w:sz w:val="24"/>
              </w:rPr>
              <w:t>3. Utwory poetyckie</w:t>
            </w:r>
          </w:p>
          <w:p w14:paraId="7EECFF2E" w14:textId="37AE4B78" w:rsidR="00D74CD4" w:rsidRPr="00D74CD4" w:rsidRDefault="00D74CD4" w:rsidP="00D74CD4">
            <w:pPr>
              <w:tabs>
                <w:tab w:val="left" w:pos="964"/>
                <w:tab w:val="left" w:pos="1440"/>
              </w:tabs>
              <w:spacing w:after="0" w:line="276" w:lineRule="auto"/>
              <w:jc w:val="center"/>
              <w:rPr>
                <w:rFonts w:ascii="Times New Roman" w:eastAsia="Times New Roman" w:hAnsi="Times New Roman" w:cs="Times New Roman"/>
                <w:sz w:val="24"/>
              </w:rPr>
            </w:pPr>
            <w:r w:rsidRPr="00D74CD4">
              <w:rPr>
                <w:rFonts w:ascii="Times New Roman" w:eastAsia="Times New Roman" w:hAnsi="Times New Roman" w:cs="Times New Roman"/>
                <w:sz w:val="24"/>
              </w:rPr>
              <w:t>(</w:t>
            </w:r>
            <w:r w:rsidR="006F682A">
              <w:rPr>
                <w:rFonts w:ascii="Times New Roman" w:eastAsia="Times New Roman" w:hAnsi="Times New Roman" w:cs="Times New Roman"/>
                <w:sz w:val="24"/>
              </w:rPr>
              <w:t>n</w:t>
            </w:r>
            <w:r w:rsidR="00656A25">
              <w:rPr>
                <w:rFonts w:ascii="Times New Roman" w:eastAsia="Times New Roman" w:hAnsi="Times New Roman" w:cs="Times New Roman"/>
                <w:sz w:val="24"/>
              </w:rPr>
              <w:t>a egzaminie maturalnym</w:t>
            </w:r>
            <w:r w:rsidRPr="00D74CD4">
              <w:rPr>
                <w:rFonts w:ascii="Times New Roman" w:eastAsia="Times New Roman" w:hAnsi="Times New Roman" w:cs="Times New Roman"/>
                <w:sz w:val="24"/>
              </w:rPr>
              <w:t xml:space="preserve"> nie będzie sprawdzana znajomość treści wierszy):</w:t>
            </w:r>
          </w:p>
        </w:tc>
      </w:tr>
      <w:tr w:rsidR="00D74CD4" w:rsidRPr="00D74CD4" w14:paraId="723E53BD" w14:textId="77777777" w:rsidTr="00970E05">
        <w:tc>
          <w:tcPr>
            <w:tcW w:w="4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3F7AD2" w14:textId="77777777" w:rsidR="00D74CD4" w:rsidRPr="00D74CD4" w:rsidRDefault="00D74CD4" w:rsidP="00D74CD4">
            <w:pPr>
              <w:snapToGrid w:val="0"/>
              <w:spacing w:after="0" w:line="276" w:lineRule="auto"/>
              <w:jc w:val="both"/>
              <w:rPr>
                <w:rFonts w:ascii="Times New Roman" w:eastAsia="Times New Roman" w:hAnsi="Times New Roman" w:cs="Times New Roman"/>
                <w:sz w:val="24"/>
              </w:rPr>
            </w:pPr>
            <w:r w:rsidRPr="00D74CD4">
              <w:rPr>
                <w:rFonts w:ascii="Times New Roman" w:eastAsia="Times New Roman" w:hAnsi="Times New Roman" w:cs="Times New Roman"/>
                <w:iCs/>
                <w:sz w:val="24"/>
              </w:rPr>
              <w:t>1) Horacy</w:t>
            </w:r>
            <w:r w:rsidRPr="00D74CD4">
              <w:rPr>
                <w:rFonts w:ascii="Times New Roman" w:eastAsia="Times New Roman" w:hAnsi="Times New Roman" w:cs="Times New Roman"/>
                <w:sz w:val="24"/>
              </w:rPr>
              <w:t xml:space="preserve"> – wybrane utwory; </w:t>
            </w:r>
          </w:p>
          <w:p w14:paraId="46579345" w14:textId="77777777"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iCs/>
                <w:sz w:val="24"/>
              </w:rPr>
              <w:t xml:space="preserve">2) </w:t>
            </w:r>
            <w:r w:rsidRPr="00D74CD4">
              <w:rPr>
                <w:rFonts w:ascii="Times New Roman" w:eastAsia="Times New Roman" w:hAnsi="Times New Roman" w:cs="Times New Roman"/>
                <w:i/>
                <w:sz w:val="24"/>
              </w:rPr>
              <w:t>Bogurodzica</w:t>
            </w:r>
            <w:r w:rsidRPr="00D74CD4">
              <w:rPr>
                <w:rFonts w:ascii="Times New Roman" w:eastAsia="Times New Roman" w:hAnsi="Times New Roman" w:cs="Times New Roman"/>
                <w:sz w:val="24"/>
              </w:rPr>
              <w:t xml:space="preserve">; </w:t>
            </w:r>
          </w:p>
          <w:p w14:paraId="28B994C3" w14:textId="746C36AC"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 xml:space="preserve">3) Jan Kochanowski, wybrane pieśni, w tym: </w:t>
            </w:r>
            <w:r w:rsidRPr="00D74CD4">
              <w:rPr>
                <w:rFonts w:ascii="Times New Roman" w:eastAsia="Times New Roman" w:hAnsi="Times New Roman" w:cs="Times New Roman"/>
                <w:i/>
                <w:sz w:val="24"/>
              </w:rPr>
              <w:t xml:space="preserve">Pieśń </w:t>
            </w:r>
            <w:r w:rsidRPr="00D74CD4">
              <w:rPr>
                <w:rFonts w:ascii="Times New Roman" w:eastAsia="Times New Roman" w:hAnsi="Times New Roman" w:cs="Times New Roman"/>
                <w:sz w:val="24"/>
              </w:rPr>
              <w:t xml:space="preserve">IX ks. I, </w:t>
            </w:r>
            <w:r w:rsidRPr="00D74CD4">
              <w:rPr>
                <w:rFonts w:ascii="Times New Roman" w:eastAsia="Times New Roman" w:hAnsi="Times New Roman" w:cs="Times New Roman"/>
                <w:i/>
                <w:sz w:val="24"/>
              </w:rPr>
              <w:t>Pieśń</w:t>
            </w:r>
            <w:r w:rsidRPr="00D74CD4">
              <w:rPr>
                <w:rFonts w:ascii="Times New Roman" w:eastAsia="Times New Roman" w:hAnsi="Times New Roman" w:cs="Times New Roman"/>
                <w:sz w:val="24"/>
              </w:rPr>
              <w:t xml:space="preserve"> V ks. II</w:t>
            </w:r>
            <w:r w:rsidR="00824D3C">
              <w:rPr>
                <w:rFonts w:ascii="Times New Roman" w:eastAsia="Times New Roman" w:hAnsi="Times New Roman" w:cs="Times New Roman"/>
                <w:sz w:val="24"/>
              </w:rPr>
              <w:t>;</w:t>
            </w:r>
            <w:r w:rsidRPr="00D74CD4">
              <w:rPr>
                <w:rFonts w:ascii="Times New Roman" w:eastAsia="Times New Roman" w:hAnsi="Times New Roman" w:cs="Times New Roman"/>
                <w:sz w:val="24"/>
              </w:rPr>
              <w:t xml:space="preserve"> tren IX, X, XI, XIX; </w:t>
            </w:r>
          </w:p>
          <w:p w14:paraId="728CB662" w14:textId="77777777"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4) wybrane wiersze następujących poetów:</w:t>
            </w:r>
          </w:p>
          <w:p w14:paraId="1B3DBAA0" w14:textId="77777777"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 xml:space="preserve">Daniel Naborowski, Jan Andrzej Morsztyn, </w:t>
            </w:r>
          </w:p>
          <w:p w14:paraId="2A2D4AB1" w14:textId="77777777"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Mikołaj Sęp-Szarzyński;</w:t>
            </w:r>
          </w:p>
          <w:p w14:paraId="2697357B" w14:textId="77777777" w:rsidR="00D74CD4" w:rsidRPr="00D74CD4" w:rsidRDefault="00D74CD4" w:rsidP="00D74CD4">
            <w:pPr>
              <w:snapToGrid w:val="0"/>
              <w:spacing w:after="0" w:line="276" w:lineRule="auto"/>
              <w:rPr>
                <w:rFonts w:ascii="Times New Roman" w:eastAsia="Times New Roman" w:hAnsi="Times New Roman" w:cs="Times New Roman"/>
                <w:i/>
                <w:sz w:val="24"/>
              </w:rPr>
            </w:pPr>
            <w:r w:rsidRPr="00D74CD4">
              <w:rPr>
                <w:rFonts w:ascii="Times New Roman" w:eastAsia="Times New Roman" w:hAnsi="Times New Roman" w:cs="Times New Roman"/>
                <w:sz w:val="24"/>
              </w:rPr>
              <w:t xml:space="preserve">5) Ignacy Krasicki, </w:t>
            </w:r>
            <w:r w:rsidRPr="00D74CD4">
              <w:rPr>
                <w:rFonts w:ascii="Times New Roman" w:eastAsia="Times New Roman" w:hAnsi="Times New Roman" w:cs="Times New Roman"/>
                <w:i/>
                <w:sz w:val="24"/>
              </w:rPr>
              <w:t>Hymn do miłości ojczyzny</w:t>
            </w:r>
            <w:r w:rsidRPr="00D74CD4">
              <w:rPr>
                <w:rFonts w:ascii="Times New Roman" w:eastAsia="Times New Roman" w:hAnsi="Times New Roman" w:cs="Times New Roman"/>
                <w:sz w:val="24"/>
              </w:rPr>
              <w:t xml:space="preserve">, wybrane satyry; </w:t>
            </w:r>
          </w:p>
          <w:p w14:paraId="11EB669C" w14:textId="77777777"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6) Franciszek Karpiński, wybór sielanek i liryki religijnej;</w:t>
            </w:r>
          </w:p>
          <w:p w14:paraId="0ECC279F" w14:textId="77777777"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 xml:space="preserve">7) Adam Mickiewicz, </w:t>
            </w:r>
            <w:r w:rsidRPr="00D74CD4">
              <w:rPr>
                <w:rFonts w:ascii="Times New Roman" w:eastAsia="Times New Roman" w:hAnsi="Times New Roman" w:cs="Times New Roman"/>
                <w:i/>
                <w:sz w:val="24"/>
              </w:rPr>
              <w:t>Oda do młodości</w:t>
            </w:r>
            <w:r w:rsidRPr="00D74CD4">
              <w:rPr>
                <w:rFonts w:ascii="Times New Roman" w:eastAsia="Times New Roman" w:hAnsi="Times New Roman" w:cs="Times New Roman"/>
                <w:sz w:val="24"/>
              </w:rPr>
              <w:t xml:space="preserve">; wybrane ballady, w tym </w:t>
            </w:r>
            <w:r w:rsidRPr="00D74CD4">
              <w:rPr>
                <w:rFonts w:ascii="Times New Roman" w:eastAsia="Times New Roman" w:hAnsi="Times New Roman" w:cs="Times New Roman"/>
                <w:i/>
                <w:sz w:val="24"/>
              </w:rPr>
              <w:t>Romantyczność</w:t>
            </w:r>
            <w:r w:rsidRPr="00D74CD4">
              <w:rPr>
                <w:rFonts w:ascii="Times New Roman" w:eastAsia="Times New Roman" w:hAnsi="Times New Roman" w:cs="Times New Roman"/>
                <w:sz w:val="24"/>
              </w:rPr>
              <w:t xml:space="preserve">; wybrane sonety z cyklu </w:t>
            </w:r>
            <w:r w:rsidRPr="00D74CD4">
              <w:rPr>
                <w:rFonts w:ascii="Times New Roman" w:eastAsia="Times New Roman" w:hAnsi="Times New Roman" w:cs="Times New Roman"/>
                <w:i/>
                <w:sz w:val="24"/>
              </w:rPr>
              <w:t>Sonety krymskie</w:t>
            </w:r>
            <w:r w:rsidRPr="00D74CD4">
              <w:rPr>
                <w:rFonts w:ascii="Times New Roman" w:eastAsia="Times New Roman" w:hAnsi="Times New Roman" w:cs="Times New Roman"/>
                <w:sz w:val="24"/>
              </w:rPr>
              <w:t xml:space="preserve"> oraz inne wiersze; </w:t>
            </w:r>
          </w:p>
          <w:p w14:paraId="4918B409" w14:textId="77777777"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 xml:space="preserve">8) Juliusz Słowacki, wybrane wiersze, w tym </w:t>
            </w:r>
            <w:r w:rsidRPr="00D74CD4">
              <w:rPr>
                <w:rFonts w:ascii="Times New Roman" w:eastAsia="Times New Roman" w:hAnsi="Times New Roman" w:cs="Times New Roman"/>
                <w:i/>
                <w:sz w:val="24"/>
              </w:rPr>
              <w:t xml:space="preserve">Grób Agamemnona </w:t>
            </w:r>
            <w:r w:rsidRPr="00D74CD4">
              <w:rPr>
                <w:rFonts w:ascii="Times New Roman" w:eastAsia="Times New Roman" w:hAnsi="Times New Roman" w:cs="Times New Roman"/>
                <w:sz w:val="24"/>
              </w:rPr>
              <w:t xml:space="preserve">(fragmenty), </w:t>
            </w:r>
            <w:r w:rsidRPr="00D74CD4">
              <w:rPr>
                <w:rFonts w:ascii="Times New Roman" w:eastAsia="Times New Roman" w:hAnsi="Times New Roman" w:cs="Times New Roman"/>
                <w:i/>
                <w:sz w:val="24"/>
              </w:rPr>
              <w:t>Testament mój</w:t>
            </w:r>
            <w:r w:rsidRPr="00D74CD4">
              <w:rPr>
                <w:rFonts w:ascii="Times New Roman" w:eastAsia="Times New Roman" w:hAnsi="Times New Roman" w:cs="Times New Roman"/>
                <w:sz w:val="24"/>
              </w:rPr>
              <w:t xml:space="preserve">; </w:t>
            </w:r>
          </w:p>
          <w:p w14:paraId="2256E3A9" w14:textId="2EF787FB" w:rsidR="00D74CD4" w:rsidRPr="00D74CD4" w:rsidRDefault="009F7AB6" w:rsidP="00D74CD4">
            <w:pPr>
              <w:snapToGrid w:val="0"/>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9</w:t>
            </w:r>
            <w:r w:rsidR="00D74CD4" w:rsidRPr="00D74CD4">
              <w:rPr>
                <w:rFonts w:ascii="Times New Roman" w:eastAsia="Times New Roman" w:hAnsi="Times New Roman" w:cs="Times New Roman"/>
                <w:sz w:val="24"/>
              </w:rPr>
              <w:t>) wybrane wiersze następujących poetów:</w:t>
            </w:r>
            <w:r w:rsidRPr="00D74CD4">
              <w:rPr>
                <w:rFonts w:ascii="Times New Roman" w:eastAsia="Times New Roman" w:hAnsi="Times New Roman" w:cs="Times New Roman"/>
                <w:sz w:val="24"/>
              </w:rPr>
              <w:t xml:space="preserve"> Cyprian Kamil Norwid</w:t>
            </w:r>
            <w:r>
              <w:rPr>
                <w:rFonts w:ascii="Times New Roman" w:eastAsia="Times New Roman" w:hAnsi="Times New Roman" w:cs="Times New Roman"/>
                <w:sz w:val="24"/>
              </w:rPr>
              <w:t xml:space="preserve">, </w:t>
            </w:r>
            <w:r w:rsidRPr="00D74CD4">
              <w:rPr>
                <w:rFonts w:ascii="Times New Roman" w:eastAsia="Times New Roman" w:hAnsi="Times New Roman" w:cs="Times New Roman"/>
                <w:sz w:val="24"/>
              </w:rPr>
              <w:t>Adam Asnyk</w:t>
            </w:r>
            <w:r w:rsidR="00DF53A5">
              <w:rPr>
                <w:rFonts w:ascii="Times New Roman" w:eastAsia="Times New Roman" w:hAnsi="Times New Roman" w:cs="Times New Roman"/>
                <w:sz w:val="24"/>
              </w:rPr>
              <w:t>,</w:t>
            </w:r>
          </w:p>
          <w:p w14:paraId="182A093C" w14:textId="337A9203" w:rsidR="00D74CD4" w:rsidRPr="0052168B" w:rsidRDefault="00D74CD4" w:rsidP="00D74CD4">
            <w:pPr>
              <w:snapToGrid w:val="0"/>
              <w:spacing w:after="0" w:line="276" w:lineRule="auto"/>
              <w:rPr>
                <w:rFonts w:ascii="Times New Roman" w:eastAsia="Times New Roman" w:hAnsi="Times New Roman" w:cs="Times New Roman"/>
                <w:strike/>
                <w:sz w:val="24"/>
              </w:rPr>
            </w:pPr>
            <w:r w:rsidRPr="00D74CD4">
              <w:rPr>
                <w:rFonts w:ascii="Times New Roman" w:eastAsia="Times New Roman" w:hAnsi="Times New Roman" w:cs="Times New Roman"/>
                <w:sz w:val="24"/>
              </w:rPr>
              <w:t>Jan Kasprowicz, Kazimierz Przerwa-Tetmajer, Leopold Staff</w:t>
            </w:r>
            <w:r w:rsidR="00DF53A5">
              <w:rPr>
                <w:rFonts w:ascii="Times New Roman" w:eastAsia="Times New Roman" w:hAnsi="Times New Roman" w:cs="Times New Roman"/>
                <w:sz w:val="24"/>
              </w:rPr>
              <w:t>,</w:t>
            </w:r>
            <w:r w:rsidRPr="00D74CD4">
              <w:rPr>
                <w:rFonts w:ascii="Times New Roman" w:eastAsia="Times New Roman" w:hAnsi="Times New Roman" w:cs="Times New Roman"/>
                <w:sz w:val="24"/>
              </w:rPr>
              <w:t xml:space="preserve"> Bolesław Leśmian, Julian Tuwim, Jan Lechoń, Maria Pawlikowska-</w:t>
            </w:r>
            <w:r w:rsidRPr="00D74CD4">
              <w:rPr>
                <w:rFonts w:ascii="Times New Roman" w:eastAsia="Times New Roman" w:hAnsi="Times New Roman" w:cs="Times New Roman"/>
                <w:sz w:val="24"/>
              </w:rPr>
              <w:lastRenderedPageBreak/>
              <w:t>Jasnorzewska, Julian Przyboś, Krzysztof Kamil Baczyński</w:t>
            </w:r>
            <w:r w:rsidR="00DF53A5">
              <w:rPr>
                <w:rFonts w:ascii="Times New Roman" w:eastAsia="Times New Roman" w:hAnsi="Times New Roman" w:cs="Times New Roman"/>
                <w:sz w:val="24"/>
              </w:rPr>
              <w:t>,</w:t>
            </w:r>
            <w:r w:rsidR="00E0278B">
              <w:rPr>
                <w:rFonts w:ascii="Times New Roman" w:eastAsia="Times New Roman" w:hAnsi="Times New Roman" w:cs="Times New Roman"/>
                <w:sz w:val="24"/>
              </w:rPr>
              <w:t xml:space="preserve"> </w:t>
            </w:r>
            <w:r w:rsidRPr="00D74CD4">
              <w:rPr>
                <w:rFonts w:ascii="Times New Roman" w:eastAsia="Times New Roman" w:hAnsi="Times New Roman" w:cs="Times New Roman"/>
                <w:sz w:val="24"/>
                <w:szCs w:val="24"/>
              </w:rPr>
              <w:t xml:space="preserve">Stanisław Baliński, wybrane wiersze z okresu emigracyjnego, </w:t>
            </w:r>
            <w:r w:rsidRPr="00D74CD4">
              <w:rPr>
                <w:rFonts w:ascii="Times New Roman" w:eastAsia="Times New Roman" w:hAnsi="Times New Roman" w:cs="Times New Roman"/>
                <w:sz w:val="24"/>
              </w:rPr>
              <w:t>Kazimierz Wierzyński, wybrane wiersze z okresu emigracyjnego</w:t>
            </w:r>
            <w:r w:rsidRPr="00D74CD4">
              <w:rPr>
                <w:rFonts w:ascii="Times New Roman" w:eastAsia="Times New Roman" w:hAnsi="Times New Roman" w:cs="Times New Roman"/>
                <w:sz w:val="24"/>
                <w:szCs w:val="24"/>
              </w:rPr>
              <w:t xml:space="preserve">, </w:t>
            </w:r>
            <w:r w:rsidRPr="00D74CD4">
              <w:rPr>
                <w:rFonts w:ascii="Times New Roman" w:eastAsia="Times New Roman" w:hAnsi="Times New Roman" w:cs="Times New Roman"/>
                <w:sz w:val="24"/>
              </w:rPr>
              <w:t xml:space="preserve">Czesław Miłosz, w tym wybrane wiersze z tomu </w:t>
            </w:r>
            <w:r w:rsidRPr="00D74CD4">
              <w:rPr>
                <w:rFonts w:ascii="Times New Roman" w:eastAsia="Times New Roman" w:hAnsi="Times New Roman" w:cs="Times New Roman"/>
                <w:i/>
                <w:sz w:val="24"/>
              </w:rPr>
              <w:t xml:space="preserve">Ocalenie </w:t>
            </w:r>
            <w:r w:rsidRPr="00D74CD4">
              <w:rPr>
                <w:rFonts w:ascii="Times New Roman" w:eastAsia="Times New Roman" w:hAnsi="Times New Roman" w:cs="Times New Roman"/>
                <w:sz w:val="24"/>
              </w:rPr>
              <w:t xml:space="preserve">oraz </w:t>
            </w:r>
            <w:r w:rsidRPr="00D74CD4">
              <w:rPr>
                <w:rFonts w:ascii="Times New Roman" w:eastAsia="Times New Roman" w:hAnsi="Times New Roman" w:cs="Times New Roman"/>
                <w:i/>
                <w:sz w:val="24"/>
              </w:rPr>
              <w:t>Traktat moralny</w:t>
            </w:r>
            <w:r w:rsidRPr="00D74CD4">
              <w:rPr>
                <w:rFonts w:ascii="Times New Roman" w:eastAsia="Times New Roman" w:hAnsi="Times New Roman" w:cs="Times New Roman"/>
                <w:sz w:val="24"/>
              </w:rPr>
              <w:t xml:space="preserve"> (fragmenty), Tadeusz Różewicz,</w:t>
            </w:r>
            <w:r w:rsidRPr="00D74CD4">
              <w:rPr>
                <w:rFonts w:ascii="Times New Roman" w:eastAsia="Times New Roman" w:hAnsi="Times New Roman" w:cs="Times New Roman"/>
                <w:sz w:val="24"/>
                <w:szCs w:val="24"/>
              </w:rPr>
              <w:t xml:space="preserve"> </w:t>
            </w:r>
            <w:r w:rsidRPr="00D74CD4">
              <w:rPr>
                <w:rFonts w:ascii="Times New Roman" w:eastAsia="Times New Roman" w:hAnsi="Times New Roman" w:cs="Times New Roman"/>
                <w:sz w:val="24"/>
              </w:rPr>
              <w:t xml:space="preserve">Jarosław Marek Rymkiewicz, </w:t>
            </w:r>
            <w:r w:rsidRPr="00D74CD4">
              <w:rPr>
                <w:rFonts w:ascii="Times New Roman" w:eastAsia="Times New Roman" w:hAnsi="Times New Roman" w:cs="Times New Roman"/>
                <w:sz w:val="24"/>
                <w:szCs w:val="24"/>
              </w:rPr>
              <w:t xml:space="preserve">Wisława Szymborska, </w:t>
            </w:r>
            <w:r w:rsidRPr="00D74CD4">
              <w:rPr>
                <w:rFonts w:ascii="Times New Roman" w:eastAsia="Times New Roman" w:hAnsi="Times New Roman" w:cs="Times New Roman"/>
                <w:sz w:val="24"/>
              </w:rPr>
              <w:t xml:space="preserve">Zbigniew Herbert, w tym wybrane wiersze z tomów </w:t>
            </w:r>
            <w:r w:rsidRPr="00D74CD4">
              <w:rPr>
                <w:rFonts w:ascii="Times New Roman" w:eastAsia="Times New Roman" w:hAnsi="Times New Roman" w:cs="Times New Roman"/>
                <w:i/>
                <w:sz w:val="24"/>
              </w:rPr>
              <w:t>Pan Cogito</w:t>
            </w:r>
            <w:r w:rsidRPr="00D74CD4">
              <w:rPr>
                <w:rFonts w:ascii="Times New Roman" w:eastAsia="Times New Roman" w:hAnsi="Times New Roman" w:cs="Times New Roman"/>
                <w:sz w:val="24"/>
              </w:rPr>
              <w:t xml:space="preserve"> oraz </w:t>
            </w:r>
            <w:r w:rsidRPr="00D74CD4">
              <w:rPr>
                <w:rFonts w:ascii="Times New Roman" w:eastAsia="Times New Roman" w:hAnsi="Times New Roman" w:cs="Times New Roman"/>
                <w:i/>
                <w:sz w:val="24"/>
              </w:rPr>
              <w:t xml:space="preserve">Raport z oblężonego </w:t>
            </w:r>
            <w:r w:rsidR="005118CF">
              <w:rPr>
                <w:rFonts w:ascii="Times New Roman" w:eastAsia="Times New Roman" w:hAnsi="Times New Roman" w:cs="Times New Roman"/>
                <w:i/>
                <w:sz w:val="24"/>
              </w:rPr>
              <w:t>M</w:t>
            </w:r>
            <w:r w:rsidRPr="00D74CD4">
              <w:rPr>
                <w:rFonts w:ascii="Times New Roman" w:eastAsia="Times New Roman" w:hAnsi="Times New Roman" w:cs="Times New Roman"/>
                <w:i/>
                <w:sz w:val="24"/>
              </w:rPr>
              <w:t>iasta</w:t>
            </w:r>
            <w:r w:rsidRPr="00D74CD4">
              <w:rPr>
                <w:rFonts w:ascii="Times New Roman" w:eastAsia="Times New Roman" w:hAnsi="Times New Roman" w:cs="Times New Roman"/>
                <w:sz w:val="24"/>
              </w:rPr>
              <w:t xml:space="preserve">, </w:t>
            </w:r>
            <w:r w:rsidRPr="00D74CD4">
              <w:rPr>
                <w:rFonts w:ascii="Times New Roman" w:eastAsia="Times New Roman" w:hAnsi="Times New Roman" w:cs="Times New Roman"/>
                <w:sz w:val="24"/>
                <w:szCs w:val="24"/>
              </w:rPr>
              <w:t>Stanisław Barańczak, Wojciech Wencel</w:t>
            </w:r>
            <w:r w:rsidRPr="00D74CD4">
              <w:rPr>
                <w:rFonts w:ascii="Times New Roman" w:eastAsia="Times New Roman" w:hAnsi="Times New Roman" w:cs="Times New Roman"/>
                <w:sz w:val="24"/>
              </w:rPr>
              <w:t xml:space="preserve">; </w:t>
            </w:r>
          </w:p>
          <w:p w14:paraId="1FB10410" w14:textId="341AD103" w:rsidR="00D74CD4" w:rsidRPr="00D74CD4" w:rsidRDefault="009F7AB6" w:rsidP="00D74CD4">
            <w:pPr>
              <w:snapToGrid w:val="0"/>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10</w:t>
            </w:r>
            <w:r w:rsidR="00D74CD4" w:rsidRPr="00D74CD4">
              <w:rPr>
                <w:rFonts w:ascii="Times New Roman" w:eastAsia="Times New Roman" w:hAnsi="Times New Roman" w:cs="Times New Roman"/>
                <w:sz w:val="24"/>
              </w:rPr>
              <w:t>) wybrane utwory okresu stanu wojennego.</w:t>
            </w:r>
          </w:p>
        </w:tc>
        <w:tc>
          <w:tcPr>
            <w:tcW w:w="4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8FC2E" w14:textId="30CC3D7D" w:rsidR="006F682A" w:rsidRPr="006F682A" w:rsidRDefault="00D74CD4" w:rsidP="00D74CD4">
            <w:pPr>
              <w:spacing w:after="0" w:line="276" w:lineRule="auto"/>
              <w:ind w:left="66"/>
              <w:rPr>
                <w:rFonts w:ascii="Times New Roman" w:eastAsia="Times New Roman" w:hAnsi="Times New Roman" w:cs="Times New Roman"/>
                <w:sz w:val="24"/>
              </w:rPr>
            </w:pPr>
            <w:r w:rsidRPr="00D74CD4">
              <w:rPr>
                <w:rFonts w:ascii="Times New Roman" w:eastAsia="Times New Roman" w:hAnsi="Times New Roman" w:cs="Times New Roman"/>
                <w:sz w:val="24"/>
              </w:rPr>
              <w:lastRenderedPageBreak/>
              <w:t xml:space="preserve">1) </w:t>
            </w:r>
            <w:r w:rsidR="006F682A">
              <w:rPr>
                <w:rFonts w:ascii="Times New Roman" w:eastAsia="Times New Roman" w:hAnsi="Times New Roman" w:cs="Times New Roman"/>
                <w:sz w:val="24"/>
              </w:rPr>
              <w:t xml:space="preserve">Jan Kochanowski, </w:t>
            </w:r>
            <w:r w:rsidR="006F682A" w:rsidRPr="0052168B">
              <w:rPr>
                <w:rFonts w:ascii="Times New Roman" w:eastAsia="Times New Roman" w:hAnsi="Times New Roman" w:cs="Times New Roman"/>
                <w:i/>
                <w:sz w:val="24"/>
              </w:rPr>
              <w:t>Treny</w:t>
            </w:r>
            <w:r w:rsidR="006F682A">
              <w:rPr>
                <w:rFonts w:ascii="Times New Roman" w:eastAsia="Times New Roman" w:hAnsi="Times New Roman" w:cs="Times New Roman"/>
                <w:i/>
                <w:sz w:val="24"/>
              </w:rPr>
              <w:t xml:space="preserve"> </w:t>
            </w:r>
            <w:r w:rsidR="006F682A">
              <w:rPr>
                <w:rFonts w:ascii="Times New Roman" w:eastAsia="Times New Roman" w:hAnsi="Times New Roman" w:cs="Times New Roman"/>
                <w:sz w:val="24"/>
              </w:rPr>
              <w:t>(jako cykl poetycki);</w:t>
            </w:r>
          </w:p>
          <w:p w14:paraId="64F5954E" w14:textId="4ACA479B" w:rsidR="00D74CD4" w:rsidRPr="00D74CD4" w:rsidRDefault="006F682A" w:rsidP="00D74CD4">
            <w:pPr>
              <w:spacing w:after="0" w:line="276" w:lineRule="auto"/>
              <w:ind w:left="66"/>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D74CD4" w:rsidRPr="00D74CD4">
              <w:rPr>
                <w:rFonts w:ascii="Times New Roman" w:eastAsia="Times New Roman" w:hAnsi="Times New Roman" w:cs="Times New Roman"/>
                <w:sz w:val="24"/>
              </w:rPr>
              <w:t xml:space="preserve">Cyprian Kamil Norwid, </w:t>
            </w:r>
            <w:r w:rsidR="00D74CD4" w:rsidRPr="00D74CD4">
              <w:rPr>
                <w:rFonts w:ascii="Times New Roman" w:eastAsia="Times New Roman" w:hAnsi="Times New Roman" w:cs="Times New Roman"/>
                <w:i/>
                <w:sz w:val="24"/>
              </w:rPr>
              <w:t>Bema pamięci żałobny</w:t>
            </w:r>
            <w:r w:rsidR="00F0320D">
              <w:rPr>
                <w:rFonts w:ascii="Times New Roman" w:eastAsia="Times New Roman" w:hAnsi="Times New Roman" w:cs="Times New Roman"/>
                <w:i/>
                <w:sz w:val="24"/>
              </w:rPr>
              <w:t xml:space="preserve"> –</w:t>
            </w:r>
            <w:r w:rsidR="00D74CD4" w:rsidRPr="00D74CD4">
              <w:rPr>
                <w:rFonts w:ascii="Times New Roman" w:eastAsia="Times New Roman" w:hAnsi="Times New Roman" w:cs="Times New Roman"/>
                <w:i/>
                <w:sz w:val="24"/>
              </w:rPr>
              <w:t xml:space="preserve"> rapsod</w:t>
            </w:r>
            <w:r w:rsidR="00D74CD4" w:rsidRPr="00D74CD4">
              <w:rPr>
                <w:rFonts w:ascii="Times New Roman" w:eastAsia="Times New Roman" w:hAnsi="Times New Roman" w:cs="Times New Roman"/>
                <w:sz w:val="24"/>
              </w:rPr>
              <w:t xml:space="preserve">, </w:t>
            </w:r>
            <w:r w:rsidR="00D74CD4" w:rsidRPr="00D74CD4">
              <w:rPr>
                <w:rFonts w:ascii="Times New Roman" w:eastAsia="Times New Roman" w:hAnsi="Times New Roman" w:cs="Times New Roman"/>
                <w:i/>
                <w:sz w:val="24"/>
              </w:rPr>
              <w:t>Fortepian Szopena</w:t>
            </w:r>
            <w:r w:rsidR="00D74CD4" w:rsidRPr="00D74CD4">
              <w:rPr>
                <w:rFonts w:ascii="Times New Roman" w:eastAsia="Times New Roman" w:hAnsi="Times New Roman" w:cs="Times New Roman"/>
                <w:sz w:val="24"/>
              </w:rPr>
              <w:t xml:space="preserve">, </w:t>
            </w:r>
            <w:r w:rsidR="00D74CD4" w:rsidRPr="00D74CD4">
              <w:rPr>
                <w:rFonts w:ascii="Times New Roman" w:eastAsia="Times New Roman" w:hAnsi="Times New Roman" w:cs="Times New Roman"/>
                <w:i/>
                <w:sz w:val="24"/>
              </w:rPr>
              <w:t xml:space="preserve">Czarne kwiaty </w:t>
            </w:r>
            <w:r w:rsidR="00D74CD4" w:rsidRPr="00D74CD4">
              <w:rPr>
                <w:rFonts w:ascii="Times New Roman" w:eastAsia="Times New Roman" w:hAnsi="Times New Roman" w:cs="Times New Roman"/>
                <w:sz w:val="24"/>
              </w:rPr>
              <w:t xml:space="preserve">(fragmenty), </w:t>
            </w:r>
            <w:proofErr w:type="spellStart"/>
            <w:r w:rsidR="00D74CD4" w:rsidRPr="00D74CD4">
              <w:rPr>
                <w:rFonts w:ascii="Times New Roman" w:eastAsia="Times New Roman" w:hAnsi="Times New Roman" w:cs="Times New Roman"/>
                <w:i/>
                <w:sz w:val="24"/>
              </w:rPr>
              <w:t>Promethidion</w:t>
            </w:r>
            <w:proofErr w:type="spellEnd"/>
            <w:r w:rsidR="00D74CD4" w:rsidRPr="00D74CD4">
              <w:rPr>
                <w:rFonts w:ascii="Times New Roman" w:eastAsia="Times New Roman" w:hAnsi="Times New Roman" w:cs="Times New Roman"/>
                <w:sz w:val="24"/>
              </w:rPr>
              <w:t xml:space="preserve"> (fragmenty);</w:t>
            </w:r>
          </w:p>
          <w:p w14:paraId="3C6DB3B8" w14:textId="39DF2011" w:rsidR="00D74CD4" w:rsidRPr="00D74CD4" w:rsidRDefault="006F682A" w:rsidP="00D74CD4">
            <w:pPr>
              <w:spacing w:after="0" w:line="276" w:lineRule="auto"/>
              <w:ind w:left="66"/>
              <w:rPr>
                <w:rFonts w:ascii="Times New Roman" w:eastAsia="Times New Roman" w:hAnsi="Times New Roman" w:cs="Times New Roman"/>
                <w:sz w:val="24"/>
              </w:rPr>
            </w:pPr>
            <w:r>
              <w:rPr>
                <w:rFonts w:ascii="Times New Roman" w:eastAsia="Times New Roman" w:hAnsi="Times New Roman" w:cs="Times New Roman"/>
                <w:sz w:val="24"/>
              </w:rPr>
              <w:t>3</w:t>
            </w:r>
            <w:r w:rsidR="00D74CD4" w:rsidRPr="00D74CD4">
              <w:rPr>
                <w:rFonts w:ascii="Times New Roman" w:eastAsia="Times New Roman" w:hAnsi="Times New Roman" w:cs="Times New Roman"/>
                <w:sz w:val="24"/>
              </w:rPr>
              <w:t>) Wybrane wiersze następujących poetów: Józefa Czechowicza, Tadeusza Gajcego, Mirona Białoszewskiego.</w:t>
            </w:r>
          </w:p>
          <w:p w14:paraId="57946046" w14:textId="77777777" w:rsidR="00D74CD4" w:rsidRPr="00D74CD4" w:rsidRDefault="00D74CD4" w:rsidP="00D74CD4">
            <w:pPr>
              <w:spacing w:after="0" w:line="276" w:lineRule="auto"/>
              <w:rPr>
                <w:rFonts w:ascii="Times New Roman" w:eastAsia="Times New Roman" w:hAnsi="Times New Roman" w:cs="Times New Roman"/>
                <w:sz w:val="24"/>
              </w:rPr>
            </w:pPr>
          </w:p>
        </w:tc>
      </w:tr>
      <w:tr w:rsidR="00D74CD4" w:rsidRPr="00D74CD4" w14:paraId="3D7C11A7" w14:textId="77777777" w:rsidTr="00970E05">
        <w:tc>
          <w:tcPr>
            <w:tcW w:w="93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1F7298" w14:textId="77777777" w:rsidR="00D74CD4" w:rsidRPr="00D74CD4" w:rsidRDefault="00D74CD4" w:rsidP="00D74CD4">
            <w:pPr>
              <w:tabs>
                <w:tab w:val="left" w:pos="964"/>
                <w:tab w:val="left" w:pos="1440"/>
              </w:tabs>
              <w:spacing w:after="0" w:line="276" w:lineRule="auto"/>
              <w:jc w:val="center"/>
              <w:rPr>
                <w:rFonts w:ascii="Times New Roman" w:eastAsia="Times New Roman" w:hAnsi="Times New Roman" w:cs="Times New Roman"/>
                <w:sz w:val="24"/>
              </w:rPr>
            </w:pPr>
            <w:r w:rsidRPr="00D74CD4">
              <w:rPr>
                <w:rFonts w:ascii="Times New Roman" w:eastAsia="Times New Roman" w:hAnsi="Times New Roman" w:cs="Times New Roman"/>
                <w:sz w:val="24"/>
              </w:rPr>
              <w:t>4. Inne:</w:t>
            </w:r>
          </w:p>
        </w:tc>
      </w:tr>
      <w:tr w:rsidR="00D74CD4" w:rsidRPr="00D74CD4" w14:paraId="65D5BCBC" w14:textId="77777777" w:rsidTr="00970E05">
        <w:tc>
          <w:tcPr>
            <w:tcW w:w="4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E04BD" w14:textId="46D36799" w:rsidR="00D74CD4" w:rsidRPr="00D74CD4" w:rsidRDefault="00D74CD4" w:rsidP="00D74CD4">
            <w:pPr>
              <w:snapToGrid w:val="0"/>
              <w:spacing w:after="0" w:line="276" w:lineRule="auto"/>
              <w:rPr>
                <w:rFonts w:ascii="Times New Roman" w:eastAsia="Times New Roman" w:hAnsi="Times New Roman" w:cs="Times New Roman"/>
                <w:sz w:val="24"/>
              </w:rPr>
            </w:pPr>
            <w:r w:rsidRPr="00D74CD4">
              <w:rPr>
                <w:rFonts w:ascii="Times New Roman" w:eastAsia="Times New Roman" w:hAnsi="Times New Roman" w:cs="Times New Roman"/>
                <w:sz w:val="24"/>
              </w:rPr>
              <w:t>powojenna piosenka literacka – wybrane utwory Jacka Kaczmarskiego oraz Agnieszki Osieckiej.</w:t>
            </w:r>
          </w:p>
        </w:tc>
        <w:tc>
          <w:tcPr>
            <w:tcW w:w="4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C8B508" w14:textId="373A2589" w:rsidR="00D74CD4" w:rsidRPr="00D74CD4" w:rsidRDefault="00D74CD4" w:rsidP="00D74CD4">
            <w:pPr>
              <w:snapToGrid w:val="0"/>
              <w:spacing w:after="0" w:line="276" w:lineRule="auto"/>
              <w:ind w:left="66"/>
              <w:rPr>
                <w:rFonts w:ascii="Times New Roman" w:eastAsia="Times New Roman" w:hAnsi="Times New Roman" w:cs="Times New Roman"/>
                <w:sz w:val="24"/>
              </w:rPr>
            </w:pPr>
            <w:r w:rsidRPr="00D74CD4">
              <w:rPr>
                <w:rFonts w:ascii="Times New Roman" w:eastAsia="Times New Roman" w:hAnsi="Times New Roman" w:cs="Times New Roman"/>
                <w:sz w:val="24"/>
              </w:rPr>
              <w:t>wybrane eseje następujących autorów: Gustawa Herlinga-Grudzińskiego, Zbigniewa Herberta, Zygmunta Kubiaka, Jarosława Marka Rymkiewicza (co najmniej po jednym utworze).</w:t>
            </w:r>
          </w:p>
        </w:tc>
      </w:tr>
    </w:tbl>
    <w:p w14:paraId="53B6676A" w14:textId="77777777" w:rsidR="00D74CD4" w:rsidRPr="00D74CD4" w:rsidRDefault="00D74CD4" w:rsidP="00D74CD4">
      <w:pPr>
        <w:spacing w:after="0" w:line="276" w:lineRule="auto"/>
        <w:jc w:val="both"/>
        <w:rPr>
          <w:rFonts w:ascii="Times New Roman" w:eastAsia="Times New Roman" w:hAnsi="Times New Roman" w:cs="Times New Roman"/>
          <w:sz w:val="24"/>
          <w:szCs w:val="24"/>
          <w:lang w:eastAsia="pl-PL"/>
        </w:rPr>
      </w:pPr>
    </w:p>
    <w:p w14:paraId="1BFBDB40" w14:textId="77777777" w:rsidR="00D74CD4" w:rsidRPr="00C3774D" w:rsidRDefault="00D74CD4" w:rsidP="00C3774D">
      <w:pPr>
        <w:spacing w:after="0" w:line="276" w:lineRule="auto"/>
        <w:jc w:val="both"/>
        <w:rPr>
          <w:rFonts w:ascii="Times New Roman" w:eastAsia="Times New Roman" w:hAnsi="Times New Roman" w:cs="Times New Roman"/>
          <w:sz w:val="24"/>
          <w:highlight w:val="yellow"/>
          <w:lang w:eastAsia="pl-PL"/>
        </w:rPr>
      </w:pPr>
    </w:p>
    <w:p w14:paraId="6C4908BD" w14:textId="77777777" w:rsidR="00932017" w:rsidRPr="00C3774D" w:rsidRDefault="00932017" w:rsidP="00932017">
      <w:pPr>
        <w:shd w:val="clear" w:color="auto" w:fill="FFFFFF"/>
        <w:spacing w:after="0" w:line="240" w:lineRule="auto"/>
        <w:jc w:val="center"/>
        <w:rPr>
          <w:rFonts w:ascii="Times New Roman" w:eastAsia="Times New Roman" w:hAnsi="Times New Roman" w:cs="Times New Roman"/>
          <w:b/>
          <w:bCs/>
          <w:color w:val="333333"/>
          <w:sz w:val="24"/>
          <w:szCs w:val="24"/>
          <w:lang w:eastAsia="pl-PL"/>
        </w:rPr>
      </w:pPr>
      <w:r w:rsidRPr="00C3774D">
        <w:rPr>
          <w:rFonts w:ascii="Times New Roman" w:eastAsia="Times New Roman" w:hAnsi="Times New Roman" w:cs="Times New Roman"/>
          <w:b/>
          <w:bCs/>
          <w:color w:val="333333"/>
          <w:sz w:val="24"/>
          <w:szCs w:val="24"/>
          <w:lang w:eastAsia="pl-PL"/>
        </w:rPr>
        <w:t xml:space="preserve">EGZAMIN MATURALNY Z </w:t>
      </w:r>
      <w:r>
        <w:rPr>
          <w:rFonts w:ascii="Times New Roman" w:eastAsia="Times New Roman" w:hAnsi="Times New Roman" w:cs="Times New Roman"/>
          <w:b/>
          <w:bCs/>
          <w:color w:val="333333"/>
          <w:sz w:val="24"/>
          <w:szCs w:val="24"/>
          <w:lang w:eastAsia="pl-PL"/>
        </w:rPr>
        <w:t>MATEMATYKI</w:t>
      </w:r>
    </w:p>
    <w:p w14:paraId="48E11A0B" w14:textId="77777777" w:rsidR="00932017" w:rsidRDefault="00932017" w:rsidP="00932017"/>
    <w:p w14:paraId="7EB0FAAC" w14:textId="77777777" w:rsidR="00932017" w:rsidRDefault="00932017" w:rsidP="00932017">
      <w:pPr>
        <w:spacing w:after="0" w:line="276" w:lineRule="auto"/>
        <w:jc w:val="both"/>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O</w:t>
      </w:r>
      <w:r w:rsidRPr="00C3774D">
        <w:rPr>
          <w:rFonts w:ascii="Times New Roman" w:eastAsia="Times New Roman" w:hAnsi="Times New Roman" w:cs="Times New Roman"/>
          <w:b/>
          <w:sz w:val="24"/>
          <w:lang w:eastAsia="pl-PL"/>
        </w:rPr>
        <w:t>gólne</w:t>
      </w:r>
      <w:r>
        <w:rPr>
          <w:rFonts w:ascii="Times New Roman" w:eastAsia="Times New Roman" w:hAnsi="Times New Roman" w:cs="Times New Roman"/>
          <w:b/>
          <w:sz w:val="24"/>
          <w:lang w:eastAsia="pl-PL"/>
        </w:rPr>
        <w:t xml:space="preserve"> wymagania egzaminacyjne </w:t>
      </w:r>
    </w:p>
    <w:p w14:paraId="668DA127" w14:textId="77777777" w:rsidR="00EF7496" w:rsidRPr="00EF7496" w:rsidRDefault="00EF7496" w:rsidP="00EF7496">
      <w:pPr>
        <w:suppressAutoHyphens/>
        <w:overflowPunct w:val="0"/>
        <w:spacing w:after="0" w:line="276" w:lineRule="auto"/>
        <w:jc w:val="both"/>
        <w:rPr>
          <w:rFonts w:ascii="Times New Roman" w:eastAsia="Times New Roman" w:hAnsi="Times New Roman" w:cs="Times New Roman"/>
          <w:bCs/>
          <w:sz w:val="16"/>
          <w:szCs w:val="16"/>
          <w:highlight w:val="yellow"/>
          <w:lang w:eastAsia="zh-CN"/>
        </w:rPr>
      </w:pPr>
    </w:p>
    <w:p w14:paraId="626C3AFE" w14:textId="77777777" w:rsidR="00EF7496" w:rsidRPr="00EF7496" w:rsidRDefault="00EF7496" w:rsidP="00EF7496">
      <w:pPr>
        <w:numPr>
          <w:ilvl w:val="0"/>
          <w:numId w:val="44"/>
        </w:numPr>
        <w:suppressAutoHyphens/>
        <w:spacing w:after="0" w:line="276" w:lineRule="auto"/>
        <w:ind w:left="323" w:hanging="181"/>
        <w:jc w:val="both"/>
        <w:rPr>
          <w:rFonts w:ascii="Calibri" w:eastAsia="Arial Unicode MS" w:hAnsi="Calibri" w:cs="Arial Unicode MS"/>
          <w:kern w:val="2"/>
          <w:sz w:val="24"/>
          <w:szCs w:val="24"/>
          <w:u w:color="000000"/>
          <w:lang w:val="en-US" w:eastAsia="pl-PL"/>
        </w:rPr>
      </w:pPr>
      <w:proofErr w:type="spellStart"/>
      <w:r w:rsidRPr="00EF7496">
        <w:rPr>
          <w:rFonts w:ascii="Times New Roman" w:eastAsia="Arial Unicode MS" w:hAnsi="Times New Roman" w:cs="Arial Unicode MS"/>
          <w:kern w:val="2"/>
          <w:sz w:val="24"/>
          <w:szCs w:val="24"/>
          <w:u w:color="000000"/>
          <w:lang w:val="en-US" w:eastAsia="zh-CN"/>
        </w:rPr>
        <w:t>Sprawność</w:t>
      </w:r>
      <w:proofErr w:type="spellEnd"/>
      <w:r w:rsidRPr="00EF7496">
        <w:rPr>
          <w:rFonts w:ascii="Times New Roman" w:eastAsia="Arial Unicode MS" w:hAnsi="Times New Roman" w:cs="Arial Unicode MS"/>
          <w:kern w:val="2"/>
          <w:sz w:val="24"/>
          <w:szCs w:val="24"/>
          <w:u w:color="000000"/>
          <w:lang w:val="en-US" w:eastAsia="zh-CN"/>
        </w:rPr>
        <w:t xml:space="preserve"> </w:t>
      </w:r>
      <w:proofErr w:type="spellStart"/>
      <w:r w:rsidRPr="00EF7496">
        <w:rPr>
          <w:rFonts w:ascii="Times New Roman" w:eastAsia="Arial Unicode MS" w:hAnsi="Times New Roman" w:cs="Arial Unicode MS"/>
          <w:kern w:val="2"/>
          <w:sz w:val="24"/>
          <w:szCs w:val="24"/>
          <w:u w:color="000000"/>
          <w:lang w:val="en-US" w:eastAsia="zh-CN"/>
        </w:rPr>
        <w:t>rachunkowa</w:t>
      </w:r>
      <w:proofErr w:type="spellEnd"/>
      <w:r w:rsidRPr="00EF7496">
        <w:rPr>
          <w:rFonts w:ascii="Times New Roman" w:eastAsia="Arial Unicode MS" w:hAnsi="Times New Roman" w:cs="Arial Unicode MS"/>
          <w:kern w:val="2"/>
          <w:sz w:val="24"/>
          <w:szCs w:val="24"/>
          <w:u w:color="000000"/>
          <w:lang w:val="en-US" w:eastAsia="zh-CN"/>
        </w:rPr>
        <w:t xml:space="preserve">. </w:t>
      </w:r>
    </w:p>
    <w:p w14:paraId="6D201CB4" w14:textId="77777777" w:rsidR="00EF7496" w:rsidRPr="00EF7496" w:rsidRDefault="00EF7496" w:rsidP="00EF7496">
      <w:pPr>
        <w:suppressAutoHyphens/>
        <w:overflowPunct w:val="0"/>
        <w:spacing w:after="0" w:line="276" w:lineRule="auto"/>
        <w:ind w:left="-11"/>
        <w:jc w:val="both"/>
        <w:rPr>
          <w:rFonts w:ascii="Times New Roman" w:eastAsia="Times New Roman" w:hAnsi="Times New Roman" w:cs="Times New Roman"/>
          <w:sz w:val="24"/>
          <w:szCs w:val="24"/>
          <w:lang w:eastAsia="zh-CN"/>
        </w:rPr>
      </w:pPr>
      <w:r w:rsidRPr="00EF7496">
        <w:rPr>
          <w:rFonts w:ascii="Times New Roman" w:eastAsia="Times New Roman" w:hAnsi="Times New Roman" w:cs="Times New Roman"/>
          <w:sz w:val="24"/>
          <w:szCs w:val="24"/>
          <w:lang w:eastAsia="zh-CN"/>
        </w:rPr>
        <w:t>Wykonywanie obliczeń na liczbach rzeczywistych, także przy użyciu kalkulatora, stosowanie praw działań matematycznych przy przekształcaniu wyrażeń algebraicznych oraz wykorzystywanie tych umiejętności przy rozwiązywaniu problemów w kontekstach rzeczywistych i teoretycznych.</w:t>
      </w:r>
    </w:p>
    <w:p w14:paraId="03FA1DF4" w14:textId="77777777" w:rsidR="00EF7496" w:rsidRPr="00EF7496" w:rsidRDefault="00EF7496" w:rsidP="00EF7496">
      <w:pPr>
        <w:suppressAutoHyphens/>
        <w:overflowPunct w:val="0"/>
        <w:spacing w:after="0" w:line="276" w:lineRule="auto"/>
        <w:ind w:left="284"/>
        <w:jc w:val="both"/>
        <w:rPr>
          <w:rFonts w:ascii="Times New Roman" w:eastAsia="Calibri" w:hAnsi="Times New Roman" w:cs="Times New Roman"/>
          <w:sz w:val="24"/>
          <w:szCs w:val="24"/>
          <w:lang w:eastAsia="pl-PL"/>
        </w:rPr>
      </w:pPr>
    </w:p>
    <w:p w14:paraId="2D5BD729" w14:textId="77777777" w:rsidR="00EF7496" w:rsidRPr="00EF7496" w:rsidRDefault="00EF7496" w:rsidP="00EF7496">
      <w:pPr>
        <w:numPr>
          <w:ilvl w:val="0"/>
          <w:numId w:val="44"/>
        </w:numPr>
        <w:suppressAutoHyphens/>
        <w:spacing w:after="0" w:line="276" w:lineRule="auto"/>
        <w:ind w:left="323" w:hanging="181"/>
        <w:jc w:val="both"/>
        <w:rPr>
          <w:rFonts w:ascii="Calibri" w:eastAsia="Arial Unicode MS" w:hAnsi="Calibri" w:cs="Arial Unicode MS"/>
          <w:kern w:val="2"/>
          <w:sz w:val="24"/>
          <w:szCs w:val="24"/>
          <w:u w:color="000000"/>
          <w:lang w:val="en-US" w:eastAsia="pl-PL"/>
        </w:rPr>
      </w:pPr>
      <w:proofErr w:type="spellStart"/>
      <w:r w:rsidRPr="00EF7496">
        <w:rPr>
          <w:rFonts w:ascii="Times New Roman" w:eastAsia="Arial Unicode MS" w:hAnsi="Times New Roman" w:cs="Arial Unicode MS"/>
          <w:kern w:val="2"/>
          <w:sz w:val="24"/>
          <w:szCs w:val="24"/>
          <w:u w:color="000000"/>
          <w:lang w:val="en-US" w:eastAsia="zh-CN"/>
        </w:rPr>
        <w:t>Wykorzystanie</w:t>
      </w:r>
      <w:proofErr w:type="spellEnd"/>
      <w:r w:rsidRPr="00EF7496">
        <w:rPr>
          <w:rFonts w:ascii="Times New Roman" w:eastAsia="Arial Unicode MS" w:hAnsi="Times New Roman" w:cs="Arial Unicode MS"/>
          <w:kern w:val="2"/>
          <w:sz w:val="24"/>
          <w:szCs w:val="24"/>
          <w:u w:color="000000"/>
          <w:lang w:val="en-US" w:eastAsia="zh-CN"/>
        </w:rPr>
        <w:t xml:space="preserve"> </w:t>
      </w:r>
      <w:proofErr w:type="spellStart"/>
      <w:r w:rsidRPr="00EF7496">
        <w:rPr>
          <w:rFonts w:ascii="Times New Roman" w:eastAsia="Arial Unicode MS" w:hAnsi="Times New Roman" w:cs="Arial Unicode MS"/>
          <w:kern w:val="2"/>
          <w:sz w:val="24"/>
          <w:szCs w:val="24"/>
          <w:u w:color="000000"/>
          <w:lang w:val="en-US" w:eastAsia="zh-CN"/>
        </w:rPr>
        <w:t>i</w:t>
      </w:r>
      <w:proofErr w:type="spellEnd"/>
      <w:r w:rsidRPr="00EF7496">
        <w:rPr>
          <w:rFonts w:ascii="Times New Roman" w:eastAsia="Arial Unicode MS" w:hAnsi="Times New Roman" w:cs="Arial Unicode MS"/>
          <w:kern w:val="2"/>
          <w:sz w:val="24"/>
          <w:szCs w:val="24"/>
          <w:u w:color="000000"/>
          <w:lang w:val="en-US" w:eastAsia="zh-CN"/>
        </w:rPr>
        <w:t xml:space="preserve"> </w:t>
      </w:r>
      <w:proofErr w:type="spellStart"/>
      <w:r w:rsidRPr="00EF7496">
        <w:rPr>
          <w:rFonts w:ascii="Times New Roman" w:eastAsia="Arial Unicode MS" w:hAnsi="Times New Roman" w:cs="Arial Unicode MS"/>
          <w:kern w:val="2"/>
          <w:sz w:val="24"/>
          <w:szCs w:val="24"/>
          <w:u w:color="000000"/>
          <w:lang w:val="en-US" w:eastAsia="zh-CN"/>
        </w:rPr>
        <w:t>tworzenie</w:t>
      </w:r>
      <w:proofErr w:type="spellEnd"/>
      <w:r w:rsidRPr="00EF7496">
        <w:rPr>
          <w:rFonts w:ascii="Times New Roman" w:eastAsia="Arial Unicode MS" w:hAnsi="Times New Roman" w:cs="Arial Unicode MS"/>
          <w:kern w:val="2"/>
          <w:sz w:val="24"/>
          <w:szCs w:val="24"/>
          <w:u w:color="000000"/>
          <w:lang w:val="en-US" w:eastAsia="zh-CN"/>
        </w:rPr>
        <w:t xml:space="preserve"> </w:t>
      </w:r>
      <w:proofErr w:type="spellStart"/>
      <w:r w:rsidRPr="00EF7496">
        <w:rPr>
          <w:rFonts w:ascii="Times New Roman" w:eastAsia="Arial Unicode MS" w:hAnsi="Times New Roman" w:cs="Arial Unicode MS"/>
          <w:kern w:val="2"/>
          <w:sz w:val="24"/>
          <w:szCs w:val="24"/>
          <w:u w:color="000000"/>
          <w:lang w:val="en-US" w:eastAsia="zh-CN"/>
        </w:rPr>
        <w:t>informacji</w:t>
      </w:r>
      <w:proofErr w:type="spellEnd"/>
      <w:r w:rsidRPr="00EF7496">
        <w:rPr>
          <w:rFonts w:ascii="Times New Roman" w:eastAsia="Arial Unicode MS" w:hAnsi="Times New Roman" w:cs="Arial Unicode MS"/>
          <w:kern w:val="2"/>
          <w:sz w:val="24"/>
          <w:szCs w:val="24"/>
          <w:u w:color="000000"/>
          <w:lang w:val="en-US" w:eastAsia="zh-CN"/>
        </w:rPr>
        <w:t xml:space="preserve">. </w:t>
      </w:r>
    </w:p>
    <w:p w14:paraId="3759F83E" w14:textId="77777777" w:rsidR="00EF7496" w:rsidRPr="00EF7496" w:rsidRDefault="00EF7496" w:rsidP="00EF7496">
      <w:pPr>
        <w:numPr>
          <w:ilvl w:val="1"/>
          <w:numId w:val="45"/>
        </w:numPr>
        <w:suppressAutoHyphens/>
        <w:overflowPunct w:val="0"/>
        <w:spacing w:after="0" w:line="276" w:lineRule="auto"/>
        <w:ind w:left="851"/>
        <w:jc w:val="both"/>
        <w:rPr>
          <w:rFonts w:ascii="Calibri" w:eastAsia="Calibri" w:hAnsi="Calibri" w:cs="Calibri"/>
          <w:sz w:val="24"/>
          <w:szCs w:val="24"/>
          <w:lang w:eastAsia="pl-PL"/>
        </w:rPr>
      </w:pPr>
      <w:r w:rsidRPr="00EF7496">
        <w:rPr>
          <w:rFonts w:ascii="Times New Roman" w:eastAsia="Times New Roman" w:hAnsi="Times New Roman" w:cs="Times New Roman"/>
          <w:sz w:val="24"/>
          <w:szCs w:val="24"/>
          <w:lang w:eastAsia="zh-CN"/>
        </w:rPr>
        <w:t>Interpretowanie i operowanie informacjami przedstawionymi w tekście, zarówno matematycznym, jak i popularnonaukowym, a także w formie wykresów, diagramów, tabel.</w:t>
      </w:r>
    </w:p>
    <w:p w14:paraId="11952CC8" w14:textId="77777777" w:rsidR="00EF7496" w:rsidRPr="00EF7496" w:rsidRDefault="00EF7496" w:rsidP="00EF7496">
      <w:pPr>
        <w:numPr>
          <w:ilvl w:val="1"/>
          <w:numId w:val="45"/>
        </w:numPr>
        <w:suppressAutoHyphens/>
        <w:overflowPunct w:val="0"/>
        <w:spacing w:after="120" w:line="276" w:lineRule="auto"/>
        <w:ind w:left="851"/>
        <w:jc w:val="both"/>
        <w:rPr>
          <w:rFonts w:ascii="Calibri" w:eastAsia="Calibri" w:hAnsi="Calibri" w:cs="Calibri"/>
          <w:sz w:val="24"/>
          <w:szCs w:val="24"/>
          <w:lang w:eastAsia="pl-PL"/>
        </w:rPr>
      </w:pPr>
      <w:r w:rsidRPr="00EF7496">
        <w:rPr>
          <w:rFonts w:ascii="Times New Roman" w:eastAsia="Times New Roman" w:hAnsi="Times New Roman" w:cs="Times New Roman"/>
          <w:sz w:val="24"/>
          <w:szCs w:val="24"/>
          <w:lang w:eastAsia="zh-CN"/>
        </w:rPr>
        <w:t>Używanie języka matematycznego do tworzenia tekstów matematycznych, w tym do opisu prowadzonych rozumowań i uzasadniania wniosków, a także do przedstawiania danych.</w:t>
      </w:r>
    </w:p>
    <w:p w14:paraId="22E3A85C" w14:textId="77777777" w:rsidR="00EF7496" w:rsidRPr="00EF7496" w:rsidRDefault="00EF7496" w:rsidP="00EF7496">
      <w:pPr>
        <w:numPr>
          <w:ilvl w:val="0"/>
          <w:numId w:val="44"/>
        </w:numPr>
        <w:suppressAutoHyphens/>
        <w:spacing w:after="0" w:line="276" w:lineRule="auto"/>
        <w:ind w:left="323" w:hanging="181"/>
        <w:jc w:val="both"/>
        <w:rPr>
          <w:rFonts w:ascii="Calibri" w:eastAsia="Arial Unicode MS" w:hAnsi="Calibri" w:cs="Arial Unicode MS"/>
          <w:kern w:val="2"/>
          <w:sz w:val="24"/>
          <w:szCs w:val="24"/>
          <w:u w:color="000000"/>
          <w:lang w:val="en-US" w:eastAsia="pl-PL"/>
        </w:rPr>
      </w:pPr>
      <w:proofErr w:type="spellStart"/>
      <w:r w:rsidRPr="00EF7496">
        <w:rPr>
          <w:rFonts w:ascii="Times New Roman" w:eastAsia="Arial Unicode MS" w:hAnsi="Times New Roman" w:cs="Arial Unicode MS"/>
          <w:kern w:val="2"/>
          <w:sz w:val="24"/>
          <w:szCs w:val="24"/>
          <w:u w:color="000000"/>
          <w:lang w:val="en-US" w:eastAsia="zh-CN"/>
        </w:rPr>
        <w:t>Wykorzystanie</w:t>
      </w:r>
      <w:proofErr w:type="spellEnd"/>
      <w:r w:rsidRPr="00EF7496">
        <w:rPr>
          <w:rFonts w:ascii="Times New Roman" w:eastAsia="Arial Unicode MS" w:hAnsi="Times New Roman" w:cs="Arial Unicode MS"/>
          <w:kern w:val="2"/>
          <w:sz w:val="24"/>
          <w:szCs w:val="24"/>
          <w:u w:color="000000"/>
          <w:lang w:val="en-US" w:eastAsia="zh-CN"/>
        </w:rPr>
        <w:t xml:space="preserve"> </w:t>
      </w:r>
      <w:proofErr w:type="spellStart"/>
      <w:r w:rsidRPr="00EF7496">
        <w:rPr>
          <w:rFonts w:ascii="Times New Roman" w:eastAsia="Arial Unicode MS" w:hAnsi="Times New Roman" w:cs="Arial Unicode MS"/>
          <w:kern w:val="2"/>
          <w:sz w:val="24"/>
          <w:szCs w:val="24"/>
          <w:u w:color="000000"/>
          <w:lang w:val="en-US" w:eastAsia="zh-CN"/>
        </w:rPr>
        <w:t>i</w:t>
      </w:r>
      <w:proofErr w:type="spellEnd"/>
      <w:r w:rsidRPr="00EF7496">
        <w:rPr>
          <w:rFonts w:ascii="Times New Roman" w:eastAsia="Arial Unicode MS" w:hAnsi="Times New Roman" w:cs="Arial Unicode MS"/>
          <w:kern w:val="2"/>
          <w:sz w:val="24"/>
          <w:szCs w:val="24"/>
          <w:u w:color="000000"/>
          <w:lang w:val="en-US" w:eastAsia="zh-CN"/>
        </w:rPr>
        <w:t xml:space="preserve"> </w:t>
      </w:r>
      <w:proofErr w:type="spellStart"/>
      <w:r w:rsidRPr="00EF7496">
        <w:rPr>
          <w:rFonts w:ascii="Times New Roman" w:eastAsia="Arial Unicode MS" w:hAnsi="Times New Roman" w:cs="Arial Unicode MS"/>
          <w:kern w:val="2"/>
          <w:sz w:val="24"/>
          <w:szCs w:val="24"/>
          <w:u w:color="000000"/>
          <w:lang w:val="en-US" w:eastAsia="zh-CN"/>
        </w:rPr>
        <w:t>interpretowanie</w:t>
      </w:r>
      <w:proofErr w:type="spellEnd"/>
      <w:r w:rsidRPr="00EF7496">
        <w:rPr>
          <w:rFonts w:ascii="Times New Roman" w:eastAsia="Arial Unicode MS" w:hAnsi="Times New Roman" w:cs="Arial Unicode MS"/>
          <w:kern w:val="2"/>
          <w:sz w:val="24"/>
          <w:szCs w:val="24"/>
          <w:u w:color="000000"/>
          <w:lang w:val="en-US" w:eastAsia="zh-CN"/>
        </w:rPr>
        <w:t xml:space="preserve"> </w:t>
      </w:r>
      <w:proofErr w:type="spellStart"/>
      <w:r w:rsidRPr="00EF7496">
        <w:rPr>
          <w:rFonts w:ascii="Times New Roman" w:eastAsia="Arial Unicode MS" w:hAnsi="Times New Roman" w:cs="Arial Unicode MS"/>
          <w:kern w:val="2"/>
          <w:sz w:val="24"/>
          <w:szCs w:val="24"/>
          <w:u w:color="000000"/>
          <w:lang w:val="en-US" w:eastAsia="zh-CN"/>
        </w:rPr>
        <w:t>reprezentacji</w:t>
      </w:r>
      <w:proofErr w:type="spellEnd"/>
      <w:r w:rsidRPr="00EF7496">
        <w:rPr>
          <w:rFonts w:ascii="Times New Roman" w:eastAsia="Arial Unicode MS" w:hAnsi="Times New Roman" w:cs="Arial Unicode MS"/>
          <w:kern w:val="2"/>
          <w:sz w:val="24"/>
          <w:szCs w:val="24"/>
          <w:u w:color="000000"/>
          <w:lang w:val="en-US" w:eastAsia="zh-CN"/>
        </w:rPr>
        <w:t xml:space="preserve">. </w:t>
      </w:r>
    </w:p>
    <w:p w14:paraId="12BE91A3" w14:textId="77777777" w:rsidR="00EF7496" w:rsidRPr="00EF7496" w:rsidRDefault="00EF7496" w:rsidP="00EF7496">
      <w:pPr>
        <w:numPr>
          <w:ilvl w:val="1"/>
          <w:numId w:val="46"/>
        </w:numPr>
        <w:suppressAutoHyphens/>
        <w:overflowPunct w:val="0"/>
        <w:spacing w:after="0" w:line="276" w:lineRule="auto"/>
        <w:ind w:left="851" w:hanging="361"/>
        <w:jc w:val="both"/>
        <w:rPr>
          <w:rFonts w:ascii="Times New Roman" w:eastAsia="Times New Roman" w:hAnsi="Times New Roman" w:cs="Times New Roman"/>
          <w:sz w:val="24"/>
          <w:szCs w:val="24"/>
          <w:lang w:eastAsia="zh-CN"/>
        </w:rPr>
      </w:pPr>
      <w:r w:rsidRPr="00EF7496">
        <w:rPr>
          <w:rFonts w:ascii="Times New Roman" w:eastAsia="Times New Roman" w:hAnsi="Times New Roman" w:cs="Times New Roman"/>
          <w:sz w:val="24"/>
          <w:szCs w:val="24"/>
          <w:lang w:eastAsia="zh-CN"/>
        </w:rPr>
        <w:t>Stosowanie obiektów matematycznych i operowanie nimi, interpretowanie pojęć matematycznych.</w:t>
      </w:r>
    </w:p>
    <w:p w14:paraId="33E5E73E" w14:textId="77777777" w:rsidR="00EF7496" w:rsidRPr="00EF7496" w:rsidRDefault="00EF7496" w:rsidP="00EF7496">
      <w:pPr>
        <w:numPr>
          <w:ilvl w:val="1"/>
          <w:numId w:val="46"/>
        </w:numPr>
        <w:suppressAutoHyphens/>
        <w:overflowPunct w:val="0"/>
        <w:spacing w:after="0" w:line="276" w:lineRule="auto"/>
        <w:ind w:left="851" w:hanging="361"/>
        <w:jc w:val="both"/>
        <w:rPr>
          <w:rFonts w:ascii="Calibri" w:eastAsia="Calibri" w:hAnsi="Calibri" w:cs="Calibri"/>
          <w:sz w:val="24"/>
          <w:szCs w:val="24"/>
          <w:lang w:eastAsia="pl-PL"/>
        </w:rPr>
      </w:pPr>
      <w:r w:rsidRPr="00EF7496">
        <w:rPr>
          <w:rFonts w:ascii="Times New Roman" w:eastAsia="Times New Roman" w:hAnsi="Times New Roman" w:cs="Times New Roman"/>
          <w:sz w:val="24"/>
          <w:szCs w:val="24"/>
          <w:lang w:eastAsia="zh-CN"/>
        </w:rPr>
        <w:t>Dobieranie i tworzenie modeli matematycznych przy rozwiązywaniu problemów praktycznych i teoretycznych.</w:t>
      </w:r>
    </w:p>
    <w:p w14:paraId="15E504E0" w14:textId="77777777" w:rsidR="00EF7496" w:rsidRPr="00EF7496" w:rsidRDefault="00EF7496" w:rsidP="00EF7496">
      <w:pPr>
        <w:numPr>
          <w:ilvl w:val="1"/>
          <w:numId w:val="46"/>
        </w:numPr>
        <w:suppressAutoHyphens/>
        <w:overflowPunct w:val="0"/>
        <w:spacing w:after="0" w:line="276" w:lineRule="auto"/>
        <w:ind w:left="851" w:hanging="361"/>
        <w:jc w:val="both"/>
        <w:rPr>
          <w:rFonts w:ascii="Calibri" w:eastAsia="Calibri" w:hAnsi="Calibri" w:cs="Calibri"/>
          <w:sz w:val="24"/>
          <w:szCs w:val="24"/>
          <w:lang w:eastAsia="pl-PL"/>
        </w:rPr>
      </w:pPr>
      <w:r w:rsidRPr="00EF7496">
        <w:rPr>
          <w:rFonts w:ascii="Times New Roman" w:eastAsia="Times New Roman" w:hAnsi="Times New Roman" w:cs="Times New Roman"/>
          <w:sz w:val="24"/>
          <w:szCs w:val="24"/>
          <w:lang w:eastAsia="zh-CN"/>
        </w:rPr>
        <w:lastRenderedPageBreak/>
        <w:t>Tworzenie pomocniczych obiektów matematycznych na podstawie istniejących, w celu przeprowadzenia argumentacji lub rozwiązania problemu.</w:t>
      </w:r>
    </w:p>
    <w:p w14:paraId="0DF8C691" w14:textId="77777777" w:rsidR="00EF7496" w:rsidRPr="00EF7496" w:rsidRDefault="00EF7496" w:rsidP="00EF7496">
      <w:pPr>
        <w:numPr>
          <w:ilvl w:val="1"/>
          <w:numId w:val="46"/>
        </w:numPr>
        <w:suppressAutoHyphens/>
        <w:overflowPunct w:val="0"/>
        <w:spacing w:after="120" w:line="276" w:lineRule="auto"/>
        <w:ind w:left="851" w:hanging="361"/>
        <w:jc w:val="both"/>
        <w:rPr>
          <w:rFonts w:ascii="Times New Roman" w:eastAsia="Times New Roman" w:hAnsi="Times New Roman" w:cs="Times New Roman"/>
          <w:sz w:val="24"/>
          <w:szCs w:val="24"/>
          <w:lang w:eastAsia="zh-CN"/>
        </w:rPr>
      </w:pPr>
      <w:r w:rsidRPr="00EF7496">
        <w:rPr>
          <w:rFonts w:ascii="Times New Roman" w:eastAsia="Times New Roman" w:hAnsi="Times New Roman" w:cs="Times New Roman"/>
          <w:sz w:val="24"/>
          <w:szCs w:val="24"/>
          <w:lang w:eastAsia="zh-CN"/>
        </w:rPr>
        <w:t>Wskazywanie konieczności lub możliwości modyfikacji modelu matematycznego w przypadkach wymagających specjalnych zastrzeżeń, dodatkowych założeń, rozważenia szczególnych uwarunkowań.</w:t>
      </w:r>
    </w:p>
    <w:p w14:paraId="1BE65D34" w14:textId="77777777" w:rsidR="00EF7496" w:rsidRPr="00EF7496" w:rsidRDefault="00EF7496" w:rsidP="00EF7496">
      <w:pPr>
        <w:numPr>
          <w:ilvl w:val="0"/>
          <w:numId w:val="44"/>
        </w:numPr>
        <w:suppressAutoHyphens/>
        <w:spacing w:after="0" w:line="276" w:lineRule="auto"/>
        <w:ind w:left="323" w:hanging="181"/>
        <w:jc w:val="both"/>
        <w:rPr>
          <w:rFonts w:ascii="Calibri" w:eastAsia="Arial Unicode MS" w:hAnsi="Calibri" w:cs="Arial Unicode MS"/>
          <w:kern w:val="2"/>
          <w:sz w:val="24"/>
          <w:szCs w:val="24"/>
          <w:u w:color="000000"/>
          <w:lang w:val="en-US" w:eastAsia="pl-PL"/>
        </w:rPr>
      </w:pPr>
      <w:proofErr w:type="spellStart"/>
      <w:r w:rsidRPr="00EF7496">
        <w:rPr>
          <w:rFonts w:ascii="Times New Roman" w:eastAsia="Arial Unicode MS" w:hAnsi="Times New Roman" w:cs="Arial Unicode MS"/>
          <w:kern w:val="2"/>
          <w:sz w:val="24"/>
          <w:szCs w:val="24"/>
          <w:u w:color="000000"/>
          <w:lang w:val="en-US" w:eastAsia="zh-CN"/>
        </w:rPr>
        <w:t>Rozumowanie</w:t>
      </w:r>
      <w:proofErr w:type="spellEnd"/>
      <w:r w:rsidRPr="00EF7496">
        <w:rPr>
          <w:rFonts w:ascii="Times New Roman" w:eastAsia="Arial Unicode MS" w:hAnsi="Times New Roman" w:cs="Arial Unicode MS"/>
          <w:kern w:val="2"/>
          <w:sz w:val="24"/>
          <w:szCs w:val="24"/>
          <w:u w:color="000000"/>
          <w:lang w:val="en-US" w:eastAsia="zh-CN"/>
        </w:rPr>
        <w:t xml:space="preserve"> </w:t>
      </w:r>
      <w:proofErr w:type="spellStart"/>
      <w:r w:rsidRPr="00EF7496">
        <w:rPr>
          <w:rFonts w:ascii="Times New Roman" w:eastAsia="Arial Unicode MS" w:hAnsi="Times New Roman" w:cs="Arial Unicode MS"/>
          <w:kern w:val="2"/>
          <w:sz w:val="24"/>
          <w:szCs w:val="24"/>
          <w:u w:color="000000"/>
          <w:lang w:val="en-US" w:eastAsia="zh-CN"/>
        </w:rPr>
        <w:t>i</w:t>
      </w:r>
      <w:proofErr w:type="spellEnd"/>
      <w:r w:rsidRPr="00EF7496">
        <w:rPr>
          <w:rFonts w:ascii="Times New Roman" w:eastAsia="Arial Unicode MS" w:hAnsi="Times New Roman" w:cs="Arial Unicode MS"/>
          <w:kern w:val="2"/>
          <w:sz w:val="24"/>
          <w:szCs w:val="24"/>
          <w:u w:color="000000"/>
          <w:lang w:val="en-US" w:eastAsia="zh-CN"/>
        </w:rPr>
        <w:t xml:space="preserve"> </w:t>
      </w:r>
      <w:proofErr w:type="spellStart"/>
      <w:r w:rsidRPr="00EF7496">
        <w:rPr>
          <w:rFonts w:ascii="Times New Roman" w:eastAsia="Arial Unicode MS" w:hAnsi="Times New Roman" w:cs="Arial Unicode MS"/>
          <w:kern w:val="2"/>
          <w:sz w:val="24"/>
          <w:szCs w:val="24"/>
          <w:u w:color="000000"/>
          <w:lang w:val="en-US" w:eastAsia="zh-CN"/>
        </w:rPr>
        <w:t>argumentacja</w:t>
      </w:r>
      <w:proofErr w:type="spellEnd"/>
      <w:r w:rsidRPr="00EF7496">
        <w:rPr>
          <w:rFonts w:ascii="Times New Roman" w:eastAsia="Arial Unicode MS" w:hAnsi="Times New Roman" w:cs="Arial Unicode MS"/>
          <w:kern w:val="2"/>
          <w:sz w:val="24"/>
          <w:szCs w:val="24"/>
          <w:u w:color="000000"/>
          <w:lang w:val="en-US" w:eastAsia="zh-CN"/>
        </w:rPr>
        <w:t xml:space="preserve">. </w:t>
      </w:r>
    </w:p>
    <w:p w14:paraId="6F925407" w14:textId="77777777" w:rsidR="00EF7496" w:rsidRPr="00EF7496" w:rsidRDefault="00EF7496" w:rsidP="00EF7496">
      <w:pPr>
        <w:numPr>
          <w:ilvl w:val="1"/>
          <w:numId w:val="47"/>
        </w:numPr>
        <w:suppressAutoHyphens/>
        <w:overflowPunct w:val="0"/>
        <w:spacing w:after="0" w:line="276" w:lineRule="auto"/>
        <w:ind w:left="851"/>
        <w:jc w:val="both"/>
        <w:rPr>
          <w:rFonts w:ascii="Times New Roman" w:eastAsia="Times New Roman" w:hAnsi="Times New Roman" w:cs="Times New Roman"/>
          <w:sz w:val="24"/>
          <w:szCs w:val="24"/>
          <w:lang w:eastAsia="zh-CN"/>
        </w:rPr>
      </w:pPr>
      <w:r w:rsidRPr="00EF7496">
        <w:rPr>
          <w:rFonts w:ascii="Times New Roman" w:eastAsia="Times New Roman" w:hAnsi="Times New Roman" w:cs="Times New Roman"/>
          <w:sz w:val="24"/>
          <w:szCs w:val="24"/>
          <w:lang w:eastAsia="zh-CN"/>
        </w:rPr>
        <w:t>Przeprowadzanie rozumowań, także kilkuetapowych, podawanie argumentów uzasadniających poprawność rozumowania, odróżnianie dowodu od przykładu.</w:t>
      </w:r>
    </w:p>
    <w:p w14:paraId="5BAE7CF6" w14:textId="77777777" w:rsidR="00EF7496" w:rsidRPr="00EF7496" w:rsidRDefault="00EF7496" w:rsidP="00EF7496">
      <w:pPr>
        <w:numPr>
          <w:ilvl w:val="1"/>
          <w:numId w:val="47"/>
        </w:numPr>
        <w:suppressAutoHyphens/>
        <w:overflowPunct w:val="0"/>
        <w:spacing w:after="0" w:line="276" w:lineRule="auto"/>
        <w:ind w:left="851"/>
        <w:jc w:val="both"/>
        <w:rPr>
          <w:rFonts w:ascii="Calibri" w:eastAsia="Calibri" w:hAnsi="Calibri" w:cs="Calibri"/>
          <w:sz w:val="24"/>
          <w:szCs w:val="24"/>
          <w:lang w:eastAsia="pl-PL"/>
        </w:rPr>
      </w:pPr>
      <w:r w:rsidRPr="00EF7496">
        <w:rPr>
          <w:rFonts w:ascii="Times New Roman" w:eastAsia="Times New Roman" w:hAnsi="Times New Roman" w:cs="Times New Roman"/>
          <w:sz w:val="24"/>
          <w:szCs w:val="24"/>
          <w:lang w:eastAsia="zh-CN"/>
        </w:rPr>
        <w:t>Dostrzeganie regularności, podobieństw oraz analogii, formułowanie wniosków na ich podstawie i uzasadnianie ich poprawności.</w:t>
      </w:r>
    </w:p>
    <w:p w14:paraId="4FFCE346" w14:textId="77777777" w:rsidR="00EF7496" w:rsidRPr="00EF7496" w:rsidRDefault="00EF7496" w:rsidP="00EF7496">
      <w:pPr>
        <w:numPr>
          <w:ilvl w:val="1"/>
          <w:numId w:val="47"/>
        </w:numPr>
        <w:suppressAutoHyphens/>
        <w:overflowPunct w:val="0"/>
        <w:spacing w:after="0" w:line="276" w:lineRule="auto"/>
        <w:ind w:left="851"/>
        <w:jc w:val="both"/>
        <w:rPr>
          <w:rFonts w:ascii="Calibri" w:eastAsia="Calibri" w:hAnsi="Calibri" w:cs="Calibri"/>
          <w:sz w:val="24"/>
          <w:szCs w:val="24"/>
          <w:lang w:eastAsia="pl-PL"/>
        </w:rPr>
      </w:pPr>
      <w:r w:rsidRPr="00EF7496">
        <w:rPr>
          <w:rFonts w:ascii="Times New Roman" w:eastAsia="Times New Roman" w:hAnsi="Times New Roman" w:cs="Times New Roman"/>
          <w:sz w:val="24"/>
          <w:szCs w:val="24"/>
          <w:lang w:eastAsia="zh-CN"/>
        </w:rPr>
        <w:t>Dobieranie argumentów do uzasadnienia poprawności rozwiązywania problemów, tworzenie ciągu argumentów, gwarantujących poprawność rozwiązania i skuteczność w poszukiwaniu rozwiązań zagadnienia.</w:t>
      </w:r>
    </w:p>
    <w:p w14:paraId="33A7E293" w14:textId="77777777" w:rsidR="00EF7496" w:rsidRPr="00EF7496" w:rsidRDefault="00EF7496" w:rsidP="00EF7496">
      <w:pPr>
        <w:numPr>
          <w:ilvl w:val="1"/>
          <w:numId w:val="47"/>
        </w:numPr>
        <w:suppressAutoHyphens/>
        <w:overflowPunct w:val="0"/>
        <w:spacing w:after="0" w:line="276" w:lineRule="auto"/>
        <w:ind w:left="851"/>
        <w:jc w:val="both"/>
        <w:rPr>
          <w:rFonts w:ascii="Calibri" w:eastAsia="Calibri" w:hAnsi="Calibri" w:cs="Calibri"/>
          <w:sz w:val="24"/>
          <w:szCs w:val="24"/>
          <w:lang w:eastAsia="pl-PL"/>
        </w:rPr>
      </w:pPr>
      <w:r w:rsidRPr="00EF7496">
        <w:rPr>
          <w:rFonts w:ascii="Times New Roman" w:eastAsia="Times New Roman" w:hAnsi="Times New Roman" w:cs="Times New Roman"/>
          <w:sz w:val="24"/>
          <w:szCs w:val="24"/>
          <w:lang w:eastAsia="zh-CN"/>
        </w:rPr>
        <w:t>Stosowanie i tworzenie strategii przy rozwiązywaniu zadań, również w sytuacjach nietypowych.</w:t>
      </w:r>
    </w:p>
    <w:p w14:paraId="4AABFBB1" w14:textId="77777777" w:rsidR="00EF7496" w:rsidRPr="00EF7496" w:rsidRDefault="00EF7496" w:rsidP="00EF7496">
      <w:pPr>
        <w:overflowPunct w:val="0"/>
        <w:spacing w:after="200" w:line="276" w:lineRule="auto"/>
        <w:rPr>
          <w:rFonts w:ascii="Times New Roman" w:eastAsia="Times New Roman" w:hAnsi="Times New Roman" w:cs="Times New Roman"/>
          <w:b/>
          <w:sz w:val="24"/>
          <w:szCs w:val="24"/>
          <w:highlight w:val="yellow"/>
          <w:lang w:eastAsia="pl-PL"/>
        </w:rPr>
      </w:pPr>
    </w:p>
    <w:p w14:paraId="42E38A6B" w14:textId="77777777" w:rsidR="00EF7496" w:rsidRPr="00EF7496" w:rsidRDefault="00EF7496" w:rsidP="00EF7496">
      <w:pPr>
        <w:overflowPunct w:val="0"/>
        <w:spacing w:after="200" w:line="276"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S</w:t>
      </w:r>
      <w:r w:rsidRPr="00EF7496">
        <w:rPr>
          <w:rFonts w:ascii="Times New Roman" w:eastAsia="Times New Roman" w:hAnsi="Times New Roman" w:cs="Times New Roman"/>
          <w:b/>
          <w:sz w:val="24"/>
          <w:szCs w:val="24"/>
          <w:lang w:eastAsia="pl-PL"/>
        </w:rPr>
        <w:t>zczegółowe</w:t>
      </w:r>
      <w:r>
        <w:rPr>
          <w:rFonts w:ascii="Times New Roman" w:eastAsia="Times New Roman" w:hAnsi="Times New Roman" w:cs="Times New Roman"/>
          <w:b/>
          <w:sz w:val="24"/>
          <w:szCs w:val="24"/>
          <w:lang w:eastAsia="pl-PL"/>
        </w:rPr>
        <w:t xml:space="preserve"> wymagania egzaminacyjne </w:t>
      </w:r>
    </w:p>
    <w:p w14:paraId="2E4211E6" w14:textId="77777777" w:rsidR="00EF7496" w:rsidRPr="00EF7496" w:rsidRDefault="00EF7496" w:rsidP="00EF7496">
      <w:pPr>
        <w:numPr>
          <w:ilvl w:val="0"/>
          <w:numId w:val="21"/>
        </w:numPr>
        <w:spacing w:after="200" w:line="276" w:lineRule="auto"/>
        <w:ind w:left="340" w:hanging="340"/>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Liczby rzeczywiste. </w:t>
      </w:r>
    </w:p>
    <w:p w14:paraId="37B57507" w14:textId="4BB69E7B" w:rsidR="00EF7496" w:rsidRPr="00EF7496" w:rsidRDefault="00EC7BAE" w:rsidP="00EF7496">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Poziom</w:t>
      </w:r>
      <w:r w:rsidR="00EF7496" w:rsidRPr="00EF7496">
        <w:rPr>
          <w:rFonts w:ascii="Times New Roman" w:eastAsia="Calibri" w:hAnsi="Times New Roman" w:cs="Times New Roman"/>
          <w:sz w:val="24"/>
          <w:szCs w:val="24"/>
        </w:rPr>
        <w:t xml:space="preserve"> podstawowy. </w:t>
      </w:r>
      <w:r w:rsidR="00325943">
        <w:rPr>
          <w:rFonts w:ascii="Times New Roman" w:eastAsia="Times New Roman" w:hAnsi="Times New Roman" w:cs="Times New Roman"/>
          <w:iCs/>
          <w:sz w:val="24"/>
          <w:szCs w:val="24"/>
          <w:lang w:eastAsia="pl-PL"/>
        </w:rPr>
        <w:t>Zdający</w:t>
      </w:r>
      <w:r w:rsidR="00EF7496" w:rsidRPr="00EF7496">
        <w:rPr>
          <w:rFonts w:ascii="Times New Roman" w:eastAsia="Calibri" w:hAnsi="Times New Roman" w:cs="Times New Roman"/>
          <w:sz w:val="24"/>
          <w:szCs w:val="24"/>
        </w:rPr>
        <w:t>:</w:t>
      </w:r>
    </w:p>
    <w:p w14:paraId="47576A87" w14:textId="77777777" w:rsidR="00EF7496" w:rsidRPr="00EF7496" w:rsidRDefault="00EF7496" w:rsidP="00EF7496">
      <w:pPr>
        <w:numPr>
          <w:ilvl w:val="0"/>
          <w:numId w:val="23"/>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wykonuje działania (dodawanie, odejmowanie, mnożenie, dzielenie, potęgowanie, pierwiastkowanie, logarytmowanie) w zbiorze liczb rzeczywistych;</w:t>
      </w:r>
    </w:p>
    <w:p w14:paraId="7F9EA6D7" w14:textId="77777777" w:rsidR="00EF7496" w:rsidRPr="00EF7496" w:rsidRDefault="00EF7496" w:rsidP="00EF7496">
      <w:pPr>
        <w:numPr>
          <w:ilvl w:val="0"/>
          <w:numId w:val="23"/>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przeprowadza proste dowody dotyczące podzielności liczb całkowitych i reszt z dzielenia nie trudniejsze niż dowód podzielności przez 24 iloczynu czterech kolejnych liczb naturalnych;</w:t>
      </w:r>
    </w:p>
    <w:p w14:paraId="0473723B" w14:textId="77777777" w:rsidR="00EF7496" w:rsidRPr="00EF7496" w:rsidRDefault="00EF7496" w:rsidP="00EF7496">
      <w:pPr>
        <w:numPr>
          <w:ilvl w:val="0"/>
          <w:numId w:val="23"/>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stosuje własności pierwiastków dowolnego stopnia, w tym pierwiastków stopnia nieparzystego z liczb ujemnych;</w:t>
      </w:r>
    </w:p>
    <w:p w14:paraId="5BF1F91B" w14:textId="77777777" w:rsidR="00EF7496" w:rsidRPr="00EF7496" w:rsidRDefault="00EF7496" w:rsidP="00EF7496">
      <w:pPr>
        <w:numPr>
          <w:ilvl w:val="0"/>
          <w:numId w:val="23"/>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stosuje związek pierwiastkowania z potęgowaniem oraz prawa działań na potęgach i pierwiastkach;</w:t>
      </w:r>
    </w:p>
    <w:p w14:paraId="6CEE5912" w14:textId="77777777" w:rsidR="00EF7496" w:rsidRPr="00EF7496" w:rsidRDefault="00EF7496" w:rsidP="00EF7496">
      <w:pPr>
        <w:numPr>
          <w:ilvl w:val="0"/>
          <w:numId w:val="23"/>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stosuje własności monotoniczności potęgowania, w szczególności własności: jeśli </w:t>
      </w:r>
      <w:r w:rsidRPr="00EF7496">
        <w:rPr>
          <w:rFonts w:ascii="Times New Roman" w:eastAsia="Calibri" w:hAnsi="Times New Roman" w:cs="Times New Roman"/>
          <w:position w:val="-10"/>
          <w:sz w:val="24"/>
          <w:szCs w:val="24"/>
        </w:rPr>
        <w:object w:dxaOrig="580" w:dyaOrig="260" w14:anchorId="6821E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2.5pt" o:ole="">
            <v:imagedata r:id="rId8" o:title=""/>
          </v:shape>
          <o:OLEObject Type="Embed" ProgID="Equation.DSMT4" ShapeID="_x0000_i1025" DrawAspect="Content" ObjectID="_1705830776" r:id="rId9"/>
        </w:object>
      </w:r>
      <w:r w:rsidRPr="00EF7496">
        <w:rPr>
          <w:rFonts w:ascii="Times New Roman" w:eastAsia="Calibri" w:hAnsi="Times New Roman" w:cs="Times New Roman"/>
          <w:sz w:val="24"/>
          <w:szCs w:val="24"/>
        </w:rPr>
        <w:t xml:space="preserve"> oraz </w:t>
      </w:r>
      <w:r w:rsidRPr="00EF7496">
        <w:rPr>
          <w:rFonts w:ascii="Times New Roman" w:eastAsia="Calibri" w:hAnsi="Times New Roman" w:cs="Times New Roman"/>
          <w:position w:val="-6"/>
          <w:sz w:val="24"/>
          <w:szCs w:val="24"/>
        </w:rPr>
        <w:object w:dxaOrig="520" w:dyaOrig="279" w14:anchorId="781D1571">
          <v:shape id="_x0000_i1026" type="#_x0000_t75" style="width:29pt;height:14pt" o:ole="">
            <v:imagedata r:id="rId10" o:title=""/>
          </v:shape>
          <o:OLEObject Type="Embed" ProgID="Equation.DSMT4" ShapeID="_x0000_i1026" DrawAspect="Content" ObjectID="_1705830777" r:id="rId11"/>
        </w:object>
      </w:r>
      <w:r w:rsidRPr="00EF7496">
        <w:rPr>
          <w:rFonts w:ascii="Times New Roman" w:eastAsia="Calibri" w:hAnsi="Times New Roman" w:cs="Times New Roman"/>
          <w:sz w:val="24"/>
          <w:szCs w:val="24"/>
        </w:rPr>
        <w:t xml:space="preserve">, to </w:t>
      </w:r>
      <w:r w:rsidRPr="00EF7496">
        <w:rPr>
          <w:rFonts w:ascii="Times New Roman" w:eastAsia="Calibri" w:hAnsi="Times New Roman" w:cs="Times New Roman"/>
          <w:position w:val="-6"/>
          <w:sz w:val="24"/>
          <w:szCs w:val="24"/>
        </w:rPr>
        <w:object w:dxaOrig="760" w:dyaOrig="320" w14:anchorId="0ECC81A5">
          <v:shape id="_x0000_i1027" type="#_x0000_t75" style="width:35.5pt;height:14pt" o:ole="">
            <v:imagedata r:id="rId12" o:title=""/>
          </v:shape>
          <o:OLEObject Type="Embed" ProgID="Equation.DSMT4" ShapeID="_x0000_i1027" DrawAspect="Content" ObjectID="_1705830778" r:id="rId13"/>
        </w:object>
      </w:r>
      <w:r w:rsidRPr="00EF7496">
        <w:rPr>
          <w:rFonts w:ascii="Times New Roman" w:eastAsia="Calibri" w:hAnsi="Times New Roman" w:cs="Times New Roman"/>
          <w:sz w:val="24"/>
          <w:szCs w:val="24"/>
        </w:rPr>
        <w:t xml:space="preserve">, zaś gdy </w:t>
      </w:r>
      <w:r w:rsidRPr="00EF7496">
        <w:rPr>
          <w:rFonts w:ascii="Times New Roman" w:eastAsia="Calibri" w:hAnsi="Times New Roman" w:cs="Times New Roman"/>
          <w:position w:val="-10"/>
          <w:sz w:val="24"/>
          <w:szCs w:val="24"/>
        </w:rPr>
        <w:object w:dxaOrig="580" w:dyaOrig="260" w14:anchorId="56965881">
          <v:shape id="_x0000_i1028" type="#_x0000_t75" style="width:28.5pt;height:12.5pt" o:ole="">
            <v:imagedata r:id="rId8" o:title=""/>
          </v:shape>
          <o:OLEObject Type="Embed" ProgID="Equation.DSMT4" ShapeID="_x0000_i1028" DrawAspect="Content" ObjectID="_1705830779" r:id="rId14"/>
        </w:object>
      </w:r>
      <w:r w:rsidRPr="00EF7496">
        <w:rPr>
          <w:rFonts w:ascii="Times New Roman" w:eastAsia="Calibri" w:hAnsi="Times New Roman" w:cs="Times New Roman"/>
          <w:sz w:val="24"/>
          <w:szCs w:val="24"/>
        </w:rPr>
        <w:t xml:space="preserve"> i </w:t>
      </w:r>
      <w:r w:rsidRPr="00EF7496">
        <w:rPr>
          <w:rFonts w:ascii="Times New Roman" w:eastAsia="Calibri" w:hAnsi="Times New Roman" w:cs="Times New Roman"/>
          <w:position w:val="-6"/>
          <w:sz w:val="24"/>
          <w:szCs w:val="24"/>
        </w:rPr>
        <w:object w:dxaOrig="859" w:dyaOrig="279" w14:anchorId="60CE243A">
          <v:shape id="_x0000_i1029" type="#_x0000_t75" style="width:43.5pt;height:14pt" o:ole="">
            <v:imagedata r:id="rId15" o:title=""/>
          </v:shape>
          <o:OLEObject Type="Embed" ProgID="Equation.DSMT4" ShapeID="_x0000_i1029" DrawAspect="Content" ObjectID="_1705830780" r:id="rId16"/>
        </w:object>
      </w:r>
      <w:r w:rsidRPr="00EF7496">
        <w:rPr>
          <w:rFonts w:ascii="Times New Roman" w:eastAsia="Calibri" w:hAnsi="Times New Roman" w:cs="Times New Roman"/>
          <w:sz w:val="24"/>
          <w:szCs w:val="24"/>
        </w:rPr>
        <w:t xml:space="preserve">, to </w:t>
      </w:r>
      <w:r w:rsidRPr="00EF7496">
        <w:rPr>
          <w:rFonts w:ascii="Times New Roman" w:eastAsia="Calibri" w:hAnsi="Times New Roman" w:cs="Times New Roman"/>
          <w:position w:val="-6"/>
          <w:sz w:val="24"/>
          <w:szCs w:val="24"/>
        </w:rPr>
        <w:object w:dxaOrig="760" w:dyaOrig="320" w14:anchorId="5F50BD54">
          <v:shape id="_x0000_i1030" type="#_x0000_t75" style="width:35.5pt;height:14pt" o:ole="">
            <v:imagedata r:id="rId17" o:title=""/>
          </v:shape>
          <o:OLEObject Type="Embed" ProgID="Equation.DSMT4" ShapeID="_x0000_i1030" DrawAspect="Content" ObjectID="_1705830781" r:id="rId18"/>
        </w:object>
      </w:r>
      <w:r w:rsidRPr="00EF7496">
        <w:rPr>
          <w:rFonts w:ascii="Times New Roman" w:eastAsia="Times New Roman" w:hAnsi="Times New Roman" w:cs="Times New Roman"/>
          <w:sz w:val="24"/>
          <w:szCs w:val="24"/>
        </w:rPr>
        <w:t xml:space="preserve">; </w:t>
      </w:r>
    </w:p>
    <w:p w14:paraId="0EDC06B2" w14:textId="77777777" w:rsidR="00EF7496" w:rsidRPr="00EF7496" w:rsidRDefault="00EF7496" w:rsidP="00EF7496">
      <w:pPr>
        <w:numPr>
          <w:ilvl w:val="0"/>
          <w:numId w:val="23"/>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posługuje się pojęciem przedziału liczbowego, zaznacza przedziały na osi liczbowej;</w:t>
      </w:r>
    </w:p>
    <w:p w14:paraId="29F99795" w14:textId="77777777" w:rsidR="00EF7496" w:rsidRPr="00EF7496" w:rsidRDefault="00EF7496" w:rsidP="00EF7496">
      <w:pPr>
        <w:numPr>
          <w:ilvl w:val="0"/>
          <w:numId w:val="23"/>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stosuje interpretację geometryczną i algebraiczną wartości bezwzględnej, rozwiązuje równania i nierówności typu: </w:t>
      </w:r>
      <w:r w:rsidRPr="00EF7496">
        <w:rPr>
          <w:rFonts w:ascii="Times New Roman" w:eastAsia="Calibri" w:hAnsi="Times New Roman" w:cs="Times New Roman"/>
          <w:position w:val="-14"/>
          <w:sz w:val="24"/>
          <w:szCs w:val="24"/>
        </w:rPr>
        <w:object w:dxaOrig="960" w:dyaOrig="400" w14:anchorId="377C2DD0">
          <v:shape id="_x0000_i1031" type="#_x0000_t75" style="width:49pt;height:23pt" o:ole="">
            <v:imagedata r:id="rId19" o:title=""/>
          </v:shape>
          <o:OLEObject Type="Embed" ProgID="Equation.DSMT4" ShapeID="_x0000_i1031" DrawAspect="Content" ObjectID="_1705830782" r:id="rId20"/>
        </w:object>
      </w:r>
      <w:r w:rsidRPr="00EF7496">
        <w:rPr>
          <w:rFonts w:ascii="Times New Roman" w:eastAsia="Calibri" w:hAnsi="Times New Roman" w:cs="Times New Roman"/>
          <w:sz w:val="24"/>
          <w:szCs w:val="24"/>
        </w:rPr>
        <w:t xml:space="preserve">, </w:t>
      </w:r>
      <w:r w:rsidRPr="00EF7496">
        <w:rPr>
          <w:rFonts w:ascii="Times New Roman" w:eastAsia="Calibri" w:hAnsi="Times New Roman" w:cs="Times New Roman"/>
          <w:position w:val="-14"/>
          <w:sz w:val="24"/>
          <w:szCs w:val="24"/>
        </w:rPr>
        <w:object w:dxaOrig="940" w:dyaOrig="400" w14:anchorId="31F6466D">
          <v:shape id="_x0000_i1032" type="#_x0000_t75" style="width:49.5pt;height:23pt" o:ole="">
            <v:imagedata r:id="rId21" o:title=""/>
          </v:shape>
          <o:OLEObject Type="Embed" ProgID="Equation.DSMT4" ShapeID="_x0000_i1032" DrawAspect="Content" ObjectID="_1705830783" r:id="rId22"/>
        </w:object>
      </w:r>
      <w:r w:rsidRPr="00EF7496">
        <w:rPr>
          <w:rFonts w:ascii="Times New Roman" w:eastAsia="Times New Roman" w:hAnsi="Times New Roman" w:cs="Times New Roman"/>
          <w:sz w:val="24"/>
          <w:szCs w:val="24"/>
        </w:rPr>
        <w:t xml:space="preserve">, </w:t>
      </w:r>
      <w:r w:rsidRPr="00EF7496">
        <w:rPr>
          <w:rFonts w:ascii="Times New Roman" w:eastAsia="Calibri" w:hAnsi="Times New Roman" w:cs="Times New Roman"/>
          <w:noProof/>
          <w:position w:val="-14"/>
          <w:sz w:val="24"/>
          <w:szCs w:val="24"/>
          <w:lang w:eastAsia="pl-PL"/>
        </w:rPr>
        <w:drawing>
          <wp:inline distT="0" distB="0" distL="0" distR="0" wp14:anchorId="181439CD" wp14:editId="5AFA2E96">
            <wp:extent cx="638175" cy="276225"/>
            <wp:effectExtent l="0" t="0" r="9525"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ln>
                      <a:noFill/>
                    </a:ln>
                  </pic:spPr>
                </pic:pic>
              </a:graphicData>
            </a:graphic>
          </wp:inline>
        </w:drawing>
      </w:r>
      <w:r w:rsidRPr="00EF7496">
        <w:rPr>
          <w:rFonts w:ascii="Times New Roman" w:eastAsia="Times New Roman" w:hAnsi="Times New Roman" w:cs="Times New Roman"/>
          <w:sz w:val="24"/>
          <w:szCs w:val="24"/>
        </w:rPr>
        <w:t>;</w:t>
      </w:r>
    </w:p>
    <w:p w14:paraId="6738FC74" w14:textId="77777777" w:rsidR="00EF7496" w:rsidRPr="00EF7496" w:rsidRDefault="00EF7496" w:rsidP="00EF7496">
      <w:pPr>
        <w:numPr>
          <w:ilvl w:val="0"/>
          <w:numId w:val="23"/>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wykorzystuje własności potęgowania i pierwiastkowania w sytuacjach praktycznych, w tym do obliczania procentów składanych z kapitalizacją roczną i zysków z lokat;</w:t>
      </w:r>
    </w:p>
    <w:p w14:paraId="1039D95E" w14:textId="77777777" w:rsidR="00EF7496" w:rsidRPr="00EF7496" w:rsidRDefault="00EF7496" w:rsidP="00EF7496">
      <w:pPr>
        <w:numPr>
          <w:ilvl w:val="0"/>
          <w:numId w:val="23"/>
        </w:numPr>
        <w:spacing w:after="200" w:line="276" w:lineRule="auto"/>
        <w:ind w:left="1418" w:hanging="357"/>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stosuje związek logarytmowania z potęgowaniem, posługuje się wzorami na logarytm iloczynu, logarytm ilorazu i logarytm potęgi.</w:t>
      </w:r>
    </w:p>
    <w:p w14:paraId="16549BDB" w14:textId="77777777" w:rsidR="00EF7496" w:rsidRPr="00EF7496" w:rsidRDefault="00EF7496" w:rsidP="00EF7496">
      <w:pPr>
        <w:spacing w:after="0" w:line="276" w:lineRule="auto"/>
        <w:ind w:left="714"/>
        <w:contextualSpacing/>
        <w:jc w:val="both"/>
        <w:rPr>
          <w:rFonts w:ascii="Times New Roman" w:eastAsia="Calibri" w:hAnsi="Times New Roman" w:cs="Times New Roman"/>
          <w:sz w:val="24"/>
          <w:szCs w:val="24"/>
          <w:highlight w:val="yellow"/>
        </w:rPr>
      </w:pPr>
    </w:p>
    <w:p w14:paraId="46EBD695" w14:textId="3308C0CA" w:rsidR="00EF7496" w:rsidRPr="00EF7496" w:rsidRDefault="00EC7BAE" w:rsidP="00EF7496">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Poziom</w:t>
      </w:r>
      <w:r w:rsidR="00EF7496" w:rsidRPr="00EF7496">
        <w:rPr>
          <w:rFonts w:ascii="Times New Roman" w:eastAsia="Calibri" w:hAnsi="Times New Roman" w:cs="Times New Roman"/>
          <w:sz w:val="24"/>
          <w:szCs w:val="24"/>
        </w:rPr>
        <w:t xml:space="preserve"> rozszerzony. </w:t>
      </w:r>
      <w:r w:rsidR="00325943">
        <w:rPr>
          <w:rFonts w:ascii="Times New Roman" w:eastAsia="Times New Roman" w:hAnsi="Times New Roman" w:cs="Times New Roman"/>
          <w:iCs/>
          <w:sz w:val="24"/>
          <w:szCs w:val="24"/>
          <w:lang w:eastAsia="pl-PL"/>
        </w:rPr>
        <w:t>Zdający</w:t>
      </w:r>
      <w:r w:rsidR="00325943">
        <w:rPr>
          <w:rFonts w:ascii="Times New Roman" w:eastAsia="Calibri" w:hAnsi="Times New Roman" w:cs="Times New Roman"/>
          <w:sz w:val="24"/>
          <w:szCs w:val="24"/>
        </w:rPr>
        <w:t xml:space="preserve"> </w:t>
      </w:r>
      <w:r w:rsidR="00EF7496" w:rsidRPr="00EF7496">
        <w:rPr>
          <w:rFonts w:ascii="Times New Roman" w:eastAsia="Calibri" w:hAnsi="Times New Roman" w:cs="Times New Roman"/>
          <w:sz w:val="24"/>
          <w:szCs w:val="24"/>
        </w:rPr>
        <w:t xml:space="preserve">spełnia wymagania określone dla </w:t>
      </w:r>
      <w:r>
        <w:rPr>
          <w:rFonts w:ascii="Times New Roman" w:eastAsia="Calibri" w:hAnsi="Times New Roman" w:cs="Times New Roman"/>
          <w:sz w:val="24"/>
          <w:szCs w:val="24"/>
        </w:rPr>
        <w:t>poziomu</w:t>
      </w:r>
      <w:r w:rsidR="00EF7496" w:rsidRPr="00EF7496">
        <w:rPr>
          <w:rFonts w:ascii="Times New Roman" w:eastAsia="Calibri" w:hAnsi="Times New Roman" w:cs="Times New Roman"/>
          <w:sz w:val="24"/>
          <w:szCs w:val="24"/>
        </w:rPr>
        <w:t xml:space="preserve"> podstawowego, a ponadto:</w:t>
      </w:r>
    </w:p>
    <w:p w14:paraId="6093EA8B" w14:textId="77777777" w:rsidR="00EF7496" w:rsidRPr="00EF7496" w:rsidRDefault="00EF7496" w:rsidP="00EF7496">
      <w:pPr>
        <w:numPr>
          <w:ilvl w:val="0"/>
          <w:numId w:val="49"/>
        </w:numPr>
        <w:spacing w:after="200" w:line="276" w:lineRule="auto"/>
        <w:ind w:left="1417" w:hanging="357"/>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stosuje wzór na zamianę podstawy logarytmu;</w:t>
      </w:r>
    </w:p>
    <w:p w14:paraId="2599BD3A" w14:textId="77777777" w:rsidR="00EF7496" w:rsidRPr="00EF7496" w:rsidRDefault="00EF7496" w:rsidP="00EF7496">
      <w:pPr>
        <w:numPr>
          <w:ilvl w:val="0"/>
          <w:numId w:val="49"/>
        </w:numPr>
        <w:spacing w:after="200" w:line="276" w:lineRule="auto"/>
        <w:ind w:left="1417" w:hanging="357"/>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p</w:t>
      </w:r>
      <w:r w:rsidRPr="00EF7496">
        <w:rPr>
          <w:rFonts w:ascii="Times New Roman" w:eastAsia="Times New Roman" w:hAnsi="Times New Roman" w:cs="Times New Roman"/>
          <w:sz w:val="24"/>
        </w:rPr>
        <w:t>rzeprowadza proste dowody dotyczące podzielności liczb całkowitych i reszt z dzielenia nie trudniejsze niż dowód własności: jeśli liczba przy dzieleniu przez 5 daje resztę 3, to jej trzecia potęga przy dzieleniu przez 5 daje resztę 2.</w:t>
      </w:r>
    </w:p>
    <w:p w14:paraId="15FD0EAC" w14:textId="77777777" w:rsidR="00EF7496" w:rsidRPr="00EF7496" w:rsidRDefault="00EF7496" w:rsidP="00EF7496">
      <w:pPr>
        <w:spacing w:after="200" w:line="276" w:lineRule="auto"/>
        <w:ind w:left="1416" w:hanging="708"/>
        <w:rPr>
          <w:rFonts w:ascii="Times New Roman" w:eastAsia="Calibri" w:hAnsi="Times New Roman" w:cs="Times New Roman"/>
          <w:sz w:val="16"/>
          <w:szCs w:val="16"/>
          <w:highlight w:val="yellow"/>
        </w:rPr>
      </w:pPr>
    </w:p>
    <w:p w14:paraId="2828A398" w14:textId="77777777" w:rsidR="00EF7496" w:rsidRPr="00EF7496" w:rsidRDefault="00EF7496" w:rsidP="00EF7496">
      <w:pPr>
        <w:numPr>
          <w:ilvl w:val="0"/>
          <w:numId w:val="21"/>
        </w:numPr>
        <w:spacing w:after="200" w:line="276" w:lineRule="auto"/>
        <w:ind w:left="340" w:hanging="340"/>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Wyrażenia algebraiczne. </w:t>
      </w:r>
    </w:p>
    <w:p w14:paraId="3A18C028" w14:textId="27A22343" w:rsidR="00EF7496" w:rsidRPr="00EF7496" w:rsidRDefault="00EC7BAE" w:rsidP="00EF7496">
      <w:p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Poziom</w:t>
      </w:r>
      <w:r w:rsidR="00EF7496" w:rsidRPr="00EF7496">
        <w:rPr>
          <w:rFonts w:ascii="Times New Roman" w:eastAsia="Calibri" w:hAnsi="Times New Roman" w:cs="Times New Roman"/>
          <w:sz w:val="24"/>
          <w:szCs w:val="24"/>
        </w:rPr>
        <w:t xml:space="preserve"> podstawowy. </w:t>
      </w:r>
      <w:r w:rsidR="00325943">
        <w:rPr>
          <w:rFonts w:ascii="Times New Roman" w:eastAsia="Times New Roman" w:hAnsi="Times New Roman" w:cs="Times New Roman"/>
          <w:iCs/>
          <w:sz w:val="24"/>
          <w:szCs w:val="24"/>
          <w:lang w:eastAsia="pl-PL"/>
        </w:rPr>
        <w:t>Zdający</w:t>
      </w:r>
      <w:r w:rsidR="00EF7496" w:rsidRPr="00EF7496">
        <w:rPr>
          <w:rFonts w:ascii="Times New Roman" w:eastAsia="Calibri" w:hAnsi="Times New Roman" w:cs="Times New Roman"/>
          <w:sz w:val="24"/>
          <w:szCs w:val="24"/>
        </w:rPr>
        <w:t>:</w:t>
      </w:r>
    </w:p>
    <w:p w14:paraId="62909260" w14:textId="77777777" w:rsidR="00EF7496" w:rsidRPr="00EF7496" w:rsidRDefault="00EF7496" w:rsidP="00EF7496">
      <w:pPr>
        <w:numPr>
          <w:ilvl w:val="0"/>
          <w:numId w:val="24"/>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stosuje wzory skróconego mnożenia na: </w:t>
      </w:r>
      <w:r w:rsidRPr="00EF7496">
        <w:rPr>
          <w:rFonts w:ascii="Times New Roman" w:eastAsia="Calibri" w:hAnsi="Times New Roman" w:cs="Times New Roman"/>
          <w:position w:val="-14"/>
          <w:sz w:val="24"/>
          <w:szCs w:val="24"/>
        </w:rPr>
        <w:object w:dxaOrig="800" w:dyaOrig="440" w14:anchorId="4D3E4ABA">
          <v:shape id="_x0000_i1033" type="#_x0000_t75" style="width:43pt;height:22.5pt" o:ole="">
            <v:imagedata r:id="rId24" o:title=""/>
          </v:shape>
          <o:OLEObject Type="Embed" ProgID="Equation.DSMT4" ShapeID="_x0000_i1033" DrawAspect="Content" ObjectID="_1705830784" r:id="rId25"/>
        </w:object>
      </w:r>
      <w:r w:rsidRPr="00EF7496">
        <w:rPr>
          <w:rFonts w:ascii="Times New Roman" w:eastAsia="Calibri" w:hAnsi="Times New Roman" w:cs="Times New Roman"/>
          <w:sz w:val="24"/>
          <w:szCs w:val="24"/>
        </w:rPr>
        <w:t xml:space="preserve">, </w:t>
      </w:r>
      <w:r w:rsidRPr="00EF7496">
        <w:rPr>
          <w:rFonts w:ascii="Times New Roman" w:eastAsia="Calibri" w:hAnsi="Times New Roman" w:cs="Times New Roman"/>
          <w:position w:val="-14"/>
          <w:sz w:val="24"/>
          <w:szCs w:val="24"/>
        </w:rPr>
        <w:object w:dxaOrig="800" w:dyaOrig="440" w14:anchorId="69C59BB5">
          <v:shape id="_x0000_i1034" type="#_x0000_t75" style="width:43pt;height:22.5pt" o:ole="">
            <v:imagedata r:id="rId26" o:title=""/>
          </v:shape>
          <o:OLEObject Type="Embed" ProgID="Equation.DSMT4" ShapeID="_x0000_i1034" DrawAspect="Content" ObjectID="_1705830785" r:id="rId27"/>
        </w:object>
      </w:r>
      <w:r w:rsidRPr="00EF7496">
        <w:rPr>
          <w:rFonts w:ascii="Times New Roman" w:eastAsia="Calibri" w:hAnsi="Times New Roman" w:cs="Times New Roman"/>
          <w:sz w:val="24"/>
          <w:szCs w:val="24"/>
        </w:rPr>
        <w:t xml:space="preserve">, </w:t>
      </w:r>
      <w:r w:rsidRPr="00EF7496">
        <w:rPr>
          <w:rFonts w:ascii="Times New Roman" w:eastAsia="Calibri" w:hAnsi="Times New Roman" w:cs="Times New Roman"/>
          <w:position w:val="-6"/>
          <w:sz w:val="24"/>
          <w:szCs w:val="24"/>
        </w:rPr>
        <w:object w:dxaOrig="700" w:dyaOrig="320" w14:anchorId="5CF35C4C">
          <v:shape id="_x0000_i1035" type="#_x0000_t75" style="width:43.5pt;height:14pt" o:ole="">
            <v:imagedata r:id="rId28" o:title=""/>
          </v:shape>
          <o:OLEObject Type="Embed" ProgID="Equation.DSMT4" ShapeID="_x0000_i1035" DrawAspect="Content" ObjectID="_1705830786" r:id="rId29"/>
        </w:object>
      </w:r>
      <w:r w:rsidRPr="00EF7496">
        <w:rPr>
          <w:rFonts w:ascii="Times New Roman" w:eastAsia="Calibri" w:hAnsi="Times New Roman" w:cs="Times New Roman"/>
          <w:sz w:val="24"/>
          <w:szCs w:val="24"/>
        </w:rPr>
        <w:t>;</w:t>
      </w:r>
    </w:p>
    <w:p w14:paraId="5F4C5087" w14:textId="77777777" w:rsidR="00EF7496" w:rsidRPr="00EF7496" w:rsidRDefault="00EF7496" w:rsidP="00EF7496">
      <w:pPr>
        <w:numPr>
          <w:ilvl w:val="0"/>
          <w:numId w:val="24"/>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dodaje, odejmuje i mnoży wielomiany jednej i wielu zmiennych; </w:t>
      </w:r>
    </w:p>
    <w:p w14:paraId="0DBA3B37" w14:textId="77777777" w:rsidR="00EF7496" w:rsidRPr="00EF7496" w:rsidRDefault="00EF7496" w:rsidP="00EF7496">
      <w:pPr>
        <w:numPr>
          <w:ilvl w:val="0"/>
          <w:numId w:val="24"/>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wyłącza poza nawias jednomian z sumy algebraicznej;</w:t>
      </w:r>
    </w:p>
    <w:p w14:paraId="3C7E5D3C" w14:textId="77777777" w:rsidR="00EF7496" w:rsidRPr="00EF7496" w:rsidRDefault="00EF7496" w:rsidP="00EF7496">
      <w:pPr>
        <w:numPr>
          <w:ilvl w:val="0"/>
          <w:numId w:val="24"/>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rozkłada wielomiany na czynniki </w:t>
      </w:r>
      <w:r w:rsidRPr="00EF7496">
        <w:rPr>
          <w:rFonts w:ascii="Times New Roman" w:eastAsia="Calibri" w:hAnsi="Times New Roman" w:cs="Times New Roman"/>
          <w:bCs/>
          <w:sz w:val="24"/>
          <w:szCs w:val="24"/>
        </w:rPr>
        <w:t>metodą wyłączania wspólnego czynnika</w:t>
      </w:r>
      <w:r w:rsidRPr="00EF7496">
        <w:rPr>
          <w:rFonts w:ascii="Times New Roman" w:eastAsia="Calibri" w:hAnsi="Times New Roman" w:cs="Times New Roman"/>
          <w:bCs/>
          <w:i/>
          <w:sz w:val="24"/>
          <w:szCs w:val="24"/>
        </w:rPr>
        <w:t xml:space="preserve"> </w:t>
      </w:r>
      <w:r w:rsidRPr="00EF7496">
        <w:rPr>
          <w:rFonts w:ascii="Times New Roman" w:eastAsia="Calibri" w:hAnsi="Times New Roman" w:cs="Times New Roman"/>
          <w:bCs/>
          <w:sz w:val="24"/>
          <w:szCs w:val="24"/>
        </w:rPr>
        <w:t xml:space="preserve">przed nawias oraz </w:t>
      </w:r>
      <w:r w:rsidRPr="00EF7496">
        <w:rPr>
          <w:rFonts w:ascii="Times New Roman" w:eastAsia="Calibri" w:hAnsi="Times New Roman" w:cs="Times New Roman"/>
          <w:sz w:val="24"/>
          <w:szCs w:val="24"/>
        </w:rPr>
        <w:t xml:space="preserve">metodą grupowania wyrazów, w przypadkach nie trudniejszych niż rozkład wielomianu </w:t>
      </w:r>
      <w:r w:rsidRPr="00EF7496">
        <w:rPr>
          <w:rFonts w:ascii="Times New Roman" w:eastAsia="Calibri" w:hAnsi="Times New Roman" w:cs="Times New Roman"/>
          <w:noProof/>
          <w:position w:val="-14"/>
          <w:sz w:val="24"/>
          <w:szCs w:val="24"/>
          <w:lang w:eastAsia="pl-PL"/>
        </w:rPr>
        <w:drawing>
          <wp:inline distT="0" distB="0" distL="0" distR="0" wp14:anchorId="2004173E" wp14:editId="57FC7B04">
            <wp:extent cx="1924050" cy="276225"/>
            <wp:effectExtent l="0" t="0" r="0" b="952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4050" cy="276225"/>
                    </a:xfrm>
                    <a:prstGeom prst="rect">
                      <a:avLst/>
                    </a:prstGeom>
                    <a:noFill/>
                    <a:ln>
                      <a:noFill/>
                    </a:ln>
                  </pic:spPr>
                </pic:pic>
              </a:graphicData>
            </a:graphic>
          </wp:inline>
        </w:drawing>
      </w:r>
      <w:r w:rsidRPr="00EF7496">
        <w:rPr>
          <w:rFonts w:ascii="Times New Roman" w:eastAsia="Times New Roman" w:hAnsi="Times New Roman" w:cs="Times New Roman"/>
          <w:sz w:val="24"/>
          <w:szCs w:val="24"/>
        </w:rPr>
        <w:t>;</w:t>
      </w:r>
    </w:p>
    <w:p w14:paraId="22C15EAF" w14:textId="77777777" w:rsidR="00970E05" w:rsidRDefault="00EF7496" w:rsidP="00EF7496">
      <w:pPr>
        <w:numPr>
          <w:ilvl w:val="0"/>
          <w:numId w:val="24"/>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mnoży i dzieli wyrażenia wymierne</w:t>
      </w:r>
      <w:r w:rsidR="00970E05">
        <w:rPr>
          <w:rFonts w:ascii="Times New Roman" w:eastAsia="Calibri" w:hAnsi="Times New Roman" w:cs="Times New Roman"/>
          <w:sz w:val="24"/>
          <w:szCs w:val="24"/>
        </w:rPr>
        <w:t>;</w:t>
      </w:r>
    </w:p>
    <w:p w14:paraId="2E9E0D2B" w14:textId="67684279" w:rsidR="00EF7496" w:rsidRPr="00970E05" w:rsidRDefault="00970E05" w:rsidP="00EF7496">
      <w:pPr>
        <w:numPr>
          <w:ilvl w:val="0"/>
          <w:numId w:val="24"/>
        </w:numPr>
        <w:spacing w:after="200" w:line="276" w:lineRule="auto"/>
        <w:ind w:left="141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dodaje i odejmuje wyrażenia wymierne, w przypadkach nie trudniejszych niż: </w:t>
      </w:r>
      <m:oMath>
        <m:f>
          <m:fPr>
            <m:ctrlPr>
              <w:rPr>
                <w:rFonts w:ascii="Cambria Math" w:eastAsia="Times New Roman" w:hAnsi="Cambria Math" w:cs="Times New Roman"/>
                <w:sz w:val="24"/>
                <w:szCs w:val="20"/>
                <w:lang w:eastAsia="pl-PL"/>
              </w:rPr>
            </m:ctrlPr>
          </m:fPr>
          <m:num>
            <m:r>
              <m:rPr>
                <m:sty m:val="p"/>
              </m:rPr>
              <w:rPr>
                <w:rFonts w:ascii="Cambria Math" w:eastAsia="Times New Roman" w:hAnsi="Cambria Math" w:cs="Times New Roman"/>
                <w:sz w:val="24"/>
                <w:szCs w:val="20"/>
                <w:lang w:eastAsia="pl-PL"/>
              </w:rPr>
              <m:t>1</m:t>
            </m:r>
          </m:num>
          <m:den>
            <m:r>
              <w:rPr>
                <w:rFonts w:ascii="Cambria Math" w:eastAsia="Times New Roman" w:hAnsi="Cambria Math" w:cs="Times New Roman"/>
                <w:sz w:val="24"/>
                <w:szCs w:val="20"/>
                <w:lang w:eastAsia="pl-PL"/>
              </w:rPr>
              <m:t>x</m:t>
            </m:r>
            <m:r>
              <m:rPr>
                <m:sty m:val="p"/>
              </m:rPr>
              <w:rPr>
                <w:rFonts w:ascii="Cambria Math" w:eastAsia="Times New Roman" w:hAnsi="Cambria Math" w:cs="Times New Roman"/>
                <w:sz w:val="24"/>
                <w:szCs w:val="20"/>
                <w:lang w:eastAsia="pl-PL"/>
              </w:rPr>
              <m:t>+1</m:t>
            </m:r>
          </m:den>
        </m:f>
        <m:r>
          <m:rPr>
            <m:sty m:val="p"/>
          </m:rPr>
          <w:rPr>
            <w:rFonts w:ascii="Cambria Math" w:eastAsia="Times New Roman" w:hAnsi="Cambria Math" w:cs="Times New Roman"/>
            <w:sz w:val="24"/>
            <w:szCs w:val="20"/>
            <w:lang w:eastAsia="pl-PL"/>
          </w:rPr>
          <m:t>-</m:t>
        </m:r>
        <m:f>
          <m:fPr>
            <m:ctrlPr>
              <w:rPr>
                <w:rFonts w:ascii="Cambria Math" w:eastAsia="Times New Roman" w:hAnsi="Cambria Math" w:cs="Times New Roman"/>
                <w:sz w:val="24"/>
                <w:szCs w:val="20"/>
                <w:lang w:eastAsia="pl-PL"/>
              </w:rPr>
            </m:ctrlPr>
          </m:fPr>
          <m:num>
            <m:r>
              <m:rPr>
                <m:sty m:val="p"/>
              </m:rPr>
              <w:rPr>
                <w:rFonts w:ascii="Cambria Math" w:eastAsia="Times New Roman" w:hAnsi="Cambria Math" w:cs="Times New Roman"/>
                <w:sz w:val="24"/>
                <w:szCs w:val="20"/>
                <w:lang w:eastAsia="pl-PL"/>
              </w:rPr>
              <m:t>1</m:t>
            </m:r>
          </m:num>
          <m:den>
            <m:r>
              <w:rPr>
                <w:rFonts w:ascii="Cambria Math" w:eastAsia="Times New Roman" w:hAnsi="Cambria Math" w:cs="Times New Roman"/>
                <w:sz w:val="24"/>
                <w:szCs w:val="20"/>
                <w:lang w:eastAsia="pl-PL"/>
              </w:rPr>
              <m:t>x</m:t>
            </m:r>
          </m:den>
        </m:f>
      </m:oMath>
      <w:r w:rsidRPr="0052168B">
        <w:rPr>
          <w:rFonts w:ascii="Arial" w:eastAsia="Calibri" w:hAnsi="Arial" w:cs="Arial"/>
          <w:sz w:val="20"/>
          <w:szCs w:val="20"/>
          <w:lang w:eastAsia="pl-PL"/>
        </w:rPr>
        <w:t xml:space="preserve"> </w:t>
      </w:r>
      <w:r w:rsidRPr="0052168B">
        <w:rPr>
          <w:rFonts w:ascii="Times New Roman" w:eastAsia="Calibri" w:hAnsi="Times New Roman" w:cs="Times New Roman"/>
          <w:sz w:val="24"/>
          <w:szCs w:val="20"/>
          <w:lang w:eastAsia="pl-PL"/>
        </w:rPr>
        <w:t>,</w:t>
      </w:r>
      <w:r w:rsidRPr="0052168B">
        <w:rPr>
          <w:rFonts w:ascii="Arial" w:eastAsia="Calibri" w:hAnsi="Arial" w:cs="Arial"/>
          <w:sz w:val="20"/>
          <w:szCs w:val="20"/>
          <w:lang w:eastAsia="pl-PL"/>
        </w:rPr>
        <w:t xml:space="preserve"> </w:t>
      </w:r>
      <m:oMath>
        <m:f>
          <m:fPr>
            <m:ctrlPr>
              <w:rPr>
                <w:rFonts w:ascii="Cambria Math" w:eastAsia="Calibri" w:hAnsi="Cambria Math" w:cs="Times New Roman"/>
                <w:sz w:val="24"/>
                <w:szCs w:val="20"/>
                <w:lang w:eastAsia="pl-PL"/>
              </w:rPr>
            </m:ctrlPr>
          </m:fPr>
          <m:num>
            <m:r>
              <m:rPr>
                <m:sty m:val="p"/>
              </m:rPr>
              <w:rPr>
                <w:rFonts w:ascii="Cambria Math" w:eastAsia="Calibri" w:hAnsi="Cambria Math" w:cs="Times New Roman"/>
                <w:sz w:val="24"/>
                <w:szCs w:val="20"/>
                <w:lang w:eastAsia="pl-PL"/>
              </w:rPr>
              <m:t>1</m:t>
            </m:r>
          </m:num>
          <m:den>
            <m:r>
              <w:rPr>
                <w:rFonts w:ascii="Cambria Math" w:eastAsia="Calibri" w:hAnsi="Cambria Math" w:cs="Times New Roman"/>
                <w:sz w:val="24"/>
                <w:szCs w:val="20"/>
                <w:lang w:eastAsia="pl-PL"/>
              </w:rPr>
              <m:t>x</m:t>
            </m:r>
          </m:den>
        </m:f>
        <m:r>
          <m:rPr>
            <m:sty m:val="p"/>
          </m:rPr>
          <w:rPr>
            <w:rFonts w:ascii="Cambria Math" w:eastAsia="Calibri" w:hAnsi="Cambria Math" w:cs="Times New Roman"/>
            <w:sz w:val="24"/>
            <w:szCs w:val="20"/>
            <w:lang w:eastAsia="pl-PL"/>
          </w:rPr>
          <m:t>+</m:t>
        </m:r>
        <m:f>
          <m:fPr>
            <m:ctrlPr>
              <w:rPr>
                <w:rFonts w:ascii="Cambria Math" w:eastAsia="Calibri" w:hAnsi="Cambria Math" w:cs="Times New Roman"/>
                <w:sz w:val="24"/>
                <w:szCs w:val="20"/>
                <w:lang w:eastAsia="pl-PL"/>
              </w:rPr>
            </m:ctrlPr>
          </m:fPr>
          <m:num>
            <m:r>
              <m:rPr>
                <m:sty m:val="p"/>
              </m:rPr>
              <w:rPr>
                <w:rFonts w:ascii="Cambria Math" w:eastAsia="Calibri" w:hAnsi="Cambria Math" w:cs="Times New Roman"/>
                <w:sz w:val="24"/>
                <w:szCs w:val="20"/>
                <w:lang w:eastAsia="pl-PL"/>
              </w:rPr>
              <m:t>1</m:t>
            </m:r>
          </m:num>
          <m:den>
            <m:sSup>
              <m:sSupPr>
                <m:ctrlPr>
                  <w:rPr>
                    <w:rFonts w:ascii="Cambria Math" w:eastAsia="Calibri" w:hAnsi="Cambria Math" w:cs="Times New Roman"/>
                    <w:sz w:val="24"/>
                    <w:szCs w:val="20"/>
                    <w:lang w:eastAsia="pl-PL"/>
                  </w:rPr>
                </m:ctrlPr>
              </m:sSupPr>
              <m:e>
                <m:r>
                  <w:rPr>
                    <w:rFonts w:ascii="Cambria Math" w:eastAsia="Calibri" w:hAnsi="Cambria Math" w:cs="Times New Roman"/>
                    <w:sz w:val="24"/>
                    <w:szCs w:val="20"/>
                    <w:lang w:eastAsia="pl-PL"/>
                  </w:rPr>
                  <m:t>x</m:t>
                </m:r>
              </m:e>
              <m:sup>
                <m:r>
                  <m:rPr>
                    <m:sty m:val="p"/>
                  </m:rPr>
                  <w:rPr>
                    <w:rFonts w:ascii="Cambria Math" w:eastAsia="Calibri" w:hAnsi="Cambria Math" w:cs="Times New Roman"/>
                    <w:sz w:val="24"/>
                    <w:szCs w:val="20"/>
                    <w:lang w:eastAsia="pl-PL"/>
                  </w:rPr>
                  <m:t>2</m:t>
                </m:r>
              </m:sup>
            </m:sSup>
          </m:den>
        </m:f>
        <m:r>
          <m:rPr>
            <m:sty m:val="p"/>
          </m:rPr>
          <w:rPr>
            <w:rFonts w:ascii="Cambria Math" w:eastAsia="Calibri" w:hAnsi="Cambria Math" w:cs="Times New Roman"/>
            <w:sz w:val="24"/>
            <w:szCs w:val="20"/>
            <w:lang w:eastAsia="pl-PL"/>
          </w:rPr>
          <m:t>+</m:t>
        </m:r>
        <m:f>
          <m:fPr>
            <m:ctrlPr>
              <w:rPr>
                <w:rFonts w:ascii="Cambria Math" w:eastAsia="Calibri" w:hAnsi="Cambria Math" w:cs="Times New Roman"/>
                <w:sz w:val="24"/>
                <w:szCs w:val="20"/>
                <w:lang w:eastAsia="pl-PL"/>
              </w:rPr>
            </m:ctrlPr>
          </m:fPr>
          <m:num>
            <m:r>
              <m:rPr>
                <m:sty m:val="p"/>
              </m:rPr>
              <w:rPr>
                <w:rFonts w:ascii="Cambria Math" w:eastAsia="Calibri" w:hAnsi="Cambria Math" w:cs="Times New Roman"/>
                <w:sz w:val="24"/>
                <w:szCs w:val="20"/>
                <w:lang w:eastAsia="pl-PL"/>
              </w:rPr>
              <m:t>1</m:t>
            </m:r>
          </m:num>
          <m:den>
            <m:sSup>
              <m:sSupPr>
                <m:ctrlPr>
                  <w:rPr>
                    <w:rFonts w:ascii="Cambria Math" w:eastAsia="Calibri" w:hAnsi="Cambria Math" w:cs="Times New Roman"/>
                    <w:sz w:val="24"/>
                    <w:szCs w:val="20"/>
                    <w:lang w:eastAsia="pl-PL"/>
                  </w:rPr>
                </m:ctrlPr>
              </m:sSupPr>
              <m:e>
                <m:r>
                  <w:rPr>
                    <w:rFonts w:ascii="Cambria Math" w:eastAsia="Calibri" w:hAnsi="Cambria Math" w:cs="Times New Roman"/>
                    <w:sz w:val="24"/>
                    <w:szCs w:val="20"/>
                    <w:lang w:eastAsia="pl-PL"/>
                  </w:rPr>
                  <m:t>x</m:t>
                </m:r>
              </m:e>
              <m:sup>
                <m:r>
                  <m:rPr>
                    <m:sty m:val="p"/>
                  </m:rPr>
                  <w:rPr>
                    <w:rFonts w:ascii="Cambria Math" w:eastAsia="Calibri" w:hAnsi="Cambria Math" w:cs="Times New Roman"/>
                    <w:sz w:val="24"/>
                    <w:szCs w:val="20"/>
                    <w:lang w:eastAsia="pl-PL"/>
                  </w:rPr>
                  <m:t>3</m:t>
                </m:r>
              </m:sup>
            </m:sSup>
          </m:den>
        </m:f>
      </m:oMath>
      <w:r w:rsidRPr="0052168B">
        <w:rPr>
          <w:rFonts w:ascii="Arial" w:eastAsia="Calibri" w:hAnsi="Arial" w:cs="Arial"/>
          <w:sz w:val="20"/>
          <w:szCs w:val="20"/>
          <w:lang w:eastAsia="pl-PL"/>
        </w:rPr>
        <w:t xml:space="preserve"> </w:t>
      </w:r>
      <w:r w:rsidRPr="0052168B">
        <w:rPr>
          <w:rFonts w:ascii="Times New Roman" w:eastAsia="Calibri" w:hAnsi="Times New Roman" w:cs="Times New Roman"/>
          <w:sz w:val="24"/>
          <w:szCs w:val="20"/>
          <w:lang w:eastAsia="pl-PL"/>
        </w:rPr>
        <w:t>,</w:t>
      </w:r>
      <w:r w:rsidRPr="0052168B">
        <w:rPr>
          <w:rFonts w:ascii="Arial" w:eastAsia="Calibri" w:hAnsi="Arial" w:cs="Arial"/>
          <w:sz w:val="20"/>
          <w:szCs w:val="20"/>
          <w:lang w:eastAsia="pl-PL"/>
        </w:rPr>
        <w:t xml:space="preserve"> </w:t>
      </w:r>
      <m:oMath>
        <m:f>
          <m:fPr>
            <m:ctrlPr>
              <w:rPr>
                <w:rFonts w:ascii="Cambria Math" w:eastAsia="Calibri" w:hAnsi="Cambria Math" w:cs="Times New Roman"/>
                <w:sz w:val="24"/>
                <w:szCs w:val="20"/>
                <w:lang w:eastAsia="pl-PL"/>
              </w:rPr>
            </m:ctrlPr>
          </m:fPr>
          <m:num>
            <m:r>
              <w:rPr>
                <w:rFonts w:ascii="Cambria Math" w:eastAsia="Calibri" w:hAnsi="Cambria Math" w:cs="Times New Roman"/>
                <w:sz w:val="24"/>
                <w:szCs w:val="20"/>
                <w:lang w:eastAsia="pl-PL"/>
              </w:rPr>
              <m:t>x</m:t>
            </m:r>
            <m:r>
              <m:rPr>
                <m:sty m:val="p"/>
              </m:rPr>
              <w:rPr>
                <w:rFonts w:ascii="Cambria Math" w:eastAsia="Calibri" w:hAnsi="Cambria Math" w:cs="Times New Roman"/>
                <w:sz w:val="24"/>
                <w:szCs w:val="20"/>
                <w:lang w:eastAsia="pl-PL"/>
              </w:rPr>
              <m:t>+1</m:t>
            </m:r>
          </m:num>
          <m:den>
            <m:r>
              <w:rPr>
                <w:rFonts w:ascii="Cambria Math" w:eastAsia="Calibri" w:hAnsi="Cambria Math" w:cs="Times New Roman"/>
                <w:sz w:val="24"/>
                <w:szCs w:val="20"/>
                <w:lang w:eastAsia="pl-PL"/>
              </w:rPr>
              <m:t>x</m:t>
            </m:r>
            <m:r>
              <m:rPr>
                <m:sty m:val="p"/>
              </m:rPr>
              <w:rPr>
                <w:rFonts w:ascii="Cambria Math" w:eastAsia="Calibri" w:hAnsi="Cambria Math" w:cs="Times New Roman"/>
                <w:sz w:val="24"/>
                <w:szCs w:val="20"/>
                <w:lang w:eastAsia="pl-PL"/>
              </w:rPr>
              <m:t>+2</m:t>
            </m:r>
          </m:den>
        </m:f>
        <m:r>
          <m:rPr>
            <m:sty m:val="p"/>
          </m:rPr>
          <w:rPr>
            <w:rFonts w:ascii="Cambria Math" w:eastAsia="Calibri" w:hAnsi="Cambria Math" w:cs="Times New Roman"/>
            <w:sz w:val="24"/>
            <w:szCs w:val="20"/>
            <w:lang w:eastAsia="pl-PL"/>
          </w:rPr>
          <m:t>+</m:t>
        </m:r>
        <m:f>
          <m:fPr>
            <m:ctrlPr>
              <w:rPr>
                <w:rFonts w:ascii="Cambria Math" w:eastAsia="Calibri" w:hAnsi="Cambria Math" w:cs="Times New Roman"/>
                <w:sz w:val="24"/>
                <w:szCs w:val="20"/>
                <w:lang w:eastAsia="pl-PL"/>
              </w:rPr>
            </m:ctrlPr>
          </m:fPr>
          <m:num>
            <m:r>
              <w:rPr>
                <w:rFonts w:ascii="Cambria Math" w:eastAsia="Calibri" w:hAnsi="Cambria Math" w:cs="Times New Roman"/>
                <w:sz w:val="24"/>
                <w:szCs w:val="20"/>
                <w:lang w:eastAsia="pl-PL"/>
              </w:rPr>
              <m:t>x</m:t>
            </m:r>
            <m:r>
              <m:rPr>
                <m:sty m:val="p"/>
              </m:rPr>
              <w:rPr>
                <w:rFonts w:ascii="Cambria Math" w:eastAsia="Calibri" w:hAnsi="Cambria Math" w:cs="Times New Roman"/>
                <w:sz w:val="24"/>
                <w:szCs w:val="20"/>
                <w:lang w:eastAsia="pl-PL"/>
              </w:rPr>
              <m:t>-1</m:t>
            </m:r>
          </m:num>
          <m:den>
            <m:r>
              <w:rPr>
                <w:rFonts w:ascii="Cambria Math" w:eastAsia="Calibri" w:hAnsi="Cambria Math" w:cs="Times New Roman"/>
                <w:sz w:val="24"/>
                <w:szCs w:val="20"/>
                <w:lang w:eastAsia="pl-PL"/>
              </w:rPr>
              <m:t>x</m:t>
            </m:r>
            <m:r>
              <m:rPr>
                <m:sty m:val="p"/>
              </m:rPr>
              <w:rPr>
                <w:rFonts w:ascii="Cambria Math" w:eastAsia="Calibri" w:hAnsi="Cambria Math" w:cs="Times New Roman"/>
                <w:sz w:val="24"/>
                <w:szCs w:val="20"/>
                <w:lang w:eastAsia="pl-PL"/>
              </w:rPr>
              <m:t>+1</m:t>
            </m:r>
          </m:den>
        </m:f>
      </m:oMath>
      <w:r w:rsidRPr="0052168B">
        <w:rPr>
          <w:rFonts w:ascii="Arial" w:eastAsia="Calibri" w:hAnsi="Arial" w:cs="Arial"/>
          <w:sz w:val="20"/>
          <w:szCs w:val="20"/>
          <w:lang w:eastAsia="pl-PL"/>
        </w:rPr>
        <w:t xml:space="preserve"> </w:t>
      </w:r>
      <w:r w:rsidRPr="0052168B">
        <w:rPr>
          <w:rFonts w:ascii="Times New Roman" w:eastAsia="Times New Roman" w:hAnsi="Times New Roman" w:cs="Times New Roman"/>
          <w:sz w:val="24"/>
          <w:szCs w:val="20"/>
          <w:lang w:eastAsia="pl-PL"/>
        </w:rPr>
        <w:t>.</w:t>
      </w:r>
    </w:p>
    <w:p w14:paraId="006BF45B" w14:textId="77777777" w:rsidR="00EF7496" w:rsidRPr="00EF7496" w:rsidRDefault="00EF7496" w:rsidP="00EF7496">
      <w:pPr>
        <w:spacing w:after="0" w:line="276" w:lineRule="auto"/>
        <w:ind w:left="357" w:hanging="357"/>
        <w:rPr>
          <w:rFonts w:ascii="Times New Roman" w:eastAsia="Calibri" w:hAnsi="Times New Roman" w:cs="Times New Roman"/>
          <w:sz w:val="24"/>
          <w:szCs w:val="24"/>
          <w:highlight w:val="yellow"/>
        </w:rPr>
      </w:pPr>
    </w:p>
    <w:p w14:paraId="4889F058" w14:textId="3CD2A195" w:rsidR="00EF7496" w:rsidRPr="00EF7496" w:rsidRDefault="00EC7BAE" w:rsidP="00EF7496">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Poziom</w:t>
      </w:r>
      <w:r w:rsidR="00EF7496" w:rsidRPr="00EF7496">
        <w:rPr>
          <w:rFonts w:ascii="Times New Roman" w:eastAsia="Calibri" w:hAnsi="Times New Roman" w:cs="Times New Roman"/>
          <w:sz w:val="24"/>
          <w:szCs w:val="24"/>
        </w:rPr>
        <w:t xml:space="preserve"> rozszerzony. </w:t>
      </w:r>
      <w:r w:rsidR="00325943">
        <w:rPr>
          <w:rFonts w:ascii="Times New Roman" w:eastAsia="Times New Roman" w:hAnsi="Times New Roman" w:cs="Times New Roman"/>
          <w:iCs/>
          <w:sz w:val="24"/>
          <w:szCs w:val="24"/>
          <w:lang w:eastAsia="pl-PL"/>
        </w:rPr>
        <w:t>Zdający</w:t>
      </w:r>
      <w:r w:rsidR="00EF7496" w:rsidRPr="00EF7496">
        <w:rPr>
          <w:rFonts w:ascii="Times New Roman" w:eastAsia="Calibri" w:hAnsi="Times New Roman" w:cs="Times New Roman"/>
          <w:sz w:val="24"/>
          <w:szCs w:val="24"/>
        </w:rPr>
        <w:t xml:space="preserve"> spełnia wymagania określone dla </w:t>
      </w:r>
      <w:r>
        <w:rPr>
          <w:rFonts w:ascii="Times New Roman" w:eastAsia="Calibri" w:hAnsi="Times New Roman" w:cs="Times New Roman"/>
          <w:sz w:val="24"/>
          <w:szCs w:val="24"/>
        </w:rPr>
        <w:t>poziomu</w:t>
      </w:r>
      <w:r w:rsidR="00EF7496" w:rsidRPr="00EF7496">
        <w:rPr>
          <w:rFonts w:ascii="Times New Roman" w:eastAsia="Calibri" w:hAnsi="Times New Roman" w:cs="Times New Roman"/>
          <w:sz w:val="24"/>
          <w:szCs w:val="24"/>
        </w:rPr>
        <w:t xml:space="preserve"> podstawowego, a ponadto:</w:t>
      </w:r>
    </w:p>
    <w:p w14:paraId="6ED63D07" w14:textId="77777777" w:rsidR="00EF7496" w:rsidRPr="00EF7496" w:rsidRDefault="00EF7496" w:rsidP="00EF7496">
      <w:pPr>
        <w:numPr>
          <w:ilvl w:val="0"/>
          <w:numId w:val="25"/>
        </w:numPr>
        <w:spacing w:after="200" w:line="276" w:lineRule="auto"/>
        <w:ind w:left="1417" w:hanging="357"/>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znajduje pierwiastki całkowite i wymierne wielomianu o współczynnikach całkowitych;</w:t>
      </w:r>
    </w:p>
    <w:p w14:paraId="2BF031C7" w14:textId="003E87A7" w:rsidR="00EF7496" w:rsidRPr="00EF7496" w:rsidRDefault="000C20D3" w:rsidP="00EF7496">
      <w:pPr>
        <w:numPr>
          <w:ilvl w:val="0"/>
          <w:numId w:val="25"/>
        </w:numPr>
        <w:spacing w:after="200" w:line="276" w:lineRule="auto"/>
        <w:ind w:left="1417"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dzieli wielomian jednej zmiennej  </w:t>
      </w:r>
      <m:oMath>
        <m:r>
          <w:rPr>
            <w:rFonts w:ascii="Cambria Math" w:eastAsia="Calibri" w:hAnsi="Cambria Math" w:cs="Times New Roman"/>
            <w:sz w:val="24"/>
            <w:szCs w:val="24"/>
          </w:rPr>
          <m:t>W(x)</m:t>
        </m:r>
      </m:oMath>
      <w:r>
        <w:rPr>
          <w:rFonts w:ascii="Times New Roman" w:eastAsia="Calibri" w:hAnsi="Times New Roman" w:cs="Times New Roman"/>
          <w:sz w:val="24"/>
          <w:szCs w:val="24"/>
        </w:rPr>
        <w:t xml:space="preserve">  </w:t>
      </w:r>
      <w:r w:rsidRPr="0052168B">
        <w:rPr>
          <w:rFonts w:ascii="Times New Roman" w:eastAsia="Calibri" w:hAnsi="Times New Roman" w:cs="Times New Roman"/>
          <w:sz w:val="24"/>
          <w:szCs w:val="24"/>
        </w:rPr>
        <w:t xml:space="preserve">przez dwumian </w:t>
      </w:r>
      <w:r>
        <w:rPr>
          <w:rFonts w:ascii="Times New Roman" w:eastAsia="Calibri" w:hAnsi="Times New Roman" w:cs="Times New Roman"/>
          <w:sz w:val="24"/>
          <w:szCs w:val="24"/>
        </w:rPr>
        <w:t xml:space="preserve">postaci </w:t>
      </w:r>
      <m:oMath>
        <m:r>
          <w:rPr>
            <w:rFonts w:ascii="Cambria Math" w:eastAsia="Calibri" w:hAnsi="Cambria Math" w:cs="Times New Roman"/>
            <w:sz w:val="24"/>
            <w:szCs w:val="24"/>
          </w:rPr>
          <m:t>x-a</m:t>
        </m:r>
      </m:oMath>
      <w:r>
        <w:rPr>
          <w:rFonts w:ascii="Times New Roman" w:eastAsia="Calibri" w:hAnsi="Times New Roman" w:cs="Times New Roman"/>
          <w:sz w:val="24"/>
          <w:szCs w:val="24"/>
        </w:rPr>
        <w:t>;</w:t>
      </w:r>
    </w:p>
    <w:p w14:paraId="38B25910" w14:textId="77777777" w:rsidR="00EF7496" w:rsidRPr="00EF7496" w:rsidRDefault="00EF7496" w:rsidP="00EF7496">
      <w:pPr>
        <w:numPr>
          <w:ilvl w:val="0"/>
          <w:numId w:val="25"/>
        </w:numPr>
        <w:spacing w:after="200" w:line="276" w:lineRule="auto"/>
        <w:ind w:left="1417" w:hanging="357"/>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korzysta ze wzorów na: </w:t>
      </w:r>
      <m:oMath>
        <m:sSup>
          <m:sSupPr>
            <m:ctrlPr>
              <w:rPr>
                <w:rFonts w:ascii="Cambria Math" w:eastAsia="Calibri" w:hAnsi="Cambria Math" w:cs="Times New Roman"/>
                <w:i/>
                <w:sz w:val="24"/>
                <w:szCs w:val="24"/>
              </w:rPr>
            </m:ctrlPr>
          </m:sSupPr>
          <m:e>
            <m:d>
              <m:dPr>
                <m:ctrlPr>
                  <w:rPr>
                    <w:rFonts w:ascii="Cambria Math" w:eastAsia="Calibri" w:hAnsi="Cambria Math" w:cs="Times New Roman"/>
                    <w:i/>
                    <w:sz w:val="24"/>
                    <w:szCs w:val="24"/>
                  </w:rPr>
                </m:ctrlPr>
              </m:dPr>
              <m:e>
                <m:r>
                  <w:rPr>
                    <w:rFonts w:ascii="Cambria Math" w:eastAsia="Calibri" w:hAnsi="Cambria Math" w:cs="Times New Roman"/>
                    <w:sz w:val="24"/>
                    <w:szCs w:val="24"/>
                  </w:rPr>
                  <m:t>a+b</m:t>
                </m:r>
              </m:e>
            </m:d>
          </m:e>
          <m:sup>
            <m:r>
              <w:rPr>
                <w:rFonts w:ascii="Cambria Math" w:eastAsia="Calibri" w:hAnsi="Cambria Math" w:cs="Times New Roman"/>
                <w:sz w:val="24"/>
                <w:szCs w:val="24"/>
              </w:rPr>
              <m:t>3</m:t>
            </m:r>
          </m:sup>
        </m:sSup>
      </m:oMath>
      <w:r w:rsidRPr="00EF7496">
        <w:rPr>
          <w:rFonts w:ascii="Times New Roman" w:eastAsia="Calibri" w:hAnsi="Times New Roman" w:cs="Times New Roman"/>
          <w:sz w:val="24"/>
          <w:szCs w:val="24"/>
        </w:rPr>
        <w:t xml:space="preserve">, </w:t>
      </w:r>
      <m:oMath>
        <m:sSup>
          <m:sSupPr>
            <m:ctrlPr>
              <w:rPr>
                <w:rFonts w:ascii="Cambria Math" w:eastAsia="Calibri" w:hAnsi="Cambria Math" w:cs="Times New Roman"/>
                <w:i/>
                <w:sz w:val="24"/>
                <w:szCs w:val="24"/>
              </w:rPr>
            </m:ctrlPr>
          </m:sSupPr>
          <m:e>
            <m:d>
              <m:dPr>
                <m:ctrlPr>
                  <w:rPr>
                    <w:rFonts w:ascii="Cambria Math" w:eastAsia="Calibri" w:hAnsi="Cambria Math" w:cs="Times New Roman"/>
                    <w:i/>
                    <w:sz w:val="24"/>
                    <w:szCs w:val="24"/>
                  </w:rPr>
                </m:ctrlPr>
              </m:dPr>
              <m:e>
                <m:r>
                  <w:rPr>
                    <w:rFonts w:ascii="Cambria Math" w:eastAsia="Calibri" w:hAnsi="Cambria Math" w:cs="Times New Roman"/>
                    <w:sz w:val="24"/>
                    <w:szCs w:val="24"/>
                  </w:rPr>
                  <m:t>a-b</m:t>
                </m:r>
              </m:e>
            </m:d>
          </m:e>
          <m:sup>
            <m:r>
              <w:rPr>
                <w:rFonts w:ascii="Cambria Math" w:eastAsia="Calibri" w:hAnsi="Cambria Math" w:cs="Times New Roman"/>
                <w:sz w:val="24"/>
                <w:szCs w:val="24"/>
              </w:rPr>
              <m:t>3</m:t>
            </m:r>
          </m:sup>
        </m:sSup>
      </m:oMath>
      <w:r w:rsidRPr="00EF7496">
        <w:rPr>
          <w:rFonts w:ascii="Times New Roman" w:eastAsia="Calibri" w:hAnsi="Times New Roman" w:cs="Times New Roman"/>
          <w:sz w:val="24"/>
          <w:szCs w:val="24"/>
        </w:rPr>
        <w:t xml:space="preserve">, </w:t>
      </w:r>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a</m:t>
            </m:r>
          </m:e>
          <m:sup>
            <m:r>
              <w:rPr>
                <w:rFonts w:ascii="Cambria Math" w:eastAsia="Calibri" w:hAnsi="Cambria Math" w:cs="Times New Roman"/>
                <w:sz w:val="24"/>
                <w:szCs w:val="24"/>
              </w:rPr>
              <m:t>3</m:t>
            </m:r>
          </m:sup>
        </m:sSup>
        <m:r>
          <w:rPr>
            <w:rFonts w:ascii="Cambria Math" w:eastAsia="Calibri" w:hAnsi="Cambria Math" w:cs="Times New Roman"/>
            <w:sz w:val="24"/>
            <w:szCs w:val="24"/>
          </w:rPr>
          <m:t>+</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b</m:t>
            </m:r>
          </m:e>
          <m:sup>
            <m:r>
              <w:rPr>
                <w:rFonts w:ascii="Cambria Math" w:eastAsia="Calibri" w:hAnsi="Cambria Math" w:cs="Times New Roman"/>
                <w:sz w:val="24"/>
                <w:szCs w:val="24"/>
              </w:rPr>
              <m:t>3</m:t>
            </m:r>
          </m:sup>
        </m:sSup>
      </m:oMath>
      <w:r w:rsidRPr="00EF7496">
        <w:rPr>
          <w:rFonts w:ascii="Times New Roman" w:eastAsia="Calibri" w:hAnsi="Times New Roman" w:cs="Times New Roman"/>
          <w:sz w:val="24"/>
          <w:szCs w:val="24"/>
        </w:rPr>
        <w:t xml:space="preserve"> i </w:t>
      </w:r>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a</m:t>
            </m:r>
          </m:e>
          <m:sup>
            <m:r>
              <w:rPr>
                <w:rFonts w:ascii="Cambria Math" w:eastAsia="Calibri" w:hAnsi="Cambria Math" w:cs="Times New Roman"/>
                <w:sz w:val="24"/>
                <w:szCs w:val="24"/>
              </w:rPr>
              <m:t>3</m:t>
            </m:r>
          </m:sup>
        </m:sSup>
        <m:r>
          <w:rPr>
            <w:rFonts w:ascii="Cambria Math" w:eastAsia="Calibri" w:hAnsi="Cambria Math" w:cs="Times New Roman"/>
            <w:sz w:val="24"/>
            <w:szCs w:val="24"/>
          </w:rPr>
          <m:t>-</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b</m:t>
            </m:r>
          </m:e>
          <m:sup>
            <m:r>
              <w:rPr>
                <w:rFonts w:ascii="Cambria Math" w:eastAsia="Calibri" w:hAnsi="Cambria Math" w:cs="Times New Roman"/>
                <w:sz w:val="24"/>
                <w:szCs w:val="24"/>
              </w:rPr>
              <m:t>3</m:t>
            </m:r>
          </m:sup>
        </m:sSup>
      </m:oMath>
      <w:r w:rsidRPr="00EF7496">
        <w:rPr>
          <w:rFonts w:ascii="Times New Roman" w:eastAsia="Calibri" w:hAnsi="Times New Roman" w:cs="Times New Roman"/>
          <w:sz w:val="24"/>
          <w:szCs w:val="24"/>
        </w:rPr>
        <w:t>.</w:t>
      </w:r>
    </w:p>
    <w:p w14:paraId="2D0F9660" w14:textId="77777777" w:rsidR="00EF7496" w:rsidRPr="00EF7496" w:rsidRDefault="00EF7496" w:rsidP="00EF7496">
      <w:pPr>
        <w:spacing w:after="0" w:line="276" w:lineRule="auto"/>
        <w:rPr>
          <w:rFonts w:ascii="Times New Roman" w:eastAsia="Times New Roman" w:hAnsi="Times New Roman" w:cs="Times New Roman"/>
          <w:sz w:val="16"/>
          <w:szCs w:val="16"/>
        </w:rPr>
      </w:pPr>
    </w:p>
    <w:p w14:paraId="4A08B95D" w14:textId="77777777" w:rsidR="00EF7496" w:rsidRPr="00EF7496" w:rsidRDefault="00EF7496" w:rsidP="00EF7496">
      <w:pPr>
        <w:numPr>
          <w:ilvl w:val="0"/>
          <w:numId w:val="21"/>
        </w:numPr>
        <w:spacing w:after="200" w:line="276" w:lineRule="auto"/>
        <w:ind w:left="340" w:hanging="340"/>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 Równania i nierówności. </w:t>
      </w:r>
    </w:p>
    <w:p w14:paraId="4BBC127B" w14:textId="0F46D064" w:rsidR="00EF7496" w:rsidRPr="00EF7496" w:rsidRDefault="00EC7BAE" w:rsidP="00EF7496">
      <w:p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Poziom</w:t>
      </w:r>
      <w:r w:rsidR="00EF7496" w:rsidRPr="00EF7496">
        <w:rPr>
          <w:rFonts w:ascii="Times New Roman" w:eastAsia="Calibri" w:hAnsi="Times New Roman" w:cs="Times New Roman"/>
          <w:sz w:val="24"/>
          <w:szCs w:val="24"/>
        </w:rPr>
        <w:t xml:space="preserve"> podstawowy. </w:t>
      </w:r>
      <w:r w:rsidR="00325943">
        <w:rPr>
          <w:rFonts w:ascii="Times New Roman" w:eastAsia="Times New Roman" w:hAnsi="Times New Roman" w:cs="Times New Roman"/>
          <w:iCs/>
          <w:sz w:val="24"/>
          <w:szCs w:val="24"/>
          <w:lang w:eastAsia="pl-PL"/>
        </w:rPr>
        <w:t>Zdający</w:t>
      </w:r>
      <w:r w:rsidR="00EF7496" w:rsidRPr="00EF7496">
        <w:rPr>
          <w:rFonts w:ascii="Times New Roman" w:eastAsia="Calibri" w:hAnsi="Times New Roman" w:cs="Times New Roman"/>
          <w:sz w:val="24"/>
          <w:szCs w:val="24"/>
        </w:rPr>
        <w:t>:</w:t>
      </w:r>
    </w:p>
    <w:p w14:paraId="091DCF87" w14:textId="77777777" w:rsidR="00EF7496" w:rsidRPr="00EF7496" w:rsidRDefault="00EF7496" w:rsidP="00EF7496">
      <w:pPr>
        <w:numPr>
          <w:ilvl w:val="0"/>
          <w:numId w:val="26"/>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przekształca równania i nierówności w sposób równoważny;</w:t>
      </w:r>
    </w:p>
    <w:p w14:paraId="57AF3586" w14:textId="77777777" w:rsidR="00EF7496" w:rsidRPr="00EF7496" w:rsidRDefault="00EF7496" w:rsidP="00EF7496">
      <w:pPr>
        <w:numPr>
          <w:ilvl w:val="0"/>
          <w:numId w:val="26"/>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interpretuje równania i nierówności sprzeczne oraz tożsamościowe;</w:t>
      </w:r>
    </w:p>
    <w:p w14:paraId="77A53A75" w14:textId="77777777" w:rsidR="00EF7496" w:rsidRPr="00EF7496" w:rsidRDefault="00EF7496" w:rsidP="00EF7496">
      <w:pPr>
        <w:numPr>
          <w:ilvl w:val="0"/>
          <w:numId w:val="26"/>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rozwiązuje nierówności liniowe z jedną niewiadomą;</w:t>
      </w:r>
    </w:p>
    <w:p w14:paraId="18C0801C" w14:textId="77777777" w:rsidR="00EF7496" w:rsidRPr="00EF7496" w:rsidRDefault="00EF7496" w:rsidP="00EF7496">
      <w:pPr>
        <w:numPr>
          <w:ilvl w:val="0"/>
          <w:numId w:val="26"/>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rozwiązuje równania i nierówności kwadratowe; </w:t>
      </w:r>
    </w:p>
    <w:p w14:paraId="2BFF7157" w14:textId="77777777" w:rsidR="00EF7496" w:rsidRPr="00EF7496" w:rsidRDefault="00EF7496" w:rsidP="00EF7496">
      <w:pPr>
        <w:numPr>
          <w:ilvl w:val="0"/>
          <w:numId w:val="26"/>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rozwiązuje równania wielomianowe postaci </w:t>
      </w:r>
      <w:r w:rsidRPr="00EF7496">
        <w:rPr>
          <w:rFonts w:ascii="Times New Roman" w:eastAsia="Calibri" w:hAnsi="Times New Roman" w:cs="Times New Roman"/>
          <w:position w:val="-14"/>
          <w:sz w:val="24"/>
          <w:szCs w:val="24"/>
        </w:rPr>
        <w:object w:dxaOrig="980" w:dyaOrig="400" w14:anchorId="5364FCD6">
          <v:shape id="_x0000_i1036" type="#_x0000_t75" style="width:49pt;height:23pt" o:ole="">
            <v:imagedata r:id="rId31" o:title=""/>
          </v:shape>
          <o:OLEObject Type="Embed" ProgID="Equation.DSMT4" ShapeID="_x0000_i1036" DrawAspect="Content" ObjectID="_1705830787" r:id="rId32"/>
        </w:object>
      </w:r>
      <w:r w:rsidRPr="00EF7496">
        <w:rPr>
          <w:rFonts w:ascii="Times New Roman" w:eastAsia="Calibri" w:hAnsi="Times New Roman" w:cs="Times New Roman"/>
          <w:sz w:val="24"/>
          <w:szCs w:val="24"/>
        </w:rPr>
        <w:t xml:space="preserve"> dla wielomianów doprowadzonych do postaci iloczynowej lub takich, które dają się doprowadzić do postaci iloczynowej metodą </w:t>
      </w:r>
      <w:r w:rsidRPr="00EF7496">
        <w:rPr>
          <w:rFonts w:ascii="Times New Roman" w:eastAsia="Calibri" w:hAnsi="Times New Roman" w:cs="Times New Roman"/>
          <w:bCs/>
          <w:sz w:val="24"/>
          <w:szCs w:val="24"/>
        </w:rPr>
        <w:t xml:space="preserve">wyłączania wspólnego czynnika przed nawias lub metodą </w:t>
      </w:r>
      <w:r w:rsidRPr="00EF7496">
        <w:rPr>
          <w:rFonts w:ascii="Times New Roman" w:eastAsia="Calibri" w:hAnsi="Times New Roman" w:cs="Times New Roman"/>
          <w:sz w:val="24"/>
          <w:szCs w:val="24"/>
        </w:rPr>
        <w:t>grupowania;</w:t>
      </w:r>
    </w:p>
    <w:p w14:paraId="01ABCECE" w14:textId="77777777" w:rsidR="00EF7496" w:rsidRPr="00EF7496" w:rsidRDefault="00EF7496" w:rsidP="00EF7496">
      <w:pPr>
        <w:numPr>
          <w:ilvl w:val="0"/>
          <w:numId w:val="26"/>
        </w:numPr>
        <w:spacing w:after="24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rozwiązuje równania wymierne postaci </w:t>
      </w:r>
      <w:r w:rsidRPr="00EF7496">
        <w:rPr>
          <w:rFonts w:ascii="Times New Roman" w:eastAsia="Calibri" w:hAnsi="Times New Roman" w:cs="Times New Roman"/>
          <w:position w:val="-32"/>
          <w:sz w:val="24"/>
          <w:szCs w:val="24"/>
        </w:rPr>
        <w:object w:dxaOrig="1020" w:dyaOrig="740" w14:anchorId="6444861E">
          <v:shape id="_x0000_i1037" type="#_x0000_t75" style="width:50pt;height:36.5pt" o:ole="">
            <v:imagedata r:id="rId33" o:title=""/>
          </v:shape>
          <o:OLEObject Type="Embed" ProgID="Equation.DSMT4" ShapeID="_x0000_i1037" DrawAspect="Content" ObjectID="_1705830788" r:id="rId34"/>
        </w:object>
      </w:r>
      <w:r w:rsidRPr="00EF7496">
        <w:rPr>
          <w:rFonts w:ascii="Times New Roman" w:eastAsia="Calibri" w:hAnsi="Times New Roman" w:cs="Times New Roman"/>
          <w:sz w:val="24"/>
          <w:szCs w:val="24"/>
        </w:rPr>
        <w:t xml:space="preserve">, gdzie wielomiany </w:t>
      </w:r>
      <w:r w:rsidRPr="00EF7496">
        <w:rPr>
          <w:rFonts w:ascii="Calibri" w:eastAsia="Calibri" w:hAnsi="Calibri" w:cs="Times New Roman"/>
          <w:position w:val="-14"/>
        </w:rPr>
        <w:object w:dxaOrig="580" w:dyaOrig="400" w14:anchorId="33DA07B6">
          <v:shape id="_x0000_i1038" type="#_x0000_t75" style="width:28.5pt;height:23pt" o:ole="">
            <v:imagedata r:id="rId35" o:title=""/>
          </v:shape>
          <o:OLEObject Type="Embed" ProgID="Equation.DSMT4" ShapeID="_x0000_i1038" DrawAspect="Content" ObjectID="_1705830789" r:id="rId36"/>
        </w:object>
      </w:r>
      <w:r w:rsidRPr="00EF7496">
        <w:rPr>
          <w:rFonts w:ascii="Calibri" w:eastAsia="Calibri" w:hAnsi="Calibri" w:cs="Times New Roman"/>
        </w:rPr>
        <w:t xml:space="preserve"> </w:t>
      </w:r>
      <w:r w:rsidRPr="00EF7496">
        <w:rPr>
          <w:rFonts w:ascii="Times New Roman" w:eastAsia="Calibri" w:hAnsi="Times New Roman" w:cs="Times New Roman"/>
          <w:sz w:val="24"/>
          <w:szCs w:val="24"/>
        </w:rPr>
        <w:t>i </w:t>
      </w:r>
      <w:r w:rsidRPr="00EF7496">
        <w:rPr>
          <w:rFonts w:ascii="Calibri" w:eastAsia="Calibri" w:hAnsi="Calibri" w:cs="Times New Roman"/>
          <w:position w:val="-14"/>
        </w:rPr>
        <w:object w:dxaOrig="620" w:dyaOrig="400" w14:anchorId="4E66B0A6">
          <v:shape id="_x0000_i1039" type="#_x0000_t75" style="width:28.5pt;height:23pt" o:ole="">
            <v:imagedata r:id="rId37" o:title=""/>
          </v:shape>
          <o:OLEObject Type="Embed" ProgID="Equation.DSMT4" ShapeID="_x0000_i1039" DrawAspect="Content" ObjectID="_1705830790" r:id="rId38"/>
        </w:object>
      </w:r>
      <w:r w:rsidRPr="00EF7496">
        <w:rPr>
          <w:rFonts w:ascii="Calibri" w:eastAsia="Calibri" w:hAnsi="Calibri" w:cs="Times New Roman"/>
        </w:rPr>
        <w:t xml:space="preserve"> </w:t>
      </w:r>
      <w:r w:rsidRPr="00EF7496">
        <w:rPr>
          <w:rFonts w:ascii="Times New Roman" w:eastAsia="Calibri" w:hAnsi="Times New Roman" w:cs="Times New Roman"/>
          <w:sz w:val="24"/>
          <w:szCs w:val="24"/>
        </w:rPr>
        <w:t xml:space="preserve">są zapisane w postaci iloczynowej. </w:t>
      </w:r>
    </w:p>
    <w:p w14:paraId="37297127" w14:textId="77777777" w:rsidR="00EF7496" w:rsidRPr="00EF7496" w:rsidRDefault="00EF7496" w:rsidP="00EF7496">
      <w:pPr>
        <w:spacing w:after="0" w:line="276" w:lineRule="auto"/>
        <w:ind w:left="352"/>
        <w:jc w:val="both"/>
        <w:rPr>
          <w:rFonts w:ascii="Times New Roman" w:eastAsia="Calibri" w:hAnsi="Times New Roman" w:cs="Times New Roman"/>
          <w:sz w:val="16"/>
          <w:szCs w:val="16"/>
        </w:rPr>
      </w:pPr>
    </w:p>
    <w:p w14:paraId="4BE6C77A" w14:textId="0EB45A7B" w:rsidR="00EF7496" w:rsidRPr="00EF7496" w:rsidRDefault="00EC7BAE" w:rsidP="00EF7496">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Poziom</w:t>
      </w:r>
      <w:r w:rsidR="00EF7496" w:rsidRPr="00EF7496">
        <w:rPr>
          <w:rFonts w:ascii="Times New Roman" w:eastAsia="Calibri" w:hAnsi="Times New Roman" w:cs="Times New Roman"/>
          <w:sz w:val="24"/>
          <w:szCs w:val="24"/>
        </w:rPr>
        <w:t xml:space="preserve"> rozszerzony. </w:t>
      </w:r>
      <w:r w:rsidR="00325943">
        <w:rPr>
          <w:rFonts w:ascii="Times New Roman" w:eastAsia="Times New Roman" w:hAnsi="Times New Roman" w:cs="Times New Roman"/>
          <w:iCs/>
          <w:sz w:val="24"/>
          <w:szCs w:val="24"/>
          <w:lang w:eastAsia="pl-PL"/>
        </w:rPr>
        <w:t>Zdający</w:t>
      </w:r>
      <w:r w:rsidR="00EF7496" w:rsidRPr="00EF7496">
        <w:rPr>
          <w:rFonts w:ascii="Times New Roman" w:eastAsia="Calibri" w:hAnsi="Times New Roman" w:cs="Times New Roman"/>
          <w:sz w:val="24"/>
          <w:szCs w:val="24"/>
        </w:rPr>
        <w:t xml:space="preserve"> spełnia wymagania określone dla </w:t>
      </w:r>
      <w:r>
        <w:rPr>
          <w:rFonts w:ascii="Times New Roman" w:eastAsia="Calibri" w:hAnsi="Times New Roman" w:cs="Times New Roman"/>
          <w:sz w:val="24"/>
          <w:szCs w:val="24"/>
        </w:rPr>
        <w:t>poziomu</w:t>
      </w:r>
      <w:r w:rsidR="00EF7496" w:rsidRPr="00EF7496">
        <w:rPr>
          <w:rFonts w:ascii="Times New Roman" w:eastAsia="Calibri" w:hAnsi="Times New Roman" w:cs="Times New Roman"/>
          <w:sz w:val="24"/>
          <w:szCs w:val="24"/>
        </w:rPr>
        <w:t xml:space="preserve"> podstawowego, a ponadto:</w:t>
      </w:r>
    </w:p>
    <w:p w14:paraId="6F7F69C9" w14:textId="77777777" w:rsidR="00EF7496" w:rsidRPr="00EF7496" w:rsidRDefault="00EF7496" w:rsidP="00EF7496">
      <w:pPr>
        <w:numPr>
          <w:ilvl w:val="0"/>
          <w:numId w:val="27"/>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pacing w:val="-2"/>
          <w:sz w:val="24"/>
          <w:szCs w:val="24"/>
        </w:rPr>
        <w:t xml:space="preserve">rozwiązuje nierówności wielomianowe </w:t>
      </w:r>
      <w:r w:rsidRPr="00EF7496">
        <w:rPr>
          <w:rFonts w:ascii="Times New Roman" w:eastAsia="Times New Roman" w:hAnsi="Times New Roman" w:cs="Times New Roman"/>
          <w:spacing w:val="-2"/>
          <w:sz w:val="24"/>
          <w:szCs w:val="24"/>
        </w:rPr>
        <w:t xml:space="preserve">typu: </w:t>
      </w:r>
      <w:r w:rsidRPr="00EF7496">
        <w:rPr>
          <w:rFonts w:ascii="Times New Roman" w:eastAsia="Calibri" w:hAnsi="Times New Roman" w:cs="Times New Roman"/>
          <w:spacing w:val="-2"/>
          <w:position w:val="-14"/>
          <w:sz w:val="24"/>
          <w:szCs w:val="24"/>
        </w:rPr>
        <w:object w:dxaOrig="980" w:dyaOrig="400" w14:anchorId="5493C0D9">
          <v:shape id="_x0000_i1040" type="#_x0000_t75" style="width:49pt;height:23pt" o:ole="">
            <v:imagedata r:id="rId39" o:title=""/>
          </v:shape>
          <o:OLEObject Type="Embed" ProgID="Equation.DSMT4" ShapeID="_x0000_i1040" DrawAspect="Content" ObjectID="_1705830791" r:id="rId40"/>
        </w:object>
      </w:r>
      <w:r w:rsidRPr="00EF7496">
        <w:rPr>
          <w:rFonts w:ascii="Times New Roman" w:eastAsia="Calibri" w:hAnsi="Times New Roman" w:cs="Times New Roman"/>
          <w:spacing w:val="-2"/>
          <w:sz w:val="24"/>
          <w:szCs w:val="24"/>
        </w:rPr>
        <w:t>,</w:t>
      </w:r>
      <w:r w:rsidRPr="00EF7496">
        <w:rPr>
          <w:rFonts w:ascii="Times New Roman" w:eastAsia="Times New Roman" w:hAnsi="Times New Roman" w:cs="Times New Roman"/>
          <w:spacing w:val="-2"/>
          <w:sz w:val="24"/>
          <w:szCs w:val="24"/>
        </w:rPr>
        <w:t xml:space="preserve"> </w:t>
      </w:r>
      <w:r w:rsidRPr="00EF7496">
        <w:rPr>
          <w:rFonts w:ascii="Times New Roman" w:eastAsia="Calibri" w:hAnsi="Times New Roman" w:cs="Times New Roman"/>
          <w:spacing w:val="-2"/>
          <w:position w:val="-14"/>
          <w:sz w:val="24"/>
          <w:szCs w:val="24"/>
        </w:rPr>
        <w:object w:dxaOrig="980" w:dyaOrig="400" w14:anchorId="435A17ED">
          <v:shape id="_x0000_i1041" type="#_x0000_t75" style="width:49pt;height:23pt" o:ole="">
            <v:imagedata r:id="rId41" o:title=""/>
          </v:shape>
          <o:OLEObject Type="Embed" ProgID="Equation.DSMT4" ShapeID="_x0000_i1041" DrawAspect="Content" ObjectID="_1705830792" r:id="rId42"/>
        </w:object>
      </w:r>
      <w:r w:rsidRPr="00EF7496">
        <w:rPr>
          <w:rFonts w:ascii="Times New Roman" w:eastAsia="Calibri" w:hAnsi="Times New Roman" w:cs="Times New Roman"/>
          <w:spacing w:val="-2"/>
          <w:sz w:val="24"/>
          <w:szCs w:val="24"/>
        </w:rPr>
        <w:t xml:space="preserve">, </w:t>
      </w:r>
      <w:r w:rsidRPr="00EF7496">
        <w:rPr>
          <w:rFonts w:ascii="Times New Roman" w:eastAsia="Calibri" w:hAnsi="Times New Roman" w:cs="Times New Roman"/>
          <w:spacing w:val="-2"/>
          <w:position w:val="-14"/>
          <w:sz w:val="24"/>
          <w:szCs w:val="24"/>
        </w:rPr>
        <w:object w:dxaOrig="980" w:dyaOrig="400" w14:anchorId="7254C9CB">
          <v:shape id="_x0000_i1042" type="#_x0000_t75" style="width:49pt;height:23pt" o:ole="">
            <v:imagedata r:id="rId43" o:title=""/>
          </v:shape>
          <o:OLEObject Type="Embed" ProgID="Equation.DSMT4" ShapeID="_x0000_i1042" DrawAspect="Content" ObjectID="_1705830793" r:id="rId44"/>
        </w:object>
      </w:r>
      <w:r w:rsidRPr="00EF7496">
        <w:rPr>
          <w:rFonts w:ascii="Times New Roman" w:eastAsia="Calibri" w:hAnsi="Times New Roman" w:cs="Times New Roman"/>
          <w:spacing w:val="-2"/>
          <w:sz w:val="24"/>
          <w:szCs w:val="24"/>
        </w:rPr>
        <w:t xml:space="preserve">, </w:t>
      </w:r>
      <w:r w:rsidRPr="00EF7496">
        <w:rPr>
          <w:rFonts w:ascii="Times New Roman" w:eastAsia="Calibri" w:hAnsi="Times New Roman" w:cs="Times New Roman"/>
          <w:position w:val="-14"/>
          <w:sz w:val="24"/>
          <w:szCs w:val="24"/>
        </w:rPr>
        <w:object w:dxaOrig="980" w:dyaOrig="400" w14:anchorId="39CE63C3">
          <v:shape id="_x0000_i1043" type="#_x0000_t75" style="width:49pt;height:23pt" o:ole="">
            <v:imagedata r:id="rId45" o:title=""/>
          </v:shape>
          <o:OLEObject Type="Embed" ProgID="Equation.DSMT4" ShapeID="_x0000_i1043" DrawAspect="Content" ObjectID="_1705830794" r:id="rId46"/>
        </w:object>
      </w:r>
      <w:r w:rsidRPr="00EF7496">
        <w:rPr>
          <w:rFonts w:ascii="Times New Roman" w:eastAsia="Calibri" w:hAnsi="Times New Roman" w:cs="Times New Roman"/>
          <w:sz w:val="24"/>
          <w:szCs w:val="24"/>
        </w:rPr>
        <w:t xml:space="preserve"> dla wielomianów doprowadzonych do postaci iloczynowej lub takich, które dają się doprowadzić do postaci iloczynowej metodą </w:t>
      </w:r>
      <w:r w:rsidRPr="00EF7496">
        <w:rPr>
          <w:rFonts w:ascii="Times New Roman" w:eastAsia="Calibri" w:hAnsi="Times New Roman" w:cs="Times New Roman"/>
          <w:bCs/>
          <w:sz w:val="24"/>
          <w:szCs w:val="24"/>
        </w:rPr>
        <w:t xml:space="preserve">wyłączania wspólnego czynnika przed nawias lub metodą </w:t>
      </w:r>
      <w:r w:rsidRPr="00EF7496">
        <w:rPr>
          <w:rFonts w:ascii="Times New Roman" w:eastAsia="Calibri" w:hAnsi="Times New Roman" w:cs="Times New Roman"/>
          <w:sz w:val="24"/>
          <w:szCs w:val="24"/>
        </w:rPr>
        <w:t>grupowania;</w:t>
      </w:r>
    </w:p>
    <w:p w14:paraId="060A3564" w14:textId="77777777" w:rsidR="00EF7496" w:rsidRPr="00EF7496" w:rsidRDefault="00EF7496" w:rsidP="00EF7496">
      <w:pPr>
        <w:numPr>
          <w:ilvl w:val="0"/>
          <w:numId w:val="27"/>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rozwiązuje równania i nierówności wymierne nie trudniejsze niż</w:t>
      </w:r>
    </w:p>
    <w:p w14:paraId="50AEEA0F" w14:textId="77777777" w:rsidR="00EF7496" w:rsidRPr="00EF7496" w:rsidRDefault="00EF7496" w:rsidP="00EF7496">
      <w:pPr>
        <w:spacing w:after="200" w:line="276" w:lineRule="auto"/>
        <w:ind w:left="1418"/>
        <w:jc w:val="both"/>
        <w:rPr>
          <w:rFonts w:ascii="Times New Roman" w:eastAsia="Calibri" w:hAnsi="Times New Roman" w:cs="Times New Roman"/>
          <w:sz w:val="24"/>
          <w:szCs w:val="24"/>
        </w:rPr>
      </w:pPr>
      <w:r w:rsidRPr="00EF7496">
        <w:rPr>
          <w:rFonts w:ascii="Calibri" w:eastAsia="Calibri" w:hAnsi="Calibri" w:cs="Times New Roman"/>
        </w:rPr>
        <w:object w:dxaOrig="3019" w:dyaOrig="700" w14:anchorId="3DD602C9">
          <v:shape id="_x0000_i1044" type="#_x0000_t75" style="width:151.5pt;height:36.5pt" o:ole="">
            <v:imagedata r:id="rId47" o:title=""/>
          </v:shape>
          <o:OLEObject Type="Embed" ProgID="Equation.DSMT4" ShapeID="_x0000_i1044" DrawAspect="Content" ObjectID="_1705830795" r:id="rId48"/>
        </w:object>
      </w:r>
      <w:r w:rsidRPr="00EF7496">
        <w:rPr>
          <w:rFonts w:ascii="Times New Roman" w:eastAsia="Calibri" w:hAnsi="Times New Roman" w:cs="Times New Roman"/>
          <w:sz w:val="24"/>
          <w:szCs w:val="24"/>
        </w:rPr>
        <w:t>;</w:t>
      </w:r>
    </w:p>
    <w:p w14:paraId="61562C25" w14:textId="77777777" w:rsidR="00EF7496" w:rsidRPr="00EF7496" w:rsidRDefault="00EF7496" w:rsidP="00EF7496">
      <w:pPr>
        <w:numPr>
          <w:ilvl w:val="0"/>
          <w:numId w:val="27"/>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stosuje wzory Viète’a dla równań kwadratowych; </w:t>
      </w:r>
    </w:p>
    <w:p w14:paraId="41E87A75" w14:textId="77777777" w:rsidR="00EF7496" w:rsidRPr="00EF7496" w:rsidRDefault="00EF7496" w:rsidP="00EF7496">
      <w:pPr>
        <w:numPr>
          <w:ilvl w:val="0"/>
          <w:numId w:val="27"/>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rozwiązuje równania i nierówności z wartością bezwzględną, o stopniu trudności nie większym niż: </w:t>
      </w:r>
      <w:r w:rsidRPr="00EF7496">
        <w:rPr>
          <w:rFonts w:ascii="Times New Roman" w:eastAsia="Calibri" w:hAnsi="Times New Roman" w:cs="Times New Roman"/>
          <w:position w:val="-14"/>
          <w:sz w:val="24"/>
          <w:szCs w:val="24"/>
        </w:rPr>
        <w:object w:dxaOrig="2020" w:dyaOrig="400" w14:anchorId="5635B5C8">
          <v:shape id="_x0000_i1045" type="#_x0000_t75" style="width:101pt;height:23pt" o:ole="">
            <v:imagedata r:id="rId49" o:title=""/>
          </v:shape>
          <o:OLEObject Type="Embed" ProgID="Equation.DSMT4" ShapeID="_x0000_i1045" DrawAspect="Content" ObjectID="_1705830796" r:id="rId50"/>
        </w:object>
      </w:r>
      <w:r w:rsidRPr="00EF7496">
        <w:rPr>
          <w:rFonts w:ascii="Times New Roman" w:eastAsia="Calibri" w:hAnsi="Times New Roman" w:cs="Times New Roman"/>
          <w:sz w:val="24"/>
          <w:szCs w:val="24"/>
        </w:rPr>
        <w:t xml:space="preserve">, </w:t>
      </w:r>
      <w:r w:rsidRPr="00EF7496">
        <w:rPr>
          <w:rFonts w:ascii="Times New Roman" w:eastAsia="Calibri" w:hAnsi="Times New Roman" w:cs="Times New Roman"/>
          <w:noProof/>
          <w:position w:val="-14"/>
          <w:sz w:val="24"/>
          <w:szCs w:val="24"/>
          <w:lang w:eastAsia="pl-PL"/>
        </w:rPr>
        <w:drawing>
          <wp:inline distT="0" distB="0" distL="0" distR="0" wp14:anchorId="5ADAE31E" wp14:editId="1A47D91B">
            <wp:extent cx="1190625" cy="276225"/>
            <wp:effectExtent l="0" t="0" r="9525" b="9525"/>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90625" cy="276225"/>
                    </a:xfrm>
                    <a:prstGeom prst="rect">
                      <a:avLst/>
                    </a:prstGeom>
                    <a:noFill/>
                    <a:ln>
                      <a:noFill/>
                    </a:ln>
                  </pic:spPr>
                </pic:pic>
              </a:graphicData>
            </a:graphic>
          </wp:inline>
        </w:drawing>
      </w:r>
      <w:r w:rsidRPr="00EF7496">
        <w:rPr>
          <w:rFonts w:ascii="Times New Roman" w:eastAsia="Calibri" w:hAnsi="Times New Roman" w:cs="Times New Roman"/>
          <w:sz w:val="24"/>
          <w:szCs w:val="24"/>
        </w:rPr>
        <w:t>;</w:t>
      </w:r>
    </w:p>
    <w:p w14:paraId="0EAEAD61" w14:textId="77777777" w:rsidR="00EF7496" w:rsidRPr="00EF7496" w:rsidRDefault="00EF7496" w:rsidP="00EF7496">
      <w:pPr>
        <w:numPr>
          <w:ilvl w:val="0"/>
          <w:numId w:val="27"/>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analizuje równania i nierówności liniowe z parametrami oraz równania i nierówności kwadratowe z parametrami, w szczególności wyznacza liczbę rozwiązań w zależności od parametrów, podaje warunki, przy których rozwiązania mają żądaną własność, i wyznacza rozwiązania w zależności od parametrów. </w:t>
      </w:r>
    </w:p>
    <w:p w14:paraId="5E3E11AB" w14:textId="77777777" w:rsidR="00EF7496" w:rsidRPr="00EF7496" w:rsidRDefault="00EF7496" w:rsidP="00EF7496">
      <w:pPr>
        <w:spacing w:after="200" w:line="276" w:lineRule="auto"/>
        <w:ind w:left="1418"/>
        <w:contextualSpacing/>
        <w:jc w:val="both"/>
        <w:rPr>
          <w:rFonts w:ascii="Times New Roman" w:eastAsia="Calibri" w:hAnsi="Times New Roman" w:cs="Times New Roman"/>
          <w:sz w:val="24"/>
          <w:szCs w:val="24"/>
        </w:rPr>
      </w:pPr>
    </w:p>
    <w:p w14:paraId="0E38A624" w14:textId="77777777" w:rsidR="00EF7496" w:rsidRPr="00EF7496" w:rsidRDefault="00EF7496" w:rsidP="00EF7496">
      <w:pPr>
        <w:numPr>
          <w:ilvl w:val="0"/>
          <w:numId w:val="21"/>
        </w:numPr>
        <w:spacing w:after="200" w:line="276" w:lineRule="auto"/>
        <w:ind w:left="340" w:hanging="340"/>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 Układy równań. </w:t>
      </w:r>
    </w:p>
    <w:p w14:paraId="2E4A5E77" w14:textId="6C4CFCA2" w:rsidR="00EF7496" w:rsidRPr="00EF7496" w:rsidRDefault="00EC7BAE" w:rsidP="00EF7496">
      <w:p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Poziom</w:t>
      </w:r>
      <w:r w:rsidR="00EF7496" w:rsidRPr="00EF7496">
        <w:rPr>
          <w:rFonts w:ascii="Times New Roman" w:eastAsia="Calibri" w:hAnsi="Times New Roman" w:cs="Times New Roman"/>
          <w:sz w:val="24"/>
          <w:szCs w:val="24"/>
        </w:rPr>
        <w:t xml:space="preserve"> podstawowy. </w:t>
      </w:r>
      <w:r w:rsidR="00325943">
        <w:rPr>
          <w:rFonts w:ascii="Times New Roman" w:eastAsia="Times New Roman" w:hAnsi="Times New Roman" w:cs="Times New Roman"/>
          <w:iCs/>
          <w:sz w:val="24"/>
          <w:szCs w:val="24"/>
          <w:lang w:eastAsia="pl-PL"/>
        </w:rPr>
        <w:t>Zdający</w:t>
      </w:r>
      <w:r w:rsidR="00EF7496" w:rsidRPr="00EF7496">
        <w:rPr>
          <w:rFonts w:ascii="Times New Roman" w:eastAsia="Calibri" w:hAnsi="Times New Roman" w:cs="Times New Roman"/>
          <w:sz w:val="24"/>
          <w:szCs w:val="24"/>
        </w:rPr>
        <w:t>:</w:t>
      </w:r>
    </w:p>
    <w:p w14:paraId="7616B539" w14:textId="77777777" w:rsidR="00EF7496" w:rsidRPr="00EF7496" w:rsidRDefault="00EF7496" w:rsidP="00EF7496">
      <w:pPr>
        <w:numPr>
          <w:ilvl w:val="0"/>
          <w:numId w:val="28"/>
        </w:numPr>
        <w:spacing w:after="200" w:line="276" w:lineRule="auto"/>
        <w:ind w:left="1417" w:hanging="357"/>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rozwiązuje układy równań liniowych z dwiema niewiadomymi, podaje interpretację geometryczną układów oznaczonych, nieoznaczonych i sprzecznych;</w:t>
      </w:r>
    </w:p>
    <w:p w14:paraId="60333C2C" w14:textId="77777777" w:rsidR="00EF7496" w:rsidRPr="00EF7496" w:rsidRDefault="00EF7496" w:rsidP="00EF7496">
      <w:pPr>
        <w:numPr>
          <w:ilvl w:val="0"/>
          <w:numId w:val="28"/>
        </w:numPr>
        <w:spacing w:after="200" w:line="276" w:lineRule="auto"/>
        <w:ind w:left="1417" w:hanging="357"/>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stosuje układy równań do rozwiązywania zadań tekstowych.</w:t>
      </w:r>
    </w:p>
    <w:p w14:paraId="2898568D" w14:textId="77777777" w:rsidR="00EF7496" w:rsidRPr="00EF7496" w:rsidRDefault="00EF7496" w:rsidP="00EF7496">
      <w:pPr>
        <w:spacing w:after="0" w:line="276" w:lineRule="auto"/>
        <w:jc w:val="both"/>
        <w:rPr>
          <w:rFonts w:ascii="Times New Roman" w:eastAsia="Calibri" w:hAnsi="Times New Roman" w:cs="Times New Roman"/>
          <w:sz w:val="24"/>
          <w:szCs w:val="24"/>
        </w:rPr>
      </w:pPr>
    </w:p>
    <w:p w14:paraId="29DF9A83" w14:textId="77777777" w:rsidR="000C20D3" w:rsidRDefault="00EC7BAE" w:rsidP="00EF7496">
      <w:p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Poziom</w:t>
      </w:r>
      <w:r w:rsidR="00EF7496" w:rsidRPr="00EF7496">
        <w:rPr>
          <w:rFonts w:ascii="Times New Roman" w:eastAsia="Calibri" w:hAnsi="Times New Roman" w:cs="Times New Roman"/>
          <w:sz w:val="24"/>
          <w:szCs w:val="24"/>
        </w:rPr>
        <w:t xml:space="preserve"> rozszerzony. </w:t>
      </w:r>
      <w:r w:rsidR="00325943">
        <w:rPr>
          <w:rFonts w:ascii="Times New Roman" w:eastAsia="Times New Roman" w:hAnsi="Times New Roman" w:cs="Times New Roman"/>
          <w:iCs/>
          <w:sz w:val="24"/>
          <w:szCs w:val="24"/>
          <w:lang w:eastAsia="pl-PL"/>
        </w:rPr>
        <w:t>Zdający</w:t>
      </w:r>
      <w:r w:rsidR="00EF7496" w:rsidRPr="00EF7496">
        <w:rPr>
          <w:rFonts w:ascii="Times New Roman" w:eastAsia="Calibri" w:hAnsi="Times New Roman" w:cs="Times New Roman"/>
          <w:sz w:val="24"/>
          <w:szCs w:val="24"/>
        </w:rPr>
        <w:t xml:space="preserve"> spełnia wymagania określone dla </w:t>
      </w:r>
      <w:r>
        <w:rPr>
          <w:rFonts w:ascii="Times New Roman" w:eastAsia="Calibri" w:hAnsi="Times New Roman" w:cs="Times New Roman"/>
          <w:sz w:val="24"/>
          <w:szCs w:val="24"/>
        </w:rPr>
        <w:t>poziomu</w:t>
      </w:r>
      <w:r w:rsidR="00EF7496" w:rsidRPr="00EF7496">
        <w:rPr>
          <w:rFonts w:ascii="Times New Roman" w:eastAsia="Calibri" w:hAnsi="Times New Roman" w:cs="Times New Roman"/>
          <w:sz w:val="24"/>
          <w:szCs w:val="24"/>
        </w:rPr>
        <w:t xml:space="preserve"> podstawowego, a</w:t>
      </w:r>
      <w:r w:rsidR="006424DC">
        <w:rPr>
          <w:rFonts w:ascii="Times New Roman" w:eastAsia="Calibri" w:hAnsi="Times New Roman" w:cs="Times New Roman"/>
          <w:sz w:val="24"/>
          <w:szCs w:val="24"/>
        </w:rPr>
        <w:t> </w:t>
      </w:r>
      <w:r w:rsidR="00EF7496" w:rsidRPr="00EF7496">
        <w:rPr>
          <w:rFonts w:ascii="Times New Roman" w:eastAsia="Calibri" w:hAnsi="Times New Roman" w:cs="Times New Roman"/>
          <w:sz w:val="24"/>
          <w:szCs w:val="24"/>
        </w:rPr>
        <w:t>ponadto</w:t>
      </w:r>
      <w:r w:rsidR="000C20D3">
        <w:rPr>
          <w:rFonts w:ascii="Times New Roman" w:eastAsia="Calibri" w:hAnsi="Times New Roman" w:cs="Times New Roman"/>
          <w:sz w:val="24"/>
          <w:szCs w:val="24"/>
        </w:rPr>
        <w:t>:</w:t>
      </w:r>
    </w:p>
    <w:p w14:paraId="773D2EA5" w14:textId="79E6B029" w:rsidR="00EF7496" w:rsidRDefault="00EF7496" w:rsidP="000C20D3">
      <w:pPr>
        <w:numPr>
          <w:ilvl w:val="0"/>
          <w:numId w:val="717"/>
        </w:numPr>
        <w:spacing w:after="200" w:line="276" w:lineRule="auto"/>
        <w:ind w:left="1417" w:hanging="357"/>
        <w:contextualSpacing/>
        <w:jc w:val="both"/>
        <w:rPr>
          <w:rFonts w:ascii="Times New Roman" w:eastAsia="Calibri" w:hAnsi="Times New Roman" w:cs="Times New Roman"/>
          <w:sz w:val="24"/>
          <w:szCs w:val="24"/>
        </w:rPr>
      </w:pPr>
      <w:r w:rsidRPr="0052168B">
        <w:rPr>
          <w:rFonts w:ascii="Times New Roman" w:eastAsia="Calibri" w:hAnsi="Times New Roman" w:cs="Times New Roman"/>
          <w:sz w:val="24"/>
          <w:szCs w:val="24"/>
        </w:rPr>
        <w:t>rozwiązuje metodą podstawiania układy równań, z których jedno jest liniowe, a</w:t>
      </w:r>
      <w:r w:rsidR="00912640" w:rsidRPr="0052168B">
        <w:rPr>
          <w:rFonts w:ascii="Times New Roman" w:eastAsia="Calibri" w:hAnsi="Times New Roman" w:cs="Times New Roman"/>
          <w:sz w:val="24"/>
          <w:szCs w:val="24"/>
        </w:rPr>
        <w:t> </w:t>
      </w:r>
      <w:r w:rsidRPr="0052168B">
        <w:rPr>
          <w:rFonts w:ascii="Times New Roman" w:eastAsia="Calibri" w:hAnsi="Times New Roman" w:cs="Times New Roman"/>
          <w:sz w:val="24"/>
          <w:szCs w:val="24"/>
        </w:rPr>
        <w:t xml:space="preserve">drugie kwadratowe, postaci </w:t>
      </w:r>
      <w:r w:rsidRPr="0092036F">
        <w:rPr>
          <w:rFonts w:ascii="Times New Roman" w:eastAsia="Calibri" w:hAnsi="Times New Roman" w:cs="Times New Roman"/>
          <w:sz w:val="24"/>
          <w:szCs w:val="24"/>
        </w:rPr>
        <w:object w:dxaOrig="2160" w:dyaOrig="760" w14:anchorId="34E9D1CE">
          <v:shape id="_x0000_i1046" type="#_x0000_t75" style="width:108.5pt;height:35.5pt" o:ole="">
            <v:imagedata r:id="rId52" o:title=""/>
          </v:shape>
          <o:OLEObject Type="Embed" ProgID="Equation.DSMT4" ShapeID="_x0000_i1046" DrawAspect="Content" ObjectID="_1705830797" r:id="rId53"/>
        </w:object>
      </w:r>
      <w:r w:rsidRPr="0052168B">
        <w:rPr>
          <w:rFonts w:ascii="Times New Roman" w:eastAsia="Calibri" w:hAnsi="Times New Roman" w:cs="Times New Roman"/>
          <w:sz w:val="24"/>
          <w:szCs w:val="24"/>
        </w:rPr>
        <w:t xml:space="preserve"> lub </w:t>
      </w:r>
      <w:r w:rsidR="00BC74B1" w:rsidRPr="00BC74B1">
        <w:rPr>
          <w:rFonts w:ascii="Times New Roman" w:eastAsia="Calibri" w:hAnsi="Times New Roman" w:cs="Times New Roman"/>
          <w:position w:val="-32"/>
          <w:sz w:val="24"/>
          <w:szCs w:val="24"/>
        </w:rPr>
        <w:object w:dxaOrig="1719" w:dyaOrig="760" w14:anchorId="0922A7B4">
          <v:shape id="_x0000_i1047" type="#_x0000_t75" style="width:84pt;height:35.5pt" o:ole="">
            <v:imagedata r:id="rId54" o:title=""/>
          </v:shape>
          <o:OLEObject Type="Embed" ProgID="Equation.DSMT4" ShapeID="_x0000_i1047" DrawAspect="Content" ObjectID="_1705830798" r:id="rId55"/>
        </w:object>
      </w:r>
      <w:r w:rsidRPr="0052168B">
        <w:rPr>
          <w:rFonts w:ascii="Times New Roman" w:eastAsia="Calibri" w:hAnsi="Times New Roman" w:cs="Times New Roman"/>
          <w:sz w:val="24"/>
          <w:szCs w:val="24"/>
        </w:rPr>
        <w:t xml:space="preserve"> </w:t>
      </w:r>
      <w:r w:rsidR="000C20D3">
        <w:rPr>
          <w:rFonts w:ascii="Times New Roman" w:eastAsia="Calibri" w:hAnsi="Times New Roman" w:cs="Times New Roman"/>
          <w:sz w:val="24"/>
          <w:szCs w:val="24"/>
        </w:rPr>
        <w:t>;</w:t>
      </w:r>
    </w:p>
    <w:p w14:paraId="5D8C0136" w14:textId="1F17A1FD" w:rsidR="000C20D3" w:rsidRPr="0052168B" w:rsidRDefault="000C20D3" w:rsidP="0052168B">
      <w:pPr>
        <w:numPr>
          <w:ilvl w:val="0"/>
          <w:numId w:val="717"/>
        </w:numPr>
        <w:spacing w:after="200" w:line="276" w:lineRule="auto"/>
        <w:ind w:left="1417"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rozwiązuje układy równań kwadratowych postaci</w:t>
      </w:r>
      <w:r w:rsidR="00997E7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m:oMath>
        <m:d>
          <m:dPr>
            <m:begChr m:val="{"/>
            <m:endChr m:val=""/>
            <m:ctrlPr>
              <w:rPr>
                <w:rFonts w:ascii="Cambria Math" w:eastAsia="Calibri" w:hAnsi="Cambria Math" w:cs="Times New Roman"/>
                <w:sz w:val="24"/>
                <w:szCs w:val="24"/>
              </w:rPr>
            </m:ctrlPr>
          </m:dPr>
          <m:e>
            <m:m>
              <m:mPr>
                <m:cGp m:val="8"/>
                <m:mcs>
                  <m:mc>
                    <m:mcPr>
                      <m:count m:val="1"/>
                      <m:mcJc m:val="left"/>
                    </m:mcPr>
                  </m:mc>
                </m:mcs>
                <m:ctrlPr>
                  <w:rPr>
                    <w:rFonts w:ascii="Cambria Math" w:eastAsia="Calibri" w:hAnsi="Cambria Math" w:cs="Times New Roman"/>
                    <w:sz w:val="24"/>
                    <w:szCs w:val="24"/>
                  </w:rPr>
                </m:ctrlPr>
              </m:mPr>
              <m:mr>
                <m:e>
                  <m:sSup>
                    <m:sSupPr>
                      <m:ctrlPr>
                        <w:rPr>
                          <w:rFonts w:ascii="Cambria Math" w:eastAsia="Calibri" w:hAnsi="Cambria Math" w:cs="Times New Roman"/>
                          <w:sz w:val="24"/>
                          <w:szCs w:val="24"/>
                        </w:rPr>
                      </m:ctrlPr>
                    </m:sSupPr>
                    <m:e>
                      <m:r>
                        <w:rPr>
                          <w:rFonts w:ascii="Cambria Math" w:eastAsia="Calibri" w:hAnsi="Cambria Math" w:cs="Times New Roman"/>
                          <w:sz w:val="24"/>
                          <w:szCs w:val="24"/>
                        </w:rPr>
                        <m:t>x</m:t>
                      </m:r>
                    </m:e>
                    <m:sup>
                      <m:r>
                        <m:rPr>
                          <m:sty m:val="p"/>
                        </m:rPr>
                        <w:rPr>
                          <w:rFonts w:ascii="Cambria Math" w:eastAsia="Calibri" w:hAnsi="Cambria Math" w:cs="Times New Roman"/>
                          <w:sz w:val="24"/>
                          <w:szCs w:val="24"/>
                        </w:rPr>
                        <m:t>2</m:t>
                      </m:r>
                    </m:sup>
                  </m:sSup>
                  <m:r>
                    <m:rPr>
                      <m:sty m:val="p"/>
                    </m:rPr>
                    <w:rPr>
                      <w:rFonts w:ascii="Cambria Math" w:eastAsia="Calibri" w:hAnsi="Cambria Math" w:cs="Times New Roman"/>
                      <w:sz w:val="24"/>
                      <w:szCs w:val="24"/>
                    </w:rPr>
                    <m:t>+</m:t>
                  </m:r>
                  <m:sSup>
                    <m:sSupPr>
                      <m:ctrlPr>
                        <w:rPr>
                          <w:rFonts w:ascii="Cambria Math" w:eastAsia="Calibri" w:hAnsi="Cambria Math" w:cs="Times New Roman"/>
                          <w:sz w:val="24"/>
                          <w:szCs w:val="24"/>
                        </w:rPr>
                      </m:ctrlPr>
                    </m:sSupPr>
                    <m:e>
                      <m:r>
                        <w:rPr>
                          <w:rFonts w:ascii="Cambria Math" w:eastAsia="Calibri" w:hAnsi="Cambria Math" w:cs="Times New Roman"/>
                          <w:sz w:val="24"/>
                          <w:szCs w:val="24"/>
                        </w:rPr>
                        <m:t>y</m:t>
                      </m:r>
                    </m:e>
                    <m:sup>
                      <m:r>
                        <m:rPr>
                          <m:sty m:val="p"/>
                        </m:rPr>
                        <w:rPr>
                          <w:rFonts w:ascii="Cambria Math" w:eastAsia="Calibri" w:hAnsi="Cambria Math" w:cs="Times New Roman"/>
                          <w:sz w:val="24"/>
                          <w:szCs w:val="24"/>
                        </w:rPr>
                        <m:t>2</m:t>
                      </m:r>
                    </m:sup>
                  </m:sSup>
                  <m:r>
                    <m:rPr>
                      <m:sty m:val="p"/>
                    </m:rPr>
                    <w:rPr>
                      <w:rFonts w:ascii="Cambria Math" w:eastAsia="Calibri" w:hAnsi="Cambria Math" w:cs="Times New Roman"/>
                      <w:sz w:val="24"/>
                      <w:szCs w:val="24"/>
                    </w:rPr>
                    <m:t>+</m:t>
                  </m:r>
                  <m:r>
                    <w:rPr>
                      <w:rFonts w:ascii="Cambria Math" w:eastAsia="Calibri" w:hAnsi="Cambria Math" w:cs="Times New Roman"/>
                      <w:sz w:val="24"/>
                      <w:szCs w:val="24"/>
                    </w:rPr>
                    <m:t>ax</m:t>
                  </m:r>
                  <m:r>
                    <m:rPr>
                      <m:sty m:val="p"/>
                    </m:rPr>
                    <w:rPr>
                      <w:rFonts w:ascii="Cambria Math" w:eastAsia="Calibri" w:hAnsi="Cambria Math" w:cs="Times New Roman"/>
                      <w:sz w:val="24"/>
                      <w:szCs w:val="24"/>
                    </w:rPr>
                    <m:t>+</m:t>
                  </m:r>
                  <m:r>
                    <w:rPr>
                      <w:rFonts w:ascii="Cambria Math" w:eastAsia="Calibri" w:hAnsi="Cambria Math" w:cs="Times New Roman"/>
                      <w:sz w:val="24"/>
                      <w:szCs w:val="24"/>
                    </w:rPr>
                    <m:t>by</m:t>
                  </m:r>
                  <m:r>
                    <m:rPr>
                      <m:sty m:val="p"/>
                    </m:rPr>
                    <w:rPr>
                      <w:rFonts w:ascii="Cambria Math" w:eastAsia="Calibri" w:hAnsi="Cambria Math" w:cs="Times New Roman"/>
                      <w:sz w:val="24"/>
                      <w:szCs w:val="24"/>
                    </w:rPr>
                    <m:t>=</m:t>
                  </m:r>
                  <m:r>
                    <w:rPr>
                      <w:rFonts w:ascii="Cambria Math" w:eastAsia="Calibri" w:hAnsi="Cambria Math" w:cs="Times New Roman"/>
                      <w:sz w:val="24"/>
                      <w:szCs w:val="24"/>
                    </w:rPr>
                    <m:t>c</m:t>
                  </m:r>
                </m:e>
              </m:mr>
              <m:mr>
                <m:e>
                  <m:sSup>
                    <m:sSupPr>
                      <m:ctrlPr>
                        <w:rPr>
                          <w:rFonts w:ascii="Cambria Math" w:eastAsia="Calibri" w:hAnsi="Cambria Math" w:cs="Times New Roman"/>
                          <w:sz w:val="24"/>
                          <w:szCs w:val="24"/>
                        </w:rPr>
                      </m:ctrlPr>
                    </m:sSupPr>
                    <m:e>
                      <m:r>
                        <w:rPr>
                          <w:rFonts w:ascii="Cambria Math" w:eastAsia="Calibri" w:hAnsi="Cambria Math" w:cs="Times New Roman"/>
                          <w:sz w:val="24"/>
                          <w:szCs w:val="24"/>
                        </w:rPr>
                        <m:t>x</m:t>
                      </m:r>
                    </m:e>
                    <m:sup>
                      <m:r>
                        <m:rPr>
                          <m:sty m:val="p"/>
                        </m:rPr>
                        <w:rPr>
                          <w:rFonts w:ascii="Cambria Math" w:eastAsia="Calibri" w:hAnsi="Cambria Math" w:cs="Times New Roman"/>
                          <w:sz w:val="24"/>
                          <w:szCs w:val="24"/>
                        </w:rPr>
                        <m:t>2</m:t>
                      </m:r>
                    </m:sup>
                  </m:sSup>
                  <m:r>
                    <m:rPr>
                      <m:sty m:val="p"/>
                    </m:rPr>
                    <w:rPr>
                      <w:rFonts w:ascii="Cambria Math" w:eastAsia="Calibri" w:hAnsi="Cambria Math" w:cs="Times New Roman"/>
                      <w:sz w:val="24"/>
                      <w:szCs w:val="24"/>
                    </w:rPr>
                    <m:t>+</m:t>
                  </m:r>
                  <m:sSup>
                    <m:sSupPr>
                      <m:ctrlPr>
                        <w:rPr>
                          <w:rFonts w:ascii="Cambria Math" w:eastAsia="Calibri" w:hAnsi="Cambria Math" w:cs="Times New Roman"/>
                          <w:sz w:val="24"/>
                          <w:szCs w:val="24"/>
                        </w:rPr>
                      </m:ctrlPr>
                    </m:sSupPr>
                    <m:e>
                      <m:r>
                        <w:rPr>
                          <w:rFonts w:ascii="Cambria Math" w:eastAsia="Calibri" w:hAnsi="Cambria Math" w:cs="Times New Roman"/>
                          <w:sz w:val="24"/>
                          <w:szCs w:val="24"/>
                        </w:rPr>
                        <m:t>y</m:t>
                      </m:r>
                    </m:e>
                    <m:sup>
                      <m:r>
                        <m:rPr>
                          <m:sty m:val="p"/>
                        </m:rPr>
                        <w:rPr>
                          <w:rFonts w:ascii="Cambria Math" w:eastAsia="Calibri" w:hAnsi="Cambria Math" w:cs="Times New Roman"/>
                          <w:sz w:val="24"/>
                          <w:szCs w:val="24"/>
                        </w:rPr>
                        <m:t>2</m:t>
                      </m:r>
                    </m:sup>
                  </m:sSup>
                  <m:r>
                    <m:rPr>
                      <m:sty m:val="p"/>
                    </m:rPr>
                    <w:rPr>
                      <w:rFonts w:ascii="Cambria Math" w:eastAsia="Calibri" w:hAnsi="Cambria Math" w:cs="Times New Roman"/>
                      <w:sz w:val="24"/>
                      <w:szCs w:val="24"/>
                    </w:rPr>
                    <m:t>+</m:t>
                  </m:r>
                  <m:r>
                    <w:rPr>
                      <w:rFonts w:ascii="Cambria Math" w:eastAsia="Calibri" w:hAnsi="Cambria Math" w:cs="Times New Roman"/>
                      <w:sz w:val="24"/>
                      <w:szCs w:val="24"/>
                    </w:rPr>
                    <m:t>dx</m:t>
                  </m:r>
                  <m:r>
                    <m:rPr>
                      <m:sty m:val="p"/>
                    </m:rPr>
                    <w:rPr>
                      <w:rFonts w:ascii="Cambria Math" w:eastAsia="Calibri" w:hAnsi="Cambria Math" w:cs="Times New Roman"/>
                      <w:sz w:val="24"/>
                      <w:szCs w:val="24"/>
                    </w:rPr>
                    <m:t>+</m:t>
                  </m:r>
                  <m:r>
                    <w:rPr>
                      <w:rFonts w:ascii="Cambria Math" w:eastAsia="Calibri" w:hAnsi="Cambria Math" w:cs="Times New Roman"/>
                      <w:sz w:val="24"/>
                      <w:szCs w:val="24"/>
                    </w:rPr>
                    <m:t>ey</m:t>
                  </m:r>
                  <m:r>
                    <m:rPr>
                      <m:sty m:val="p"/>
                    </m:rPr>
                    <w:rPr>
                      <w:rFonts w:ascii="Cambria Math" w:eastAsia="Calibri" w:hAnsi="Cambria Math" w:cs="Times New Roman"/>
                      <w:sz w:val="24"/>
                      <w:szCs w:val="24"/>
                    </w:rPr>
                    <m:t>=</m:t>
                  </m:r>
                  <m:r>
                    <w:rPr>
                      <w:rFonts w:ascii="Cambria Math" w:eastAsia="Calibri" w:hAnsi="Cambria Math" w:cs="Times New Roman"/>
                      <w:sz w:val="24"/>
                      <w:szCs w:val="24"/>
                    </w:rPr>
                    <m:t>f</m:t>
                  </m:r>
                </m:e>
              </m:mr>
            </m:m>
          </m:e>
        </m:d>
      </m:oMath>
      <w:r>
        <w:rPr>
          <w:rFonts w:ascii="Times New Roman" w:eastAsia="Calibri" w:hAnsi="Times New Roman" w:cs="Times New Roman"/>
          <w:sz w:val="24"/>
          <w:szCs w:val="24"/>
        </w:rPr>
        <w:t xml:space="preserve"> .</w:t>
      </w:r>
    </w:p>
    <w:p w14:paraId="01335E77" w14:textId="77777777" w:rsidR="00EF7496" w:rsidRPr="00EF7496" w:rsidRDefault="00EF7496" w:rsidP="00EF7496">
      <w:pPr>
        <w:spacing w:after="200" w:line="276" w:lineRule="auto"/>
        <w:jc w:val="both"/>
        <w:rPr>
          <w:rFonts w:ascii="Times New Roman" w:eastAsia="Calibri" w:hAnsi="Times New Roman" w:cs="Times New Roman"/>
          <w:sz w:val="20"/>
          <w:szCs w:val="20"/>
        </w:rPr>
      </w:pPr>
    </w:p>
    <w:p w14:paraId="2ABBABB6" w14:textId="77777777" w:rsidR="00EF7496" w:rsidRPr="00EF7496" w:rsidRDefault="00EF7496" w:rsidP="00EF7496">
      <w:pPr>
        <w:numPr>
          <w:ilvl w:val="0"/>
          <w:numId w:val="21"/>
        </w:numPr>
        <w:spacing w:after="200" w:line="276" w:lineRule="auto"/>
        <w:ind w:left="340" w:hanging="340"/>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Funkcje. </w:t>
      </w:r>
    </w:p>
    <w:p w14:paraId="7CB72C99" w14:textId="5F8B445E" w:rsidR="00EF7496" w:rsidRPr="00EF7496" w:rsidRDefault="00EC7BAE" w:rsidP="00EF7496">
      <w:p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Poziom</w:t>
      </w:r>
      <w:r w:rsidR="00EF7496" w:rsidRPr="00EF7496">
        <w:rPr>
          <w:rFonts w:ascii="Times New Roman" w:eastAsia="Calibri" w:hAnsi="Times New Roman" w:cs="Times New Roman"/>
          <w:sz w:val="24"/>
          <w:szCs w:val="24"/>
        </w:rPr>
        <w:t xml:space="preserve"> podstawowy. </w:t>
      </w:r>
      <w:r w:rsidR="00325943">
        <w:rPr>
          <w:rFonts w:ascii="Times New Roman" w:eastAsia="Times New Roman" w:hAnsi="Times New Roman" w:cs="Times New Roman"/>
          <w:iCs/>
          <w:sz w:val="24"/>
          <w:szCs w:val="24"/>
          <w:lang w:eastAsia="pl-PL"/>
        </w:rPr>
        <w:t>Zdający</w:t>
      </w:r>
      <w:r w:rsidR="00EF7496" w:rsidRPr="00EF7496">
        <w:rPr>
          <w:rFonts w:ascii="Times New Roman" w:eastAsia="Calibri" w:hAnsi="Times New Roman" w:cs="Times New Roman"/>
          <w:sz w:val="24"/>
          <w:szCs w:val="24"/>
        </w:rPr>
        <w:t>:</w:t>
      </w:r>
    </w:p>
    <w:p w14:paraId="1A36D9DD" w14:textId="77777777" w:rsidR="00EF7496" w:rsidRPr="00EF7496" w:rsidRDefault="00EF7496" w:rsidP="00EF7496">
      <w:pPr>
        <w:numPr>
          <w:ilvl w:val="0"/>
          <w:numId w:val="29"/>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określa funkcje jako jednoznaczne przyporządkowanie</w:t>
      </w:r>
      <w:r w:rsidRPr="00EF7496">
        <w:rPr>
          <w:rFonts w:ascii="Times New Roman" w:eastAsia="Calibri" w:hAnsi="Times New Roman" w:cs="Times New Roman"/>
          <w:i/>
          <w:sz w:val="24"/>
          <w:szCs w:val="24"/>
        </w:rPr>
        <w:t xml:space="preserve"> </w:t>
      </w:r>
      <w:r w:rsidRPr="00EF7496">
        <w:rPr>
          <w:rFonts w:ascii="Times New Roman" w:eastAsia="Calibri" w:hAnsi="Times New Roman" w:cs="Times New Roman"/>
          <w:sz w:val="24"/>
          <w:szCs w:val="24"/>
        </w:rPr>
        <w:t>za pomocą opisu słownego, tabeli, wykresu, wzoru (także różnymi wzorami na różnych przedziałach);</w:t>
      </w:r>
      <w:r w:rsidRPr="00EF7496">
        <w:rPr>
          <w:rFonts w:ascii="Times New Roman" w:eastAsia="Calibri" w:hAnsi="Times New Roman" w:cs="Times New Roman"/>
          <w:i/>
          <w:sz w:val="24"/>
          <w:szCs w:val="24"/>
        </w:rPr>
        <w:t xml:space="preserve"> </w:t>
      </w:r>
    </w:p>
    <w:p w14:paraId="4550C149" w14:textId="77777777" w:rsidR="00EF7496" w:rsidRPr="00EF7496" w:rsidRDefault="00EF7496" w:rsidP="00EF7496">
      <w:pPr>
        <w:numPr>
          <w:ilvl w:val="0"/>
          <w:numId w:val="29"/>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shd w:val="clear" w:color="auto" w:fill="FFFFFF"/>
        </w:rPr>
        <w:t>oblicza wartość funkcji zadanej wzorem algebraicznym;</w:t>
      </w:r>
    </w:p>
    <w:p w14:paraId="4613EABB" w14:textId="77777777" w:rsidR="00EF7496" w:rsidRPr="00EF7496" w:rsidRDefault="00EF7496" w:rsidP="00EF7496">
      <w:pPr>
        <w:numPr>
          <w:ilvl w:val="0"/>
          <w:numId w:val="29"/>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shd w:val="clear" w:color="auto" w:fill="FFFFFF"/>
        </w:rPr>
        <w:lastRenderedPageBreak/>
        <w:t>odczytuje i interpretuje wartości funkcji określonych za pomocą tabel, wykresów, wzorów itp., również w sytuacjach wielokrotnego użycia tego samego źródła informacji lub kilku źródeł jednocześnie;</w:t>
      </w:r>
    </w:p>
    <w:p w14:paraId="0520E047" w14:textId="77777777" w:rsidR="00EF7496" w:rsidRPr="00EF7496" w:rsidRDefault="00EF7496" w:rsidP="00EF7496">
      <w:pPr>
        <w:numPr>
          <w:ilvl w:val="0"/>
          <w:numId w:val="29"/>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odczytuje z wykresu funkcji: dziedzinę, zbiór wartości, miejsca zerowe, przedziały monotoniczności, przedziały, w których funkcja przyjmuje wartości większe (nie mniejsze) lub mniejsze (nie większe) od danej liczby, największe i najmniejsze wartości funkcji (o ile istnieją) w danym przedziale domkniętym oraz argumenty, dla których wartości największe i najmniejsze są przez funkcję przyjmowane; </w:t>
      </w:r>
    </w:p>
    <w:p w14:paraId="5948BD30" w14:textId="77777777" w:rsidR="00EF7496" w:rsidRPr="00EF7496" w:rsidRDefault="00EF7496" w:rsidP="00EF7496">
      <w:pPr>
        <w:numPr>
          <w:ilvl w:val="0"/>
          <w:numId w:val="29"/>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interpretuje współczynniki występujące we wzorze funkcji liniowej; </w:t>
      </w:r>
    </w:p>
    <w:p w14:paraId="568EB985" w14:textId="77777777" w:rsidR="00EF7496" w:rsidRPr="00EF7496" w:rsidRDefault="00EF7496" w:rsidP="00EF7496">
      <w:pPr>
        <w:numPr>
          <w:ilvl w:val="0"/>
          <w:numId w:val="29"/>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wyznacza wzór funkcji liniowej na podstawie informacji o jej wykresie </w:t>
      </w:r>
      <w:r w:rsidRPr="00EF7496">
        <w:rPr>
          <w:rFonts w:ascii="Times New Roman" w:eastAsia="Calibri" w:hAnsi="Times New Roman" w:cs="Times New Roman"/>
          <w:bCs/>
          <w:sz w:val="24"/>
          <w:szCs w:val="24"/>
        </w:rPr>
        <w:t>lub o jej własnościach</w:t>
      </w:r>
      <w:r w:rsidRPr="00EF7496">
        <w:rPr>
          <w:rFonts w:ascii="Times New Roman" w:eastAsia="Calibri" w:hAnsi="Times New Roman" w:cs="Times New Roman"/>
          <w:sz w:val="24"/>
          <w:szCs w:val="24"/>
        </w:rPr>
        <w:t>;</w:t>
      </w:r>
    </w:p>
    <w:p w14:paraId="3C70106A" w14:textId="77777777" w:rsidR="00EF7496" w:rsidRPr="00EF7496" w:rsidRDefault="00EF7496" w:rsidP="00EF7496">
      <w:pPr>
        <w:numPr>
          <w:ilvl w:val="0"/>
          <w:numId w:val="29"/>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szkicuje wykres funkcji kwadratowej zadanej wzorem;</w:t>
      </w:r>
    </w:p>
    <w:p w14:paraId="323277F8" w14:textId="77777777" w:rsidR="00EF7496" w:rsidRPr="00EF7496" w:rsidRDefault="00EF7496" w:rsidP="00EF7496">
      <w:pPr>
        <w:numPr>
          <w:ilvl w:val="0"/>
          <w:numId w:val="29"/>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interpretuje współczynniki występujące we wzorze funkcji kwadratowej w postaci ogólnej, kanonicznej i iloczynowej (jeśli istnieje); </w:t>
      </w:r>
    </w:p>
    <w:p w14:paraId="5531272E" w14:textId="77777777" w:rsidR="00EF7496" w:rsidRPr="00EF7496" w:rsidRDefault="00EF7496" w:rsidP="00EF7496">
      <w:pPr>
        <w:numPr>
          <w:ilvl w:val="0"/>
          <w:numId w:val="29"/>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wyznacza wzór funkcji kwadratowej na podstawie informacji o tej funkcji lub o jej wykresie;</w:t>
      </w:r>
    </w:p>
    <w:p w14:paraId="59B8F17E" w14:textId="77777777" w:rsidR="00EF7496" w:rsidRPr="00EF7496" w:rsidRDefault="00EF7496" w:rsidP="00EF7496">
      <w:pPr>
        <w:numPr>
          <w:ilvl w:val="0"/>
          <w:numId w:val="29"/>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wyznacza największą i najmniejszą wartość funkcji kwadratowej w przedziale domkniętym; </w:t>
      </w:r>
    </w:p>
    <w:p w14:paraId="27154A30" w14:textId="77777777" w:rsidR="00EF7496" w:rsidRPr="00EF7496" w:rsidRDefault="00EF7496" w:rsidP="00EF7496">
      <w:pPr>
        <w:numPr>
          <w:ilvl w:val="0"/>
          <w:numId w:val="29"/>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wykorzystuje własności funkcji liniowej i kwadratowej do interpretacji zagadnień geometrycznych, fizycznych itp., także osadzonych w kontekście praktycznym;</w:t>
      </w:r>
    </w:p>
    <w:p w14:paraId="76CBDDFD" w14:textId="77777777" w:rsidR="00EF7496" w:rsidRPr="00EF7496" w:rsidRDefault="00EF7496" w:rsidP="00EF7496">
      <w:pPr>
        <w:numPr>
          <w:ilvl w:val="0"/>
          <w:numId w:val="29"/>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pacing w:val="-4"/>
          <w:sz w:val="24"/>
          <w:szCs w:val="24"/>
        </w:rPr>
        <w:t xml:space="preserve">na podstawie wykresu funkcji </w:t>
      </w:r>
      <w:r w:rsidRPr="00EF7496">
        <w:rPr>
          <w:rFonts w:ascii="Calibri" w:eastAsia="Calibri" w:hAnsi="Calibri" w:cs="Times New Roman"/>
          <w:spacing w:val="-4"/>
          <w:position w:val="-14"/>
        </w:rPr>
        <w:object w:dxaOrig="960" w:dyaOrig="400" w14:anchorId="11884C08">
          <v:shape id="_x0000_i1048" type="#_x0000_t75" style="width:49pt;height:23pt" o:ole="">
            <v:imagedata r:id="rId56" o:title=""/>
          </v:shape>
          <o:OLEObject Type="Embed" ProgID="Equation.DSMT4" ShapeID="_x0000_i1048" DrawAspect="Content" ObjectID="_1705830799" r:id="rId57"/>
        </w:object>
      </w:r>
      <w:r w:rsidRPr="00EF7496">
        <w:rPr>
          <w:rFonts w:ascii="Times New Roman" w:eastAsia="Calibri" w:hAnsi="Times New Roman" w:cs="Times New Roman"/>
          <w:spacing w:val="-4"/>
          <w:sz w:val="24"/>
          <w:szCs w:val="24"/>
        </w:rPr>
        <w:t xml:space="preserve"> szkicuje wykresy funkcji </w:t>
      </w:r>
      <w:r w:rsidRPr="00EF7496">
        <w:rPr>
          <w:rFonts w:ascii="Calibri" w:eastAsia="Calibri" w:hAnsi="Calibri" w:cs="Times New Roman"/>
          <w:spacing w:val="-4"/>
          <w:position w:val="-14"/>
        </w:rPr>
        <w:object w:dxaOrig="1300" w:dyaOrig="400" w14:anchorId="34D985C1">
          <v:shape id="_x0000_i1049" type="#_x0000_t75" style="width:64.5pt;height:23pt" o:ole="">
            <v:imagedata r:id="rId58" o:title=""/>
          </v:shape>
          <o:OLEObject Type="Embed" ProgID="Equation.DSMT4" ShapeID="_x0000_i1049" DrawAspect="Content" ObjectID="_1705830800" r:id="rId59"/>
        </w:object>
      </w:r>
      <w:r w:rsidRPr="00EF7496">
        <w:rPr>
          <w:rFonts w:ascii="Times New Roman" w:eastAsia="Calibri" w:hAnsi="Times New Roman" w:cs="Times New Roman"/>
          <w:sz w:val="24"/>
          <w:szCs w:val="24"/>
        </w:rPr>
        <w:t xml:space="preserve">, </w:t>
      </w:r>
      <w:r w:rsidRPr="00EF7496">
        <w:rPr>
          <w:rFonts w:ascii="Calibri" w:eastAsia="Calibri" w:hAnsi="Calibri" w:cs="Times New Roman"/>
          <w:position w:val="-14"/>
        </w:rPr>
        <w:object w:dxaOrig="1280" w:dyaOrig="400" w14:anchorId="17ED1575">
          <v:shape id="_x0000_i1050" type="#_x0000_t75" style="width:65pt;height:23pt" o:ole="">
            <v:imagedata r:id="rId60" o:title=""/>
          </v:shape>
          <o:OLEObject Type="Embed" ProgID="Equation.DSMT4" ShapeID="_x0000_i1050" DrawAspect="Content" ObjectID="_1705830801" r:id="rId61"/>
        </w:object>
      </w:r>
      <w:r w:rsidRPr="00EF7496">
        <w:rPr>
          <w:rFonts w:ascii="Times New Roman" w:eastAsia="Calibri" w:hAnsi="Times New Roman" w:cs="Times New Roman"/>
          <w:sz w:val="24"/>
          <w:szCs w:val="24"/>
        </w:rPr>
        <w:t xml:space="preserve">, </w:t>
      </w:r>
      <w:r w:rsidRPr="00EF7496">
        <w:rPr>
          <w:rFonts w:ascii="Calibri" w:eastAsia="Calibri" w:hAnsi="Calibri" w:cs="Times New Roman"/>
          <w:position w:val="-14"/>
        </w:rPr>
        <w:object w:dxaOrig="1100" w:dyaOrig="400" w14:anchorId="7D5CE2E5">
          <v:shape id="_x0000_i1051" type="#_x0000_t75" style="width:59.5pt;height:23pt" o:ole="">
            <v:imagedata r:id="rId62" o:title=""/>
          </v:shape>
          <o:OLEObject Type="Embed" ProgID="Equation.DSMT4" ShapeID="_x0000_i1051" DrawAspect="Content" ObjectID="_1705830802" r:id="rId63"/>
        </w:object>
      </w:r>
      <w:r w:rsidRPr="00EF7496">
        <w:rPr>
          <w:rFonts w:ascii="Times New Roman" w:eastAsia="Times New Roman" w:hAnsi="Times New Roman" w:cs="Times New Roman"/>
          <w:sz w:val="24"/>
          <w:szCs w:val="24"/>
        </w:rPr>
        <w:t xml:space="preserve">, </w:t>
      </w:r>
      <w:r w:rsidRPr="00EF7496">
        <w:rPr>
          <w:rFonts w:ascii="Calibri" w:eastAsia="Calibri" w:hAnsi="Calibri" w:cs="Times New Roman"/>
          <w:noProof/>
          <w:position w:val="-14"/>
          <w:lang w:eastAsia="pl-PL"/>
        </w:rPr>
        <w:drawing>
          <wp:inline distT="0" distB="0" distL="0" distR="0" wp14:anchorId="7516FA72" wp14:editId="0D92D6C3">
            <wp:extent cx="733425" cy="276225"/>
            <wp:effectExtent l="0" t="0" r="9525" b="0"/>
            <wp:docPr id="49"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733425" cy="276225"/>
                    </a:xfrm>
                    <a:prstGeom prst="rect">
                      <a:avLst/>
                    </a:prstGeom>
                    <a:noFill/>
                    <a:ln>
                      <a:noFill/>
                    </a:ln>
                  </pic:spPr>
                </pic:pic>
              </a:graphicData>
            </a:graphic>
          </wp:inline>
        </w:drawing>
      </w:r>
      <w:r w:rsidRPr="00EF7496">
        <w:rPr>
          <w:rFonts w:ascii="Times New Roman" w:eastAsia="Calibri" w:hAnsi="Times New Roman" w:cs="Times New Roman"/>
          <w:sz w:val="24"/>
          <w:szCs w:val="24"/>
        </w:rPr>
        <w:t xml:space="preserve">; </w:t>
      </w:r>
    </w:p>
    <w:p w14:paraId="061028DA" w14:textId="77777777" w:rsidR="00EF7496" w:rsidRPr="00EF7496" w:rsidRDefault="00EF7496" w:rsidP="00EF7496">
      <w:pPr>
        <w:numPr>
          <w:ilvl w:val="0"/>
          <w:numId w:val="29"/>
        </w:numPr>
        <w:spacing w:after="200" w:line="276" w:lineRule="auto"/>
        <w:ind w:left="1418" w:hanging="357"/>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posługuje się funkcjami wykładniczą i logarytmiczną, </w:t>
      </w:r>
      <w:r w:rsidRPr="00EF7496">
        <w:rPr>
          <w:rFonts w:ascii="Times New Roman" w:eastAsia="Times New Roman" w:hAnsi="Times New Roman" w:cs="Times New Roman"/>
          <w:sz w:val="24"/>
          <w:szCs w:val="24"/>
        </w:rPr>
        <w:t xml:space="preserve">w tym ich wykresami, do opisu i interpretacji zagadnień </w:t>
      </w:r>
      <w:r w:rsidRPr="00EF7496">
        <w:rPr>
          <w:rFonts w:ascii="Times New Roman" w:eastAsia="Calibri" w:hAnsi="Times New Roman" w:cs="Times New Roman"/>
          <w:sz w:val="24"/>
          <w:szCs w:val="24"/>
        </w:rPr>
        <w:t>związanych z zastosowaniami praktycznymi.</w:t>
      </w:r>
    </w:p>
    <w:p w14:paraId="34FBE313" w14:textId="77777777" w:rsidR="00EF7496" w:rsidRPr="00EF7496" w:rsidRDefault="00EF7496" w:rsidP="00EF7496">
      <w:pPr>
        <w:spacing w:after="0" w:line="276" w:lineRule="auto"/>
        <w:ind w:left="357" w:hanging="357"/>
        <w:jc w:val="both"/>
        <w:rPr>
          <w:rFonts w:ascii="Times New Roman" w:eastAsia="Calibri" w:hAnsi="Times New Roman" w:cs="Times New Roman"/>
          <w:sz w:val="24"/>
          <w:szCs w:val="24"/>
        </w:rPr>
      </w:pPr>
    </w:p>
    <w:p w14:paraId="3E432C5D" w14:textId="3BF9A8DF" w:rsidR="00EF7496" w:rsidRPr="00EF7496" w:rsidRDefault="00EC7BAE" w:rsidP="00EF7496">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Poziom</w:t>
      </w:r>
      <w:r w:rsidR="00EF7496" w:rsidRPr="00EF7496">
        <w:rPr>
          <w:rFonts w:ascii="Times New Roman" w:eastAsia="Calibri" w:hAnsi="Times New Roman" w:cs="Times New Roman"/>
          <w:sz w:val="24"/>
          <w:szCs w:val="24"/>
        </w:rPr>
        <w:t xml:space="preserve"> rozszerzony. </w:t>
      </w:r>
      <w:r w:rsidR="00325943">
        <w:rPr>
          <w:rFonts w:ascii="Times New Roman" w:eastAsia="Times New Roman" w:hAnsi="Times New Roman" w:cs="Times New Roman"/>
          <w:iCs/>
          <w:sz w:val="24"/>
          <w:szCs w:val="24"/>
          <w:lang w:eastAsia="pl-PL"/>
        </w:rPr>
        <w:t>Zdający</w:t>
      </w:r>
      <w:r w:rsidR="00EF7496" w:rsidRPr="00EF7496">
        <w:rPr>
          <w:rFonts w:ascii="Times New Roman" w:eastAsia="Calibri" w:hAnsi="Times New Roman" w:cs="Times New Roman"/>
          <w:sz w:val="24"/>
          <w:szCs w:val="24"/>
        </w:rPr>
        <w:t xml:space="preserve"> spełnia wymagania określone dla </w:t>
      </w:r>
      <w:r>
        <w:rPr>
          <w:rFonts w:ascii="Times New Roman" w:eastAsia="Calibri" w:hAnsi="Times New Roman" w:cs="Times New Roman"/>
          <w:sz w:val="24"/>
          <w:szCs w:val="24"/>
        </w:rPr>
        <w:t>poziomu</w:t>
      </w:r>
      <w:r w:rsidR="00EF7496" w:rsidRPr="00EF7496">
        <w:rPr>
          <w:rFonts w:ascii="Times New Roman" w:eastAsia="Calibri" w:hAnsi="Times New Roman" w:cs="Times New Roman"/>
          <w:sz w:val="24"/>
          <w:szCs w:val="24"/>
        </w:rPr>
        <w:t xml:space="preserve"> podstawowego, a ponadto:</w:t>
      </w:r>
    </w:p>
    <w:p w14:paraId="3209CB2C" w14:textId="77777777" w:rsidR="00EF7496" w:rsidRPr="00EF7496" w:rsidRDefault="00EF7496" w:rsidP="00EF7496">
      <w:pPr>
        <w:numPr>
          <w:ilvl w:val="0"/>
          <w:numId w:val="37"/>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 na podstawie wykresu funkcji </w:t>
      </w:r>
      <w:r w:rsidRPr="00EF7496">
        <w:rPr>
          <w:rFonts w:ascii="Times New Roman" w:eastAsia="Calibri" w:hAnsi="Times New Roman" w:cs="Times New Roman"/>
          <w:position w:val="-14"/>
          <w:sz w:val="24"/>
          <w:szCs w:val="24"/>
        </w:rPr>
        <w:object w:dxaOrig="960" w:dyaOrig="400" w14:anchorId="41124478">
          <v:shape id="_x0000_i1052" type="#_x0000_t75" style="width:49pt;height:23pt" o:ole="">
            <v:imagedata r:id="rId65" o:title=""/>
          </v:shape>
          <o:OLEObject Type="Embed" ProgID="Equation.DSMT4" ShapeID="_x0000_i1052" DrawAspect="Content" ObjectID="_1705830803" r:id="rId66"/>
        </w:object>
      </w:r>
      <w:r w:rsidRPr="00EF7496">
        <w:rPr>
          <w:rFonts w:ascii="Times New Roman" w:eastAsia="Calibri" w:hAnsi="Times New Roman" w:cs="Times New Roman"/>
          <w:sz w:val="24"/>
          <w:szCs w:val="24"/>
        </w:rPr>
        <w:t xml:space="preserve"> rysuje wykres funkcji </w:t>
      </w:r>
      <w:r w:rsidRPr="00EF7496">
        <w:rPr>
          <w:rFonts w:ascii="Times New Roman" w:eastAsia="Calibri" w:hAnsi="Times New Roman" w:cs="Times New Roman"/>
          <w:position w:val="-16"/>
          <w:sz w:val="24"/>
          <w:szCs w:val="24"/>
        </w:rPr>
        <w:object w:dxaOrig="1040" w:dyaOrig="440" w14:anchorId="74D97486">
          <v:shape id="_x0000_i1053" type="#_x0000_t75" style="width:50pt;height:22.5pt" o:ole="">
            <v:imagedata r:id="rId67" o:title=""/>
          </v:shape>
          <o:OLEObject Type="Embed" ProgID="Equation.DSMT4" ShapeID="_x0000_i1053" DrawAspect="Content" ObjectID="_1705830804" r:id="rId68"/>
        </w:object>
      </w:r>
      <w:r w:rsidRPr="00EF7496">
        <w:rPr>
          <w:rFonts w:ascii="Times New Roman" w:eastAsia="Calibri" w:hAnsi="Times New Roman" w:cs="Times New Roman"/>
          <w:sz w:val="24"/>
          <w:szCs w:val="24"/>
        </w:rPr>
        <w:t>.</w:t>
      </w:r>
    </w:p>
    <w:p w14:paraId="3CC4133A" w14:textId="77777777" w:rsidR="00EF7496" w:rsidRPr="00EF7496" w:rsidRDefault="00EF7496" w:rsidP="00EF7496">
      <w:pPr>
        <w:spacing w:after="200" w:line="276" w:lineRule="auto"/>
        <w:contextualSpacing/>
        <w:rPr>
          <w:rFonts w:ascii="Times New Roman" w:eastAsia="Calibri" w:hAnsi="Times New Roman" w:cs="Times New Roman"/>
          <w:sz w:val="24"/>
          <w:szCs w:val="24"/>
        </w:rPr>
      </w:pPr>
    </w:p>
    <w:p w14:paraId="49227368" w14:textId="77777777" w:rsidR="00EF7496" w:rsidRPr="00EF7496" w:rsidRDefault="00EF7496" w:rsidP="00EF7496">
      <w:pPr>
        <w:numPr>
          <w:ilvl w:val="0"/>
          <w:numId w:val="21"/>
        </w:numPr>
        <w:spacing w:after="200" w:line="276" w:lineRule="auto"/>
        <w:ind w:left="340" w:hanging="340"/>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 Ciągi. </w:t>
      </w:r>
    </w:p>
    <w:p w14:paraId="49B246BB" w14:textId="158F01FF" w:rsidR="00EF7496" w:rsidRPr="00EF7496" w:rsidRDefault="00EC7BAE" w:rsidP="00EF7496">
      <w:p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Poziom</w:t>
      </w:r>
      <w:r w:rsidR="00EF7496" w:rsidRPr="00EF7496">
        <w:rPr>
          <w:rFonts w:ascii="Times New Roman" w:eastAsia="Calibri" w:hAnsi="Times New Roman" w:cs="Times New Roman"/>
          <w:sz w:val="24"/>
          <w:szCs w:val="24"/>
        </w:rPr>
        <w:t xml:space="preserve"> podstawowy. </w:t>
      </w:r>
      <w:r w:rsidR="00325943">
        <w:rPr>
          <w:rFonts w:ascii="Times New Roman" w:eastAsia="Times New Roman" w:hAnsi="Times New Roman" w:cs="Times New Roman"/>
          <w:iCs/>
          <w:sz w:val="24"/>
          <w:szCs w:val="24"/>
          <w:lang w:eastAsia="pl-PL"/>
        </w:rPr>
        <w:t>Zdający</w:t>
      </w:r>
      <w:r w:rsidR="00EF7496" w:rsidRPr="00EF7496">
        <w:rPr>
          <w:rFonts w:ascii="Times New Roman" w:eastAsia="Calibri" w:hAnsi="Times New Roman" w:cs="Times New Roman"/>
          <w:sz w:val="24"/>
          <w:szCs w:val="24"/>
        </w:rPr>
        <w:t>:</w:t>
      </w:r>
    </w:p>
    <w:p w14:paraId="575047A1" w14:textId="77777777" w:rsidR="00EF7496" w:rsidRPr="00EF7496" w:rsidRDefault="00EF7496" w:rsidP="00EF7496">
      <w:pPr>
        <w:numPr>
          <w:ilvl w:val="0"/>
          <w:numId w:val="30"/>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oblicza wyrazy ciągu określonego wzorem ogólnym;</w:t>
      </w:r>
    </w:p>
    <w:p w14:paraId="3DD8C135" w14:textId="77777777" w:rsidR="00EF7496" w:rsidRPr="00EF7496" w:rsidRDefault="00EF7496" w:rsidP="00EF7496">
      <w:pPr>
        <w:numPr>
          <w:ilvl w:val="0"/>
          <w:numId w:val="30"/>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w prostych przypadkach bada, czy ciąg jest rosnący, czy malejący; </w:t>
      </w:r>
    </w:p>
    <w:p w14:paraId="3F78E04D" w14:textId="77777777" w:rsidR="00EF7496" w:rsidRPr="00EF7496" w:rsidRDefault="00EF7496" w:rsidP="00EF7496">
      <w:pPr>
        <w:numPr>
          <w:ilvl w:val="0"/>
          <w:numId w:val="30"/>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sprawdza, czy dany ciąg jest arytmetyczny lub geometryczny;</w:t>
      </w:r>
    </w:p>
    <w:p w14:paraId="1B41BFD8" w14:textId="77777777" w:rsidR="00EF7496" w:rsidRPr="00EF7496" w:rsidRDefault="00EF7496" w:rsidP="00EF7496">
      <w:pPr>
        <w:numPr>
          <w:ilvl w:val="0"/>
          <w:numId w:val="30"/>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stosuje wzór na </w:t>
      </w:r>
      <w:r w:rsidRPr="00EF7496">
        <w:rPr>
          <w:rFonts w:ascii="Times New Roman" w:eastAsia="Calibri" w:hAnsi="Times New Roman" w:cs="Times New Roman"/>
          <w:i/>
          <w:sz w:val="24"/>
          <w:szCs w:val="24"/>
        </w:rPr>
        <w:t>n</w:t>
      </w:r>
      <w:r w:rsidRPr="00EF7496">
        <w:rPr>
          <w:rFonts w:ascii="Times New Roman" w:eastAsia="Calibri" w:hAnsi="Times New Roman" w:cs="Times New Roman"/>
          <w:sz w:val="24"/>
          <w:szCs w:val="24"/>
        </w:rPr>
        <w:t xml:space="preserve">-ty wyraz i na sumę </w:t>
      </w:r>
      <w:r w:rsidRPr="00EF7496">
        <w:rPr>
          <w:rFonts w:ascii="Times New Roman" w:eastAsia="Calibri" w:hAnsi="Times New Roman" w:cs="Times New Roman"/>
          <w:i/>
          <w:sz w:val="24"/>
          <w:szCs w:val="24"/>
        </w:rPr>
        <w:t>n</w:t>
      </w:r>
      <w:r w:rsidRPr="00EF7496">
        <w:rPr>
          <w:rFonts w:ascii="Times New Roman" w:eastAsia="Calibri" w:hAnsi="Times New Roman" w:cs="Times New Roman"/>
          <w:sz w:val="24"/>
          <w:szCs w:val="24"/>
        </w:rPr>
        <w:t xml:space="preserve"> początkowych wyrazów ciągu arytmetycznego;</w:t>
      </w:r>
    </w:p>
    <w:p w14:paraId="44697B17" w14:textId="77777777" w:rsidR="00EF7496" w:rsidRPr="00EF7496" w:rsidRDefault="00EF7496" w:rsidP="00EF7496">
      <w:pPr>
        <w:numPr>
          <w:ilvl w:val="0"/>
          <w:numId w:val="30"/>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stosuje wzór na </w:t>
      </w:r>
      <w:r w:rsidRPr="00EF7496">
        <w:rPr>
          <w:rFonts w:ascii="Times New Roman" w:eastAsia="Calibri" w:hAnsi="Times New Roman" w:cs="Times New Roman"/>
          <w:i/>
          <w:sz w:val="24"/>
          <w:szCs w:val="24"/>
        </w:rPr>
        <w:t>n</w:t>
      </w:r>
      <w:r w:rsidRPr="00EF7496">
        <w:rPr>
          <w:rFonts w:ascii="Times New Roman" w:eastAsia="Calibri" w:hAnsi="Times New Roman" w:cs="Times New Roman"/>
          <w:sz w:val="24"/>
          <w:szCs w:val="24"/>
        </w:rPr>
        <w:t xml:space="preserve">-ty wyraz i na sumę </w:t>
      </w:r>
      <w:r w:rsidRPr="00EF7496">
        <w:rPr>
          <w:rFonts w:ascii="Times New Roman" w:eastAsia="Calibri" w:hAnsi="Times New Roman" w:cs="Times New Roman"/>
          <w:i/>
          <w:sz w:val="24"/>
          <w:szCs w:val="24"/>
        </w:rPr>
        <w:t xml:space="preserve">n </w:t>
      </w:r>
      <w:r w:rsidRPr="00EF7496">
        <w:rPr>
          <w:rFonts w:ascii="Times New Roman" w:eastAsia="Calibri" w:hAnsi="Times New Roman" w:cs="Times New Roman"/>
          <w:sz w:val="24"/>
          <w:szCs w:val="24"/>
        </w:rPr>
        <w:t>początkowych wyrazów ciągu geometrycznego;</w:t>
      </w:r>
    </w:p>
    <w:p w14:paraId="1DA3EEFC" w14:textId="77777777" w:rsidR="00EF7496" w:rsidRPr="00EF7496" w:rsidRDefault="00EF7496" w:rsidP="00EF7496">
      <w:pPr>
        <w:numPr>
          <w:ilvl w:val="0"/>
          <w:numId w:val="30"/>
        </w:numPr>
        <w:spacing w:after="200" w:line="276" w:lineRule="auto"/>
        <w:ind w:left="1418" w:hanging="357"/>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wykorzystuje własności ciągów, w tym arytmetycznych i geometrycznych, do rozwiązywania zadań, również osadzonych w kontekście praktycznym.</w:t>
      </w:r>
    </w:p>
    <w:p w14:paraId="3513F3EB" w14:textId="77777777" w:rsidR="00EF7496" w:rsidRPr="00EF7496" w:rsidRDefault="00EF7496" w:rsidP="00EF7496">
      <w:pPr>
        <w:spacing w:after="0" w:line="276" w:lineRule="auto"/>
        <w:ind w:left="1418"/>
        <w:jc w:val="both"/>
        <w:rPr>
          <w:rFonts w:ascii="Times New Roman" w:eastAsia="Calibri" w:hAnsi="Times New Roman" w:cs="Times New Roman"/>
          <w:sz w:val="24"/>
          <w:szCs w:val="24"/>
        </w:rPr>
      </w:pPr>
    </w:p>
    <w:p w14:paraId="598144F4" w14:textId="34C81694" w:rsidR="00EF7496" w:rsidRPr="00EF7496" w:rsidRDefault="00EC7BAE" w:rsidP="00EF7496">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Poziom</w:t>
      </w:r>
      <w:r w:rsidR="00EF7496" w:rsidRPr="00EF7496">
        <w:rPr>
          <w:rFonts w:ascii="Times New Roman" w:eastAsia="Calibri" w:hAnsi="Times New Roman" w:cs="Times New Roman"/>
          <w:sz w:val="24"/>
          <w:szCs w:val="24"/>
        </w:rPr>
        <w:t xml:space="preserve"> rozszerzony. </w:t>
      </w:r>
      <w:r w:rsidR="00325943">
        <w:rPr>
          <w:rFonts w:ascii="Times New Roman" w:eastAsia="Times New Roman" w:hAnsi="Times New Roman" w:cs="Times New Roman"/>
          <w:iCs/>
          <w:sz w:val="24"/>
          <w:szCs w:val="24"/>
          <w:lang w:eastAsia="pl-PL"/>
        </w:rPr>
        <w:t>Zdający</w:t>
      </w:r>
      <w:r w:rsidR="00EF7496" w:rsidRPr="00EF7496">
        <w:rPr>
          <w:rFonts w:ascii="Times New Roman" w:eastAsia="Calibri" w:hAnsi="Times New Roman" w:cs="Times New Roman"/>
          <w:sz w:val="24"/>
          <w:szCs w:val="24"/>
        </w:rPr>
        <w:t xml:space="preserve"> spełnia wymagania określone dla </w:t>
      </w:r>
      <w:r>
        <w:rPr>
          <w:rFonts w:ascii="Times New Roman" w:eastAsia="Calibri" w:hAnsi="Times New Roman" w:cs="Times New Roman"/>
          <w:sz w:val="24"/>
          <w:szCs w:val="24"/>
        </w:rPr>
        <w:t>poziomu</w:t>
      </w:r>
      <w:r w:rsidR="00EF7496" w:rsidRPr="00EF7496">
        <w:rPr>
          <w:rFonts w:ascii="Times New Roman" w:eastAsia="Calibri" w:hAnsi="Times New Roman" w:cs="Times New Roman"/>
          <w:sz w:val="24"/>
          <w:szCs w:val="24"/>
        </w:rPr>
        <w:t xml:space="preserve"> podstawowego, a ponadto:</w:t>
      </w:r>
    </w:p>
    <w:p w14:paraId="4F3F2286" w14:textId="22011254" w:rsidR="00EF7496" w:rsidRPr="00EF7496" w:rsidRDefault="00EF7496" w:rsidP="00EF7496">
      <w:pPr>
        <w:numPr>
          <w:ilvl w:val="0"/>
          <w:numId w:val="48"/>
        </w:numPr>
        <w:pBdr>
          <w:top w:val="nil"/>
          <w:left w:val="nil"/>
          <w:bottom w:val="nil"/>
          <w:right w:val="nil"/>
          <w:between w:val="nil"/>
          <w:bar w:val="nil"/>
        </w:pBdr>
        <w:spacing w:after="200" w:line="276" w:lineRule="auto"/>
        <w:ind w:left="1418" w:hanging="284"/>
        <w:contextualSpacing/>
        <w:jc w:val="both"/>
        <w:rPr>
          <w:rFonts w:ascii="Times New Roman" w:eastAsia="Calibri" w:hAnsi="Times New Roman" w:cs="Times New Roman"/>
          <w:sz w:val="24"/>
          <w:szCs w:val="24"/>
          <w:u w:color="000000"/>
          <w:bdr w:val="nil"/>
        </w:rPr>
      </w:pPr>
      <w:r w:rsidRPr="00EF7496">
        <w:rPr>
          <w:rFonts w:ascii="Times New Roman" w:eastAsia="Calibri" w:hAnsi="Times New Roman" w:cs="Times New Roman"/>
          <w:sz w:val="24"/>
          <w:szCs w:val="24"/>
          <w:u w:color="000000"/>
          <w:bdr w:val="nil"/>
        </w:rPr>
        <w:t xml:space="preserve">oblicza granice ciągów, korzystając z granic ciągów typu </w:t>
      </w:r>
      <w:r w:rsidRPr="00EF7496">
        <w:rPr>
          <w:rFonts w:ascii="Times New Roman" w:eastAsia="Calibri" w:hAnsi="Times New Roman" w:cs="Calibri"/>
          <w:position w:val="-24"/>
          <w:sz w:val="24"/>
          <w:szCs w:val="24"/>
          <w:u w:color="000000"/>
          <w:bdr w:val="nil"/>
          <w:lang w:val="en-US"/>
        </w:rPr>
        <w:object w:dxaOrig="240" w:dyaOrig="620" w14:anchorId="55583D14">
          <v:shape id="_x0000_i1054" type="#_x0000_t75" style="width:14pt;height:28.5pt" o:ole="">
            <v:imagedata r:id="rId69" o:title=""/>
          </v:shape>
          <o:OLEObject Type="Embed" ProgID="Equation.DSMT4" ShapeID="_x0000_i1054" DrawAspect="Content" ObjectID="_1705830805" r:id="rId70"/>
        </w:object>
      </w:r>
      <w:r w:rsidRPr="00EF7496">
        <w:rPr>
          <w:rFonts w:ascii="Times New Roman" w:eastAsia="Calibri" w:hAnsi="Times New Roman" w:cs="Times New Roman"/>
          <w:sz w:val="24"/>
          <w:szCs w:val="24"/>
          <w:u w:color="000000"/>
          <w:bdr w:val="nil"/>
        </w:rPr>
        <w:t xml:space="preserve">, </w:t>
      </w:r>
      <w:r w:rsidRPr="00EF7496">
        <w:rPr>
          <w:rFonts w:ascii="Times New Roman" w:eastAsia="Calibri" w:hAnsi="Times New Roman" w:cs="Calibri"/>
          <w:position w:val="-8"/>
          <w:sz w:val="24"/>
          <w:szCs w:val="24"/>
          <w:u w:color="000000"/>
          <w:bdr w:val="nil"/>
          <w:lang w:val="en-US"/>
        </w:rPr>
        <w:object w:dxaOrig="380" w:dyaOrig="360" w14:anchorId="352C009B">
          <v:shape id="_x0000_i1055" type="#_x0000_t75" style="width:22pt;height:23pt" o:ole="">
            <v:imagedata r:id="rId71" o:title=""/>
          </v:shape>
          <o:OLEObject Type="Embed" ProgID="Equation.DSMT4" ShapeID="_x0000_i1055" DrawAspect="Content" ObjectID="_1705830806" r:id="rId72"/>
        </w:object>
      </w:r>
      <w:r w:rsidRPr="00EF7496">
        <w:rPr>
          <w:rFonts w:ascii="Times New Roman" w:eastAsia="Calibri" w:hAnsi="Times New Roman" w:cs="Times New Roman"/>
          <w:sz w:val="24"/>
          <w:szCs w:val="24"/>
          <w:u w:color="000000"/>
          <w:bdr w:val="nil"/>
        </w:rPr>
        <w:t xml:space="preserve"> oraz twierdzeń o granicach sumy, różnicy, iloczynu i ilorazu ciągów </w:t>
      </w:r>
      <w:r w:rsidRPr="00EF7496">
        <w:rPr>
          <w:rFonts w:ascii="Times New Roman" w:eastAsia="Calibri" w:hAnsi="Times New Roman" w:cs="Times New Roman"/>
          <w:bCs/>
          <w:sz w:val="24"/>
          <w:szCs w:val="24"/>
          <w:u w:color="000000"/>
          <w:bdr w:val="nil"/>
        </w:rPr>
        <w:t>zbieżnych</w:t>
      </w:r>
      <w:r w:rsidRPr="00EF7496">
        <w:rPr>
          <w:rFonts w:ascii="Times New Roman" w:eastAsia="Calibri" w:hAnsi="Times New Roman" w:cs="Times New Roman"/>
          <w:sz w:val="24"/>
          <w:szCs w:val="24"/>
          <w:u w:color="000000"/>
          <w:bdr w:val="nil"/>
        </w:rPr>
        <w:t>;</w:t>
      </w:r>
    </w:p>
    <w:p w14:paraId="441C5F5F" w14:textId="77777777" w:rsidR="00EF7496" w:rsidRPr="00EF7496" w:rsidRDefault="00EF7496" w:rsidP="00EF7496">
      <w:pPr>
        <w:numPr>
          <w:ilvl w:val="0"/>
          <w:numId w:val="48"/>
        </w:numPr>
        <w:pBdr>
          <w:top w:val="nil"/>
          <w:left w:val="nil"/>
          <w:bottom w:val="nil"/>
          <w:right w:val="nil"/>
          <w:between w:val="nil"/>
          <w:bar w:val="nil"/>
        </w:pBdr>
        <w:spacing w:after="200" w:line="276" w:lineRule="auto"/>
        <w:ind w:left="1418" w:hanging="284"/>
        <w:contextualSpacing/>
        <w:jc w:val="both"/>
        <w:rPr>
          <w:rFonts w:ascii="Times New Roman" w:eastAsia="Calibri" w:hAnsi="Times New Roman" w:cs="Times New Roman"/>
          <w:sz w:val="24"/>
          <w:szCs w:val="24"/>
          <w:u w:color="000000"/>
          <w:bdr w:val="nil"/>
        </w:rPr>
      </w:pPr>
      <w:r w:rsidRPr="00EF7496">
        <w:rPr>
          <w:rFonts w:ascii="Times New Roman" w:eastAsia="Calibri" w:hAnsi="Times New Roman" w:cs="Times New Roman"/>
          <w:color w:val="000000"/>
          <w:sz w:val="24"/>
          <w:szCs w:val="24"/>
          <w:u w:color="000000"/>
          <w:bdr w:val="nil"/>
        </w:rPr>
        <w:t>rozpoznaje zbieżne szeregi geometryczne i oblicza ich sumę.</w:t>
      </w:r>
    </w:p>
    <w:p w14:paraId="0F83A08C" w14:textId="77777777" w:rsidR="00EF7496" w:rsidRPr="00EF7496" w:rsidRDefault="00EF7496" w:rsidP="00EF7496">
      <w:pPr>
        <w:spacing w:after="0" w:line="276" w:lineRule="auto"/>
        <w:ind w:left="1418"/>
        <w:rPr>
          <w:rFonts w:ascii="Times New Roman" w:eastAsia="Calibri" w:hAnsi="Times New Roman" w:cs="Times New Roman"/>
          <w:sz w:val="16"/>
          <w:szCs w:val="16"/>
          <w:highlight w:val="yellow"/>
        </w:rPr>
      </w:pPr>
    </w:p>
    <w:p w14:paraId="47B2D6F4" w14:textId="77777777" w:rsidR="00EF7496" w:rsidRPr="00EF7496" w:rsidRDefault="00EF7496" w:rsidP="00EF7496">
      <w:pPr>
        <w:numPr>
          <w:ilvl w:val="0"/>
          <w:numId w:val="21"/>
        </w:numPr>
        <w:spacing w:after="200" w:line="276" w:lineRule="auto"/>
        <w:ind w:left="340" w:hanging="340"/>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 Trygonometria. </w:t>
      </w:r>
    </w:p>
    <w:p w14:paraId="32ED1C0B" w14:textId="3B44F3BE" w:rsidR="00EF7496" w:rsidRPr="00EF7496" w:rsidRDefault="00EC7BAE" w:rsidP="00EF7496">
      <w:p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Poziom</w:t>
      </w:r>
      <w:r w:rsidR="00EF7496" w:rsidRPr="00EF7496">
        <w:rPr>
          <w:rFonts w:ascii="Times New Roman" w:eastAsia="Calibri" w:hAnsi="Times New Roman" w:cs="Times New Roman"/>
          <w:sz w:val="24"/>
          <w:szCs w:val="24"/>
        </w:rPr>
        <w:t xml:space="preserve"> podstawowy. </w:t>
      </w:r>
      <w:r w:rsidR="00325943">
        <w:rPr>
          <w:rFonts w:ascii="Times New Roman" w:eastAsia="Times New Roman" w:hAnsi="Times New Roman" w:cs="Times New Roman"/>
          <w:iCs/>
          <w:sz w:val="24"/>
          <w:szCs w:val="24"/>
          <w:lang w:eastAsia="pl-PL"/>
        </w:rPr>
        <w:t>Zdający</w:t>
      </w:r>
      <w:r w:rsidR="00EF7496" w:rsidRPr="00EF7496">
        <w:rPr>
          <w:rFonts w:ascii="Times New Roman" w:eastAsia="Calibri" w:hAnsi="Times New Roman" w:cs="Times New Roman"/>
          <w:sz w:val="24"/>
          <w:szCs w:val="24"/>
        </w:rPr>
        <w:t>:</w:t>
      </w:r>
    </w:p>
    <w:p w14:paraId="4D599DD3" w14:textId="77777777" w:rsidR="00EF7496" w:rsidRPr="00EF7496" w:rsidRDefault="00EF7496" w:rsidP="00EF7496">
      <w:pPr>
        <w:numPr>
          <w:ilvl w:val="0"/>
          <w:numId w:val="31"/>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wykorzystuje definicje funkcji: sinus, cosinus i tangens dla kątów </w:t>
      </w:r>
      <w:r w:rsidRPr="00EF7496">
        <w:rPr>
          <w:rFonts w:ascii="Times New Roman" w:eastAsia="Calibri" w:hAnsi="Times New Roman" w:cs="Times New Roman"/>
          <w:sz w:val="24"/>
          <w:szCs w:val="24"/>
        </w:rPr>
        <w:br/>
        <w:t xml:space="preserve">od </w:t>
      </w:r>
      <w:r w:rsidRPr="00EF7496">
        <w:rPr>
          <w:rFonts w:ascii="Times New Roman" w:eastAsia="Calibri" w:hAnsi="Times New Roman" w:cs="Times New Roman"/>
          <w:spacing w:val="-20"/>
          <w:position w:val="-6"/>
          <w:sz w:val="24"/>
          <w:szCs w:val="24"/>
        </w:rPr>
        <w:object w:dxaOrig="279" w:dyaOrig="279" w14:anchorId="74201A10">
          <v:shape id="_x0000_i1056" type="#_x0000_t75" style="width:14pt;height:14pt" o:ole="">
            <v:imagedata r:id="rId73" o:title=""/>
          </v:shape>
          <o:OLEObject Type="Embed" ProgID="Equation.DSMT4" ShapeID="_x0000_i1056" DrawAspect="Content" ObjectID="_1705830807" r:id="rId74"/>
        </w:object>
      </w:r>
      <w:r w:rsidRPr="00EF7496">
        <w:rPr>
          <w:rFonts w:ascii="Times New Roman" w:eastAsia="Calibri" w:hAnsi="Times New Roman" w:cs="Times New Roman"/>
          <w:spacing w:val="-20"/>
          <w:sz w:val="24"/>
          <w:szCs w:val="24"/>
        </w:rPr>
        <w:t xml:space="preserve"> do </w:t>
      </w:r>
      <w:r w:rsidRPr="00EF7496">
        <w:rPr>
          <w:rFonts w:ascii="Times New Roman" w:eastAsia="Calibri" w:hAnsi="Times New Roman" w:cs="Times New Roman"/>
          <w:spacing w:val="-20"/>
          <w:position w:val="-6"/>
          <w:sz w:val="24"/>
          <w:szCs w:val="24"/>
        </w:rPr>
        <w:object w:dxaOrig="499" w:dyaOrig="279" w14:anchorId="0E94DD43">
          <v:shape id="_x0000_i1057" type="#_x0000_t75" style="width:23pt;height:14pt" o:ole="">
            <v:imagedata r:id="rId75" o:title=""/>
          </v:shape>
          <o:OLEObject Type="Embed" ProgID="Equation.DSMT4" ShapeID="_x0000_i1057" DrawAspect="Content" ObjectID="_1705830808" r:id="rId76"/>
        </w:object>
      </w:r>
      <w:r w:rsidRPr="00EF7496">
        <w:rPr>
          <w:rFonts w:ascii="Times New Roman" w:eastAsia="Calibri" w:hAnsi="Times New Roman" w:cs="Times New Roman"/>
          <w:spacing w:val="-20"/>
          <w:sz w:val="24"/>
          <w:szCs w:val="24"/>
        </w:rPr>
        <w:t>,</w:t>
      </w:r>
      <w:r w:rsidRPr="00EF7496">
        <w:rPr>
          <w:rFonts w:ascii="Times New Roman" w:eastAsia="Calibri" w:hAnsi="Times New Roman" w:cs="Times New Roman"/>
          <w:sz w:val="24"/>
          <w:szCs w:val="24"/>
        </w:rPr>
        <w:t xml:space="preserve"> w szczególności wyznacza wartości funkcji trygonometrycznych dla kątów </w:t>
      </w:r>
      <w:bookmarkStart w:id="0" w:name="_Hlk483466400"/>
      <w:r w:rsidRPr="00EF7496">
        <w:rPr>
          <w:rFonts w:ascii="Times New Roman" w:eastAsia="Calibri" w:hAnsi="Times New Roman" w:cs="Times New Roman"/>
          <w:sz w:val="24"/>
          <w:szCs w:val="24"/>
        </w:rPr>
        <w:t>30°, 45°</w:t>
      </w:r>
      <w:bookmarkEnd w:id="0"/>
      <w:r w:rsidRPr="00EF7496">
        <w:rPr>
          <w:rFonts w:ascii="Times New Roman" w:eastAsia="Calibri" w:hAnsi="Times New Roman" w:cs="Times New Roman"/>
          <w:sz w:val="24"/>
          <w:szCs w:val="24"/>
        </w:rPr>
        <w:t xml:space="preserve">, 60°; </w:t>
      </w:r>
    </w:p>
    <w:p w14:paraId="02087A9A" w14:textId="77777777" w:rsidR="00EF7496" w:rsidRPr="00EF7496" w:rsidRDefault="00EF7496" w:rsidP="00EF7496">
      <w:pPr>
        <w:numPr>
          <w:ilvl w:val="0"/>
          <w:numId w:val="31"/>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korzysta z wzorów </w:t>
      </w:r>
      <w:r w:rsidRPr="00EF7496">
        <w:rPr>
          <w:rFonts w:ascii="Calibri" w:eastAsia="Calibri" w:hAnsi="Calibri" w:cs="Times New Roman"/>
          <w:position w:val="-6"/>
        </w:rPr>
        <w:object w:dxaOrig="1800" w:dyaOrig="320" w14:anchorId="7FF91A25">
          <v:shape id="_x0000_i1058" type="#_x0000_t75" style="width:95pt;height:14pt" o:ole="">
            <v:imagedata r:id="rId77" o:title=""/>
          </v:shape>
          <o:OLEObject Type="Embed" ProgID="Equation.DSMT4" ShapeID="_x0000_i1058" DrawAspect="Content" ObjectID="_1705830809" r:id="rId78"/>
        </w:object>
      </w:r>
      <w:r w:rsidRPr="00EF7496">
        <w:rPr>
          <w:rFonts w:ascii="Times New Roman" w:eastAsia="Times New Roman" w:hAnsi="Times New Roman" w:cs="Times New Roman"/>
          <w:sz w:val="24"/>
          <w:szCs w:val="24"/>
        </w:rPr>
        <w:t xml:space="preserve">, </w:t>
      </w:r>
      <w:r w:rsidRPr="00EF7496">
        <w:rPr>
          <w:rFonts w:ascii="Calibri" w:eastAsia="Calibri" w:hAnsi="Calibri" w:cs="Times New Roman"/>
          <w:noProof/>
          <w:position w:val="-24"/>
          <w:lang w:eastAsia="pl-PL"/>
        </w:rPr>
        <w:drawing>
          <wp:inline distT="0" distB="0" distL="0" distR="0" wp14:anchorId="45E3F77F" wp14:editId="559A945C">
            <wp:extent cx="819150" cy="361950"/>
            <wp:effectExtent l="0" t="0" r="0" b="0"/>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819150" cy="361950"/>
                    </a:xfrm>
                    <a:prstGeom prst="rect">
                      <a:avLst/>
                    </a:prstGeom>
                    <a:noFill/>
                    <a:ln>
                      <a:noFill/>
                    </a:ln>
                  </pic:spPr>
                </pic:pic>
              </a:graphicData>
            </a:graphic>
          </wp:inline>
        </w:drawing>
      </w:r>
      <w:r w:rsidRPr="00EF7496">
        <w:rPr>
          <w:rFonts w:ascii="Times New Roman" w:eastAsia="Times New Roman" w:hAnsi="Times New Roman" w:cs="Times New Roman"/>
          <w:sz w:val="24"/>
          <w:szCs w:val="24"/>
        </w:rPr>
        <w:t>;</w:t>
      </w:r>
    </w:p>
    <w:p w14:paraId="1A541C59" w14:textId="77777777" w:rsidR="00EF7496" w:rsidRPr="00EF7496" w:rsidRDefault="00EF7496" w:rsidP="00EF7496">
      <w:pPr>
        <w:numPr>
          <w:ilvl w:val="0"/>
          <w:numId w:val="31"/>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stosuje twierdzenie cosinusów oraz wzór na pole trójkąta </w:t>
      </w:r>
      <w:r w:rsidRPr="00EF7496">
        <w:rPr>
          <w:rFonts w:ascii="Calibri" w:eastAsia="Calibri" w:hAnsi="Calibri" w:cs="Times New Roman"/>
          <w:position w:val="-24"/>
        </w:rPr>
        <w:object w:dxaOrig="1680" w:dyaOrig="620" w14:anchorId="20897A00">
          <v:shape id="_x0000_i1059" type="#_x0000_t75" style="width:86pt;height:28.5pt" o:ole="">
            <v:imagedata r:id="rId80" o:title=""/>
          </v:shape>
          <o:OLEObject Type="Embed" ProgID="Equation.DSMT4" ShapeID="_x0000_i1059" DrawAspect="Content" ObjectID="_1705830810" r:id="rId81"/>
        </w:object>
      </w:r>
      <w:r w:rsidRPr="00EF7496">
        <w:rPr>
          <w:rFonts w:ascii="Times New Roman" w:eastAsia="Calibri" w:hAnsi="Times New Roman" w:cs="Times New Roman"/>
          <w:sz w:val="24"/>
          <w:szCs w:val="24"/>
        </w:rPr>
        <w:t>;</w:t>
      </w:r>
    </w:p>
    <w:p w14:paraId="27D030DE" w14:textId="558316DB" w:rsidR="00EF7496" w:rsidRPr="00EF7496" w:rsidRDefault="00EF7496" w:rsidP="00EF7496">
      <w:pPr>
        <w:numPr>
          <w:ilvl w:val="0"/>
          <w:numId w:val="31"/>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oblicza kąty trójkąta i długości jego boków przy odpowiednich danych (rozwiązuje trójkąty m.in. z wykorzystaniem twierdzenia cosinusów).</w:t>
      </w:r>
    </w:p>
    <w:p w14:paraId="78EF7768" w14:textId="77777777" w:rsidR="00EF7496" w:rsidRPr="00EF7496" w:rsidRDefault="00EF7496" w:rsidP="00EF7496">
      <w:pPr>
        <w:spacing w:after="200" w:line="276" w:lineRule="auto"/>
        <w:ind w:left="352"/>
        <w:jc w:val="both"/>
        <w:rPr>
          <w:rFonts w:ascii="Times New Roman" w:eastAsia="Calibri" w:hAnsi="Times New Roman" w:cs="Times New Roman"/>
          <w:sz w:val="16"/>
          <w:szCs w:val="16"/>
        </w:rPr>
      </w:pPr>
    </w:p>
    <w:p w14:paraId="15C4CAEB" w14:textId="246E9A60" w:rsidR="00EF7496" w:rsidRPr="00EF7496" w:rsidRDefault="00EC7BAE" w:rsidP="00EF7496">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Poziom</w:t>
      </w:r>
      <w:r w:rsidR="00EF7496" w:rsidRPr="00EF7496">
        <w:rPr>
          <w:rFonts w:ascii="Times New Roman" w:eastAsia="Calibri" w:hAnsi="Times New Roman" w:cs="Times New Roman"/>
          <w:sz w:val="24"/>
          <w:szCs w:val="24"/>
        </w:rPr>
        <w:t xml:space="preserve"> rozszerzony. </w:t>
      </w:r>
      <w:r w:rsidR="00325943">
        <w:rPr>
          <w:rFonts w:ascii="Times New Roman" w:eastAsia="Times New Roman" w:hAnsi="Times New Roman" w:cs="Times New Roman"/>
          <w:iCs/>
          <w:sz w:val="24"/>
          <w:szCs w:val="24"/>
          <w:lang w:eastAsia="pl-PL"/>
        </w:rPr>
        <w:t>Zdający</w:t>
      </w:r>
      <w:r w:rsidR="00EF7496" w:rsidRPr="00EF7496">
        <w:rPr>
          <w:rFonts w:ascii="Times New Roman" w:eastAsia="Calibri" w:hAnsi="Times New Roman" w:cs="Times New Roman"/>
          <w:sz w:val="24"/>
          <w:szCs w:val="24"/>
        </w:rPr>
        <w:t xml:space="preserve"> spełnia wymagania określone dla </w:t>
      </w:r>
      <w:r>
        <w:rPr>
          <w:rFonts w:ascii="Times New Roman" w:eastAsia="Calibri" w:hAnsi="Times New Roman" w:cs="Times New Roman"/>
          <w:sz w:val="24"/>
          <w:szCs w:val="24"/>
        </w:rPr>
        <w:t>poziomu</w:t>
      </w:r>
      <w:r w:rsidR="00EF7496" w:rsidRPr="00EF7496">
        <w:rPr>
          <w:rFonts w:ascii="Times New Roman" w:eastAsia="Calibri" w:hAnsi="Times New Roman" w:cs="Times New Roman"/>
          <w:sz w:val="24"/>
          <w:szCs w:val="24"/>
        </w:rPr>
        <w:t xml:space="preserve"> podstawowego, a ponadto:</w:t>
      </w:r>
    </w:p>
    <w:p w14:paraId="39A94FD8" w14:textId="77777777" w:rsidR="00EF7496" w:rsidRPr="00EF7496" w:rsidRDefault="00EF7496" w:rsidP="00EF7496">
      <w:pPr>
        <w:numPr>
          <w:ilvl w:val="0"/>
          <w:numId w:val="38"/>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stosuje miarę łukową, zamienia miarę łukową kąta na stopniową i odwrotnie;</w:t>
      </w:r>
    </w:p>
    <w:p w14:paraId="2F68ED55" w14:textId="77777777" w:rsidR="00EF7496" w:rsidRPr="00EF7496" w:rsidRDefault="00EF7496" w:rsidP="00EF7496">
      <w:pPr>
        <w:numPr>
          <w:ilvl w:val="0"/>
          <w:numId w:val="38"/>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posługuje się wykresami funkcji trygonometrycznych: sinus, cosinus, tangens;</w:t>
      </w:r>
    </w:p>
    <w:p w14:paraId="6765A3E1" w14:textId="77777777" w:rsidR="00EF7496" w:rsidRPr="00EF7496" w:rsidRDefault="00EF7496" w:rsidP="00EF7496">
      <w:pPr>
        <w:numPr>
          <w:ilvl w:val="0"/>
          <w:numId w:val="38"/>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wykorzystuje okresowość funkcji trygonometrycznych;</w:t>
      </w:r>
    </w:p>
    <w:p w14:paraId="414CCBF3" w14:textId="77777777" w:rsidR="00EF7496" w:rsidRPr="00EF7496" w:rsidRDefault="00EF7496" w:rsidP="00EF7496">
      <w:pPr>
        <w:numPr>
          <w:ilvl w:val="0"/>
          <w:numId w:val="38"/>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stosuje wzory redukcyjne dla funkcji trygonometrycznych; </w:t>
      </w:r>
    </w:p>
    <w:p w14:paraId="3A39019E" w14:textId="77777777" w:rsidR="00EF7496" w:rsidRPr="00EF7496" w:rsidRDefault="00EF7496" w:rsidP="00EF7496">
      <w:pPr>
        <w:numPr>
          <w:ilvl w:val="0"/>
          <w:numId w:val="38"/>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korzysta z wzorów na sinus, cosinus i tangens sumy i różnicy kątów, a także na funkcje trygonometryczne kątów podwojonych;</w:t>
      </w:r>
    </w:p>
    <w:p w14:paraId="37FFEA28" w14:textId="77777777" w:rsidR="00EF7496" w:rsidRPr="00EF7496" w:rsidRDefault="00EF7496" w:rsidP="00EF7496">
      <w:pPr>
        <w:numPr>
          <w:ilvl w:val="0"/>
          <w:numId w:val="38"/>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rozwiązuje równania trygonometryczne o stopniu trudności nie większym niż w przykładzie </w:t>
      </w:r>
      <w:r w:rsidRPr="00EF7496">
        <w:rPr>
          <w:rFonts w:ascii="Calibri" w:eastAsia="Calibri" w:hAnsi="Calibri" w:cs="Times New Roman"/>
          <w:position w:val="-6"/>
        </w:rPr>
        <w:object w:dxaOrig="2720" w:dyaOrig="279" w14:anchorId="551A03AD">
          <v:shape id="_x0000_i1060" type="#_x0000_t75" style="width:137pt;height:14pt" o:ole="">
            <v:imagedata r:id="rId82" o:title=""/>
          </v:shape>
          <o:OLEObject Type="Embed" ProgID="Equation.DSMT4" ShapeID="_x0000_i1060" DrawAspect="Content" ObjectID="_1705830811" r:id="rId83"/>
        </w:object>
      </w:r>
      <w:r w:rsidRPr="00EF7496">
        <w:rPr>
          <w:rFonts w:ascii="Times New Roman" w:eastAsia="Calibri" w:hAnsi="Times New Roman" w:cs="Times New Roman"/>
          <w:sz w:val="24"/>
          <w:szCs w:val="24"/>
        </w:rPr>
        <w:t>;</w:t>
      </w:r>
    </w:p>
    <w:p w14:paraId="6FC6DF9D" w14:textId="77777777" w:rsidR="00EF7496" w:rsidRPr="00EF7496" w:rsidRDefault="00EF7496" w:rsidP="00EF7496">
      <w:pPr>
        <w:numPr>
          <w:ilvl w:val="0"/>
          <w:numId w:val="38"/>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stosuje twierdzenie sinusów;</w:t>
      </w:r>
    </w:p>
    <w:p w14:paraId="3B7D7722" w14:textId="2110AF78" w:rsidR="00EF7496" w:rsidRPr="00EF7496" w:rsidRDefault="00EF7496" w:rsidP="00EF7496">
      <w:pPr>
        <w:numPr>
          <w:ilvl w:val="0"/>
          <w:numId w:val="38"/>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oblicza kąty trójkąta i długości jego boków przy odpowiednich danych (m.in. z wykorzystaniem twierdzenia sinusów).</w:t>
      </w:r>
    </w:p>
    <w:p w14:paraId="575018CF" w14:textId="77777777" w:rsidR="00EF7496" w:rsidRPr="00EF7496" w:rsidRDefault="00EF7496" w:rsidP="00EF7496">
      <w:pPr>
        <w:spacing w:after="0" w:line="276" w:lineRule="auto"/>
        <w:ind w:left="357"/>
        <w:jc w:val="both"/>
        <w:rPr>
          <w:rFonts w:ascii="Times New Roman" w:eastAsia="Calibri" w:hAnsi="Times New Roman" w:cs="Times New Roman"/>
          <w:sz w:val="24"/>
          <w:szCs w:val="16"/>
        </w:rPr>
      </w:pPr>
    </w:p>
    <w:p w14:paraId="36D4A5A6" w14:textId="77777777" w:rsidR="00EF7496" w:rsidRPr="00EF7496" w:rsidRDefault="00EF7496" w:rsidP="00EF7496">
      <w:pPr>
        <w:numPr>
          <w:ilvl w:val="0"/>
          <w:numId w:val="21"/>
        </w:numPr>
        <w:spacing w:after="200" w:line="276" w:lineRule="auto"/>
        <w:ind w:left="340" w:hanging="340"/>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 Planimetria. </w:t>
      </w:r>
    </w:p>
    <w:p w14:paraId="16E3B317" w14:textId="24141B78" w:rsidR="00EF7496" w:rsidRPr="00EF7496" w:rsidRDefault="00EC7BAE" w:rsidP="00EF7496">
      <w:p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Poziom</w:t>
      </w:r>
      <w:r w:rsidR="00EF7496" w:rsidRPr="00EF7496">
        <w:rPr>
          <w:rFonts w:ascii="Times New Roman" w:eastAsia="Calibri" w:hAnsi="Times New Roman" w:cs="Times New Roman"/>
          <w:sz w:val="24"/>
          <w:szCs w:val="24"/>
        </w:rPr>
        <w:t xml:space="preserve"> podstawowy. </w:t>
      </w:r>
      <w:r w:rsidR="00325943">
        <w:rPr>
          <w:rFonts w:ascii="Times New Roman" w:eastAsia="Times New Roman" w:hAnsi="Times New Roman" w:cs="Times New Roman"/>
          <w:iCs/>
          <w:sz w:val="24"/>
          <w:szCs w:val="24"/>
          <w:lang w:eastAsia="pl-PL"/>
        </w:rPr>
        <w:t>Zdający</w:t>
      </w:r>
      <w:r w:rsidR="00EF7496" w:rsidRPr="00EF7496">
        <w:rPr>
          <w:rFonts w:ascii="Times New Roman" w:eastAsia="Calibri" w:hAnsi="Times New Roman" w:cs="Times New Roman"/>
          <w:sz w:val="24"/>
          <w:szCs w:val="24"/>
        </w:rPr>
        <w:t>:</w:t>
      </w:r>
    </w:p>
    <w:p w14:paraId="385A2E68" w14:textId="77777777" w:rsidR="00EF7496" w:rsidRPr="00EF7496" w:rsidRDefault="00EF7496" w:rsidP="00EF7496">
      <w:pPr>
        <w:numPr>
          <w:ilvl w:val="0"/>
          <w:numId w:val="32"/>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wyznacza promienie i średnice okręgów, długości cięciw okręgów oraz odcinków stycznych, w tym z wykorzystaniem twierdzenia Pitagorasa; </w:t>
      </w:r>
    </w:p>
    <w:p w14:paraId="76B31655" w14:textId="77777777" w:rsidR="00EF7496" w:rsidRPr="00EF7496" w:rsidRDefault="00EF7496" w:rsidP="00EF7496">
      <w:pPr>
        <w:numPr>
          <w:ilvl w:val="0"/>
          <w:numId w:val="32"/>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rozpoznaje trójkąty ostrokątne, prostokątne i rozwartokątne przy danych długościach boków (m.in. stosuje twierdzenie odwrotne do twierdzenia Pitagorasa i twierdzenie cosinusów); stosuje twierdzenie: w trójkącie naprzeciw większego kąta wewnętrznego leży dłuższy bok;</w:t>
      </w:r>
    </w:p>
    <w:p w14:paraId="4F6CB0D1" w14:textId="77777777" w:rsidR="00EF7496" w:rsidRPr="00EF7496" w:rsidRDefault="00EF7496" w:rsidP="00EF7496">
      <w:pPr>
        <w:numPr>
          <w:ilvl w:val="0"/>
          <w:numId w:val="32"/>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rozpoznaje wielokąty foremne i korzysta z ich podstawowych własności;</w:t>
      </w:r>
    </w:p>
    <w:p w14:paraId="17C8182C" w14:textId="77777777" w:rsidR="00EF7496" w:rsidRPr="00EF7496" w:rsidRDefault="00EF7496" w:rsidP="00EF7496">
      <w:pPr>
        <w:numPr>
          <w:ilvl w:val="0"/>
          <w:numId w:val="32"/>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lastRenderedPageBreak/>
        <w:t>korzysta z własności kątów i przekątnych w prostokątach, równoległobokach, rombach i trapezach;</w:t>
      </w:r>
    </w:p>
    <w:p w14:paraId="72540614" w14:textId="77777777" w:rsidR="00EF7496" w:rsidRPr="00EF7496" w:rsidRDefault="00EF7496" w:rsidP="00EF7496">
      <w:pPr>
        <w:numPr>
          <w:ilvl w:val="0"/>
          <w:numId w:val="32"/>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stosuje własności kątów wpisanych i środkowych;</w:t>
      </w:r>
    </w:p>
    <w:p w14:paraId="1C7A3304" w14:textId="77777777" w:rsidR="00EF7496" w:rsidRPr="00EF7496" w:rsidRDefault="00EF7496" w:rsidP="00EF7496">
      <w:pPr>
        <w:numPr>
          <w:ilvl w:val="0"/>
          <w:numId w:val="32"/>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stosuje wzory na pole wycinka koła i długość łuku okręgu;</w:t>
      </w:r>
    </w:p>
    <w:p w14:paraId="1703DCC6" w14:textId="21E32BB8" w:rsidR="00EF7496" w:rsidRPr="00EF7496" w:rsidRDefault="00EF7496" w:rsidP="00EF7496">
      <w:pPr>
        <w:numPr>
          <w:ilvl w:val="0"/>
          <w:numId w:val="32"/>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stosuje twierdzenia: Talesa, o dwusiecznej kąta oraz o kącie między styczną a</w:t>
      </w:r>
      <w:r w:rsidR="00997E7A">
        <w:rPr>
          <w:rFonts w:ascii="Times New Roman" w:eastAsia="Calibri" w:hAnsi="Times New Roman" w:cs="Times New Roman"/>
          <w:sz w:val="24"/>
          <w:szCs w:val="24"/>
        </w:rPr>
        <w:t> </w:t>
      </w:r>
      <w:r w:rsidRPr="00EF7496">
        <w:rPr>
          <w:rFonts w:ascii="Times New Roman" w:eastAsia="Calibri" w:hAnsi="Times New Roman" w:cs="Times New Roman"/>
          <w:sz w:val="24"/>
          <w:szCs w:val="24"/>
        </w:rPr>
        <w:t>cięciwą;</w:t>
      </w:r>
    </w:p>
    <w:p w14:paraId="0A3953E0" w14:textId="77777777" w:rsidR="00EF7496" w:rsidRPr="00EF7496" w:rsidRDefault="00EF7496" w:rsidP="00EF7496">
      <w:pPr>
        <w:numPr>
          <w:ilvl w:val="0"/>
          <w:numId w:val="32"/>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korzysta z cech podobieństwa trójkątów; </w:t>
      </w:r>
    </w:p>
    <w:p w14:paraId="545377D7" w14:textId="77777777" w:rsidR="00EF7496" w:rsidRPr="00EF7496" w:rsidRDefault="00EF7496" w:rsidP="00EF7496">
      <w:pPr>
        <w:numPr>
          <w:ilvl w:val="0"/>
          <w:numId w:val="32"/>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wykorzystuje zależności między obwodami oraz między polami figur podobnych; </w:t>
      </w:r>
    </w:p>
    <w:p w14:paraId="2129472D" w14:textId="77777777" w:rsidR="00EF7496" w:rsidRPr="00EF7496" w:rsidRDefault="00EF7496" w:rsidP="00EF7496">
      <w:pPr>
        <w:numPr>
          <w:ilvl w:val="0"/>
          <w:numId w:val="32"/>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wskazuje podstawowe punkty szczególne w trójkącie: środek okręgu wpisanego w trójkąt, środek okręgu opisanego na trójkącie, środek ciężkości oraz korzysta z ich własności; </w:t>
      </w:r>
    </w:p>
    <w:p w14:paraId="479C5B8B" w14:textId="77777777" w:rsidR="00EF7496" w:rsidRPr="00EF7496" w:rsidRDefault="00EF7496" w:rsidP="00EF7496">
      <w:pPr>
        <w:numPr>
          <w:ilvl w:val="0"/>
          <w:numId w:val="32"/>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stosuje funkcje trygonometryczne do wyznaczania długości odcinków w figurach płaskich oraz obliczania pól figur.</w:t>
      </w:r>
    </w:p>
    <w:p w14:paraId="5470C74D" w14:textId="77777777" w:rsidR="00EF7496" w:rsidRPr="00EF7496" w:rsidRDefault="00EF7496" w:rsidP="00EF7496">
      <w:pPr>
        <w:spacing w:after="0" w:line="276" w:lineRule="auto"/>
        <w:jc w:val="both"/>
        <w:rPr>
          <w:rFonts w:ascii="Times New Roman" w:eastAsia="Calibri" w:hAnsi="Times New Roman" w:cs="Times New Roman"/>
          <w:sz w:val="24"/>
          <w:szCs w:val="24"/>
        </w:rPr>
      </w:pPr>
    </w:p>
    <w:p w14:paraId="059AACB8" w14:textId="260924DE" w:rsidR="00EF7496" w:rsidRPr="00EF7496" w:rsidRDefault="00EC7BAE" w:rsidP="00EF7496">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Poziom</w:t>
      </w:r>
      <w:r w:rsidR="00EF7496" w:rsidRPr="00EF7496">
        <w:rPr>
          <w:rFonts w:ascii="Times New Roman" w:eastAsia="Calibri" w:hAnsi="Times New Roman" w:cs="Times New Roman"/>
          <w:sz w:val="24"/>
          <w:szCs w:val="24"/>
        </w:rPr>
        <w:t xml:space="preserve"> rozszerzony. </w:t>
      </w:r>
      <w:r w:rsidR="00325943">
        <w:rPr>
          <w:rFonts w:ascii="Times New Roman" w:eastAsia="Times New Roman" w:hAnsi="Times New Roman" w:cs="Times New Roman"/>
          <w:iCs/>
          <w:sz w:val="24"/>
          <w:szCs w:val="24"/>
          <w:lang w:eastAsia="pl-PL"/>
        </w:rPr>
        <w:t>Zdający</w:t>
      </w:r>
      <w:r w:rsidR="00EF7496" w:rsidRPr="00EF7496">
        <w:rPr>
          <w:rFonts w:ascii="Times New Roman" w:eastAsia="Calibri" w:hAnsi="Times New Roman" w:cs="Times New Roman"/>
          <w:sz w:val="24"/>
          <w:szCs w:val="24"/>
        </w:rPr>
        <w:t xml:space="preserve"> spełnia wymagania określone dla </w:t>
      </w:r>
      <w:r>
        <w:rPr>
          <w:rFonts w:ascii="Times New Roman" w:eastAsia="Calibri" w:hAnsi="Times New Roman" w:cs="Times New Roman"/>
          <w:sz w:val="24"/>
          <w:szCs w:val="24"/>
        </w:rPr>
        <w:t>poziomu</w:t>
      </w:r>
      <w:r w:rsidR="00EF7496" w:rsidRPr="00EF7496">
        <w:rPr>
          <w:rFonts w:ascii="Times New Roman" w:eastAsia="Calibri" w:hAnsi="Times New Roman" w:cs="Times New Roman"/>
          <w:sz w:val="24"/>
          <w:szCs w:val="24"/>
        </w:rPr>
        <w:t xml:space="preserve"> podstawowego, a ponadto:</w:t>
      </w:r>
    </w:p>
    <w:p w14:paraId="19E0B6DC" w14:textId="77777777" w:rsidR="00EF7496" w:rsidRPr="00EF7496" w:rsidRDefault="00EF7496" w:rsidP="00EF7496">
      <w:pPr>
        <w:numPr>
          <w:ilvl w:val="0"/>
          <w:numId w:val="50"/>
        </w:numPr>
        <w:pBdr>
          <w:top w:val="nil"/>
          <w:left w:val="nil"/>
          <w:bottom w:val="nil"/>
          <w:right w:val="nil"/>
          <w:between w:val="nil"/>
          <w:bar w:val="nil"/>
        </w:pBdr>
        <w:spacing w:after="0" w:line="276" w:lineRule="auto"/>
        <w:ind w:left="1417" w:hanging="357"/>
        <w:jc w:val="both"/>
        <w:rPr>
          <w:rFonts w:ascii="Times New Roman" w:eastAsia="Calibri" w:hAnsi="Times New Roman" w:cs="Times New Roman"/>
          <w:color w:val="000000"/>
          <w:sz w:val="24"/>
          <w:szCs w:val="24"/>
          <w:u w:color="000000"/>
          <w:bdr w:val="nil"/>
        </w:rPr>
      </w:pPr>
      <w:r w:rsidRPr="00EF7496">
        <w:rPr>
          <w:rFonts w:ascii="Times New Roman" w:eastAsia="Calibri" w:hAnsi="Times New Roman" w:cs="Times New Roman"/>
          <w:color w:val="000000"/>
          <w:sz w:val="24"/>
          <w:szCs w:val="24"/>
          <w:u w:color="000000"/>
          <w:bdr w:val="nil"/>
        </w:rPr>
        <w:t>stosuje własności czworokątów wpisanych w okrąg i opisanych na okręgu;</w:t>
      </w:r>
    </w:p>
    <w:p w14:paraId="405653C0" w14:textId="53FB743E" w:rsidR="008E381D" w:rsidRPr="00AB7B80" w:rsidRDefault="008E381D" w:rsidP="00EF7496">
      <w:pPr>
        <w:numPr>
          <w:ilvl w:val="0"/>
          <w:numId w:val="50"/>
        </w:numPr>
        <w:pBdr>
          <w:top w:val="nil"/>
          <w:left w:val="nil"/>
          <w:bottom w:val="nil"/>
          <w:right w:val="nil"/>
          <w:between w:val="nil"/>
          <w:bar w:val="nil"/>
        </w:pBdr>
        <w:spacing w:after="0" w:line="276" w:lineRule="auto"/>
        <w:ind w:left="1417" w:hanging="357"/>
        <w:jc w:val="both"/>
        <w:rPr>
          <w:rFonts w:ascii="Times New Roman" w:eastAsia="Calibri" w:hAnsi="Times New Roman" w:cs="Times New Roman"/>
          <w:color w:val="000000"/>
          <w:sz w:val="24"/>
          <w:szCs w:val="24"/>
          <w:u w:color="000000"/>
          <w:bdr w:val="nil"/>
        </w:rPr>
      </w:pPr>
      <w:r w:rsidRPr="00AB7B80">
        <w:rPr>
          <w:rFonts w:ascii="Times New Roman" w:eastAsia="Calibri" w:hAnsi="Times New Roman" w:cs="Times New Roman"/>
          <w:color w:val="000000"/>
          <w:sz w:val="24"/>
          <w:szCs w:val="24"/>
          <w:u w:color="000000"/>
          <w:bdr w:val="nil"/>
        </w:rPr>
        <w:t>stosuje twierdzenie odwrotne do twierdzenia Talesa;</w:t>
      </w:r>
    </w:p>
    <w:p w14:paraId="4699417E" w14:textId="23110098" w:rsidR="00FA4ED4" w:rsidRPr="008E381D" w:rsidRDefault="00EF7496">
      <w:pPr>
        <w:numPr>
          <w:ilvl w:val="0"/>
          <w:numId w:val="50"/>
        </w:numPr>
        <w:pBdr>
          <w:top w:val="nil"/>
          <w:left w:val="nil"/>
          <w:bottom w:val="nil"/>
          <w:right w:val="nil"/>
          <w:between w:val="nil"/>
          <w:bar w:val="nil"/>
        </w:pBdr>
        <w:spacing w:after="0" w:line="276" w:lineRule="auto"/>
        <w:ind w:left="1417" w:hanging="357"/>
        <w:jc w:val="both"/>
        <w:rPr>
          <w:rFonts w:ascii="Times New Roman" w:eastAsia="Calibri" w:hAnsi="Times New Roman" w:cs="Times New Roman"/>
          <w:color w:val="000000"/>
          <w:sz w:val="24"/>
          <w:szCs w:val="24"/>
          <w:u w:color="000000"/>
          <w:bdr w:val="nil"/>
          <w:lang w:val="en-US"/>
        </w:rPr>
      </w:pPr>
      <w:r w:rsidRPr="00EF7496">
        <w:rPr>
          <w:rFonts w:ascii="Times New Roman" w:eastAsia="Calibri" w:hAnsi="Times New Roman" w:cs="Times New Roman"/>
          <w:color w:val="000000"/>
          <w:sz w:val="24"/>
          <w:szCs w:val="24"/>
          <w:u w:color="000000"/>
          <w:bdr w:val="nil"/>
        </w:rPr>
        <w:t>przeprowadza dowody geometryczne</w:t>
      </w:r>
      <w:r w:rsidR="008E381D">
        <w:rPr>
          <w:rFonts w:ascii="Times New Roman" w:eastAsia="Calibri" w:hAnsi="Times New Roman" w:cs="Times New Roman"/>
          <w:color w:val="000000"/>
          <w:sz w:val="24"/>
          <w:szCs w:val="24"/>
          <w:u w:color="000000"/>
          <w:bdr w:val="nil"/>
        </w:rPr>
        <w:t>.</w:t>
      </w:r>
    </w:p>
    <w:p w14:paraId="43DC5FFC" w14:textId="77777777" w:rsidR="00EF7496" w:rsidRPr="00EF7496" w:rsidRDefault="00EF7496" w:rsidP="00EF7496">
      <w:pPr>
        <w:spacing w:after="0" w:line="276" w:lineRule="auto"/>
        <w:jc w:val="both"/>
        <w:rPr>
          <w:rFonts w:ascii="Times New Roman" w:eastAsia="Calibri" w:hAnsi="Times New Roman" w:cs="Times New Roman"/>
          <w:sz w:val="24"/>
          <w:szCs w:val="24"/>
        </w:rPr>
      </w:pPr>
    </w:p>
    <w:p w14:paraId="785B282D" w14:textId="77777777" w:rsidR="00EF7496" w:rsidRPr="00EF7496" w:rsidRDefault="00EF7496" w:rsidP="00EF7496">
      <w:pPr>
        <w:numPr>
          <w:ilvl w:val="0"/>
          <w:numId w:val="21"/>
        </w:numPr>
        <w:spacing w:after="200" w:line="276" w:lineRule="auto"/>
        <w:ind w:left="340" w:hanging="340"/>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 Geometria analityczna na płaszczyźnie kartezjańskiej. </w:t>
      </w:r>
    </w:p>
    <w:p w14:paraId="5C213A2F" w14:textId="484A22CB" w:rsidR="00EF7496" w:rsidRPr="00EF7496" w:rsidRDefault="00EC7BAE" w:rsidP="00EF7496">
      <w:p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Poziom</w:t>
      </w:r>
      <w:r w:rsidR="00EF7496" w:rsidRPr="00EF7496">
        <w:rPr>
          <w:rFonts w:ascii="Times New Roman" w:eastAsia="Calibri" w:hAnsi="Times New Roman" w:cs="Times New Roman"/>
          <w:sz w:val="24"/>
          <w:szCs w:val="24"/>
        </w:rPr>
        <w:t xml:space="preserve"> podstawowy. </w:t>
      </w:r>
      <w:r w:rsidR="00325943">
        <w:rPr>
          <w:rFonts w:ascii="Times New Roman" w:eastAsia="Times New Roman" w:hAnsi="Times New Roman" w:cs="Times New Roman"/>
          <w:iCs/>
          <w:sz w:val="24"/>
          <w:szCs w:val="24"/>
          <w:lang w:eastAsia="pl-PL"/>
        </w:rPr>
        <w:t>Zdający</w:t>
      </w:r>
      <w:r w:rsidR="00EF7496" w:rsidRPr="00EF7496">
        <w:rPr>
          <w:rFonts w:ascii="Times New Roman" w:eastAsia="Calibri" w:hAnsi="Times New Roman" w:cs="Times New Roman"/>
          <w:sz w:val="24"/>
          <w:szCs w:val="24"/>
        </w:rPr>
        <w:t xml:space="preserve">: </w:t>
      </w:r>
    </w:p>
    <w:p w14:paraId="01C21663" w14:textId="77777777" w:rsidR="00EF7496" w:rsidRPr="00EF7496" w:rsidRDefault="00EF7496" w:rsidP="00EF7496">
      <w:pPr>
        <w:numPr>
          <w:ilvl w:val="0"/>
          <w:numId w:val="33"/>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rozpoznaje wzajemne położenie prostych na płaszczyźnie na podstawie ich równań, w tym znajduje wspólny punkt dwóch prostych, jeśli taki istnieje;</w:t>
      </w:r>
    </w:p>
    <w:p w14:paraId="0DE18A5E" w14:textId="77777777" w:rsidR="00EF7496" w:rsidRPr="00EF7496" w:rsidRDefault="00EF7496" w:rsidP="00EF7496">
      <w:pPr>
        <w:numPr>
          <w:ilvl w:val="0"/>
          <w:numId w:val="33"/>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posługuje się równaniem prostej na płaszczyźnie w postaci kierunkowej, w tym wyznacza równanie prostej o zadanych własnościach (takich jak na przykład przechodzenie przez dwa dane punkty, znany współczynnik kierunkowy, równoległość lub prostopadłość do innej prostej, styczność do okręgu); </w:t>
      </w:r>
    </w:p>
    <w:p w14:paraId="2085E6AF" w14:textId="77777777" w:rsidR="00EF7496" w:rsidRPr="00EF7496" w:rsidRDefault="00EF7496" w:rsidP="00EF7496">
      <w:pPr>
        <w:numPr>
          <w:ilvl w:val="0"/>
          <w:numId w:val="33"/>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shd w:val="clear" w:color="auto" w:fill="FFFFFF"/>
        </w:rPr>
        <w:t>oblicza odległość dwóch punktów w układzie współrzędnych;</w:t>
      </w:r>
    </w:p>
    <w:p w14:paraId="4BEF8A56" w14:textId="77777777" w:rsidR="00EF7496" w:rsidRPr="00EF7496" w:rsidRDefault="00EF7496" w:rsidP="00EF7496">
      <w:pPr>
        <w:numPr>
          <w:ilvl w:val="0"/>
          <w:numId w:val="33"/>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posługuje się równaniem okręgu </w:t>
      </w:r>
      <w:r w:rsidRPr="00EF7496">
        <w:rPr>
          <w:rFonts w:ascii="Times New Roman" w:eastAsia="Calibri" w:hAnsi="Times New Roman" w:cs="Times New Roman"/>
          <w:position w:val="-14"/>
          <w:sz w:val="24"/>
          <w:szCs w:val="24"/>
        </w:rPr>
        <w:object w:dxaOrig="2220" w:dyaOrig="440" w14:anchorId="620BEE18">
          <v:shape id="_x0000_i1061" type="#_x0000_t75" style="width:108.5pt;height:22.5pt" o:ole="">
            <v:imagedata r:id="rId84" o:title=""/>
          </v:shape>
          <o:OLEObject Type="Embed" ProgID="Equation.DSMT4" ShapeID="_x0000_i1061" DrawAspect="Content" ObjectID="_1705830812" r:id="rId85"/>
        </w:object>
      </w:r>
      <w:r w:rsidRPr="00EF7496">
        <w:rPr>
          <w:rFonts w:ascii="Times New Roman" w:eastAsia="Times New Roman" w:hAnsi="Times New Roman" w:cs="Times New Roman"/>
          <w:sz w:val="24"/>
          <w:szCs w:val="24"/>
        </w:rPr>
        <w:t xml:space="preserve">; </w:t>
      </w:r>
    </w:p>
    <w:p w14:paraId="3F9AD903" w14:textId="77777777" w:rsidR="00EF7496" w:rsidRPr="00EF7496" w:rsidRDefault="00EF7496" w:rsidP="00EF7496">
      <w:pPr>
        <w:numPr>
          <w:ilvl w:val="0"/>
          <w:numId w:val="33"/>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oblicza odległość punktu od prostej;</w:t>
      </w:r>
    </w:p>
    <w:p w14:paraId="328424C7" w14:textId="77777777" w:rsidR="00EF7496" w:rsidRPr="00EF7496" w:rsidRDefault="00EF7496" w:rsidP="00EF7496">
      <w:pPr>
        <w:numPr>
          <w:ilvl w:val="0"/>
          <w:numId w:val="33"/>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wyznacza obrazy okręgów i wielokątów w symetriach osiowych względem osi układu współrzędnych, symetrii środkowej (o środku w początku układu współrzędnych).</w:t>
      </w:r>
    </w:p>
    <w:p w14:paraId="1283B439" w14:textId="77777777" w:rsidR="00EF7496" w:rsidRPr="00EF7496" w:rsidRDefault="00EF7496" w:rsidP="00EF7496">
      <w:pPr>
        <w:spacing w:after="200" w:line="276" w:lineRule="auto"/>
        <w:ind w:left="1418"/>
        <w:contextualSpacing/>
        <w:jc w:val="both"/>
        <w:rPr>
          <w:rFonts w:ascii="Times New Roman" w:eastAsia="Calibri" w:hAnsi="Times New Roman" w:cs="Times New Roman"/>
          <w:sz w:val="24"/>
          <w:szCs w:val="24"/>
        </w:rPr>
      </w:pPr>
    </w:p>
    <w:p w14:paraId="61A59E96" w14:textId="1C88285A" w:rsidR="00EF7496" w:rsidRPr="00EF7496" w:rsidRDefault="00EC7BAE" w:rsidP="00EF7496">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Poziom</w:t>
      </w:r>
      <w:r w:rsidR="00EF7496" w:rsidRPr="00EF7496">
        <w:rPr>
          <w:rFonts w:ascii="Times New Roman" w:eastAsia="Calibri" w:hAnsi="Times New Roman" w:cs="Times New Roman"/>
          <w:sz w:val="24"/>
          <w:szCs w:val="24"/>
        </w:rPr>
        <w:t xml:space="preserve"> rozszerzony. </w:t>
      </w:r>
      <w:r w:rsidR="00325943">
        <w:rPr>
          <w:rFonts w:ascii="Times New Roman" w:eastAsia="Times New Roman" w:hAnsi="Times New Roman" w:cs="Times New Roman"/>
          <w:iCs/>
          <w:sz w:val="24"/>
          <w:szCs w:val="24"/>
          <w:lang w:eastAsia="pl-PL"/>
        </w:rPr>
        <w:t>Zdający</w:t>
      </w:r>
      <w:r w:rsidR="00EF7496" w:rsidRPr="00EF7496">
        <w:rPr>
          <w:rFonts w:ascii="Times New Roman" w:eastAsia="Calibri" w:hAnsi="Times New Roman" w:cs="Times New Roman"/>
          <w:sz w:val="24"/>
          <w:szCs w:val="24"/>
        </w:rPr>
        <w:t xml:space="preserve"> spełnia wymagania określone dla </w:t>
      </w:r>
      <w:r>
        <w:rPr>
          <w:rFonts w:ascii="Times New Roman" w:eastAsia="Calibri" w:hAnsi="Times New Roman" w:cs="Times New Roman"/>
          <w:sz w:val="24"/>
          <w:szCs w:val="24"/>
        </w:rPr>
        <w:t>poziomu</w:t>
      </w:r>
      <w:r w:rsidR="00EF7496" w:rsidRPr="00EF7496">
        <w:rPr>
          <w:rFonts w:ascii="Times New Roman" w:eastAsia="Calibri" w:hAnsi="Times New Roman" w:cs="Times New Roman"/>
          <w:sz w:val="24"/>
          <w:szCs w:val="24"/>
        </w:rPr>
        <w:t xml:space="preserve"> podstawowego, a ponadto:</w:t>
      </w:r>
    </w:p>
    <w:p w14:paraId="29C1BCF5" w14:textId="77777777" w:rsidR="00EF7496" w:rsidRPr="00EF7496" w:rsidRDefault="00EF7496" w:rsidP="00EF7496">
      <w:pPr>
        <w:numPr>
          <w:ilvl w:val="0"/>
          <w:numId w:val="39"/>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posługuje się równaniem prostej w postaci ogólnej na płaszczyźnie, w tym wyznacza równanie prostej o zadanych własnościach </w:t>
      </w:r>
      <w:r w:rsidRPr="00EF7496">
        <w:rPr>
          <w:rFonts w:ascii="Times New Roman" w:eastAsia="Times New Roman" w:hAnsi="Times New Roman" w:cs="Times New Roman"/>
          <w:sz w:val="24"/>
          <w:szCs w:val="24"/>
          <w:lang w:eastAsia="pl-PL"/>
        </w:rPr>
        <w:t>(takich jak na przykład przechodzenie przez dwa dane punkty, równoległość lub prostopadłość do innej prostej, styczność do okręgu);</w:t>
      </w:r>
    </w:p>
    <w:p w14:paraId="087ABC07" w14:textId="77777777" w:rsidR="00EF7496" w:rsidRPr="00EF7496" w:rsidRDefault="00EF7496" w:rsidP="00EF7496">
      <w:pPr>
        <w:numPr>
          <w:ilvl w:val="0"/>
          <w:numId w:val="39"/>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bCs/>
          <w:sz w:val="24"/>
          <w:szCs w:val="24"/>
        </w:rPr>
        <w:t>zna pojęcie wektora i oblicza jego współrzędne oraz długość;</w:t>
      </w:r>
    </w:p>
    <w:p w14:paraId="678C14C9" w14:textId="77777777" w:rsidR="00EF7496" w:rsidRPr="00EF7496" w:rsidRDefault="00EF7496" w:rsidP="00EF7496">
      <w:pPr>
        <w:numPr>
          <w:ilvl w:val="0"/>
          <w:numId w:val="39"/>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lastRenderedPageBreak/>
        <w:t>znajduje punkty wspólne prostej i okręgu oraz prostej i paraboli będącej wykresem funkcji kwadratowej.</w:t>
      </w:r>
    </w:p>
    <w:p w14:paraId="04063E5C" w14:textId="77777777" w:rsidR="00EF7496" w:rsidRPr="00EF7496" w:rsidRDefault="00EF7496" w:rsidP="00EF7496">
      <w:pPr>
        <w:spacing w:after="200" w:line="276" w:lineRule="auto"/>
        <w:ind w:left="1418"/>
        <w:contextualSpacing/>
        <w:jc w:val="both"/>
        <w:rPr>
          <w:rFonts w:ascii="Times New Roman" w:eastAsia="Calibri" w:hAnsi="Times New Roman" w:cs="Times New Roman"/>
          <w:sz w:val="24"/>
          <w:szCs w:val="24"/>
        </w:rPr>
      </w:pPr>
    </w:p>
    <w:p w14:paraId="7E931301" w14:textId="77777777" w:rsidR="00EF7496" w:rsidRPr="00EF7496" w:rsidRDefault="00EF7496" w:rsidP="00EF7496">
      <w:pPr>
        <w:numPr>
          <w:ilvl w:val="0"/>
          <w:numId w:val="21"/>
        </w:numPr>
        <w:spacing w:after="200" w:line="276" w:lineRule="auto"/>
        <w:ind w:left="340" w:hanging="340"/>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Stereometria. </w:t>
      </w:r>
    </w:p>
    <w:p w14:paraId="6B4D076B" w14:textId="1F0E94A7" w:rsidR="00EF7496" w:rsidRPr="00EF7496" w:rsidRDefault="00EC7BAE" w:rsidP="00EF7496">
      <w:p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Poziom</w:t>
      </w:r>
      <w:r w:rsidR="00EF7496" w:rsidRPr="00EF7496">
        <w:rPr>
          <w:rFonts w:ascii="Times New Roman" w:eastAsia="Calibri" w:hAnsi="Times New Roman" w:cs="Times New Roman"/>
          <w:sz w:val="24"/>
          <w:szCs w:val="24"/>
        </w:rPr>
        <w:t xml:space="preserve"> podstawowy. </w:t>
      </w:r>
      <w:r w:rsidR="00325943">
        <w:rPr>
          <w:rFonts w:ascii="Times New Roman" w:eastAsia="Times New Roman" w:hAnsi="Times New Roman" w:cs="Times New Roman"/>
          <w:iCs/>
          <w:sz w:val="24"/>
          <w:szCs w:val="24"/>
          <w:lang w:eastAsia="pl-PL"/>
        </w:rPr>
        <w:t>Zdający</w:t>
      </w:r>
      <w:r w:rsidR="00EF7496" w:rsidRPr="00EF7496">
        <w:rPr>
          <w:rFonts w:ascii="Times New Roman" w:eastAsia="Calibri" w:hAnsi="Times New Roman" w:cs="Times New Roman"/>
          <w:sz w:val="24"/>
          <w:szCs w:val="24"/>
        </w:rPr>
        <w:t>:</w:t>
      </w:r>
    </w:p>
    <w:p w14:paraId="05229008" w14:textId="77777777" w:rsidR="00EF7496" w:rsidRPr="00EF7496" w:rsidRDefault="00EF7496" w:rsidP="00EF7496">
      <w:pPr>
        <w:numPr>
          <w:ilvl w:val="0"/>
          <w:numId w:val="34"/>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rozpoznaje wzajemne położenie prostych w przestrzeni, w szczególności proste prostopadłe nieprzecinające się; </w:t>
      </w:r>
    </w:p>
    <w:p w14:paraId="19FC35A3" w14:textId="77777777" w:rsidR="00EF7496" w:rsidRPr="00EF7496" w:rsidRDefault="00EF7496" w:rsidP="00EF7496">
      <w:pPr>
        <w:numPr>
          <w:ilvl w:val="0"/>
          <w:numId w:val="34"/>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posługuje się pojęciem kąta między prostą a płaszczyzną;</w:t>
      </w:r>
    </w:p>
    <w:p w14:paraId="7BA26090" w14:textId="77777777" w:rsidR="00EF7496" w:rsidRPr="00EF7496" w:rsidRDefault="00EF7496" w:rsidP="00EF7496">
      <w:pPr>
        <w:numPr>
          <w:ilvl w:val="0"/>
          <w:numId w:val="34"/>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rozpoznaje w graniastosłupach i ostrosłupach kąty między odcinkami (np. krawędziami, krawędziami i przekątnymi), oblicza miary tych kątów;</w:t>
      </w:r>
    </w:p>
    <w:p w14:paraId="1F5F76EA" w14:textId="77777777" w:rsidR="00EF7496" w:rsidRPr="00EF7496" w:rsidRDefault="00EF7496" w:rsidP="00EF7496">
      <w:pPr>
        <w:numPr>
          <w:ilvl w:val="0"/>
          <w:numId w:val="34"/>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oblicza objętości i pola powierzchni graniastosłupów i ostrosłupów, również z wykorzystaniem trygonometrii i poznanych twierdzeń;</w:t>
      </w:r>
    </w:p>
    <w:p w14:paraId="2C61B990" w14:textId="77777777" w:rsidR="00EF7496" w:rsidRPr="00EF7496" w:rsidRDefault="00EF7496" w:rsidP="00EF7496">
      <w:pPr>
        <w:numPr>
          <w:ilvl w:val="0"/>
          <w:numId w:val="34"/>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wykorzystuje zależność między objętościami graniastosłupów oraz ostrosłupów podobnych.</w:t>
      </w:r>
    </w:p>
    <w:p w14:paraId="3C1898E3" w14:textId="77777777" w:rsidR="00EF7496" w:rsidRPr="00EF7496" w:rsidRDefault="00EF7496" w:rsidP="00EF7496">
      <w:pPr>
        <w:spacing w:after="0" w:line="276" w:lineRule="auto"/>
        <w:jc w:val="both"/>
        <w:rPr>
          <w:rFonts w:ascii="Times New Roman" w:eastAsia="Calibri" w:hAnsi="Times New Roman" w:cs="Times New Roman"/>
          <w:sz w:val="24"/>
          <w:szCs w:val="24"/>
        </w:rPr>
      </w:pPr>
    </w:p>
    <w:p w14:paraId="16AE128F" w14:textId="36B1B92E" w:rsidR="00EF7496" w:rsidRPr="00EF7496" w:rsidRDefault="00EC7BAE" w:rsidP="00EF7496">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Poziom</w:t>
      </w:r>
      <w:r w:rsidR="00EF7496" w:rsidRPr="00EF7496">
        <w:rPr>
          <w:rFonts w:ascii="Times New Roman" w:eastAsia="Calibri" w:hAnsi="Times New Roman" w:cs="Times New Roman"/>
          <w:sz w:val="24"/>
          <w:szCs w:val="24"/>
        </w:rPr>
        <w:t xml:space="preserve"> rozszerzony. </w:t>
      </w:r>
      <w:r w:rsidR="00325943">
        <w:rPr>
          <w:rFonts w:ascii="Times New Roman" w:eastAsia="Times New Roman" w:hAnsi="Times New Roman" w:cs="Times New Roman"/>
          <w:iCs/>
          <w:sz w:val="24"/>
          <w:szCs w:val="24"/>
          <w:lang w:eastAsia="pl-PL"/>
        </w:rPr>
        <w:t>Zdający</w:t>
      </w:r>
      <w:r w:rsidR="00EF7496" w:rsidRPr="00EF7496">
        <w:rPr>
          <w:rFonts w:ascii="Times New Roman" w:eastAsia="Calibri" w:hAnsi="Times New Roman" w:cs="Times New Roman"/>
          <w:sz w:val="24"/>
          <w:szCs w:val="24"/>
        </w:rPr>
        <w:t xml:space="preserve"> spełnia wymagania określone dla </w:t>
      </w:r>
      <w:r>
        <w:rPr>
          <w:rFonts w:ascii="Times New Roman" w:eastAsia="Calibri" w:hAnsi="Times New Roman" w:cs="Times New Roman"/>
          <w:sz w:val="24"/>
          <w:szCs w:val="24"/>
        </w:rPr>
        <w:t>poziomu</w:t>
      </w:r>
      <w:r w:rsidR="00EF7496" w:rsidRPr="00EF7496">
        <w:rPr>
          <w:rFonts w:ascii="Times New Roman" w:eastAsia="Calibri" w:hAnsi="Times New Roman" w:cs="Times New Roman"/>
          <w:sz w:val="24"/>
          <w:szCs w:val="24"/>
        </w:rPr>
        <w:t xml:space="preserve"> podstawowego, a ponadto:</w:t>
      </w:r>
    </w:p>
    <w:p w14:paraId="2F0AC67A" w14:textId="77777777" w:rsidR="00EF7496" w:rsidRPr="00EF7496" w:rsidRDefault="00EF7496" w:rsidP="00EF7496">
      <w:pPr>
        <w:numPr>
          <w:ilvl w:val="0"/>
          <w:numId w:val="40"/>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zna i stosuje twierdzenie o prostej prostopadłej do płaszczyzny i o trzech prostopadłych;</w:t>
      </w:r>
    </w:p>
    <w:p w14:paraId="4B6CF795" w14:textId="77777777" w:rsidR="00EF7496" w:rsidRPr="00EF7496" w:rsidRDefault="00EF7496" w:rsidP="00EF7496">
      <w:pPr>
        <w:numPr>
          <w:ilvl w:val="0"/>
          <w:numId w:val="40"/>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posługuje się pojęciem kąta dwuściennego między półpłaszczyznami;</w:t>
      </w:r>
    </w:p>
    <w:p w14:paraId="2E62F0FD" w14:textId="77777777" w:rsidR="00EF7496" w:rsidRPr="00EF7496" w:rsidRDefault="00EF7496" w:rsidP="00EF7496">
      <w:pPr>
        <w:numPr>
          <w:ilvl w:val="0"/>
          <w:numId w:val="40"/>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rozpoznaje w graniastosłupach i ostrosłupach kąty między ścianami, oblicza miary tych kątów;</w:t>
      </w:r>
    </w:p>
    <w:p w14:paraId="24C3D5EE" w14:textId="18285541" w:rsidR="00EF7496" w:rsidRPr="00EF7496" w:rsidRDefault="00EF7496" w:rsidP="00EF7496">
      <w:pPr>
        <w:numPr>
          <w:ilvl w:val="0"/>
          <w:numId w:val="40"/>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określa, jaką figurą jest dany przekrój </w:t>
      </w:r>
      <w:r w:rsidR="00E721A7" w:rsidRPr="00EF7496">
        <w:rPr>
          <w:rFonts w:ascii="Times New Roman" w:eastAsia="Calibri" w:hAnsi="Times New Roman" w:cs="Times New Roman"/>
          <w:sz w:val="24"/>
          <w:szCs w:val="24"/>
        </w:rPr>
        <w:t>prostopadłościanu</w:t>
      </w:r>
      <w:r w:rsidRPr="00EF7496">
        <w:rPr>
          <w:rFonts w:ascii="Times New Roman" w:eastAsia="Calibri" w:hAnsi="Times New Roman" w:cs="Times New Roman"/>
          <w:sz w:val="24"/>
          <w:szCs w:val="24"/>
        </w:rPr>
        <w:t xml:space="preserve"> płaszczyzną;</w:t>
      </w:r>
    </w:p>
    <w:p w14:paraId="07F2D1E6" w14:textId="77777777" w:rsidR="00EF7496" w:rsidRPr="00EF7496" w:rsidRDefault="00EF7496" w:rsidP="00EF7496">
      <w:pPr>
        <w:numPr>
          <w:ilvl w:val="0"/>
          <w:numId w:val="40"/>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wyznacza przekroje sześcianu i ostrosłupów prawidłowych oraz oblicza ich pola, także z wykorzystaniem trygonometrii. </w:t>
      </w:r>
    </w:p>
    <w:p w14:paraId="096B0E25" w14:textId="77777777" w:rsidR="00EF7496" w:rsidRPr="00EF7496" w:rsidRDefault="00EF7496" w:rsidP="00EF7496">
      <w:pPr>
        <w:spacing w:after="0" w:line="276" w:lineRule="auto"/>
        <w:ind w:left="360"/>
        <w:jc w:val="both"/>
        <w:rPr>
          <w:rFonts w:ascii="Times New Roman" w:eastAsia="Calibri" w:hAnsi="Times New Roman" w:cs="Times New Roman"/>
          <w:sz w:val="16"/>
          <w:szCs w:val="16"/>
        </w:rPr>
      </w:pPr>
    </w:p>
    <w:p w14:paraId="6B0A4DA6" w14:textId="77777777" w:rsidR="00EF7496" w:rsidRPr="00EF7496" w:rsidRDefault="00EF7496" w:rsidP="00EF7496">
      <w:pPr>
        <w:numPr>
          <w:ilvl w:val="0"/>
          <w:numId w:val="21"/>
        </w:numPr>
        <w:spacing w:after="200" w:line="276" w:lineRule="auto"/>
        <w:ind w:left="340" w:hanging="340"/>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 Kombinatoryka. </w:t>
      </w:r>
    </w:p>
    <w:p w14:paraId="0551B997" w14:textId="0EA3EE42" w:rsidR="00EF7496" w:rsidRPr="00EF7496" w:rsidRDefault="00EC7BAE" w:rsidP="00EF7496">
      <w:p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Poziom </w:t>
      </w:r>
      <w:r w:rsidR="00EF7496" w:rsidRPr="00EF7496">
        <w:rPr>
          <w:rFonts w:ascii="Times New Roman" w:eastAsia="Calibri" w:hAnsi="Times New Roman" w:cs="Times New Roman"/>
          <w:sz w:val="24"/>
          <w:szCs w:val="24"/>
        </w:rPr>
        <w:t xml:space="preserve">podstawowy. </w:t>
      </w:r>
      <w:r w:rsidR="00325943">
        <w:rPr>
          <w:rFonts w:ascii="Times New Roman" w:eastAsia="Times New Roman" w:hAnsi="Times New Roman" w:cs="Times New Roman"/>
          <w:iCs/>
          <w:sz w:val="24"/>
          <w:szCs w:val="24"/>
          <w:lang w:eastAsia="pl-PL"/>
        </w:rPr>
        <w:t>Zdający</w:t>
      </w:r>
      <w:r w:rsidR="00EF7496" w:rsidRPr="00EF7496">
        <w:rPr>
          <w:rFonts w:ascii="Times New Roman" w:eastAsia="Calibri" w:hAnsi="Times New Roman" w:cs="Times New Roman"/>
          <w:sz w:val="24"/>
          <w:szCs w:val="24"/>
        </w:rPr>
        <w:t>:</w:t>
      </w:r>
    </w:p>
    <w:p w14:paraId="2B499911" w14:textId="77777777" w:rsidR="00EF7496" w:rsidRPr="00EF7496" w:rsidRDefault="00EF7496" w:rsidP="00EF7496">
      <w:pPr>
        <w:numPr>
          <w:ilvl w:val="0"/>
          <w:numId w:val="35"/>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zlicza obiekty w prostych sytuacjach kombinatorycznych; </w:t>
      </w:r>
    </w:p>
    <w:p w14:paraId="4181F864" w14:textId="77777777" w:rsidR="00EF7496" w:rsidRPr="00EF7496" w:rsidRDefault="00EF7496" w:rsidP="00EF7496">
      <w:pPr>
        <w:numPr>
          <w:ilvl w:val="0"/>
          <w:numId w:val="35"/>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zlicza obiekty, stosując reguły mnożenia i dodawania (także łącznie) dla dowolnej liczby czynności w sytuacjach nie trudniejszych niż:</w:t>
      </w:r>
    </w:p>
    <w:p w14:paraId="3222FEA7" w14:textId="77777777" w:rsidR="00EF7496" w:rsidRPr="00EF7496" w:rsidRDefault="00EF7496" w:rsidP="00EF7496">
      <w:pPr>
        <w:numPr>
          <w:ilvl w:val="0"/>
          <w:numId w:val="22"/>
        </w:numPr>
        <w:spacing w:after="200" w:line="276" w:lineRule="auto"/>
        <w:ind w:left="1701" w:hanging="284"/>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obliczenie, ile jest czterocyfrowych nieparzystych liczb całkowitych dodatnich takich, że w ich zapisie dziesiętnym występuje dokładnie jedna cyfra 1 i dokładnie jedna cyfra 2,</w:t>
      </w:r>
    </w:p>
    <w:p w14:paraId="03901CD8" w14:textId="77777777" w:rsidR="00EF7496" w:rsidRPr="00EF7496" w:rsidRDefault="00EF7496" w:rsidP="00EF7496">
      <w:pPr>
        <w:numPr>
          <w:ilvl w:val="0"/>
          <w:numId w:val="22"/>
        </w:numPr>
        <w:spacing w:after="200" w:line="276" w:lineRule="auto"/>
        <w:ind w:left="1701" w:hanging="284"/>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obliczenie, ile jest czterocyfrowych parzystych liczb całkowitych dodatnich takich, że w ich zapisie dziesiętnym występuje dokładnie jedna cyfra 0 </w:t>
      </w:r>
      <w:r w:rsidRPr="00EF7496">
        <w:rPr>
          <w:rFonts w:ascii="Times New Roman" w:eastAsia="Calibri" w:hAnsi="Times New Roman" w:cs="Times New Roman"/>
          <w:sz w:val="24"/>
          <w:szCs w:val="24"/>
        </w:rPr>
        <w:br/>
        <w:t>i dokładnie jedna cyfra 1.</w:t>
      </w:r>
    </w:p>
    <w:p w14:paraId="4AAF4B95" w14:textId="77777777" w:rsidR="00EF7496" w:rsidRPr="00EF7496" w:rsidRDefault="00EF7496" w:rsidP="00EF7496">
      <w:pPr>
        <w:spacing w:after="0" w:line="276" w:lineRule="auto"/>
        <w:jc w:val="both"/>
        <w:rPr>
          <w:rFonts w:ascii="Times New Roman" w:eastAsia="Calibri" w:hAnsi="Times New Roman" w:cs="Times New Roman"/>
          <w:sz w:val="24"/>
          <w:szCs w:val="24"/>
        </w:rPr>
      </w:pPr>
    </w:p>
    <w:p w14:paraId="41F3670C" w14:textId="0E07801F" w:rsidR="00EF7496" w:rsidRPr="00EF7496" w:rsidRDefault="00EC7BAE" w:rsidP="00EF7496">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Poziom</w:t>
      </w:r>
      <w:r w:rsidR="00EF7496" w:rsidRPr="00EF7496">
        <w:rPr>
          <w:rFonts w:ascii="Times New Roman" w:eastAsia="Calibri" w:hAnsi="Times New Roman" w:cs="Times New Roman"/>
          <w:sz w:val="24"/>
          <w:szCs w:val="24"/>
        </w:rPr>
        <w:t xml:space="preserve"> rozszerzony. </w:t>
      </w:r>
      <w:r w:rsidR="00325943">
        <w:rPr>
          <w:rFonts w:ascii="Times New Roman" w:eastAsia="Times New Roman" w:hAnsi="Times New Roman" w:cs="Times New Roman"/>
          <w:iCs/>
          <w:sz w:val="24"/>
          <w:szCs w:val="24"/>
          <w:lang w:eastAsia="pl-PL"/>
        </w:rPr>
        <w:t>Zdający</w:t>
      </w:r>
      <w:r w:rsidR="00EF7496" w:rsidRPr="00EF7496">
        <w:rPr>
          <w:rFonts w:ascii="Times New Roman" w:eastAsia="Calibri" w:hAnsi="Times New Roman" w:cs="Times New Roman"/>
          <w:sz w:val="24"/>
          <w:szCs w:val="24"/>
        </w:rPr>
        <w:t xml:space="preserve"> spełnia wymagania określone dla </w:t>
      </w:r>
      <w:r>
        <w:rPr>
          <w:rFonts w:ascii="Times New Roman" w:eastAsia="Calibri" w:hAnsi="Times New Roman" w:cs="Times New Roman"/>
          <w:sz w:val="24"/>
          <w:szCs w:val="24"/>
        </w:rPr>
        <w:t>poziomu</w:t>
      </w:r>
      <w:r w:rsidR="00EF7496" w:rsidRPr="00EF7496">
        <w:rPr>
          <w:rFonts w:ascii="Times New Roman" w:eastAsia="Calibri" w:hAnsi="Times New Roman" w:cs="Times New Roman"/>
          <w:sz w:val="24"/>
          <w:szCs w:val="24"/>
        </w:rPr>
        <w:t xml:space="preserve"> podstawowego, a ponadto:</w:t>
      </w:r>
    </w:p>
    <w:p w14:paraId="31C521FC" w14:textId="77777777" w:rsidR="00EF7496" w:rsidRPr="00EF7496" w:rsidRDefault="00EF7496" w:rsidP="00EF7496">
      <w:pPr>
        <w:numPr>
          <w:ilvl w:val="0"/>
          <w:numId w:val="41"/>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oblicza liczbę możliwych sytuacji, spełniających określone kryteria, z wykorzystaniem reguły mnożenia i dodawania (także łącznie) oraz wzorów na liczbę: permutacji, kombinacji i wariacji, również w przypadkach wymagających rozważenia złożonego modelu zliczania elementów; </w:t>
      </w:r>
    </w:p>
    <w:p w14:paraId="72B5863A" w14:textId="77777777" w:rsidR="00EF7496" w:rsidRPr="00EF7496" w:rsidRDefault="00EF7496" w:rsidP="00EF7496">
      <w:pPr>
        <w:numPr>
          <w:ilvl w:val="0"/>
          <w:numId w:val="41"/>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lastRenderedPageBreak/>
        <w:t>stosuje współczynnik dwumianowy (symbol Newtona) przy rozwiązywaniu problemów kombinatorycznych.</w:t>
      </w:r>
    </w:p>
    <w:p w14:paraId="38EB5C6D" w14:textId="77777777" w:rsidR="00EF7496" w:rsidRPr="00EF7496" w:rsidRDefault="00EF7496" w:rsidP="00EF7496">
      <w:pPr>
        <w:spacing w:after="0" w:line="276" w:lineRule="auto"/>
        <w:jc w:val="both"/>
        <w:rPr>
          <w:rFonts w:ascii="Times New Roman" w:eastAsia="Calibri" w:hAnsi="Times New Roman" w:cs="Times New Roman"/>
          <w:sz w:val="16"/>
          <w:szCs w:val="16"/>
        </w:rPr>
      </w:pPr>
      <w:r w:rsidRPr="00EF7496">
        <w:rPr>
          <w:rFonts w:ascii="Times New Roman" w:eastAsia="Calibri" w:hAnsi="Times New Roman" w:cs="Times New Roman"/>
          <w:bCs/>
          <w:sz w:val="24"/>
          <w:szCs w:val="24"/>
        </w:rPr>
        <w:t xml:space="preserve"> </w:t>
      </w:r>
    </w:p>
    <w:p w14:paraId="38459717" w14:textId="77777777" w:rsidR="00EF7496" w:rsidRPr="00EF7496" w:rsidRDefault="00EF7496" w:rsidP="00EF7496">
      <w:pPr>
        <w:numPr>
          <w:ilvl w:val="0"/>
          <w:numId w:val="21"/>
        </w:numPr>
        <w:spacing w:after="200" w:line="276" w:lineRule="auto"/>
        <w:ind w:left="340" w:hanging="340"/>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 Rachunek prawdopodobieństwa i statystyka. </w:t>
      </w:r>
    </w:p>
    <w:p w14:paraId="60C230DC" w14:textId="143C760E" w:rsidR="00EF7496" w:rsidRPr="00EF7496" w:rsidRDefault="00EC7BAE" w:rsidP="00EF7496">
      <w:p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Poziom</w:t>
      </w:r>
      <w:r w:rsidR="00EF7496" w:rsidRPr="00EF7496">
        <w:rPr>
          <w:rFonts w:ascii="Times New Roman" w:eastAsia="Calibri" w:hAnsi="Times New Roman" w:cs="Times New Roman"/>
          <w:sz w:val="24"/>
          <w:szCs w:val="24"/>
        </w:rPr>
        <w:t xml:space="preserve"> podstawowy. </w:t>
      </w:r>
      <w:r w:rsidR="00325943">
        <w:rPr>
          <w:rFonts w:ascii="Times New Roman" w:eastAsia="Times New Roman" w:hAnsi="Times New Roman" w:cs="Times New Roman"/>
          <w:iCs/>
          <w:sz w:val="24"/>
          <w:szCs w:val="24"/>
          <w:lang w:eastAsia="pl-PL"/>
        </w:rPr>
        <w:t>Zdający</w:t>
      </w:r>
      <w:r w:rsidR="00EF7496" w:rsidRPr="00EF7496">
        <w:rPr>
          <w:rFonts w:ascii="Times New Roman" w:eastAsia="Calibri" w:hAnsi="Times New Roman" w:cs="Times New Roman"/>
          <w:sz w:val="24"/>
          <w:szCs w:val="24"/>
        </w:rPr>
        <w:t>:</w:t>
      </w:r>
    </w:p>
    <w:p w14:paraId="14D94A28" w14:textId="77777777" w:rsidR="00EF7496" w:rsidRPr="00EF7496" w:rsidRDefault="00EF7496" w:rsidP="00EF7496">
      <w:pPr>
        <w:numPr>
          <w:ilvl w:val="0"/>
          <w:numId w:val="36"/>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oblicza prawdopodobieństwo w modelu klasycznym;</w:t>
      </w:r>
    </w:p>
    <w:p w14:paraId="56499041" w14:textId="77777777" w:rsidR="00997E7A" w:rsidRDefault="00EF7496" w:rsidP="00EF7496">
      <w:pPr>
        <w:numPr>
          <w:ilvl w:val="0"/>
          <w:numId w:val="36"/>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oblicza średnią arytmetyczną i średnią ważoną, znajduje medianę i dominantę</w:t>
      </w:r>
      <w:r w:rsidR="00997E7A">
        <w:rPr>
          <w:rFonts w:ascii="Times New Roman" w:eastAsia="Calibri" w:hAnsi="Times New Roman" w:cs="Times New Roman"/>
          <w:sz w:val="24"/>
          <w:szCs w:val="24"/>
        </w:rPr>
        <w:t>;</w:t>
      </w:r>
    </w:p>
    <w:p w14:paraId="6EFE9906" w14:textId="29410FA2" w:rsidR="00EF7496" w:rsidRPr="00EF7496" w:rsidRDefault="00997E7A" w:rsidP="00EF7496">
      <w:pPr>
        <w:numPr>
          <w:ilvl w:val="0"/>
          <w:numId w:val="36"/>
        </w:numPr>
        <w:spacing w:after="200" w:line="276" w:lineRule="auto"/>
        <w:ind w:left="1418"/>
        <w:contextualSpacing/>
        <w:jc w:val="both"/>
        <w:rPr>
          <w:rFonts w:ascii="Times New Roman" w:eastAsia="Calibri" w:hAnsi="Times New Roman" w:cs="Times New Roman"/>
          <w:sz w:val="24"/>
          <w:szCs w:val="24"/>
        </w:rPr>
      </w:pPr>
      <w:r w:rsidRPr="00997E7A">
        <w:rPr>
          <w:rFonts w:ascii="Times New Roman" w:eastAsia="Calibri" w:hAnsi="Times New Roman" w:cs="Times New Roman"/>
          <w:sz w:val="24"/>
          <w:szCs w:val="24"/>
        </w:rPr>
        <w:t>oblicza odchylenie standardowe zestawu danych (także w przypadku danych odpowiednio pogrupowanych), interpretuje ten parametr dla danych empirycznych</w:t>
      </w:r>
      <w:r w:rsidR="00EF7496" w:rsidRPr="00EF7496">
        <w:rPr>
          <w:rFonts w:ascii="Times New Roman" w:eastAsia="Calibri" w:hAnsi="Times New Roman" w:cs="Times New Roman"/>
          <w:sz w:val="24"/>
          <w:szCs w:val="24"/>
        </w:rPr>
        <w:t>.</w:t>
      </w:r>
    </w:p>
    <w:p w14:paraId="384179BC" w14:textId="77777777" w:rsidR="00EF7496" w:rsidRPr="00EF7496" w:rsidRDefault="00EF7496" w:rsidP="00EF7496">
      <w:pPr>
        <w:spacing w:after="0" w:line="276" w:lineRule="auto"/>
        <w:ind w:left="357" w:hanging="357"/>
        <w:jc w:val="both"/>
        <w:rPr>
          <w:rFonts w:ascii="Times New Roman" w:eastAsia="Calibri" w:hAnsi="Times New Roman" w:cs="Times New Roman"/>
          <w:sz w:val="24"/>
          <w:szCs w:val="24"/>
        </w:rPr>
      </w:pPr>
    </w:p>
    <w:p w14:paraId="42E7F332" w14:textId="2404C449" w:rsidR="00EF7496" w:rsidRPr="00EF7496" w:rsidRDefault="00EC7BAE" w:rsidP="00EF7496">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Poziom</w:t>
      </w:r>
      <w:r w:rsidR="00EF7496" w:rsidRPr="00EF7496">
        <w:rPr>
          <w:rFonts w:ascii="Times New Roman" w:eastAsia="Calibri" w:hAnsi="Times New Roman" w:cs="Times New Roman"/>
          <w:sz w:val="24"/>
          <w:szCs w:val="24"/>
        </w:rPr>
        <w:t xml:space="preserve"> rozszerzony. </w:t>
      </w:r>
      <w:r w:rsidR="00325943">
        <w:rPr>
          <w:rFonts w:ascii="Times New Roman" w:eastAsia="Times New Roman" w:hAnsi="Times New Roman" w:cs="Times New Roman"/>
          <w:iCs/>
          <w:sz w:val="24"/>
          <w:szCs w:val="24"/>
          <w:lang w:eastAsia="pl-PL"/>
        </w:rPr>
        <w:t>Zdający</w:t>
      </w:r>
      <w:r w:rsidR="00EF7496" w:rsidRPr="00EF7496">
        <w:rPr>
          <w:rFonts w:ascii="Times New Roman" w:eastAsia="Calibri" w:hAnsi="Times New Roman" w:cs="Times New Roman"/>
          <w:sz w:val="24"/>
          <w:szCs w:val="24"/>
        </w:rPr>
        <w:t xml:space="preserve"> spełnia wymagania określone dla </w:t>
      </w:r>
      <w:r>
        <w:rPr>
          <w:rFonts w:ascii="Times New Roman" w:eastAsia="Calibri" w:hAnsi="Times New Roman" w:cs="Times New Roman"/>
          <w:sz w:val="24"/>
          <w:szCs w:val="24"/>
        </w:rPr>
        <w:t>poziomu</w:t>
      </w:r>
      <w:r w:rsidR="00EF7496" w:rsidRPr="00EF7496">
        <w:rPr>
          <w:rFonts w:ascii="Times New Roman" w:eastAsia="Calibri" w:hAnsi="Times New Roman" w:cs="Times New Roman"/>
          <w:sz w:val="24"/>
          <w:szCs w:val="24"/>
        </w:rPr>
        <w:t xml:space="preserve"> podstawowego, a ponadto:</w:t>
      </w:r>
    </w:p>
    <w:p w14:paraId="57698D18" w14:textId="77777777" w:rsidR="00EF7496" w:rsidRPr="00EF7496" w:rsidRDefault="00EF7496" w:rsidP="00EF7496">
      <w:pPr>
        <w:numPr>
          <w:ilvl w:val="0"/>
          <w:numId w:val="42"/>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oblicza prawdopodobieństwo warunkowe, stosuje twierdzenie o prawdopodobieństwie całkowitym;</w:t>
      </w:r>
    </w:p>
    <w:p w14:paraId="0756B9F3" w14:textId="5E5B5D1A" w:rsidR="00EF7496" w:rsidRPr="00EF7496" w:rsidRDefault="00EF7496" w:rsidP="00EF7496">
      <w:pPr>
        <w:numPr>
          <w:ilvl w:val="0"/>
          <w:numId w:val="42"/>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stosuje schemat Bernoullego.</w:t>
      </w:r>
    </w:p>
    <w:p w14:paraId="252845CB" w14:textId="77777777" w:rsidR="00EF7496" w:rsidRPr="00EF7496" w:rsidRDefault="00EF7496" w:rsidP="00EF7496">
      <w:pPr>
        <w:spacing w:after="0" w:line="276" w:lineRule="auto"/>
        <w:jc w:val="both"/>
        <w:rPr>
          <w:rFonts w:ascii="Times New Roman" w:eastAsia="Calibri" w:hAnsi="Times New Roman" w:cs="Times New Roman"/>
          <w:sz w:val="16"/>
          <w:szCs w:val="16"/>
        </w:rPr>
      </w:pPr>
    </w:p>
    <w:p w14:paraId="150A3E29" w14:textId="77777777" w:rsidR="00EF7496" w:rsidRPr="00EF7496" w:rsidRDefault="00EF7496" w:rsidP="00EF7496">
      <w:pPr>
        <w:numPr>
          <w:ilvl w:val="0"/>
          <w:numId w:val="21"/>
        </w:numPr>
        <w:spacing w:after="200" w:line="276" w:lineRule="auto"/>
        <w:ind w:left="340" w:hanging="340"/>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 xml:space="preserve"> Optymalizacja i rachunek różniczkowy. </w:t>
      </w:r>
    </w:p>
    <w:p w14:paraId="44FF7453" w14:textId="01163927" w:rsidR="00EF7496" w:rsidRPr="00EF7496" w:rsidRDefault="00EC7BAE" w:rsidP="00EF7496">
      <w:p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Poziom</w:t>
      </w:r>
      <w:r w:rsidR="00EF7496" w:rsidRPr="00EF7496">
        <w:rPr>
          <w:rFonts w:ascii="Times New Roman" w:eastAsia="Calibri" w:hAnsi="Times New Roman" w:cs="Times New Roman"/>
          <w:sz w:val="24"/>
          <w:szCs w:val="24"/>
        </w:rPr>
        <w:t xml:space="preserve"> podstawowy. </w:t>
      </w:r>
      <w:r w:rsidR="00325943">
        <w:rPr>
          <w:rFonts w:ascii="Times New Roman" w:eastAsia="Times New Roman" w:hAnsi="Times New Roman" w:cs="Times New Roman"/>
          <w:iCs/>
          <w:sz w:val="24"/>
          <w:szCs w:val="24"/>
          <w:lang w:eastAsia="pl-PL"/>
        </w:rPr>
        <w:t>Zdający</w:t>
      </w:r>
      <w:r w:rsidR="00EF7496" w:rsidRPr="00EF7496">
        <w:rPr>
          <w:rFonts w:ascii="Times New Roman" w:eastAsia="Calibri" w:hAnsi="Times New Roman" w:cs="Times New Roman"/>
          <w:sz w:val="24"/>
          <w:szCs w:val="24"/>
        </w:rPr>
        <w:t xml:space="preserve"> rozwiązuje zadania optymalizacyjne w sytuacjach dających się opisać funkcją kwadratową.</w:t>
      </w:r>
    </w:p>
    <w:p w14:paraId="171E6E4B" w14:textId="77777777" w:rsidR="00EF7496" w:rsidRPr="00EF7496" w:rsidRDefault="00EF7496" w:rsidP="00EF7496">
      <w:pPr>
        <w:spacing w:after="200" w:line="276" w:lineRule="auto"/>
        <w:ind w:left="709"/>
        <w:contextualSpacing/>
        <w:jc w:val="both"/>
        <w:rPr>
          <w:rFonts w:ascii="Times New Roman" w:eastAsia="Calibri" w:hAnsi="Times New Roman" w:cs="Times New Roman"/>
          <w:sz w:val="24"/>
          <w:szCs w:val="24"/>
        </w:rPr>
      </w:pPr>
    </w:p>
    <w:p w14:paraId="0579FA6F" w14:textId="5BBAC9DC" w:rsidR="00EF7496" w:rsidRPr="00EF7496" w:rsidRDefault="00EC7BAE" w:rsidP="00EF7496">
      <w:pPr>
        <w:spacing w:after="0" w:line="276" w:lineRule="auto"/>
        <w:ind w:firstLine="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Poziom</w:t>
      </w:r>
      <w:r w:rsidR="00EF7496" w:rsidRPr="00EF7496">
        <w:rPr>
          <w:rFonts w:ascii="Times New Roman" w:eastAsia="Calibri" w:hAnsi="Times New Roman" w:cs="Times New Roman"/>
          <w:sz w:val="24"/>
          <w:szCs w:val="24"/>
        </w:rPr>
        <w:t xml:space="preserve"> rozszerzony. </w:t>
      </w:r>
      <w:r w:rsidR="00325943">
        <w:rPr>
          <w:rFonts w:ascii="Times New Roman" w:eastAsia="Times New Roman" w:hAnsi="Times New Roman" w:cs="Times New Roman"/>
          <w:iCs/>
          <w:sz w:val="24"/>
          <w:szCs w:val="24"/>
          <w:lang w:eastAsia="pl-PL"/>
        </w:rPr>
        <w:t>Zdający</w:t>
      </w:r>
      <w:r w:rsidR="00EF7496" w:rsidRPr="00EF7496">
        <w:rPr>
          <w:rFonts w:ascii="Times New Roman" w:eastAsia="Calibri" w:hAnsi="Times New Roman" w:cs="Times New Roman"/>
          <w:sz w:val="24"/>
          <w:szCs w:val="24"/>
        </w:rPr>
        <w:t xml:space="preserve"> spełnia wymagania określone dla </w:t>
      </w:r>
      <w:r w:rsidR="001A5E8D">
        <w:rPr>
          <w:rFonts w:ascii="Times New Roman" w:eastAsia="Calibri" w:hAnsi="Times New Roman" w:cs="Times New Roman"/>
          <w:sz w:val="24"/>
          <w:szCs w:val="24"/>
        </w:rPr>
        <w:t>poziomu</w:t>
      </w:r>
      <w:r w:rsidR="00EF7496" w:rsidRPr="00EF7496">
        <w:rPr>
          <w:rFonts w:ascii="Times New Roman" w:eastAsia="Calibri" w:hAnsi="Times New Roman" w:cs="Times New Roman"/>
          <w:sz w:val="24"/>
          <w:szCs w:val="24"/>
        </w:rPr>
        <w:t xml:space="preserve"> podstawowego, a ponadto:</w:t>
      </w:r>
    </w:p>
    <w:p w14:paraId="338916DE" w14:textId="77777777" w:rsidR="00EF7496" w:rsidRPr="00EF7496" w:rsidRDefault="00EF7496" w:rsidP="00EF7496">
      <w:pPr>
        <w:numPr>
          <w:ilvl w:val="0"/>
          <w:numId w:val="43"/>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oblicza granice funkcji (w tym jednostronne);</w:t>
      </w:r>
    </w:p>
    <w:p w14:paraId="2D3F1260" w14:textId="77777777" w:rsidR="00EF7496" w:rsidRPr="00EF7496" w:rsidRDefault="00EF7496" w:rsidP="00EF7496">
      <w:pPr>
        <w:numPr>
          <w:ilvl w:val="0"/>
          <w:numId w:val="43"/>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stosuje definicję pochodnej funkcji, podaje interpretację geometryczną pochodnej;</w:t>
      </w:r>
    </w:p>
    <w:p w14:paraId="67B0AA8A" w14:textId="77777777" w:rsidR="00EF7496" w:rsidRPr="00EF7496" w:rsidRDefault="00EF7496" w:rsidP="00EF7496">
      <w:pPr>
        <w:numPr>
          <w:ilvl w:val="0"/>
          <w:numId w:val="43"/>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oblicza pochodną funkcji potęgowej o wykładniku rzeczywistym oraz oblicza pochodną, korzystając z twierdzeń o pochodnej sumy, różnicy, iloczynu i ilorazu;</w:t>
      </w:r>
    </w:p>
    <w:p w14:paraId="7F8B5CC6" w14:textId="77777777" w:rsidR="00EF7496" w:rsidRPr="00EF7496" w:rsidRDefault="00EF7496" w:rsidP="00EF7496">
      <w:pPr>
        <w:numPr>
          <w:ilvl w:val="0"/>
          <w:numId w:val="43"/>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stosuje pochodną do badania monotoniczności funkcji;</w:t>
      </w:r>
    </w:p>
    <w:p w14:paraId="207326AC" w14:textId="77777777" w:rsidR="00EF7496" w:rsidRPr="00EF7496" w:rsidRDefault="00EF7496" w:rsidP="00EF7496">
      <w:pPr>
        <w:numPr>
          <w:ilvl w:val="0"/>
          <w:numId w:val="43"/>
        </w:numPr>
        <w:spacing w:after="200" w:line="276" w:lineRule="auto"/>
        <w:ind w:left="1418"/>
        <w:contextualSpacing/>
        <w:jc w:val="both"/>
        <w:rPr>
          <w:rFonts w:ascii="Times New Roman" w:eastAsia="Calibri" w:hAnsi="Times New Roman" w:cs="Times New Roman"/>
          <w:sz w:val="24"/>
          <w:szCs w:val="24"/>
        </w:rPr>
      </w:pPr>
      <w:r w:rsidRPr="00EF7496">
        <w:rPr>
          <w:rFonts w:ascii="Times New Roman" w:eastAsia="Calibri" w:hAnsi="Times New Roman" w:cs="Times New Roman"/>
          <w:sz w:val="24"/>
          <w:szCs w:val="24"/>
        </w:rPr>
        <w:t>rozwiązuje zadania optymalizacyjne z zastosowaniem pochodnej.</w:t>
      </w:r>
    </w:p>
    <w:p w14:paraId="7C9F4901" w14:textId="77777777" w:rsidR="00EF7496" w:rsidRPr="00C3774D" w:rsidRDefault="00EF7496" w:rsidP="00932017">
      <w:pPr>
        <w:spacing w:after="0" w:line="276" w:lineRule="auto"/>
        <w:jc w:val="both"/>
        <w:rPr>
          <w:rFonts w:ascii="Times New Roman" w:eastAsia="Times New Roman" w:hAnsi="Times New Roman" w:cs="Times New Roman"/>
          <w:b/>
          <w:sz w:val="24"/>
          <w:lang w:eastAsia="pl-PL"/>
        </w:rPr>
      </w:pPr>
    </w:p>
    <w:p w14:paraId="05C0B83B" w14:textId="77777777" w:rsidR="00932017" w:rsidRDefault="00932017" w:rsidP="00932017">
      <w:pPr>
        <w:jc w:val="center"/>
      </w:pPr>
    </w:p>
    <w:p w14:paraId="4D68757E" w14:textId="77777777" w:rsidR="001442E9" w:rsidRPr="001442E9" w:rsidRDefault="001442E9" w:rsidP="001442E9">
      <w:pPr>
        <w:spacing w:after="0" w:line="360" w:lineRule="auto"/>
        <w:jc w:val="center"/>
        <w:rPr>
          <w:rFonts w:ascii="Times New Roman" w:eastAsia="Times New Roman" w:hAnsi="Times New Roman" w:cs="Times New Roman"/>
          <w:b/>
          <w:sz w:val="24"/>
          <w:szCs w:val="24"/>
          <w:lang w:eastAsia="pl-PL"/>
        </w:rPr>
      </w:pPr>
      <w:r w:rsidRPr="001442E9">
        <w:rPr>
          <w:rFonts w:ascii="Times New Roman" w:eastAsia="Times New Roman" w:hAnsi="Times New Roman" w:cs="Times New Roman"/>
          <w:b/>
          <w:sz w:val="24"/>
          <w:szCs w:val="24"/>
          <w:lang w:eastAsia="pl-PL"/>
        </w:rPr>
        <w:t>EGZAMIN MATURALNY Z JĘZYKA OBCEGO NOWOŻYTNEGO</w:t>
      </w:r>
    </w:p>
    <w:p w14:paraId="3B70363F" w14:textId="77777777" w:rsidR="001442E9" w:rsidRPr="001442E9" w:rsidRDefault="001442E9" w:rsidP="001442E9">
      <w:pPr>
        <w:spacing w:after="0" w:line="360" w:lineRule="auto"/>
        <w:jc w:val="both"/>
        <w:rPr>
          <w:rFonts w:ascii="Times New Roman" w:eastAsia="Times New Roman" w:hAnsi="Times New Roman" w:cs="Times New Roman"/>
          <w:i/>
          <w:sz w:val="24"/>
          <w:szCs w:val="24"/>
          <w:lang w:eastAsia="pl-PL"/>
        </w:rPr>
      </w:pPr>
    </w:p>
    <w:p w14:paraId="5ADDCFB3"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r w:rsidRPr="001442E9">
        <w:rPr>
          <w:rFonts w:ascii="Times New Roman" w:eastAsia="Times New Roman" w:hAnsi="Times New Roman" w:cs="Times New Roman"/>
          <w:sz w:val="24"/>
          <w:szCs w:val="24"/>
          <w:lang w:eastAsia="pl-PL"/>
        </w:rPr>
        <w:t>W latach szkolnych 2022/2023 oraz 2023/2024 wymagania egzaminacyjne dotyczące egzaminu maturalnego z języka obcego nowożytnego odpowiadają:</w:t>
      </w:r>
    </w:p>
    <w:p w14:paraId="0A75E471" w14:textId="77777777" w:rsidR="001442E9" w:rsidRPr="001442E9" w:rsidRDefault="001442E9" w:rsidP="001442E9">
      <w:pPr>
        <w:numPr>
          <w:ilvl w:val="0"/>
          <w:numId w:val="81"/>
        </w:numPr>
        <w:spacing w:after="0" w:line="360" w:lineRule="auto"/>
        <w:contextualSpacing/>
        <w:jc w:val="both"/>
        <w:rPr>
          <w:rFonts w:ascii="Times New Roman" w:eastAsia="Calibri" w:hAnsi="Times New Roman" w:cs="Times New Roman"/>
          <w:color w:val="000000"/>
          <w:sz w:val="24"/>
          <w:szCs w:val="24"/>
          <w:u w:color="000000"/>
          <w:bdr w:val="nil"/>
          <w:lang w:eastAsia="pl-PL"/>
        </w:rPr>
      </w:pPr>
      <w:r w:rsidRPr="001442E9">
        <w:rPr>
          <w:rFonts w:ascii="Times New Roman" w:eastAsia="Calibri" w:hAnsi="Times New Roman" w:cs="Times New Roman"/>
          <w:color w:val="000000"/>
          <w:sz w:val="24"/>
          <w:szCs w:val="24"/>
          <w:u w:color="000000"/>
          <w:bdr w:val="nil"/>
          <w:lang w:eastAsia="pl-PL"/>
        </w:rPr>
        <w:t xml:space="preserve">w przypadku wymagań egzaminacyjnych dla egzaminu maturalnego z języka obcego nowożytnego na poziomie </w:t>
      </w:r>
      <w:r w:rsidRPr="001442E9">
        <w:rPr>
          <w:rFonts w:ascii="Times New Roman" w:eastAsia="Calibri" w:hAnsi="Times New Roman" w:cs="Times New Roman"/>
          <w:b/>
          <w:color w:val="000000"/>
          <w:sz w:val="24"/>
          <w:szCs w:val="24"/>
          <w:u w:color="000000"/>
          <w:bdr w:val="nil"/>
          <w:lang w:eastAsia="pl-PL"/>
        </w:rPr>
        <w:t>podstawowym</w:t>
      </w:r>
      <w:r w:rsidRPr="001442E9">
        <w:rPr>
          <w:rFonts w:ascii="Times New Roman" w:eastAsia="Calibri" w:hAnsi="Times New Roman" w:cs="Times New Roman"/>
          <w:color w:val="000000"/>
          <w:sz w:val="24"/>
          <w:szCs w:val="24"/>
          <w:u w:color="000000"/>
          <w:bdr w:val="nil"/>
          <w:lang w:eastAsia="pl-PL"/>
        </w:rPr>
        <w:t xml:space="preserve"> – poziomowi </w:t>
      </w:r>
      <w:r w:rsidRPr="001442E9">
        <w:rPr>
          <w:rFonts w:ascii="Times New Roman" w:eastAsia="Calibri" w:hAnsi="Times New Roman" w:cs="Times New Roman"/>
          <w:b/>
          <w:color w:val="000000"/>
          <w:sz w:val="24"/>
          <w:szCs w:val="24"/>
          <w:u w:color="000000"/>
          <w:bdr w:val="nil"/>
          <w:lang w:eastAsia="pl-PL"/>
        </w:rPr>
        <w:t xml:space="preserve">B1 </w:t>
      </w:r>
      <w:r w:rsidRPr="001442E9">
        <w:rPr>
          <w:rFonts w:ascii="Times New Roman" w:eastAsia="Calibri" w:hAnsi="Times New Roman" w:cs="Times New Roman"/>
          <w:color w:val="000000"/>
          <w:sz w:val="24"/>
          <w:szCs w:val="24"/>
          <w:u w:color="000000"/>
          <w:bdr w:val="nil"/>
          <w:lang w:eastAsia="pl-PL"/>
        </w:rPr>
        <w:t>(</w:t>
      </w:r>
      <w:r w:rsidRPr="001442E9">
        <w:rPr>
          <w:rFonts w:ascii="Times New Roman" w:eastAsia="Calibri" w:hAnsi="Times New Roman" w:cs="Times New Roman"/>
          <w:b/>
          <w:color w:val="000000"/>
          <w:sz w:val="24"/>
          <w:szCs w:val="24"/>
          <w:u w:color="000000"/>
          <w:bdr w:val="nil"/>
          <w:lang w:eastAsia="pl-PL"/>
        </w:rPr>
        <w:t>B1+</w:t>
      </w:r>
      <w:r w:rsidRPr="001442E9">
        <w:rPr>
          <w:rFonts w:ascii="Times New Roman" w:eastAsia="Calibri" w:hAnsi="Times New Roman" w:cs="Times New Roman"/>
          <w:color w:val="000000"/>
          <w:sz w:val="24"/>
          <w:szCs w:val="24"/>
          <w:u w:color="000000"/>
          <w:bdr w:val="nil"/>
          <w:lang w:eastAsia="pl-PL"/>
        </w:rPr>
        <w:t xml:space="preserve"> w zakresie rozumienia wypowiedzi)</w:t>
      </w:r>
    </w:p>
    <w:p w14:paraId="67C9716E" w14:textId="77777777" w:rsidR="001442E9" w:rsidRPr="001442E9" w:rsidRDefault="001442E9" w:rsidP="001442E9">
      <w:pPr>
        <w:numPr>
          <w:ilvl w:val="0"/>
          <w:numId w:val="81"/>
        </w:numPr>
        <w:spacing w:after="0" w:line="360" w:lineRule="auto"/>
        <w:contextualSpacing/>
        <w:jc w:val="both"/>
        <w:rPr>
          <w:rFonts w:ascii="Times New Roman" w:eastAsia="Calibri" w:hAnsi="Times New Roman" w:cs="Times New Roman"/>
          <w:color w:val="000000"/>
          <w:sz w:val="24"/>
          <w:szCs w:val="24"/>
          <w:u w:color="000000"/>
          <w:bdr w:val="nil"/>
          <w:lang w:eastAsia="pl-PL"/>
        </w:rPr>
      </w:pPr>
      <w:r w:rsidRPr="001442E9">
        <w:rPr>
          <w:rFonts w:ascii="Times New Roman" w:eastAsia="Calibri" w:hAnsi="Times New Roman" w:cs="Times New Roman"/>
          <w:color w:val="000000"/>
          <w:sz w:val="24"/>
          <w:szCs w:val="24"/>
          <w:u w:color="000000"/>
          <w:bdr w:val="nil"/>
          <w:lang w:eastAsia="pl-PL"/>
        </w:rPr>
        <w:lastRenderedPageBreak/>
        <w:t xml:space="preserve">w przypadku wymagań egzaminacyjnych dla egzaminu maturalnego z języka obcego nowożytnego na poziomie </w:t>
      </w:r>
      <w:r w:rsidRPr="001442E9">
        <w:rPr>
          <w:rFonts w:ascii="Times New Roman" w:eastAsia="Calibri" w:hAnsi="Times New Roman" w:cs="Times New Roman"/>
          <w:b/>
          <w:color w:val="000000"/>
          <w:sz w:val="24"/>
          <w:szCs w:val="24"/>
          <w:u w:color="000000"/>
          <w:bdr w:val="nil"/>
          <w:lang w:eastAsia="pl-PL"/>
        </w:rPr>
        <w:t>rozszerzonym</w:t>
      </w:r>
      <w:r w:rsidRPr="001442E9">
        <w:rPr>
          <w:rFonts w:ascii="Times New Roman" w:eastAsia="Calibri" w:hAnsi="Times New Roman" w:cs="Times New Roman"/>
          <w:color w:val="000000"/>
          <w:sz w:val="24"/>
          <w:szCs w:val="24"/>
          <w:u w:color="000000"/>
          <w:bdr w:val="nil"/>
          <w:lang w:eastAsia="pl-PL"/>
        </w:rPr>
        <w:t xml:space="preserve"> – poziomowi </w:t>
      </w:r>
      <w:r w:rsidRPr="001442E9">
        <w:rPr>
          <w:rFonts w:ascii="Times New Roman" w:eastAsia="Calibri" w:hAnsi="Times New Roman" w:cs="Times New Roman"/>
          <w:b/>
          <w:color w:val="000000"/>
          <w:sz w:val="24"/>
          <w:szCs w:val="24"/>
          <w:u w:color="000000"/>
          <w:bdr w:val="nil"/>
          <w:lang w:eastAsia="pl-PL"/>
        </w:rPr>
        <w:t xml:space="preserve">B2 </w:t>
      </w:r>
      <w:r w:rsidRPr="001442E9">
        <w:rPr>
          <w:rFonts w:ascii="Times New Roman" w:eastAsia="Calibri" w:hAnsi="Times New Roman" w:cs="Times New Roman"/>
          <w:color w:val="000000"/>
          <w:sz w:val="24"/>
          <w:szCs w:val="24"/>
          <w:u w:color="000000"/>
          <w:bdr w:val="nil"/>
          <w:lang w:eastAsia="pl-PL"/>
        </w:rPr>
        <w:t>(</w:t>
      </w:r>
      <w:r w:rsidRPr="001442E9">
        <w:rPr>
          <w:rFonts w:ascii="Times New Roman" w:eastAsia="Calibri" w:hAnsi="Times New Roman" w:cs="Times New Roman"/>
          <w:b/>
          <w:color w:val="000000"/>
          <w:sz w:val="24"/>
          <w:szCs w:val="24"/>
          <w:u w:color="000000"/>
          <w:bdr w:val="nil"/>
          <w:lang w:eastAsia="pl-PL"/>
        </w:rPr>
        <w:t>B2+</w:t>
      </w:r>
      <w:r w:rsidRPr="001442E9">
        <w:rPr>
          <w:rFonts w:ascii="Times New Roman" w:eastAsia="Calibri" w:hAnsi="Times New Roman" w:cs="Times New Roman"/>
          <w:color w:val="000000"/>
          <w:sz w:val="24"/>
          <w:szCs w:val="24"/>
          <w:u w:color="000000"/>
          <w:bdr w:val="nil"/>
          <w:lang w:eastAsia="pl-PL"/>
        </w:rPr>
        <w:t xml:space="preserve"> w zakresie rozumienia wypowiedzi)</w:t>
      </w:r>
    </w:p>
    <w:p w14:paraId="36117383" w14:textId="77777777" w:rsidR="001442E9" w:rsidRPr="001442E9" w:rsidRDefault="001442E9" w:rsidP="001442E9">
      <w:pPr>
        <w:numPr>
          <w:ilvl w:val="0"/>
          <w:numId w:val="81"/>
        </w:numPr>
        <w:spacing w:after="0" w:line="360" w:lineRule="auto"/>
        <w:contextualSpacing/>
        <w:jc w:val="both"/>
        <w:rPr>
          <w:rFonts w:ascii="Times New Roman" w:eastAsia="Calibri" w:hAnsi="Times New Roman" w:cs="Times New Roman"/>
          <w:color w:val="000000"/>
          <w:sz w:val="24"/>
          <w:szCs w:val="24"/>
          <w:u w:color="000000"/>
          <w:bdr w:val="nil"/>
          <w:lang w:eastAsia="pl-PL"/>
        </w:rPr>
      </w:pPr>
      <w:r w:rsidRPr="001442E9">
        <w:rPr>
          <w:rFonts w:ascii="Times New Roman" w:eastAsia="Calibri" w:hAnsi="Times New Roman" w:cs="Times New Roman"/>
          <w:color w:val="000000"/>
          <w:sz w:val="24"/>
          <w:szCs w:val="24"/>
          <w:u w:color="000000"/>
          <w:bdr w:val="nil"/>
          <w:lang w:eastAsia="pl-PL"/>
        </w:rPr>
        <w:t xml:space="preserve">w przypadku wymagań egzaminacyjnych dla egzaminu maturalnego z języka obcego nowożytnego na poziomie </w:t>
      </w:r>
      <w:r w:rsidRPr="001442E9">
        <w:rPr>
          <w:rFonts w:ascii="Times New Roman" w:eastAsia="Calibri" w:hAnsi="Times New Roman" w:cs="Times New Roman"/>
          <w:b/>
          <w:color w:val="000000"/>
          <w:sz w:val="24"/>
          <w:szCs w:val="24"/>
          <w:u w:color="000000"/>
          <w:bdr w:val="nil"/>
          <w:lang w:eastAsia="pl-PL"/>
        </w:rPr>
        <w:t>dwujęzycznym</w:t>
      </w:r>
      <w:r w:rsidRPr="001442E9">
        <w:rPr>
          <w:rFonts w:ascii="Times New Roman" w:eastAsia="Calibri" w:hAnsi="Times New Roman" w:cs="Times New Roman"/>
          <w:color w:val="000000"/>
          <w:sz w:val="24"/>
          <w:szCs w:val="24"/>
          <w:u w:color="000000"/>
          <w:bdr w:val="nil"/>
          <w:lang w:eastAsia="pl-PL"/>
        </w:rPr>
        <w:t xml:space="preserve"> – poziomowi </w:t>
      </w:r>
      <w:r w:rsidRPr="001442E9">
        <w:rPr>
          <w:rFonts w:ascii="Times New Roman" w:eastAsia="Calibri" w:hAnsi="Times New Roman" w:cs="Times New Roman"/>
          <w:b/>
          <w:color w:val="000000"/>
          <w:sz w:val="24"/>
          <w:szCs w:val="24"/>
          <w:u w:color="000000"/>
          <w:bdr w:val="nil"/>
          <w:lang w:eastAsia="pl-PL"/>
        </w:rPr>
        <w:t xml:space="preserve">B2+ </w:t>
      </w:r>
      <w:r w:rsidRPr="001442E9">
        <w:rPr>
          <w:rFonts w:ascii="Times New Roman" w:eastAsia="Calibri" w:hAnsi="Times New Roman" w:cs="Times New Roman"/>
          <w:color w:val="000000"/>
          <w:sz w:val="24"/>
          <w:szCs w:val="24"/>
          <w:u w:color="000000"/>
          <w:bdr w:val="nil"/>
          <w:lang w:eastAsia="pl-PL"/>
        </w:rPr>
        <w:t>(</w:t>
      </w:r>
      <w:r w:rsidRPr="001442E9">
        <w:rPr>
          <w:rFonts w:ascii="Times New Roman" w:eastAsia="Calibri" w:hAnsi="Times New Roman" w:cs="Times New Roman"/>
          <w:b/>
          <w:color w:val="000000"/>
          <w:sz w:val="24"/>
          <w:szCs w:val="24"/>
          <w:u w:color="000000"/>
          <w:bdr w:val="nil"/>
          <w:lang w:eastAsia="pl-PL"/>
        </w:rPr>
        <w:t>C1</w:t>
      </w:r>
      <w:r w:rsidRPr="001442E9">
        <w:rPr>
          <w:rFonts w:ascii="Times New Roman" w:eastAsia="Calibri" w:hAnsi="Times New Roman" w:cs="Times New Roman"/>
          <w:color w:val="000000"/>
          <w:sz w:val="24"/>
          <w:szCs w:val="24"/>
          <w:u w:color="000000"/>
          <w:bdr w:val="nil"/>
          <w:lang w:eastAsia="pl-PL"/>
        </w:rPr>
        <w:t xml:space="preserve"> w zakresie rozumienia wypowiedzi)</w:t>
      </w:r>
    </w:p>
    <w:p w14:paraId="5689274E" w14:textId="77777777" w:rsidR="001442E9" w:rsidRPr="001442E9" w:rsidRDefault="001442E9" w:rsidP="001442E9">
      <w:pPr>
        <w:spacing w:after="0" w:line="360" w:lineRule="auto"/>
        <w:ind w:left="360"/>
        <w:jc w:val="both"/>
        <w:rPr>
          <w:rFonts w:ascii="Times New Roman" w:eastAsia="Times New Roman" w:hAnsi="Times New Roman" w:cs="Times New Roman"/>
          <w:b/>
          <w:sz w:val="24"/>
          <w:szCs w:val="24"/>
          <w:lang w:eastAsia="pl-PL"/>
        </w:rPr>
      </w:pPr>
      <w:r w:rsidRPr="001442E9">
        <w:rPr>
          <w:rFonts w:ascii="Times New Roman" w:eastAsia="Times New Roman" w:hAnsi="Times New Roman" w:cs="Times New Roman"/>
          <w:sz w:val="24"/>
          <w:szCs w:val="24"/>
          <w:lang w:eastAsia="pl-PL"/>
        </w:rPr>
        <w:t xml:space="preserve">– w skali </w:t>
      </w:r>
      <w:r w:rsidRPr="001442E9">
        <w:rPr>
          <w:rFonts w:ascii="Times New Roman" w:eastAsia="Times New Roman" w:hAnsi="Times New Roman" w:cs="Times New Roman"/>
          <w:i/>
          <w:sz w:val="24"/>
          <w:szCs w:val="24"/>
          <w:lang w:eastAsia="pl-PL"/>
        </w:rPr>
        <w:t>Europejskiego Systemu Opisu Kształcenia Językowego</w:t>
      </w:r>
      <w:r w:rsidRPr="001442E9">
        <w:rPr>
          <w:rFonts w:ascii="Times New Roman" w:eastAsia="Times New Roman" w:hAnsi="Times New Roman" w:cs="Times New Roman"/>
          <w:sz w:val="24"/>
          <w:szCs w:val="24"/>
          <w:lang w:eastAsia="pl-PL"/>
        </w:rPr>
        <w:t>.</w:t>
      </w:r>
    </w:p>
    <w:p w14:paraId="66B5B672" w14:textId="77777777" w:rsidR="001442E9" w:rsidRPr="001442E9" w:rsidRDefault="001442E9" w:rsidP="001442E9">
      <w:pPr>
        <w:spacing w:after="0" w:line="360" w:lineRule="auto"/>
        <w:jc w:val="both"/>
        <w:rPr>
          <w:rFonts w:ascii="Times New Roman" w:eastAsia="Cambria" w:hAnsi="Times New Roman" w:cs="Times New Roman"/>
          <w:sz w:val="24"/>
          <w:szCs w:val="24"/>
        </w:rPr>
      </w:pPr>
    </w:p>
    <w:p w14:paraId="64252ED2" w14:textId="77777777" w:rsidR="001442E9" w:rsidRPr="001442E9" w:rsidRDefault="001442E9" w:rsidP="001442E9">
      <w:pPr>
        <w:spacing w:after="0" w:line="360" w:lineRule="auto"/>
        <w:jc w:val="center"/>
        <w:rPr>
          <w:rFonts w:ascii="Times New Roman" w:eastAsia="Cambria" w:hAnsi="Times New Roman" w:cs="Times New Roman"/>
          <w:sz w:val="24"/>
          <w:szCs w:val="24"/>
          <w:lang w:eastAsia="pl-PL"/>
        </w:rPr>
      </w:pPr>
    </w:p>
    <w:p w14:paraId="01820E5A" w14:textId="77777777" w:rsidR="001442E9" w:rsidRPr="001442E9" w:rsidRDefault="001442E9" w:rsidP="001442E9">
      <w:pPr>
        <w:spacing w:after="0" w:line="360" w:lineRule="auto"/>
        <w:jc w:val="center"/>
        <w:rPr>
          <w:rFonts w:ascii="Times New Roman" w:eastAsia="Times New Roman" w:hAnsi="Times New Roman" w:cs="Times New Roman"/>
          <w:b/>
          <w:sz w:val="24"/>
          <w:szCs w:val="24"/>
          <w:lang w:eastAsia="pl-PL"/>
        </w:rPr>
      </w:pPr>
      <w:r w:rsidRPr="001442E9">
        <w:rPr>
          <w:rFonts w:ascii="Times New Roman" w:eastAsia="Times New Roman" w:hAnsi="Times New Roman" w:cs="Times New Roman"/>
          <w:b/>
          <w:sz w:val="24"/>
          <w:szCs w:val="24"/>
          <w:lang w:eastAsia="pl-PL"/>
        </w:rPr>
        <w:t>JĘZYK OBCY NOWOŻYTNY</w:t>
      </w:r>
    </w:p>
    <w:p w14:paraId="756D40EC" w14:textId="77777777" w:rsidR="001442E9" w:rsidRPr="001442E9" w:rsidRDefault="001442E9" w:rsidP="001442E9">
      <w:pPr>
        <w:spacing w:after="0" w:line="360" w:lineRule="auto"/>
        <w:jc w:val="center"/>
        <w:rPr>
          <w:rFonts w:ascii="Times New Roman" w:eastAsia="Times New Roman" w:hAnsi="Times New Roman" w:cs="Times New Roman"/>
          <w:sz w:val="24"/>
          <w:szCs w:val="24"/>
          <w:lang w:eastAsia="pl-PL"/>
        </w:rPr>
      </w:pPr>
      <w:r w:rsidRPr="001442E9">
        <w:rPr>
          <w:rFonts w:ascii="Times New Roman" w:eastAsia="Times New Roman" w:hAnsi="Times New Roman" w:cs="Times New Roman"/>
          <w:b/>
          <w:sz w:val="24"/>
          <w:szCs w:val="24"/>
          <w:lang w:eastAsia="pl-PL"/>
        </w:rPr>
        <w:t>Poziom podstawowy</w:t>
      </w:r>
    </w:p>
    <w:p w14:paraId="7B60A0B5"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4502389D" w14:textId="77777777" w:rsidR="001442E9" w:rsidRPr="001442E9" w:rsidRDefault="001442E9" w:rsidP="001442E9">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Pr="001442E9">
        <w:rPr>
          <w:rFonts w:ascii="Times New Roman" w:eastAsia="Times New Roman" w:hAnsi="Times New Roman" w:cs="Times New Roman"/>
          <w:b/>
          <w:sz w:val="24"/>
          <w:szCs w:val="24"/>
          <w:lang w:eastAsia="pl-PL"/>
        </w:rPr>
        <w:t>gólne</w:t>
      </w:r>
      <w:r>
        <w:rPr>
          <w:rFonts w:ascii="Times New Roman" w:eastAsia="Times New Roman" w:hAnsi="Times New Roman" w:cs="Times New Roman"/>
          <w:b/>
          <w:sz w:val="24"/>
          <w:szCs w:val="24"/>
          <w:lang w:eastAsia="pl-PL"/>
        </w:rPr>
        <w:t xml:space="preserve"> wymagania egzaminacyjne </w:t>
      </w:r>
    </w:p>
    <w:p w14:paraId="0142B86E" w14:textId="77777777" w:rsidR="001442E9" w:rsidRPr="001442E9" w:rsidRDefault="001442E9" w:rsidP="001442E9">
      <w:pPr>
        <w:spacing w:after="0" w:line="360" w:lineRule="auto"/>
        <w:jc w:val="both"/>
        <w:rPr>
          <w:rFonts w:ascii="Times New Roman" w:eastAsia="Times New Roman" w:hAnsi="Times New Roman" w:cs="Times New Roman"/>
          <w:b/>
          <w:sz w:val="24"/>
          <w:szCs w:val="24"/>
          <w:lang w:eastAsia="pl-PL"/>
        </w:rPr>
      </w:pPr>
    </w:p>
    <w:p w14:paraId="77A9FBD2" w14:textId="77777777" w:rsidR="001442E9" w:rsidRPr="001442E9" w:rsidRDefault="001442E9" w:rsidP="001442E9">
      <w:pPr>
        <w:numPr>
          <w:ilvl w:val="2"/>
          <w:numId w:val="12"/>
        </w:numPr>
        <w:pBdr>
          <w:top w:val="nil"/>
          <w:left w:val="nil"/>
          <w:bottom w:val="nil"/>
          <w:right w:val="nil"/>
          <w:between w:val="nil"/>
          <w:bar w:val="nil"/>
        </w:pBdr>
        <w:spacing w:after="0" w:line="360" w:lineRule="auto"/>
        <w:ind w:left="340" w:hanging="340"/>
        <w:jc w:val="both"/>
        <w:rPr>
          <w:rFonts w:ascii="Times New Roman" w:eastAsia="Calibri" w:hAnsi="Times New Roman" w:cs="Times New Roman"/>
          <w:iCs/>
          <w:sz w:val="24"/>
          <w:szCs w:val="24"/>
          <w:u w:color="000000"/>
          <w:bdr w:val="nil"/>
          <w:lang w:val="en-US" w:eastAsia="pl-PL"/>
        </w:rPr>
      </w:pPr>
      <w:r w:rsidRPr="001442E9">
        <w:rPr>
          <w:rFonts w:ascii="Times New Roman" w:eastAsia="Calibri" w:hAnsi="Times New Roman" w:cs="Times New Roman"/>
          <w:iCs/>
          <w:sz w:val="24"/>
          <w:szCs w:val="24"/>
          <w:u w:color="000000"/>
          <w:bdr w:val="nil"/>
          <w:lang w:val="en-US" w:eastAsia="pl-PL"/>
        </w:rPr>
        <w:t>Znajomość środków językowych.</w:t>
      </w:r>
    </w:p>
    <w:p w14:paraId="4F2E9968" w14:textId="18A4F928" w:rsidR="001442E9" w:rsidRPr="001442E9" w:rsidRDefault="00325943" w:rsidP="001442E9">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Times New Roman" w:hAnsi="Times New Roman" w:cs="Times New Roman"/>
          <w:sz w:val="24"/>
          <w:szCs w:val="24"/>
          <w:lang w:eastAsia="pl-PL"/>
        </w:rPr>
        <w:t xml:space="preserve"> posługuje się </w:t>
      </w:r>
      <w:r w:rsidR="005021A9">
        <w:rPr>
          <w:rFonts w:ascii="Times New Roman" w:eastAsia="Times New Roman" w:hAnsi="Times New Roman" w:cs="Times New Roman"/>
          <w:sz w:val="24"/>
          <w:szCs w:val="24"/>
          <w:lang w:eastAsia="pl-PL"/>
        </w:rPr>
        <w:t>w miarę rozwiniętym</w:t>
      </w:r>
      <w:r w:rsidR="001442E9" w:rsidRPr="001442E9">
        <w:rPr>
          <w:rFonts w:ascii="Times New Roman" w:eastAsia="Times New Roman" w:hAnsi="Times New Roman" w:cs="Times New Roman"/>
          <w:sz w:val="24"/>
          <w:szCs w:val="24"/>
          <w:lang w:eastAsia="pl-PL"/>
        </w:rPr>
        <w:t xml:space="preserve"> zasobem środków językowych (leksykalnych, gramatycznych, ortograficznych oraz fonetycznych), umożliwiającym realizację pozostałych wymagań ogólnych w zakresie tematów wskazanych w wymaganiach szczegółowych.</w:t>
      </w:r>
    </w:p>
    <w:p w14:paraId="49C0025F" w14:textId="77777777" w:rsidR="001442E9" w:rsidRPr="001442E9" w:rsidRDefault="001442E9" w:rsidP="001442E9">
      <w:pPr>
        <w:spacing w:after="0" w:line="360" w:lineRule="auto"/>
        <w:jc w:val="both"/>
        <w:rPr>
          <w:rFonts w:ascii="Times New Roman" w:eastAsia="Times New Roman" w:hAnsi="Times New Roman" w:cs="Times New Roman"/>
          <w:bCs/>
          <w:sz w:val="24"/>
          <w:szCs w:val="24"/>
          <w:lang w:eastAsia="pl-PL"/>
        </w:rPr>
      </w:pPr>
    </w:p>
    <w:p w14:paraId="6627DD50" w14:textId="77777777" w:rsidR="001442E9" w:rsidRPr="001442E9" w:rsidRDefault="001442E9" w:rsidP="001442E9">
      <w:pPr>
        <w:numPr>
          <w:ilvl w:val="2"/>
          <w:numId w:val="12"/>
        </w:numPr>
        <w:pBdr>
          <w:top w:val="nil"/>
          <w:left w:val="nil"/>
          <w:bottom w:val="nil"/>
          <w:right w:val="nil"/>
          <w:between w:val="nil"/>
          <w:bar w:val="nil"/>
        </w:pBdr>
        <w:spacing w:after="0" w:line="360" w:lineRule="auto"/>
        <w:ind w:left="340" w:hanging="340"/>
        <w:jc w:val="both"/>
        <w:rPr>
          <w:rFonts w:ascii="Times New Roman" w:eastAsia="Calibri" w:hAnsi="Times New Roman" w:cs="Times New Roman"/>
          <w:iCs/>
          <w:sz w:val="24"/>
          <w:szCs w:val="24"/>
          <w:u w:color="000000"/>
          <w:bdr w:val="nil"/>
          <w:lang w:val="en-US" w:eastAsia="pl-PL"/>
        </w:rPr>
      </w:pPr>
      <w:r w:rsidRPr="001442E9">
        <w:rPr>
          <w:rFonts w:ascii="Times New Roman" w:eastAsia="Calibri" w:hAnsi="Times New Roman" w:cs="Times New Roman"/>
          <w:bCs/>
          <w:sz w:val="24"/>
          <w:szCs w:val="24"/>
          <w:u w:color="000000"/>
          <w:bdr w:val="nil"/>
          <w:lang w:val="en-US" w:eastAsia="pl-PL"/>
        </w:rPr>
        <w:t>Rozumienie wypowiedzi.</w:t>
      </w:r>
    </w:p>
    <w:p w14:paraId="226227FF" w14:textId="6D5D3D31" w:rsidR="001442E9" w:rsidRPr="001442E9" w:rsidRDefault="00325943" w:rsidP="001442E9">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Times New Roman" w:hAnsi="Times New Roman" w:cs="Times New Roman"/>
          <w:sz w:val="24"/>
          <w:szCs w:val="24"/>
          <w:lang w:eastAsia="pl-PL"/>
        </w:rPr>
        <w:t xml:space="preserve"> rozumie </w:t>
      </w:r>
      <w:r w:rsidR="001442E9" w:rsidRPr="001442E9">
        <w:rPr>
          <w:rFonts w:ascii="Times New Roman" w:eastAsia="Times New Roman" w:hAnsi="Times New Roman" w:cs="Times New Roman"/>
          <w:bCs/>
          <w:sz w:val="24"/>
          <w:szCs w:val="24"/>
          <w:lang w:eastAsia="pl-PL"/>
        </w:rPr>
        <w:t>wypowiedzi ustne o umiarkowanym stopniu złożoności, wypowiadane w naturalnym tempie, w standardowej odmianie języka, a także wypowiedzi pisemne</w:t>
      </w:r>
      <w:r w:rsidR="001442E9" w:rsidRPr="001442E9">
        <w:rPr>
          <w:rFonts w:ascii="Times New Roman" w:eastAsia="Times New Roman" w:hAnsi="Times New Roman" w:cs="Times New Roman"/>
          <w:sz w:val="24"/>
          <w:szCs w:val="24"/>
          <w:lang w:eastAsia="pl-PL"/>
        </w:rPr>
        <w:t xml:space="preserve"> o umiarkowanym stopniu złożoności, w zakresie opisanym w wymaganiach szczegółowych.</w:t>
      </w:r>
    </w:p>
    <w:p w14:paraId="2AA524A0" w14:textId="77777777" w:rsidR="001442E9" w:rsidRPr="001442E9" w:rsidRDefault="001442E9" w:rsidP="001442E9">
      <w:pPr>
        <w:spacing w:after="0" w:line="360" w:lineRule="auto"/>
        <w:jc w:val="both"/>
        <w:rPr>
          <w:rFonts w:ascii="Times New Roman" w:eastAsia="Times New Roman" w:hAnsi="Times New Roman" w:cs="Times New Roman"/>
          <w:bCs/>
          <w:sz w:val="24"/>
          <w:szCs w:val="24"/>
          <w:lang w:eastAsia="pl-PL"/>
        </w:rPr>
      </w:pPr>
    </w:p>
    <w:p w14:paraId="1C7AD070" w14:textId="77777777" w:rsidR="001442E9" w:rsidRPr="001442E9" w:rsidRDefault="001442E9" w:rsidP="001442E9">
      <w:pPr>
        <w:numPr>
          <w:ilvl w:val="2"/>
          <w:numId w:val="12"/>
        </w:numPr>
        <w:pBdr>
          <w:top w:val="nil"/>
          <w:left w:val="nil"/>
          <w:bottom w:val="nil"/>
          <w:right w:val="nil"/>
          <w:between w:val="nil"/>
          <w:bar w:val="nil"/>
        </w:pBdr>
        <w:spacing w:after="0" w:line="360" w:lineRule="auto"/>
        <w:ind w:left="340" w:hanging="340"/>
        <w:jc w:val="both"/>
        <w:rPr>
          <w:rFonts w:ascii="Times New Roman" w:eastAsia="Calibri" w:hAnsi="Times New Roman" w:cs="Times New Roman"/>
          <w:bCs/>
          <w:sz w:val="24"/>
          <w:szCs w:val="24"/>
          <w:u w:color="000000"/>
          <w:bdr w:val="nil"/>
          <w:lang w:val="en-US" w:eastAsia="pl-PL"/>
        </w:rPr>
      </w:pPr>
      <w:r w:rsidRPr="001442E9">
        <w:rPr>
          <w:rFonts w:ascii="Times New Roman" w:eastAsia="Calibri" w:hAnsi="Times New Roman" w:cs="Times New Roman"/>
          <w:bCs/>
          <w:sz w:val="24"/>
          <w:szCs w:val="24"/>
          <w:u w:color="000000"/>
          <w:bdr w:val="nil"/>
          <w:lang w:val="en-US" w:eastAsia="pl-PL"/>
        </w:rPr>
        <w:t>Tworzenie wypowiedzi.</w:t>
      </w:r>
    </w:p>
    <w:p w14:paraId="2E9B2903" w14:textId="2D2F1B94" w:rsidR="001442E9" w:rsidRPr="001442E9" w:rsidRDefault="00325943" w:rsidP="001442E9">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Times New Roman" w:hAnsi="Times New Roman" w:cs="Times New Roman"/>
          <w:sz w:val="24"/>
          <w:szCs w:val="24"/>
          <w:lang w:eastAsia="pl-PL"/>
        </w:rPr>
        <w:t xml:space="preserve"> samodzielnie tworzy proste, spójne i logiczne, w miarę płynne wypowiedzi ustne oraz proste, spójne i logiczne wypowiedzi pisemne, w zakresie opisanym w wymaganiach szczegółowych.</w:t>
      </w:r>
    </w:p>
    <w:p w14:paraId="11812724" w14:textId="77777777" w:rsidR="001442E9" w:rsidRPr="001442E9" w:rsidRDefault="001442E9" w:rsidP="001442E9">
      <w:pPr>
        <w:spacing w:after="0" w:line="360" w:lineRule="auto"/>
        <w:jc w:val="both"/>
        <w:rPr>
          <w:rFonts w:ascii="Times New Roman" w:eastAsia="Times New Roman" w:hAnsi="Times New Roman" w:cs="Times New Roman"/>
          <w:bCs/>
          <w:sz w:val="24"/>
          <w:szCs w:val="24"/>
          <w:lang w:eastAsia="pl-PL"/>
        </w:rPr>
      </w:pPr>
    </w:p>
    <w:p w14:paraId="22C75BC2" w14:textId="77777777" w:rsidR="001442E9" w:rsidRPr="001442E9" w:rsidRDefault="001442E9" w:rsidP="001442E9">
      <w:pPr>
        <w:numPr>
          <w:ilvl w:val="2"/>
          <w:numId w:val="12"/>
        </w:numPr>
        <w:pBdr>
          <w:top w:val="nil"/>
          <w:left w:val="nil"/>
          <w:bottom w:val="nil"/>
          <w:right w:val="nil"/>
          <w:between w:val="nil"/>
          <w:bar w:val="nil"/>
        </w:pBdr>
        <w:spacing w:after="0" w:line="360" w:lineRule="auto"/>
        <w:ind w:left="340" w:hanging="340"/>
        <w:jc w:val="both"/>
        <w:rPr>
          <w:rFonts w:ascii="Times New Roman" w:eastAsia="Calibri" w:hAnsi="Times New Roman" w:cs="Times New Roman"/>
          <w:bCs/>
          <w:sz w:val="24"/>
          <w:szCs w:val="24"/>
          <w:u w:color="000000"/>
          <w:bdr w:val="nil"/>
          <w:lang w:val="en-US" w:eastAsia="pl-PL"/>
        </w:rPr>
      </w:pPr>
      <w:r w:rsidRPr="001442E9">
        <w:rPr>
          <w:rFonts w:ascii="Times New Roman" w:eastAsia="Calibri" w:hAnsi="Times New Roman" w:cs="Times New Roman"/>
          <w:bCs/>
          <w:sz w:val="24"/>
          <w:szCs w:val="24"/>
          <w:u w:color="000000"/>
          <w:bdr w:val="nil"/>
          <w:lang w:val="en-US" w:eastAsia="pl-PL"/>
        </w:rPr>
        <w:t>Reagowanie na wypowiedzi.</w:t>
      </w:r>
    </w:p>
    <w:p w14:paraId="5517E67C" w14:textId="69F84744" w:rsidR="001442E9" w:rsidRPr="001442E9" w:rsidRDefault="00325943" w:rsidP="001442E9">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iCs/>
          <w:sz w:val="24"/>
          <w:szCs w:val="24"/>
          <w:lang w:eastAsia="pl-PL"/>
        </w:rPr>
        <w:t>Zdający</w:t>
      </w:r>
      <w:r w:rsidRPr="001442E9">
        <w:rPr>
          <w:rFonts w:ascii="Times New Roman" w:eastAsia="Times New Roman" w:hAnsi="Times New Roman" w:cs="Times New Roman"/>
          <w:sz w:val="24"/>
          <w:szCs w:val="24"/>
          <w:lang w:eastAsia="pl-PL"/>
        </w:rPr>
        <w:t xml:space="preserve"> </w:t>
      </w:r>
      <w:r w:rsidR="001442E9" w:rsidRPr="001442E9">
        <w:rPr>
          <w:rFonts w:ascii="Times New Roman" w:eastAsia="Times New Roman" w:hAnsi="Times New Roman" w:cs="Times New Roman"/>
          <w:sz w:val="24"/>
          <w:szCs w:val="24"/>
          <w:lang w:eastAsia="pl-PL"/>
        </w:rPr>
        <w:t>uczestniczy w rozmowie i reaguje ustnie w typowych, również w miarę złożonych sytuacjach oraz reaguje w formie prostego tekstu pisanego w typowych sytuacjach w zakresie opisanym w wymaganiach szczegółowych.</w:t>
      </w:r>
    </w:p>
    <w:p w14:paraId="10F2080E" w14:textId="77777777" w:rsidR="001442E9" w:rsidRPr="001442E9" w:rsidRDefault="001442E9" w:rsidP="001442E9">
      <w:pPr>
        <w:spacing w:after="0" w:line="360" w:lineRule="auto"/>
        <w:jc w:val="both"/>
        <w:rPr>
          <w:rFonts w:ascii="Times New Roman" w:eastAsia="Times New Roman" w:hAnsi="Times New Roman" w:cs="Times New Roman"/>
          <w:bCs/>
          <w:sz w:val="24"/>
          <w:szCs w:val="24"/>
          <w:lang w:eastAsia="pl-PL"/>
        </w:rPr>
      </w:pPr>
    </w:p>
    <w:p w14:paraId="302BAEDE" w14:textId="77777777" w:rsidR="001442E9" w:rsidRPr="001442E9" w:rsidRDefault="001442E9" w:rsidP="001442E9">
      <w:pPr>
        <w:numPr>
          <w:ilvl w:val="2"/>
          <w:numId w:val="12"/>
        </w:numPr>
        <w:pBdr>
          <w:top w:val="nil"/>
          <w:left w:val="nil"/>
          <w:bottom w:val="nil"/>
          <w:right w:val="nil"/>
          <w:between w:val="nil"/>
          <w:bar w:val="nil"/>
        </w:pBdr>
        <w:spacing w:after="0" w:line="360" w:lineRule="auto"/>
        <w:ind w:left="340" w:hanging="340"/>
        <w:jc w:val="both"/>
        <w:rPr>
          <w:rFonts w:ascii="Times New Roman" w:eastAsia="Calibri" w:hAnsi="Times New Roman" w:cs="Times New Roman"/>
          <w:bCs/>
          <w:sz w:val="24"/>
          <w:szCs w:val="24"/>
          <w:u w:color="000000"/>
          <w:bdr w:val="nil"/>
          <w:lang w:val="en-US" w:eastAsia="pl-PL"/>
        </w:rPr>
      </w:pPr>
      <w:r w:rsidRPr="001442E9">
        <w:rPr>
          <w:rFonts w:ascii="Times New Roman" w:eastAsia="Calibri" w:hAnsi="Times New Roman" w:cs="Times New Roman"/>
          <w:bCs/>
          <w:sz w:val="24"/>
          <w:szCs w:val="24"/>
          <w:u w:color="000000"/>
          <w:bdr w:val="nil"/>
          <w:lang w:val="en-US" w:eastAsia="pl-PL"/>
        </w:rPr>
        <w:lastRenderedPageBreak/>
        <w:t>Przetwarzanie wypowiedzi.</w:t>
      </w:r>
    </w:p>
    <w:p w14:paraId="16E053D1" w14:textId="5D1948CF" w:rsidR="001442E9" w:rsidRPr="001442E9" w:rsidRDefault="00325943" w:rsidP="001442E9">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Times New Roman" w:hAnsi="Times New Roman" w:cs="Times New Roman"/>
          <w:sz w:val="24"/>
          <w:szCs w:val="24"/>
          <w:lang w:eastAsia="pl-PL"/>
        </w:rPr>
        <w:t xml:space="preserve"> zmienia formę przekazu ustnego lub pisemnego w zakresie opisanym w wymaganiach szczegółowych.</w:t>
      </w:r>
    </w:p>
    <w:p w14:paraId="36FC323F" w14:textId="77777777" w:rsidR="001442E9" w:rsidRPr="001442E9" w:rsidRDefault="001442E9" w:rsidP="001442E9">
      <w:pPr>
        <w:spacing w:after="0" w:line="360" w:lineRule="auto"/>
        <w:jc w:val="both"/>
        <w:rPr>
          <w:rFonts w:ascii="Times New Roman" w:eastAsia="Times New Roman" w:hAnsi="Times New Roman" w:cs="Times New Roman"/>
          <w:b/>
          <w:sz w:val="24"/>
          <w:szCs w:val="24"/>
          <w:lang w:eastAsia="pl-PL"/>
        </w:rPr>
      </w:pPr>
    </w:p>
    <w:p w14:paraId="04207302" w14:textId="77777777" w:rsidR="001442E9" w:rsidRPr="001442E9" w:rsidRDefault="001442E9" w:rsidP="001442E9">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S</w:t>
      </w:r>
      <w:r w:rsidRPr="001442E9">
        <w:rPr>
          <w:rFonts w:ascii="Times New Roman" w:eastAsia="Times New Roman" w:hAnsi="Times New Roman" w:cs="Times New Roman"/>
          <w:b/>
          <w:sz w:val="24"/>
          <w:szCs w:val="24"/>
          <w:lang w:eastAsia="pl-PL"/>
        </w:rPr>
        <w:t>zczegółowe</w:t>
      </w:r>
      <w:r>
        <w:rPr>
          <w:rFonts w:ascii="Times New Roman" w:eastAsia="Times New Roman" w:hAnsi="Times New Roman" w:cs="Times New Roman"/>
          <w:b/>
          <w:sz w:val="24"/>
          <w:szCs w:val="24"/>
          <w:lang w:eastAsia="pl-PL"/>
        </w:rPr>
        <w:t xml:space="preserve"> wymagania egzaminacyjne </w:t>
      </w:r>
    </w:p>
    <w:p w14:paraId="6BE8B837" w14:textId="77777777" w:rsidR="001442E9" w:rsidRPr="001442E9" w:rsidRDefault="001442E9" w:rsidP="001442E9">
      <w:pPr>
        <w:spacing w:after="0" w:line="360" w:lineRule="auto"/>
        <w:jc w:val="both"/>
        <w:rPr>
          <w:rFonts w:ascii="Times New Roman" w:eastAsia="Times New Roman" w:hAnsi="Times New Roman" w:cs="Times New Roman"/>
          <w:b/>
          <w:sz w:val="24"/>
          <w:szCs w:val="24"/>
          <w:lang w:eastAsia="pl-PL"/>
        </w:rPr>
      </w:pPr>
    </w:p>
    <w:p w14:paraId="59F0016D" w14:textId="4129ED10" w:rsidR="001442E9" w:rsidRPr="001442E9" w:rsidRDefault="00325943" w:rsidP="001442E9">
      <w:pPr>
        <w:numPr>
          <w:ilvl w:val="0"/>
          <w:numId w:val="79"/>
        </w:numPr>
        <w:suppressAutoHyphens/>
        <w:spacing w:after="0" w:line="360" w:lineRule="auto"/>
        <w:ind w:left="323" w:hanging="181"/>
        <w:jc w:val="both"/>
        <w:rPr>
          <w:rFonts w:ascii="Times New Roman" w:eastAsia="Arial Unicode MS" w:hAnsi="Times New Roman" w:cs="Times New Roman"/>
          <w:kern w:val="2"/>
          <w:sz w:val="24"/>
          <w:szCs w:val="24"/>
          <w:u w:color="000000"/>
          <w:lang w:eastAsia="pl-PL"/>
        </w:rPr>
      </w:pPr>
      <w:r>
        <w:rPr>
          <w:rFonts w:ascii="Times New Roman" w:eastAsia="Times New Roman" w:hAnsi="Times New Roman" w:cs="Times New Roman"/>
          <w:iCs/>
          <w:sz w:val="24"/>
          <w:szCs w:val="24"/>
          <w:lang w:eastAsia="pl-PL"/>
        </w:rPr>
        <w:t>Zdający</w:t>
      </w:r>
      <w:r w:rsidRPr="001442E9">
        <w:rPr>
          <w:rFonts w:ascii="Times New Roman" w:eastAsia="Arial Unicode MS" w:hAnsi="Times New Roman" w:cs="Times New Roman"/>
          <w:kern w:val="2"/>
          <w:sz w:val="24"/>
          <w:szCs w:val="24"/>
          <w:u w:color="000000"/>
          <w:lang w:eastAsia="pl-PL"/>
        </w:rPr>
        <w:t xml:space="preserve"> </w:t>
      </w:r>
      <w:r w:rsidR="001442E9" w:rsidRPr="001442E9">
        <w:rPr>
          <w:rFonts w:ascii="Times New Roman" w:eastAsia="Arial Unicode MS" w:hAnsi="Times New Roman" w:cs="Times New Roman"/>
          <w:kern w:val="2"/>
          <w:sz w:val="24"/>
          <w:szCs w:val="24"/>
          <w:u w:color="000000"/>
          <w:lang w:eastAsia="pl-PL"/>
        </w:rPr>
        <w:t xml:space="preserve">posługuje się </w:t>
      </w:r>
      <w:r w:rsidR="005021A9">
        <w:rPr>
          <w:rFonts w:ascii="Times New Roman" w:eastAsia="Arial Unicode MS" w:hAnsi="Times New Roman" w:cs="Times New Roman"/>
          <w:kern w:val="2"/>
          <w:sz w:val="24"/>
          <w:szCs w:val="24"/>
          <w:u w:color="000000"/>
          <w:lang w:eastAsia="pl-PL"/>
        </w:rPr>
        <w:t>w miarę rozwiniętym</w:t>
      </w:r>
      <w:r w:rsidR="001442E9" w:rsidRPr="001442E9">
        <w:rPr>
          <w:rFonts w:ascii="Times New Roman" w:eastAsia="Arial Unicode MS" w:hAnsi="Times New Roman" w:cs="Times New Roman"/>
          <w:kern w:val="2"/>
          <w:sz w:val="24"/>
          <w:szCs w:val="24"/>
          <w:u w:color="000000"/>
          <w:lang w:eastAsia="pl-PL"/>
        </w:rPr>
        <w:t xml:space="preserve"> zasobem środków językowych (leksykalnych, gramatycznych, ortograficznych oraz fonetycznych), umożliwiającym realizację pozostałych wymagań ogólnych w zakresie następujących tematów:</w:t>
      </w:r>
    </w:p>
    <w:p w14:paraId="67739EB8" w14:textId="77777777" w:rsidR="001442E9" w:rsidRPr="001442E9" w:rsidRDefault="001442E9" w:rsidP="001442E9">
      <w:pPr>
        <w:numPr>
          <w:ilvl w:val="0"/>
          <w:numId w:val="51"/>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t>człowiek (np. dane personalne, okresy życia, wygląd zewnętrzny, cechy charakteru, rzeczy osobiste, uczucia i emocje, umiejętności i zainteresowania);</w:t>
      </w:r>
    </w:p>
    <w:p w14:paraId="599CD6CD" w14:textId="77777777" w:rsidR="001442E9" w:rsidRPr="001442E9" w:rsidRDefault="001442E9" w:rsidP="001442E9">
      <w:pPr>
        <w:numPr>
          <w:ilvl w:val="0"/>
          <w:numId w:val="51"/>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Times New Roman" w:hAnsi="Times New Roman" w:cs="Times New Roman"/>
          <w:bCs/>
          <w:sz w:val="24"/>
          <w:szCs w:val="24"/>
          <w:u w:color="000000"/>
          <w:bdr w:val="nil"/>
          <w:lang w:eastAsia="pl-PL"/>
        </w:rPr>
        <w:t xml:space="preserve">miejsce zamieszkania (np. </w:t>
      </w:r>
      <w:r w:rsidRPr="001442E9">
        <w:rPr>
          <w:rFonts w:ascii="Times New Roman" w:eastAsia="Calibri" w:hAnsi="Times New Roman" w:cs="Times New Roman"/>
          <w:sz w:val="24"/>
          <w:szCs w:val="24"/>
          <w:u w:color="000000"/>
          <w:bdr w:val="nil"/>
          <w:lang w:eastAsia="pl-PL"/>
        </w:rPr>
        <w:t>dom i jego okolica, pomieszczenia i wyposażenie domu, prace domowe, wynajmowanie, kupno i sprzedaż mieszkania, przeprowadzka);</w:t>
      </w:r>
    </w:p>
    <w:p w14:paraId="70E96E21" w14:textId="77777777" w:rsidR="001442E9" w:rsidRPr="001442E9" w:rsidRDefault="001442E9" w:rsidP="001442E9">
      <w:pPr>
        <w:numPr>
          <w:ilvl w:val="0"/>
          <w:numId w:val="51"/>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Times New Roman" w:hAnsi="Times New Roman" w:cs="Times New Roman"/>
          <w:bCs/>
          <w:sz w:val="24"/>
          <w:szCs w:val="24"/>
          <w:u w:color="000000"/>
          <w:bdr w:val="nil"/>
          <w:lang w:eastAsia="pl-PL"/>
        </w:rPr>
        <w:t xml:space="preserve">edukacja </w:t>
      </w:r>
      <w:r w:rsidRPr="001442E9">
        <w:rPr>
          <w:rFonts w:ascii="Times New Roman" w:eastAsia="Calibri" w:hAnsi="Times New Roman" w:cs="Times New Roman"/>
          <w:sz w:val="24"/>
          <w:szCs w:val="24"/>
          <w:u w:color="000000"/>
          <w:bdr w:val="nil"/>
          <w:lang w:eastAsia="pl-PL"/>
        </w:rPr>
        <w:t>(np. szkoła i jej pomieszczenia, przedmioty nauczania, uczenie się – w tym uczenie się przez całe życie, przybory szkolne, oceny szkolne, życie szkoły, zajęcia pozalekcyjne);</w:t>
      </w:r>
    </w:p>
    <w:p w14:paraId="4632EB43" w14:textId="77777777" w:rsidR="001442E9" w:rsidRPr="001442E9" w:rsidRDefault="001442E9" w:rsidP="001442E9">
      <w:pPr>
        <w:numPr>
          <w:ilvl w:val="0"/>
          <w:numId w:val="51"/>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t>praca (np. zawody i związane z nimi czynności i obowiązki, miejsce pracy, praca dorywcza, wybór zawodu, poszukiwanie pracy, warunki pracy i zatrudnienia);</w:t>
      </w:r>
    </w:p>
    <w:p w14:paraId="2A784C2C" w14:textId="77777777" w:rsidR="001442E9" w:rsidRPr="001442E9" w:rsidRDefault="001442E9" w:rsidP="001442E9">
      <w:pPr>
        <w:numPr>
          <w:ilvl w:val="0"/>
          <w:numId w:val="51"/>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Times New Roman" w:hAnsi="Times New Roman" w:cs="Times New Roman"/>
          <w:bCs/>
          <w:sz w:val="24"/>
          <w:szCs w:val="24"/>
          <w:u w:color="000000"/>
          <w:bdr w:val="nil"/>
          <w:lang w:eastAsia="pl-PL"/>
        </w:rPr>
        <w:t>życie prywatne (</w:t>
      </w:r>
      <w:r w:rsidRPr="001442E9">
        <w:rPr>
          <w:rFonts w:ascii="Times New Roman" w:eastAsia="Calibri" w:hAnsi="Times New Roman" w:cs="Times New Roman"/>
          <w:sz w:val="24"/>
          <w:szCs w:val="24"/>
          <w:u w:color="000000"/>
          <w:bdr w:val="nil"/>
          <w:lang w:eastAsia="pl-PL"/>
        </w:rPr>
        <w:t xml:space="preserve">np. </w:t>
      </w:r>
      <w:r w:rsidRPr="001442E9">
        <w:rPr>
          <w:rFonts w:ascii="Times New Roman" w:eastAsia="Times New Roman" w:hAnsi="Times New Roman" w:cs="Times New Roman"/>
          <w:bCs/>
          <w:sz w:val="24"/>
          <w:szCs w:val="24"/>
          <w:u w:color="000000"/>
          <w:bdr w:val="nil"/>
          <w:lang w:eastAsia="pl-PL"/>
        </w:rPr>
        <w:t>rodzina</w:t>
      </w:r>
      <w:r w:rsidRPr="001442E9">
        <w:rPr>
          <w:rFonts w:ascii="Times New Roman" w:eastAsia="Calibri" w:hAnsi="Times New Roman" w:cs="Times New Roman"/>
          <w:sz w:val="24"/>
          <w:szCs w:val="24"/>
          <w:u w:color="000000"/>
          <w:bdr w:val="nil"/>
          <w:lang w:eastAsia="pl-PL"/>
        </w:rPr>
        <w:t>, znajomi i przyjaciele, czynności życia codziennego, określanie czasu, formy spędzania czasu wolnego, święta i uroczystości, styl życia, konflikty i problemy);</w:t>
      </w:r>
    </w:p>
    <w:p w14:paraId="640EFDDD" w14:textId="77777777" w:rsidR="001442E9" w:rsidRPr="001442E9" w:rsidRDefault="001442E9" w:rsidP="001442E9">
      <w:pPr>
        <w:numPr>
          <w:ilvl w:val="0"/>
          <w:numId w:val="51"/>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t>żywienie (np. artykuły spożywcze, posiłki i ich przygotowywanie, nawyki żywieniowe – w tym diety, lokale gastronomiczne);</w:t>
      </w:r>
    </w:p>
    <w:p w14:paraId="2E2DE4DF" w14:textId="77777777" w:rsidR="001442E9" w:rsidRPr="001442E9" w:rsidRDefault="001442E9" w:rsidP="001442E9">
      <w:pPr>
        <w:numPr>
          <w:ilvl w:val="0"/>
          <w:numId w:val="51"/>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t>zakupy i usługi (np. rodzaje sklepów, towary i ich cechy, sprzedawanie i kupowanie, promocja i reklama, korzystanie z usług, reklamacja);</w:t>
      </w:r>
    </w:p>
    <w:p w14:paraId="31B213D5" w14:textId="77777777" w:rsidR="001442E9" w:rsidRPr="001442E9" w:rsidRDefault="001442E9" w:rsidP="001442E9">
      <w:pPr>
        <w:numPr>
          <w:ilvl w:val="0"/>
          <w:numId w:val="51"/>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t>podróżowanie i turystyka (np. środki transportu i korzystanie z nich, orientacja w terenie, baza noclegowa, wycieczki, zwiedzanie, ruch uliczny);</w:t>
      </w:r>
    </w:p>
    <w:p w14:paraId="17AF9D89" w14:textId="77777777" w:rsidR="001442E9" w:rsidRPr="001442E9" w:rsidRDefault="001442E9" w:rsidP="001442E9">
      <w:pPr>
        <w:numPr>
          <w:ilvl w:val="0"/>
          <w:numId w:val="51"/>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t>kultura (np. dziedziny kultury, twórcy i ich dzieła, uczestnictwo w kulturze, tradycje i zwyczaje, media);</w:t>
      </w:r>
    </w:p>
    <w:p w14:paraId="473B4B5D" w14:textId="77777777" w:rsidR="001442E9" w:rsidRPr="001442E9" w:rsidRDefault="001442E9" w:rsidP="001442E9">
      <w:pPr>
        <w:numPr>
          <w:ilvl w:val="0"/>
          <w:numId w:val="51"/>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t xml:space="preserve">sport (np. dyscypliny sportu, sprzęt sportowy, </w:t>
      </w:r>
      <w:r w:rsidRPr="001442E9">
        <w:rPr>
          <w:rFonts w:ascii="Times New Roman" w:eastAsia="Times New Roman" w:hAnsi="Times New Roman" w:cs="Times New Roman"/>
          <w:bCs/>
          <w:sz w:val="24"/>
          <w:szCs w:val="24"/>
          <w:u w:color="000000"/>
          <w:bdr w:val="nil"/>
          <w:lang w:eastAsia="pl-PL"/>
        </w:rPr>
        <w:t>obiekty sportowe,</w:t>
      </w:r>
      <w:r w:rsidRPr="001442E9">
        <w:rPr>
          <w:rFonts w:ascii="Times New Roman" w:eastAsia="Calibri" w:hAnsi="Times New Roman" w:cs="Times New Roman"/>
          <w:sz w:val="24"/>
          <w:szCs w:val="24"/>
          <w:u w:color="000000"/>
          <w:bdr w:val="nil"/>
          <w:lang w:eastAsia="pl-PL"/>
        </w:rPr>
        <w:t xml:space="preserve"> imprezy sportowe, uprawianie sportu, pozytywne i negatywne skutki uprawiania sportu);</w:t>
      </w:r>
    </w:p>
    <w:p w14:paraId="48C70A46" w14:textId="77777777" w:rsidR="001442E9" w:rsidRPr="001442E9" w:rsidRDefault="001442E9" w:rsidP="001442E9">
      <w:pPr>
        <w:numPr>
          <w:ilvl w:val="0"/>
          <w:numId w:val="51"/>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t>zdrowie (np. tryb życia, samopoczucie, choroby, ich objawy i leczenie, niepełno</w:t>
      </w:r>
      <w:r w:rsidRPr="001442E9">
        <w:rPr>
          <w:rFonts w:ascii="Times New Roman" w:eastAsia="Calibri" w:hAnsi="Times New Roman" w:cs="Times New Roman"/>
          <w:sz w:val="24"/>
          <w:szCs w:val="24"/>
          <w:u w:color="000000"/>
          <w:bdr w:val="nil"/>
          <w:lang w:eastAsia="pl-PL"/>
        </w:rPr>
        <w:softHyphen/>
        <w:t>sprawność, uzależnienia);</w:t>
      </w:r>
    </w:p>
    <w:p w14:paraId="16E1F0F4" w14:textId="77777777" w:rsidR="001442E9" w:rsidRPr="001442E9" w:rsidRDefault="001442E9" w:rsidP="001442E9">
      <w:pPr>
        <w:numPr>
          <w:ilvl w:val="0"/>
          <w:numId w:val="51"/>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lastRenderedPageBreak/>
        <w:t>nauka i technika (np. ludzie nauki, odkrycia naukowe, wynalazki, korzystanie z podstawowych urządzeń technicznych i technologii informacyjno-komunikacyjnych oraz szanse i zagrożenia z tym związane);</w:t>
      </w:r>
    </w:p>
    <w:p w14:paraId="74E58C17" w14:textId="77777777" w:rsidR="001442E9" w:rsidRPr="001442E9" w:rsidRDefault="001442E9" w:rsidP="001442E9">
      <w:pPr>
        <w:numPr>
          <w:ilvl w:val="0"/>
          <w:numId w:val="51"/>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t>świat przyrody (np. pogoda, pory roku, klimat, rośliny i zwierzęta, krajobraz, zagrożenia i ochrona środowiska naturalnego, klęski żywiołowe);</w:t>
      </w:r>
    </w:p>
    <w:p w14:paraId="253C4B30" w14:textId="77777777" w:rsidR="001442E9" w:rsidRPr="001442E9" w:rsidRDefault="001442E9" w:rsidP="001442E9">
      <w:pPr>
        <w:numPr>
          <w:ilvl w:val="0"/>
          <w:numId w:val="51"/>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t>państwo i społeczeństwo (np. wydarzenia i zjawiska społeczne, problemy współczesnego świata).</w:t>
      </w:r>
    </w:p>
    <w:p w14:paraId="151D3B98"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1D83F0D1" w14:textId="77D1A82F" w:rsidR="001442E9" w:rsidRPr="001442E9" w:rsidRDefault="00325943" w:rsidP="001442E9">
      <w:pPr>
        <w:numPr>
          <w:ilvl w:val="0"/>
          <w:numId w:val="79"/>
        </w:numPr>
        <w:suppressAutoHyphens/>
        <w:spacing w:after="0" w:line="360" w:lineRule="auto"/>
        <w:ind w:left="323" w:hanging="181"/>
        <w:jc w:val="both"/>
        <w:rPr>
          <w:rFonts w:ascii="Times New Roman" w:eastAsia="Arial Unicode MS" w:hAnsi="Times New Roman" w:cs="Times New Roman"/>
          <w:kern w:val="2"/>
          <w:sz w:val="24"/>
          <w:szCs w:val="24"/>
          <w:u w:color="000000"/>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Arial Unicode MS" w:hAnsi="Times New Roman" w:cs="Times New Roman"/>
          <w:kern w:val="2"/>
          <w:sz w:val="24"/>
          <w:szCs w:val="24"/>
          <w:u w:color="000000"/>
          <w:lang w:eastAsia="pl-PL"/>
        </w:rPr>
        <w:t xml:space="preserve"> rozumie wypowiedzi ustne o umiarkowanym stopniu złożoności (np. rozmowy, wiadomości, komunikaty, ogłoszenia, instrukcje, relacje, wywiady, dyskusje, prelekcje), wypowiadane w naturalnym tempie, w standardowej odmianie języka: </w:t>
      </w:r>
    </w:p>
    <w:p w14:paraId="69BA370C" w14:textId="77777777" w:rsidR="001442E9" w:rsidRPr="001442E9" w:rsidRDefault="001442E9" w:rsidP="001442E9">
      <w:pPr>
        <w:numPr>
          <w:ilvl w:val="0"/>
          <w:numId w:val="52"/>
        </w:numPr>
        <w:spacing w:after="0" w:line="360" w:lineRule="auto"/>
        <w:ind w:left="1418"/>
        <w:contextualSpacing/>
        <w:jc w:val="both"/>
        <w:rPr>
          <w:rFonts w:ascii="Times New Roman" w:eastAsia="Calibri" w:hAnsi="Times New Roman" w:cs="Times New Roman"/>
          <w:sz w:val="24"/>
          <w:szCs w:val="24"/>
          <w:u w:color="000000"/>
          <w:bdr w:val="nil"/>
          <w:lang w:val="en-US" w:eastAsia="pl-PL"/>
        </w:rPr>
      </w:pPr>
      <w:r w:rsidRPr="001442E9">
        <w:rPr>
          <w:rFonts w:ascii="Times New Roman" w:eastAsia="Calibri" w:hAnsi="Times New Roman" w:cs="Times New Roman"/>
          <w:sz w:val="24"/>
          <w:szCs w:val="24"/>
          <w:u w:color="000000"/>
          <w:bdr w:val="nil"/>
          <w:lang w:val="en-US" w:eastAsia="pl-PL"/>
        </w:rPr>
        <w:t>reaguje na polecenia;</w:t>
      </w:r>
    </w:p>
    <w:p w14:paraId="27DEBF3F" w14:textId="77777777" w:rsidR="001442E9" w:rsidRPr="001442E9" w:rsidRDefault="001442E9" w:rsidP="001442E9">
      <w:pPr>
        <w:numPr>
          <w:ilvl w:val="0"/>
          <w:numId w:val="52"/>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t>określa główną myśl wypowiedzi lub fragmentu wypowiedzi;</w:t>
      </w:r>
    </w:p>
    <w:p w14:paraId="275B9F57" w14:textId="77777777" w:rsidR="001442E9" w:rsidRPr="001442E9" w:rsidRDefault="001442E9" w:rsidP="001442E9">
      <w:pPr>
        <w:numPr>
          <w:ilvl w:val="0"/>
          <w:numId w:val="52"/>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t>określa intencje nadawcy/autora wypowiedzi;</w:t>
      </w:r>
    </w:p>
    <w:p w14:paraId="00FCA314" w14:textId="77777777" w:rsidR="001442E9" w:rsidRPr="001442E9" w:rsidRDefault="001442E9" w:rsidP="001442E9">
      <w:pPr>
        <w:numPr>
          <w:ilvl w:val="0"/>
          <w:numId w:val="52"/>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t>określa kontekst wypowiedzi (np. formę, czas, miejsce, sytuację, uczestników);</w:t>
      </w:r>
    </w:p>
    <w:p w14:paraId="7708DAE7" w14:textId="77777777" w:rsidR="001442E9" w:rsidRPr="001442E9" w:rsidRDefault="001442E9" w:rsidP="001442E9">
      <w:pPr>
        <w:numPr>
          <w:ilvl w:val="0"/>
          <w:numId w:val="52"/>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t>znajduje w wypowiedzi określone informacje;</w:t>
      </w:r>
    </w:p>
    <w:p w14:paraId="29C2C94E" w14:textId="77777777" w:rsidR="001442E9" w:rsidRPr="001442E9" w:rsidRDefault="001442E9" w:rsidP="001442E9">
      <w:pPr>
        <w:numPr>
          <w:ilvl w:val="0"/>
          <w:numId w:val="52"/>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t>układa informacje w określonym porządku;</w:t>
      </w:r>
    </w:p>
    <w:p w14:paraId="30B17E3E" w14:textId="77777777" w:rsidR="001442E9" w:rsidRPr="001442E9" w:rsidRDefault="001442E9" w:rsidP="001442E9">
      <w:pPr>
        <w:numPr>
          <w:ilvl w:val="0"/>
          <w:numId w:val="52"/>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t>wyciąga wnioski wynikające z informacji zawartych w wypowiedzi.</w:t>
      </w:r>
    </w:p>
    <w:p w14:paraId="2444E040"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015BB4EC" w14:textId="1E7B69FE" w:rsidR="001442E9" w:rsidRPr="001442E9" w:rsidRDefault="00325943" w:rsidP="001442E9">
      <w:pPr>
        <w:numPr>
          <w:ilvl w:val="0"/>
          <w:numId w:val="79"/>
        </w:numPr>
        <w:suppressAutoHyphens/>
        <w:spacing w:after="0" w:line="360" w:lineRule="auto"/>
        <w:ind w:left="323" w:hanging="181"/>
        <w:jc w:val="both"/>
        <w:rPr>
          <w:rFonts w:ascii="Times New Roman" w:eastAsia="Arial Unicode MS" w:hAnsi="Times New Roman" w:cs="Times New Roman"/>
          <w:kern w:val="2"/>
          <w:sz w:val="24"/>
          <w:szCs w:val="24"/>
          <w:u w:color="000000"/>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Arial Unicode MS" w:hAnsi="Times New Roman" w:cs="Times New Roman"/>
          <w:kern w:val="2"/>
          <w:sz w:val="24"/>
          <w:szCs w:val="24"/>
          <w:u w:color="000000"/>
          <w:lang w:eastAsia="pl-PL"/>
        </w:rPr>
        <w:t xml:space="preserve"> rozumie wypowiedzi pisemne o umiarkowanym stopniu złożoności (np. listy, </w:t>
      </w:r>
      <w:r w:rsidR="001442E9" w:rsidRPr="001442E9">
        <w:rPr>
          <w:rFonts w:ascii="Times New Roman" w:eastAsia="Arial Unicode MS" w:hAnsi="Times New Roman" w:cs="Times New Roman"/>
          <w:kern w:val="2"/>
          <w:sz w:val="24"/>
          <w:szCs w:val="24"/>
          <w:u w:color="000000"/>
          <w:lang w:eastAsia="pl-PL"/>
        </w:rPr>
        <w:br/>
        <w:t>e-mail, SMS-y, kartki pocztowe, napisy, broszury, ulotki, jadłospisy, ogłoszenia, rozkłady jazdy, instrukcje, komiksy, artykuły, teksty narracyjne, recenzje, wywiady, wpisy na forach i blogach, teksty literackie):</w:t>
      </w:r>
    </w:p>
    <w:p w14:paraId="363861A8" w14:textId="77777777" w:rsidR="001442E9" w:rsidRPr="001442E9" w:rsidRDefault="001442E9" w:rsidP="001442E9">
      <w:pPr>
        <w:numPr>
          <w:ilvl w:val="0"/>
          <w:numId w:val="53"/>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t>określa główną myśl tekstu lub fragmentu tekstu;</w:t>
      </w:r>
    </w:p>
    <w:p w14:paraId="2C072C0C" w14:textId="77777777" w:rsidR="001442E9" w:rsidRPr="001442E9" w:rsidRDefault="001442E9" w:rsidP="001442E9">
      <w:pPr>
        <w:numPr>
          <w:ilvl w:val="0"/>
          <w:numId w:val="53"/>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t>określa intencje nadawcy/autora tekstu;</w:t>
      </w:r>
    </w:p>
    <w:p w14:paraId="2A318846" w14:textId="77777777" w:rsidR="001442E9" w:rsidRPr="001442E9" w:rsidRDefault="001442E9" w:rsidP="001442E9">
      <w:pPr>
        <w:numPr>
          <w:ilvl w:val="0"/>
          <w:numId w:val="53"/>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t>określa kontekst wypowiedzi (np. nadawcę, odbiorcę, formę tekstu, czas, miejsce, sytuację);</w:t>
      </w:r>
    </w:p>
    <w:p w14:paraId="4945BCF2" w14:textId="77777777" w:rsidR="001442E9" w:rsidRPr="001442E9" w:rsidRDefault="001442E9" w:rsidP="001442E9">
      <w:pPr>
        <w:numPr>
          <w:ilvl w:val="0"/>
          <w:numId w:val="53"/>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t>znajduje w tekście określone informacje;</w:t>
      </w:r>
    </w:p>
    <w:p w14:paraId="136E6FC0" w14:textId="77777777" w:rsidR="001442E9" w:rsidRPr="001442E9" w:rsidRDefault="001442E9" w:rsidP="001442E9">
      <w:pPr>
        <w:numPr>
          <w:ilvl w:val="0"/>
          <w:numId w:val="53"/>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t>rozpoznaje związki między poszczególnymi częściami tekstu;</w:t>
      </w:r>
    </w:p>
    <w:p w14:paraId="0EC1D871" w14:textId="77777777" w:rsidR="001442E9" w:rsidRPr="001442E9" w:rsidRDefault="001442E9" w:rsidP="001442E9">
      <w:pPr>
        <w:numPr>
          <w:ilvl w:val="0"/>
          <w:numId w:val="53"/>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t>układa informacje w określonym porządku;</w:t>
      </w:r>
    </w:p>
    <w:p w14:paraId="3D9929AA" w14:textId="77777777" w:rsidR="001442E9" w:rsidRPr="001442E9" w:rsidRDefault="001442E9" w:rsidP="001442E9">
      <w:pPr>
        <w:numPr>
          <w:ilvl w:val="0"/>
          <w:numId w:val="53"/>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t>wyciąga wnioski wynikające z informacji zawartych w tekście;</w:t>
      </w:r>
    </w:p>
    <w:p w14:paraId="37E02498" w14:textId="77777777" w:rsidR="001442E9" w:rsidRPr="001442E9" w:rsidRDefault="001442E9" w:rsidP="001442E9">
      <w:pPr>
        <w:numPr>
          <w:ilvl w:val="0"/>
          <w:numId w:val="53"/>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t>odróżnia informacje o faktach od opinii.</w:t>
      </w:r>
    </w:p>
    <w:p w14:paraId="2CE899C9"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72608131" w14:textId="69EDE8CA" w:rsidR="001442E9" w:rsidRPr="001442E9" w:rsidRDefault="00325943" w:rsidP="001442E9">
      <w:pPr>
        <w:numPr>
          <w:ilvl w:val="0"/>
          <w:numId w:val="79"/>
        </w:numPr>
        <w:suppressAutoHyphens/>
        <w:spacing w:after="0" w:line="360" w:lineRule="auto"/>
        <w:ind w:left="323" w:hanging="181"/>
        <w:jc w:val="both"/>
        <w:rPr>
          <w:rFonts w:ascii="Times New Roman" w:eastAsia="Arial Unicode MS" w:hAnsi="Times New Roman" w:cs="Times New Roman"/>
          <w:kern w:val="2"/>
          <w:sz w:val="24"/>
          <w:szCs w:val="24"/>
          <w:u w:color="000000"/>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Arial Unicode MS" w:hAnsi="Times New Roman" w:cs="Times New Roman"/>
          <w:kern w:val="2"/>
          <w:sz w:val="24"/>
          <w:szCs w:val="24"/>
          <w:u w:color="000000"/>
          <w:lang w:eastAsia="pl-PL"/>
        </w:rPr>
        <w:t xml:space="preserve"> tworzy proste, spójne i logiczne, w miarę płynne wypowiedzi ustne:</w:t>
      </w:r>
    </w:p>
    <w:p w14:paraId="7B493872" w14:textId="77777777" w:rsidR="001442E9" w:rsidRPr="001442E9" w:rsidRDefault="001442E9" w:rsidP="001442E9">
      <w:pPr>
        <w:numPr>
          <w:ilvl w:val="0"/>
          <w:numId w:val="54"/>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lastRenderedPageBreak/>
        <w:t>opisuje ludzi, zwierzęta, przedmioty, miejsca i zjawiska;</w:t>
      </w:r>
    </w:p>
    <w:p w14:paraId="43077329" w14:textId="77777777" w:rsidR="001442E9" w:rsidRPr="001442E9" w:rsidRDefault="001442E9" w:rsidP="001442E9">
      <w:pPr>
        <w:numPr>
          <w:ilvl w:val="0"/>
          <w:numId w:val="54"/>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t>opowiada o czynnościach, doświadczeniach i wydarzeniach z przeszłości i teraźniejszości;</w:t>
      </w:r>
    </w:p>
    <w:p w14:paraId="0FD9CE94" w14:textId="77777777" w:rsidR="001442E9" w:rsidRPr="001442E9" w:rsidRDefault="001442E9" w:rsidP="001442E9">
      <w:pPr>
        <w:numPr>
          <w:ilvl w:val="0"/>
          <w:numId w:val="54"/>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t>przedstawia fakty z przeszłości i teraźniejszości;</w:t>
      </w:r>
    </w:p>
    <w:p w14:paraId="31D6BFB6" w14:textId="77777777" w:rsidR="001442E9" w:rsidRPr="001442E9" w:rsidRDefault="001442E9" w:rsidP="001442E9">
      <w:pPr>
        <w:numPr>
          <w:ilvl w:val="0"/>
          <w:numId w:val="54"/>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t>przedstawia intencje, marzenia, nadzieje i plany na przyszłość;</w:t>
      </w:r>
    </w:p>
    <w:p w14:paraId="16856896" w14:textId="77777777" w:rsidR="001442E9" w:rsidRPr="001442E9" w:rsidRDefault="001442E9" w:rsidP="001442E9">
      <w:pPr>
        <w:numPr>
          <w:ilvl w:val="0"/>
          <w:numId w:val="54"/>
        </w:numPr>
        <w:spacing w:after="0" w:line="360" w:lineRule="auto"/>
        <w:ind w:left="1418"/>
        <w:contextualSpacing/>
        <w:jc w:val="both"/>
        <w:rPr>
          <w:rFonts w:ascii="Times New Roman" w:eastAsia="Calibri" w:hAnsi="Times New Roman" w:cs="Times New Roman"/>
          <w:sz w:val="24"/>
          <w:szCs w:val="24"/>
          <w:u w:color="000000"/>
          <w:bdr w:val="nil"/>
          <w:lang w:val="en-US" w:eastAsia="pl-PL"/>
        </w:rPr>
      </w:pPr>
      <w:r w:rsidRPr="001442E9">
        <w:rPr>
          <w:rFonts w:ascii="Times New Roman" w:eastAsia="Calibri" w:hAnsi="Times New Roman" w:cs="Times New Roman"/>
          <w:sz w:val="24"/>
          <w:szCs w:val="24"/>
          <w:u w:color="000000"/>
          <w:bdr w:val="nil"/>
          <w:lang w:val="en-US" w:eastAsia="pl-PL"/>
        </w:rPr>
        <w:t>opisuje upodobania;</w:t>
      </w:r>
    </w:p>
    <w:p w14:paraId="1709F034" w14:textId="77777777" w:rsidR="001442E9" w:rsidRPr="001442E9" w:rsidRDefault="001442E9" w:rsidP="001442E9">
      <w:pPr>
        <w:numPr>
          <w:ilvl w:val="0"/>
          <w:numId w:val="54"/>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t>wyraża i uzasadnia swoje opinie i poglądy, przedstawia i ustosunkowuje się do opinii i poglądów innych osób;</w:t>
      </w:r>
    </w:p>
    <w:p w14:paraId="7350A6B9" w14:textId="77777777" w:rsidR="001442E9" w:rsidRPr="001442E9" w:rsidRDefault="001442E9" w:rsidP="001442E9">
      <w:pPr>
        <w:numPr>
          <w:ilvl w:val="0"/>
          <w:numId w:val="54"/>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t>wyraża i opisuje uczucia i emocje;</w:t>
      </w:r>
    </w:p>
    <w:p w14:paraId="7818EB02" w14:textId="77777777" w:rsidR="001442E9" w:rsidRPr="001442E9" w:rsidRDefault="001442E9" w:rsidP="001442E9">
      <w:pPr>
        <w:numPr>
          <w:ilvl w:val="0"/>
          <w:numId w:val="54"/>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t>przedstawia zalety i wady różnych rozwiązań;</w:t>
      </w:r>
    </w:p>
    <w:p w14:paraId="6EFCA9D4" w14:textId="77777777" w:rsidR="001442E9" w:rsidRPr="001442E9" w:rsidRDefault="001442E9" w:rsidP="001442E9">
      <w:pPr>
        <w:numPr>
          <w:ilvl w:val="0"/>
          <w:numId w:val="54"/>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t>wyraża pewność, przypuszczenie, wątpliwości dotyczące zdarzeń z teraźniejszości i przyszłości;</w:t>
      </w:r>
    </w:p>
    <w:p w14:paraId="6E0C1ED4" w14:textId="77777777" w:rsidR="001442E9" w:rsidRPr="001442E9" w:rsidRDefault="001442E9" w:rsidP="001442E9">
      <w:pPr>
        <w:numPr>
          <w:ilvl w:val="0"/>
          <w:numId w:val="54"/>
        </w:numPr>
        <w:spacing w:after="0" w:line="360" w:lineRule="auto"/>
        <w:ind w:left="1418"/>
        <w:contextualSpacing/>
        <w:jc w:val="both"/>
        <w:rPr>
          <w:rFonts w:ascii="Times New Roman" w:eastAsia="Calibri" w:hAnsi="Times New Roman" w:cs="Times New Roman"/>
          <w:sz w:val="24"/>
          <w:szCs w:val="24"/>
          <w:u w:color="000000"/>
          <w:bdr w:val="nil"/>
          <w:lang w:eastAsia="pl-PL"/>
        </w:rPr>
      </w:pPr>
      <w:r w:rsidRPr="001442E9">
        <w:rPr>
          <w:rFonts w:ascii="Times New Roman" w:eastAsia="Calibri" w:hAnsi="Times New Roman" w:cs="Times New Roman"/>
          <w:sz w:val="24"/>
          <w:szCs w:val="24"/>
          <w:u w:color="000000"/>
          <w:bdr w:val="nil"/>
          <w:lang w:eastAsia="pl-PL"/>
        </w:rPr>
        <w:t>przedstawia sposób postępowania (np. udziela instrukcji, wskazówek, określa zasady).</w:t>
      </w:r>
    </w:p>
    <w:p w14:paraId="62078BBF"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56890B68" w14:textId="49867AB4" w:rsidR="001442E9" w:rsidRPr="001442E9" w:rsidRDefault="00325943" w:rsidP="001442E9">
      <w:pPr>
        <w:numPr>
          <w:ilvl w:val="0"/>
          <w:numId w:val="79"/>
        </w:numPr>
        <w:suppressAutoHyphens/>
        <w:spacing w:after="0" w:line="360" w:lineRule="auto"/>
        <w:ind w:left="323" w:hanging="181"/>
        <w:jc w:val="both"/>
        <w:rPr>
          <w:rFonts w:ascii="Times New Roman" w:eastAsia="Arial Unicode MS" w:hAnsi="Times New Roman" w:cs="Times New Roman"/>
          <w:kern w:val="2"/>
          <w:sz w:val="24"/>
          <w:szCs w:val="24"/>
          <w:u w:color="000000"/>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Arial Unicode MS" w:hAnsi="Times New Roman" w:cs="Times New Roman"/>
          <w:kern w:val="2"/>
          <w:sz w:val="24"/>
          <w:szCs w:val="24"/>
          <w:u w:color="000000"/>
          <w:lang w:eastAsia="pl-PL"/>
        </w:rPr>
        <w:t xml:space="preserve"> tworzy proste, spójne i logiczne wypowiedzi pisemne (wiadomość, e-mail, wpis na blogu):</w:t>
      </w:r>
    </w:p>
    <w:p w14:paraId="628779A2" w14:textId="77777777" w:rsidR="001442E9" w:rsidRPr="001442E9" w:rsidRDefault="001442E9" w:rsidP="001442E9">
      <w:pPr>
        <w:numPr>
          <w:ilvl w:val="0"/>
          <w:numId w:val="55"/>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opisuje ludzi, zwierzęta, przedmioty, miejsca i zjawiska;</w:t>
      </w:r>
    </w:p>
    <w:p w14:paraId="0252286D" w14:textId="77777777" w:rsidR="001442E9" w:rsidRPr="001442E9" w:rsidRDefault="001442E9" w:rsidP="001442E9">
      <w:pPr>
        <w:numPr>
          <w:ilvl w:val="0"/>
          <w:numId w:val="55"/>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opowiada o czynnościach, doświadczeniach i wydarzeniach z przeszłości i teraźniejszości;</w:t>
      </w:r>
    </w:p>
    <w:p w14:paraId="24E598A5" w14:textId="77777777" w:rsidR="001442E9" w:rsidRPr="001442E9" w:rsidRDefault="001442E9" w:rsidP="001442E9">
      <w:pPr>
        <w:numPr>
          <w:ilvl w:val="0"/>
          <w:numId w:val="55"/>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przedstawia fakty z przeszłości i teraźniejszości;</w:t>
      </w:r>
    </w:p>
    <w:p w14:paraId="171DAA84" w14:textId="77777777" w:rsidR="001442E9" w:rsidRPr="001442E9" w:rsidRDefault="001442E9" w:rsidP="001442E9">
      <w:pPr>
        <w:numPr>
          <w:ilvl w:val="0"/>
          <w:numId w:val="55"/>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przedstawia intencje, marzenia, nadzieje i plany na przyszłość;</w:t>
      </w:r>
    </w:p>
    <w:p w14:paraId="682359C0" w14:textId="77777777" w:rsidR="001442E9" w:rsidRPr="001442E9" w:rsidRDefault="001442E9" w:rsidP="001442E9">
      <w:pPr>
        <w:numPr>
          <w:ilvl w:val="0"/>
          <w:numId w:val="55"/>
        </w:numPr>
        <w:spacing w:after="0" w:line="360" w:lineRule="auto"/>
        <w:ind w:left="1418"/>
        <w:contextualSpacing/>
        <w:jc w:val="both"/>
        <w:rPr>
          <w:rFonts w:ascii="Times New Roman" w:eastAsia="Times New Roman" w:hAnsi="Times New Roman" w:cs="Times New Roman"/>
          <w:sz w:val="24"/>
          <w:szCs w:val="24"/>
          <w:u w:color="000000"/>
          <w:bdr w:val="nil"/>
          <w:lang w:val="en-US" w:eastAsia="pl-PL"/>
        </w:rPr>
      </w:pPr>
      <w:r w:rsidRPr="001442E9">
        <w:rPr>
          <w:rFonts w:ascii="Times New Roman" w:eastAsia="Times New Roman" w:hAnsi="Times New Roman" w:cs="Times New Roman"/>
          <w:sz w:val="24"/>
          <w:szCs w:val="24"/>
          <w:u w:color="000000"/>
          <w:bdr w:val="nil"/>
          <w:lang w:val="en-US" w:eastAsia="pl-PL"/>
        </w:rPr>
        <w:t>opisuje upodobania;</w:t>
      </w:r>
    </w:p>
    <w:p w14:paraId="2F3705C0" w14:textId="77777777" w:rsidR="001442E9" w:rsidRPr="001442E9" w:rsidRDefault="001442E9" w:rsidP="001442E9">
      <w:pPr>
        <w:numPr>
          <w:ilvl w:val="0"/>
          <w:numId w:val="55"/>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i uzasadnia swoje opinie i poglądy, przedstawia i ustosunkowuje się do opinii i poglądów innych osób;</w:t>
      </w:r>
    </w:p>
    <w:p w14:paraId="6CE458E9" w14:textId="77777777" w:rsidR="001442E9" w:rsidRPr="001442E9" w:rsidRDefault="001442E9" w:rsidP="001442E9">
      <w:pPr>
        <w:numPr>
          <w:ilvl w:val="0"/>
          <w:numId w:val="55"/>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i opisuje uczucia i emocje;</w:t>
      </w:r>
    </w:p>
    <w:p w14:paraId="0F33CB66" w14:textId="77777777" w:rsidR="001442E9" w:rsidRPr="001442E9" w:rsidRDefault="001442E9" w:rsidP="001442E9">
      <w:pPr>
        <w:numPr>
          <w:ilvl w:val="0"/>
          <w:numId w:val="55"/>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przedstawia zalety i wady różnych rozwiązań;</w:t>
      </w:r>
    </w:p>
    <w:p w14:paraId="510EB922" w14:textId="77777777" w:rsidR="001442E9" w:rsidRPr="001442E9" w:rsidRDefault="001442E9" w:rsidP="001442E9">
      <w:pPr>
        <w:numPr>
          <w:ilvl w:val="0"/>
          <w:numId w:val="55"/>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pewność, przypuszczenie, wątpliwości dotyczące zdarzeń z teraźniejszości i przyszłości;</w:t>
      </w:r>
    </w:p>
    <w:p w14:paraId="3CE12638" w14:textId="77777777" w:rsidR="001442E9" w:rsidRPr="001442E9" w:rsidRDefault="001442E9" w:rsidP="001442E9">
      <w:pPr>
        <w:numPr>
          <w:ilvl w:val="0"/>
          <w:numId w:val="55"/>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przedstawia sposób postępowania (np. udziela instrukcji, wskazówek, określa zasady);</w:t>
      </w:r>
    </w:p>
    <w:p w14:paraId="2483F628" w14:textId="77777777" w:rsidR="001442E9" w:rsidRPr="001442E9" w:rsidRDefault="001442E9" w:rsidP="001442E9">
      <w:pPr>
        <w:numPr>
          <w:ilvl w:val="0"/>
          <w:numId w:val="55"/>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stosuje zasady konstruowania tekstów o różnym charakterze.</w:t>
      </w:r>
    </w:p>
    <w:p w14:paraId="75871EC4"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5BB434EB" w14:textId="6D2D7B95" w:rsidR="001442E9" w:rsidRPr="001442E9" w:rsidRDefault="00325943" w:rsidP="001442E9">
      <w:pPr>
        <w:numPr>
          <w:ilvl w:val="0"/>
          <w:numId w:val="79"/>
        </w:numPr>
        <w:suppressAutoHyphens/>
        <w:spacing w:after="0" w:line="360" w:lineRule="auto"/>
        <w:ind w:left="323" w:hanging="181"/>
        <w:jc w:val="both"/>
        <w:rPr>
          <w:rFonts w:ascii="Times New Roman" w:eastAsia="Arial Unicode MS" w:hAnsi="Times New Roman" w:cs="Times New Roman"/>
          <w:kern w:val="2"/>
          <w:sz w:val="24"/>
          <w:szCs w:val="24"/>
          <w:u w:color="000000"/>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Arial Unicode MS" w:hAnsi="Times New Roman" w:cs="Times New Roman"/>
          <w:kern w:val="2"/>
          <w:sz w:val="24"/>
          <w:szCs w:val="24"/>
          <w:u w:color="000000"/>
          <w:lang w:eastAsia="pl-PL"/>
        </w:rPr>
        <w:t xml:space="preserve"> reaguje ustnie w typowych, również w miarę złożonych sytuacjach:</w:t>
      </w:r>
    </w:p>
    <w:p w14:paraId="2B5F14FB" w14:textId="77777777" w:rsidR="001442E9" w:rsidRPr="001442E9" w:rsidRDefault="001442E9" w:rsidP="001442E9">
      <w:pPr>
        <w:numPr>
          <w:ilvl w:val="0"/>
          <w:numId w:val="56"/>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lastRenderedPageBreak/>
        <w:t>przedstawia siebie i inne osoby;</w:t>
      </w:r>
    </w:p>
    <w:p w14:paraId="79B4B374" w14:textId="77777777" w:rsidR="001442E9" w:rsidRPr="001442E9" w:rsidRDefault="001442E9" w:rsidP="001442E9">
      <w:pPr>
        <w:numPr>
          <w:ilvl w:val="0"/>
          <w:numId w:val="56"/>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nawiązuje kontakty towarzyskie; rozpoczyna, prowadzi i kończy rozmowę; podtrzymuje rozmowę w przypadku trudności w jej przebiegu (np. prosi o wyjaśnienie, powtórzenie, sprecyzowanie; upewnia się, że rozmówca zrozumiał jego wypowiedź);</w:t>
      </w:r>
    </w:p>
    <w:p w14:paraId="245553EA" w14:textId="77777777" w:rsidR="001442E9" w:rsidRPr="001442E9" w:rsidRDefault="001442E9" w:rsidP="001442E9">
      <w:pPr>
        <w:numPr>
          <w:ilvl w:val="0"/>
          <w:numId w:val="56"/>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uzyskuje i przekazuje informacje i wyjaśnienia;</w:t>
      </w:r>
    </w:p>
    <w:p w14:paraId="78810BB3" w14:textId="77777777" w:rsidR="001442E9" w:rsidRPr="001442E9" w:rsidRDefault="001442E9" w:rsidP="001442E9">
      <w:pPr>
        <w:numPr>
          <w:ilvl w:val="0"/>
          <w:numId w:val="56"/>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swoje opinie i uzasadnia je, pyta o opinie, zgadza się lub nie zgadza się z opiniami innych osób, wyraża wątpliwość;</w:t>
      </w:r>
    </w:p>
    <w:p w14:paraId="09AACE1D" w14:textId="77777777" w:rsidR="001442E9" w:rsidRPr="001442E9" w:rsidRDefault="001442E9" w:rsidP="001442E9">
      <w:pPr>
        <w:numPr>
          <w:ilvl w:val="0"/>
          <w:numId w:val="56"/>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i uzasadnia swoje upodobania, preferencje, intencje i pragnienia, pyta o upodobania, preferencje, intencje i pragnienia innych osób;</w:t>
      </w:r>
    </w:p>
    <w:p w14:paraId="78B1DA37" w14:textId="77777777" w:rsidR="001442E9" w:rsidRPr="001442E9" w:rsidRDefault="001442E9" w:rsidP="001442E9">
      <w:pPr>
        <w:numPr>
          <w:ilvl w:val="0"/>
          <w:numId w:val="56"/>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składa życzenia i gratulacje, odpowiada na życzenia i gratulacje;</w:t>
      </w:r>
    </w:p>
    <w:p w14:paraId="5A0D6C36" w14:textId="77777777" w:rsidR="001442E9" w:rsidRPr="001442E9" w:rsidRDefault="001442E9" w:rsidP="001442E9">
      <w:pPr>
        <w:numPr>
          <w:ilvl w:val="0"/>
          <w:numId w:val="56"/>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zaprasza i odpowiada na zaproszenie;</w:t>
      </w:r>
    </w:p>
    <w:p w14:paraId="4FFD33C0" w14:textId="77777777" w:rsidR="001442E9" w:rsidRPr="001442E9" w:rsidRDefault="001442E9" w:rsidP="001442E9">
      <w:pPr>
        <w:numPr>
          <w:ilvl w:val="0"/>
          <w:numId w:val="56"/>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proponuje, przyjmuje i odrzuca propozycje, zachęca; prowadzi proste negocjacje w sytuacjach życia codziennego;</w:t>
      </w:r>
    </w:p>
    <w:p w14:paraId="3FB72850" w14:textId="77777777" w:rsidR="001442E9" w:rsidRPr="001442E9" w:rsidRDefault="001442E9" w:rsidP="001442E9">
      <w:pPr>
        <w:numPr>
          <w:ilvl w:val="0"/>
          <w:numId w:val="56"/>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prosi o radę i udziela rady;</w:t>
      </w:r>
    </w:p>
    <w:p w14:paraId="70925D8D" w14:textId="77777777" w:rsidR="001442E9" w:rsidRPr="001442E9" w:rsidRDefault="001442E9" w:rsidP="001442E9">
      <w:pPr>
        <w:numPr>
          <w:ilvl w:val="0"/>
          <w:numId w:val="56"/>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pyta o pozwolenie, udziela i odmawia pozwolenia;</w:t>
      </w:r>
    </w:p>
    <w:p w14:paraId="3A1BD7EB" w14:textId="77777777" w:rsidR="001442E9" w:rsidRPr="001442E9" w:rsidRDefault="001442E9" w:rsidP="001442E9">
      <w:pPr>
        <w:numPr>
          <w:ilvl w:val="0"/>
          <w:numId w:val="56"/>
        </w:numPr>
        <w:spacing w:after="0" w:line="360" w:lineRule="auto"/>
        <w:ind w:left="1418"/>
        <w:contextualSpacing/>
        <w:jc w:val="both"/>
        <w:rPr>
          <w:rFonts w:ascii="Times New Roman" w:eastAsia="Times New Roman" w:hAnsi="Times New Roman" w:cs="Times New Roman"/>
          <w:sz w:val="24"/>
          <w:szCs w:val="24"/>
          <w:u w:color="000000"/>
          <w:bdr w:val="nil"/>
          <w:lang w:val="en-US" w:eastAsia="pl-PL"/>
        </w:rPr>
      </w:pPr>
      <w:r w:rsidRPr="001442E9">
        <w:rPr>
          <w:rFonts w:ascii="Times New Roman" w:eastAsia="Times New Roman" w:hAnsi="Times New Roman" w:cs="Times New Roman"/>
          <w:sz w:val="24"/>
          <w:szCs w:val="24"/>
          <w:u w:color="000000"/>
          <w:bdr w:val="nil"/>
          <w:lang w:val="en-US" w:eastAsia="pl-PL"/>
        </w:rPr>
        <w:t>ostrzega, nakazuje, zakazuje, instruuje;</w:t>
      </w:r>
    </w:p>
    <w:p w14:paraId="59372936" w14:textId="77777777" w:rsidR="001442E9" w:rsidRPr="001442E9" w:rsidRDefault="001442E9" w:rsidP="001442E9">
      <w:pPr>
        <w:numPr>
          <w:ilvl w:val="0"/>
          <w:numId w:val="56"/>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prośbę oraz zgodę lub odmowę spełnienia prośby;</w:t>
      </w:r>
    </w:p>
    <w:p w14:paraId="3434EA77" w14:textId="77777777" w:rsidR="001442E9" w:rsidRPr="001442E9" w:rsidRDefault="001442E9" w:rsidP="001442E9">
      <w:pPr>
        <w:numPr>
          <w:ilvl w:val="0"/>
          <w:numId w:val="56"/>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uczucia i emocje (np. radość, smutek, niezadowolenie, złość, zdziwienie, nadzieję, obawę, współczucie);</w:t>
      </w:r>
    </w:p>
    <w:p w14:paraId="6D1395A5" w14:textId="77777777" w:rsidR="001442E9" w:rsidRPr="001442E9" w:rsidRDefault="001442E9" w:rsidP="001442E9">
      <w:pPr>
        <w:numPr>
          <w:ilvl w:val="0"/>
          <w:numId w:val="56"/>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stosuje zwroty i formy grzecznościowe.</w:t>
      </w:r>
    </w:p>
    <w:p w14:paraId="2360C08C"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51C77A06" w14:textId="44D4FDAE" w:rsidR="001442E9" w:rsidRPr="001442E9" w:rsidRDefault="00325943" w:rsidP="001442E9">
      <w:pPr>
        <w:numPr>
          <w:ilvl w:val="0"/>
          <w:numId w:val="79"/>
        </w:numPr>
        <w:suppressAutoHyphens/>
        <w:spacing w:after="0" w:line="360" w:lineRule="auto"/>
        <w:ind w:left="323" w:hanging="181"/>
        <w:jc w:val="both"/>
        <w:rPr>
          <w:rFonts w:ascii="Times New Roman" w:eastAsia="Arial Unicode MS" w:hAnsi="Times New Roman" w:cs="Times New Roman"/>
          <w:kern w:val="2"/>
          <w:sz w:val="24"/>
          <w:szCs w:val="24"/>
          <w:u w:color="000000"/>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Arial Unicode MS" w:hAnsi="Times New Roman" w:cs="Times New Roman"/>
          <w:kern w:val="2"/>
          <w:sz w:val="24"/>
          <w:szCs w:val="24"/>
          <w:u w:color="000000"/>
          <w:lang w:eastAsia="pl-PL"/>
        </w:rPr>
        <w:t xml:space="preserve"> reaguje w formie prostego tekstu pisanego (wiadomość, e-mail, wpis na czacie/forum) w typowych sytuacjach:</w:t>
      </w:r>
    </w:p>
    <w:p w14:paraId="6CA116BD" w14:textId="77777777" w:rsidR="001442E9" w:rsidRPr="001442E9" w:rsidRDefault="001442E9" w:rsidP="001442E9">
      <w:pPr>
        <w:numPr>
          <w:ilvl w:val="0"/>
          <w:numId w:val="57"/>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przedstawia siebie i inne osoby;</w:t>
      </w:r>
    </w:p>
    <w:p w14:paraId="7AF23356" w14:textId="77777777" w:rsidR="001442E9" w:rsidRPr="001442E9" w:rsidRDefault="001442E9" w:rsidP="001442E9">
      <w:pPr>
        <w:numPr>
          <w:ilvl w:val="0"/>
          <w:numId w:val="57"/>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 xml:space="preserve">nawiązuje kontakty towarzyskie; rozpoczyna, prowadzi i kończy rozmowę (np. podczas rozmowy na czacie); </w:t>
      </w:r>
    </w:p>
    <w:p w14:paraId="38A872FD" w14:textId="77777777" w:rsidR="001442E9" w:rsidRPr="001442E9" w:rsidRDefault="001442E9" w:rsidP="001442E9">
      <w:pPr>
        <w:numPr>
          <w:ilvl w:val="0"/>
          <w:numId w:val="57"/>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uzyskuje i przekazuje informacje i wyjaśnienia (np. wypełnia formularz/ankietę);</w:t>
      </w:r>
    </w:p>
    <w:p w14:paraId="31501A6B" w14:textId="77777777" w:rsidR="001442E9" w:rsidRPr="001442E9" w:rsidRDefault="001442E9" w:rsidP="001442E9">
      <w:pPr>
        <w:numPr>
          <w:ilvl w:val="0"/>
          <w:numId w:val="57"/>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swoje opinie i uzasadnia je, pyta o opinie, zgadza się lub nie zgadza się z opiniami innych osób, wyraża wątpliwość;</w:t>
      </w:r>
    </w:p>
    <w:p w14:paraId="691251C9" w14:textId="77777777" w:rsidR="001442E9" w:rsidRPr="001442E9" w:rsidRDefault="001442E9" w:rsidP="001442E9">
      <w:pPr>
        <w:numPr>
          <w:ilvl w:val="0"/>
          <w:numId w:val="57"/>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i uzasadnia swoje upodobania, preferencje, intencje i pragnienia, pyta o upodobania, preferencje, intencje i pragnienia innych osób;</w:t>
      </w:r>
    </w:p>
    <w:p w14:paraId="7ED880D4" w14:textId="77777777" w:rsidR="001442E9" w:rsidRPr="001442E9" w:rsidRDefault="001442E9" w:rsidP="001442E9">
      <w:pPr>
        <w:numPr>
          <w:ilvl w:val="0"/>
          <w:numId w:val="57"/>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składa życzenia i gratulacje, odpowiada na życzenia i gratulacje;</w:t>
      </w:r>
    </w:p>
    <w:p w14:paraId="52D34C09" w14:textId="77777777" w:rsidR="001442E9" w:rsidRPr="001442E9" w:rsidRDefault="001442E9" w:rsidP="001442E9">
      <w:pPr>
        <w:numPr>
          <w:ilvl w:val="0"/>
          <w:numId w:val="57"/>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lastRenderedPageBreak/>
        <w:t>zaprasza i odpowiada na zaproszenie;</w:t>
      </w:r>
    </w:p>
    <w:p w14:paraId="0F18DB66" w14:textId="77777777" w:rsidR="001442E9" w:rsidRPr="001442E9" w:rsidRDefault="001442E9" w:rsidP="001442E9">
      <w:pPr>
        <w:numPr>
          <w:ilvl w:val="0"/>
          <w:numId w:val="57"/>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proponuje, przyjmuje i odrzuca propozycje, zachęca; prowadzi proste negocjacje w sytuacjach życia codziennego;</w:t>
      </w:r>
    </w:p>
    <w:p w14:paraId="47A5A1A2" w14:textId="77777777" w:rsidR="001442E9" w:rsidRPr="001442E9" w:rsidRDefault="001442E9" w:rsidP="001442E9">
      <w:pPr>
        <w:numPr>
          <w:ilvl w:val="0"/>
          <w:numId w:val="57"/>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prosi o radę i udziela rady;</w:t>
      </w:r>
    </w:p>
    <w:p w14:paraId="3836ABEE" w14:textId="77777777" w:rsidR="001442E9" w:rsidRPr="001442E9" w:rsidRDefault="001442E9" w:rsidP="001442E9">
      <w:pPr>
        <w:numPr>
          <w:ilvl w:val="0"/>
          <w:numId w:val="57"/>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pyta o pozwolenie, udziela i odmawia pozwolenia;</w:t>
      </w:r>
    </w:p>
    <w:p w14:paraId="246E8867" w14:textId="77777777" w:rsidR="001442E9" w:rsidRPr="001442E9" w:rsidRDefault="001442E9" w:rsidP="001442E9">
      <w:pPr>
        <w:numPr>
          <w:ilvl w:val="0"/>
          <w:numId w:val="57"/>
        </w:numPr>
        <w:spacing w:after="0" w:line="360" w:lineRule="auto"/>
        <w:ind w:left="1418"/>
        <w:contextualSpacing/>
        <w:jc w:val="both"/>
        <w:rPr>
          <w:rFonts w:ascii="Times New Roman" w:eastAsia="Times New Roman" w:hAnsi="Times New Roman" w:cs="Times New Roman"/>
          <w:sz w:val="24"/>
          <w:szCs w:val="24"/>
          <w:u w:color="000000"/>
          <w:bdr w:val="nil"/>
          <w:lang w:val="en-US" w:eastAsia="pl-PL"/>
        </w:rPr>
      </w:pPr>
      <w:r w:rsidRPr="001442E9">
        <w:rPr>
          <w:rFonts w:ascii="Times New Roman" w:eastAsia="Times New Roman" w:hAnsi="Times New Roman" w:cs="Times New Roman"/>
          <w:sz w:val="24"/>
          <w:szCs w:val="24"/>
          <w:u w:color="000000"/>
          <w:bdr w:val="nil"/>
          <w:lang w:val="en-US" w:eastAsia="pl-PL"/>
        </w:rPr>
        <w:t>ostrzega, nakazuje, zakazuje, instruuje;</w:t>
      </w:r>
    </w:p>
    <w:p w14:paraId="3F73A113" w14:textId="77777777" w:rsidR="001442E9" w:rsidRPr="001442E9" w:rsidRDefault="001442E9" w:rsidP="001442E9">
      <w:pPr>
        <w:numPr>
          <w:ilvl w:val="0"/>
          <w:numId w:val="57"/>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prośbę oraz zgodę lub odmowę spełnienia prośby;</w:t>
      </w:r>
    </w:p>
    <w:p w14:paraId="51F71E95" w14:textId="77777777" w:rsidR="001442E9" w:rsidRPr="001442E9" w:rsidRDefault="001442E9" w:rsidP="001442E9">
      <w:pPr>
        <w:numPr>
          <w:ilvl w:val="0"/>
          <w:numId w:val="57"/>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uczucia i emocje (np. radość, smutek, niezadowolenie, złość, zdziwienie, nadzieję, obawę, współczucie);</w:t>
      </w:r>
    </w:p>
    <w:p w14:paraId="105D1B50" w14:textId="77777777" w:rsidR="001442E9" w:rsidRPr="001442E9" w:rsidRDefault="001442E9" w:rsidP="001442E9">
      <w:pPr>
        <w:numPr>
          <w:ilvl w:val="0"/>
          <w:numId w:val="57"/>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stosuje zwroty i formy grzecznościowe.</w:t>
      </w:r>
    </w:p>
    <w:p w14:paraId="5EED9617"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5BA3DBE0" w14:textId="72190FA9" w:rsidR="001442E9" w:rsidRPr="001442E9" w:rsidRDefault="00325943" w:rsidP="001442E9">
      <w:pPr>
        <w:numPr>
          <w:ilvl w:val="0"/>
          <w:numId w:val="79"/>
        </w:numPr>
        <w:suppressAutoHyphens/>
        <w:spacing w:after="0" w:line="360" w:lineRule="auto"/>
        <w:ind w:left="323" w:hanging="181"/>
        <w:jc w:val="both"/>
        <w:rPr>
          <w:rFonts w:ascii="Times New Roman" w:eastAsia="Arial Unicode MS" w:hAnsi="Times New Roman" w:cs="Times New Roman"/>
          <w:kern w:val="2"/>
          <w:sz w:val="24"/>
          <w:szCs w:val="24"/>
          <w:u w:color="000000"/>
          <w:lang w:eastAsia="pl-PL"/>
        </w:rPr>
      </w:pPr>
      <w:r>
        <w:rPr>
          <w:rFonts w:ascii="Times New Roman" w:eastAsia="Times New Roman" w:hAnsi="Times New Roman" w:cs="Times New Roman"/>
          <w:iCs/>
          <w:sz w:val="24"/>
          <w:szCs w:val="24"/>
          <w:lang w:eastAsia="pl-PL"/>
        </w:rPr>
        <w:t>Zdający</w:t>
      </w:r>
      <w:r w:rsidRPr="001442E9">
        <w:rPr>
          <w:rFonts w:ascii="Times New Roman" w:eastAsia="Arial Unicode MS" w:hAnsi="Times New Roman" w:cs="Times New Roman"/>
          <w:kern w:val="2"/>
          <w:sz w:val="24"/>
          <w:szCs w:val="24"/>
          <w:u w:color="000000"/>
          <w:lang w:eastAsia="pl-PL"/>
        </w:rPr>
        <w:t xml:space="preserve"> </w:t>
      </w:r>
      <w:r w:rsidR="001442E9" w:rsidRPr="001442E9">
        <w:rPr>
          <w:rFonts w:ascii="Times New Roman" w:eastAsia="Arial Unicode MS" w:hAnsi="Times New Roman" w:cs="Times New Roman"/>
          <w:kern w:val="2"/>
          <w:sz w:val="24"/>
          <w:szCs w:val="24"/>
          <w:u w:color="000000"/>
          <w:lang w:eastAsia="pl-PL"/>
        </w:rPr>
        <w:t>przetwarza tekst ustnie lub pisemnie:</w:t>
      </w:r>
    </w:p>
    <w:p w14:paraId="38371351" w14:textId="77777777" w:rsidR="001442E9" w:rsidRPr="001442E9" w:rsidRDefault="001442E9" w:rsidP="001442E9">
      <w:pPr>
        <w:numPr>
          <w:ilvl w:val="0"/>
          <w:numId w:val="58"/>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przekazuje w języku obcym nowożytnym informacje zawarte w materiałach wizualnych (np. wykresach, mapach, symbolach, piktogramach);</w:t>
      </w:r>
    </w:p>
    <w:p w14:paraId="33ECD654" w14:textId="77777777" w:rsidR="001442E9" w:rsidRPr="001442E9" w:rsidRDefault="001442E9" w:rsidP="001442E9">
      <w:pPr>
        <w:numPr>
          <w:ilvl w:val="0"/>
          <w:numId w:val="58"/>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przekazuje w języku obcym nowożytnym lub w języku polskim informacje sformułowane w tym języku obcym;</w:t>
      </w:r>
    </w:p>
    <w:p w14:paraId="1FE72E6F" w14:textId="77777777" w:rsidR="001442E9" w:rsidRPr="001442E9" w:rsidRDefault="001442E9" w:rsidP="001442E9">
      <w:pPr>
        <w:numPr>
          <w:ilvl w:val="0"/>
          <w:numId w:val="58"/>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przekazuje w języku obcym nowożytnym informacje sformułowane w języku polskim.</w:t>
      </w:r>
    </w:p>
    <w:p w14:paraId="02ED0A9B"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5ABC8B36" w14:textId="6BF711CC" w:rsidR="001442E9" w:rsidRPr="001442E9" w:rsidRDefault="00325943" w:rsidP="001442E9">
      <w:pPr>
        <w:numPr>
          <w:ilvl w:val="0"/>
          <w:numId w:val="79"/>
        </w:numPr>
        <w:suppressAutoHyphens/>
        <w:spacing w:after="0" w:line="360" w:lineRule="auto"/>
        <w:ind w:left="323" w:hanging="181"/>
        <w:jc w:val="both"/>
        <w:rPr>
          <w:rFonts w:ascii="Times New Roman" w:eastAsia="Arial Unicode MS" w:hAnsi="Times New Roman" w:cs="Times New Roman"/>
          <w:kern w:val="2"/>
          <w:sz w:val="24"/>
          <w:szCs w:val="24"/>
          <w:u w:color="000000"/>
          <w:lang w:val="en-US" w:eastAsia="pl-PL"/>
        </w:rPr>
      </w:pPr>
      <w:r>
        <w:rPr>
          <w:rFonts w:ascii="Times New Roman" w:eastAsia="Times New Roman" w:hAnsi="Times New Roman" w:cs="Times New Roman"/>
          <w:iCs/>
          <w:sz w:val="24"/>
          <w:szCs w:val="24"/>
          <w:lang w:eastAsia="pl-PL"/>
        </w:rPr>
        <w:t>Zdający</w:t>
      </w:r>
      <w:r w:rsidR="001442E9" w:rsidRPr="001442E9">
        <w:rPr>
          <w:rFonts w:ascii="Times New Roman" w:eastAsia="Arial Unicode MS" w:hAnsi="Times New Roman" w:cs="Times New Roman"/>
          <w:kern w:val="2"/>
          <w:sz w:val="24"/>
          <w:szCs w:val="24"/>
          <w:u w:color="000000"/>
          <w:lang w:val="en-US" w:eastAsia="pl-PL"/>
        </w:rPr>
        <w:t xml:space="preserve"> posiada:</w:t>
      </w:r>
    </w:p>
    <w:p w14:paraId="0E358B96" w14:textId="77777777" w:rsidR="001442E9" w:rsidRPr="001442E9" w:rsidRDefault="001442E9" w:rsidP="001442E9">
      <w:pPr>
        <w:numPr>
          <w:ilvl w:val="0"/>
          <w:numId w:val="59"/>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podstawową wiedzę o krajach, społeczeństwach i kulturach społeczności, które posługują się danym językiem obcym nowożytnym oraz o kraju ojczystym, z uwzględnieniem kontekstu lokalnego, europejskiego i globalnego;</w:t>
      </w:r>
    </w:p>
    <w:p w14:paraId="3738B25D" w14:textId="77777777" w:rsidR="001442E9" w:rsidRPr="001442E9" w:rsidRDefault="001442E9" w:rsidP="001442E9">
      <w:pPr>
        <w:numPr>
          <w:ilvl w:val="0"/>
          <w:numId w:val="59"/>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świadomość związku między kulturą własną i obcą oraz wrażliwość międzykulturową.</w:t>
      </w:r>
    </w:p>
    <w:p w14:paraId="151F6E75" w14:textId="77777777" w:rsidR="001442E9" w:rsidRPr="001442E9" w:rsidRDefault="001442E9" w:rsidP="001442E9">
      <w:pPr>
        <w:spacing w:after="0" w:line="360" w:lineRule="auto"/>
        <w:ind w:left="1418"/>
        <w:jc w:val="both"/>
        <w:rPr>
          <w:rFonts w:ascii="Times New Roman" w:eastAsia="Times New Roman" w:hAnsi="Times New Roman" w:cs="Times New Roman"/>
          <w:sz w:val="24"/>
          <w:szCs w:val="24"/>
          <w:lang w:eastAsia="pl-PL"/>
        </w:rPr>
      </w:pPr>
    </w:p>
    <w:p w14:paraId="71DD3BB8" w14:textId="4A0BB54C" w:rsidR="001442E9" w:rsidRPr="001442E9" w:rsidRDefault="00325943" w:rsidP="001442E9">
      <w:pPr>
        <w:numPr>
          <w:ilvl w:val="0"/>
          <w:numId w:val="79"/>
        </w:numPr>
        <w:suppressAutoHyphens/>
        <w:spacing w:after="0" w:line="360" w:lineRule="auto"/>
        <w:ind w:left="323" w:hanging="181"/>
        <w:jc w:val="both"/>
        <w:rPr>
          <w:rFonts w:ascii="Times New Roman" w:eastAsia="Arial Unicode MS" w:hAnsi="Times New Roman" w:cs="Times New Roman"/>
          <w:kern w:val="2"/>
          <w:sz w:val="24"/>
          <w:szCs w:val="24"/>
          <w:u w:color="000000"/>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Arial Unicode MS" w:hAnsi="Times New Roman" w:cs="Times New Roman"/>
          <w:kern w:val="2"/>
          <w:sz w:val="24"/>
          <w:szCs w:val="24"/>
          <w:u w:color="000000"/>
          <w:lang w:eastAsia="pl-PL"/>
        </w:rPr>
        <w:t xml:space="preserve"> dokonuje samooceny i wykorzystuje techniki samodzielnej pracy nad językiem (np. poprawianie błędów, prowadzenie notatek).</w:t>
      </w:r>
    </w:p>
    <w:p w14:paraId="4F48EB0B"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3B6DDFBC" w14:textId="1DEC20C1" w:rsidR="001442E9" w:rsidRPr="001442E9" w:rsidRDefault="00325943" w:rsidP="001442E9">
      <w:pPr>
        <w:numPr>
          <w:ilvl w:val="0"/>
          <w:numId w:val="79"/>
        </w:numPr>
        <w:suppressAutoHyphens/>
        <w:spacing w:after="0" w:line="360" w:lineRule="auto"/>
        <w:ind w:left="323" w:hanging="181"/>
        <w:jc w:val="both"/>
        <w:rPr>
          <w:rFonts w:ascii="Times New Roman" w:eastAsia="Arial Unicode MS" w:hAnsi="Times New Roman" w:cs="Times New Roman"/>
          <w:kern w:val="2"/>
          <w:sz w:val="24"/>
          <w:szCs w:val="24"/>
          <w:u w:color="000000"/>
          <w:lang w:eastAsia="pl-PL"/>
        </w:rPr>
      </w:pPr>
      <w:r>
        <w:rPr>
          <w:rFonts w:ascii="Times New Roman" w:eastAsia="Times New Roman" w:hAnsi="Times New Roman" w:cs="Times New Roman"/>
          <w:iCs/>
          <w:sz w:val="24"/>
          <w:szCs w:val="24"/>
          <w:lang w:eastAsia="pl-PL"/>
        </w:rPr>
        <w:t>Zdający</w:t>
      </w:r>
      <w:r w:rsidRPr="001442E9">
        <w:rPr>
          <w:rFonts w:ascii="Times New Roman" w:eastAsia="Arial Unicode MS" w:hAnsi="Times New Roman" w:cs="Times New Roman"/>
          <w:kern w:val="2"/>
          <w:sz w:val="24"/>
          <w:szCs w:val="24"/>
          <w:u w:color="000000"/>
          <w:lang w:eastAsia="pl-PL"/>
        </w:rPr>
        <w:t xml:space="preserve"> </w:t>
      </w:r>
      <w:r w:rsidR="001442E9" w:rsidRPr="001442E9">
        <w:rPr>
          <w:rFonts w:ascii="Times New Roman" w:eastAsia="Arial Unicode MS" w:hAnsi="Times New Roman" w:cs="Times New Roman"/>
          <w:kern w:val="2"/>
          <w:sz w:val="24"/>
          <w:szCs w:val="24"/>
          <w:u w:color="000000"/>
          <w:lang w:eastAsia="pl-PL"/>
        </w:rPr>
        <w:t>stosuje strategie komunikacyjne (np. domyślanie się znaczenia wyrazów z kontekstu, identyfikowanie słów kluczy lub internacjonalizmów) i strategie kompensacyjne, w przypadku gdy nie zna lub nie pamięta wyrazu (np. upraszczanie formy wypowiedzi, zastępowanie innym wyrazem, opis).</w:t>
      </w:r>
    </w:p>
    <w:p w14:paraId="012D07DE"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37937796" w14:textId="585A3B9B" w:rsidR="001442E9" w:rsidRPr="001442E9" w:rsidRDefault="00325943" w:rsidP="001442E9">
      <w:pPr>
        <w:numPr>
          <w:ilvl w:val="0"/>
          <w:numId w:val="79"/>
        </w:numPr>
        <w:suppressAutoHyphens/>
        <w:spacing w:after="0" w:line="360" w:lineRule="auto"/>
        <w:ind w:left="323" w:hanging="181"/>
        <w:jc w:val="both"/>
        <w:rPr>
          <w:rFonts w:ascii="Times New Roman" w:eastAsia="Arial Unicode MS" w:hAnsi="Times New Roman" w:cs="Times New Roman"/>
          <w:kern w:val="2"/>
          <w:sz w:val="24"/>
          <w:szCs w:val="24"/>
          <w:u w:color="000000"/>
          <w:lang w:eastAsia="pl-PL"/>
        </w:rPr>
      </w:pPr>
      <w:r>
        <w:rPr>
          <w:rFonts w:ascii="Times New Roman" w:eastAsia="Times New Roman" w:hAnsi="Times New Roman" w:cs="Times New Roman"/>
          <w:iCs/>
          <w:sz w:val="24"/>
          <w:szCs w:val="24"/>
          <w:lang w:eastAsia="pl-PL"/>
        </w:rPr>
        <w:lastRenderedPageBreak/>
        <w:t>Zdający</w:t>
      </w:r>
      <w:r w:rsidR="001442E9" w:rsidRPr="001442E9">
        <w:rPr>
          <w:rFonts w:ascii="Times New Roman" w:eastAsia="Arial Unicode MS" w:hAnsi="Times New Roman" w:cs="Times New Roman"/>
          <w:kern w:val="2"/>
          <w:sz w:val="24"/>
          <w:szCs w:val="24"/>
          <w:u w:color="000000"/>
          <w:lang w:eastAsia="pl-PL"/>
        </w:rPr>
        <w:t xml:space="preserve"> posiada świadomość językową (np. podobieństw i różnic między językami).</w:t>
      </w:r>
    </w:p>
    <w:p w14:paraId="7EF9794C"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43AF5836" w14:textId="77777777" w:rsidR="001442E9" w:rsidRPr="001442E9" w:rsidRDefault="001442E9" w:rsidP="001442E9">
      <w:pPr>
        <w:spacing w:after="0" w:line="360" w:lineRule="auto"/>
        <w:jc w:val="center"/>
        <w:rPr>
          <w:rFonts w:ascii="Times New Roman" w:eastAsia="Times New Roman" w:hAnsi="Times New Roman" w:cs="Times New Roman"/>
          <w:sz w:val="24"/>
          <w:szCs w:val="24"/>
          <w:lang w:eastAsia="pl-PL"/>
        </w:rPr>
      </w:pPr>
      <w:r w:rsidRPr="001442E9">
        <w:rPr>
          <w:rFonts w:ascii="Times New Roman" w:eastAsia="Times New Roman" w:hAnsi="Times New Roman" w:cs="Times New Roman"/>
          <w:b/>
          <w:sz w:val="24"/>
          <w:szCs w:val="24"/>
          <w:lang w:eastAsia="pl-PL"/>
        </w:rPr>
        <w:t>Poziom rozszerzony</w:t>
      </w:r>
    </w:p>
    <w:p w14:paraId="38D7F658"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501268EE" w14:textId="77777777" w:rsidR="001442E9" w:rsidRPr="001442E9" w:rsidRDefault="001442E9" w:rsidP="001442E9">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Pr="001442E9">
        <w:rPr>
          <w:rFonts w:ascii="Times New Roman" w:eastAsia="Times New Roman" w:hAnsi="Times New Roman" w:cs="Times New Roman"/>
          <w:b/>
          <w:sz w:val="24"/>
          <w:szCs w:val="24"/>
          <w:lang w:eastAsia="pl-PL"/>
        </w:rPr>
        <w:t>gólne</w:t>
      </w:r>
      <w:r>
        <w:rPr>
          <w:rFonts w:ascii="Times New Roman" w:eastAsia="Times New Roman" w:hAnsi="Times New Roman" w:cs="Times New Roman"/>
          <w:b/>
          <w:sz w:val="24"/>
          <w:szCs w:val="24"/>
          <w:lang w:eastAsia="pl-PL"/>
        </w:rPr>
        <w:t xml:space="preserve"> wymagania egzaminacyjne </w:t>
      </w:r>
    </w:p>
    <w:p w14:paraId="6D505FEE" w14:textId="77777777" w:rsidR="001442E9" w:rsidRPr="001442E9" w:rsidRDefault="001442E9" w:rsidP="001442E9">
      <w:pPr>
        <w:spacing w:after="0" w:line="360" w:lineRule="auto"/>
        <w:jc w:val="both"/>
        <w:rPr>
          <w:rFonts w:ascii="Times New Roman" w:eastAsia="Times New Roman" w:hAnsi="Times New Roman" w:cs="Times New Roman"/>
          <w:b/>
          <w:sz w:val="24"/>
          <w:szCs w:val="24"/>
          <w:lang w:eastAsia="pl-PL"/>
        </w:rPr>
      </w:pPr>
    </w:p>
    <w:p w14:paraId="3F7D15C3" w14:textId="77777777" w:rsidR="001442E9" w:rsidRPr="001442E9" w:rsidRDefault="001442E9" w:rsidP="001442E9">
      <w:pPr>
        <w:numPr>
          <w:ilvl w:val="0"/>
          <w:numId w:val="77"/>
        </w:numPr>
        <w:pBdr>
          <w:top w:val="nil"/>
          <w:left w:val="nil"/>
          <w:bottom w:val="nil"/>
          <w:right w:val="nil"/>
          <w:between w:val="nil"/>
          <w:bar w:val="nil"/>
        </w:pBdr>
        <w:spacing w:after="0" w:line="360" w:lineRule="auto"/>
        <w:ind w:left="340" w:hanging="340"/>
        <w:jc w:val="both"/>
        <w:rPr>
          <w:rFonts w:ascii="Times New Roman" w:eastAsia="Calibri" w:hAnsi="Times New Roman" w:cs="Times New Roman"/>
          <w:iCs/>
          <w:sz w:val="24"/>
          <w:szCs w:val="24"/>
          <w:u w:color="000000"/>
          <w:bdr w:val="nil"/>
          <w:lang w:val="en-US" w:eastAsia="pl-PL"/>
        </w:rPr>
      </w:pPr>
      <w:r w:rsidRPr="001442E9">
        <w:rPr>
          <w:rFonts w:ascii="Times New Roman" w:eastAsia="Calibri" w:hAnsi="Times New Roman" w:cs="Times New Roman"/>
          <w:iCs/>
          <w:sz w:val="24"/>
          <w:szCs w:val="24"/>
          <w:u w:color="000000"/>
          <w:bdr w:val="nil"/>
          <w:lang w:val="en-US" w:eastAsia="pl-PL"/>
        </w:rPr>
        <w:t>Znajomość środków językowych.</w:t>
      </w:r>
    </w:p>
    <w:p w14:paraId="3CB8ADAF" w14:textId="16776FA3" w:rsidR="001442E9" w:rsidRPr="001442E9" w:rsidRDefault="00325943" w:rsidP="001442E9">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iCs/>
          <w:sz w:val="24"/>
          <w:szCs w:val="24"/>
          <w:lang w:eastAsia="pl-PL"/>
        </w:rPr>
        <w:t>Zdający</w:t>
      </w:r>
      <w:r w:rsidRPr="001442E9">
        <w:rPr>
          <w:rFonts w:ascii="Times New Roman" w:eastAsia="Times New Roman" w:hAnsi="Times New Roman" w:cs="Times New Roman"/>
          <w:sz w:val="24"/>
          <w:szCs w:val="24"/>
          <w:lang w:eastAsia="pl-PL"/>
        </w:rPr>
        <w:t xml:space="preserve"> </w:t>
      </w:r>
      <w:r w:rsidR="001442E9" w:rsidRPr="001442E9">
        <w:rPr>
          <w:rFonts w:ascii="Times New Roman" w:eastAsia="Times New Roman" w:hAnsi="Times New Roman" w:cs="Times New Roman"/>
          <w:sz w:val="24"/>
          <w:szCs w:val="24"/>
          <w:lang w:eastAsia="pl-PL"/>
        </w:rPr>
        <w:t>posługuje się bogatym zasobem środków językowych (leksykalnych – w tym związków frazeologicznych, gramatycznych, ortograficznych oraz fonetycznych), umożliwiającym realizację pozostałych wymagań ogólnych w zakresie tematów wskazanych w wymaganiach szczegółowych.</w:t>
      </w:r>
    </w:p>
    <w:p w14:paraId="13EBF63B" w14:textId="77777777" w:rsidR="001442E9" w:rsidRPr="001442E9" w:rsidRDefault="001442E9" w:rsidP="001442E9">
      <w:pPr>
        <w:spacing w:after="0" w:line="360" w:lineRule="auto"/>
        <w:jc w:val="both"/>
        <w:rPr>
          <w:rFonts w:ascii="Times New Roman" w:eastAsia="Times New Roman" w:hAnsi="Times New Roman" w:cs="Times New Roman"/>
          <w:bCs/>
          <w:sz w:val="24"/>
          <w:szCs w:val="24"/>
          <w:lang w:eastAsia="pl-PL"/>
        </w:rPr>
      </w:pPr>
    </w:p>
    <w:p w14:paraId="5E51FF3D" w14:textId="77777777" w:rsidR="001442E9" w:rsidRPr="001442E9" w:rsidRDefault="001442E9" w:rsidP="001442E9">
      <w:pPr>
        <w:numPr>
          <w:ilvl w:val="0"/>
          <w:numId w:val="77"/>
        </w:numPr>
        <w:pBdr>
          <w:top w:val="nil"/>
          <w:left w:val="nil"/>
          <w:bottom w:val="nil"/>
          <w:right w:val="nil"/>
          <w:between w:val="nil"/>
          <w:bar w:val="nil"/>
        </w:pBdr>
        <w:spacing w:after="0" w:line="360" w:lineRule="auto"/>
        <w:ind w:left="340" w:hanging="340"/>
        <w:jc w:val="both"/>
        <w:rPr>
          <w:rFonts w:ascii="Times New Roman" w:eastAsia="Calibri" w:hAnsi="Times New Roman" w:cs="Times New Roman"/>
          <w:iCs/>
          <w:sz w:val="24"/>
          <w:szCs w:val="24"/>
          <w:u w:color="000000"/>
          <w:bdr w:val="nil"/>
          <w:lang w:val="en-US" w:eastAsia="pl-PL"/>
        </w:rPr>
      </w:pPr>
      <w:r w:rsidRPr="001442E9">
        <w:rPr>
          <w:rFonts w:ascii="Times New Roman" w:eastAsia="Calibri" w:hAnsi="Times New Roman" w:cs="Times New Roman"/>
          <w:bCs/>
          <w:sz w:val="24"/>
          <w:szCs w:val="24"/>
          <w:u w:color="000000"/>
          <w:bdr w:val="nil"/>
          <w:lang w:eastAsia="pl-PL"/>
        </w:rPr>
        <w:tab/>
      </w:r>
      <w:r w:rsidRPr="001442E9">
        <w:rPr>
          <w:rFonts w:ascii="Times New Roman" w:eastAsia="Calibri" w:hAnsi="Times New Roman" w:cs="Times New Roman"/>
          <w:bCs/>
          <w:sz w:val="24"/>
          <w:szCs w:val="24"/>
          <w:u w:color="000000"/>
          <w:bdr w:val="nil"/>
          <w:lang w:val="en-US" w:eastAsia="pl-PL"/>
        </w:rPr>
        <w:t>Rozumienie wypowiedzi.</w:t>
      </w:r>
    </w:p>
    <w:p w14:paraId="0AB99DC8" w14:textId="1B70A6BC" w:rsidR="001442E9" w:rsidRPr="001442E9" w:rsidRDefault="00325943" w:rsidP="001442E9">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Times New Roman" w:hAnsi="Times New Roman" w:cs="Times New Roman"/>
          <w:sz w:val="24"/>
          <w:szCs w:val="24"/>
          <w:lang w:eastAsia="pl-PL"/>
        </w:rPr>
        <w:t xml:space="preserve"> rozumie różnorodne złożone wypowiedzi ustne wypowiadane w naturalnym tempie oraz różnorodne złożone wypowiedzi pisemne, w zakresie opisanym w wymaganiach szczegółowych.</w:t>
      </w:r>
    </w:p>
    <w:p w14:paraId="0DE6B43C" w14:textId="77777777" w:rsidR="001442E9" w:rsidRPr="001442E9" w:rsidRDefault="001442E9" w:rsidP="001442E9">
      <w:pPr>
        <w:spacing w:after="0" w:line="360" w:lineRule="auto"/>
        <w:jc w:val="both"/>
        <w:rPr>
          <w:rFonts w:ascii="Times New Roman" w:eastAsia="Times New Roman" w:hAnsi="Times New Roman" w:cs="Times New Roman"/>
          <w:bCs/>
          <w:sz w:val="24"/>
          <w:szCs w:val="24"/>
          <w:lang w:eastAsia="pl-PL"/>
        </w:rPr>
      </w:pPr>
    </w:p>
    <w:p w14:paraId="669D2C93" w14:textId="77777777" w:rsidR="001442E9" w:rsidRPr="001442E9" w:rsidRDefault="001442E9" w:rsidP="001442E9">
      <w:pPr>
        <w:numPr>
          <w:ilvl w:val="0"/>
          <w:numId w:val="77"/>
        </w:numPr>
        <w:pBdr>
          <w:top w:val="nil"/>
          <w:left w:val="nil"/>
          <w:bottom w:val="nil"/>
          <w:right w:val="nil"/>
          <w:between w:val="nil"/>
          <w:bar w:val="nil"/>
        </w:pBdr>
        <w:spacing w:after="0" w:line="360" w:lineRule="auto"/>
        <w:ind w:left="340" w:hanging="340"/>
        <w:jc w:val="both"/>
        <w:rPr>
          <w:rFonts w:ascii="Times New Roman" w:eastAsia="Calibri" w:hAnsi="Times New Roman" w:cs="Times New Roman"/>
          <w:bCs/>
          <w:sz w:val="24"/>
          <w:szCs w:val="24"/>
          <w:u w:color="000000"/>
          <w:bdr w:val="nil"/>
          <w:lang w:val="en-US" w:eastAsia="pl-PL"/>
        </w:rPr>
      </w:pPr>
      <w:r w:rsidRPr="001442E9">
        <w:rPr>
          <w:rFonts w:ascii="Times New Roman" w:eastAsia="Calibri" w:hAnsi="Times New Roman" w:cs="Times New Roman"/>
          <w:bCs/>
          <w:sz w:val="24"/>
          <w:szCs w:val="24"/>
          <w:u w:color="000000"/>
          <w:bdr w:val="nil"/>
          <w:lang w:val="en-US" w:eastAsia="pl-PL"/>
        </w:rPr>
        <w:t>Tworzenie wypowiedzi.</w:t>
      </w:r>
    </w:p>
    <w:p w14:paraId="36C3E7E2" w14:textId="1CA1B9A3" w:rsidR="001442E9" w:rsidRPr="001442E9" w:rsidRDefault="00325943" w:rsidP="001442E9">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Times New Roman" w:hAnsi="Times New Roman" w:cs="Times New Roman"/>
          <w:sz w:val="24"/>
          <w:szCs w:val="24"/>
          <w:lang w:eastAsia="pl-PL"/>
        </w:rPr>
        <w:t xml:space="preserve"> samodzielnie tworzy w miarę złożone, spójne i logiczne, płynne wypowiedzi ustne oraz w miarę złożone, bogate pod względem treści, spójne i logiczne wypowiedzi pisemne, w zakresie opisanym w wymaganiach szczegółowych.</w:t>
      </w:r>
    </w:p>
    <w:p w14:paraId="14A392D5" w14:textId="77777777" w:rsidR="001442E9" w:rsidRPr="001442E9" w:rsidRDefault="001442E9" w:rsidP="001442E9">
      <w:pPr>
        <w:spacing w:after="0" w:line="360" w:lineRule="auto"/>
        <w:jc w:val="both"/>
        <w:rPr>
          <w:rFonts w:ascii="Times New Roman" w:eastAsia="Times New Roman" w:hAnsi="Times New Roman" w:cs="Times New Roman"/>
          <w:bCs/>
          <w:sz w:val="24"/>
          <w:szCs w:val="24"/>
          <w:lang w:eastAsia="pl-PL"/>
        </w:rPr>
      </w:pPr>
    </w:p>
    <w:p w14:paraId="6244C507" w14:textId="77777777" w:rsidR="001442E9" w:rsidRPr="001442E9" w:rsidRDefault="001442E9" w:rsidP="001442E9">
      <w:pPr>
        <w:spacing w:after="0" w:line="360" w:lineRule="auto"/>
        <w:jc w:val="both"/>
        <w:rPr>
          <w:rFonts w:ascii="Times New Roman" w:eastAsia="Times New Roman" w:hAnsi="Times New Roman" w:cs="Times New Roman"/>
          <w:bCs/>
          <w:sz w:val="24"/>
          <w:szCs w:val="24"/>
          <w:lang w:eastAsia="pl-PL"/>
        </w:rPr>
      </w:pPr>
    </w:p>
    <w:p w14:paraId="03477A9C" w14:textId="77777777" w:rsidR="001442E9" w:rsidRPr="001442E9" w:rsidRDefault="001442E9" w:rsidP="001442E9">
      <w:pPr>
        <w:numPr>
          <w:ilvl w:val="0"/>
          <w:numId w:val="77"/>
        </w:numPr>
        <w:pBdr>
          <w:top w:val="nil"/>
          <w:left w:val="nil"/>
          <w:bottom w:val="nil"/>
          <w:right w:val="nil"/>
          <w:between w:val="nil"/>
          <w:bar w:val="nil"/>
        </w:pBdr>
        <w:spacing w:after="0" w:line="360" w:lineRule="auto"/>
        <w:ind w:left="340" w:hanging="340"/>
        <w:jc w:val="both"/>
        <w:rPr>
          <w:rFonts w:ascii="Times New Roman" w:eastAsia="Calibri" w:hAnsi="Times New Roman" w:cs="Times New Roman"/>
          <w:bCs/>
          <w:sz w:val="24"/>
          <w:szCs w:val="24"/>
          <w:u w:color="000000"/>
          <w:bdr w:val="nil"/>
          <w:lang w:val="en-US" w:eastAsia="pl-PL"/>
        </w:rPr>
      </w:pPr>
      <w:r w:rsidRPr="001442E9">
        <w:rPr>
          <w:rFonts w:ascii="Times New Roman" w:eastAsia="Calibri" w:hAnsi="Times New Roman" w:cs="Times New Roman"/>
          <w:bCs/>
          <w:sz w:val="24"/>
          <w:szCs w:val="24"/>
          <w:u w:color="000000"/>
          <w:bdr w:val="nil"/>
          <w:lang w:val="en-US" w:eastAsia="pl-PL"/>
        </w:rPr>
        <w:t>Reagowanie na wypowiedzi.</w:t>
      </w:r>
    </w:p>
    <w:p w14:paraId="683756B6" w14:textId="6185FDE3" w:rsidR="001442E9" w:rsidRPr="001442E9" w:rsidRDefault="00325943" w:rsidP="001442E9">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Times New Roman" w:hAnsi="Times New Roman" w:cs="Times New Roman"/>
          <w:sz w:val="24"/>
          <w:szCs w:val="24"/>
          <w:lang w:eastAsia="pl-PL"/>
        </w:rPr>
        <w:t xml:space="preserve"> uczestniczy w rozmowie i reaguje ustnie w różnorodnych, również złożonych i nietypowych sytuacjach oraz reaguje w </w:t>
      </w:r>
      <w:r w:rsidR="001442E9" w:rsidRPr="001442E9">
        <w:rPr>
          <w:rFonts w:ascii="Times New Roman" w:eastAsia="Times New Roman" w:hAnsi="Times New Roman" w:cs="Times New Roman"/>
          <w:bCs/>
          <w:sz w:val="24"/>
          <w:szCs w:val="24"/>
          <w:lang w:eastAsia="pl-PL"/>
        </w:rPr>
        <w:t>formie w miarę złożonego tekstu</w:t>
      </w:r>
      <w:r w:rsidR="001442E9" w:rsidRPr="001442E9">
        <w:rPr>
          <w:rFonts w:ascii="Times New Roman" w:eastAsia="Times New Roman" w:hAnsi="Times New Roman" w:cs="Times New Roman"/>
          <w:sz w:val="24"/>
          <w:szCs w:val="24"/>
          <w:lang w:eastAsia="pl-PL"/>
        </w:rPr>
        <w:t xml:space="preserve"> pisanego w różnorodnych sytuacjach, w zakresie opisanym w wymaganiach szczegółowych.</w:t>
      </w:r>
    </w:p>
    <w:p w14:paraId="2E066C1F"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476EB03C" w14:textId="77777777" w:rsidR="001442E9" w:rsidRPr="001442E9" w:rsidRDefault="001442E9" w:rsidP="001442E9">
      <w:pPr>
        <w:numPr>
          <w:ilvl w:val="0"/>
          <w:numId w:val="77"/>
        </w:numPr>
        <w:pBdr>
          <w:top w:val="nil"/>
          <w:left w:val="nil"/>
          <w:bottom w:val="nil"/>
          <w:right w:val="nil"/>
          <w:between w:val="nil"/>
          <w:bar w:val="nil"/>
        </w:pBdr>
        <w:spacing w:after="0" w:line="360" w:lineRule="auto"/>
        <w:ind w:left="340" w:hanging="340"/>
        <w:jc w:val="both"/>
        <w:rPr>
          <w:rFonts w:ascii="Times New Roman" w:eastAsia="Calibri" w:hAnsi="Times New Roman" w:cs="Times New Roman"/>
          <w:bCs/>
          <w:sz w:val="24"/>
          <w:szCs w:val="24"/>
          <w:u w:color="000000"/>
          <w:bdr w:val="nil"/>
          <w:lang w:val="en-US" w:eastAsia="pl-PL"/>
        </w:rPr>
      </w:pPr>
      <w:r w:rsidRPr="001442E9">
        <w:rPr>
          <w:rFonts w:ascii="Times New Roman" w:eastAsia="Calibri" w:hAnsi="Times New Roman" w:cs="Times New Roman"/>
          <w:bCs/>
          <w:sz w:val="24"/>
          <w:szCs w:val="24"/>
          <w:u w:color="000000"/>
          <w:bdr w:val="nil"/>
          <w:lang w:val="en-US" w:eastAsia="pl-PL"/>
        </w:rPr>
        <w:t>Przetwarzanie wypowiedzi.</w:t>
      </w:r>
    </w:p>
    <w:p w14:paraId="7C6BD8DE" w14:textId="3177485A" w:rsidR="001442E9" w:rsidRPr="001442E9" w:rsidRDefault="00325943" w:rsidP="001442E9">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Times New Roman" w:hAnsi="Times New Roman" w:cs="Times New Roman"/>
          <w:sz w:val="24"/>
          <w:szCs w:val="24"/>
          <w:lang w:eastAsia="pl-PL"/>
        </w:rPr>
        <w:t xml:space="preserve"> zmienia formę przekazu ustnego lub pisemnego w zakresie opisanym w wymaganiach szczegółowych.</w:t>
      </w:r>
    </w:p>
    <w:p w14:paraId="4DB7C5B5" w14:textId="77777777" w:rsidR="001442E9" w:rsidRPr="001442E9" w:rsidRDefault="001442E9" w:rsidP="001442E9">
      <w:pPr>
        <w:spacing w:after="0" w:line="360" w:lineRule="auto"/>
        <w:jc w:val="both"/>
        <w:rPr>
          <w:rFonts w:ascii="Times New Roman" w:eastAsia="Times New Roman" w:hAnsi="Times New Roman" w:cs="Times New Roman"/>
          <w:b/>
          <w:sz w:val="24"/>
          <w:szCs w:val="24"/>
          <w:lang w:eastAsia="pl-PL"/>
        </w:rPr>
      </w:pPr>
    </w:p>
    <w:p w14:paraId="1E28886C" w14:textId="77777777" w:rsidR="001442E9" w:rsidRPr="001442E9" w:rsidRDefault="001442E9" w:rsidP="001442E9">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S</w:t>
      </w:r>
      <w:r w:rsidRPr="001442E9">
        <w:rPr>
          <w:rFonts w:ascii="Times New Roman" w:eastAsia="Times New Roman" w:hAnsi="Times New Roman" w:cs="Times New Roman"/>
          <w:b/>
          <w:sz w:val="24"/>
          <w:szCs w:val="24"/>
          <w:lang w:eastAsia="pl-PL"/>
        </w:rPr>
        <w:t>zczegółowe</w:t>
      </w:r>
      <w:r>
        <w:rPr>
          <w:rFonts w:ascii="Times New Roman" w:eastAsia="Times New Roman" w:hAnsi="Times New Roman" w:cs="Times New Roman"/>
          <w:b/>
          <w:sz w:val="24"/>
          <w:szCs w:val="24"/>
          <w:lang w:eastAsia="pl-PL"/>
        </w:rPr>
        <w:t xml:space="preserve"> wymagania egzaminacyjne </w:t>
      </w:r>
    </w:p>
    <w:p w14:paraId="14065EA5" w14:textId="77777777" w:rsidR="001442E9" w:rsidRPr="001442E9" w:rsidRDefault="001442E9" w:rsidP="001442E9">
      <w:pPr>
        <w:spacing w:after="0" w:line="360" w:lineRule="auto"/>
        <w:jc w:val="both"/>
        <w:rPr>
          <w:rFonts w:ascii="Times New Roman" w:eastAsia="Times New Roman" w:hAnsi="Times New Roman" w:cs="Times New Roman"/>
          <w:b/>
          <w:sz w:val="24"/>
          <w:szCs w:val="24"/>
          <w:lang w:eastAsia="pl-PL"/>
        </w:rPr>
      </w:pPr>
    </w:p>
    <w:p w14:paraId="53699763" w14:textId="7BFE1729" w:rsidR="001442E9" w:rsidRPr="001442E9" w:rsidRDefault="00325943" w:rsidP="001442E9">
      <w:pPr>
        <w:numPr>
          <w:ilvl w:val="0"/>
          <w:numId w:val="80"/>
        </w:numPr>
        <w:suppressAutoHyphens/>
        <w:spacing w:after="0" w:line="360" w:lineRule="auto"/>
        <w:ind w:left="323" w:hanging="181"/>
        <w:jc w:val="both"/>
        <w:rPr>
          <w:rFonts w:ascii="Times New Roman" w:eastAsia="Arial Unicode MS" w:hAnsi="Times New Roman" w:cs="Times New Roman"/>
          <w:kern w:val="2"/>
          <w:sz w:val="24"/>
          <w:szCs w:val="24"/>
          <w:u w:color="000000"/>
          <w:lang w:eastAsia="pl-PL"/>
        </w:rPr>
      </w:pPr>
      <w:r>
        <w:rPr>
          <w:rFonts w:ascii="Times New Roman" w:eastAsia="Times New Roman" w:hAnsi="Times New Roman" w:cs="Times New Roman"/>
          <w:iCs/>
          <w:sz w:val="24"/>
          <w:szCs w:val="24"/>
          <w:lang w:eastAsia="pl-PL"/>
        </w:rPr>
        <w:lastRenderedPageBreak/>
        <w:t>Zdający</w:t>
      </w:r>
      <w:r w:rsidR="001442E9" w:rsidRPr="001442E9">
        <w:rPr>
          <w:rFonts w:ascii="Times New Roman" w:eastAsia="Arial Unicode MS" w:hAnsi="Times New Roman" w:cs="Times New Roman"/>
          <w:kern w:val="2"/>
          <w:sz w:val="24"/>
          <w:szCs w:val="24"/>
          <w:u w:color="000000"/>
          <w:lang w:eastAsia="pl-PL"/>
        </w:rPr>
        <w:t xml:space="preserve"> posługuje się bogatym zasobem środków językowych (leksykalnych – w tym związków frazeologicznych, gramatycznych, ortograficznych oraz fonetycznych), umożliwiającym realizację pozostałych wymagań ogólnych w zakresie następujących tematów:</w:t>
      </w:r>
    </w:p>
    <w:p w14:paraId="14E19AB1" w14:textId="77777777" w:rsidR="001442E9" w:rsidRPr="001442E9" w:rsidRDefault="001442E9" w:rsidP="001442E9">
      <w:pPr>
        <w:numPr>
          <w:ilvl w:val="0"/>
          <w:numId w:val="60"/>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człowiek (np. dane personalne, okresy życia, wygląd zewnętrzny, cechy charakteru, rzeczy osobiste, uczucia i emocje, umiejętności i zainteresowania, społeczny i osobisty system wartości, autorytety);</w:t>
      </w:r>
    </w:p>
    <w:p w14:paraId="2DF83718" w14:textId="77777777" w:rsidR="001442E9" w:rsidRPr="001442E9" w:rsidRDefault="001442E9" w:rsidP="001442E9">
      <w:pPr>
        <w:numPr>
          <w:ilvl w:val="0"/>
          <w:numId w:val="60"/>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miejsce zamieszkania (np. dom i jego okolica, pomieszczenia i wyposażenie domu, prace domowe, wynajmowanie, kupno i sprzedaż mieszkania, przeprowadzka, architektura);</w:t>
      </w:r>
    </w:p>
    <w:p w14:paraId="26664F70" w14:textId="77777777" w:rsidR="001442E9" w:rsidRPr="001442E9" w:rsidRDefault="001442E9" w:rsidP="001442E9">
      <w:pPr>
        <w:numPr>
          <w:ilvl w:val="0"/>
          <w:numId w:val="60"/>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edukacja (np. szkoła i jej pomieszczenia, przedmioty nauczania, uczenie się – w tym uczenie się przez całe życie, przybory szkolne, oceny szkolne, życie szkoły, zajęcia pozalekcyjne, system oświaty);</w:t>
      </w:r>
    </w:p>
    <w:p w14:paraId="3E024C9C" w14:textId="77777777" w:rsidR="001442E9" w:rsidRPr="001442E9" w:rsidRDefault="001442E9" w:rsidP="001442E9">
      <w:pPr>
        <w:numPr>
          <w:ilvl w:val="0"/>
          <w:numId w:val="60"/>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praca (np. zawody i związane z nimi czynności i obowiązki, miejsce pracy, praca dorywcza, kariera zawodowa, rynek pracy, warunki pracy i zatrudnienia);</w:t>
      </w:r>
    </w:p>
    <w:p w14:paraId="7941DD1A" w14:textId="77777777" w:rsidR="001442E9" w:rsidRPr="001442E9" w:rsidRDefault="001442E9" w:rsidP="001442E9">
      <w:pPr>
        <w:numPr>
          <w:ilvl w:val="0"/>
          <w:numId w:val="60"/>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życie prywatne (np. rodzina, znajomi i przyjaciele, czynności życia codziennego, określanie czasu, formy spędzania czasu wolnego, święta i uroczystości, styl życia, konflikty i problemy);</w:t>
      </w:r>
    </w:p>
    <w:p w14:paraId="6ECC25E1" w14:textId="77777777" w:rsidR="001442E9" w:rsidRPr="001442E9" w:rsidRDefault="001442E9" w:rsidP="001442E9">
      <w:pPr>
        <w:numPr>
          <w:ilvl w:val="0"/>
          <w:numId w:val="60"/>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żywienie (np. artykuły spożywcze, posiłki i ich przygotowywanie, nawyki żywieniowe – w tym diety, lokale gastronomiczne);</w:t>
      </w:r>
    </w:p>
    <w:p w14:paraId="28D61742" w14:textId="77777777" w:rsidR="001442E9" w:rsidRPr="001442E9" w:rsidRDefault="001442E9" w:rsidP="001442E9">
      <w:pPr>
        <w:numPr>
          <w:ilvl w:val="0"/>
          <w:numId w:val="60"/>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zakupy i usługi (np. rodzaje sklepów, towary i ich cechy, sprzedawanie i kupowanie, finanse, promocja i reklama, korzystanie z usług – w tym usług bankowych i ubezpieczeniowych, reklamacja);</w:t>
      </w:r>
    </w:p>
    <w:p w14:paraId="384715D2" w14:textId="77777777" w:rsidR="001442E9" w:rsidRPr="001442E9" w:rsidRDefault="001442E9" w:rsidP="001442E9">
      <w:pPr>
        <w:numPr>
          <w:ilvl w:val="0"/>
          <w:numId w:val="60"/>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podróżowanie i turystyka (np. środki transportu i korzystanie z nich, orientacja w terenie, baza noclegowa, wycieczki, zwiedzanie, awarie i wypadki w podróży, ruch uliczny, bezpieczeństwo w podróży);</w:t>
      </w:r>
    </w:p>
    <w:p w14:paraId="1A1CE0C6" w14:textId="77777777" w:rsidR="001442E9" w:rsidRPr="001442E9" w:rsidRDefault="001442E9" w:rsidP="001442E9">
      <w:pPr>
        <w:numPr>
          <w:ilvl w:val="0"/>
          <w:numId w:val="60"/>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kultura (np. dziedziny kultury, twórcy i ich dzieła, uczestnictwo w kulturze, tradycje i zwyczaje, media);</w:t>
      </w:r>
    </w:p>
    <w:p w14:paraId="60E7CA58" w14:textId="77777777" w:rsidR="001442E9" w:rsidRPr="001442E9" w:rsidRDefault="001442E9" w:rsidP="001442E9">
      <w:pPr>
        <w:numPr>
          <w:ilvl w:val="0"/>
          <w:numId w:val="60"/>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sport (np. dyscypliny sportu, sprzęt sportowy, obiekty sportowe, imprezy sportowe, uprawianie sportu, pozytywne i negatywne skutki uprawiania sportu, problemy współczesnego sportu);</w:t>
      </w:r>
    </w:p>
    <w:p w14:paraId="374A7793" w14:textId="77777777" w:rsidR="001442E9" w:rsidRPr="001442E9" w:rsidRDefault="001442E9" w:rsidP="001442E9">
      <w:pPr>
        <w:numPr>
          <w:ilvl w:val="0"/>
          <w:numId w:val="60"/>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zdrowie (np. tryb życia, samopoczucie, choroby – w tym choroby cywilizacyjne, ich objawy i leczenie, niepełnosprawność, uzależnienia);</w:t>
      </w:r>
    </w:p>
    <w:p w14:paraId="3EDA0191" w14:textId="77777777" w:rsidR="001442E9" w:rsidRPr="001442E9" w:rsidRDefault="001442E9" w:rsidP="001442E9">
      <w:pPr>
        <w:numPr>
          <w:ilvl w:val="0"/>
          <w:numId w:val="60"/>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lastRenderedPageBreak/>
        <w:t>nauka i technika (np. ludzie nauki, odkrycia naukowe, wynalazki, korzystanie z urządzeń technicznych i technologii informacyjno-komunikacyjnych oraz szanse i zagrożenia z tym związane, korzyści i zagrożenia wynikające z postępu naukowo-technicznego);</w:t>
      </w:r>
    </w:p>
    <w:p w14:paraId="4C7AF63C" w14:textId="77777777" w:rsidR="001442E9" w:rsidRPr="001442E9" w:rsidRDefault="001442E9" w:rsidP="001442E9">
      <w:pPr>
        <w:numPr>
          <w:ilvl w:val="0"/>
          <w:numId w:val="60"/>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świat przyrody (np. pogoda, pory roku, klimat, rośliny i zwierzęta, krajobraz, zagrożenia i ochrona środowiska naturalnego, katastrofy ekologiczne, klęski żywiołowe, przestrzeń kosmiczna);</w:t>
      </w:r>
    </w:p>
    <w:p w14:paraId="24453E7B" w14:textId="77777777" w:rsidR="001442E9" w:rsidRPr="001442E9" w:rsidRDefault="001442E9" w:rsidP="001442E9">
      <w:pPr>
        <w:numPr>
          <w:ilvl w:val="0"/>
          <w:numId w:val="60"/>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państwo i społeczeństwo (np. wydarzenia i zjawiska społeczne, organizacje społeczne i międzynarodowe, podstawowe zagadnienia związane z polityką i gospodarką, problemy współczesnego świata, prawa człowieka).</w:t>
      </w:r>
    </w:p>
    <w:p w14:paraId="0F7AB0A1"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70D6CFF3" w14:textId="63A4C953" w:rsidR="001442E9" w:rsidRPr="001442E9" w:rsidRDefault="00325943" w:rsidP="001442E9">
      <w:pPr>
        <w:numPr>
          <w:ilvl w:val="0"/>
          <w:numId w:val="80"/>
        </w:numPr>
        <w:spacing w:after="0" w:line="360" w:lineRule="auto"/>
        <w:ind w:left="323" w:hanging="181"/>
        <w:contextualSpacing/>
        <w:jc w:val="both"/>
        <w:rPr>
          <w:rFonts w:ascii="Times New Roman" w:eastAsia="Calibri" w:hAnsi="Times New Roman" w:cs="Times New Roman"/>
          <w:sz w:val="24"/>
          <w:szCs w:val="24"/>
          <w:u w:color="000000"/>
          <w:bdr w:val="nil"/>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Calibri" w:hAnsi="Times New Roman" w:cs="Times New Roman"/>
          <w:sz w:val="24"/>
          <w:szCs w:val="24"/>
          <w:u w:color="000000"/>
          <w:bdr w:val="nil"/>
          <w:lang w:eastAsia="pl-PL"/>
        </w:rPr>
        <w:t xml:space="preserve"> rozumie różnorodne złożone wypowiedzi ustne wypowiadane w naturalnym tempie:</w:t>
      </w:r>
    </w:p>
    <w:p w14:paraId="7BF497B5" w14:textId="77777777" w:rsidR="001442E9" w:rsidRPr="001442E9" w:rsidRDefault="001442E9" w:rsidP="001442E9">
      <w:pPr>
        <w:numPr>
          <w:ilvl w:val="0"/>
          <w:numId w:val="61"/>
        </w:numPr>
        <w:spacing w:after="0" w:line="360" w:lineRule="auto"/>
        <w:ind w:left="1418"/>
        <w:contextualSpacing/>
        <w:jc w:val="both"/>
        <w:rPr>
          <w:rFonts w:ascii="Times New Roman" w:eastAsia="Times New Roman" w:hAnsi="Times New Roman" w:cs="Times New Roman"/>
          <w:sz w:val="24"/>
          <w:szCs w:val="24"/>
          <w:u w:color="000000"/>
          <w:bdr w:val="nil"/>
          <w:lang w:val="en-US" w:eastAsia="pl-PL"/>
        </w:rPr>
      </w:pPr>
      <w:r w:rsidRPr="001442E9">
        <w:rPr>
          <w:rFonts w:ascii="Times New Roman" w:eastAsia="Times New Roman" w:hAnsi="Times New Roman" w:cs="Times New Roman"/>
          <w:sz w:val="24"/>
          <w:szCs w:val="24"/>
          <w:u w:color="000000"/>
          <w:bdr w:val="nil"/>
          <w:lang w:val="en-US" w:eastAsia="pl-PL"/>
        </w:rPr>
        <w:t>reaguje na polecenia;</w:t>
      </w:r>
    </w:p>
    <w:p w14:paraId="716CF376" w14:textId="77777777" w:rsidR="001442E9" w:rsidRPr="001442E9" w:rsidRDefault="001442E9" w:rsidP="001442E9">
      <w:pPr>
        <w:numPr>
          <w:ilvl w:val="0"/>
          <w:numId w:val="61"/>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określa główną myśl wypowiedzi lub fragmentu wypowiedzi;</w:t>
      </w:r>
    </w:p>
    <w:p w14:paraId="7BC4E7AE" w14:textId="77777777" w:rsidR="001442E9" w:rsidRPr="001442E9" w:rsidRDefault="001442E9" w:rsidP="001442E9">
      <w:pPr>
        <w:numPr>
          <w:ilvl w:val="0"/>
          <w:numId w:val="61"/>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określa intencje, nastawienie i postawy nadawcy/autora wypowiedzi;</w:t>
      </w:r>
    </w:p>
    <w:p w14:paraId="4BF8FB1E" w14:textId="77777777" w:rsidR="001442E9" w:rsidRPr="001442E9" w:rsidRDefault="001442E9" w:rsidP="001442E9">
      <w:pPr>
        <w:numPr>
          <w:ilvl w:val="0"/>
          <w:numId w:val="61"/>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określa kontekst wypowiedzi (np. formę, czas, miejsce, sytuację, uczestników);</w:t>
      </w:r>
    </w:p>
    <w:p w14:paraId="29C67FF2" w14:textId="77777777" w:rsidR="001442E9" w:rsidRPr="001442E9" w:rsidRDefault="001442E9" w:rsidP="001442E9">
      <w:pPr>
        <w:numPr>
          <w:ilvl w:val="0"/>
          <w:numId w:val="61"/>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znajduje w wypowiedzi określone informacje;</w:t>
      </w:r>
    </w:p>
    <w:p w14:paraId="3F273CC8" w14:textId="77777777" w:rsidR="001442E9" w:rsidRPr="001442E9" w:rsidRDefault="001442E9" w:rsidP="001442E9">
      <w:pPr>
        <w:numPr>
          <w:ilvl w:val="0"/>
          <w:numId w:val="61"/>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układa informacje w określonym porządku;</w:t>
      </w:r>
    </w:p>
    <w:p w14:paraId="5F53A4A3" w14:textId="77777777" w:rsidR="001442E9" w:rsidRPr="001442E9" w:rsidRDefault="001442E9" w:rsidP="001442E9">
      <w:pPr>
        <w:numPr>
          <w:ilvl w:val="0"/>
          <w:numId w:val="61"/>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wyciąga wnioski wynikające z informacji zawartych w wypowiedzi;</w:t>
      </w:r>
    </w:p>
    <w:p w14:paraId="26DFF535" w14:textId="77777777" w:rsidR="001442E9" w:rsidRPr="001442E9" w:rsidRDefault="001442E9" w:rsidP="001442E9">
      <w:pPr>
        <w:numPr>
          <w:ilvl w:val="0"/>
          <w:numId w:val="61"/>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odróżnia informacje o faktach od opinii;</w:t>
      </w:r>
    </w:p>
    <w:p w14:paraId="78CEAC9F" w14:textId="77777777" w:rsidR="001442E9" w:rsidRPr="001442E9" w:rsidRDefault="001442E9" w:rsidP="001442E9">
      <w:pPr>
        <w:numPr>
          <w:ilvl w:val="0"/>
          <w:numId w:val="61"/>
        </w:numPr>
        <w:spacing w:after="0" w:line="360" w:lineRule="auto"/>
        <w:ind w:left="1418"/>
        <w:contextualSpacing/>
        <w:jc w:val="both"/>
        <w:rPr>
          <w:rFonts w:ascii="Times New Roman" w:eastAsia="Times New Roman" w:hAnsi="Times New Roman" w:cs="Times New Roman"/>
          <w:sz w:val="24"/>
          <w:szCs w:val="24"/>
          <w:u w:color="000000"/>
          <w:bdr w:val="nil"/>
          <w:lang w:val="en-US" w:eastAsia="pl-PL"/>
        </w:rPr>
      </w:pPr>
      <w:r w:rsidRPr="001442E9">
        <w:rPr>
          <w:rFonts w:ascii="Times New Roman" w:eastAsia="Times New Roman" w:hAnsi="Times New Roman" w:cs="Times New Roman"/>
          <w:sz w:val="24"/>
          <w:szCs w:val="24"/>
          <w:u w:color="000000"/>
          <w:bdr w:val="nil"/>
          <w:lang w:val="en-US" w:eastAsia="pl-PL"/>
        </w:rPr>
        <w:t>rozpoznaje informacje wyrażone pośrednio;</w:t>
      </w:r>
    </w:p>
    <w:p w14:paraId="2BC13CB6" w14:textId="77777777" w:rsidR="001442E9" w:rsidRPr="001442E9" w:rsidRDefault="001442E9" w:rsidP="001442E9">
      <w:pPr>
        <w:numPr>
          <w:ilvl w:val="0"/>
          <w:numId w:val="61"/>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rozróżnia formalny i nieformalny styl wypowiedzi.</w:t>
      </w:r>
    </w:p>
    <w:p w14:paraId="2F42C9CA"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304422A6" w14:textId="1565D9BE" w:rsidR="001442E9" w:rsidRPr="001442E9" w:rsidRDefault="00325943" w:rsidP="001442E9">
      <w:pPr>
        <w:numPr>
          <w:ilvl w:val="0"/>
          <w:numId w:val="80"/>
        </w:numPr>
        <w:spacing w:after="0" w:line="360" w:lineRule="auto"/>
        <w:ind w:left="323" w:hanging="181"/>
        <w:contextualSpacing/>
        <w:jc w:val="both"/>
        <w:rPr>
          <w:rFonts w:ascii="Times New Roman" w:eastAsia="Calibri" w:hAnsi="Times New Roman" w:cs="Times New Roman"/>
          <w:sz w:val="24"/>
          <w:szCs w:val="24"/>
          <w:u w:color="000000"/>
          <w:bdr w:val="nil"/>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Calibri" w:hAnsi="Times New Roman" w:cs="Times New Roman"/>
          <w:sz w:val="24"/>
          <w:szCs w:val="24"/>
          <w:u w:color="000000"/>
          <w:bdr w:val="nil"/>
          <w:lang w:eastAsia="pl-PL"/>
        </w:rPr>
        <w:t xml:space="preserve"> rozumie różnorodne złożone wypowiedzi pisemne:</w:t>
      </w:r>
    </w:p>
    <w:p w14:paraId="40F21318" w14:textId="77777777" w:rsidR="001442E9" w:rsidRPr="001442E9" w:rsidRDefault="001442E9" w:rsidP="001442E9">
      <w:pPr>
        <w:numPr>
          <w:ilvl w:val="0"/>
          <w:numId w:val="62"/>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określa główną myśl tekstu lub fragmentu tekstu;</w:t>
      </w:r>
    </w:p>
    <w:p w14:paraId="21D362ED" w14:textId="77777777" w:rsidR="001442E9" w:rsidRPr="001442E9" w:rsidRDefault="001442E9" w:rsidP="001442E9">
      <w:pPr>
        <w:numPr>
          <w:ilvl w:val="0"/>
          <w:numId w:val="62"/>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określa intencje, nastawienie i postawy nadawcy/autora tekstu;</w:t>
      </w:r>
    </w:p>
    <w:p w14:paraId="4586E475" w14:textId="77777777" w:rsidR="001442E9" w:rsidRPr="001442E9" w:rsidRDefault="001442E9" w:rsidP="001442E9">
      <w:pPr>
        <w:numPr>
          <w:ilvl w:val="0"/>
          <w:numId w:val="62"/>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określa kontekst wypowiedzi (np. nadawcę, odbiorcę, formę tekstu, czas, miejsce, sytuację);</w:t>
      </w:r>
    </w:p>
    <w:p w14:paraId="62F7257B" w14:textId="77777777" w:rsidR="001442E9" w:rsidRPr="001442E9" w:rsidRDefault="001442E9" w:rsidP="001442E9">
      <w:pPr>
        <w:numPr>
          <w:ilvl w:val="0"/>
          <w:numId w:val="62"/>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znajduje w tekście określone informacje;</w:t>
      </w:r>
    </w:p>
    <w:p w14:paraId="3E65DCBD" w14:textId="77777777" w:rsidR="001442E9" w:rsidRPr="001442E9" w:rsidRDefault="001442E9" w:rsidP="001442E9">
      <w:pPr>
        <w:numPr>
          <w:ilvl w:val="0"/>
          <w:numId w:val="62"/>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rozpoznaje związki między poszczególnymi częściami tekstu;</w:t>
      </w:r>
    </w:p>
    <w:p w14:paraId="64D21E91" w14:textId="77777777" w:rsidR="001442E9" w:rsidRPr="001442E9" w:rsidRDefault="001442E9" w:rsidP="001442E9">
      <w:pPr>
        <w:numPr>
          <w:ilvl w:val="0"/>
          <w:numId w:val="62"/>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układa informacje w określonym porządku;</w:t>
      </w:r>
    </w:p>
    <w:p w14:paraId="6BEB8DB2" w14:textId="77777777" w:rsidR="001442E9" w:rsidRPr="001442E9" w:rsidRDefault="001442E9" w:rsidP="001442E9">
      <w:pPr>
        <w:numPr>
          <w:ilvl w:val="0"/>
          <w:numId w:val="62"/>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wyciąga wnioski wynikające z informacji zawartych w tekście;</w:t>
      </w:r>
    </w:p>
    <w:p w14:paraId="46A7CA84" w14:textId="77777777" w:rsidR="001442E9" w:rsidRPr="001442E9" w:rsidRDefault="001442E9" w:rsidP="001442E9">
      <w:pPr>
        <w:numPr>
          <w:ilvl w:val="0"/>
          <w:numId w:val="62"/>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odróżnia informacje o faktach od opinii;</w:t>
      </w:r>
    </w:p>
    <w:p w14:paraId="2E1116AD" w14:textId="77777777" w:rsidR="001442E9" w:rsidRPr="001442E9" w:rsidRDefault="001442E9" w:rsidP="001442E9">
      <w:pPr>
        <w:numPr>
          <w:ilvl w:val="0"/>
          <w:numId w:val="62"/>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lastRenderedPageBreak/>
        <w:t>rozpoznaje informacje wyrażone pośrednio oraz znaczenia przenośne;</w:t>
      </w:r>
    </w:p>
    <w:p w14:paraId="609FB3D3" w14:textId="77777777" w:rsidR="001442E9" w:rsidRPr="001442E9" w:rsidRDefault="001442E9" w:rsidP="001442E9">
      <w:pPr>
        <w:numPr>
          <w:ilvl w:val="0"/>
          <w:numId w:val="62"/>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rozróżnia formalny i nieformalny styl tekstu.</w:t>
      </w:r>
    </w:p>
    <w:p w14:paraId="69C2A2B5"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6AE8D9A9" w14:textId="7C9DE817" w:rsidR="001442E9" w:rsidRPr="001442E9" w:rsidRDefault="00325943" w:rsidP="001442E9">
      <w:pPr>
        <w:numPr>
          <w:ilvl w:val="0"/>
          <w:numId w:val="80"/>
        </w:numPr>
        <w:spacing w:after="0" w:line="360" w:lineRule="auto"/>
        <w:ind w:left="323" w:hanging="181"/>
        <w:contextualSpacing/>
        <w:jc w:val="both"/>
        <w:rPr>
          <w:rFonts w:ascii="Times New Roman" w:eastAsia="Calibri" w:hAnsi="Times New Roman" w:cs="Times New Roman"/>
          <w:sz w:val="24"/>
          <w:szCs w:val="24"/>
          <w:u w:color="000000"/>
          <w:bdr w:val="nil"/>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Calibri" w:hAnsi="Times New Roman" w:cs="Times New Roman"/>
          <w:sz w:val="24"/>
          <w:szCs w:val="24"/>
          <w:u w:color="000000"/>
          <w:bdr w:val="nil"/>
          <w:lang w:eastAsia="pl-PL"/>
        </w:rPr>
        <w:t xml:space="preserve"> tworzy w miarę złożone, spójne i logiczne, płynne wypowiedzi ustne:</w:t>
      </w:r>
    </w:p>
    <w:p w14:paraId="01F3156B" w14:textId="77777777" w:rsidR="001442E9" w:rsidRPr="001442E9" w:rsidRDefault="001442E9" w:rsidP="001442E9">
      <w:pPr>
        <w:numPr>
          <w:ilvl w:val="0"/>
          <w:numId w:val="63"/>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opisuje ludzi, zwierzęta, przedmioty, miejsca i zjawiska;</w:t>
      </w:r>
    </w:p>
    <w:p w14:paraId="6589686F" w14:textId="77777777" w:rsidR="001442E9" w:rsidRPr="001442E9" w:rsidRDefault="001442E9" w:rsidP="001442E9">
      <w:pPr>
        <w:numPr>
          <w:ilvl w:val="0"/>
          <w:numId w:val="63"/>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opowiada o czynnościach, doświadczeniach i wydarzeniach z przeszłości i teraźniejszości;</w:t>
      </w:r>
    </w:p>
    <w:p w14:paraId="63785DDD" w14:textId="77777777" w:rsidR="001442E9" w:rsidRPr="001442E9" w:rsidRDefault="001442E9" w:rsidP="001442E9">
      <w:pPr>
        <w:numPr>
          <w:ilvl w:val="0"/>
          <w:numId w:val="63"/>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przedstawia fakty z przeszłości i teraźniejszości;</w:t>
      </w:r>
    </w:p>
    <w:p w14:paraId="1BB5DB94" w14:textId="77777777" w:rsidR="001442E9" w:rsidRPr="001442E9" w:rsidRDefault="001442E9" w:rsidP="001442E9">
      <w:pPr>
        <w:numPr>
          <w:ilvl w:val="0"/>
          <w:numId w:val="63"/>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przedstawia intencje, marzenia, nadzieje i plany na przyszłość;</w:t>
      </w:r>
    </w:p>
    <w:p w14:paraId="2AB56CA5" w14:textId="77777777" w:rsidR="001442E9" w:rsidRPr="001442E9" w:rsidRDefault="001442E9" w:rsidP="001442E9">
      <w:pPr>
        <w:numPr>
          <w:ilvl w:val="0"/>
          <w:numId w:val="63"/>
        </w:numPr>
        <w:spacing w:after="0" w:line="360" w:lineRule="auto"/>
        <w:ind w:left="1418"/>
        <w:contextualSpacing/>
        <w:jc w:val="both"/>
        <w:rPr>
          <w:rFonts w:ascii="Times New Roman" w:eastAsia="Times New Roman" w:hAnsi="Times New Roman" w:cs="Times New Roman"/>
          <w:sz w:val="24"/>
          <w:szCs w:val="24"/>
          <w:u w:color="000000"/>
          <w:bdr w:val="nil"/>
          <w:lang w:val="en-US" w:eastAsia="pl-PL"/>
        </w:rPr>
      </w:pPr>
      <w:r w:rsidRPr="001442E9">
        <w:rPr>
          <w:rFonts w:ascii="Times New Roman" w:eastAsia="Times New Roman" w:hAnsi="Times New Roman" w:cs="Times New Roman"/>
          <w:sz w:val="24"/>
          <w:szCs w:val="24"/>
          <w:u w:color="000000"/>
          <w:bdr w:val="nil"/>
          <w:lang w:val="en-US" w:eastAsia="pl-PL"/>
        </w:rPr>
        <w:t>opisuje upodobania;</w:t>
      </w:r>
    </w:p>
    <w:p w14:paraId="0D15D268" w14:textId="77777777" w:rsidR="001442E9" w:rsidRPr="001442E9" w:rsidRDefault="001442E9" w:rsidP="001442E9">
      <w:pPr>
        <w:numPr>
          <w:ilvl w:val="0"/>
          <w:numId w:val="63"/>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i uzasadnia swoje opinie i poglądy, przedstawia i ustosunkowuje się do opinii i poglądów innych osób;</w:t>
      </w:r>
    </w:p>
    <w:p w14:paraId="193598CE" w14:textId="77777777" w:rsidR="001442E9" w:rsidRPr="001442E9" w:rsidRDefault="001442E9" w:rsidP="001442E9">
      <w:pPr>
        <w:numPr>
          <w:ilvl w:val="0"/>
          <w:numId w:val="63"/>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i opisuje uczucia i emocje;</w:t>
      </w:r>
    </w:p>
    <w:p w14:paraId="3833D314" w14:textId="77777777" w:rsidR="001442E9" w:rsidRPr="001442E9" w:rsidRDefault="001442E9" w:rsidP="001442E9">
      <w:pPr>
        <w:numPr>
          <w:ilvl w:val="0"/>
          <w:numId w:val="63"/>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stawia tezę, przedstawia w logicznym porządku argumenty za i przeciw danej tezie lub rozwiązaniu, kończy wypowiedź konkluzją;</w:t>
      </w:r>
    </w:p>
    <w:p w14:paraId="3735819B" w14:textId="77777777" w:rsidR="001442E9" w:rsidRPr="001442E9" w:rsidRDefault="001442E9" w:rsidP="001442E9">
      <w:pPr>
        <w:numPr>
          <w:ilvl w:val="0"/>
          <w:numId w:val="63"/>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pewność, przypuszczenie, wątpliwości dotyczące zdarzeń z przeszłości, teraźniejszości i przyszłości;</w:t>
      </w:r>
    </w:p>
    <w:p w14:paraId="1AB9DAE6" w14:textId="77777777" w:rsidR="001442E9" w:rsidRPr="001442E9" w:rsidRDefault="001442E9" w:rsidP="001442E9">
      <w:pPr>
        <w:numPr>
          <w:ilvl w:val="0"/>
          <w:numId w:val="63"/>
        </w:numPr>
        <w:spacing w:after="0" w:line="360" w:lineRule="auto"/>
        <w:ind w:left="1418"/>
        <w:contextualSpacing/>
        <w:jc w:val="both"/>
        <w:rPr>
          <w:rFonts w:ascii="Times New Roman" w:eastAsia="Times New Roman" w:hAnsi="Times New Roman" w:cs="Times New Roman"/>
          <w:sz w:val="24"/>
          <w:szCs w:val="24"/>
          <w:u w:color="000000"/>
          <w:bdr w:val="nil"/>
          <w:lang w:val="en-US" w:eastAsia="pl-PL"/>
        </w:rPr>
      </w:pPr>
      <w:r w:rsidRPr="001442E9">
        <w:rPr>
          <w:rFonts w:ascii="Times New Roman" w:eastAsia="Times New Roman" w:hAnsi="Times New Roman" w:cs="Times New Roman"/>
          <w:sz w:val="24"/>
          <w:szCs w:val="24"/>
          <w:u w:color="000000"/>
          <w:bdr w:val="nil"/>
          <w:lang w:val="en-US" w:eastAsia="pl-PL"/>
        </w:rPr>
        <w:t>rozważa sytuacje hipotetyczne;</w:t>
      </w:r>
    </w:p>
    <w:p w14:paraId="670F56E2" w14:textId="77777777" w:rsidR="001442E9" w:rsidRPr="001442E9" w:rsidRDefault="001442E9" w:rsidP="001442E9">
      <w:pPr>
        <w:numPr>
          <w:ilvl w:val="0"/>
          <w:numId w:val="63"/>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przedstawia sposób postępowania (np. udziela instrukcji, wskazówek, określa zasady, objaśnia procedury związane z załatwianiem spraw w instytucjach);</w:t>
      </w:r>
    </w:p>
    <w:p w14:paraId="5285182F" w14:textId="77777777" w:rsidR="001442E9" w:rsidRPr="001442E9" w:rsidRDefault="001442E9" w:rsidP="001442E9">
      <w:pPr>
        <w:numPr>
          <w:ilvl w:val="0"/>
          <w:numId w:val="63"/>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stosuje formalny lub nieformalny styl wypowiedzi adekwatnie do sytuacji.</w:t>
      </w:r>
    </w:p>
    <w:p w14:paraId="56FD951F"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594E9C21" w14:textId="5B275F2E" w:rsidR="001442E9" w:rsidRPr="001442E9" w:rsidRDefault="00325943" w:rsidP="001442E9">
      <w:pPr>
        <w:numPr>
          <w:ilvl w:val="0"/>
          <w:numId w:val="80"/>
        </w:numPr>
        <w:spacing w:after="0" w:line="360" w:lineRule="auto"/>
        <w:ind w:left="323" w:hanging="181"/>
        <w:contextualSpacing/>
        <w:jc w:val="both"/>
        <w:rPr>
          <w:rFonts w:ascii="Times New Roman" w:eastAsia="Calibri" w:hAnsi="Times New Roman" w:cs="Times New Roman"/>
          <w:sz w:val="24"/>
          <w:szCs w:val="24"/>
          <w:u w:color="000000"/>
          <w:bdr w:val="nil"/>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Calibri" w:hAnsi="Times New Roman" w:cs="Times New Roman"/>
          <w:sz w:val="24"/>
          <w:szCs w:val="24"/>
          <w:u w:color="000000"/>
          <w:bdr w:val="nil"/>
          <w:lang w:eastAsia="pl-PL"/>
        </w:rPr>
        <w:t xml:space="preserve"> tworzy w miarę złożone, bogate pod względem treści, spójne i logiczne wypowiedzi pisemne (list formalny</w:t>
      </w:r>
      <w:r w:rsidR="004436E9">
        <w:rPr>
          <w:rFonts w:ascii="Times New Roman" w:eastAsia="Calibri" w:hAnsi="Times New Roman" w:cs="Times New Roman"/>
          <w:sz w:val="24"/>
          <w:szCs w:val="24"/>
          <w:u w:color="000000"/>
          <w:bdr w:val="nil"/>
          <w:lang w:eastAsia="pl-PL"/>
        </w:rPr>
        <w:t>,</w:t>
      </w:r>
      <w:r w:rsidR="001442E9" w:rsidRPr="001442E9">
        <w:rPr>
          <w:rFonts w:ascii="Times New Roman" w:eastAsia="Calibri" w:hAnsi="Times New Roman" w:cs="Times New Roman"/>
          <w:sz w:val="24"/>
          <w:szCs w:val="24"/>
          <w:u w:color="000000"/>
          <w:bdr w:val="nil"/>
          <w:lang w:eastAsia="pl-PL"/>
        </w:rPr>
        <w:t xml:space="preserve"> artykuł, rozprawkę):</w:t>
      </w:r>
    </w:p>
    <w:p w14:paraId="37C87DF9" w14:textId="77777777" w:rsidR="001442E9" w:rsidRPr="001442E9" w:rsidRDefault="001442E9" w:rsidP="001442E9">
      <w:pPr>
        <w:numPr>
          <w:ilvl w:val="0"/>
          <w:numId w:val="64"/>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opisuje ludzi, zwierzęta, przedmioty, miejsca i zjawiska;</w:t>
      </w:r>
    </w:p>
    <w:p w14:paraId="21958716" w14:textId="77777777" w:rsidR="001442E9" w:rsidRPr="001442E9" w:rsidRDefault="001442E9" w:rsidP="001442E9">
      <w:pPr>
        <w:numPr>
          <w:ilvl w:val="0"/>
          <w:numId w:val="64"/>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opowiada o czynnościach, doświadczeniach i wydarzeniach z przeszłości i teraźniejszości;</w:t>
      </w:r>
    </w:p>
    <w:p w14:paraId="006C115E" w14:textId="77777777" w:rsidR="001442E9" w:rsidRPr="001442E9" w:rsidRDefault="001442E9" w:rsidP="001442E9">
      <w:pPr>
        <w:numPr>
          <w:ilvl w:val="0"/>
          <w:numId w:val="64"/>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przedstawia fakty z przeszłości i teraźniejszości;</w:t>
      </w:r>
    </w:p>
    <w:p w14:paraId="4CE2E35E" w14:textId="77777777" w:rsidR="001442E9" w:rsidRPr="001442E9" w:rsidRDefault="001442E9" w:rsidP="001442E9">
      <w:pPr>
        <w:numPr>
          <w:ilvl w:val="0"/>
          <w:numId w:val="64"/>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przedstawia intencje, marzenia, nadzieje i plany na przyszłość;</w:t>
      </w:r>
    </w:p>
    <w:p w14:paraId="37396B09" w14:textId="77777777" w:rsidR="001442E9" w:rsidRPr="001442E9" w:rsidRDefault="001442E9" w:rsidP="001442E9">
      <w:pPr>
        <w:numPr>
          <w:ilvl w:val="0"/>
          <w:numId w:val="64"/>
        </w:numPr>
        <w:spacing w:after="0" w:line="360" w:lineRule="auto"/>
        <w:ind w:left="1418"/>
        <w:contextualSpacing/>
        <w:jc w:val="both"/>
        <w:rPr>
          <w:rFonts w:ascii="Times New Roman" w:eastAsia="Times New Roman" w:hAnsi="Times New Roman" w:cs="Times New Roman"/>
          <w:sz w:val="24"/>
          <w:szCs w:val="24"/>
          <w:u w:color="000000"/>
          <w:bdr w:val="nil"/>
          <w:lang w:val="en-US" w:eastAsia="pl-PL"/>
        </w:rPr>
      </w:pPr>
      <w:r w:rsidRPr="001442E9">
        <w:rPr>
          <w:rFonts w:ascii="Times New Roman" w:eastAsia="Times New Roman" w:hAnsi="Times New Roman" w:cs="Times New Roman"/>
          <w:sz w:val="24"/>
          <w:szCs w:val="24"/>
          <w:u w:color="000000"/>
          <w:bdr w:val="nil"/>
          <w:lang w:val="en-US" w:eastAsia="pl-PL"/>
        </w:rPr>
        <w:t>opisuje upodobania;</w:t>
      </w:r>
    </w:p>
    <w:p w14:paraId="30CC0E10" w14:textId="77777777" w:rsidR="001442E9" w:rsidRPr="001442E9" w:rsidRDefault="001442E9" w:rsidP="001442E9">
      <w:pPr>
        <w:numPr>
          <w:ilvl w:val="0"/>
          <w:numId w:val="64"/>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i uzasadnia swoje opinie i poglądy, przedstawia i ustosunkowuje się do opinii i poglądów innych osób;</w:t>
      </w:r>
    </w:p>
    <w:p w14:paraId="1F4454D4" w14:textId="77777777" w:rsidR="001442E9" w:rsidRPr="001442E9" w:rsidRDefault="001442E9" w:rsidP="001442E9">
      <w:pPr>
        <w:numPr>
          <w:ilvl w:val="0"/>
          <w:numId w:val="64"/>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i opisuje uczucia i emocje;</w:t>
      </w:r>
    </w:p>
    <w:p w14:paraId="1B771AC4" w14:textId="77777777" w:rsidR="001442E9" w:rsidRPr="001442E9" w:rsidRDefault="001442E9" w:rsidP="001442E9">
      <w:pPr>
        <w:numPr>
          <w:ilvl w:val="0"/>
          <w:numId w:val="64"/>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lastRenderedPageBreak/>
        <w:t>stawia tezę, przedstawia w logicznym porządku argumenty za i przeciw danej tezie lub rozwiązaniu, kończy wypowiedź konkluzją;</w:t>
      </w:r>
    </w:p>
    <w:p w14:paraId="434A8B33" w14:textId="77777777" w:rsidR="001442E9" w:rsidRPr="001442E9" w:rsidRDefault="001442E9" w:rsidP="001442E9">
      <w:pPr>
        <w:numPr>
          <w:ilvl w:val="0"/>
          <w:numId w:val="64"/>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pewność, przypuszczenie, wątpliwości dotyczące zdarzeń z przeszłości, teraźniejszości i przyszłości;</w:t>
      </w:r>
    </w:p>
    <w:p w14:paraId="1DCAEDA2" w14:textId="77777777" w:rsidR="001442E9" w:rsidRPr="001442E9" w:rsidRDefault="001442E9" w:rsidP="001442E9">
      <w:pPr>
        <w:numPr>
          <w:ilvl w:val="0"/>
          <w:numId w:val="64"/>
        </w:numPr>
        <w:spacing w:after="0" w:line="360" w:lineRule="auto"/>
        <w:ind w:left="1418"/>
        <w:contextualSpacing/>
        <w:jc w:val="both"/>
        <w:rPr>
          <w:rFonts w:ascii="Times New Roman" w:eastAsia="Times New Roman" w:hAnsi="Times New Roman" w:cs="Times New Roman"/>
          <w:sz w:val="24"/>
          <w:szCs w:val="24"/>
          <w:u w:color="000000"/>
          <w:bdr w:val="nil"/>
          <w:lang w:val="en-US" w:eastAsia="pl-PL"/>
        </w:rPr>
      </w:pPr>
      <w:r w:rsidRPr="001442E9">
        <w:rPr>
          <w:rFonts w:ascii="Times New Roman" w:eastAsia="Times New Roman" w:hAnsi="Times New Roman" w:cs="Times New Roman"/>
          <w:sz w:val="24"/>
          <w:szCs w:val="24"/>
          <w:u w:color="000000"/>
          <w:bdr w:val="nil"/>
          <w:lang w:val="en-US" w:eastAsia="pl-PL"/>
        </w:rPr>
        <w:t>rozważa sytuacje hipotetyczne;</w:t>
      </w:r>
    </w:p>
    <w:p w14:paraId="0D0B2BFB" w14:textId="77777777" w:rsidR="001442E9" w:rsidRPr="001442E9" w:rsidRDefault="001442E9" w:rsidP="001442E9">
      <w:pPr>
        <w:numPr>
          <w:ilvl w:val="0"/>
          <w:numId w:val="64"/>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przedstawia sposób postępowania (np. udziela instrukcji, wskazówek, określa zasady, objaśnia procedury związane z załatwianiem spraw w instytucjach);</w:t>
      </w:r>
    </w:p>
    <w:p w14:paraId="00A304A5" w14:textId="77777777" w:rsidR="001442E9" w:rsidRPr="001442E9" w:rsidRDefault="001442E9" w:rsidP="001442E9">
      <w:pPr>
        <w:numPr>
          <w:ilvl w:val="0"/>
          <w:numId w:val="64"/>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stosuje zasady konstruowania tekstów o różnym charakterze;</w:t>
      </w:r>
    </w:p>
    <w:p w14:paraId="08F5D3DC" w14:textId="77777777" w:rsidR="001442E9" w:rsidRPr="001442E9" w:rsidRDefault="001442E9" w:rsidP="001442E9">
      <w:pPr>
        <w:numPr>
          <w:ilvl w:val="0"/>
          <w:numId w:val="64"/>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stosuje formalny lub nieformalny styl wypowiedzi adekwatnie do sytuacji.</w:t>
      </w:r>
    </w:p>
    <w:p w14:paraId="59CD4EF3"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345AB62E" w14:textId="1D19AC5A" w:rsidR="001442E9" w:rsidRPr="001442E9" w:rsidRDefault="00325943" w:rsidP="001442E9">
      <w:pPr>
        <w:numPr>
          <w:ilvl w:val="0"/>
          <w:numId w:val="80"/>
        </w:numPr>
        <w:spacing w:after="0" w:line="360" w:lineRule="auto"/>
        <w:ind w:left="323" w:hanging="181"/>
        <w:contextualSpacing/>
        <w:jc w:val="both"/>
        <w:rPr>
          <w:rFonts w:ascii="Times New Roman" w:eastAsia="Calibri" w:hAnsi="Times New Roman" w:cs="Times New Roman"/>
          <w:sz w:val="24"/>
          <w:szCs w:val="24"/>
          <w:u w:color="000000"/>
          <w:bdr w:val="nil"/>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Calibri" w:hAnsi="Times New Roman" w:cs="Times New Roman"/>
          <w:sz w:val="24"/>
          <w:szCs w:val="24"/>
          <w:u w:color="000000"/>
          <w:bdr w:val="nil"/>
          <w:lang w:eastAsia="pl-PL"/>
        </w:rPr>
        <w:t xml:space="preserve"> reaguje ustnie w różnorodnych, również złożonych i nietypowych sytuacjach:</w:t>
      </w:r>
    </w:p>
    <w:p w14:paraId="170BC21A" w14:textId="77777777" w:rsidR="001442E9" w:rsidRPr="001442E9" w:rsidRDefault="001442E9" w:rsidP="001442E9">
      <w:pPr>
        <w:numPr>
          <w:ilvl w:val="0"/>
          <w:numId w:val="65"/>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przedstawia siebie i inne osoby;</w:t>
      </w:r>
    </w:p>
    <w:p w14:paraId="39222C8C" w14:textId="77777777" w:rsidR="001442E9" w:rsidRPr="001442E9" w:rsidRDefault="001442E9" w:rsidP="001442E9">
      <w:pPr>
        <w:numPr>
          <w:ilvl w:val="0"/>
          <w:numId w:val="65"/>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nawiązuje kontakty towarzyskie; rozpoczyna, prowadzi i kończy rozmowę; podtrzymuje rozmowę w przypadku trudności w jej przebiegu (np. prosi o wyjaśnienie, powtórzenie, sprecyzowanie; upewnia się, że rozmówca zrozumiał jego wypowiedź);</w:t>
      </w:r>
    </w:p>
    <w:p w14:paraId="6F13CD2D" w14:textId="77777777" w:rsidR="001442E9" w:rsidRPr="001442E9" w:rsidRDefault="001442E9" w:rsidP="001442E9">
      <w:pPr>
        <w:numPr>
          <w:ilvl w:val="0"/>
          <w:numId w:val="65"/>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uzyskuje i przekazuje informacje i wyjaśnienia;</w:t>
      </w:r>
    </w:p>
    <w:p w14:paraId="65B31AC7" w14:textId="77777777" w:rsidR="001442E9" w:rsidRPr="001442E9" w:rsidRDefault="001442E9" w:rsidP="001442E9">
      <w:pPr>
        <w:numPr>
          <w:ilvl w:val="0"/>
          <w:numId w:val="65"/>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swoje opinie i uzasadnia je, pyta o opinie, zgadza się lub nie zgadza się z opiniami innych osób, komentuje wypowiedzi uczestników dyskusji, wyraża wątpliwość;</w:t>
      </w:r>
    </w:p>
    <w:p w14:paraId="23171FA2" w14:textId="77777777" w:rsidR="001442E9" w:rsidRPr="001442E9" w:rsidRDefault="001442E9" w:rsidP="001442E9">
      <w:pPr>
        <w:numPr>
          <w:ilvl w:val="0"/>
          <w:numId w:val="65"/>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i uzasadnia swoje upodobania, preferencje, intencje i pragnienia, pyta o upodobania, preferencje, intencje i pragnienia innych osób;</w:t>
      </w:r>
    </w:p>
    <w:p w14:paraId="49254D70" w14:textId="77777777" w:rsidR="001442E9" w:rsidRPr="001442E9" w:rsidRDefault="001442E9" w:rsidP="001442E9">
      <w:pPr>
        <w:numPr>
          <w:ilvl w:val="0"/>
          <w:numId w:val="65"/>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składa życzenia i gratulacje, odpowiada na życzenia i gratulacje;</w:t>
      </w:r>
    </w:p>
    <w:p w14:paraId="37189562" w14:textId="77777777" w:rsidR="001442E9" w:rsidRPr="001442E9" w:rsidRDefault="001442E9" w:rsidP="001442E9">
      <w:pPr>
        <w:numPr>
          <w:ilvl w:val="0"/>
          <w:numId w:val="65"/>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zaprasza i odpowiada na zaproszenie;</w:t>
      </w:r>
    </w:p>
    <w:p w14:paraId="4527A652" w14:textId="77777777" w:rsidR="001442E9" w:rsidRPr="001442E9" w:rsidRDefault="001442E9" w:rsidP="001442E9">
      <w:pPr>
        <w:numPr>
          <w:ilvl w:val="0"/>
          <w:numId w:val="65"/>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proponuje, przyjmuje i odrzuca propozycje, zachęca; prowadzi negocjacje;</w:t>
      </w:r>
    </w:p>
    <w:p w14:paraId="1D2469D7" w14:textId="77777777" w:rsidR="001442E9" w:rsidRPr="001442E9" w:rsidRDefault="001442E9" w:rsidP="001442E9">
      <w:pPr>
        <w:numPr>
          <w:ilvl w:val="0"/>
          <w:numId w:val="65"/>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prosi o radę i udziela rady;</w:t>
      </w:r>
    </w:p>
    <w:p w14:paraId="18FD0C9D" w14:textId="77777777" w:rsidR="001442E9" w:rsidRPr="001442E9" w:rsidRDefault="001442E9" w:rsidP="001442E9">
      <w:pPr>
        <w:numPr>
          <w:ilvl w:val="0"/>
          <w:numId w:val="65"/>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pyta o pozwolenie, udziela i odmawia pozwolenia;</w:t>
      </w:r>
    </w:p>
    <w:p w14:paraId="3ED99CA8" w14:textId="77777777" w:rsidR="001442E9" w:rsidRPr="001442E9" w:rsidRDefault="001442E9" w:rsidP="001442E9">
      <w:pPr>
        <w:numPr>
          <w:ilvl w:val="0"/>
          <w:numId w:val="65"/>
        </w:numPr>
        <w:spacing w:after="0" w:line="360" w:lineRule="auto"/>
        <w:ind w:left="1418"/>
        <w:contextualSpacing/>
        <w:jc w:val="both"/>
        <w:rPr>
          <w:rFonts w:ascii="Times New Roman" w:eastAsia="Times New Roman" w:hAnsi="Times New Roman" w:cs="Times New Roman"/>
          <w:sz w:val="24"/>
          <w:szCs w:val="24"/>
          <w:u w:color="000000"/>
          <w:bdr w:val="nil"/>
          <w:lang w:val="en-US" w:eastAsia="pl-PL"/>
        </w:rPr>
      </w:pPr>
      <w:r w:rsidRPr="001442E9">
        <w:rPr>
          <w:rFonts w:ascii="Times New Roman" w:eastAsia="Times New Roman" w:hAnsi="Times New Roman" w:cs="Times New Roman"/>
          <w:sz w:val="24"/>
          <w:szCs w:val="24"/>
          <w:u w:color="000000"/>
          <w:bdr w:val="nil"/>
          <w:lang w:val="en-US" w:eastAsia="pl-PL"/>
        </w:rPr>
        <w:t>ostrzega, nakazuje, zakazuje, instruuje;</w:t>
      </w:r>
    </w:p>
    <w:p w14:paraId="3D5BA6A8" w14:textId="77777777" w:rsidR="001442E9" w:rsidRPr="001442E9" w:rsidRDefault="001442E9" w:rsidP="001442E9">
      <w:pPr>
        <w:numPr>
          <w:ilvl w:val="0"/>
          <w:numId w:val="65"/>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prośbę oraz zgodę lub odmowę spełnienia prośby;</w:t>
      </w:r>
    </w:p>
    <w:p w14:paraId="00155BC5" w14:textId="77777777" w:rsidR="001442E9" w:rsidRPr="001442E9" w:rsidRDefault="001442E9" w:rsidP="001442E9">
      <w:pPr>
        <w:numPr>
          <w:ilvl w:val="0"/>
          <w:numId w:val="65"/>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uczucia i emocje (np. radość, smutek, niezadowolenie, złość, zdziwienie, nadzieję, obawę, współczucie);</w:t>
      </w:r>
    </w:p>
    <w:p w14:paraId="4E6E34C9" w14:textId="77777777" w:rsidR="001442E9" w:rsidRPr="001442E9" w:rsidRDefault="001442E9" w:rsidP="001442E9">
      <w:pPr>
        <w:numPr>
          <w:ilvl w:val="0"/>
          <w:numId w:val="65"/>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stosuje zwroty i formy grzecznościowe;</w:t>
      </w:r>
    </w:p>
    <w:p w14:paraId="74EBE0E7" w14:textId="77777777" w:rsidR="001442E9" w:rsidRPr="001442E9" w:rsidRDefault="001442E9" w:rsidP="001442E9">
      <w:pPr>
        <w:numPr>
          <w:ilvl w:val="0"/>
          <w:numId w:val="65"/>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dostosowuje styl wypowiedzi do sytuacji.</w:t>
      </w:r>
    </w:p>
    <w:p w14:paraId="181FFC40"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1E1CE052" w14:textId="7836E184" w:rsidR="001442E9" w:rsidRPr="001442E9" w:rsidRDefault="00325943" w:rsidP="001442E9">
      <w:pPr>
        <w:numPr>
          <w:ilvl w:val="0"/>
          <w:numId w:val="80"/>
        </w:numPr>
        <w:spacing w:after="0" w:line="360" w:lineRule="auto"/>
        <w:ind w:left="323" w:hanging="181"/>
        <w:contextualSpacing/>
        <w:jc w:val="both"/>
        <w:rPr>
          <w:rFonts w:ascii="Times New Roman" w:eastAsia="Calibri" w:hAnsi="Times New Roman" w:cs="Times New Roman"/>
          <w:sz w:val="24"/>
          <w:szCs w:val="24"/>
          <w:u w:color="000000"/>
          <w:bdr w:val="nil"/>
          <w:lang w:eastAsia="pl-PL"/>
        </w:rPr>
      </w:pPr>
      <w:r>
        <w:rPr>
          <w:rFonts w:ascii="Times New Roman" w:eastAsia="Times New Roman" w:hAnsi="Times New Roman" w:cs="Times New Roman"/>
          <w:iCs/>
          <w:sz w:val="24"/>
          <w:szCs w:val="24"/>
          <w:lang w:eastAsia="pl-PL"/>
        </w:rPr>
        <w:lastRenderedPageBreak/>
        <w:t>Zdający</w:t>
      </w:r>
      <w:r w:rsidR="001442E9" w:rsidRPr="001442E9">
        <w:rPr>
          <w:rFonts w:ascii="Times New Roman" w:eastAsia="Calibri" w:hAnsi="Times New Roman" w:cs="Times New Roman"/>
          <w:sz w:val="24"/>
          <w:szCs w:val="24"/>
          <w:u w:color="000000"/>
          <w:bdr w:val="nil"/>
          <w:lang w:eastAsia="pl-PL"/>
        </w:rPr>
        <w:t xml:space="preserve"> reaguje w formie w miarę złożonego tekstu pisanego w różnorodnych sytuacjach:</w:t>
      </w:r>
    </w:p>
    <w:p w14:paraId="54D65EB0" w14:textId="77777777" w:rsidR="001442E9" w:rsidRPr="001442E9" w:rsidRDefault="001442E9" w:rsidP="001442E9">
      <w:pPr>
        <w:numPr>
          <w:ilvl w:val="0"/>
          <w:numId w:val="66"/>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przedstawia siebie i inne osoby;</w:t>
      </w:r>
    </w:p>
    <w:p w14:paraId="3EFB68EB" w14:textId="77777777" w:rsidR="001442E9" w:rsidRPr="001442E9" w:rsidRDefault="001442E9" w:rsidP="001442E9">
      <w:pPr>
        <w:numPr>
          <w:ilvl w:val="0"/>
          <w:numId w:val="66"/>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 xml:space="preserve">nawiązuje kontakty towarzyskie; rozpoczyna, prowadzi i kończy rozmowę (np. podczas rozmowy na czacie); </w:t>
      </w:r>
    </w:p>
    <w:p w14:paraId="4DF4D730" w14:textId="77777777" w:rsidR="001442E9" w:rsidRPr="001442E9" w:rsidRDefault="001442E9" w:rsidP="001442E9">
      <w:pPr>
        <w:numPr>
          <w:ilvl w:val="0"/>
          <w:numId w:val="66"/>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uzyskuje i przekazuje informacje i wyjaśnienia (np. wypełnia formularz/ ankietę);</w:t>
      </w:r>
    </w:p>
    <w:p w14:paraId="44F021C8" w14:textId="77777777" w:rsidR="001442E9" w:rsidRPr="001442E9" w:rsidRDefault="001442E9" w:rsidP="001442E9">
      <w:pPr>
        <w:numPr>
          <w:ilvl w:val="0"/>
          <w:numId w:val="66"/>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swoje opinie i uzasadnia je, pyta o opinie, zgadza się lub nie zgadza się z opiniami innych osób, komentuje wypowiedzi uczestników dyskusji (np. na forum internetowym), wyraża wątpliwość;</w:t>
      </w:r>
    </w:p>
    <w:p w14:paraId="4B4CCB39" w14:textId="77777777" w:rsidR="001442E9" w:rsidRPr="001442E9" w:rsidRDefault="001442E9" w:rsidP="001442E9">
      <w:pPr>
        <w:numPr>
          <w:ilvl w:val="0"/>
          <w:numId w:val="66"/>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i uzasadnia swoje upodobania, preferencje, intencje i pragnienia, pyta o upodobania, preferencje, intencje i pragnienia innych osób;</w:t>
      </w:r>
    </w:p>
    <w:p w14:paraId="5C1D342E" w14:textId="77777777" w:rsidR="001442E9" w:rsidRPr="001442E9" w:rsidRDefault="001442E9" w:rsidP="001442E9">
      <w:pPr>
        <w:numPr>
          <w:ilvl w:val="0"/>
          <w:numId w:val="66"/>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składa życzenia i gratulacje, odpowiada na życzenia i gratulacje;</w:t>
      </w:r>
    </w:p>
    <w:p w14:paraId="6767A6D2" w14:textId="77777777" w:rsidR="001442E9" w:rsidRPr="001442E9" w:rsidRDefault="001442E9" w:rsidP="001442E9">
      <w:pPr>
        <w:numPr>
          <w:ilvl w:val="0"/>
          <w:numId w:val="66"/>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zaprasza i odpowiada na zaproszenie;</w:t>
      </w:r>
    </w:p>
    <w:p w14:paraId="0E77A587" w14:textId="77777777" w:rsidR="001442E9" w:rsidRPr="001442E9" w:rsidRDefault="001442E9" w:rsidP="001442E9">
      <w:pPr>
        <w:numPr>
          <w:ilvl w:val="0"/>
          <w:numId w:val="66"/>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proponuje, przyjmuje i odrzuca propozycje, zachęca; prowadzi negocjacje;</w:t>
      </w:r>
    </w:p>
    <w:p w14:paraId="1F15DA5A" w14:textId="77777777" w:rsidR="001442E9" w:rsidRPr="001442E9" w:rsidRDefault="001442E9" w:rsidP="001442E9">
      <w:pPr>
        <w:numPr>
          <w:ilvl w:val="0"/>
          <w:numId w:val="66"/>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prosi o radę i udziela rady;</w:t>
      </w:r>
    </w:p>
    <w:p w14:paraId="24666BEA" w14:textId="77777777" w:rsidR="001442E9" w:rsidRPr="001442E9" w:rsidRDefault="001442E9" w:rsidP="001442E9">
      <w:pPr>
        <w:numPr>
          <w:ilvl w:val="0"/>
          <w:numId w:val="66"/>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pyta o pozwolenie, udziela i odmawia pozwolenia;</w:t>
      </w:r>
    </w:p>
    <w:p w14:paraId="0846B2D9" w14:textId="77777777" w:rsidR="001442E9" w:rsidRPr="001442E9" w:rsidRDefault="001442E9" w:rsidP="001442E9">
      <w:pPr>
        <w:numPr>
          <w:ilvl w:val="0"/>
          <w:numId w:val="66"/>
        </w:numPr>
        <w:spacing w:after="0" w:line="360" w:lineRule="auto"/>
        <w:ind w:left="1418"/>
        <w:contextualSpacing/>
        <w:jc w:val="both"/>
        <w:rPr>
          <w:rFonts w:ascii="Times New Roman" w:eastAsia="Times New Roman" w:hAnsi="Times New Roman" w:cs="Times New Roman"/>
          <w:sz w:val="24"/>
          <w:szCs w:val="24"/>
          <w:u w:color="000000"/>
          <w:bdr w:val="nil"/>
          <w:lang w:val="en-US" w:eastAsia="pl-PL"/>
        </w:rPr>
      </w:pPr>
      <w:r w:rsidRPr="001442E9">
        <w:rPr>
          <w:rFonts w:ascii="Times New Roman" w:eastAsia="Times New Roman" w:hAnsi="Times New Roman" w:cs="Times New Roman"/>
          <w:sz w:val="24"/>
          <w:szCs w:val="24"/>
          <w:u w:color="000000"/>
          <w:bdr w:val="nil"/>
          <w:lang w:val="en-US" w:eastAsia="pl-PL"/>
        </w:rPr>
        <w:t>ostrzega, nakazuje, zakazuje, instruuje;</w:t>
      </w:r>
    </w:p>
    <w:p w14:paraId="1B47E336" w14:textId="77777777" w:rsidR="001442E9" w:rsidRPr="001442E9" w:rsidRDefault="001442E9" w:rsidP="001442E9">
      <w:pPr>
        <w:numPr>
          <w:ilvl w:val="0"/>
          <w:numId w:val="66"/>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prośbę oraz zgodę lub odmowę spełnienia prośby;</w:t>
      </w:r>
    </w:p>
    <w:p w14:paraId="2FE440D2" w14:textId="77777777" w:rsidR="001442E9" w:rsidRPr="001442E9" w:rsidRDefault="001442E9" w:rsidP="001442E9">
      <w:pPr>
        <w:numPr>
          <w:ilvl w:val="0"/>
          <w:numId w:val="66"/>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uczucia i emocje (np. radość, smutek, niezadowolenie, złość, zdziwienie, nadzieję, obawę, współczucie);</w:t>
      </w:r>
    </w:p>
    <w:p w14:paraId="62978696" w14:textId="77777777" w:rsidR="001442E9" w:rsidRPr="001442E9" w:rsidRDefault="001442E9" w:rsidP="001442E9">
      <w:pPr>
        <w:numPr>
          <w:ilvl w:val="0"/>
          <w:numId w:val="66"/>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stosuje zwroty i formy grzecznościowe;</w:t>
      </w:r>
    </w:p>
    <w:p w14:paraId="6A132193" w14:textId="77777777" w:rsidR="001442E9" w:rsidRPr="001442E9" w:rsidRDefault="001442E9" w:rsidP="001442E9">
      <w:pPr>
        <w:numPr>
          <w:ilvl w:val="0"/>
          <w:numId w:val="66"/>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dostosowuje styl i formę wypowiedzi do odbiorcy.</w:t>
      </w:r>
    </w:p>
    <w:p w14:paraId="7AFBF29E"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2E979F05"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09BC53F8" w14:textId="174FBEC4" w:rsidR="001442E9" w:rsidRPr="001442E9" w:rsidRDefault="00325943" w:rsidP="001442E9">
      <w:pPr>
        <w:numPr>
          <w:ilvl w:val="0"/>
          <w:numId w:val="80"/>
        </w:numPr>
        <w:spacing w:after="0" w:line="360" w:lineRule="auto"/>
        <w:ind w:left="323" w:hanging="181"/>
        <w:contextualSpacing/>
        <w:jc w:val="both"/>
        <w:rPr>
          <w:rFonts w:ascii="Times New Roman" w:eastAsia="Calibri" w:hAnsi="Times New Roman" w:cs="Times New Roman"/>
          <w:sz w:val="24"/>
          <w:szCs w:val="24"/>
          <w:u w:color="000000"/>
          <w:bdr w:val="nil"/>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Calibri" w:hAnsi="Times New Roman" w:cs="Times New Roman"/>
          <w:sz w:val="24"/>
          <w:szCs w:val="24"/>
          <w:u w:color="000000"/>
          <w:bdr w:val="nil"/>
          <w:lang w:eastAsia="pl-PL"/>
        </w:rPr>
        <w:t xml:space="preserve"> przetwarza tekst ustnie lub pisemnie:</w:t>
      </w:r>
    </w:p>
    <w:p w14:paraId="18EDF9B5" w14:textId="77777777" w:rsidR="001442E9" w:rsidRPr="001442E9" w:rsidRDefault="001442E9" w:rsidP="001442E9">
      <w:pPr>
        <w:numPr>
          <w:ilvl w:val="0"/>
          <w:numId w:val="67"/>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przekazuje w języku obcym nowożytnym informacje zawarte w materiałach wizualnych (np. wykresach, mapach, symbolach, piktogramach);</w:t>
      </w:r>
    </w:p>
    <w:p w14:paraId="7C915976" w14:textId="77777777" w:rsidR="001442E9" w:rsidRPr="001442E9" w:rsidRDefault="001442E9" w:rsidP="001442E9">
      <w:pPr>
        <w:numPr>
          <w:ilvl w:val="0"/>
          <w:numId w:val="67"/>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przekazuje w języku obcym nowożytnym lub w języku polskim informacje sformułowane w tym języku obcym;</w:t>
      </w:r>
    </w:p>
    <w:p w14:paraId="6F21F35C" w14:textId="77777777" w:rsidR="001442E9" w:rsidRPr="001442E9" w:rsidRDefault="001442E9" w:rsidP="001442E9">
      <w:pPr>
        <w:numPr>
          <w:ilvl w:val="0"/>
          <w:numId w:val="67"/>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przekazuje w języku obcym nowożytnym informacje sformułowane w języku polskim;</w:t>
      </w:r>
    </w:p>
    <w:p w14:paraId="0481F50E" w14:textId="77777777" w:rsidR="001442E9" w:rsidRPr="001442E9" w:rsidRDefault="001442E9" w:rsidP="001442E9">
      <w:pPr>
        <w:numPr>
          <w:ilvl w:val="0"/>
          <w:numId w:val="67"/>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streszcza w języku obcym przeczytany tekst;</w:t>
      </w:r>
    </w:p>
    <w:p w14:paraId="08A2CB78" w14:textId="77777777" w:rsidR="001442E9" w:rsidRPr="001442E9" w:rsidRDefault="001442E9" w:rsidP="001442E9">
      <w:pPr>
        <w:numPr>
          <w:ilvl w:val="0"/>
          <w:numId w:val="67"/>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stosuje zmiany formy tekstu.</w:t>
      </w:r>
    </w:p>
    <w:p w14:paraId="6864629A" w14:textId="77777777" w:rsidR="001442E9" w:rsidRPr="001442E9" w:rsidRDefault="001442E9" w:rsidP="001442E9">
      <w:pPr>
        <w:spacing w:after="0" w:line="360" w:lineRule="auto"/>
        <w:contextualSpacing/>
        <w:jc w:val="both"/>
        <w:rPr>
          <w:rFonts w:ascii="Times New Roman" w:eastAsia="Times New Roman" w:hAnsi="Times New Roman" w:cs="Times New Roman"/>
          <w:sz w:val="24"/>
          <w:szCs w:val="24"/>
          <w:lang w:eastAsia="pl-PL"/>
        </w:rPr>
      </w:pPr>
    </w:p>
    <w:p w14:paraId="6E27ADFF" w14:textId="4DEA8036" w:rsidR="001442E9" w:rsidRPr="001442E9" w:rsidRDefault="00325943" w:rsidP="001442E9">
      <w:pPr>
        <w:numPr>
          <w:ilvl w:val="0"/>
          <w:numId w:val="80"/>
        </w:numPr>
        <w:spacing w:after="0" w:line="360" w:lineRule="auto"/>
        <w:ind w:left="323" w:hanging="181"/>
        <w:contextualSpacing/>
        <w:jc w:val="both"/>
        <w:rPr>
          <w:rFonts w:ascii="Times New Roman" w:eastAsia="Calibri" w:hAnsi="Times New Roman" w:cs="Times New Roman"/>
          <w:sz w:val="24"/>
          <w:szCs w:val="24"/>
          <w:u w:color="000000"/>
          <w:bdr w:val="nil"/>
          <w:lang w:val="en-US" w:eastAsia="pl-PL"/>
        </w:rPr>
      </w:pPr>
      <w:r>
        <w:rPr>
          <w:rFonts w:ascii="Times New Roman" w:eastAsia="Times New Roman" w:hAnsi="Times New Roman" w:cs="Times New Roman"/>
          <w:iCs/>
          <w:sz w:val="24"/>
          <w:szCs w:val="24"/>
          <w:lang w:eastAsia="pl-PL"/>
        </w:rPr>
        <w:lastRenderedPageBreak/>
        <w:t>Zdający</w:t>
      </w:r>
      <w:r w:rsidR="001442E9" w:rsidRPr="001442E9">
        <w:rPr>
          <w:rFonts w:ascii="Times New Roman" w:eastAsia="Calibri" w:hAnsi="Times New Roman" w:cs="Times New Roman"/>
          <w:sz w:val="24"/>
          <w:szCs w:val="24"/>
          <w:u w:color="000000"/>
          <w:bdr w:val="nil"/>
          <w:lang w:val="en-US" w:eastAsia="pl-PL"/>
        </w:rPr>
        <w:t xml:space="preserve"> posiada:</w:t>
      </w:r>
    </w:p>
    <w:p w14:paraId="034AF9BD" w14:textId="77777777" w:rsidR="001442E9" w:rsidRPr="001442E9" w:rsidRDefault="001442E9" w:rsidP="001442E9">
      <w:pPr>
        <w:numPr>
          <w:ilvl w:val="0"/>
          <w:numId w:val="68"/>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wiedzę o krajach, społeczeństwach i kulturach społeczności, które posługują się danym językiem obcym nowożytnym oraz o kraju ojczystym, z uwzględnieniem kontekstu lokalnego, europejskiego i globalnego;</w:t>
      </w:r>
    </w:p>
    <w:p w14:paraId="6E5B82ED" w14:textId="77777777" w:rsidR="001442E9" w:rsidRPr="001442E9" w:rsidRDefault="001442E9" w:rsidP="001442E9">
      <w:pPr>
        <w:numPr>
          <w:ilvl w:val="0"/>
          <w:numId w:val="68"/>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świadomość związku między kulturą własną i obcą oraz wrażliwość międzykulturową.</w:t>
      </w:r>
    </w:p>
    <w:p w14:paraId="47BAB1F0"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60492E0F" w14:textId="5B3E05C0" w:rsidR="001442E9" w:rsidRPr="001442E9" w:rsidRDefault="00325943" w:rsidP="001442E9">
      <w:pPr>
        <w:numPr>
          <w:ilvl w:val="0"/>
          <w:numId w:val="80"/>
        </w:numPr>
        <w:spacing w:after="0" w:line="360" w:lineRule="auto"/>
        <w:ind w:left="323" w:hanging="181"/>
        <w:contextualSpacing/>
        <w:jc w:val="both"/>
        <w:rPr>
          <w:rFonts w:ascii="Times New Roman" w:eastAsia="Calibri" w:hAnsi="Times New Roman" w:cs="Times New Roman"/>
          <w:sz w:val="24"/>
          <w:szCs w:val="24"/>
          <w:u w:color="000000"/>
          <w:bdr w:val="nil"/>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Calibri" w:hAnsi="Times New Roman" w:cs="Times New Roman"/>
          <w:sz w:val="24"/>
          <w:szCs w:val="24"/>
          <w:u w:color="000000"/>
          <w:bdr w:val="nil"/>
          <w:lang w:eastAsia="pl-PL"/>
        </w:rPr>
        <w:t xml:space="preserve"> dokonuje samooceny i wykorzystuje techniki samodzielnej pracy nad językiem (np.  poprawianie błędów, prowadzenie notatek).</w:t>
      </w:r>
    </w:p>
    <w:p w14:paraId="7278E889"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237DCFF9" w14:textId="53E24D1D" w:rsidR="001442E9" w:rsidRPr="001442E9" w:rsidRDefault="00325943" w:rsidP="001442E9">
      <w:pPr>
        <w:numPr>
          <w:ilvl w:val="0"/>
          <w:numId w:val="80"/>
        </w:numPr>
        <w:spacing w:after="0" w:line="360" w:lineRule="auto"/>
        <w:ind w:left="323" w:hanging="181"/>
        <w:contextualSpacing/>
        <w:jc w:val="both"/>
        <w:rPr>
          <w:rFonts w:ascii="Times New Roman" w:eastAsia="Calibri" w:hAnsi="Times New Roman" w:cs="Times New Roman"/>
          <w:sz w:val="24"/>
          <w:szCs w:val="24"/>
          <w:u w:color="000000"/>
          <w:bdr w:val="nil"/>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Calibri" w:hAnsi="Times New Roman" w:cs="Times New Roman"/>
          <w:sz w:val="24"/>
          <w:szCs w:val="24"/>
          <w:u w:color="000000"/>
          <w:bdr w:val="nil"/>
          <w:lang w:eastAsia="pl-PL"/>
        </w:rPr>
        <w:t xml:space="preserve"> stosuje strategie komunikacyjne (np. domyślanie się znaczenia wyrazów z kontekstu, identyfikowanie słów kluczy lub internacjonalizmów) i strategie kompensacyjne, w przypadku gdy nie zna lub nie pamięta wyrazu (np. upraszczanie formy wypowiedzi, zastępowanie innym wyrazem, opis).</w:t>
      </w:r>
    </w:p>
    <w:p w14:paraId="2CA05535"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1DF18C40" w14:textId="63E5AA29" w:rsidR="001442E9" w:rsidRPr="001442E9" w:rsidRDefault="00325943" w:rsidP="001442E9">
      <w:pPr>
        <w:numPr>
          <w:ilvl w:val="0"/>
          <w:numId w:val="80"/>
        </w:numPr>
        <w:spacing w:after="0" w:line="360" w:lineRule="auto"/>
        <w:ind w:left="323" w:hanging="181"/>
        <w:contextualSpacing/>
        <w:jc w:val="both"/>
        <w:rPr>
          <w:rFonts w:ascii="Times New Roman" w:eastAsia="Calibri" w:hAnsi="Times New Roman" w:cs="Times New Roman"/>
          <w:sz w:val="24"/>
          <w:szCs w:val="24"/>
          <w:u w:color="000000"/>
          <w:bdr w:val="nil"/>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Calibri" w:hAnsi="Times New Roman" w:cs="Times New Roman"/>
          <w:sz w:val="24"/>
          <w:szCs w:val="24"/>
          <w:u w:color="000000"/>
          <w:bdr w:val="nil"/>
          <w:lang w:eastAsia="pl-PL"/>
        </w:rPr>
        <w:t xml:space="preserve"> posiada świadomość językową (np. podobieństw i różnic między językami).</w:t>
      </w:r>
    </w:p>
    <w:p w14:paraId="569E3D5A" w14:textId="77777777" w:rsidR="001442E9" w:rsidRPr="001442E9" w:rsidRDefault="001442E9" w:rsidP="001442E9">
      <w:pPr>
        <w:pBdr>
          <w:top w:val="nil"/>
          <w:left w:val="nil"/>
          <w:bottom w:val="nil"/>
          <w:right w:val="nil"/>
          <w:between w:val="nil"/>
          <w:bar w:val="nil"/>
        </w:pBdr>
        <w:spacing w:after="0" w:line="360" w:lineRule="auto"/>
        <w:ind w:left="720"/>
        <w:jc w:val="both"/>
        <w:rPr>
          <w:rFonts w:ascii="Times New Roman" w:eastAsia="Calibri" w:hAnsi="Times New Roman" w:cs="Times New Roman"/>
          <w:sz w:val="24"/>
          <w:szCs w:val="24"/>
          <w:u w:color="000000"/>
          <w:bdr w:val="nil"/>
          <w:lang w:eastAsia="pl-PL"/>
        </w:rPr>
      </w:pPr>
    </w:p>
    <w:p w14:paraId="0FA49830" w14:textId="77777777" w:rsidR="001442E9" w:rsidRPr="001442E9" w:rsidRDefault="001442E9" w:rsidP="001442E9">
      <w:pPr>
        <w:spacing w:after="0" w:line="360" w:lineRule="auto"/>
        <w:jc w:val="center"/>
        <w:rPr>
          <w:rFonts w:ascii="Times New Roman" w:eastAsia="Times New Roman" w:hAnsi="Times New Roman" w:cs="Times New Roman"/>
          <w:sz w:val="24"/>
          <w:szCs w:val="24"/>
          <w:lang w:eastAsia="pl-PL"/>
        </w:rPr>
      </w:pPr>
      <w:r w:rsidRPr="001442E9">
        <w:rPr>
          <w:rFonts w:ascii="Times New Roman" w:eastAsia="Times New Roman" w:hAnsi="Times New Roman" w:cs="Times New Roman"/>
          <w:b/>
          <w:sz w:val="24"/>
          <w:szCs w:val="24"/>
          <w:lang w:eastAsia="pl-PL"/>
        </w:rPr>
        <w:t>Poziom dwujęzyczny</w:t>
      </w:r>
    </w:p>
    <w:p w14:paraId="386F31E5"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1CD9EA79" w14:textId="77777777" w:rsidR="001442E9" w:rsidRPr="001442E9" w:rsidRDefault="001442E9" w:rsidP="001442E9">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Pr="001442E9">
        <w:rPr>
          <w:rFonts w:ascii="Times New Roman" w:eastAsia="Times New Roman" w:hAnsi="Times New Roman" w:cs="Times New Roman"/>
          <w:b/>
          <w:sz w:val="24"/>
          <w:szCs w:val="24"/>
          <w:lang w:eastAsia="pl-PL"/>
        </w:rPr>
        <w:t>gólne</w:t>
      </w:r>
      <w:r>
        <w:rPr>
          <w:rFonts w:ascii="Times New Roman" w:eastAsia="Times New Roman" w:hAnsi="Times New Roman" w:cs="Times New Roman"/>
          <w:b/>
          <w:sz w:val="24"/>
          <w:szCs w:val="24"/>
          <w:lang w:eastAsia="pl-PL"/>
        </w:rPr>
        <w:t xml:space="preserve"> wymagania egzaminacyjne </w:t>
      </w:r>
    </w:p>
    <w:p w14:paraId="6F04D3FC" w14:textId="77777777" w:rsidR="001442E9" w:rsidRPr="001442E9" w:rsidRDefault="001442E9" w:rsidP="001442E9">
      <w:pPr>
        <w:spacing w:after="0" w:line="360" w:lineRule="auto"/>
        <w:jc w:val="both"/>
        <w:rPr>
          <w:rFonts w:ascii="Times New Roman" w:eastAsia="Times New Roman" w:hAnsi="Times New Roman" w:cs="Times New Roman"/>
          <w:b/>
          <w:sz w:val="24"/>
          <w:szCs w:val="24"/>
          <w:lang w:eastAsia="pl-PL"/>
        </w:rPr>
      </w:pPr>
    </w:p>
    <w:p w14:paraId="274554F2" w14:textId="77777777" w:rsidR="001442E9" w:rsidRPr="001442E9" w:rsidRDefault="001442E9" w:rsidP="001442E9">
      <w:pPr>
        <w:numPr>
          <w:ilvl w:val="5"/>
          <w:numId w:val="7"/>
        </w:numPr>
        <w:pBdr>
          <w:top w:val="nil"/>
          <w:left w:val="nil"/>
          <w:bottom w:val="nil"/>
          <w:right w:val="nil"/>
          <w:between w:val="nil"/>
          <w:bar w:val="nil"/>
        </w:pBdr>
        <w:spacing w:after="0" w:line="360" w:lineRule="auto"/>
        <w:ind w:left="340" w:hanging="340"/>
        <w:jc w:val="both"/>
        <w:rPr>
          <w:rFonts w:ascii="Times New Roman" w:eastAsia="Calibri" w:hAnsi="Times New Roman" w:cs="Times New Roman"/>
          <w:iCs/>
          <w:sz w:val="24"/>
          <w:szCs w:val="24"/>
          <w:u w:color="000000"/>
          <w:bdr w:val="nil"/>
          <w:lang w:val="en-US" w:eastAsia="pl-PL"/>
        </w:rPr>
      </w:pPr>
      <w:r w:rsidRPr="001442E9">
        <w:rPr>
          <w:rFonts w:ascii="Times New Roman" w:eastAsia="Calibri" w:hAnsi="Times New Roman" w:cs="Times New Roman"/>
          <w:iCs/>
          <w:sz w:val="24"/>
          <w:szCs w:val="24"/>
          <w:u w:color="000000"/>
          <w:bdr w:val="nil"/>
          <w:lang w:val="en-US" w:eastAsia="pl-PL"/>
        </w:rPr>
        <w:t>Znajomość środków językowych.</w:t>
      </w:r>
    </w:p>
    <w:p w14:paraId="29D89F0F" w14:textId="1A1E555D" w:rsidR="001442E9" w:rsidRPr="001442E9" w:rsidRDefault="00325943" w:rsidP="001442E9">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Times New Roman" w:hAnsi="Times New Roman" w:cs="Times New Roman"/>
          <w:sz w:val="24"/>
          <w:szCs w:val="24"/>
          <w:lang w:eastAsia="pl-PL"/>
        </w:rPr>
        <w:t xml:space="preserve"> posługuje się bardzo bogatym zasobem środków językowych (leksykalnych – w tym związków frazeologicznych, gramatycznych, ortograficznych oraz fonetycznych), wykazując się wysokim poziomem ich poprawności, co umożliwia realizację pozostałych wymagań ogólnych w szerokim zakresie tematów.</w:t>
      </w:r>
    </w:p>
    <w:p w14:paraId="765ABF70" w14:textId="77777777" w:rsidR="001442E9" w:rsidRPr="001442E9" w:rsidRDefault="001442E9" w:rsidP="001442E9">
      <w:pPr>
        <w:spacing w:after="0" w:line="360" w:lineRule="auto"/>
        <w:jc w:val="both"/>
        <w:rPr>
          <w:rFonts w:ascii="Times New Roman" w:eastAsia="Times New Roman" w:hAnsi="Times New Roman" w:cs="Times New Roman"/>
          <w:bCs/>
          <w:sz w:val="24"/>
          <w:szCs w:val="24"/>
          <w:lang w:eastAsia="pl-PL"/>
        </w:rPr>
      </w:pPr>
    </w:p>
    <w:p w14:paraId="126F2659" w14:textId="77777777" w:rsidR="001442E9" w:rsidRPr="001442E9" w:rsidRDefault="001442E9" w:rsidP="001442E9">
      <w:pPr>
        <w:numPr>
          <w:ilvl w:val="5"/>
          <w:numId w:val="7"/>
        </w:numPr>
        <w:pBdr>
          <w:top w:val="nil"/>
          <w:left w:val="nil"/>
          <w:bottom w:val="nil"/>
          <w:right w:val="nil"/>
          <w:between w:val="nil"/>
          <w:bar w:val="nil"/>
        </w:pBdr>
        <w:spacing w:after="0" w:line="360" w:lineRule="auto"/>
        <w:ind w:left="340" w:hanging="340"/>
        <w:jc w:val="both"/>
        <w:rPr>
          <w:rFonts w:ascii="Times New Roman" w:eastAsia="Calibri" w:hAnsi="Times New Roman" w:cs="Times New Roman"/>
          <w:iCs/>
          <w:sz w:val="24"/>
          <w:szCs w:val="24"/>
          <w:u w:color="000000"/>
          <w:bdr w:val="nil"/>
          <w:lang w:val="en-US" w:eastAsia="pl-PL"/>
        </w:rPr>
      </w:pPr>
      <w:r w:rsidRPr="001442E9">
        <w:rPr>
          <w:rFonts w:ascii="Times New Roman" w:eastAsia="Calibri" w:hAnsi="Times New Roman" w:cs="Times New Roman"/>
          <w:bCs/>
          <w:sz w:val="24"/>
          <w:szCs w:val="24"/>
          <w:u w:color="000000"/>
          <w:bdr w:val="nil"/>
          <w:lang w:val="en-US" w:eastAsia="pl-PL"/>
        </w:rPr>
        <w:t>Rozumienie wypowiedzi.</w:t>
      </w:r>
    </w:p>
    <w:p w14:paraId="4D1EE525" w14:textId="3B033EF1" w:rsidR="001442E9" w:rsidRPr="001442E9" w:rsidRDefault="00325943" w:rsidP="001442E9">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Times New Roman" w:hAnsi="Times New Roman" w:cs="Times New Roman"/>
          <w:sz w:val="24"/>
          <w:szCs w:val="24"/>
          <w:lang w:eastAsia="pl-PL"/>
        </w:rPr>
        <w:t xml:space="preserve"> rozumie różnorodne wypowiedzi ustne o wysokim stopniu złożoności wypowiadane również w szybkim tempie oraz różnorodne </w:t>
      </w:r>
      <w:r w:rsidR="001442E9" w:rsidRPr="001442E9">
        <w:rPr>
          <w:rFonts w:ascii="Times New Roman" w:eastAsia="Times New Roman" w:hAnsi="Times New Roman" w:cs="Times New Roman"/>
          <w:bCs/>
          <w:sz w:val="24"/>
          <w:szCs w:val="24"/>
          <w:lang w:eastAsia="pl-PL"/>
        </w:rPr>
        <w:t>wypowiedzi pisemne o wysokim stopniu złożoności,</w:t>
      </w:r>
      <w:r w:rsidR="001442E9" w:rsidRPr="001442E9">
        <w:rPr>
          <w:rFonts w:ascii="Times New Roman" w:eastAsia="Times New Roman" w:hAnsi="Times New Roman" w:cs="Times New Roman"/>
          <w:sz w:val="24"/>
          <w:szCs w:val="24"/>
          <w:lang w:eastAsia="pl-PL"/>
        </w:rPr>
        <w:t xml:space="preserve"> w zakresie opisanym w wymaganiach szczegółowych, w tym w zakresie tematycznym związanym z przedmiotami nauczanymi dwujęzycznie.</w:t>
      </w:r>
    </w:p>
    <w:p w14:paraId="35499ADA" w14:textId="77777777" w:rsidR="001442E9" w:rsidRPr="001442E9" w:rsidRDefault="001442E9" w:rsidP="001442E9">
      <w:pPr>
        <w:spacing w:after="0" w:line="360" w:lineRule="auto"/>
        <w:jc w:val="both"/>
        <w:rPr>
          <w:rFonts w:ascii="Times New Roman" w:eastAsia="Times New Roman" w:hAnsi="Times New Roman" w:cs="Times New Roman"/>
          <w:bCs/>
          <w:sz w:val="24"/>
          <w:szCs w:val="24"/>
          <w:lang w:eastAsia="pl-PL"/>
        </w:rPr>
      </w:pPr>
    </w:p>
    <w:p w14:paraId="63C671F0" w14:textId="77777777" w:rsidR="001442E9" w:rsidRPr="001442E9" w:rsidRDefault="001442E9" w:rsidP="001442E9">
      <w:pPr>
        <w:numPr>
          <w:ilvl w:val="5"/>
          <w:numId w:val="7"/>
        </w:numPr>
        <w:pBdr>
          <w:top w:val="nil"/>
          <w:left w:val="nil"/>
          <w:bottom w:val="nil"/>
          <w:right w:val="nil"/>
          <w:between w:val="nil"/>
          <w:bar w:val="nil"/>
        </w:pBdr>
        <w:spacing w:after="0" w:line="360" w:lineRule="auto"/>
        <w:ind w:left="340" w:hanging="340"/>
        <w:jc w:val="both"/>
        <w:rPr>
          <w:rFonts w:ascii="Times New Roman" w:eastAsia="Calibri" w:hAnsi="Times New Roman" w:cs="Times New Roman"/>
          <w:bCs/>
          <w:sz w:val="24"/>
          <w:szCs w:val="24"/>
          <w:u w:color="000000"/>
          <w:bdr w:val="nil"/>
          <w:lang w:val="en-US" w:eastAsia="pl-PL"/>
        </w:rPr>
      </w:pPr>
      <w:r w:rsidRPr="001442E9">
        <w:rPr>
          <w:rFonts w:ascii="Times New Roman" w:eastAsia="Calibri" w:hAnsi="Times New Roman" w:cs="Times New Roman"/>
          <w:bCs/>
          <w:sz w:val="24"/>
          <w:szCs w:val="24"/>
          <w:u w:color="000000"/>
          <w:bdr w:val="nil"/>
          <w:lang w:val="en-US" w:eastAsia="pl-PL"/>
        </w:rPr>
        <w:t>Tworzenie wypowiedzi.</w:t>
      </w:r>
    </w:p>
    <w:p w14:paraId="4F0DEEBC" w14:textId="3BC783AD" w:rsidR="001442E9" w:rsidRPr="001442E9" w:rsidRDefault="00325943" w:rsidP="001442E9">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iCs/>
          <w:sz w:val="24"/>
          <w:szCs w:val="24"/>
          <w:lang w:eastAsia="pl-PL"/>
        </w:rPr>
        <w:lastRenderedPageBreak/>
        <w:t>Zdający</w:t>
      </w:r>
      <w:r w:rsidR="001442E9" w:rsidRPr="001442E9">
        <w:rPr>
          <w:rFonts w:ascii="Times New Roman" w:eastAsia="Times New Roman" w:hAnsi="Times New Roman" w:cs="Times New Roman"/>
          <w:sz w:val="24"/>
          <w:szCs w:val="24"/>
          <w:lang w:eastAsia="pl-PL"/>
        </w:rPr>
        <w:t xml:space="preserve"> samodzielnie tworzy złożone, wieloaspektowe, spójne i logiczne, płynne wypowiedzi ustne oraz złożone, wieloaspektowe, spójne i logiczne wypowiedzi pisemne, w zakresie opisanym w wymaganiach szczegółowych, w tym w zakresie tematycznym związanym z przedmiotami nauczanymi dwujęzycznie.</w:t>
      </w:r>
    </w:p>
    <w:p w14:paraId="648C8760" w14:textId="77777777" w:rsidR="001442E9" w:rsidRPr="001442E9" w:rsidRDefault="001442E9" w:rsidP="001442E9">
      <w:pPr>
        <w:spacing w:after="0" w:line="360" w:lineRule="auto"/>
        <w:jc w:val="both"/>
        <w:rPr>
          <w:rFonts w:ascii="Times New Roman" w:eastAsia="Times New Roman" w:hAnsi="Times New Roman" w:cs="Times New Roman"/>
          <w:bCs/>
          <w:sz w:val="24"/>
          <w:szCs w:val="24"/>
          <w:lang w:eastAsia="pl-PL"/>
        </w:rPr>
      </w:pPr>
    </w:p>
    <w:p w14:paraId="7E3248FC" w14:textId="77777777" w:rsidR="001442E9" w:rsidRPr="001442E9" w:rsidRDefault="001442E9" w:rsidP="001442E9">
      <w:pPr>
        <w:numPr>
          <w:ilvl w:val="5"/>
          <w:numId w:val="7"/>
        </w:numPr>
        <w:pBdr>
          <w:top w:val="nil"/>
          <w:left w:val="nil"/>
          <w:bottom w:val="nil"/>
          <w:right w:val="nil"/>
          <w:between w:val="nil"/>
          <w:bar w:val="nil"/>
        </w:pBdr>
        <w:spacing w:after="0" w:line="360" w:lineRule="auto"/>
        <w:ind w:left="340" w:hanging="340"/>
        <w:jc w:val="both"/>
        <w:rPr>
          <w:rFonts w:ascii="Times New Roman" w:eastAsia="Calibri" w:hAnsi="Times New Roman" w:cs="Times New Roman"/>
          <w:bCs/>
          <w:sz w:val="24"/>
          <w:szCs w:val="24"/>
          <w:u w:color="000000"/>
          <w:bdr w:val="nil"/>
          <w:lang w:val="en-US" w:eastAsia="pl-PL"/>
        </w:rPr>
      </w:pPr>
      <w:r w:rsidRPr="001442E9">
        <w:rPr>
          <w:rFonts w:ascii="Times New Roman" w:eastAsia="Calibri" w:hAnsi="Times New Roman" w:cs="Times New Roman"/>
          <w:bCs/>
          <w:sz w:val="24"/>
          <w:szCs w:val="24"/>
          <w:u w:color="000000"/>
          <w:bdr w:val="nil"/>
          <w:lang w:val="en-US" w:eastAsia="pl-PL"/>
        </w:rPr>
        <w:t>Reagowanie na wypowiedzi.</w:t>
      </w:r>
    </w:p>
    <w:p w14:paraId="6A26E6F4" w14:textId="2F351AAF" w:rsidR="001442E9" w:rsidRPr="001442E9" w:rsidRDefault="00325943" w:rsidP="001442E9">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Times New Roman" w:hAnsi="Times New Roman" w:cs="Times New Roman"/>
          <w:sz w:val="24"/>
          <w:szCs w:val="24"/>
          <w:lang w:eastAsia="pl-PL"/>
        </w:rPr>
        <w:t xml:space="preserve"> uczestniczy w rozmowie i reaguje ustnie w różnorodnych, również złożonych i nietypowych sytuacjach oraz reaguje w </w:t>
      </w:r>
      <w:r w:rsidR="001442E9" w:rsidRPr="001442E9">
        <w:rPr>
          <w:rFonts w:ascii="Times New Roman" w:eastAsia="Times New Roman" w:hAnsi="Times New Roman" w:cs="Times New Roman"/>
          <w:bCs/>
          <w:sz w:val="24"/>
          <w:szCs w:val="24"/>
          <w:lang w:eastAsia="pl-PL"/>
        </w:rPr>
        <w:t>formie złożonego tekstu</w:t>
      </w:r>
      <w:r w:rsidR="001442E9" w:rsidRPr="001442E9">
        <w:rPr>
          <w:rFonts w:ascii="Times New Roman" w:eastAsia="Times New Roman" w:hAnsi="Times New Roman" w:cs="Times New Roman"/>
          <w:sz w:val="24"/>
          <w:szCs w:val="24"/>
          <w:lang w:eastAsia="pl-PL"/>
        </w:rPr>
        <w:t xml:space="preserve"> pisanego w różnorodnych sytuacjach w zakresie opisanym w wymaganiach szczegółowych.</w:t>
      </w:r>
    </w:p>
    <w:p w14:paraId="7176FEC5" w14:textId="77777777" w:rsidR="001442E9" w:rsidRPr="001442E9" w:rsidRDefault="001442E9" w:rsidP="001442E9">
      <w:pPr>
        <w:spacing w:after="0" w:line="360" w:lineRule="auto"/>
        <w:jc w:val="both"/>
        <w:rPr>
          <w:rFonts w:ascii="Times New Roman" w:eastAsia="Times New Roman" w:hAnsi="Times New Roman" w:cs="Times New Roman"/>
          <w:bCs/>
          <w:sz w:val="24"/>
          <w:szCs w:val="24"/>
          <w:lang w:eastAsia="pl-PL"/>
        </w:rPr>
      </w:pPr>
    </w:p>
    <w:p w14:paraId="7D18CD7D" w14:textId="77777777" w:rsidR="001442E9" w:rsidRPr="001442E9" w:rsidRDefault="001442E9" w:rsidP="001442E9">
      <w:pPr>
        <w:numPr>
          <w:ilvl w:val="5"/>
          <w:numId w:val="7"/>
        </w:numPr>
        <w:pBdr>
          <w:top w:val="nil"/>
          <w:left w:val="nil"/>
          <w:bottom w:val="nil"/>
          <w:right w:val="nil"/>
          <w:between w:val="nil"/>
          <w:bar w:val="nil"/>
        </w:pBdr>
        <w:spacing w:after="0" w:line="360" w:lineRule="auto"/>
        <w:ind w:left="340" w:hanging="340"/>
        <w:jc w:val="both"/>
        <w:rPr>
          <w:rFonts w:ascii="Times New Roman" w:eastAsia="Calibri" w:hAnsi="Times New Roman" w:cs="Times New Roman"/>
          <w:bCs/>
          <w:sz w:val="24"/>
          <w:szCs w:val="24"/>
          <w:u w:color="000000"/>
          <w:bdr w:val="nil"/>
          <w:lang w:val="en-US" w:eastAsia="pl-PL"/>
        </w:rPr>
      </w:pPr>
      <w:r w:rsidRPr="001442E9">
        <w:rPr>
          <w:rFonts w:ascii="Times New Roman" w:eastAsia="Calibri" w:hAnsi="Times New Roman" w:cs="Times New Roman"/>
          <w:bCs/>
          <w:sz w:val="24"/>
          <w:szCs w:val="24"/>
          <w:u w:color="000000"/>
          <w:bdr w:val="nil"/>
          <w:lang w:val="en-US" w:eastAsia="pl-PL"/>
        </w:rPr>
        <w:t>Przetwarzanie wypowiedzi.</w:t>
      </w:r>
    </w:p>
    <w:p w14:paraId="3B90336A" w14:textId="6DE79D7E" w:rsidR="001442E9" w:rsidRPr="001442E9" w:rsidRDefault="00325943" w:rsidP="001442E9">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Times New Roman" w:hAnsi="Times New Roman" w:cs="Times New Roman"/>
          <w:sz w:val="24"/>
          <w:szCs w:val="24"/>
          <w:lang w:eastAsia="pl-PL"/>
        </w:rPr>
        <w:t xml:space="preserve"> zmienia formę przekazu ustnego lub pisemnego tekstów z różnych dziedzin życia i nauki, o różnym stopniu złożoności, w zakresie opisanym w wymaganiach szczegółowych.</w:t>
      </w:r>
    </w:p>
    <w:p w14:paraId="26113EDA"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7EA506C3" w14:textId="77777777" w:rsidR="001442E9" w:rsidRPr="001442E9" w:rsidRDefault="001442E9" w:rsidP="001442E9">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S</w:t>
      </w:r>
      <w:r w:rsidRPr="001442E9">
        <w:rPr>
          <w:rFonts w:ascii="Times New Roman" w:eastAsia="Times New Roman" w:hAnsi="Times New Roman" w:cs="Times New Roman"/>
          <w:b/>
          <w:sz w:val="24"/>
          <w:szCs w:val="24"/>
          <w:lang w:eastAsia="pl-PL"/>
        </w:rPr>
        <w:t>zczegółowe</w:t>
      </w:r>
      <w:r>
        <w:rPr>
          <w:rFonts w:ascii="Times New Roman" w:eastAsia="Times New Roman" w:hAnsi="Times New Roman" w:cs="Times New Roman"/>
          <w:b/>
          <w:sz w:val="24"/>
          <w:szCs w:val="24"/>
          <w:lang w:eastAsia="pl-PL"/>
        </w:rPr>
        <w:t xml:space="preserve"> wymagania egzaminacyjne </w:t>
      </w:r>
    </w:p>
    <w:p w14:paraId="1C015151" w14:textId="77777777" w:rsidR="001442E9" w:rsidRPr="001442E9" w:rsidRDefault="001442E9" w:rsidP="001442E9">
      <w:pPr>
        <w:spacing w:after="0" w:line="360" w:lineRule="auto"/>
        <w:jc w:val="both"/>
        <w:rPr>
          <w:rFonts w:ascii="Times New Roman" w:eastAsia="Times New Roman" w:hAnsi="Times New Roman" w:cs="Times New Roman"/>
          <w:b/>
          <w:sz w:val="24"/>
          <w:szCs w:val="24"/>
          <w:lang w:eastAsia="pl-PL"/>
        </w:rPr>
      </w:pPr>
    </w:p>
    <w:p w14:paraId="7999483F" w14:textId="193EC0A1" w:rsidR="001442E9" w:rsidRPr="001442E9" w:rsidRDefault="00325943" w:rsidP="001442E9">
      <w:pPr>
        <w:numPr>
          <w:ilvl w:val="0"/>
          <w:numId w:val="78"/>
        </w:numPr>
        <w:spacing w:after="0" w:line="360" w:lineRule="auto"/>
        <w:ind w:left="323" w:hanging="181"/>
        <w:contextualSpacing/>
        <w:jc w:val="both"/>
        <w:rPr>
          <w:rFonts w:ascii="Times New Roman" w:eastAsia="Calibri" w:hAnsi="Times New Roman" w:cs="Times New Roman"/>
          <w:sz w:val="24"/>
          <w:szCs w:val="24"/>
          <w:u w:color="000000"/>
          <w:bdr w:val="nil"/>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Calibri" w:hAnsi="Times New Roman" w:cs="Times New Roman"/>
          <w:sz w:val="24"/>
          <w:szCs w:val="24"/>
          <w:u w:color="000000"/>
          <w:bdr w:val="nil"/>
          <w:lang w:eastAsia="pl-PL"/>
        </w:rPr>
        <w:t xml:space="preserve"> posługuje się bardzo bogatym zasobem środków językowych (leksykalnych – w tym związków frazeologicznych, gramatycznych, ortograficznych oraz fonetycznych), wykazując się wysokim poziomem ich poprawności, co umożliwia realizację pozostałych wymagań ogólnych w szerokim zakresie tematów.</w:t>
      </w:r>
    </w:p>
    <w:p w14:paraId="08757F18"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1E9965E8" w14:textId="02EC62C4" w:rsidR="001442E9" w:rsidRPr="001442E9" w:rsidRDefault="00325943" w:rsidP="001442E9">
      <w:pPr>
        <w:numPr>
          <w:ilvl w:val="0"/>
          <w:numId w:val="78"/>
        </w:numPr>
        <w:spacing w:after="0" w:line="360" w:lineRule="auto"/>
        <w:ind w:left="323" w:hanging="181"/>
        <w:contextualSpacing/>
        <w:jc w:val="both"/>
        <w:rPr>
          <w:rFonts w:ascii="Times New Roman" w:eastAsia="Calibri" w:hAnsi="Times New Roman" w:cs="Times New Roman"/>
          <w:sz w:val="24"/>
          <w:szCs w:val="24"/>
          <w:u w:color="000000"/>
          <w:bdr w:val="nil"/>
          <w:lang w:eastAsia="pl-PL"/>
        </w:rPr>
      </w:pPr>
      <w:r>
        <w:rPr>
          <w:rFonts w:ascii="Times New Roman" w:eastAsia="Times New Roman" w:hAnsi="Times New Roman" w:cs="Times New Roman"/>
          <w:iCs/>
          <w:sz w:val="24"/>
          <w:szCs w:val="24"/>
          <w:lang w:eastAsia="pl-PL"/>
        </w:rPr>
        <w:t>Zdający</w:t>
      </w:r>
      <w:r w:rsidRPr="001442E9">
        <w:rPr>
          <w:rFonts w:ascii="Times New Roman" w:eastAsia="Calibri" w:hAnsi="Times New Roman" w:cs="Times New Roman"/>
          <w:sz w:val="24"/>
          <w:szCs w:val="24"/>
          <w:u w:color="000000"/>
          <w:bdr w:val="nil"/>
          <w:lang w:eastAsia="pl-PL"/>
        </w:rPr>
        <w:t xml:space="preserve"> </w:t>
      </w:r>
      <w:r w:rsidR="001442E9" w:rsidRPr="001442E9">
        <w:rPr>
          <w:rFonts w:ascii="Times New Roman" w:eastAsia="Calibri" w:hAnsi="Times New Roman" w:cs="Times New Roman"/>
          <w:sz w:val="24"/>
          <w:szCs w:val="24"/>
          <w:u w:color="000000"/>
          <w:bdr w:val="nil"/>
          <w:lang w:eastAsia="pl-PL"/>
        </w:rPr>
        <w:t>rozumie różnorodne wypowiedzi ustne o wysokim stopniu złożoności wypowiadane również w szybkim tempie, w tym w zakresie tematycznym związanym z przedmiotami nauczanymi dwujęzycznie:</w:t>
      </w:r>
    </w:p>
    <w:p w14:paraId="7DE732DE" w14:textId="77777777" w:rsidR="001442E9" w:rsidRPr="001442E9" w:rsidRDefault="001442E9" w:rsidP="001442E9">
      <w:pPr>
        <w:numPr>
          <w:ilvl w:val="0"/>
          <w:numId w:val="69"/>
        </w:numPr>
        <w:spacing w:after="0" w:line="360" w:lineRule="auto"/>
        <w:ind w:left="1418"/>
        <w:contextualSpacing/>
        <w:jc w:val="both"/>
        <w:rPr>
          <w:rFonts w:ascii="Times New Roman" w:eastAsia="Times New Roman" w:hAnsi="Times New Roman" w:cs="Times New Roman"/>
          <w:sz w:val="24"/>
          <w:szCs w:val="24"/>
          <w:u w:color="000000"/>
          <w:bdr w:val="nil"/>
          <w:lang w:val="en-US" w:eastAsia="pl-PL"/>
        </w:rPr>
      </w:pPr>
      <w:r w:rsidRPr="001442E9">
        <w:rPr>
          <w:rFonts w:ascii="Times New Roman" w:eastAsia="Times New Roman" w:hAnsi="Times New Roman" w:cs="Times New Roman"/>
          <w:sz w:val="24"/>
          <w:szCs w:val="24"/>
          <w:u w:color="000000"/>
          <w:bdr w:val="nil"/>
          <w:lang w:val="en-US" w:eastAsia="pl-PL"/>
        </w:rPr>
        <w:t>reaguje na polecenia;</w:t>
      </w:r>
    </w:p>
    <w:p w14:paraId="29977AB1" w14:textId="77777777" w:rsidR="001442E9" w:rsidRPr="001442E9" w:rsidRDefault="001442E9" w:rsidP="001442E9">
      <w:pPr>
        <w:numPr>
          <w:ilvl w:val="0"/>
          <w:numId w:val="69"/>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określa główną myśl wypowiedzi lub fragmentu wypowiedzi;</w:t>
      </w:r>
    </w:p>
    <w:p w14:paraId="334A9E82" w14:textId="77777777" w:rsidR="001442E9" w:rsidRPr="001442E9" w:rsidRDefault="001442E9" w:rsidP="001442E9">
      <w:pPr>
        <w:numPr>
          <w:ilvl w:val="0"/>
          <w:numId w:val="69"/>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określa intencje, nastawienie i postawy nadawcy/autora wypowiedzi;</w:t>
      </w:r>
    </w:p>
    <w:p w14:paraId="50AFC2A2" w14:textId="77777777" w:rsidR="001442E9" w:rsidRPr="001442E9" w:rsidRDefault="001442E9" w:rsidP="001442E9">
      <w:pPr>
        <w:numPr>
          <w:ilvl w:val="0"/>
          <w:numId w:val="69"/>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określa kontekst wypowiedzi (np. formę, czas, miejsce, sytuację, uczestników);</w:t>
      </w:r>
    </w:p>
    <w:p w14:paraId="01CA9FCA" w14:textId="77777777" w:rsidR="001442E9" w:rsidRPr="001442E9" w:rsidRDefault="001442E9" w:rsidP="001442E9">
      <w:pPr>
        <w:numPr>
          <w:ilvl w:val="0"/>
          <w:numId w:val="69"/>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znajduje w wypowiedzi określone informacje;</w:t>
      </w:r>
    </w:p>
    <w:p w14:paraId="5560C12D" w14:textId="77777777" w:rsidR="001442E9" w:rsidRPr="001442E9" w:rsidRDefault="001442E9" w:rsidP="001442E9">
      <w:pPr>
        <w:numPr>
          <w:ilvl w:val="0"/>
          <w:numId w:val="69"/>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układa informacje w określonym porządku;</w:t>
      </w:r>
    </w:p>
    <w:p w14:paraId="7BDFCF69" w14:textId="77777777" w:rsidR="001442E9" w:rsidRPr="001442E9" w:rsidRDefault="001442E9" w:rsidP="001442E9">
      <w:pPr>
        <w:numPr>
          <w:ilvl w:val="0"/>
          <w:numId w:val="69"/>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wyciąga wnioski wynikające z informacji zawartych w wypowiedzi;</w:t>
      </w:r>
    </w:p>
    <w:p w14:paraId="5424EDD9" w14:textId="77777777" w:rsidR="001442E9" w:rsidRPr="001442E9" w:rsidRDefault="001442E9" w:rsidP="001442E9">
      <w:pPr>
        <w:numPr>
          <w:ilvl w:val="0"/>
          <w:numId w:val="69"/>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odróżnia informacje o faktach od opinii;</w:t>
      </w:r>
    </w:p>
    <w:p w14:paraId="27C57DAB" w14:textId="77777777" w:rsidR="001442E9" w:rsidRPr="001442E9" w:rsidRDefault="001442E9" w:rsidP="001442E9">
      <w:pPr>
        <w:numPr>
          <w:ilvl w:val="0"/>
          <w:numId w:val="69"/>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rozpoznaje informacje wyrażone pośrednio oraz znaczenia przenośne;</w:t>
      </w:r>
    </w:p>
    <w:p w14:paraId="5E72C8CF" w14:textId="77777777" w:rsidR="001442E9" w:rsidRPr="001442E9" w:rsidRDefault="001442E9" w:rsidP="001442E9">
      <w:pPr>
        <w:numPr>
          <w:ilvl w:val="0"/>
          <w:numId w:val="69"/>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lastRenderedPageBreak/>
        <w:t>rozpoznaje odniesienia do kontekstu cywilizacyjno-kulturowego i znaczenie symboli kulturowych;</w:t>
      </w:r>
    </w:p>
    <w:p w14:paraId="748E962C" w14:textId="77777777" w:rsidR="001442E9" w:rsidRPr="001442E9" w:rsidRDefault="001442E9" w:rsidP="001442E9">
      <w:pPr>
        <w:numPr>
          <w:ilvl w:val="0"/>
          <w:numId w:val="69"/>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rozróżnia formalny i nieformalny styl wypowiedzi.</w:t>
      </w:r>
    </w:p>
    <w:p w14:paraId="1D24022F"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097483A5" w14:textId="26649D02" w:rsidR="001442E9" w:rsidRPr="001442E9" w:rsidRDefault="00325943" w:rsidP="001442E9">
      <w:pPr>
        <w:numPr>
          <w:ilvl w:val="0"/>
          <w:numId w:val="78"/>
        </w:numPr>
        <w:spacing w:after="0" w:line="360" w:lineRule="auto"/>
        <w:ind w:left="323" w:hanging="181"/>
        <w:contextualSpacing/>
        <w:jc w:val="both"/>
        <w:rPr>
          <w:rFonts w:ascii="Times New Roman" w:eastAsia="Calibri" w:hAnsi="Times New Roman" w:cs="Times New Roman"/>
          <w:sz w:val="24"/>
          <w:szCs w:val="24"/>
          <w:u w:color="000000"/>
          <w:bdr w:val="nil"/>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Calibri" w:hAnsi="Times New Roman" w:cs="Times New Roman"/>
          <w:sz w:val="24"/>
          <w:szCs w:val="24"/>
          <w:u w:color="000000"/>
          <w:bdr w:val="nil"/>
          <w:lang w:eastAsia="pl-PL"/>
        </w:rPr>
        <w:t xml:space="preserve"> rozumie różnorodne wypowiedzi pisemne o wysokim stopniu złożoności, w tym w zakresie tematycznym związanym z przedmiotami nauczanymi dwujęzycznie:</w:t>
      </w:r>
    </w:p>
    <w:p w14:paraId="55EAF7C1" w14:textId="77777777" w:rsidR="001442E9" w:rsidRPr="001442E9" w:rsidRDefault="001442E9" w:rsidP="001442E9">
      <w:pPr>
        <w:numPr>
          <w:ilvl w:val="0"/>
          <w:numId w:val="70"/>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określa główną myśl tekstu lub fragmentu tekstu;</w:t>
      </w:r>
    </w:p>
    <w:p w14:paraId="322F8466" w14:textId="77777777" w:rsidR="001442E9" w:rsidRPr="001442E9" w:rsidRDefault="001442E9" w:rsidP="001442E9">
      <w:pPr>
        <w:numPr>
          <w:ilvl w:val="0"/>
          <w:numId w:val="70"/>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określa intencje, nastawienie i postawy nadawcy/autora tekstu;</w:t>
      </w:r>
    </w:p>
    <w:p w14:paraId="63F71C5D" w14:textId="77777777" w:rsidR="001442E9" w:rsidRPr="001442E9" w:rsidRDefault="001442E9" w:rsidP="001442E9">
      <w:pPr>
        <w:numPr>
          <w:ilvl w:val="0"/>
          <w:numId w:val="70"/>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określa kontekst wypowiedzi (np. nadawcę, odbiorcę, formę tekstu, czas, miejsce, sytuację);</w:t>
      </w:r>
    </w:p>
    <w:p w14:paraId="1A07F76D" w14:textId="77777777" w:rsidR="001442E9" w:rsidRPr="001442E9" w:rsidRDefault="001442E9" w:rsidP="001442E9">
      <w:pPr>
        <w:numPr>
          <w:ilvl w:val="0"/>
          <w:numId w:val="70"/>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znajduje w tekście określone informacje;</w:t>
      </w:r>
    </w:p>
    <w:p w14:paraId="3EABC9B2" w14:textId="77777777" w:rsidR="001442E9" w:rsidRPr="001442E9" w:rsidRDefault="001442E9" w:rsidP="001442E9">
      <w:pPr>
        <w:numPr>
          <w:ilvl w:val="0"/>
          <w:numId w:val="70"/>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rozpoznaje związki między poszczególnymi częściami tekstu;</w:t>
      </w:r>
    </w:p>
    <w:p w14:paraId="5F6574E0" w14:textId="77777777" w:rsidR="001442E9" w:rsidRPr="001442E9" w:rsidRDefault="001442E9" w:rsidP="001442E9">
      <w:pPr>
        <w:numPr>
          <w:ilvl w:val="0"/>
          <w:numId w:val="70"/>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układa informacje w określonym porządku;</w:t>
      </w:r>
    </w:p>
    <w:p w14:paraId="52418C97" w14:textId="77777777" w:rsidR="001442E9" w:rsidRPr="001442E9" w:rsidRDefault="001442E9" w:rsidP="001442E9">
      <w:pPr>
        <w:numPr>
          <w:ilvl w:val="0"/>
          <w:numId w:val="70"/>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wyciąga wnioski wynikające z informacji zawartych w tekście;</w:t>
      </w:r>
    </w:p>
    <w:p w14:paraId="37BB672E" w14:textId="77777777" w:rsidR="001442E9" w:rsidRPr="001442E9" w:rsidRDefault="001442E9" w:rsidP="001442E9">
      <w:pPr>
        <w:numPr>
          <w:ilvl w:val="0"/>
          <w:numId w:val="70"/>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odróżnia informacje o faktach od opinii;</w:t>
      </w:r>
    </w:p>
    <w:p w14:paraId="2B721FE3" w14:textId="77777777" w:rsidR="001442E9" w:rsidRPr="001442E9" w:rsidRDefault="001442E9" w:rsidP="001442E9">
      <w:pPr>
        <w:numPr>
          <w:ilvl w:val="0"/>
          <w:numId w:val="70"/>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rozpoznaje informacje wyrażone pośrednio oraz znaczenia przenośne;</w:t>
      </w:r>
    </w:p>
    <w:p w14:paraId="543E0894" w14:textId="77777777" w:rsidR="001442E9" w:rsidRPr="001442E9" w:rsidRDefault="001442E9" w:rsidP="001442E9">
      <w:pPr>
        <w:numPr>
          <w:ilvl w:val="0"/>
          <w:numId w:val="70"/>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rozpoznaje odniesienia do kontekstu cywilizacyjno-kulturowego i znaczenie symboli kulturowych;</w:t>
      </w:r>
    </w:p>
    <w:p w14:paraId="6ADBE9AF" w14:textId="77777777" w:rsidR="001442E9" w:rsidRPr="001442E9" w:rsidRDefault="001442E9" w:rsidP="001442E9">
      <w:pPr>
        <w:numPr>
          <w:ilvl w:val="0"/>
          <w:numId w:val="70"/>
        </w:numPr>
        <w:spacing w:after="0" w:line="360" w:lineRule="auto"/>
        <w:ind w:left="1418"/>
        <w:contextualSpacing/>
        <w:jc w:val="both"/>
        <w:rPr>
          <w:rFonts w:ascii="Times New Roman" w:eastAsia="Times New Roman" w:hAnsi="Times New Roman" w:cs="Times New Roman"/>
          <w:sz w:val="24"/>
          <w:szCs w:val="24"/>
          <w:u w:color="000000"/>
          <w:bdr w:val="nil"/>
          <w:lang w:val="en-US" w:eastAsia="pl-PL"/>
        </w:rPr>
      </w:pPr>
      <w:r w:rsidRPr="001442E9">
        <w:rPr>
          <w:rFonts w:ascii="Times New Roman" w:eastAsia="Times New Roman" w:hAnsi="Times New Roman" w:cs="Times New Roman"/>
          <w:sz w:val="24"/>
          <w:szCs w:val="24"/>
          <w:u w:color="000000"/>
          <w:bdr w:val="nil"/>
          <w:lang w:val="en-US" w:eastAsia="pl-PL"/>
        </w:rPr>
        <w:t>interpretuje teksty kultury;</w:t>
      </w:r>
    </w:p>
    <w:p w14:paraId="11A0C933" w14:textId="77777777" w:rsidR="001442E9" w:rsidRPr="001442E9" w:rsidRDefault="001442E9" w:rsidP="001442E9">
      <w:pPr>
        <w:numPr>
          <w:ilvl w:val="0"/>
          <w:numId w:val="70"/>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rozróżnia formalny i nieformalny styl tekstu.</w:t>
      </w:r>
    </w:p>
    <w:p w14:paraId="60536F49"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7BE1217A" w14:textId="6ECF6960" w:rsidR="001442E9" w:rsidRPr="001442E9" w:rsidRDefault="00325943" w:rsidP="001442E9">
      <w:pPr>
        <w:numPr>
          <w:ilvl w:val="0"/>
          <w:numId w:val="78"/>
        </w:numPr>
        <w:spacing w:after="0" w:line="360" w:lineRule="auto"/>
        <w:ind w:left="323" w:hanging="181"/>
        <w:contextualSpacing/>
        <w:jc w:val="both"/>
        <w:rPr>
          <w:rFonts w:ascii="Times New Roman" w:eastAsia="Calibri" w:hAnsi="Times New Roman" w:cs="Times New Roman"/>
          <w:sz w:val="24"/>
          <w:szCs w:val="24"/>
          <w:u w:color="000000"/>
          <w:bdr w:val="nil"/>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Calibri" w:hAnsi="Times New Roman" w:cs="Times New Roman"/>
          <w:sz w:val="24"/>
          <w:szCs w:val="24"/>
          <w:u w:color="000000"/>
          <w:bdr w:val="nil"/>
          <w:lang w:eastAsia="pl-PL"/>
        </w:rPr>
        <w:t xml:space="preserve"> tworzy złożone, wieloaspektowe, spójne i logiczne, płynne wypowiedzi ustne, w tym w zakresie tematycznym związanym z przedmiotami nauczanymi dwujęzycznie:</w:t>
      </w:r>
    </w:p>
    <w:p w14:paraId="06CE3CFC" w14:textId="77777777" w:rsidR="001442E9" w:rsidRPr="001442E9" w:rsidRDefault="001442E9" w:rsidP="001442E9">
      <w:pPr>
        <w:numPr>
          <w:ilvl w:val="0"/>
          <w:numId w:val="71"/>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opisuje ludzi, zwierzęta, przedmioty, miejsca i zjawiska;</w:t>
      </w:r>
    </w:p>
    <w:p w14:paraId="3106462C" w14:textId="77777777" w:rsidR="001442E9" w:rsidRPr="001442E9" w:rsidRDefault="001442E9" w:rsidP="001442E9">
      <w:pPr>
        <w:numPr>
          <w:ilvl w:val="0"/>
          <w:numId w:val="71"/>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opowiada o czynnościach, doświadczeniach i wydarzeniach z przeszłości i teraźniejszości;</w:t>
      </w:r>
    </w:p>
    <w:p w14:paraId="58BEC96B" w14:textId="77777777" w:rsidR="001442E9" w:rsidRPr="001442E9" w:rsidRDefault="001442E9" w:rsidP="001442E9">
      <w:pPr>
        <w:numPr>
          <w:ilvl w:val="0"/>
          <w:numId w:val="71"/>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przedstawia fakty z przeszłości i teraźniejszości;</w:t>
      </w:r>
    </w:p>
    <w:p w14:paraId="2A41F9FF" w14:textId="77777777" w:rsidR="001442E9" w:rsidRPr="001442E9" w:rsidRDefault="001442E9" w:rsidP="001442E9">
      <w:pPr>
        <w:numPr>
          <w:ilvl w:val="0"/>
          <w:numId w:val="71"/>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przedstawia intencje, marzenia, nadzieje i plany na przyszłość;</w:t>
      </w:r>
    </w:p>
    <w:p w14:paraId="4020633C" w14:textId="77777777" w:rsidR="001442E9" w:rsidRPr="001442E9" w:rsidRDefault="001442E9" w:rsidP="001442E9">
      <w:pPr>
        <w:numPr>
          <w:ilvl w:val="0"/>
          <w:numId w:val="71"/>
        </w:numPr>
        <w:spacing w:after="0" w:line="360" w:lineRule="auto"/>
        <w:ind w:left="1418"/>
        <w:contextualSpacing/>
        <w:jc w:val="both"/>
        <w:rPr>
          <w:rFonts w:ascii="Times New Roman" w:eastAsia="Times New Roman" w:hAnsi="Times New Roman" w:cs="Times New Roman"/>
          <w:sz w:val="24"/>
          <w:szCs w:val="24"/>
          <w:u w:color="000000"/>
          <w:bdr w:val="nil"/>
          <w:lang w:val="en-US" w:eastAsia="pl-PL"/>
        </w:rPr>
      </w:pPr>
      <w:r w:rsidRPr="001442E9">
        <w:rPr>
          <w:rFonts w:ascii="Times New Roman" w:eastAsia="Times New Roman" w:hAnsi="Times New Roman" w:cs="Times New Roman"/>
          <w:sz w:val="24"/>
          <w:szCs w:val="24"/>
          <w:u w:color="000000"/>
          <w:bdr w:val="nil"/>
          <w:lang w:val="en-US" w:eastAsia="pl-PL"/>
        </w:rPr>
        <w:t>opisuje upodobania;</w:t>
      </w:r>
    </w:p>
    <w:p w14:paraId="358BC618" w14:textId="77777777" w:rsidR="001442E9" w:rsidRPr="001442E9" w:rsidRDefault="001442E9" w:rsidP="001442E9">
      <w:pPr>
        <w:numPr>
          <w:ilvl w:val="0"/>
          <w:numId w:val="71"/>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i uzasadnia swoje opinie i poglądy, przedstawia i ustosunkowuje się do opinii i poglądów innych osób;</w:t>
      </w:r>
    </w:p>
    <w:p w14:paraId="4E3B63A1" w14:textId="77777777" w:rsidR="001442E9" w:rsidRPr="001442E9" w:rsidRDefault="001442E9" w:rsidP="001442E9">
      <w:pPr>
        <w:numPr>
          <w:ilvl w:val="0"/>
          <w:numId w:val="71"/>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i opisuje uczucia i emocje;</w:t>
      </w:r>
    </w:p>
    <w:p w14:paraId="5769FA51" w14:textId="77777777" w:rsidR="001442E9" w:rsidRPr="001442E9" w:rsidRDefault="001442E9" w:rsidP="001442E9">
      <w:pPr>
        <w:numPr>
          <w:ilvl w:val="0"/>
          <w:numId w:val="71"/>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stawia tezę, przedstawia w logicznym porządku argumenty za i przeciw danej tezie lub rozwiązaniu, kończy wypowiedź konkluzją;</w:t>
      </w:r>
    </w:p>
    <w:p w14:paraId="17B4E5AC" w14:textId="77777777" w:rsidR="001442E9" w:rsidRPr="001442E9" w:rsidRDefault="001442E9" w:rsidP="001442E9">
      <w:pPr>
        <w:numPr>
          <w:ilvl w:val="0"/>
          <w:numId w:val="71"/>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lastRenderedPageBreak/>
        <w:t>wyraża pewność, przypuszczenie, wątpliwości dotyczące zdarzeń z przeszłości, teraźniejszości i przyszłości;</w:t>
      </w:r>
    </w:p>
    <w:p w14:paraId="11DBAEB6" w14:textId="77777777" w:rsidR="001442E9" w:rsidRPr="001442E9" w:rsidRDefault="001442E9" w:rsidP="001442E9">
      <w:pPr>
        <w:numPr>
          <w:ilvl w:val="0"/>
          <w:numId w:val="71"/>
        </w:numPr>
        <w:spacing w:after="0" w:line="360" w:lineRule="auto"/>
        <w:ind w:left="1418"/>
        <w:contextualSpacing/>
        <w:jc w:val="both"/>
        <w:rPr>
          <w:rFonts w:ascii="Times New Roman" w:eastAsia="Times New Roman" w:hAnsi="Times New Roman" w:cs="Times New Roman"/>
          <w:sz w:val="24"/>
          <w:szCs w:val="24"/>
          <w:u w:color="000000"/>
          <w:bdr w:val="nil"/>
          <w:lang w:val="en-US" w:eastAsia="pl-PL"/>
        </w:rPr>
      </w:pPr>
      <w:r w:rsidRPr="001442E9">
        <w:rPr>
          <w:rFonts w:ascii="Times New Roman" w:eastAsia="Times New Roman" w:hAnsi="Times New Roman" w:cs="Times New Roman"/>
          <w:sz w:val="24"/>
          <w:szCs w:val="24"/>
          <w:u w:color="000000"/>
          <w:bdr w:val="nil"/>
          <w:lang w:val="en-US" w:eastAsia="pl-PL"/>
        </w:rPr>
        <w:t>rozważa sytuacje hipotetyczne;</w:t>
      </w:r>
    </w:p>
    <w:p w14:paraId="33CA2A93" w14:textId="77777777" w:rsidR="001442E9" w:rsidRPr="001442E9" w:rsidRDefault="001442E9" w:rsidP="001442E9">
      <w:pPr>
        <w:numPr>
          <w:ilvl w:val="0"/>
          <w:numId w:val="71"/>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przedstawia sposób postępowania (np. udziela instrukcji, wskazówek, określa zasady, objaśnia procedury związane z załatwianiem spraw w instytucjach);</w:t>
      </w:r>
    </w:p>
    <w:p w14:paraId="6DD0148E" w14:textId="77777777" w:rsidR="001442E9" w:rsidRPr="001442E9" w:rsidRDefault="001442E9" w:rsidP="001442E9">
      <w:pPr>
        <w:numPr>
          <w:ilvl w:val="0"/>
          <w:numId w:val="71"/>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stosuje formalny lub nieformalny styl wypowiedzi adekwatnie do sytuacji.</w:t>
      </w:r>
    </w:p>
    <w:p w14:paraId="62B16C8B"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4B9DEC22" w14:textId="4678A31B" w:rsidR="001442E9" w:rsidRPr="001442E9" w:rsidRDefault="008B100F" w:rsidP="001442E9">
      <w:pPr>
        <w:numPr>
          <w:ilvl w:val="0"/>
          <w:numId w:val="78"/>
        </w:numPr>
        <w:spacing w:after="0" w:line="360" w:lineRule="auto"/>
        <w:ind w:left="323" w:hanging="181"/>
        <w:contextualSpacing/>
        <w:jc w:val="both"/>
        <w:rPr>
          <w:rFonts w:ascii="Times New Roman" w:eastAsia="Calibri" w:hAnsi="Times New Roman" w:cs="Times New Roman"/>
          <w:sz w:val="24"/>
          <w:szCs w:val="24"/>
          <w:u w:color="000000"/>
          <w:bdr w:val="nil"/>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Calibri" w:hAnsi="Times New Roman" w:cs="Times New Roman"/>
          <w:sz w:val="24"/>
          <w:szCs w:val="24"/>
          <w:u w:color="000000"/>
          <w:bdr w:val="nil"/>
          <w:lang w:eastAsia="pl-PL"/>
        </w:rPr>
        <w:t xml:space="preserve"> tworzy złożone, wieloaspektowe, spójne i logiczne wypowiedzi pisemne (list formalny</w:t>
      </w:r>
      <w:r w:rsidR="004436E9">
        <w:rPr>
          <w:rFonts w:ascii="Times New Roman" w:eastAsia="Calibri" w:hAnsi="Times New Roman" w:cs="Times New Roman"/>
          <w:sz w:val="24"/>
          <w:szCs w:val="24"/>
          <w:u w:color="000000"/>
          <w:bdr w:val="nil"/>
          <w:lang w:eastAsia="pl-PL"/>
        </w:rPr>
        <w:t>,</w:t>
      </w:r>
      <w:r w:rsidR="001442E9" w:rsidRPr="001442E9">
        <w:rPr>
          <w:rFonts w:ascii="Times New Roman" w:eastAsia="Calibri" w:hAnsi="Times New Roman" w:cs="Times New Roman"/>
          <w:sz w:val="24"/>
          <w:szCs w:val="24"/>
          <w:u w:color="000000"/>
          <w:bdr w:val="nil"/>
          <w:lang w:eastAsia="pl-PL"/>
        </w:rPr>
        <w:t xml:space="preserve"> artykuł, rozprawkę):</w:t>
      </w:r>
    </w:p>
    <w:p w14:paraId="0478B3D0" w14:textId="77777777" w:rsidR="001442E9" w:rsidRPr="001442E9" w:rsidRDefault="001442E9" w:rsidP="001442E9">
      <w:pPr>
        <w:numPr>
          <w:ilvl w:val="0"/>
          <w:numId w:val="72"/>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opisuje ludzi, zwierzęta, przedmioty, miejsca i zjawiska;</w:t>
      </w:r>
    </w:p>
    <w:p w14:paraId="2596F5C6" w14:textId="77777777" w:rsidR="001442E9" w:rsidRPr="001442E9" w:rsidRDefault="001442E9" w:rsidP="001442E9">
      <w:pPr>
        <w:numPr>
          <w:ilvl w:val="0"/>
          <w:numId w:val="72"/>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opowiada o czynnościach, doświadczeniach i wydarzeniach z przeszłości i teraźniejszości;</w:t>
      </w:r>
    </w:p>
    <w:p w14:paraId="2B5F8426" w14:textId="77777777" w:rsidR="001442E9" w:rsidRPr="001442E9" w:rsidRDefault="001442E9" w:rsidP="001442E9">
      <w:pPr>
        <w:numPr>
          <w:ilvl w:val="0"/>
          <w:numId w:val="72"/>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przedstawia fakty z przeszłości i teraźniejszości;</w:t>
      </w:r>
    </w:p>
    <w:p w14:paraId="0A5D69C5" w14:textId="77777777" w:rsidR="001442E9" w:rsidRPr="001442E9" w:rsidRDefault="001442E9" w:rsidP="001442E9">
      <w:pPr>
        <w:numPr>
          <w:ilvl w:val="0"/>
          <w:numId w:val="72"/>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przedstawia intencje, marzenia, nadzieje i plany na przyszłość;</w:t>
      </w:r>
    </w:p>
    <w:p w14:paraId="3CAF5460" w14:textId="77777777" w:rsidR="001442E9" w:rsidRPr="001442E9" w:rsidRDefault="001442E9" w:rsidP="001442E9">
      <w:pPr>
        <w:numPr>
          <w:ilvl w:val="0"/>
          <w:numId w:val="72"/>
        </w:numPr>
        <w:spacing w:after="0" w:line="360" w:lineRule="auto"/>
        <w:ind w:left="1418"/>
        <w:contextualSpacing/>
        <w:jc w:val="both"/>
        <w:rPr>
          <w:rFonts w:ascii="Times New Roman" w:eastAsia="Times New Roman" w:hAnsi="Times New Roman" w:cs="Times New Roman"/>
          <w:sz w:val="24"/>
          <w:szCs w:val="24"/>
          <w:u w:color="000000"/>
          <w:bdr w:val="nil"/>
          <w:lang w:val="en-US" w:eastAsia="pl-PL"/>
        </w:rPr>
      </w:pPr>
      <w:r w:rsidRPr="001442E9">
        <w:rPr>
          <w:rFonts w:ascii="Times New Roman" w:eastAsia="Times New Roman" w:hAnsi="Times New Roman" w:cs="Times New Roman"/>
          <w:sz w:val="24"/>
          <w:szCs w:val="24"/>
          <w:u w:color="000000"/>
          <w:bdr w:val="nil"/>
          <w:lang w:val="en-US" w:eastAsia="pl-PL"/>
        </w:rPr>
        <w:t>opisuje upodobania;</w:t>
      </w:r>
    </w:p>
    <w:p w14:paraId="2D44CE5A" w14:textId="77777777" w:rsidR="001442E9" w:rsidRPr="001442E9" w:rsidRDefault="001442E9" w:rsidP="001442E9">
      <w:pPr>
        <w:numPr>
          <w:ilvl w:val="0"/>
          <w:numId w:val="72"/>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i uzasadnia swoje opinie i poglądy, przedstawia i ustosunkowuje się do opinii i poglądów innych osób;</w:t>
      </w:r>
    </w:p>
    <w:p w14:paraId="43AD269D" w14:textId="77777777" w:rsidR="001442E9" w:rsidRPr="001442E9" w:rsidRDefault="001442E9" w:rsidP="001442E9">
      <w:pPr>
        <w:numPr>
          <w:ilvl w:val="0"/>
          <w:numId w:val="72"/>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i opisuje uczucia i emocje;</w:t>
      </w:r>
    </w:p>
    <w:p w14:paraId="64AF3FA8" w14:textId="77777777" w:rsidR="001442E9" w:rsidRPr="001442E9" w:rsidRDefault="001442E9" w:rsidP="001442E9">
      <w:pPr>
        <w:numPr>
          <w:ilvl w:val="0"/>
          <w:numId w:val="72"/>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stawia tezę, przedstawia w logicznym porządku argumenty za i przeciw danej tezie lub rozwiązaniu, kończy wypowiedź konkluzją;</w:t>
      </w:r>
    </w:p>
    <w:p w14:paraId="3229FC14" w14:textId="77777777" w:rsidR="001442E9" w:rsidRPr="001442E9" w:rsidRDefault="001442E9" w:rsidP="001442E9">
      <w:pPr>
        <w:numPr>
          <w:ilvl w:val="0"/>
          <w:numId w:val="72"/>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pewność, przypuszczenie, wątpliwości dotyczące zdarzeń z przeszłości, teraźniejszości i przyszłości;</w:t>
      </w:r>
    </w:p>
    <w:p w14:paraId="0FB86243" w14:textId="77777777" w:rsidR="001442E9" w:rsidRPr="001442E9" w:rsidRDefault="001442E9" w:rsidP="001442E9">
      <w:pPr>
        <w:numPr>
          <w:ilvl w:val="0"/>
          <w:numId w:val="72"/>
        </w:numPr>
        <w:spacing w:after="0" w:line="360" w:lineRule="auto"/>
        <w:ind w:left="1418"/>
        <w:contextualSpacing/>
        <w:jc w:val="both"/>
        <w:rPr>
          <w:rFonts w:ascii="Times New Roman" w:eastAsia="Times New Roman" w:hAnsi="Times New Roman" w:cs="Times New Roman"/>
          <w:sz w:val="24"/>
          <w:szCs w:val="24"/>
          <w:u w:color="000000"/>
          <w:bdr w:val="nil"/>
          <w:lang w:val="en-US" w:eastAsia="pl-PL"/>
        </w:rPr>
      </w:pPr>
      <w:r w:rsidRPr="001442E9">
        <w:rPr>
          <w:rFonts w:ascii="Times New Roman" w:eastAsia="Times New Roman" w:hAnsi="Times New Roman" w:cs="Times New Roman"/>
          <w:sz w:val="24"/>
          <w:szCs w:val="24"/>
          <w:u w:color="000000"/>
          <w:bdr w:val="nil"/>
          <w:lang w:val="en-US" w:eastAsia="pl-PL"/>
        </w:rPr>
        <w:t>rozważa sytuacje hipotetyczne;</w:t>
      </w:r>
    </w:p>
    <w:p w14:paraId="2F9E5365" w14:textId="77777777" w:rsidR="001442E9" w:rsidRPr="001442E9" w:rsidRDefault="001442E9" w:rsidP="001442E9">
      <w:pPr>
        <w:numPr>
          <w:ilvl w:val="0"/>
          <w:numId w:val="72"/>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przedstawia sposób postępowania (np. udziela instrukcji, wskazówek, określa zasady, objaśnia procedury związane z załatwianiem spraw w instytucjach);</w:t>
      </w:r>
    </w:p>
    <w:p w14:paraId="67F2263A" w14:textId="77777777" w:rsidR="001442E9" w:rsidRPr="001442E9" w:rsidRDefault="001442E9" w:rsidP="001442E9">
      <w:pPr>
        <w:numPr>
          <w:ilvl w:val="0"/>
          <w:numId w:val="72"/>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stosuje zasady konstruowania tekstów o różnym charakterze;</w:t>
      </w:r>
    </w:p>
    <w:p w14:paraId="4FB1656C" w14:textId="77777777" w:rsidR="001442E9" w:rsidRPr="001442E9" w:rsidRDefault="001442E9" w:rsidP="001442E9">
      <w:pPr>
        <w:numPr>
          <w:ilvl w:val="0"/>
          <w:numId w:val="72"/>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stosuje formalny lub nieformalny styl wypowiedzi adekwatnie do sytuacji.</w:t>
      </w:r>
    </w:p>
    <w:p w14:paraId="638CBEB8"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297D748F" w14:textId="015A040A" w:rsidR="001442E9" w:rsidRPr="001442E9" w:rsidRDefault="008B100F" w:rsidP="001442E9">
      <w:pPr>
        <w:numPr>
          <w:ilvl w:val="0"/>
          <w:numId w:val="78"/>
        </w:numPr>
        <w:spacing w:after="0" w:line="360" w:lineRule="auto"/>
        <w:ind w:left="323" w:hanging="181"/>
        <w:contextualSpacing/>
        <w:jc w:val="both"/>
        <w:rPr>
          <w:rFonts w:ascii="Times New Roman" w:eastAsia="Calibri" w:hAnsi="Times New Roman" w:cs="Times New Roman"/>
          <w:sz w:val="24"/>
          <w:szCs w:val="24"/>
          <w:u w:color="000000"/>
          <w:bdr w:val="nil"/>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Calibri" w:hAnsi="Times New Roman" w:cs="Times New Roman"/>
          <w:sz w:val="24"/>
          <w:szCs w:val="24"/>
          <w:u w:color="000000"/>
          <w:bdr w:val="nil"/>
          <w:lang w:eastAsia="pl-PL"/>
        </w:rPr>
        <w:t xml:space="preserve"> reaguje ustnie w różnorodnych, również złożonych i nietypowych sytuacjach:</w:t>
      </w:r>
    </w:p>
    <w:p w14:paraId="4CED5203" w14:textId="77777777" w:rsidR="001442E9" w:rsidRPr="001442E9" w:rsidRDefault="001442E9" w:rsidP="001442E9">
      <w:pPr>
        <w:numPr>
          <w:ilvl w:val="0"/>
          <w:numId w:val="73"/>
        </w:numPr>
        <w:spacing w:after="0" w:line="360" w:lineRule="auto"/>
        <w:ind w:left="1417" w:hanging="357"/>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przedstawia siebie i inne osoby;</w:t>
      </w:r>
    </w:p>
    <w:p w14:paraId="4770228B" w14:textId="77777777" w:rsidR="001442E9" w:rsidRPr="001442E9" w:rsidRDefault="001442E9" w:rsidP="001442E9">
      <w:pPr>
        <w:numPr>
          <w:ilvl w:val="0"/>
          <w:numId w:val="73"/>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nawiązuje kontakty towarzyskie; rozpoczyna, prowadzi i kończy rozmowę; podtrzymuje rozmowę w przypadku trudności w jej przebiegu (np. prosi o wyjaśnienie, powtórzenie, sprecyzowanie; upewnia się, że rozmówca zrozumiał jego wypowiedź);</w:t>
      </w:r>
    </w:p>
    <w:p w14:paraId="33EA0617" w14:textId="77777777" w:rsidR="001442E9" w:rsidRPr="001442E9" w:rsidRDefault="001442E9" w:rsidP="001442E9">
      <w:pPr>
        <w:numPr>
          <w:ilvl w:val="0"/>
          <w:numId w:val="73"/>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lastRenderedPageBreak/>
        <w:t>uzyskuje i przekazuje informacje i wyjaśnienia;</w:t>
      </w:r>
    </w:p>
    <w:p w14:paraId="33F860CB" w14:textId="77777777" w:rsidR="001442E9" w:rsidRPr="001442E9" w:rsidRDefault="001442E9" w:rsidP="001442E9">
      <w:pPr>
        <w:numPr>
          <w:ilvl w:val="0"/>
          <w:numId w:val="73"/>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swoje opinie i uzasadnia je, pyta o opinie, zgadza się lub nie zgadza się z opiniami innych osób, komentuje wypowiedzi uczestników dyskusji, wyraża wątpliwość;</w:t>
      </w:r>
    </w:p>
    <w:p w14:paraId="5AA62DAD" w14:textId="77777777" w:rsidR="001442E9" w:rsidRPr="001442E9" w:rsidRDefault="001442E9" w:rsidP="001442E9">
      <w:pPr>
        <w:numPr>
          <w:ilvl w:val="0"/>
          <w:numId w:val="73"/>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i uzasadnia swoje upodobania, preferencje, intencje i pragnienia, pyta o upodobania, preferencje, intencje i pragnienia innych osób;</w:t>
      </w:r>
    </w:p>
    <w:p w14:paraId="34332F33" w14:textId="77777777" w:rsidR="001442E9" w:rsidRPr="001442E9" w:rsidRDefault="001442E9" w:rsidP="001442E9">
      <w:pPr>
        <w:numPr>
          <w:ilvl w:val="0"/>
          <w:numId w:val="73"/>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składa życzenia i gratulacje, odpowiada na życzenia i gratulacje;</w:t>
      </w:r>
    </w:p>
    <w:p w14:paraId="2AA679D7" w14:textId="77777777" w:rsidR="001442E9" w:rsidRPr="001442E9" w:rsidRDefault="001442E9" w:rsidP="001442E9">
      <w:pPr>
        <w:numPr>
          <w:ilvl w:val="0"/>
          <w:numId w:val="73"/>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zaprasza i odpowiada na zaproszenie;</w:t>
      </w:r>
    </w:p>
    <w:p w14:paraId="4F9CFD6E" w14:textId="77777777" w:rsidR="001442E9" w:rsidRPr="001442E9" w:rsidRDefault="001442E9" w:rsidP="001442E9">
      <w:pPr>
        <w:numPr>
          <w:ilvl w:val="0"/>
          <w:numId w:val="73"/>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proponuje, przyjmuje i odrzuca propozycje, zachęca; prowadzi negocjacje;</w:t>
      </w:r>
    </w:p>
    <w:p w14:paraId="54B33402" w14:textId="77777777" w:rsidR="001442E9" w:rsidRPr="001442E9" w:rsidRDefault="001442E9" w:rsidP="001442E9">
      <w:pPr>
        <w:numPr>
          <w:ilvl w:val="0"/>
          <w:numId w:val="73"/>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prosi o radę i udziela rady;</w:t>
      </w:r>
    </w:p>
    <w:p w14:paraId="79DF22C4" w14:textId="77777777" w:rsidR="001442E9" w:rsidRPr="001442E9" w:rsidRDefault="001442E9" w:rsidP="001442E9">
      <w:pPr>
        <w:numPr>
          <w:ilvl w:val="0"/>
          <w:numId w:val="73"/>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pyta o pozwolenie, udziela i odmawia pozwolenia;</w:t>
      </w:r>
    </w:p>
    <w:p w14:paraId="0045A494" w14:textId="77777777" w:rsidR="001442E9" w:rsidRPr="001442E9" w:rsidRDefault="001442E9" w:rsidP="001442E9">
      <w:pPr>
        <w:numPr>
          <w:ilvl w:val="0"/>
          <w:numId w:val="73"/>
        </w:numPr>
        <w:spacing w:after="0" w:line="360" w:lineRule="auto"/>
        <w:ind w:left="1418"/>
        <w:contextualSpacing/>
        <w:jc w:val="both"/>
        <w:rPr>
          <w:rFonts w:ascii="Times New Roman" w:eastAsia="Times New Roman" w:hAnsi="Times New Roman" w:cs="Times New Roman"/>
          <w:sz w:val="24"/>
          <w:szCs w:val="24"/>
          <w:u w:color="000000"/>
          <w:bdr w:val="nil"/>
          <w:lang w:val="en-US" w:eastAsia="pl-PL"/>
        </w:rPr>
      </w:pPr>
      <w:r w:rsidRPr="001442E9">
        <w:rPr>
          <w:rFonts w:ascii="Times New Roman" w:eastAsia="Times New Roman" w:hAnsi="Times New Roman" w:cs="Times New Roman"/>
          <w:sz w:val="24"/>
          <w:szCs w:val="24"/>
          <w:u w:color="000000"/>
          <w:bdr w:val="nil"/>
          <w:lang w:val="en-US" w:eastAsia="pl-PL"/>
        </w:rPr>
        <w:t>ostrzega, nakazuje, zakazuje, instruuje;</w:t>
      </w:r>
    </w:p>
    <w:p w14:paraId="0AC7807C" w14:textId="77777777" w:rsidR="001442E9" w:rsidRPr="001442E9" w:rsidRDefault="001442E9" w:rsidP="001442E9">
      <w:pPr>
        <w:numPr>
          <w:ilvl w:val="0"/>
          <w:numId w:val="73"/>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prośbę oraz zgodę lub odmowę spełnienia prośby;</w:t>
      </w:r>
    </w:p>
    <w:p w14:paraId="2298C9CD" w14:textId="77777777" w:rsidR="001442E9" w:rsidRPr="001442E9" w:rsidRDefault="001442E9" w:rsidP="001442E9">
      <w:pPr>
        <w:numPr>
          <w:ilvl w:val="0"/>
          <w:numId w:val="73"/>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uczucia i emocje (np. radość, smutek, niezadowolenie, złość, zdziwienie, nadzieję, obawę, współczucie);</w:t>
      </w:r>
    </w:p>
    <w:p w14:paraId="5A827A87" w14:textId="77777777" w:rsidR="001442E9" w:rsidRPr="001442E9" w:rsidRDefault="001442E9" w:rsidP="001442E9">
      <w:pPr>
        <w:numPr>
          <w:ilvl w:val="0"/>
          <w:numId w:val="73"/>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stosuje zwroty i formy grzecznościowe;</w:t>
      </w:r>
    </w:p>
    <w:p w14:paraId="5AA37F6B" w14:textId="77777777" w:rsidR="001442E9" w:rsidRPr="001442E9" w:rsidRDefault="001442E9" w:rsidP="001442E9">
      <w:pPr>
        <w:numPr>
          <w:ilvl w:val="0"/>
          <w:numId w:val="73"/>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dostosowuje styl wypowiedzi do sytuacji.</w:t>
      </w:r>
    </w:p>
    <w:p w14:paraId="4D5C2375"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62C91572" w14:textId="386DBCEC" w:rsidR="001442E9" w:rsidRPr="001442E9" w:rsidRDefault="008B100F" w:rsidP="001442E9">
      <w:pPr>
        <w:numPr>
          <w:ilvl w:val="0"/>
          <w:numId w:val="78"/>
        </w:numPr>
        <w:spacing w:after="0" w:line="360" w:lineRule="auto"/>
        <w:ind w:left="323" w:hanging="181"/>
        <w:contextualSpacing/>
        <w:jc w:val="both"/>
        <w:rPr>
          <w:rFonts w:ascii="Times New Roman" w:eastAsia="Calibri" w:hAnsi="Times New Roman" w:cs="Times New Roman"/>
          <w:sz w:val="24"/>
          <w:szCs w:val="24"/>
          <w:u w:color="000000"/>
          <w:bdr w:val="nil"/>
          <w:lang w:eastAsia="pl-PL"/>
        </w:rPr>
      </w:pPr>
      <w:r>
        <w:rPr>
          <w:rFonts w:ascii="Times New Roman" w:eastAsia="Times New Roman" w:hAnsi="Times New Roman" w:cs="Times New Roman"/>
          <w:iCs/>
          <w:sz w:val="24"/>
          <w:szCs w:val="24"/>
          <w:lang w:eastAsia="pl-PL"/>
        </w:rPr>
        <w:t>Zdający</w:t>
      </w:r>
      <w:r w:rsidRPr="001442E9">
        <w:rPr>
          <w:rFonts w:ascii="Times New Roman" w:eastAsia="Calibri" w:hAnsi="Times New Roman" w:cs="Times New Roman"/>
          <w:sz w:val="24"/>
          <w:szCs w:val="24"/>
          <w:u w:color="000000"/>
          <w:bdr w:val="nil"/>
          <w:lang w:eastAsia="pl-PL"/>
        </w:rPr>
        <w:t xml:space="preserve"> </w:t>
      </w:r>
      <w:r w:rsidR="001442E9" w:rsidRPr="001442E9">
        <w:rPr>
          <w:rFonts w:ascii="Times New Roman" w:eastAsia="Calibri" w:hAnsi="Times New Roman" w:cs="Times New Roman"/>
          <w:sz w:val="24"/>
          <w:szCs w:val="24"/>
          <w:u w:color="000000"/>
          <w:bdr w:val="nil"/>
          <w:lang w:eastAsia="pl-PL"/>
        </w:rPr>
        <w:t>reaguje w formie złożonego tekstu pisanego w różnorodnych sytuacjach:</w:t>
      </w:r>
    </w:p>
    <w:p w14:paraId="57489D5D" w14:textId="77777777" w:rsidR="001442E9" w:rsidRPr="001442E9" w:rsidRDefault="001442E9" w:rsidP="001442E9">
      <w:pPr>
        <w:numPr>
          <w:ilvl w:val="0"/>
          <w:numId w:val="74"/>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przedstawia siebie i inne osoby;</w:t>
      </w:r>
    </w:p>
    <w:p w14:paraId="17C9E8A8" w14:textId="77777777" w:rsidR="001442E9" w:rsidRPr="001442E9" w:rsidRDefault="001442E9" w:rsidP="001442E9">
      <w:pPr>
        <w:numPr>
          <w:ilvl w:val="0"/>
          <w:numId w:val="74"/>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 xml:space="preserve">nawiązuje kontakty towarzyskie; rozpoczyna, prowadzi i kończy rozmowę (np. podczas rozmowy na czacie); </w:t>
      </w:r>
    </w:p>
    <w:p w14:paraId="37EF2FC7" w14:textId="77777777" w:rsidR="001442E9" w:rsidRPr="001442E9" w:rsidRDefault="001442E9" w:rsidP="001442E9">
      <w:pPr>
        <w:numPr>
          <w:ilvl w:val="0"/>
          <w:numId w:val="74"/>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uzyskuje i przekazuje informacje i wyjaśnienia (np. wypełnia formularz/ankietę);</w:t>
      </w:r>
    </w:p>
    <w:p w14:paraId="6E08A85A" w14:textId="77777777" w:rsidR="001442E9" w:rsidRPr="001442E9" w:rsidRDefault="001442E9" w:rsidP="001442E9">
      <w:pPr>
        <w:numPr>
          <w:ilvl w:val="0"/>
          <w:numId w:val="74"/>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swoje opinie i uzasadnia je, pyta o opinie, zgadza się lub nie zgadza się z opiniami innych osób, komentuje wypowiedzi uczestników dyskusji (np. na forum internetowym), wyraża wątpliwość;</w:t>
      </w:r>
    </w:p>
    <w:p w14:paraId="5D2F7456" w14:textId="77777777" w:rsidR="001442E9" w:rsidRPr="001442E9" w:rsidRDefault="001442E9" w:rsidP="001442E9">
      <w:pPr>
        <w:numPr>
          <w:ilvl w:val="0"/>
          <w:numId w:val="74"/>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i uzasadnia swoje upodobania, preferencje, intencje i pragnienia, pyta o upodobania, preferencje, intencje i pragnienia innych osób;</w:t>
      </w:r>
    </w:p>
    <w:p w14:paraId="008EF9F6" w14:textId="77777777" w:rsidR="001442E9" w:rsidRPr="001442E9" w:rsidRDefault="001442E9" w:rsidP="001442E9">
      <w:pPr>
        <w:numPr>
          <w:ilvl w:val="0"/>
          <w:numId w:val="74"/>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składa życzenia i gratulacje, odpowiada na życzenia i gratulacje;</w:t>
      </w:r>
    </w:p>
    <w:p w14:paraId="0818095E" w14:textId="77777777" w:rsidR="001442E9" w:rsidRPr="001442E9" w:rsidRDefault="001442E9" w:rsidP="001442E9">
      <w:pPr>
        <w:numPr>
          <w:ilvl w:val="0"/>
          <w:numId w:val="74"/>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zaprasza i odpowiada na zaproszenie;</w:t>
      </w:r>
    </w:p>
    <w:p w14:paraId="1D2C1B11" w14:textId="77777777" w:rsidR="001442E9" w:rsidRPr="001442E9" w:rsidRDefault="001442E9" w:rsidP="001442E9">
      <w:pPr>
        <w:numPr>
          <w:ilvl w:val="0"/>
          <w:numId w:val="74"/>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proponuje, przyjmuje i odrzuca propozycje, zachęca; prowadzi negocjacje;</w:t>
      </w:r>
    </w:p>
    <w:p w14:paraId="401717D5" w14:textId="77777777" w:rsidR="001442E9" w:rsidRPr="001442E9" w:rsidRDefault="001442E9" w:rsidP="001442E9">
      <w:pPr>
        <w:numPr>
          <w:ilvl w:val="0"/>
          <w:numId w:val="74"/>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prosi o radę i udziela rady;</w:t>
      </w:r>
    </w:p>
    <w:p w14:paraId="50FA0E7F" w14:textId="77777777" w:rsidR="001442E9" w:rsidRPr="001442E9" w:rsidRDefault="001442E9" w:rsidP="001442E9">
      <w:pPr>
        <w:numPr>
          <w:ilvl w:val="0"/>
          <w:numId w:val="74"/>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pyta o pozwolenie, udziela i odmawia pozwolenia;</w:t>
      </w:r>
    </w:p>
    <w:p w14:paraId="240B04A4" w14:textId="77777777" w:rsidR="001442E9" w:rsidRPr="001442E9" w:rsidRDefault="001442E9" w:rsidP="001442E9">
      <w:pPr>
        <w:numPr>
          <w:ilvl w:val="0"/>
          <w:numId w:val="74"/>
        </w:numPr>
        <w:spacing w:after="0" w:line="360" w:lineRule="auto"/>
        <w:ind w:left="1418"/>
        <w:contextualSpacing/>
        <w:jc w:val="both"/>
        <w:rPr>
          <w:rFonts w:ascii="Times New Roman" w:eastAsia="Times New Roman" w:hAnsi="Times New Roman" w:cs="Times New Roman"/>
          <w:sz w:val="24"/>
          <w:szCs w:val="24"/>
          <w:u w:color="000000"/>
          <w:bdr w:val="nil"/>
          <w:lang w:val="en-US" w:eastAsia="pl-PL"/>
        </w:rPr>
      </w:pPr>
      <w:r w:rsidRPr="001442E9">
        <w:rPr>
          <w:rFonts w:ascii="Times New Roman" w:eastAsia="Times New Roman" w:hAnsi="Times New Roman" w:cs="Times New Roman"/>
          <w:sz w:val="24"/>
          <w:szCs w:val="24"/>
          <w:u w:color="000000"/>
          <w:bdr w:val="nil"/>
          <w:lang w:val="en-US" w:eastAsia="pl-PL"/>
        </w:rPr>
        <w:lastRenderedPageBreak/>
        <w:t>ostrzega, nakazuje, zakazuje, instruuje;</w:t>
      </w:r>
    </w:p>
    <w:p w14:paraId="55BDCDA3" w14:textId="77777777" w:rsidR="001442E9" w:rsidRPr="001442E9" w:rsidRDefault="001442E9" w:rsidP="001442E9">
      <w:pPr>
        <w:numPr>
          <w:ilvl w:val="0"/>
          <w:numId w:val="74"/>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prośbę oraz zgodę lub odmowę spełnienia prośby;</w:t>
      </w:r>
    </w:p>
    <w:p w14:paraId="6D86B9AF" w14:textId="77777777" w:rsidR="001442E9" w:rsidRPr="001442E9" w:rsidRDefault="001442E9" w:rsidP="001442E9">
      <w:pPr>
        <w:numPr>
          <w:ilvl w:val="0"/>
          <w:numId w:val="74"/>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wyraża uczucia i emocje (np. radość, smutek, niezadowolenie, złość, zdziwienie, nadzieję, obawę, współczucie);</w:t>
      </w:r>
    </w:p>
    <w:p w14:paraId="648E55C0" w14:textId="77777777" w:rsidR="001442E9" w:rsidRPr="001442E9" w:rsidRDefault="001442E9" w:rsidP="001442E9">
      <w:pPr>
        <w:numPr>
          <w:ilvl w:val="0"/>
          <w:numId w:val="74"/>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stosuje zwroty i formy grzecznościowe;</w:t>
      </w:r>
    </w:p>
    <w:p w14:paraId="437C853C" w14:textId="77777777" w:rsidR="001442E9" w:rsidRPr="001442E9" w:rsidRDefault="001442E9" w:rsidP="001442E9">
      <w:pPr>
        <w:numPr>
          <w:ilvl w:val="0"/>
          <w:numId w:val="74"/>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dostosowuje styl i formę wypowiedzi do odbiorcy.</w:t>
      </w:r>
    </w:p>
    <w:p w14:paraId="1B102A83" w14:textId="77777777" w:rsidR="001442E9" w:rsidRPr="001442E9" w:rsidRDefault="001442E9" w:rsidP="001442E9">
      <w:pPr>
        <w:spacing w:after="0" w:line="360" w:lineRule="auto"/>
        <w:ind w:left="1418"/>
        <w:jc w:val="both"/>
        <w:rPr>
          <w:rFonts w:ascii="Times New Roman" w:eastAsia="Times New Roman" w:hAnsi="Times New Roman" w:cs="Times New Roman"/>
          <w:sz w:val="24"/>
          <w:szCs w:val="24"/>
          <w:lang w:eastAsia="pl-PL"/>
        </w:rPr>
      </w:pPr>
    </w:p>
    <w:p w14:paraId="563BA3A7" w14:textId="3B663D53" w:rsidR="001442E9" w:rsidRPr="001442E9" w:rsidRDefault="008B100F" w:rsidP="001442E9">
      <w:pPr>
        <w:numPr>
          <w:ilvl w:val="0"/>
          <w:numId w:val="78"/>
        </w:numPr>
        <w:spacing w:after="0" w:line="360" w:lineRule="auto"/>
        <w:ind w:left="323" w:hanging="181"/>
        <w:contextualSpacing/>
        <w:jc w:val="both"/>
        <w:rPr>
          <w:rFonts w:ascii="Times New Roman" w:eastAsia="Calibri" w:hAnsi="Times New Roman" w:cs="Times New Roman"/>
          <w:sz w:val="24"/>
          <w:szCs w:val="24"/>
          <w:u w:color="000000"/>
          <w:bdr w:val="nil"/>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Calibri" w:hAnsi="Times New Roman" w:cs="Times New Roman"/>
          <w:sz w:val="24"/>
          <w:szCs w:val="24"/>
          <w:u w:color="000000"/>
          <w:bdr w:val="nil"/>
          <w:lang w:eastAsia="pl-PL"/>
        </w:rPr>
        <w:t xml:space="preserve"> przetwarza ustnie lub pisemnie teksty z różnych dziedzin życia i nauki, o różnym stopniu złożoności:</w:t>
      </w:r>
    </w:p>
    <w:p w14:paraId="4902231F" w14:textId="77777777" w:rsidR="001442E9" w:rsidRPr="001442E9" w:rsidRDefault="001442E9" w:rsidP="001442E9">
      <w:pPr>
        <w:numPr>
          <w:ilvl w:val="0"/>
          <w:numId w:val="75"/>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przekazuje w języku obcym nowożytnym informacje zawarte w materiałach wizualnych (np. wykresach, mapach, symbolach, piktogramach);</w:t>
      </w:r>
    </w:p>
    <w:p w14:paraId="720A33DA" w14:textId="77777777" w:rsidR="001442E9" w:rsidRPr="001442E9" w:rsidRDefault="001442E9" w:rsidP="001442E9">
      <w:pPr>
        <w:numPr>
          <w:ilvl w:val="0"/>
          <w:numId w:val="75"/>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przekazuje w języku obcym nowożytnym lub w języku polskim informacje sformułowane w tym języku obcym, w tym sporządza notatki np. z wykładu;</w:t>
      </w:r>
    </w:p>
    <w:p w14:paraId="0C741900" w14:textId="77777777" w:rsidR="001442E9" w:rsidRPr="001442E9" w:rsidRDefault="001442E9" w:rsidP="001442E9">
      <w:pPr>
        <w:numPr>
          <w:ilvl w:val="0"/>
          <w:numId w:val="75"/>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przekazuje w języku obcym nowożytnym informacje sformułowane w języku polskim;</w:t>
      </w:r>
    </w:p>
    <w:p w14:paraId="5CEFD091" w14:textId="77777777" w:rsidR="001442E9" w:rsidRPr="001442E9" w:rsidRDefault="001442E9" w:rsidP="001442E9">
      <w:pPr>
        <w:numPr>
          <w:ilvl w:val="0"/>
          <w:numId w:val="75"/>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streszcza w języku obcym usłyszany lub przeczytany tekst;</w:t>
      </w:r>
    </w:p>
    <w:p w14:paraId="77213406" w14:textId="77777777" w:rsidR="001442E9" w:rsidRPr="001442E9" w:rsidRDefault="001442E9" w:rsidP="001442E9">
      <w:pPr>
        <w:numPr>
          <w:ilvl w:val="0"/>
          <w:numId w:val="75"/>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stosuje zmiany formy tekstu.</w:t>
      </w:r>
    </w:p>
    <w:p w14:paraId="4FD5B2DB" w14:textId="77777777" w:rsidR="001442E9" w:rsidRPr="001442E9" w:rsidRDefault="001442E9" w:rsidP="001442E9">
      <w:pPr>
        <w:spacing w:after="0" w:line="360" w:lineRule="auto"/>
        <w:ind w:left="1418"/>
        <w:contextualSpacing/>
        <w:jc w:val="both"/>
        <w:rPr>
          <w:rFonts w:ascii="Times New Roman" w:eastAsia="Times New Roman" w:hAnsi="Times New Roman" w:cs="Times New Roman"/>
          <w:sz w:val="24"/>
          <w:szCs w:val="24"/>
          <w:u w:color="000000"/>
          <w:bdr w:val="nil"/>
          <w:lang w:eastAsia="pl-PL"/>
        </w:rPr>
      </w:pPr>
    </w:p>
    <w:p w14:paraId="543B4BF5" w14:textId="19AEDB37" w:rsidR="001442E9" w:rsidRPr="001442E9" w:rsidRDefault="008B100F" w:rsidP="001442E9">
      <w:pPr>
        <w:numPr>
          <w:ilvl w:val="0"/>
          <w:numId w:val="78"/>
        </w:numPr>
        <w:spacing w:after="0" w:line="360" w:lineRule="auto"/>
        <w:ind w:left="323" w:hanging="181"/>
        <w:contextualSpacing/>
        <w:jc w:val="both"/>
        <w:rPr>
          <w:rFonts w:ascii="Times New Roman" w:eastAsia="Calibri" w:hAnsi="Times New Roman" w:cs="Times New Roman"/>
          <w:sz w:val="24"/>
          <w:szCs w:val="24"/>
          <w:u w:color="000000"/>
          <w:bdr w:val="nil"/>
          <w:lang w:val="en-US" w:eastAsia="pl-PL"/>
        </w:rPr>
      </w:pPr>
      <w:r>
        <w:rPr>
          <w:rFonts w:ascii="Times New Roman" w:eastAsia="Times New Roman" w:hAnsi="Times New Roman" w:cs="Times New Roman"/>
          <w:iCs/>
          <w:sz w:val="24"/>
          <w:szCs w:val="24"/>
          <w:lang w:eastAsia="pl-PL"/>
        </w:rPr>
        <w:t>Zdający</w:t>
      </w:r>
      <w:r w:rsidR="001442E9" w:rsidRPr="001442E9">
        <w:rPr>
          <w:rFonts w:ascii="Times New Roman" w:eastAsia="Calibri" w:hAnsi="Times New Roman" w:cs="Times New Roman"/>
          <w:sz w:val="24"/>
          <w:szCs w:val="24"/>
          <w:u w:color="000000"/>
          <w:bdr w:val="nil"/>
          <w:lang w:val="en-US" w:eastAsia="pl-PL"/>
        </w:rPr>
        <w:t xml:space="preserve"> posiada:</w:t>
      </w:r>
    </w:p>
    <w:p w14:paraId="01DDCC07" w14:textId="77777777" w:rsidR="001442E9" w:rsidRPr="001442E9" w:rsidRDefault="001442E9" w:rsidP="001442E9">
      <w:pPr>
        <w:numPr>
          <w:ilvl w:val="0"/>
          <w:numId w:val="76"/>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wiedzę o krajach, społeczeństwach i kulturach społeczności, które posługują się danym językiem obcym nowożytnym oraz o kraju ojczystym, w tym wiedzę z zakresu literatury, historii, geografii, z uwzględnieniem kontekstu lokalnego, europejskiego i globalnego;</w:t>
      </w:r>
    </w:p>
    <w:p w14:paraId="34E8C9BD" w14:textId="77777777" w:rsidR="001442E9" w:rsidRPr="001442E9" w:rsidRDefault="001442E9" w:rsidP="001442E9">
      <w:pPr>
        <w:numPr>
          <w:ilvl w:val="0"/>
          <w:numId w:val="76"/>
        </w:numPr>
        <w:spacing w:after="0" w:line="360" w:lineRule="auto"/>
        <w:ind w:left="1418"/>
        <w:contextualSpacing/>
        <w:jc w:val="both"/>
        <w:rPr>
          <w:rFonts w:ascii="Times New Roman" w:eastAsia="Times New Roman" w:hAnsi="Times New Roman" w:cs="Times New Roman"/>
          <w:sz w:val="24"/>
          <w:szCs w:val="24"/>
          <w:u w:color="000000"/>
          <w:bdr w:val="nil"/>
          <w:lang w:eastAsia="pl-PL"/>
        </w:rPr>
      </w:pPr>
      <w:r w:rsidRPr="001442E9">
        <w:rPr>
          <w:rFonts w:ascii="Times New Roman" w:eastAsia="Times New Roman" w:hAnsi="Times New Roman" w:cs="Times New Roman"/>
          <w:sz w:val="24"/>
          <w:szCs w:val="24"/>
          <w:u w:color="000000"/>
          <w:bdr w:val="nil"/>
          <w:lang w:eastAsia="pl-PL"/>
        </w:rPr>
        <w:t>świadomość związku między kulturą własną i obcą oraz wrażliwość międzykulturową.</w:t>
      </w:r>
    </w:p>
    <w:p w14:paraId="61901D0B"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70B7277A" w14:textId="38D42800" w:rsidR="001442E9" w:rsidRPr="001442E9" w:rsidRDefault="008B100F" w:rsidP="001442E9">
      <w:pPr>
        <w:numPr>
          <w:ilvl w:val="0"/>
          <w:numId w:val="78"/>
        </w:numPr>
        <w:spacing w:after="0" w:line="360" w:lineRule="auto"/>
        <w:ind w:left="323" w:hanging="181"/>
        <w:contextualSpacing/>
        <w:jc w:val="both"/>
        <w:rPr>
          <w:rFonts w:ascii="Times New Roman" w:eastAsia="Calibri" w:hAnsi="Times New Roman" w:cs="Times New Roman"/>
          <w:sz w:val="24"/>
          <w:szCs w:val="24"/>
          <w:u w:color="000000"/>
          <w:bdr w:val="nil"/>
          <w:lang w:eastAsia="pl-PL"/>
        </w:rPr>
      </w:pPr>
      <w:r>
        <w:rPr>
          <w:rFonts w:ascii="Times New Roman" w:eastAsia="Times New Roman" w:hAnsi="Times New Roman" w:cs="Times New Roman"/>
          <w:iCs/>
          <w:sz w:val="24"/>
          <w:szCs w:val="24"/>
          <w:lang w:eastAsia="pl-PL"/>
        </w:rPr>
        <w:t>Zdający</w:t>
      </w:r>
      <w:r w:rsidR="001442E9" w:rsidRPr="001442E9">
        <w:rPr>
          <w:rFonts w:ascii="Times New Roman" w:eastAsia="Calibri" w:hAnsi="Times New Roman" w:cs="Times New Roman"/>
          <w:sz w:val="24"/>
          <w:szCs w:val="24"/>
          <w:u w:color="000000"/>
          <w:bdr w:val="nil"/>
          <w:lang w:eastAsia="pl-PL"/>
        </w:rPr>
        <w:t xml:space="preserve"> dokonuje samooceny i wykorzystuje techniki samodzielnej pracy nad językiem (np. poprawianie błędów, prowadzenie notatek).</w:t>
      </w:r>
    </w:p>
    <w:p w14:paraId="3D727685"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6B39A840" w14:textId="202EAC64" w:rsidR="001442E9" w:rsidRPr="001442E9" w:rsidRDefault="008B100F" w:rsidP="001442E9">
      <w:pPr>
        <w:numPr>
          <w:ilvl w:val="0"/>
          <w:numId w:val="78"/>
        </w:numPr>
        <w:spacing w:after="0" w:line="360" w:lineRule="auto"/>
        <w:ind w:left="323" w:hanging="181"/>
        <w:contextualSpacing/>
        <w:jc w:val="both"/>
        <w:rPr>
          <w:rFonts w:ascii="Times New Roman" w:eastAsia="Calibri" w:hAnsi="Times New Roman" w:cs="Times New Roman"/>
          <w:color w:val="000000"/>
          <w:sz w:val="24"/>
          <w:szCs w:val="24"/>
          <w:u w:color="000000"/>
          <w:bdr w:val="nil"/>
          <w:lang w:eastAsia="pl-PL"/>
        </w:rPr>
      </w:pPr>
      <w:r>
        <w:rPr>
          <w:rFonts w:ascii="Times New Roman" w:eastAsia="Times New Roman" w:hAnsi="Times New Roman" w:cs="Times New Roman"/>
          <w:iCs/>
          <w:sz w:val="24"/>
          <w:szCs w:val="24"/>
          <w:lang w:eastAsia="pl-PL"/>
        </w:rPr>
        <w:t>Zdający</w:t>
      </w:r>
      <w:r w:rsidRPr="001442E9">
        <w:rPr>
          <w:rFonts w:ascii="Times New Roman" w:eastAsia="Calibri" w:hAnsi="Times New Roman" w:cs="Times New Roman"/>
          <w:sz w:val="24"/>
          <w:szCs w:val="24"/>
          <w:u w:color="000000"/>
          <w:bdr w:val="nil"/>
          <w:lang w:eastAsia="pl-PL"/>
        </w:rPr>
        <w:t xml:space="preserve"> </w:t>
      </w:r>
      <w:r w:rsidR="001442E9" w:rsidRPr="001442E9">
        <w:rPr>
          <w:rFonts w:ascii="Times New Roman" w:eastAsia="Calibri" w:hAnsi="Times New Roman" w:cs="Times New Roman"/>
          <w:sz w:val="24"/>
          <w:szCs w:val="24"/>
          <w:u w:color="000000"/>
          <w:bdr w:val="nil"/>
          <w:lang w:eastAsia="pl-PL"/>
        </w:rPr>
        <w:t xml:space="preserve">stosuje strategie komunikacyjne (np. domyślanie się znaczenia wyrazów z </w:t>
      </w:r>
      <w:r w:rsidR="001442E9" w:rsidRPr="001442E9">
        <w:rPr>
          <w:rFonts w:ascii="Times New Roman" w:eastAsia="Calibri" w:hAnsi="Times New Roman" w:cs="Times New Roman"/>
          <w:color w:val="000000"/>
          <w:sz w:val="24"/>
          <w:szCs w:val="24"/>
          <w:u w:color="000000"/>
          <w:bdr w:val="nil"/>
          <w:lang w:eastAsia="pl-PL"/>
        </w:rPr>
        <w:t>kontekstu, identyfikowanie słów kluczy lub internacjonalizmów) i strategie kompensacyjne, w przypadku gdy nie zna lub nie pamięta wyrazu (np. upraszczanie formy wypowiedzi, zastępowanie innym wyrazem, opis).</w:t>
      </w:r>
    </w:p>
    <w:p w14:paraId="1DF89A96"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pl-PL"/>
        </w:rPr>
      </w:pPr>
    </w:p>
    <w:p w14:paraId="654F1F5E" w14:textId="1F39BF79" w:rsidR="001442E9" w:rsidRPr="001442E9" w:rsidRDefault="008B100F" w:rsidP="001442E9">
      <w:pPr>
        <w:numPr>
          <w:ilvl w:val="0"/>
          <w:numId w:val="78"/>
        </w:numPr>
        <w:spacing w:after="0" w:line="360" w:lineRule="auto"/>
        <w:ind w:left="308" w:hanging="196"/>
        <w:contextualSpacing/>
        <w:jc w:val="both"/>
        <w:rPr>
          <w:rFonts w:ascii="Times New Roman" w:eastAsia="Calibri" w:hAnsi="Times New Roman" w:cs="Times New Roman"/>
          <w:sz w:val="24"/>
          <w:szCs w:val="24"/>
          <w:u w:color="000000"/>
          <w:bdr w:val="nil"/>
          <w:lang w:eastAsia="pl-PL"/>
        </w:rPr>
      </w:pPr>
      <w:r>
        <w:rPr>
          <w:rFonts w:ascii="Times New Roman" w:eastAsia="Times New Roman" w:hAnsi="Times New Roman" w:cs="Times New Roman"/>
          <w:iCs/>
          <w:sz w:val="24"/>
          <w:szCs w:val="24"/>
          <w:lang w:eastAsia="pl-PL"/>
        </w:rPr>
        <w:lastRenderedPageBreak/>
        <w:t>Zdający</w:t>
      </w:r>
      <w:r w:rsidR="001442E9" w:rsidRPr="001442E9">
        <w:rPr>
          <w:rFonts w:ascii="Times New Roman" w:eastAsia="Calibri" w:hAnsi="Times New Roman" w:cs="Times New Roman"/>
          <w:sz w:val="24"/>
          <w:szCs w:val="24"/>
          <w:u w:color="000000"/>
          <w:bdr w:val="nil"/>
          <w:lang w:eastAsia="pl-PL"/>
        </w:rPr>
        <w:t xml:space="preserve"> posiada świadomość językową (np. podobieństw i różnic między językami).</w:t>
      </w:r>
    </w:p>
    <w:p w14:paraId="27733FCD" w14:textId="77777777" w:rsidR="001442E9" w:rsidRPr="001442E9" w:rsidRDefault="001442E9" w:rsidP="001442E9">
      <w:pPr>
        <w:spacing w:after="0" w:line="360" w:lineRule="auto"/>
        <w:jc w:val="both"/>
        <w:rPr>
          <w:rFonts w:ascii="Times New Roman" w:eastAsia="Times New Roman" w:hAnsi="Times New Roman" w:cs="Times New Roman"/>
          <w:sz w:val="24"/>
          <w:szCs w:val="24"/>
          <w:highlight w:val="yellow"/>
          <w:lang w:eastAsia="pl-PL"/>
        </w:rPr>
      </w:pPr>
    </w:p>
    <w:p w14:paraId="0B636F79" w14:textId="77777777" w:rsidR="00EF7496" w:rsidRDefault="001442E9" w:rsidP="001442E9">
      <w:pPr>
        <w:jc w:val="center"/>
        <w:rPr>
          <w:rFonts w:ascii="Times New Roman" w:hAnsi="Times New Roman" w:cs="Times New Roman"/>
          <w:b/>
          <w:bCs/>
          <w:color w:val="333333"/>
          <w:sz w:val="24"/>
          <w:szCs w:val="24"/>
          <w:shd w:val="clear" w:color="auto" w:fill="FFFFFF"/>
        </w:rPr>
      </w:pPr>
      <w:r w:rsidRPr="001442E9">
        <w:rPr>
          <w:rFonts w:ascii="Times New Roman" w:hAnsi="Times New Roman" w:cs="Times New Roman"/>
          <w:b/>
          <w:bCs/>
          <w:color w:val="333333"/>
          <w:sz w:val="24"/>
          <w:szCs w:val="24"/>
          <w:shd w:val="clear" w:color="auto" w:fill="FFFFFF"/>
        </w:rPr>
        <w:t>EGZAMIN MATURALNY Z JĘZYKA MNIEJSZOŚCI NARODOWEJ</w:t>
      </w:r>
      <w:r w:rsidR="00AF7C96">
        <w:rPr>
          <w:rFonts w:ascii="Times New Roman" w:hAnsi="Times New Roman" w:cs="Times New Roman"/>
          <w:b/>
          <w:bCs/>
          <w:color w:val="333333"/>
          <w:sz w:val="24"/>
          <w:szCs w:val="24"/>
          <w:shd w:val="clear" w:color="auto" w:fill="FFFFFF"/>
        </w:rPr>
        <w:t xml:space="preserve"> LUB ETNICZNEJ</w:t>
      </w:r>
    </w:p>
    <w:p w14:paraId="00B819D3" w14:textId="77777777" w:rsidR="00AF7C96" w:rsidRDefault="00AF7C96" w:rsidP="00AF7C96">
      <w:pPr>
        <w:spacing w:after="0" w:line="276" w:lineRule="auto"/>
        <w:jc w:val="both"/>
        <w:rPr>
          <w:rFonts w:ascii="Times New Roman" w:eastAsia="Times New Roman" w:hAnsi="Times New Roman" w:cs="Times New Roman"/>
          <w:b/>
          <w:sz w:val="24"/>
          <w:szCs w:val="24"/>
          <w:lang w:eastAsia="pl-PL"/>
        </w:rPr>
      </w:pPr>
    </w:p>
    <w:p w14:paraId="31C37537" w14:textId="77777777" w:rsidR="00AF7C96" w:rsidRPr="00AF7C96" w:rsidRDefault="00AF7C96" w:rsidP="00AF7C96">
      <w:pPr>
        <w:spacing w:after="0" w:line="276" w:lineRule="auto"/>
        <w:jc w:val="both"/>
        <w:rPr>
          <w:rFonts w:ascii="Times New Roman" w:eastAsia="Calibri" w:hAnsi="Times New Roman" w:cs="Times New Roman"/>
          <w:sz w:val="20"/>
          <w:lang w:eastAsia="pl-PL"/>
        </w:rPr>
      </w:pPr>
      <w:r>
        <w:rPr>
          <w:rFonts w:ascii="Times New Roman" w:eastAsia="Times New Roman" w:hAnsi="Times New Roman" w:cs="Times New Roman"/>
          <w:b/>
          <w:sz w:val="24"/>
          <w:szCs w:val="24"/>
          <w:lang w:eastAsia="pl-PL"/>
        </w:rPr>
        <w:t>O</w:t>
      </w:r>
      <w:r w:rsidRPr="00AF7C96">
        <w:rPr>
          <w:rFonts w:ascii="Times New Roman" w:eastAsia="Times New Roman" w:hAnsi="Times New Roman" w:cs="Times New Roman"/>
          <w:b/>
          <w:sz w:val="24"/>
          <w:szCs w:val="24"/>
          <w:lang w:eastAsia="pl-PL"/>
        </w:rPr>
        <w:t>gólne</w:t>
      </w:r>
      <w:r>
        <w:rPr>
          <w:rFonts w:ascii="Times New Roman" w:eastAsia="Times New Roman" w:hAnsi="Times New Roman" w:cs="Times New Roman"/>
          <w:b/>
          <w:sz w:val="24"/>
          <w:szCs w:val="24"/>
          <w:lang w:eastAsia="pl-PL"/>
        </w:rPr>
        <w:t xml:space="preserve"> wymagania egzaminacyjne </w:t>
      </w:r>
    </w:p>
    <w:p w14:paraId="32749659" w14:textId="77777777" w:rsidR="00AF7C96" w:rsidRPr="00AF7C96" w:rsidRDefault="00AF7C96" w:rsidP="00AF7C96">
      <w:pPr>
        <w:spacing w:after="0" w:line="276" w:lineRule="auto"/>
        <w:jc w:val="both"/>
        <w:rPr>
          <w:rFonts w:ascii="Times New Roman" w:eastAsia="Times New Roman" w:hAnsi="Times New Roman" w:cs="Times New Roman"/>
          <w:b/>
          <w:sz w:val="24"/>
          <w:szCs w:val="24"/>
          <w:lang w:eastAsia="pl-PL"/>
        </w:rPr>
      </w:pPr>
    </w:p>
    <w:p w14:paraId="3DB8B1BB" w14:textId="77777777" w:rsidR="00AF7C96" w:rsidRPr="00AF7C96" w:rsidRDefault="00AF7C96" w:rsidP="00C34BD0">
      <w:pPr>
        <w:numPr>
          <w:ilvl w:val="0"/>
          <w:numId w:val="126"/>
        </w:numPr>
        <w:suppressAutoHyphens/>
        <w:spacing w:after="0" w:line="240" w:lineRule="auto"/>
        <w:ind w:left="323" w:hanging="181"/>
        <w:jc w:val="both"/>
        <w:rPr>
          <w:rFonts w:ascii="Times New Roman" w:eastAsia="Arial Unicode MS" w:hAnsi="Times New Roman" w:cs="Arial Unicode MS"/>
          <w:kern w:val="2"/>
          <w:sz w:val="20"/>
          <w:szCs w:val="20"/>
          <w:u w:color="000000"/>
          <w:lang w:eastAsia="pl-PL"/>
        </w:rPr>
      </w:pPr>
      <w:r w:rsidRPr="00AF7C96">
        <w:rPr>
          <w:rFonts w:ascii="Times New Roman" w:eastAsia="Arial Unicode MS" w:hAnsi="Times New Roman" w:cs="Arial Unicode MS"/>
          <w:kern w:val="2"/>
          <w:sz w:val="24"/>
          <w:szCs w:val="24"/>
          <w:u w:color="000000"/>
          <w:lang w:eastAsia="pl-PL"/>
        </w:rPr>
        <w:t>Świadomość własnego dziedzictwa narodowego lub etnicznego.</w:t>
      </w:r>
    </w:p>
    <w:p w14:paraId="71872983" w14:textId="77777777" w:rsidR="00AF7C96" w:rsidRPr="00AF7C96" w:rsidRDefault="00AF7C96" w:rsidP="00C34BD0">
      <w:pPr>
        <w:numPr>
          <w:ilvl w:val="3"/>
          <w:numId w:val="102"/>
        </w:numPr>
        <w:suppressAutoHyphens/>
        <w:spacing w:after="0" w:line="276" w:lineRule="auto"/>
        <w:ind w:left="1418"/>
        <w:jc w:val="both"/>
        <w:rPr>
          <w:rFonts w:ascii="Times New Roman" w:eastAsia="Times New Roman"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Rozumienie znaczenia literatury i kultury w kształtowaniu poczucia tożsamości narodowej lub etnicznej.</w:t>
      </w:r>
    </w:p>
    <w:p w14:paraId="69506F30" w14:textId="77777777" w:rsidR="00AF7C96" w:rsidRPr="00AF7C96" w:rsidRDefault="00AF7C96" w:rsidP="00C34BD0">
      <w:pPr>
        <w:numPr>
          <w:ilvl w:val="3"/>
          <w:numId w:val="102"/>
        </w:numPr>
        <w:suppressAutoHyphens/>
        <w:spacing w:after="0" w:line="276" w:lineRule="auto"/>
        <w:ind w:left="1418"/>
        <w:jc w:val="both"/>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Pogłębianie znajomości historii narodowej lub etnicznej.</w:t>
      </w:r>
    </w:p>
    <w:p w14:paraId="4DC67428" w14:textId="77777777" w:rsidR="00AF7C96" w:rsidRPr="00AF7C96" w:rsidRDefault="00AF7C96" w:rsidP="00C34BD0">
      <w:pPr>
        <w:numPr>
          <w:ilvl w:val="3"/>
          <w:numId w:val="102"/>
        </w:numPr>
        <w:suppressAutoHyphens/>
        <w:spacing w:after="0" w:line="276" w:lineRule="auto"/>
        <w:ind w:left="1418"/>
        <w:jc w:val="both"/>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Pogłębianie wiedzy z zakresu kultury narodowej lub etnicznej.</w:t>
      </w:r>
    </w:p>
    <w:p w14:paraId="5162F5B3" w14:textId="77777777" w:rsidR="00AF7C96" w:rsidRPr="00AF7C96" w:rsidRDefault="00AF7C96" w:rsidP="00C34BD0">
      <w:pPr>
        <w:numPr>
          <w:ilvl w:val="3"/>
          <w:numId w:val="102"/>
        </w:numPr>
        <w:suppressAutoHyphens/>
        <w:spacing w:after="0" w:line="276" w:lineRule="auto"/>
        <w:ind w:left="1418"/>
        <w:jc w:val="both"/>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Kształtowanie świadomego uczestnictwa w życiu społeczności lokalnej.</w:t>
      </w:r>
    </w:p>
    <w:p w14:paraId="5C78C5B1" w14:textId="77777777" w:rsidR="00AF7C96" w:rsidRPr="00AF7C96" w:rsidRDefault="00AF7C96" w:rsidP="00AF7C96">
      <w:pPr>
        <w:tabs>
          <w:tab w:val="left" w:pos="1060"/>
        </w:tabs>
        <w:spacing w:after="0" w:line="276" w:lineRule="auto"/>
        <w:ind w:left="1060"/>
        <w:jc w:val="both"/>
        <w:rPr>
          <w:rFonts w:ascii="Times New Roman" w:eastAsia="Times New Roman" w:hAnsi="Times New Roman" w:cs="Times New Roman"/>
          <w:sz w:val="24"/>
          <w:szCs w:val="24"/>
          <w:lang w:eastAsia="pl-PL"/>
        </w:rPr>
      </w:pPr>
    </w:p>
    <w:p w14:paraId="20450632" w14:textId="77777777" w:rsidR="00AF7C96" w:rsidRPr="00AF7C96" w:rsidRDefault="00AF7C96" w:rsidP="00C34BD0">
      <w:pPr>
        <w:numPr>
          <w:ilvl w:val="0"/>
          <w:numId w:val="126"/>
        </w:numPr>
        <w:suppressAutoHyphens/>
        <w:spacing w:after="0" w:line="240" w:lineRule="auto"/>
        <w:ind w:left="323" w:hanging="181"/>
        <w:jc w:val="both"/>
        <w:rPr>
          <w:rFonts w:ascii="Times New Roman" w:eastAsia="Arial Unicode MS" w:hAnsi="Times New Roman" w:cs="Arial Unicode MS"/>
          <w:kern w:val="2"/>
          <w:sz w:val="20"/>
          <w:szCs w:val="20"/>
          <w:u w:color="000000"/>
          <w:lang w:val="en-US" w:eastAsia="pl-PL"/>
        </w:rPr>
      </w:pPr>
      <w:r w:rsidRPr="00AF7C96">
        <w:rPr>
          <w:rFonts w:ascii="Times New Roman" w:eastAsia="Arial Unicode MS" w:hAnsi="Times New Roman" w:cs="Arial Unicode MS"/>
          <w:kern w:val="2"/>
          <w:sz w:val="24"/>
          <w:szCs w:val="24"/>
          <w:u w:color="000000"/>
          <w:lang w:val="en-US" w:eastAsia="pl-PL"/>
        </w:rPr>
        <w:t>Kształcenie językowe.</w:t>
      </w:r>
    </w:p>
    <w:p w14:paraId="130B7F6A" w14:textId="77777777" w:rsidR="00AF7C96" w:rsidRPr="00AF7C96" w:rsidRDefault="00AF7C96" w:rsidP="00C34BD0">
      <w:pPr>
        <w:numPr>
          <w:ilvl w:val="3"/>
          <w:numId w:val="103"/>
        </w:numPr>
        <w:suppressAutoHyphens/>
        <w:spacing w:after="0" w:line="276" w:lineRule="auto"/>
        <w:ind w:left="1418"/>
        <w:jc w:val="both"/>
        <w:rPr>
          <w:rFonts w:ascii="Times New Roman" w:eastAsia="Times New Roman"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Rozumienie wartości języka ojczystego oraz jego funkcji w budowaniu wspólnoty rodzinnej, narodowej i kulturowej.</w:t>
      </w:r>
    </w:p>
    <w:p w14:paraId="3B23B16B" w14:textId="77777777" w:rsidR="00AF7C96" w:rsidRPr="00AF7C96" w:rsidRDefault="00AF7C96" w:rsidP="00C34BD0">
      <w:pPr>
        <w:numPr>
          <w:ilvl w:val="3"/>
          <w:numId w:val="103"/>
        </w:numPr>
        <w:suppressAutoHyphens/>
        <w:spacing w:after="0" w:line="276" w:lineRule="auto"/>
        <w:ind w:left="1418"/>
        <w:jc w:val="both"/>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Kształtowanie odpowiedzialności za świadome posługiwanie się językiem ojczystym.</w:t>
      </w:r>
    </w:p>
    <w:p w14:paraId="635A1A47" w14:textId="77777777" w:rsidR="00AF7C96" w:rsidRPr="00AF7C96" w:rsidRDefault="00AF7C96" w:rsidP="00C34BD0">
      <w:pPr>
        <w:numPr>
          <w:ilvl w:val="3"/>
          <w:numId w:val="103"/>
        </w:numPr>
        <w:suppressAutoHyphens/>
        <w:spacing w:after="0" w:line="276" w:lineRule="auto"/>
        <w:ind w:left="1418"/>
        <w:jc w:val="both"/>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Poznawanie pojęć służących do opisywania języka jako narzędzia komunikacji.</w:t>
      </w:r>
    </w:p>
    <w:p w14:paraId="12AF0FC8" w14:textId="77777777" w:rsidR="00AF7C96" w:rsidRPr="00AF7C96" w:rsidRDefault="00AF7C96" w:rsidP="00C34BD0">
      <w:pPr>
        <w:numPr>
          <w:ilvl w:val="3"/>
          <w:numId w:val="103"/>
        </w:numPr>
        <w:suppressAutoHyphens/>
        <w:spacing w:after="0" w:line="276" w:lineRule="auto"/>
        <w:ind w:left="1418"/>
        <w:jc w:val="both"/>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Zdobycie funkcjonalnej wiedzy na temat wybranych zagadnień z zakresu gramatyki.</w:t>
      </w:r>
    </w:p>
    <w:p w14:paraId="60FD140A" w14:textId="77777777" w:rsidR="00AF7C96" w:rsidRPr="00AF7C96" w:rsidRDefault="00AF7C96" w:rsidP="00C34BD0">
      <w:pPr>
        <w:numPr>
          <w:ilvl w:val="3"/>
          <w:numId w:val="103"/>
        </w:numPr>
        <w:suppressAutoHyphens/>
        <w:spacing w:after="0" w:line="276" w:lineRule="auto"/>
        <w:ind w:left="1418"/>
        <w:jc w:val="both"/>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Pogłębianie umiejętności porozumiewania się (słuchania, mówienia, czytania i pisania) w sytuacjach prywatnych i publicznych, w tym z osobami z trudnościami w komunikowaniu się.</w:t>
      </w:r>
    </w:p>
    <w:p w14:paraId="67F6C029" w14:textId="77777777" w:rsidR="00AF7C96" w:rsidRPr="00AF7C96" w:rsidRDefault="00AF7C96" w:rsidP="00C34BD0">
      <w:pPr>
        <w:numPr>
          <w:ilvl w:val="3"/>
          <w:numId w:val="103"/>
        </w:numPr>
        <w:suppressAutoHyphens/>
        <w:spacing w:after="0" w:line="276" w:lineRule="auto"/>
        <w:ind w:left="1418"/>
        <w:jc w:val="both"/>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Pogłębianie umiejętności poprawnego mówienia i pisania zgodnego z zasadami poprawności językowej.</w:t>
      </w:r>
    </w:p>
    <w:p w14:paraId="0036E0C1" w14:textId="77777777" w:rsidR="00AF7C96" w:rsidRPr="00AF7C96" w:rsidRDefault="00AF7C96" w:rsidP="00AF7C96">
      <w:pPr>
        <w:suppressAutoHyphens/>
        <w:spacing w:after="0" w:line="276" w:lineRule="auto"/>
        <w:ind w:left="1418"/>
        <w:jc w:val="both"/>
        <w:rPr>
          <w:rFonts w:ascii="Times New Roman" w:eastAsia="Calibri" w:hAnsi="Times New Roman" w:cs="Calibri"/>
          <w:sz w:val="24"/>
          <w:szCs w:val="24"/>
          <w:u w:color="000000"/>
          <w:bdr w:val="nil"/>
          <w:lang w:eastAsia="pl-PL"/>
        </w:rPr>
      </w:pPr>
    </w:p>
    <w:p w14:paraId="54590941" w14:textId="77777777" w:rsidR="00AF7C96" w:rsidRPr="00AF7C96" w:rsidRDefault="00AF7C96" w:rsidP="00C34BD0">
      <w:pPr>
        <w:numPr>
          <w:ilvl w:val="0"/>
          <w:numId w:val="126"/>
        </w:numPr>
        <w:suppressAutoHyphens/>
        <w:spacing w:after="0" w:line="240" w:lineRule="auto"/>
        <w:ind w:left="323" w:hanging="181"/>
        <w:jc w:val="both"/>
        <w:rPr>
          <w:rFonts w:ascii="Times New Roman" w:eastAsia="Arial Unicode MS" w:hAnsi="Times New Roman" w:cs="Arial Unicode MS"/>
          <w:kern w:val="2"/>
          <w:sz w:val="20"/>
          <w:szCs w:val="20"/>
          <w:u w:color="000000"/>
          <w:lang w:val="en-US" w:eastAsia="pl-PL"/>
        </w:rPr>
      </w:pPr>
      <w:r w:rsidRPr="00AF7C96">
        <w:rPr>
          <w:rFonts w:ascii="Times New Roman" w:eastAsia="Arial Unicode MS" w:hAnsi="Times New Roman" w:cs="Arial Unicode MS"/>
          <w:kern w:val="2"/>
          <w:sz w:val="24"/>
          <w:szCs w:val="24"/>
          <w:u w:color="000000"/>
          <w:lang w:val="en-US" w:eastAsia="pl-PL"/>
        </w:rPr>
        <w:t>Kształcenie literackie i kulturowe.</w:t>
      </w:r>
    </w:p>
    <w:p w14:paraId="76C4E4D8" w14:textId="77777777" w:rsidR="00AF7C96" w:rsidRPr="00AF7C96" w:rsidRDefault="00AF7C96" w:rsidP="00C34BD0">
      <w:pPr>
        <w:numPr>
          <w:ilvl w:val="0"/>
          <w:numId w:val="104"/>
        </w:numPr>
        <w:suppressAutoHyphens/>
        <w:spacing w:after="0" w:line="276" w:lineRule="auto"/>
        <w:ind w:left="1418"/>
        <w:jc w:val="both"/>
        <w:rPr>
          <w:rFonts w:ascii="Times New Roman" w:eastAsia="Times New Roman" w:hAnsi="Times New Roman" w:cs="Times New Roman"/>
          <w:sz w:val="24"/>
          <w:szCs w:val="24"/>
          <w:lang w:eastAsia="pl-PL"/>
        </w:rPr>
      </w:pPr>
      <w:r w:rsidRPr="00AF7C96">
        <w:rPr>
          <w:rFonts w:ascii="Times New Roman" w:eastAsia="Times New Roman" w:hAnsi="Times New Roman" w:cs="Times New Roman"/>
          <w:sz w:val="24"/>
          <w:lang w:eastAsia="pl-PL"/>
        </w:rPr>
        <w:t>Pogłębianie umiejętności analizy i interpretacji utworów literackich i innych tekstów kultury z wykorzystaniem właściwej terminologii.</w:t>
      </w:r>
    </w:p>
    <w:p w14:paraId="7A8C1FB6" w14:textId="77777777" w:rsidR="00AF7C96" w:rsidRPr="00AF7C96" w:rsidRDefault="00AF7C96" w:rsidP="00C34BD0">
      <w:pPr>
        <w:numPr>
          <w:ilvl w:val="0"/>
          <w:numId w:val="104"/>
        </w:numPr>
        <w:suppressAutoHyphens/>
        <w:spacing w:after="0" w:line="276" w:lineRule="auto"/>
        <w:ind w:left="1418"/>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lang w:eastAsia="pl-PL"/>
        </w:rPr>
        <w:t>Rozumienie zależności między wydarzeniami historycznymi a literaturą i kulturą.</w:t>
      </w:r>
    </w:p>
    <w:p w14:paraId="6CA98306" w14:textId="77777777" w:rsidR="00AF7C96" w:rsidRPr="00AF7C96" w:rsidRDefault="00AF7C96" w:rsidP="00C34BD0">
      <w:pPr>
        <w:numPr>
          <w:ilvl w:val="0"/>
          <w:numId w:val="104"/>
        </w:numPr>
        <w:suppressAutoHyphens/>
        <w:spacing w:after="0" w:line="276" w:lineRule="auto"/>
        <w:ind w:left="1418"/>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lang w:eastAsia="pl-PL"/>
        </w:rPr>
        <w:t>Pogłębianie zdolności rozumienia wartości o charakterze narodowym, etnicznym i uniwersalnym.</w:t>
      </w:r>
    </w:p>
    <w:p w14:paraId="3E146B66" w14:textId="77777777" w:rsidR="00AF7C96" w:rsidRPr="00AF7C96" w:rsidRDefault="00AF7C96" w:rsidP="00C34BD0">
      <w:pPr>
        <w:numPr>
          <w:ilvl w:val="0"/>
          <w:numId w:val="104"/>
        </w:numPr>
        <w:suppressAutoHyphens/>
        <w:spacing w:after="0" w:line="276" w:lineRule="auto"/>
        <w:ind w:left="1418"/>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lang w:eastAsia="pl-PL"/>
        </w:rPr>
        <w:t>Kształtowanie świadomego uczestnictwa w kulturze.</w:t>
      </w:r>
    </w:p>
    <w:p w14:paraId="30690963" w14:textId="77777777" w:rsidR="00AF7C96" w:rsidRPr="00AF7C96" w:rsidRDefault="00AF7C96" w:rsidP="00AF7C96">
      <w:pPr>
        <w:tabs>
          <w:tab w:val="left" w:pos="680"/>
        </w:tabs>
        <w:spacing w:after="0" w:line="276" w:lineRule="auto"/>
        <w:jc w:val="both"/>
        <w:rPr>
          <w:rFonts w:ascii="Times New Roman" w:eastAsia="Times New Roman" w:hAnsi="Times New Roman" w:cs="Times New Roman"/>
          <w:b/>
          <w:sz w:val="24"/>
          <w:szCs w:val="24"/>
          <w:lang w:eastAsia="pl-PL"/>
        </w:rPr>
      </w:pPr>
    </w:p>
    <w:p w14:paraId="4899F2EE" w14:textId="77777777" w:rsidR="00AF7C96" w:rsidRPr="00AF7C96" w:rsidRDefault="00AF7C96" w:rsidP="00C34BD0">
      <w:pPr>
        <w:numPr>
          <w:ilvl w:val="0"/>
          <w:numId w:val="126"/>
        </w:numPr>
        <w:suppressAutoHyphens/>
        <w:spacing w:after="0" w:line="276" w:lineRule="auto"/>
        <w:ind w:left="323" w:hanging="181"/>
        <w:jc w:val="both"/>
        <w:rPr>
          <w:rFonts w:ascii="Calibri" w:eastAsia="Calibri" w:hAnsi="Calibri" w:cs="Arial"/>
          <w:kern w:val="2"/>
          <w:sz w:val="20"/>
          <w:szCs w:val="20"/>
          <w:u w:color="000000"/>
          <w:lang w:val="en-US" w:eastAsia="pl-PL"/>
        </w:rPr>
      </w:pPr>
      <w:r w:rsidRPr="00AF7C96">
        <w:rPr>
          <w:rFonts w:ascii="Times New Roman" w:eastAsia="Arial Unicode MS" w:hAnsi="Times New Roman" w:cs="Arial Unicode MS"/>
          <w:kern w:val="2"/>
          <w:sz w:val="24"/>
          <w:szCs w:val="24"/>
          <w:u w:color="000000"/>
          <w:lang w:val="en-US" w:eastAsia="pl-PL"/>
        </w:rPr>
        <w:t>Tworzenie wypowiedzi.</w:t>
      </w:r>
    </w:p>
    <w:p w14:paraId="550977BD" w14:textId="77777777" w:rsidR="00AF7C96" w:rsidRPr="00AF7C96" w:rsidRDefault="00AF7C96" w:rsidP="00C34BD0">
      <w:pPr>
        <w:numPr>
          <w:ilvl w:val="0"/>
          <w:numId w:val="128"/>
        </w:numPr>
        <w:pBdr>
          <w:top w:val="nil"/>
          <w:left w:val="nil"/>
          <w:bottom w:val="nil"/>
          <w:right w:val="nil"/>
          <w:between w:val="nil"/>
          <w:bar w:val="nil"/>
        </w:pBdr>
        <w:suppressAutoHyphens/>
        <w:spacing w:after="0" w:line="276" w:lineRule="auto"/>
        <w:ind w:left="1418" w:hanging="284"/>
        <w:jc w:val="both"/>
        <w:rPr>
          <w:rFonts w:ascii="Times New Roman" w:eastAsia="Calibri" w:hAnsi="Times New Roman" w:cs="Calibri"/>
          <w:color w:val="000000"/>
          <w:sz w:val="24"/>
          <w:szCs w:val="24"/>
          <w:u w:color="000000"/>
          <w:bdr w:val="nil"/>
          <w:lang w:eastAsia="pl-PL"/>
        </w:rPr>
      </w:pPr>
      <w:r w:rsidRPr="00AF7C96">
        <w:rPr>
          <w:rFonts w:ascii="Times New Roman" w:eastAsia="Times New Roman" w:hAnsi="Times New Roman" w:cs="Times New Roman"/>
          <w:color w:val="000000"/>
          <w:sz w:val="24"/>
          <w:szCs w:val="24"/>
          <w:u w:color="000000"/>
          <w:bdr w:val="nil"/>
          <w:lang w:eastAsia="pl-PL"/>
        </w:rPr>
        <w:t>Rozwijanie i pogłębianie umiejętności wypowiadania się w różnych formach.</w:t>
      </w:r>
    </w:p>
    <w:p w14:paraId="67438159" w14:textId="77777777" w:rsidR="00AF7C96" w:rsidRPr="00AF7C96" w:rsidRDefault="00AF7C96" w:rsidP="00C34BD0">
      <w:pPr>
        <w:numPr>
          <w:ilvl w:val="0"/>
          <w:numId w:val="128"/>
        </w:numPr>
        <w:pBdr>
          <w:top w:val="nil"/>
          <w:left w:val="nil"/>
          <w:bottom w:val="nil"/>
          <w:right w:val="nil"/>
          <w:between w:val="nil"/>
          <w:bar w:val="nil"/>
        </w:pBdr>
        <w:suppressAutoHyphens/>
        <w:spacing w:after="0" w:line="276" w:lineRule="auto"/>
        <w:ind w:left="1418" w:hanging="284"/>
        <w:jc w:val="both"/>
        <w:rPr>
          <w:rFonts w:ascii="Times New Roman" w:eastAsia="Calibri" w:hAnsi="Times New Roman" w:cs="Calibri"/>
          <w:color w:val="000000"/>
          <w:sz w:val="24"/>
          <w:szCs w:val="24"/>
          <w:u w:color="000000"/>
          <w:bdr w:val="nil"/>
          <w:lang w:eastAsia="pl-PL"/>
        </w:rPr>
      </w:pPr>
      <w:r w:rsidRPr="00AF7C96">
        <w:rPr>
          <w:rFonts w:ascii="Times New Roman" w:eastAsia="Times New Roman" w:hAnsi="Times New Roman" w:cs="Times New Roman"/>
          <w:color w:val="000000"/>
          <w:sz w:val="24"/>
          <w:szCs w:val="24"/>
          <w:u w:color="000000"/>
          <w:bdr w:val="nil"/>
          <w:lang w:eastAsia="pl-PL"/>
        </w:rPr>
        <w:t>Doskonalenie umiejętności wygłaszania, recytacji i interpretacji głosowej tekstów.</w:t>
      </w:r>
    </w:p>
    <w:p w14:paraId="47669597" w14:textId="5E509D62" w:rsidR="00CD3618" w:rsidRPr="00AF7C96" w:rsidRDefault="00AF7C96" w:rsidP="00C34BD0">
      <w:pPr>
        <w:numPr>
          <w:ilvl w:val="0"/>
          <w:numId w:val="128"/>
        </w:numPr>
        <w:pBdr>
          <w:top w:val="nil"/>
          <w:left w:val="nil"/>
          <w:bottom w:val="nil"/>
          <w:right w:val="nil"/>
          <w:between w:val="nil"/>
          <w:bar w:val="nil"/>
        </w:pBdr>
        <w:suppressAutoHyphens/>
        <w:spacing w:after="0" w:line="276" w:lineRule="auto"/>
        <w:ind w:left="1418" w:hanging="284"/>
        <w:jc w:val="both"/>
        <w:rPr>
          <w:rFonts w:ascii="Times New Roman" w:eastAsia="Calibri" w:hAnsi="Times New Roman" w:cs="Calibri"/>
          <w:color w:val="000000"/>
          <w:sz w:val="24"/>
          <w:szCs w:val="24"/>
          <w:u w:color="000000"/>
          <w:bdr w:val="nil"/>
          <w:lang w:eastAsia="pl-PL"/>
        </w:rPr>
      </w:pPr>
      <w:r w:rsidRPr="00AF7C96">
        <w:rPr>
          <w:rFonts w:ascii="Times New Roman" w:eastAsia="Times New Roman" w:hAnsi="Times New Roman" w:cs="Times New Roman"/>
          <w:color w:val="000000"/>
          <w:sz w:val="24"/>
          <w:szCs w:val="24"/>
          <w:u w:color="000000"/>
          <w:bdr w:val="nil"/>
          <w:lang w:eastAsia="pl-PL"/>
        </w:rPr>
        <w:t>Doskonalenie posługiwania się zasadami retoryki, w szczególności argumentowania.</w:t>
      </w:r>
    </w:p>
    <w:p w14:paraId="040F7FC1" w14:textId="55B2B475" w:rsidR="00CD3618" w:rsidRPr="0052168B" w:rsidRDefault="00AF7C96" w:rsidP="00CD3618">
      <w:pPr>
        <w:numPr>
          <w:ilvl w:val="0"/>
          <w:numId w:val="128"/>
        </w:numPr>
        <w:pBdr>
          <w:top w:val="nil"/>
          <w:left w:val="nil"/>
          <w:bottom w:val="nil"/>
          <w:right w:val="nil"/>
          <w:between w:val="nil"/>
          <w:bar w:val="nil"/>
        </w:pBdr>
        <w:suppressAutoHyphens/>
        <w:spacing w:after="0" w:line="276" w:lineRule="auto"/>
        <w:ind w:left="1418" w:hanging="284"/>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lastRenderedPageBreak/>
        <w:t>Doskonalenie umiejętności tworzenia wypowiedzi pisemnych.</w:t>
      </w:r>
    </w:p>
    <w:p w14:paraId="4D7ED877" w14:textId="5D8B9BDD" w:rsidR="00CD3618" w:rsidRPr="0052168B" w:rsidRDefault="00CD3618" w:rsidP="0052168B">
      <w:pPr>
        <w:numPr>
          <w:ilvl w:val="0"/>
          <w:numId w:val="128"/>
        </w:numPr>
        <w:pBdr>
          <w:top w:val="nil"/>
          <w:left w:val="nil"/>
          <w:bottom w:val="nil"/>
          <w:right w:val="nil"/>
          <w:between w:val="nil"/>
          <w:bar w:val="nil"/>
        </w:pBdr>
        <w:suppressAutoHyphens/>
        <w:spacing w:after="0" w:line="276" w:lineRule="auto"/>
        <w:ind w:left="1418" w:hanging="284"/>
        <w:jc w:val="both"/>
        <w:rPr>
          <w:rFonts w:eastAsia="Times New Roman" w:cs="Times New Roman"/>
        </w:rPr>
      </w:pPr>
      <w:r w:rsidRPr="0052168B">
        <w:rPr>
          <w:rFonts w:ascii="Times New Roman" w:eastAsia="Times New Roman" w:hAnsi="Times New Roman" w:cs="Times New Roman"/>
          <w:sz w:val="24"/>
          <w:szCs w:val="24"/>
        </w:rPr>
        <w:t>Wyrażanie własnych poglądów i opinii.</w:t>
      </w:r>
    </w:p>
    <w:p w14:paraId="797C6E65" w14:textId="25E9E9CB" w:rsidR="00CD3618" w:rsidRPr="0052168B" w:rsidRDefault="00CD3618" w:rsidP="0052168B">
      <w:pPr>
        <w:numPr>
          <w:ilvl w:val="0"/>
          <w:numId w:val="128"/>
        </w:numPr>
        <w:pBdr>
          <w:top w:val="nil"/>
          <w:left w:val="nil"/>
          <w:bottom w:val="nil"/>
          <w:right w:val="nil"/>
          <w:between w:val="nil"/>
          <w:bar w:val="nil"/>
        </w:pBdr>
        <w:suppressAutoHyphens/>
        <w:spacing w:after="0" w:line="276" w:lineRule="auto"/>
        <w:ind w:left="1418" w:hanging="284"/>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Tworzenie wypowiedzi pisemnych, z uwzględnieniem estetyki tekstu i zasad jego organizacji, również z wykorzystaniem nowoczesnych technologii.</w:t>
      </w:r>
    </w:p>
    <w:p w14:paraId="2D699155" w14:textId="77777777" w:rsidR="00AF7C96" w:rsidRPr="000F7EDA" w:rsidRDefault="00AF7C96" w:rsidP="00AF7C96">
      <w:pPr>
        <w:suppressAutoHyphens/>
        <w:spacing w:after="0" w:line="276" w:lineRule="auto"/>
        <w:jc w:val="both"/>
        <w:rPr>
          <w:rFonts w:ascii="Times New Roman" w:eastAsia="Times New Roman" w:hAnsi="Times New Roman" w:cs="Times New Roman"/>
          <w:b/>
          <w:sz w:val="24"/>
          <w:szCs w:val="24"/>
          <w:lang w:eastAsia="pl-PL"/>
        </w:rPr>
      </w:pPr>
    </w:p>
    <w:p w14:paraId="45F931CF" w14:textId="77777777" w:rsidR="00AF7C96" w:rsidRPr="00AF7C96" w:rsidRDefault="00AF7C96" w:rsidP="00AF7C96">
      <w:pPr>
        <w:suppressAutoHyphens/>
        <w:spacing w:after="0" w:line="276" w:lineRule="auto"/>
        <w:jc w:val="both"/>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S</w:t>
      </w:r>
      <w:r w:rsidRPr="00AF7C96">
        <w:rPr>
          <w:rFonts w:ascii="Times New Roman" w:eastAsia="Times New Roman" w:hAnsi="Times New Roman" w:cs="Times New Roman"/>
          <w:b/>
          <w:sz w:val="24"/>
          <w:lang w:eastAsia="pl-PL"/>
        </w:rPr>
        <w:t>zczegółowe</w:t>
      </w:r>
      <w:r>
        <w:rPr>
          <w:rFonts w:ascii="Times New Roman" w:eastAsia="Times New Roman" w:hAnsi="Times New Roman" w:cs="Times New Roman"/>
          <w:b/>
          <w:sz w:val="24"/>
          <w:lang w:eastAsia="pl-PL"/>
        </w:rPr>
        <w:t xml:space="preserve"> wymagania egzaminacyjne </w:t>
      </w:r>
    </w:p>
    <w:p w14:paraId="03F8BA6E" w14:textId="77777777" w:rsidR="00AF7C96" w:rsidRPr="00AF7C96" w:rsidRDefault="00AF7C96" w:rsidP="00AF7C96">
      <w:pPr>
        <w:spacing w:after="0" w:line="276" w:lineRule="auto"/>
        <w:jc w:val="both"/>
        <w:rPr>
          <w:rFonts w:ascii="Times New Roman" w:eastAsia="Times New Roman" w:hAnsi="Times New Roman" w:cs="Times New Roman"/>
          <w:sz w:val="24"/>
          <w:szCs w:val="24"/>
          <w:lang w:eastAsia="pl-PL"/>
        </w:rPr>
      </w:pPr>
    </w:p>
    <w:tbl>
      <w:tblPr>
        <w:tblW w:w="0" w:type="auto"/>
        <w:tblInd w:w="-30" w:type="dxa"/>
        <w:tblLayout w:type="fixed"/>
        <w:tblLook w:val="04A0" w:firstRow="1" w:lastRow="0" w:firstColumn="1" w:lastColumn="0" w:noHBand="0" w:noVBand="1"/>
      </w:tblPr>
      <w:tblGrid>
        <w:gridCol w:w="4515"/>
        <w:gridCol w:w="4575"/>
      </w:tblGrid>
      <w:tr w:rsidR="00AF7C96" w:rsidRPr="00AF7C96" w14:paraId="6DEA8ECD" w14:textId="77777777" w:rsidTr="00AF7C96">
        <w:trPr>
          <w:trHeight w:val="680"/>
        </w:trPr>
        <w:tc>
          <w:tcPr>
            <w:tcW w:w="4515" w:type="dxa"/>
            <w:tcBorders>
              <w:top w:val="single" w:sz="4" w:space="0" w:color="000000"/>
              <w:left w:val="single" w:sz="4" w:space="0" w:color="000000"/>
              <w:bottom w:val="single" w:sz="4" w:space="0" w:color="000000"/>
              <w:right w:val="nil"/>
            </w:tcBorders>
            <w:vAlign w:val="center"/>
            <w:hideMark/>
          </w:tcPr>
          <w:p w14:paraId="7814B479" w14:textId="4913F652" w:rsidR="00AF7C96" w:rsidRPr="00AF7C96" w:rsidRDefault="00EC7BAE" w:rsidP="00AF7C96">
            <w:pPr>
              <w:spacing w:after="0" w:line="276" w:lineRule="auto"/>
              <w:jc w:val="center"/>
              <w:rPr>
                <w:rFonts w:ascii="Calibri" w:eastAsia="Times New Roman" w:hAnsi="Calibri" w:cs="Times New Roman"/>
                <w:b/>
                <w:sz w:val="20"/>
                <w:lang w:eastAsia="pl-PL"/>
              </w:rPr>
            </w:pPr>
            <w:r>
              <w:rPr>
                <w:rFonts w:ascii="Times New Roman" w:eastAsia="Times New Roman" w:hAnsi="Times New Roman" w:cs="Times New Roman"/>
                <w:b/>
                <w:sz w:val="24"/>
                <w:lang w:eastAsia="pl-PL"/>
              </w:rPr>
              <w:t xml:space="preserve">POZIOM </w:t>
            </w:r>
            <w:r w:rsidR="00AF7C96" w:rsidRPr="00AF7C96">
              <w:rPr>
                <w:rFonts w:ascii="Times New Roman" w:eastAsia="Times New Roman" w:hAnsi="Times New Roman" w:cs="Times New Roman"/>
                <w:b/>
                <w:sz w:val="24"/>
                <w:lang w:eastAsia="pl-PL"/>
              </w:rPr>
              <w:t xml:space="preserve"> PODSTAWOWY</w:t>
            </w:r>
          </w:p>
        </w:tc>
        <w:tc>
          <w:tcPr>
            <w:tcW w:w="4575" w:type="dxa"/>
            <w:tcBorders>
              <w:top w:val="single" w:sz="4" w:space="0" w:color="000000"/>
              <w:left w:val="single" w:sz="4" w:space="0" w:color="000000"/>
              <w:bottom w:val="single" w:sz="4" w:space="0" w:color="000000"/>
              <w:right w:val="single" w:sz="4" w:space="0" w:color="000000"/>
            </w:tcBorders>
            <w:vAlign w:val="center"/>
            <w:hideMark/>
          </w:tcPr>
          <w:p w14:paraId="4D5C6DBB" w14:textId="57C55802" w:rsidR="00AF7C96" w:rsidRPr="00AF7C96" w:rsidRDefault="00EC7BAE" w:rsidP="00AF7C96">
            <w:pPr>
              <w:spacing w:after="0" w:line="276" w:lineRule="auto"/>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POZIOM</w:t>
            </w:r>
            <w:r w:rsidR="00AF7C96" w:rsidRPr="00AF7C96">
              <w:rPr>
                <w:rFonts w:ascii="Times New Roman" w:eastAsia="Times New Roman" w:hAnsi="Times New Roman" w:cs="Times New Roman"/>
                <w:b/>
                <w:sz w:val="24"/>
                <w:lang w:eastAsia="pl-PL"/>
              </w:rPr>
              <w:t xml:space="preserve"> ROZSZERZONY</w:t>
            </w:r>
          </w:p>
        </w:tc>
      </w:tr>
      <w:tr w:rsidR="00AF7C96" w:rsidRPr="00AF7C96" w14:paraId="5BCFE8D4" w14:textId="77777777" w:rsidTr="00AF7C96">
        <w:trPr>
          <w:trHeight w:val="680"/>
        </w:trPr>
        <w:tc>
          <w:tcPr>
            <w:tcW w:w="9090" w:type="dxa"/>
            <w:gridSpan w:val="2"/>
            <w:tcBorders>
              <w:top w:val="single" w:sz="4" w:space="0" w:color="000000"/>
              <w:left w:val="single" w:sz="4" w:space="0" w:color="000000"/>
              <w:bottom w:val="single" w:sz="4" w:space="0" w:color="000000"/>
              <w:right w:val="single" w:sz="4" w:space="0" w:color="000000"/>
            </w:tcBorders>
            <w:vAlign w:val="center"/>
            <w:hideMark/>
          </w:tcPr>
          <w:p w14:paraId="5A752F94" w14:textId="77777777" w:rsidR="00AF7C96" w:rsidRPr="00AF7C96" w:rsidRDefault="00AF7C96" w:rsidP="00AF7C96">
            <w:pPr>
              <w:pBdr>
                <w:top w:val="nil"/>
                <w:left w:val="nil"/>
                <w:bottom w:val="nil"/>
                <w:right w:val="nil"/>
                <w:between w:val="nil"/>
                <w:bar w:val="nil"/>
              </w:pBdr>
              <w:spacing w:after="0" w:line="276" w:lineRule="auto"/>
              <w:ind w:left="343"/>
              <w:jc w:val="both"/>
              <w:rPr>
                <w:rFonts w:ascii="Times New Roman" w:eastAsia="Calibri" w:hAnsi="Times New Roman" w:cs="Calibri"/>
                <w:sz w:val="24"/>
                <w:szCs w:val="24"/>
                <w:u w:color="000000"/>
                <w:bdr w:val="nil"/>
                <w:lang w:val="en-US" w:eastAsia="pl-PL"/>
              </w:rPr>
            </w:pPr>
          </w:p>
          <w:p w14:paraId="5CAF2A30" w14:textId="341FDFC5" w:rsidR="00AF7C96" w:rsidRPr="00AF7C96" w:rsidRDefault="00AF7C96" w:rsidP="00C34BD0">
            <w:pPr>
              <w:numPr>
                <w:ilvl w:val="0"/>
                <w:numId w:val="125"/>
              </w:numPr>
              <w:pBdr>
                <w:top w:val="nil"/>
                <w:left w:val="nil"/>
                <w:bottom w:val="nil"/>
                <w:right w:val="nil"/>
                <w:between w:val="nil"/>
                <w:bar w:val="nil"/>
              </w:pBdr>
              <w:spacing w:after="0" w:line="276" w:lineRule="auto"/>
              <w:ind w:left="0" w:firstLine="2"/>
              <w:jc w:val="center"/>
              <w:rPr>
                <w:rFonts w:ascii="Times New Roman" w:eastAsia="Calibri" w:hAnsi="Times New Roman" w:cs="Calibri"/>
                <w:sz w:val="24"/>
                <w:szCs w:val="24"/>
                <w:u w:color="000000"/>
                <w:bdr w:val="nil"/>
                <w:lang w:val="en-US" w:eastAsia="pl-PL"/>
              </w:rPr>
            </w:pPr>
            <w:r w:rsidRPr="00AF7C96">
              <w:rPr>
                <w:rFonts w:ascii="Times New Roman" w:eastAsia="Times New Roman" w:hAnsi="Times New Roman" w:cs="Times New Roman"/>
                <w:sz w:val="24"/>
                <w:szCs w:val="24"/>
                <w:u w:color="000000"/>
                <w:bdr w:val="nil"/>
                <w:lang w:eastAsia="pl-PL"/>
              </w:rPr>
              <w:t xml:space="preserve"> Świadomość własnego dziedzictwa narodowego lub etnicznego. </w:t>
            </w:r>
            <w:r w:rsidR="008B100F">
              <w:rPr>
                <w:rFonts w:ascii="Times New Roman" w:eastAsia="Times New Roman" w:hAnsi="Times New Roman" w:cs="Times New Roman"/>
                <w:iCs/>
                <w:sz w:val="24"/>
                <w:szCs w:val="24"/>
                <w:lang w:eastAsia="pl-PL"/>
              </w:rPr>
              <w:t>Zdający</w:t>
            </w:r>
            <w:r w:rsidRPr="00AF7C96">
              <w:rPr>
                <w:rFonts w:ascii="Times New Roman" w:eastAsia="Times New Roman" w:hAnsi="Times New Roman" w:cs="Times New Roman"/>
                <w:sz w:val="24"/>
                <w:szCs w:val="24"/>
                <w:u w:color="000000"/>
                <w:bdr w:val="nil"/>
                <w:lang w:val="en-US" w:eastAsia="pl-PL"/>
              </w:rPr>
              <w:t xml:space="preserve">: </w:t>
            </w:r>
          </w:p>
          <w:p w14:paraId="46F26315" w14:textId="77777777" w:rsidR="00AF7C96" w:rsidRPr="00AF7C96" w:rsidRDefault="00AF7C96" w:rsidP="00AF7C96">
            <w:pPr>
              <w:pBdr>
                <w:top w:val="nil"/>
                <w:left w:val="nil"/>
                <w:bottom w:val="nil"/>
                <w:right w:val="nil"/>
                <w:between w:val="nil"/>
                <w:bar w:val="nil"/>
              </w:pBdr>
              <w:spacing w:after="0" w:line="276" w:lineRule="auto"/>
              <w:ind w:left="343"/>
              <w:jc w:val="both"/>
              <w:rPr>
                <w:rFonts w:ascii="Times New Roman" w:eastAsia="Calibri" w:hAnsi="Times New Roman" w:cs="Calibri"/>
                <w:sz w:val="24"/>
                <w:szCs w:val="24"/>
                <w:u w:color="000000"/>
                <w:bdr w:val="nil"/>
                <w:lang w:val="en-US" w:eastAsia="pl-PL"/>
              </w:rPr>
            </w:pPr>
          </w:p>
        </w:tc>
      </w:tr>
      <w:tr w:rsidR="00AF7C96" w:rsidRPr="00AF7C96" w14:paraId="0976A6B1" w14:textId="77777777" w:rsidTr="00AF7C96">
        <w:trPr>
          <w:trHeight w:val="4662"/>
        </w:trPr>
        <w:tc>
          <w:tcPr>
            <w:tcW w:w="4515" w:type="dxa"/>
            <w:tcBorders>
              <w:top w:val="single" w:sz="4" w:space="0" w:color="000000"/>
              <w:left w:val="single" w:sz="4" w:space="0" w:color="000000"/>
              <w:bottom w:val="single" w:sz="4" w:space="0" w:color="000000"/>
              <w:right w:val="nil"/>
            </w:tcBorders>
            <w:hideMark/>
          </w:tcPr>
          <w:p w14:paraId="522402CD" w14:textId="77777777" w:rsidR="00AF7C96" w:rsidRPr="00AF7C96" w:rsidRDefault="00AF7C96" w:rsidP="00C34BD0">
            <w:pPr>
              <w:numPr>
                <w:ilvl w:val="0"/>
                <w:numId w:val="105"/>
              </w:numPr>
              <w:suppressAutoHyphens/>
              <w:spacing w:after="0" w:line="276" w:lineRule="auto"/>
              <w:ind w:left="484"/>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analizuje różne wzorce postaw społecznych, narodowych, obywatelskich, obyczajowych, kulturowych, moralnych, religijnych i w ich kontekście kształtuje swoją tożsamość;</w:t>
            </w:r>
          </w:p>
          <w:p w14:paraId="4A8C60FE" w14:textId="77777777" w:rsidR="00AF7C96" w:rsidRPr="00AF7C96" w:rsidRDefault="00AF7C96" w:rsidP="00C34BD0">
            <w:pPr>
              <w:numPr>
                <w:ilvl w:val="0"/>
                <w:numId w:val="105"/>
              </w:numPr>
              <w:suppressAutoHyphens/>
              <w:spacing w:after="0" w:line="276" w:lineRule="auto"/>
              <w:ind w:left="484"/>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rozumie tematy, motywy, toposy charakterystyczne dla literatury narodowej;</w:t>
            </w:r>
          </w:p>
          <w:p w14:paraId="0671C70B" w14:textId="77777777" w:rsidR="00AF7C96" w:rsidRPr="00AF7C96" w:rsidRDefault="00AF7C96" w:rsidP="00C34BD0">
            <w:pPr>
              <w:numPr>
                <w:ilvl w:val="0"/>
                <w:numId w:val="105"/>
              </w:numPr>
              <w:suppressAutoHyphens/>
              <w:spacing w:after="0" w:line="276" w:lineRule="auto"/>
              <w:ind w:left="484"/>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rozumie związek poznanych utworów z życiem narodu i różnych grup wspólnotowych;</w:t>
            </w:r>
          </w:p>
          <w:p w14:paraId="55EDB182" w14:textId="77777777" w:rsidR="00AF7C96" w:rsidRPr="00AF7C96" w:rsidRDefault="00AF7C96" w:rsidP="00C34BD0">
            <w:pPr>
              <w:numPr>
                <w:ilvl w:val="0"/>
                <w:numId w:val="105"/>
              </w:numPr>
              <w:suppressAutoHyphens/>
              <w:spacing w:after="0" w:line="276" w:lineRule="auto"/>
              <w:ind w:left="484"/>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wykazuje korzyści wynikające z wzajemnego przenikania się kultur.</w:t>
            </w:r>
          </w:p>
        </w:tc>
        <w:tc>
          <w:tcPr>
            <w:tcW w:w="4575" w:type="dxa"/>
            <w:tcBorders>
              <w:top w:val="single" w:sz="4" w:space="0" w:color="000000"/>
              <w:left w:val="single" w:sz="4" w:space="0" w:color="000000"/>
              <w:bottom w:val="single" w:sz="4" w:space="0" w:color="000000"/>
              <w:right w:val="single" w:sz="4" w:space="0" w:color="000000"/>
            </w:tcBorders>
          </w:tcPr>
          <w:p w14:paraId="1ABFB121" w14:textId="2AD5A00B" w:rsidR="00AF7C96" w:rsidRPr="00AF7C96" w:rsidRDefault="00AF7C96" w:rsidP="00AF7C96">
            <w:pPr>
              <w:spacing w:after="0" w:line="276" w:lineRule="auto"/>
              <w:ind w:left="80"/>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 xml:space="preserve">spełnia wymagania określone dla </w:t>
            </w:r>
            <w:r w:rsidR="00EC7BAE">
              <w:rPr>
                <w:rFonts w:ascii="Times New Roman" w:eastAsia="Times New Roman" w:hAnsi="Times New Roman" w:cs="Times New Roman"/>
                <w:sz w:val="24"/>
                <w:szCs w:val="24"/>
                <w:lang w:eastAsia="pl-PL"/>
              </w:rPr>
              <w:t>poziomu</w:t>
            </w:r>
            <w:r w:rsidRPr="00AF7C96">
              <w:rPr>
                <w:rFonts w:ascii="Times New Roman" w:eastAsia="Times New Roman" w:hAnsi="Times New Roman" w:cs="Times New Roman"/>
                <w:sz w:val="24"/>
                <w:szCs w:val="24"/>
                <w:lang w:eastAsia="pl-PL"/>
              </w:rPr>
              <w:t xml:space="preserve"> podstawowego, a ponadto:</w:t>
            </w:r>
          </w:p>
          <w:p w14:paraId="46FAFDDA" w14:textId="77777777" w:rsidR="00AF7C96" w:rsidRPr="00AF7C96" w:rsidRDefault="00AF7C96" w:rsidP="00C34BD0">
            <w:pPr>
              <w:numPr>
                <w:ilvl w:val="0"/>
                <w:numId w:val="106"/>
              </w:numPr>
              <w:suppressAutoHyphens/>
              <w:spacing w:after="0" w:line="276" w:lineRule="auto"/>
              <w:ind w:left="50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rozpoznaje w tekstach kultury problemy religijne, społeczne, polityczne związane z życiem mniejszości narodowej lub etnicznej;</w:t>
            </w:r>
          </w:p>
          <w:p w14:paraId="25E97D3F" w14:textId="77777777" w:rsidR="00AF7C96" w:rsidRPr="00AF7C96" w:rsidRDefault="00AF7C96" w:rsidP="00C34BD0">
            <w:pPr>
              <w:numPr>
                <w:ilvl w:val="0"/>
                <w:numId w:val="106"/>
              </w:numPr>
              <w:suppressAutoHyphens/>
              <w:spacing w:after="0" w:line="276" w:lineRule="auto"/>
              <w:ind w:left="50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rozumie relacje międzykulturowe w Polsce.</w:t>
            </w:r>
          </w:p>
        </w:tc>
      </w:tr>
      <w:tr w:rsidR="00AF7C96" w:rsidRPr="00AF7C96" w14:paraId="5F7A7D58" w14:textId="77777777" w:rsidTr="00AF7C96">
        <w:trPr>
          <w:trHeight w:val="680"/>
        </w:trPr>
        <w:tc>
          <w:tcPr>
            <w:tcW w:w="9090" w:type="dxa"/>
            <w:gridSpan w:val="2"/>
            <w:tcBorders>
              <w:top w:val="single" w:sz="4" w:space="0" w:color="000000"/>
              <w:left w:val="single" w:sz="4" w:space="0" w:color="000000"/>
              <w:bottom w:val="single" w:sz="4" w:space="0" w:color="000000"/>
              <w:right w:val="single" w:sz="4" w:space="0" w:color="000000"/>
            </w:tcBorders>
            <w:vAlign w:val="center"/>
            <w:hideMark/>
          </w:tcPr>
          <w:p w14:paraId="27E58EBF" w14:textId="77777777" w:rsidR="00AF7C96" w:rsidRPr="00AF7C96" w:rsidRDefault="00AF7C96" w:rsidP="00AF7C96">
            <w:pPr>
              <w:spacing w:after="0" w:line="276" w:lineRule="auto"/>
              <w:ind w:left="343" w:hanging="284"/>
              <w:jc w:val="center"/>
              <w:rPr>
                <w:rFonts w:ascii="Times New Roman" w:eastAsia="Times New Roman" w:hAnsi="Times New Roman" w:cs="Times New Roman"/>
                <w:sz w:val="24"/>
                <w:szCs w:val="24"/>
                <w:lang w:eastAsia="pl-PL"/>
              </w:rPr>
            </w:pPr>
          </w:p>
          <w:p w14:paraId="2CA202F0" w14:textId="77777777" w:rsidR="00AF7C96" w:rsidRPr="00AF7C96" w:rsidRDefault="00AF7C96" w:rsidP="00AF7C96">
            <w:pPr>
              <w:spacing w:after="0" w:line="276" w:lineRule="auto"/>
              <w:ind w:left="343" w:hanging="284"/>
              <w:jc w:val="center"/>
              <w:rPr>
                <w:rFonts w:ascii="Times New Roman" w:eastAsia="Times New Roman" w:hAnsi="Times New Roman" w:cs="Times New Roman"/>
                <w:sz w:val="24"/>
                <w:szCs w:val="24"/>
                <w:lang w:eastAsia="pl-PL"/>
              </w:rPr>
            </w:pPr>
            <w:r w:rsidRPr="00AF7C96">
              <w:rPr>
                <w:rFonts w:ascii="Times New Roman" w:eastAsia="Times New Roman" w:hAnsi="Times New Roman" w:cs="Times New Roman"/>
                <w:sz w:val="24"/>
                <w:szCs w:val="24"/>
                <w:lang w:eastAsia="pl-PL"/>
              </w:rPr>
              <w:t>II. Kształcenie językowe.</w:t>
            </w:r>
          </w:p>
          <w:p w14:paraId="5E578AF3" w14:textId="77777777" w:rsidR="00AF7C96" w:rsidRPr="00AF7C96" w:rsidRDefault="00AF7C96" w:rsidP="00AF7C96">
            <w:pPr>
              <w:spacing w:after="0" w:line="276" w:lineRule="auto"/>
              <w:ind w:left="343" w:hanging="284"/>
              <w:jc w:val="center"/>
              <w:rPr>
                <w:rFonts w:ascii="Calibri" w:eastAsia="Calibri" w:hAnsi="Calibri" w:cs="Arial"/>
                <w:sz w:val="20"/>
                <w:szCs w:val="20"/>
                <w:lang w:eastAsia="pl-PL"/>
              </w:rPr>
            </w:pPr>
          </w:p>
        </w:tc>
      </w:tr>
      <w:tr w:rsidR="00AF7C96" w:rsidRPr="00AF7C96" w14:paraId="79F91A88" w14:textId="77777777" w:rsidTr="00AF7C96">
        <w:trPr>
          <w:trHeight w:val="680"/>
        </w:trPr>
        <w:tc>
          <w:tcPr>
            <w:tcW w:w="9090" w:type="dxa"/>
            <w:gridSpan w:val="2"/>
            <w:tcBorders>
              <w:top w:val="single" w:sz="4" w:space="0" w:color="000000"/>
              <w:left w:val="single" w:sz="4" w:space="0" w:color="000000"/>
              <w:bottom w:val="single" w:sz="4" w:space="0" w:color="000000"/>
              <w:right w:val="single" w:sz="4" w:space="0" w:color="000000"/>
            </w:tcBorders>
            <w:vAlign w:val="center"/>
            <w:hideMark/>
          </w:tcPr>
          <w:p w14:paraId="7927767A" w14:textId="14F4331E" w:rsidR="00AF7C96" w:rsidRPr="00AF7C96" w:rsidRDefault="00AF7C96" w:rsidP="00AF7C96">
            <w:pPr>
              <w:numPr>
                <w:ilvl w:val="3"/>
                <w:numId w:val="85"/>
              </w:numPr>
              <w:pBdr>
                <w:top w:val="nil"/>
                <w:left w:val="nil"/>
                <w:bottom w:val="nil"/>
                <w:right w:val="nil"/>
                <w:between w:val="nil"/>
                <w:bar w:val="nil"/>
              </w:pBdr>
              <w:suppressAutoHyphens/>
              <w:spacing w:after="0" w:line="276" w:lineRule="auto"/>
              <w:ind w:left="343" w:hanging="284"/>
              <w:jc w:val="center"/>
              <w:rPr>
                <w:rFonts w:ascii="Times New Roman" w:eastAsia="Calibri" w:hAnsi="Times New Roman" w:cs="Calibri"/>
                <w:sz w:val="24"/>
                <w:szCs w:val="24"/>
                <w:u w:color="000000"/>
                <w:bdr w:val="nil"/>
                <w:lang w:val="en-US" w:eastAsia="pl-PL"/>
              </w:rPr>
            </w:pPr>
            <w:r w:rsidRPr="00AF7C96">
              <w:rPr>
                <w:rFonts w:ascii="Times New Roman" w:eastAsia="Times New Roman" w:hAnsi="Times New Roman" w:cs="Times New Roman"/>
                <w:sz w:val="24"/>
                <w:szCs w:val="24"/>
                <w:u w:color="000000"/>
                <w:bdr w:val="nil"/>
                <w:lang w:val="en-US" w:eastAsia="pl-PL"/>
              </w:rPr>
              <w:t xml:space="preserve">Gramatyka. </w:t>
            </w:r>
            <w:r w:rsidR="008B100F">
              <w:rPr>
                <w:rFonts w:ascii="Times New Roman" w:eastAsia="Times New Roman" w:hAnsi="Times New Roman" w:cs="Times New Roman"/>
                <w:iCs/>
                <w:sz w:val="24"/>
                <w:szCs w:val="24"/>
                <w:lang w:eastAsia="pl-PL"/>
              </w:rPr>
              <w:t>Zdający</w:t>
            </w:r>
            <w:r w:rsidRPr="00AF7C96">
              <w:rPr>
                <w:rFonts w:ascii="Times New Roman" w:eastAsia="Times New Roman" w:hAnsi="Times New Roman" w:cs="Times New Roman"/>
                <w:sz w:val="24"/>
                <w:szCs w:val="24"/>
                <w:u w:color="000000"/>
                <w:bdr w:val="nil"/>
                <w:lang w:val="en-US" w:eastAsia="pl-PL"/>
              </w:rPr>
              <w:t>:</w:t>
            </w:r>
          </w:p>
        </w:tc>
      </w:tr>
      <w:tr w:rsidR="00AF7C96" w:rsidRPr="00AF7C96" w14:paraId="18C10094" w14:textId="77777777" w:rsidTr="00AF7C96">
        <w:trPr>
          <w:trHeight w:val="1684"/>
        </w:trPr>
        <w:tc>
          <w:tcPr>
            <w:tcW w:w="4515" w:type="dxa"/>
            <w:tcBorders>
              <w:top w:val="single" w:sz="4" w:space="0" w:color="000000"/>
              <w:left w:val="single" w:sz="4" w:space="0" w:color="000000"/>
              <w:bottom w:val="single" w:sz="4" w:space="0" w:color="000000"/>
              <w:right w:val="nil"/>
            </w:tcBorders>
            <w:hideMark/>
          </w:tcPr>
          <w:p w14:paraId="647BC91E" w14:textId="77777777" w:rsidR="00AF7C96" w:rsidRPr="00AF7C96" w:rsidRDefault="00AF7C96" w:rsidP="00C34BD0">
            <w:pPr>
              <w:numPr>
                <w:ilvl w:val="0"/>
                <w:numId w:val="107"/>
              </w:numPr>
              <w:suppressAutoHyphens/>
              <w:spacing w:after="0" w:line="276" w:lineRule="auto"/>
              <w:ind w:left="484"/>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odmienia części mowy;</w:t>
            </w:r>
          </w:p>
          <w:p w14:paraId="7BDF6B85" w14:textId="77777777" w:rsidR="00AF7C96" w:rsidRPr="00AF7C96" w:rsidRDefault="00AF7C96" w:rsidP="00C34BD0">
            <w:pPr>
              <w:numPr>
                <w:ilvl w:val="0"/>
                <w:numId w:val="107"/>
              </w:numPr>
              <w:suppressAutoHyphens/>
              <w:spacing w:after="0" w:line="276" w:lineRule="auto"/>
              <w:ind w:left="484"/>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wskazuje różnice między nieodmiennymi częściami mowy;</w:t>
            </w:r>
          </w:p>
          <w:p w14:paraId="452CD589" w14:textId="77777777" w:rsidR="00AF7C96" w:rsidRPr="00AF7C96" w:rsidRDefault="00AF7C96" w:rsidP="00C34BD0">
            <w:pPr>
              <w:numPr>
                <w:ilvl w:val="0"/>
                <w:numId w:val="107"/>
              </w:numPr>
              <w:suppressAutoHyphens/>
              <w:spacing w:after="0" w:line="276" w:lineRule="auto"/>
              <w:ind w:left="484"/>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wskazuje funkcje składniowe wyrazów użytych w zdaniu;</w:t>
            </w:r>
          </w:p>
          <w:p w14:paraId="6408CB4C" w14:textId="77777777" w:rsidR="00AF7C96" w:rsidRPr="00AF7C96" w:rsidRDefault="00AF7C96" w:rsidP="00C34BD0">
            <w:pPr>
              <w:numPr>
                <w:ilvl w:val="0"/>
                <w:numId w:val="107"/>
              </w:numPr>
              <w:suppressAutoHyphens/>
              <w:spacing w:after="0" w:line="276" w:lineRule="auto"/>
              <w:ind w:left="484"/>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analizuje zdania złożone współrzędnie i podrzędnie, rozpoznaje równoważniki zdań;</w:t>
            </w:r>
          </w:p>
          <w:p w14:paraId="406C1D58" w14:textId="77777777" w:rsidR="00AF7C96" w:rsidRPr="00AF7C96" w:rsidRDefault="00AF7C96" w:rsidP="00C34BD0">
            <w:pPr>
              <w:numPr>
                <w:ilvl w:val="0"/>
                <w:numId w:val="107"/>
              </w:numPr>
              <w:suppressAutoHyphens/>
              <w:spacing w:after="0" w:line="276" w:lineRule="auto"/>
              <w:ind w:left="484"/>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 xml:space="preserve">rozpoznaje znaczenie akcentu wyrazowego. </w:t>
            </w:r>
          </w:p>
        </w:tc>
        <w:tc>
          <w:tcPr>
            <w:tcW w:w="4575" w:type="dxa"/>
            <w:tcBorders>
              <w:top w:val="single" w:sz="4" w:space="0" w:color="000000"/>
              <w:left w:val="single" w:sz="4" w:space="0" w:color="000000"/>
              <w:bottom w:val="single" w:sz="4" w:space="0" w:color="000000"/>
              <w:right w:val="single" w:sz="4" w:space="0" w:color="000000"/>
            </w:tcBorders>
          </w:tcPr>
          <w:p w14:paraId="0EAE80AE" w14:textId="4A8DFB4F" w:rsidR="00AF7C96" w:rsidRPr="00AF7C96" w:rsidRDefault="00AF7C96" w:rsidP="00AF7C96">
            <w:pPr>
              <w:snapToGrid w:val="0"/>
              <w:spacing w:after="0" w:line="276" w:lineRule="auto"/>
              <w:ind w:left="80"/>
              <w:rPr>
                <w:rFonts w:ascii="Times New Roman" w:eastAsia="Times New Roman" w:hAnsi="Times New Roman" w:cs="Times New Roman"/>
                <w:sz w:val="24"/>
                <w:szCs w:val="24"/>
                <w:lang w:eastAsia="pl-PL"/>
              </w:rPr>
            </w:pPr>
            <w:r w:rsidRPr="00AF7C96">
              <w:rPr>
                <w:rFonts w:ascii="Times New Roman" w:eastAsia="Times New Roman" w:hAnsi="Times New Roman" w:cs="Times New Roman"/>
                <w:sz w:val="24"/>
                <w:szCs w:val="24"/>
                <w:lang w:eastAsia="pl-PL"/>
              </w:rPr>
              <w:t xml:space="preserve">spełnia wymagania określone dla </w:t>
            </w:r>
            <w:r w:rsidR="00EC7BAE">
              <w:rPr>
                <w:rFonts w:ascii="Times New Roman" w:eastAsia="Times New Roman" w:hAnsi="Times New Roman" w:cs="Times New Roman"/>
                <w:sz w:val="24"/>
                <w:szCs w:val="24"/>
                <w:lang w:eastAsia="pl-PL"/>
              </w:rPr>
              <w:t>poziomu</w:t>
            </w:r>
            <w:r w:rsidRPr="00AF7C96">
              <w:rPr>
                <w:rFonts w:ascii="Times New Roman" w:eastAsia="Times New Roman" w:hAnsi="Times New Roman" w:cs="Times New Roman"/>
                <w:sz w:val="24"/>
                <w:szCs w:val="24"/>
                <w:lang w:eastAsia="pl-PL"/>
              </w:rPr>
              <w:t xml:space="preserve"> podstawowego.</w:t>
            </w:r>
          </w:p>
          <w:p w14:paraId="578B402B"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14298ADD"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tc>
      </w:tr>
      <w:tr w:rsidR="00AF7C96" w:rsidRPr="00AF7C96" w14:paraId="0FD0A349" w14:textId="77777777" w:rsidTr="00AF7C96">
        <w:trPr>
          <w:trHeight w:val="680"/>
        </w:trPr>
        <w:tc>
          <w:tcPr>
            <w:tcW w:w="9090" w:type="dxa"/>
            <w:gridSpan w:val="2"/>
            <w:tcBorders>
              <w:top w:val="single" w:sz="4" w:space="0" w:color="000000"/>
              <w:left w:val="single" w:sz="4" w:space="0" w:color="000000"/>
              <w:bottom w:val="single" w:sz="4" w:space="0" w:color="000000"/>
              <w:right w:val="single" w:sz="4" w:space="0" w:color="000000"/>
            </w:tcBorders>
            <w:vAlign w:val="center"/>
            <w:hideMark/>
          </w:tcPr>
          <w:p w14:paraId="3F3FDB66" w14:textId="498819C5" w:rsidR="00AF7C96" w:rsidRPr="00AF7C96" w:rsidRDefault="00AF7C96" w:rsidP="00AF7C96">
            <w:pPr>
              <w:numPr>
                <w:ilvl w:val="3"/>
                <w:numId w:val="85"/>
              </w:numPr>
              <w:pBdr>
                <w:top w:val="nil"/>
                <w:left w:val="nil"/>
                <w:bottom w:val="nil"/>
                <w:right w:val="nil"/>
                <w:between w:val="nil"/>
                <w:bar w:val="nil"/>
              </w:pBdr>
              <w:suppressAutoHyphens/>
              <w:spacing w:after="0" w:line="276" w:lineRule="auto"/>
              <w:ind w:left="343" w:hanging="343"/>
              <w:jc w:val="center"/>
              <w:rPr>
                <w:rFonts w:ascii="Calibri" w:eastAsia="Calibri" w:hAnsi="Calibri" w:cs="Arial"/>
                <w:sz w:val="20"/>
                <w:szCs w:val="20"/>
                <w:u w:color="000000"/>
                <w:bdr w:val="nil"/>
                <w:lang w:val="en-US" w:eastAsia="pl-PL"/>
              </w:rPr>
            </w:pPr>
            <w:r w:rsidRPr="00AF7C96">
              <w:rPr>
                <w:rFonts w:ascii="Times New Roman" w:eastAsia="Times New Roman" w:hAnsi="Times New Roman" w:cs="Times New Roman"/>
                <w:sz w:val="24"/>
                <w:szCs w:val="24"/>
                <w:u w:color="000000"/>
                <w:bdr w:val="nil"/>
                <w:lang w:val="en-US" w:eastAsia="pl-PL"/>
              </w:rPr>
              <w:t xml:space="preserve">Zróżnicowanie języka. </w:t>
            </w:r>
            <w:r w:rsidR="008B100F">
              <w:rPr>
                <w:rFonts w:ascii="Times New Roman" w:eastAsia="Times New Roman" w:hAnsi="Times New Roman" w:cs="Times New Roman"/>
                <w:iCs/>
                <w:sz w:val="24"/>
                <w:szCs w:val="24"/>
                <w:lang w:eastAsia="pl-PL"/>
              </w:rPr>
              <w:t>Zdający</w:t>
            </w:r>
            <w:r w:rsidRPr="00AF7C96">
              <w:rPr>
                <w:rFonts w:ascii="Times New Roman" w:eastAsia="Times New Roman" w:hAnsi="Times New Roman" w:cs="Times New Roman"/>
                <w:sz w:val="24"/>
                <w:szCs w:val="24"/>
                <w:u w:color="000000"/>
                <w:bdr w:val="nil"/>
                <w:lang w:val="en-US" w:eastAsia="pl-PL"/>
              </w:rPr>
              <w:t>:</w:t>
            </w:r>
          </w:p>
        </w:tc>
      </w:tr>
      <w:tr w:rsidR="00AF7C96" w:rsidRPr="00AF7C96" w14:paraId="2547C051" w14:textId="77777777" w:rsidTr="00AF7C96">
        <w:trPr>
          <w:trHeight w:val="697"/>
        </w:trPr>
        <w:tc>
          <w:tcPr>
            <w:tcW w:w="4515" w:type="dxa"/>
            <w:tcBorders>
              <w:top w:val="single" w:sz="4" w:space="0" w:color="000000"/>
              <w:left w:val="single" w:sz="4" w:space="0" w:color="000000"/>
              <w:bottom w:val="single" w:sz="4" w:space="0" w:color="000000"/>
              <w:right w:val="nil"/>
            </w:tcBorders>
            <w:hideMark/>
          </w:tcPr>
          <w:p w14:paraId="5214E915" w14:textId="77777777" w:rsidR="00AF7C96" w:rsidRPr="00AF7C96" w:rsidRDefault="00AF7C96" w:rsidP="00C34BD0">
            <w:pPr>
              <w:numPr>
                <w:ilvl w:val="0"/>
                <w:numId w:val="108"/>
              </w:numPr>
              <w:suppressAutoHyphens/>
              <w:spacing w:after="0" w:line="276" w:lineRule="auto"/>
              <w:ind w:left="484"/>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lastRenderedPageBreak/>
              <w:t>rozpoznaje wyrazy wieloznaczne i rozumie ich znaczenia w tekście;</w:t>
            </w:r>
          </w:p>
          <w:p w14:paraId="073EA200" w14:textId="77777777" w:rsidR="00AF7C96" w:rsidRPr="00AF7C96" w:rsidRDefault="00AF7C96" w:rsidP="00C34BD0">
            <w:pPr>
              <w:numPr>
                <w:ilvl w:val="0"/>
                <w:numId w:val="108"/>
              </w:numPr>
              <w:suppressAutoHyphens/>
              <w:spacing w:after="0" w:line="276" w:lineRule="auto"/>
              <w:ind w:left="484"/>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rozumie pojęcie stylu, rozpoznaje styl potoczny, urzędowy, artystyczny, naukowy, publicystyczny;</w:t>
            </w:r>
          </w:p>
          <w:p w14:paraId="08D98589" w14:textId="77777777" w:rsidR="00AF7C96" w:rsidRPr="00AF7C96" w:rsidRDefault="00AF7C96" w:rsidP="00C34BD0">
            <w:pPr>
              <w:numPr>
                <w:ilvl w:val="0"/>
                <w:numId w:val="108"/>
              </w:numPr>
              <w:suppressAutoHyphens/>
              <w:spacing w:after="0" w:line="276" w:lineRule="auto"/>
              <w:ind w:left="484"/>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rozpoznaje funkcję języka w tekście;</w:t>
            </w:r>
          </w:p>
          <w:p w14:paraId="1BE4A0B4" w14:textId="77777777" w:rsidR="00AF7C96" w:rsidRPr="00AF7C96" w:rsidRDefault="00AF7C96" w:rsidP="00C34BD0">
            <w:pPr>
              <w:numPr>
                <w:ilvl w:val="0"/>
                <w:numId w:val="108"/>
              </w:numPr>
              <w:suppressAutoHyphens/>
              <w:spacing w:after="0" w:line="276" w:lineRule="auto"/>
              <w:ind w:left="484"/>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dostrzega zróżnicowanie słownictwa rozpoznaje słownictwo ogólnonarodowe i słownictwo o ograniczonym zasięgu (wyrazy gwarowe, terminy naukowe, archaizmy i neologizmy, eufemizmy i wulgaryzmy);</w:t>
            </w:r>
          </w:p>
          <w:p w14:paraId="2CF5DB41" w14:textId="77777777" w:rsidR="00AF7C96" w:rsidRPr="00AF7C96" w:rsidRDefault="00AF7C96" w:rsidP="00C34BD0">
            <w:pPr>
              <w:numPr>
                <w:ilvl w:val="0"/>
                <w:numId w:val="108"/>
              </w:numPr>
              <w:suppressAutoHyphens/>
              <w:spacing w:after="0" w:line="276" w:lineRule="auto"/>
              <w:ind w:left="484"/>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rozpoznaje wyrazy rodzime i zapożyczone, rozumie ich funkcję w tekście;</w:t>
            </w:r>
          </w:p>
          <w:p w14:paraId="6EE9197D" w14:textId="77777777" w:rsidR="00AF7C96" w:rsidRPr="00AF7C96" w:rsidRDefault="00AF7C96" w:rsidP="00C34BD0">
            <w:pPr>
              <w:numPr>
                <w:ilvl w:val="0"/>
                <w:numId w:val="108"/>
              </w:numPr>
              <w:suppressAutoHyphens/>
              <w:spacing w:after="0" w:line="276" w:lineRule="auto"/>
              <w:ind w:left="484"/>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rozpoznaje różne odmiany języka, np. potoczny, gwarowy, literacki, dialekt.</w:t>
            </w:r>
          </w:p>
        </w:tc>
        <w:tc>
          <w:tcPr>
            <w:tcW w:w="4575" w:type="dxa"/>
            <w:tcBorders>
              <w:top w:val="single" w:sz="4" w:space="0" w:color="000000"/>
              <w:left w:val="single" w:sz="4" w:space="0" w:color="000000"/>
              <w:bottom w:val="single" w:sz="4" w:space="0" w:color="000000"/>
              <w:right w:val="single" w:sz="4" w:space="0" w:color="000000"/>
            </w:tcBorders>
          </w:tcPr>
          <w:p w14:paraId="7F83B82F" w14:textId="3D9267D9" w:rsidR="00AF7C96" w:rsidRPr="00AF7C96" w:rsidRDefault="00AF7C96" w:rsidP="00AF7C96">
            <w:pPr>
              <w:spacing w:after="0" w:line="276" w:lineRule="auto"/>
              <w:ind w:left="168"/>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 xml:space="preserve">spełnia wymagania określone dla </w:t>
            </w:r>
            <w:r w:rsidR="00EC7BAE">
              <w:rPr>
                <w:rFonts w:ascii="Times New Roman" w:eastAsia="Times New Roman" w:hAnsi="Times New Roman" w:cs="Times New Roman"/>
                <w:sz w:val="24"/>
                <w:szCs w:val="24"/>
                <w:lang w:eastAsia="pl-PL"/>
              </w:rPr>
              <w:t>poziomu</w:t>
            </w:r>
            <w:r w:rsidRPr="00AF7C96">
              <w:rPr>
                <w:rFonts w:ascii="Times New Roman" w:eastAsia="Times New Roman" w:hAnsi="Times New Roman" w:cs="Times New Roman"/>
                <w:sz w:val="24"/>
                <w:szCs w:val="24"/>
                <w:lang w:eastAsia="pl-PL"/>
              </w:rPr>
              <w:t xml:space="preserve"> podstawowego, a ponadto rozpoznaje i wskazuje wybrane cechy języka ojczystego/etnicznego; sytuuje język ojczysty/etniczny na tle innych języków używanych w Europie.</w:t>
            </w:r>
          </w:p>
          <w:p w14:paraId="7B3DD2F0"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0DD248BC"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573D1E66"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5EC4218B"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tc>
      </w:tr>
      <w:tr w:rsidR="00AF7C96" w:rsidRPr="00AF7C96" w14:paraId="24C662C9" w14:textId="77777777" w:rsidTr="00AF7C96">
        <w:trPr>
          <w:trHeight w:val="697"/>
        </w:trPr>
        <w:tc>
          <w:tcPr>
            <w:tcW w:w="9090" w:type="dxa"/>
            <w:gridSpan w:val="2"/>
            <w:tcBorders>
              <w:top w:val="single" w:sz="4" w:space="0" w:color="000000"/>
              <w:left w:val="single" w:sz="4" w:space="0" w:color="000000"/>
              <w:bottom w:val="single" w:sz="4" w:space="0" w:color="000000"/>
              <w:right w:val="single" w:sz="4" w:space="0" w:color="000000"/>
            </w:tcBorders>
            <w:vAlign w:val="center"/>
            <w:hideMark/>
          </w:tcPr>
          <w:p w14:paraId="4CA9AFB4" w14:textId="203F1337" w:rsidR="00AF7C96" w:rsidRPr="00AF7C96" w:rsidRDefault="00AF7C96" w:rsidP="00AF7C96">
            <w:pPr>
              <w:numPr>
                <w:ilvl w:val="3"/>
                <w:numId w:val="85"/>
              </w:numPr>
              <w:pBdr>
                <w:top w:val="nil"/>
                <w:left w:val="nil"/>
                <w:bottom w:val="nil"/>
                <w:right w:val="nil"/>
                <w:between w:val="nil"/>
                <w:bar w:val="nil"/>
              </w:pBdr>
              <w:suppressAutoHyphens/>
              <w:spacing w:after="0" w:line="276" w:lineRule="auto"/>
              <w:ind w:left="343" w:hanging="284"/>
              <w:jc w:val="center"/>
              <w:rPr>
                <w:rFonts w:ascii="Calibri" w:eastAsia="Calibri" w:hAnsi="Calibri" w:cs="Arial"/>
                <w:sz w:val="20"/>
                <w:szCs w:val="20"/>
                <w:u w:color="000000"/>
                <w:bdr w:val="nil"/>
                <w:lang w:val="en-US" w:eastAsia="pl-PL"/>
              </w:rPr>
            </w:pPr>
            <w:r w:rsidRPr="00AF7C96">
              <w:rPr>
                <w:rFonts w:ascii="Times New Roman" w:eastAsia="Times New Roman" w:hAnsi="Times New Roman" w:cs="Times New Roman"/>
                <w:sz w:val="24"/>
                <w:szCs w:val="24"/>
                <w:u w:color="000000"/>
                <w:bdr w:val="nil"/>
                <w:lang w:eastAsia="pl-PL"/>
              </w:rPr>
              <w:t xml:space="preserve">Komunikacja językowa i kultura języka. </w:t>
            </w:r>
            <w:r w:rsidR="008B100F">
              <w:rPr>
                <w:rFonts w:ascii="Times New Roman" w:eastAsia="Times New Roman" w:hAnsi="Times New Roman" w:cs="Times New Roman"/>
                <w:iCs/>
                <w:sz w:val="24"/>
                <w:szCs w:val="24"/>
                <w:lang w:eastAsia="pl-PL"/>
              </w:rPr>
              <w:t>Zdający</w:t>
            </w:r>
            <w:r w:rsidRPr="00AF7C96">
              <w:rPr>
                <w:rFonts w:ascii="Times New Roman" w:eastAsia="Times New Roman" w:hAnsi="Times New Roman" w:cs="Times New Roman"/>
                <w:sz w:val="24"/>
                <w:szCs w:val="24"/>
                <w:u w:color="000000"/>
                <w:bdr w:val="nil"/>
                <w:lang w:val="en-US" w:eastAsia="pl-PL"/>
              </w:rPr>
              <w:t>:</w:t>
            </w:r>
          </w:p>
        </w:tc>
      </w:tr>
      <w:tr w:rsidR="00AF7C96" w:rsidRPr="00AF7C96" w14:paraId="29FCF61E" w14:textId="77777777" w:rsidTr="00AF7C96">
        <w:trPr>
          <w:trHeight w:val="697"/>
        </w:trPr>
        <w:tc>
          <w:tcPr>
            <w:tcW w:w="4515" w:type="dxa"/>
            <w:tcBorders>
              <w:top w:val="single" w:sz="4" w:space="0" w:color="000000"/>
              <w:left w:val="single" w:sz="4" w:space="0" w:color="000000"/>
              <w:bottom w:val="single" w:sz="4" w:space="0" w:color="000000"/>
              <w:right w:val="nil"/>
            </w:tcBorders>
            <w:hideMark/>
          </w:tcPr>
          <w:p w14:paraId="69C87D0D" w14:textId="77777777" w:rsidR="00AF7C96" w:rsidRPr="00AF7C96" w:rsidRDefault="00AF7C96" w:rsidP="00C34BD0">
            <w:pPr>
              <w:numPr>
                <w:ilvl w:val="0"/>
                <w:numId w:val="127"/>
              </w:numPr>
              <w:suppressAutoHyphens/>
              <w:spacing w:after="0" w:line="276" w:lineRule="auto"/>
              <w:ind w:left="477"/>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sprawnie posługuje się oficjalną i nieoficjalną odmianą języka narodowego lub etnicznego;</w:t>
            </w:r>
          </w:p>
          <w:p w14:paraId="4B72593A" w14:textId="77777777" w:rsidR="00AF7C96" w:rsidRPr="00AF7C96" w:rsidRDefault="00AF7C96" w:rsidP="00C34BD0">
            <w:pPr>
              <w:numPr>
                <w:ilvl w:val="0"/>
                <w:numId w:val="127"/>
              </w:numPr>
              <w:suppressAutoHyphens/>
              <w:spacing w:after="0" w:line="276" w:lineRule="auto"/>
              <w:ind w:left="477"/>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dostrzega i omawia współczesne zmiany modelu komunikacji językowej (np. różnice między tradycyjną</w:t>
            </w:r>
            <w:r w:rsidRPr="00AF7C96">
              <w:rPr>
                <w:rFonts w:ascii="Times New Roman" w:eastAsia="Times New Roman" w:hAnsi="Times New Roman" w:cs="Times New Roman"/>
                <w:strike/>
                <w:sz w:val="24"/>
                <w:szCs w:val="24"/>
                <w:lang w:eastAsia="pl-PL"/>
              </w:rPr>
              <w:t xml:space="preserve"> </w:t>
            </w:r>
            <w:r w:rsidRPr="00AF7C96">
              <w:rPr>
                <w:rFonts w:ascii="Times New Roman" w:eastAsia="Times New Roman" w:hAnsi="Times New Roman" w:cs="Times New Roman"/>
                <w:sz w:val="24"/>
                <w:szCs w:val="24"/>
                <w:lang w:eastAsia="pl-PL"/>
              </w:rPr>
              <w:t>komunikacją ustną lub pisaną a komunikacją przez internet);</w:t>
            </w:r>
          </w:p>
          <w:p w14:paraId="7CD5E96C" w14:textId="77777777" w:rsidR="00AF7C96" w:rsidRPr="00AF7C96" w:rsidRDefault="00AF7C96" w:rsidP="00C34BD0">
            <w:pPr>
              <w:numPr>
                <w:ilvl w:val="0"/>
                <w:numId w:val="127"/>
              </w:numPr>
              <w:suppressAutoHyphens/>
              <w:spacing w:after="0" w:line="276" w:lineRule="auto"/>
              <w:ind w:left="477"/>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świadomie korzysta z zasobów internetu, w tym multimedialnych, np. z: bibliotek, słowników on-line, wydawnictw e-book, autorskich stron internetowych twórców; dokonuje wyboru źródeł internetowych, uwzględniając kryterium poprawności rzeczowej oraz krytycznie ocenia ich wartość, przestrzega praw bezpieczeństwa w sieci;</w:t>
            </w:r>
          </w:p>
          <w:p w14:paraId="3568CEE5" w14:textId="77777777" w:rsidR="00AF7C96" w:rsidRPr="00AF7C96" w:rsidRDefault="00AF7C96" w:rsidP="00C34BD0">
            <w:pPr>
              <w:numPr>
                <w:ilvl w:val="0"/>
                <w:numId w:val="127"/>
              </w:numPr>
              <w:suppressAutoHyphens/>
              <w:spacing w:after="0" w:line="276" w:lineRule="auto"/>
              <w:ind w:left="477"/>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 xml:space="preserve">stosuje uczciwe zabiegi perswazyjne, zdając sobie sprawę z ich wartości i funkcji; </w:t>
            </w:r>
          </w:p>
          <w:p w14:paraId="10D5E802" w14:textId="77777777" w:rsidR="00AF7C96" w:rsidRPr="00AF7C96" w:rsidRDefault="00AF7C96" w:rsidP="00C34BD0">
            <w:pPr>
              <w:numPr>
                <w:ilvl w:val="0"/>
                <w:numId w:val="127"/>
              </w:numPr>
              <w:suppressAutoHyphens/>
              <w:spacing w:after="0" w:line="276" w:lineRule="auto"/>
              <w:ind w:left="477"/>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rozpoznaje typ nadawcy i adresata tekstu;</w:t>
            </w:r>
          </w:p>
          <w:p w14:paraId="79324CC5" w14:textId="77777777" w:rsidR="00AF7C96" w:rsidRPr="00AF7C96" w:rsidRDefault="00AF7C96" w:rsidP="00C34BD0">
            <w:pPr>
              <w:numPr>
                <w:ilvl w:val="0"/>
                <w:numId w:val="127"/>
              </w:numPr>
              <w:tabs>
                <w:tab w:val="left" w:pos="255"/>
              </w:tabs>
              <w:suppressAutoHyphens/>
              <w:spacing w:after="0" w:line="276" w:lineRule="auto"/>
              <w:ind w:left="477"/>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lastRenderedPageBreak/>
              <w:t xml:space="preserve">   rozróżnia pojęcia błędu językowego i innowacji językowej, poprawności i stosowności wypowiedzi; rozpoznaje i poprawia różne typy błędów językowych;</w:t>
            </w:r>
          </w:p>
          <w:p w14:paraId="19B81CAD" w14:textId="77777777" w:rsidR="00AF7C96" w:rsidRPr="00AF7C96" w:rsidRDefault="00AF7C96" w:rsidP="00C34BD0">
            <w:pPr>
              <w:numPr>
                <w:ilvl w:val="0"/>
                <w:numId w:val="127"/>
              </w:numPr>
              <w:suppressAutoHyphens/>
              <w:spacing w:after="0" w:line="276" w:lineRule="auto"/>
              <w:ind w:left="477"/>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czerpie dodatkowe informacje z przypisu;</w:t>
            </w:r>
          </w:p>
          <w:p w14:paraId="4730DD1B" w14:textId="77777777" w:rsidR="00AF7C96" w:rsidRPr="00AF7C96" w:rsidRDefault="00AF7C96" w:rsidP="00C34BD0">
            <w:pPr>
              <w:numPr>
                <w:ilvl w:val="0"/>
                <w:numId w:val="127"/>
              </w:numPr>
              <w:suppressAutoHyphens/>
              <w:spacing w:after="0" w:line="276" w:lineRule="auto"/>
              <w:ind w:left="477"/>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stosuje zasady etyki i etykiety językowej, wie, w jaki sposób zwracać się do rozmówcy w zależności od sytuacji i relacji z rozmówcą.</w:t>
            </w:r>
          </w:p>
        </w:tc>
        <w:tc>
          <w:tcPr>
            <w:tcW w:w="4575" w:type="dxa"/>
            <w:tcBorders>
              <w:top w:val="single" w:sz="4" w:space="0" w:color="000000"/>
              <w:left w:val="single" w:sz="4" w:space="0" w:color="000000"/>
              <w:bottom w:val="single" w:sz="4" w:space="0" w:color="000000"/>
              <w:right w:val="single" w:sz="4" w:space="0" w:color="000000"/>
            </w:tcBorders>
          </w:tcPr>
          <w:p w14:paraId="389F40DB" w14:textId="7E993162" w:rsidR="00AF7C96" w:rsidRPr="00AF7C96" w:rsidRDefault="00AF7C96" w:rsidP="00AF7C96">
            <w:pPr>
              <w:spacing w:after="0" w:line="276" w:lineRule="auto"/>
              <w:ind w:left="80"/>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lastRenderedPageBreak/>
              <w:t xml:space="preserve">spełnia wymagania określone dla </w:t>
            </w:r>
            <w:r w:rsidR="00EC7BAE">
              <w:rPr>
                <w:rFonts w:ascii="Times New Roman" w:eastAsia="Times New Roman" w:hAnsi="Times New Roman" w:cs="Times New Roman"/>
                <w:sz w:val="24"/>
                <w:szCs w:val="24"/>
                <w:lang w:eastAsia="pl-PL"/>
              </w:rPr>
              <w:t>poziomu</w:t>
            </w:r>
            <w:r w:rsidRPr="00AF7C96">
              <w:rPr>
                <w:rFonts w:ascii="Times New Roman" w:eastAsia="Times New Roman" w:hAnsi="Times New Roman" w:cs="Times New Roman"/>
                <w:sz w:val="24"/>
                <w:szCs w:val="24"/>
                <w:lang w:eastAsia="pl-PL"/>
              </w:rPr>
              <w:t xml:space="preserve"> podstawowego, a ponadto:</w:t>
            </w:r>
          </w:p>
          <w:p w14:paraId="5087E88D" w14:textId="77777777" w:rsidR="00AF7C96" w:rsidRPr="00AF7C96" w:rsidRDefault="00AF7C96" w:rsidP="00AF7C96">
            <w:pPr>
              <w:numPr>
                <w:ilvl w:val="0"/>
                <w:numId w:val="86"/>
              </w:numPr>
              <w:suppressAutoHyphens/>
              <w:spacing w:after="0" w:line="276" w:lineRule="auto"/>
              <w:ind w:left="528"/>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rozróżnia i omawia na wybranych przykładach funkcje języka – poznawczą (kategoryzowanie świata), komunikacyjną (tworzenie wypowiedzi i stosowanie języka w aktach komunikacji) oraz społeczną (jednoczenie grupy i budowanie tożsamości zbiorowej – regionalnej, środowiskowej, narodowej);</w:t>
            </w:r>
          </w:p>
          <w:p w14:paraId="08F13EA5" w14:textId="77777777" w:rsidR="00AF7C96" w:rsidRPr="00AF7C96" w:rsidRDefault="00AF7C96" w:rsidP="00AF7C96">
            <w:pPr>
              <w:suppressAutoHyphens/>
              <w:spacing w:after="0" w:line="276" w:lineRule="auto"/>
              <w:ind w:left="168"/>
              <w:rPr>
                <w:rFonts w:ascii="Times New Roman" w:eastAsia="Times New Roman" w:hAnsi="Times New Roman" w:cs="Times New Roman"/>
                <w:sz w:val="24"/>
                <w:szCs w:val="24"/>
                <w:lang w:eastAsia="pl-PL"/>
              </w:rPr>
            </w:pPr>
          </w:p>
        </w:tc>
      </w:tr>
      <w:tr w:rsidR="00AF7C96" w:rsidRPr="00AF7C96" w14:paraId="42E18EF3" w14:textId="77777777" w:rsidTr="00AF7C96">
        <w:trPr>
          <w:trHeight w:val="697"/>
        </w:trPr>
        <w:tc>
          <w:tcPr>
            <w:tcW w:w="9090" w:type="dxa"/>
            <w:gridSpan w:val="2"/>
            <w:tcBorders>
              <w:top w:val="single" w:sz="4" w:space="0" w:color="000000"/>
              <w:left w:val="single" w:sz="4" w:space="0" w:color="000000"/>
              <w:bottom w:val="single" w:sz="4" w:space="0" w:color="000000"/>
              <w:right w:val="single" w:sz="4" w:space="0" w:color="000000"/>
            </w:tcBorders>
            <w:vAlign w:val="center"/>
            <w:hideMark/>
          </w:tcPr>
          <w:p w14:paraId="687A9CE3" w14:textId="1F8AF578" w:rsidR="00AF7C96" w:rsidRPr="00AF7C96" w:rsidRDefault="00AF7C96" w:rsidP="00AF7C96">
            <w:pPr>
              <w:numPr>
                <w:ilvl w:val="3"/>
                <w:numId w:val="85"/>
              </w:numPr>
              <w:pBdr>
                <w:top w:val="nil"/>
                <w:left w:val="nil"/>
                <w:bottom w:val="nil"/>
                <w:right w:val="nil"/>
                <w:between w:val="nil"/>
                <w:bar w:val="nil"/>
              </w:pBdr>
              <w:suppressAutoHyphens/>
              <w:spacing w:after="0" w:line="276" w:lineRule="auto"/>
              <w:ind w:left="484"/>
              <w:jc w:val="center"/>
              <w:rPr>
                <w:rFonts w:ascii="Calibri" w:eastAsia="Calibri" w:hAnsi="Calibri" w:cs="Arial"/>
                <w:sz w:val="20"/>
                <w:szCs w:val="20"/>
                <w:u w:color="000000"/>
                <w:bdr w:val="nil"/>
                <w:lang w:val="en-US" w:eastAsia="pl-PL"/>
              </w:rPr>
            </w:pPr>
            <w:r w:rsidRPr="00AF7C96">
              <w:rPr>
                <w:rFonts w:ascii="Times New Roman" w:eastAsia="Times New Roman" w:hAnsi="Times New Roman" w:cs="Times New Roman"/>
                <w:sz w:val="24"/>
                <w:szCs w:val="24"/>
                <w:u w:color="000000"/>
                <w:bdr w:val="nil"/>
                <w:lang w:val="en-US" w:eastAsia="pl-PL"/>
              </w:rPr>
              <w:t xml:space="preserve">Odbiór przekazu językowego. </w:t>
            </w:r>
            <w:r w:rsidR="008B100F">
              <w:rPr>
                <w:rFonts w:ascii="Times New Roman" w:eastAsia="Times New Roman" w:hAnsi="Times New Roman" w:cs="Times New Roman"/>
                <w:iCs/>
                <w:sz w:val="24"/>
                <w:szCs w:val="24"/>
                <w:lang w:eastAsia="pl-PL"/>
              </w:rPr>
              <w:t>Zdający</w:t>
            </w:r>
            <w:r w:rsidRPr="00AF7C96">
              <w:rPr>
                <w:rFonts w:ascii="Times New Roman" w:eastAsia="Times New Roman" w:hAnsi="Times New Roman" w:cs="Times New Roman"/>
                <w:sz w:val="24"/>
                <w:szCs w:val="24"/>
                <w:u w:color="000000"/>
                <w:bdr w:val="nil"/>
                <w:lang w:val="en-US" w:eastAsia="pl-PL"/>
              </w:rPr>
              <w:t>:</w:t>
            </w:r>
          </w:p>
        </w:tc>
      </w:tr>
      <w:tr w:rsidR="00AF7C96" w:rsidRPr="00AF7C96" w14:paraId="40DD7C2A" w14:textId="77777777" w:rsidTr="00AF7C96">
        <w:trPr>
          <w:trHeight w:val="697"/>
        </w:trPr>
        <w:tc>
          <w:tcPr>
            <w:tcW w:w="4515" w:type="dxa"/>
            <w:tcBorders>
              <w:top w:val="single" w:sz="4" w:space="0" w:color="000000"/>
              <w:left w:val="single" w:sz="4" w:space="0" w:color="000000"/>
              <w:bottom w:val="single" w:sz="4" w:space="0" w:color="000000"/>
              <w:right w:val="nil"/>
            </w:tcBorders>
            <w:hideMark/>
          </w:tcPr>
          <w:p w14:paraId="6235DBFD" w14:textId="77777777" w:rsidR="00AF7C96" w:rsidRPr="00AF7C96" w:rsidRDefault="00AF7C96" w:rsidP="00AF7C96">
            <w:pPr>
              <w:numPr>
                <w:ilvl w:val="0"/>
                <w:numId w:val="87"/>
              </w:numPr>
              <w:suppressAutoHyphens/>
              <w:spacing w:after="0" w:line="276" w:lineRule="auto"/>
              <w:ind w:left="567" w:hanging="42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wskazuje charakterystyczne cechy stylu danego tekstu, nazywa zastosowane w nim środki językowe i określa ich funkcje w tekście;</w:t>
            </w:r>
          </w:p>
          <w:p w14:paraId="47455F56" w14:textId="77777777" w:rsidR="00AF7C96" w:rsidRPr="00AF7C96" w:rsidRDefault="00AF7C96" w:rsidP="00AF7C96">
            <w:pPr>
              <w:numPr>
                <w:ilvl w:val="0"/>
                <w:numId w:val="87"/>
              </w:numPr>
              <w:suppressAutoHyphens/>
              <w:spacing w:after="0" w:line="276" w:lineRule="auto"/>
              <w:ind w:left="567" w:hanging="42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odczytuje sens tekstu (a w nim znaczenia wyrazów, związków frazeologicznych, zdań, grup zdań porządkowanych w akapicie), potrafi wydzielić jego fragmenty i objaśnić ich sens oraz funkcję na tle całości;</w:t>
            </w:r>
          </w:p>
          <w:p w14:paraId="4B674BB2" w14:textId="77777777" w:rsidR="00AF7C96" w:rsidRPr="00AF7C96" w:rsidRDefault="00AF7C96" w:rsidP="00AF7C96">
            <w:pPr>
              <w:numPr>
                <w:ilvl w:val="0"/>
                <w:numId w:val="87"/>
              </w:numPr>
              <w:suppressAutoHyphens/>
              <w:spacing w:after="0" w:line="276" w:lineRule="auto"/>
              <w:ind w:left="567" w:hanging="42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dokonuje logicznego streszczenia tekstu argumentacyjnego (wyróżniając kluczowe pojęcia, twierdzenia i sposób ich uzasadnienia);</w:t>
            </w:r>
          </w:p>
          <w:p w14:paraId="54CFC341" w14:textId="77777777" w:rsidR="00AF7C96" w:rsidRPr="00AF7C96" w:rsidRDefault="00AF7C96" w:rsidP="00AF7C96">
            <w:pPr>
              <w:numPr>
                <w:ilvl w:val="0"/>
                <w:numId w:val="87"/>
              </w:numPr>
              <w:suppressAutoHyphens/>
              <w:spacing w:after="0" w:line="276" w:lineRule="auto"/>
              <w:ind w:left="567" w:hanging="42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odczytuje sens tekstów artystycznych, publicystycznych (artykuł, reportaż), popularnonaukowych, prasowych (wiadomość, komentarz), również w sieci internet, uwzględniając zawarte w nich informacje zarówno jawne, jak i ukryte;</w:t>
            </w:r>
          </w:p>
          <w:p w14:paraId="41827B6A" w14:textId="77777777" w:rsidR="00AF7C96" w:rsidRPr="00AF7C96" w:rsidRDefault="00AF7C96" w:rsidP="00AF7C96">
            <w:pPr>
              <w:numPr>
                <w:ilvl w:val="0"/>
                <w:numId w:val="87"/>
              </w:numPr>
              <w:suppressAutoHyphens/>
              <w:spacing w:after="0" w:line="276" w:lineRule="auto"/>
              <w:ind w:left="567" w:hanging="42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nazywa swoje reakcje czytelnicze (np. wrażenia);</w:t>
            </w:r>
          </w:p>
          <w:p w14:paraId="45C57370" w14:textId="77777777" w:rsidR="00AF7C96" w:rsidRPr="00AF7C96" w:rsidRDefault="00AF7C96" w:rsidP="00AF7C96">
            <w:pPr>
              <w:numPr>
                <w:ilvl w:val="0"/>
                <w:numId w:val="87"/>
              </w:numPr>
              <w:suppressAutoHyphens/>
              <w:spacing w:after="0" w:line="276" w:lineRule="auto"/>
              <w:ind w:left="567" w:hanging="42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formułuje wnioski wynikające z przesłanek zawartych w tekście;</w:t>
            </w:r>
          </w:p>
          <w:p w14:paraId="42EA7909" w14:textId="77777777" w:rsidR="00AF7C96" w:rsidRPr="00AF7C96" w:rsidRDefault="00AF7C96" w:rsidP="00AF7C96">
            <w:pPr>
              <w:numPr>
                <w:ilvl w:val="0"/>
                <w:numId w:val="87"/>
              </w:numPr>
              <w:suppressAutoHyphens/>
              <w:spacing w:after="0" w:line="276" w:lineRule="auto"/>
              <w:ind w:left="567" w:hanging="42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rozpoznaje wypowiedź argumentacyjną, wskazuje tezę, argumenty i wnioski;</w:t>
            </w:r>
          </w:p>
          <w:p w14:paraId="383236F2" w14:textId="77777777" w:rsidR="00AF7C96" w:rsidRPr="00AF7C96" w:rsidRDefault="00AF7C96" w:rsidP="00AF7C96">
            <w:pPr>
              <w:numPr>
                <w:ilvl w:val="0"/>
                <w:numId w:val="87"/>
              </w:numPr>
              <w:suppressAutoHyphens/>
              <w:spacing w:after="0" w:line="276" w:lineRule="auto"/>
              <w:ind w:left="567" w:hanging="42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lastRenderedPageBreak/>
              <w:t>rozpoznaje wypowiedź o charakterze informacyjnym, ekspresywnym i impresywnym;</w:t>
            </w:r>
          </w:p>
          <w:p w14:paraId="7972B23C" w14:textId="77777777" w:rsidR="00AF7C96" w:rsidRPr="00AF7C96" w:rsidRDefault="00AF7C96" w:rsidP="00AF7C96">
            <w:pPr>
              <w:numPr>
                <w:ilvl w:val="0"/>
                <w:numId w:val="87"/>
              </w:numPr>
              <w:suppressAutoHyphens/>
              <w:spacing w:after="0" w:line="276" w:lineRule="auto"/>
              <w:ind w:left="567" w:hanging="42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rozpoznaje manipulację językową;</w:t>
            </w:r>
          </w:p>
          <w:p w14:paraId="402C9D36" w14:textId="77777777" w:rsidR="00AF7C96" w:rsidRPr="00AF7C96" w:rsidRDefault="00AF7C96" w:rsidP="00AF7C96">
            <w:pPr>
              <w:numPr>
                <w:ilvl w:val="0"/>
                <w:numId w:val="87"/>
              </w:numPr>
              <w:suppressAutoHyphens/>
              <w:spacing w:after="0" w:line="276" w:lineRule="auto"/>
              <w:ind w:left="567" w:hanging="42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odróżnia opinię od faktu;</w:t>
            </w:r>
          </w:p>
          <w:p w14:paraId="0A97EC60" w14:textId="77777777" w:rsidR="00AF7C96" w:rsidRPr="00AF7C96" w:rsidRDefault="00AF7C96" w:rsidP="00AF7C96">
            <w:pPr>
              <w:numPr>
                <w:ilvl w:val="0"/>
                <w:numId w:val="87"/>
              </w:numPr>
              <w:suppressAutoHyphens/>
              <w:spacing w:after="0" w:line="276" w:lineRule="auto"/>
              <w:ind w:left="567" w:hanging="42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rozpoznaje gatunki publicystyczne, prasowe, radiowe i telewizyjne.</w:t>
            </w:r>
          </w:p>
        </w:tc>
        <w:tc>
          <w:tcPr>
            <w:tcW w:w="4575" w:type="dxa"/>
            <w:tcBorders>
              <w:top w:val="single" w:sz="4" w:space="0" w:color="000000"/>
              <w:left w:val="single" w:sz="4" w:space="0" w:color="000000"/>
              <w:bottom w:val="single" w:sz="4" w:space="0" w:color="000000"/>
              <w:right w:val="single" w:sz="4" w:space="0" w:color="000000"/>
            </w:tcBorders>
          </w:tcPr>
          <w:p w14:paraId="0153C47E" w14:textId="1FE20E6A" w:rsidR="00AF7C96" w:rsidRPr="00AF7C96" w:rsidRDefault="00AF7C96" w:rsidP="00AF7C96">
            <w:pPr>
              <w:spacing w:after="0" w:line="276" w:lineRule="auto"/>
              <w:ind w:left="80"/>
              <w:rPr>
                <w:rFonts w:ascii="Times New Roman" w:eastAsia="Times New Roman" w:hAnsi="Times New Roman" w:cs="Times New Roman"/>
                <w:sz w:val="24"/>
                <w:szCs w:val="24"/>
                <w:lang w:eastAsia="pl-PL"/>
              </w:rPr>
            </w:pPr>
            <w:r w:rsidRPr="00AF7C96">
              <w:rPr>
                <w:rFonts w:ascii="Times New Roman" w:eastAsia="Times New Roman" w:hAnsi="Times New Roman" w:cs="Times New Roman"/>
                <w:sz w:val="24"/>
                <w:szCs w:val="24"/>
                <w:lang w:eastAsia="pl-PL"/>
              </w:rPr>
              <w:lastRenderedPageBreak/>
              <w:t xml:space="preserve">spełnia wymagania określone dla </w:t>
            </w:r>
            <w:r w:rsidR="00EC7BAE">
              <w:rPr>
                <w:rFonts w:ascii="Times New Roman" w:eastAsia="Times New Roman" w:hAnsi="Times New Roman" w:cs="Times New Roman"/>
                <w:sz w:val="24"/>
                <w:szCs w:val="24"/>
                <w:lang w:eastAsia="pl-PL"/>
              </w:rPr>
              <w:t xml:space="preserve">poziomu </w:t>
            </w:r>
            <w:r w:rsidRPr="00AF7C96">
              <w:rPr>
                <w:rFonts w:ascii="Times New Roman" w:eastAsia="Times New Roman" w:hAnsi="Times New Roman" w:cs="Times New Roman"/>
                <w:sz w:val="24"/>
                <w:szCs w:val="24"/>
                <w:lang w:eastAsia="pl-PL"/>
              </w:rPr>
              <w:t>podstawowego.</w:t>
            </w:r>
          </w:p>
          <w:p w14:paraId="05A5D04C"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4534A1C4"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0F2EBD59"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0F22AB18"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400A6E31"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6B3229A9"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7E752CC1"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7042EBC2"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525B7739"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19F9A864"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19BDC046"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1F85FCE5"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7243B142"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29F4298A"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16EA50A7"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3624CF04"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3D2696B5"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0C7077D2"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51B17380"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1FA8E8E4"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2DFB422E"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1B269FE7"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33D11572"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7730768D"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1940EBA6"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6A9CEC7C"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21293F32"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466A1517"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6EB7E879"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205E50FC"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5D55A418"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398510AC"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tc>
      </w:tr>
      <w:tr w:rsidR="00AF7C96" w:rsidRPr="00AF7C96" w14:paraId="3C015FC4" w14:textId="77777777" w:rsidTr="00AF7C96">
        <w:trPr>
          <w:trHeight w:val="697"/>
        </w:trPr>
        <w:tc>
          <w:tcPr>
            <w:tcW w:w="9090" w:type="dxa"/>
            <w:gridSpan w:val="2"/>
            <w:tcBorders>
              <w:top w:val="single" w:sz="4" w:space="0" w:color="000000"/>
              <w:left w:val="single" w:sz="4" w:space="0" w:color="000000"/>
              <w:bottom w:val="single" w:sz="4" w:space="0" w:color="000000"/>
              <w:right w:val="single" w:sz="4" w:space="0" w:color="000000"/>
            </w:tcBorders>
            <w:vAlign w:val="center"/>
            <w:hideMark/>
          </w:tcPr>
          <w:p w14:paraId="0BF11D65" w14:textId="29F96AE7" w:rsidR="00AF7C96" w:rsidRPr="00AF7C96" w:rsidRDefault="00AF7C96" w:rsidP="00AF7C96">
            <w:pPr>
              <w:numPr>
                <w:ilvl w:val="3"/>
                <w:numId w:val="85"/>
              </w:numPr>
              <w:pBdr>
                <w:top w:val="nil"/>
                <w:left w:val="nil"/>
                <w:bottom w:val="nil"/>
                <w:right w:val="nil"/>
                <w:between w:val="nil"/>
                <w:bar w:val="nil"/>
              </w:pBdr>
              <w:suppressAutoHyphens/>
              <w:spacing w:after="0" w:line="276" w:lineRule="auto"/>
              <w:ind w:left="484"/>
              <w:jc w:val="center"/>
              <w:rPr>
                <w:rFonts w:ascii="Calibri" w:eastAsia="Calibri" w:hAnsi="Calibri" w:cs="Arial"/>
                <w:sz w:val="20"/>
                <w:szCs w:val="20"/>
                <w:u w:color="000000"/>
                <w:bdr w:val="nil"/>
                <w:lang w:val="en-US" w:eastAsia="pl-PL"/>
              </w:rPr>
            </w:pPr>
            <w:r w:rsidRPr="00AF7C96">
              <w:rPr>
                <w:rFonts w:ascii="Times New Roman" w:eastAsia="Times New Roman" w:hAnsi="Times New Roman" w:cs="Times New Roman"/>
                <w:sz w:val="24"/>
                <w:szCs w:val="24"/>
                <w:u w:color="000000"/>
                <w:bdr w:val="nil"/>
                <w:lang w:val="en-US" w:eastAsia="pl-PL"/>
              </w:rPr>
              <w:lastRenderedPageBreak/>
              <w:t xml:space="preserve">Ortografia i interpunkcja. </w:t>
            </w:r>
            <w:r w:rsidR="008B100F">
              <w:rPr>
                <w:rFonts w:ascii="Times New Roman" w:eastAsia="Times New Roman" w:hAnsi="Times New Roman" w:cs="Times New Roman"/>
                <w:iCs/>
                <w:sz w:val="24"/>
                <w:szCs w:val="24"/>
                <w:lang w:eastAsia="pl-PL"/>
              </w:rPr>
              <w:t>Zdający</w:t>
            </w:r>
            <w:r w:rsidRPr="00AF7C96">
              <w:rPr>
                <w:rFonts w:ascii="Times New Roman" w:eastAsia="Times New Roman" w:hAnsi="Times New Roman" w:cs="Times New Roman"/>
                <w:sz w:val="24"/>
                <w:szCs w:val="24"/>
                <w:u w:color="000000"/>
                <w:bdr w:val="nil"/>
                <w:lang w:val="en-US" w:eastAsia="pl-PL"/>
              </w:rPr>
              <w:t>:</w:t>
            </w:r>
          </w:p>
        </w:tc>
      </w:tr>
      <w:tr w:rsidR="00AF7C96" w:rsidRPr="00AF7C96" w14:paraId="49F0BB11" w14:textId="77777777" w:rsidTr="00AF7C96">
        <w:trPr>
          <w:trHeight w:val="697"/>
        </w:trPr>
        <w:tc>
          <w:tcPr>
            <w:tcW w:w="4515" w:type="dxa"/>
            <w:tcBorders>
              <w:top w:val="single" w:sz="4" w:space="0" w:color="000000"/>
              <w:left w:val="single" w:sz="4" w:space="0" w:color="000000"/>
              <w:bottom w:val="single" w:sz="4" w:space="0" w:color="000000"/>
              <w:right w:val="nil"/>
            </w:tcBorders>
            <w:hideMark/>
          </w:tcPr>
          <w:p w14:paraId="1BC3C543" w14:textId="77777777" w:rsidR="00AF7C96" w:rsidRPr="00AF7C96" w:rsidRDefault="00AF7C96" w:rsidP="00C34BD0">
            <w:pPr>
              <w:numPr>
                <w:ilvl w:val="0"/>
                <w:numId w:val="109"/>
              </w:numPr>
              <w:suppressAutoHyphens/>
              <w:spacing w:after="0" w:line="276" w:lineRule="auto"/>
              <w:ind w:left="484"/>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pisze poprawnie pod względem ortograficznym i interpunkcyjnym;</w:t>
            </w:r>
          </w:p>
          <w:p w14:paraId="407353C3" w14:textId="77777777" w:rsidR="00AF7C96" w:rsidRPr="00AF7C96" w:rsidRDefault="00AF7C96" w:rsidP="00C34BD0">
            <w:pPr>
              <w:numPr>
                <w:ilvl w:val="0"/>
                <w:numId w:val="109"/>
              </w:numPr>
              <w:suppressAutoHyphens/>
              <w:spacing w:after="0" w:line="276" w:lineRule="auto"/>
              <w:ind w:left="484"/>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wykorzystuje wiedzę o składni w stosowaniu reguł interpunkcyjnych.</w:t>
            </w:r>
          </w:p>
        </w:tc>
        <w:tc>
          <w:tcPr>
            <w:tcW w:w="4575" w:type="dxa"/>
            <w:tcBorders>
              <w:top w:val="single" w:sz="4" w:space="0" w:color="000000"/>
              <w:left w:val="single" w:sz="4" w:space="0" w:color="000000"/>
              <w:bottom w:val="single" w:sz="4" w:space="0" w:color="000000"/>
              <w:right w:val="single" w:sz="4" w:space="0" w:color="000000"/>
            </w:tcBorders>
          </w:tcPr>
          <w:p w14:paraId="23613110" w14:textId="1320C1BA" w:rsidR="00AF7C96" w:rsidRPr="00AF7C96" w:rsidRDefault="00AF7C96" w:rsidP="00AF7C96">
            <w:pPr>
              <w:snapToGrid w:val="0"/>
              <w:spacing w:after="0" w:line="276" w:lineRule="auto"/>
              <w:ind w:left="74"/>
              <w:jc w:val="both"/>
              <w:rPr>
                <w:rFonts w:ascii="Times New Roman" w:eastAsia="Times New Roman" w:hAnsi="Times New Roman" w:cs="Times New Roman"/>
                <w:sz w:val="24"/>
                <w:szCs w:val="24"/>
                <w:lang w:eastAsia="pl-PL"/>
              </w:rPr>
            </w:pPr>
            <w:r w:rsidRPr="00AF7C96">
              <w:rPr>
                <w:rFonts w:ascii="Times New Roman" w:eastAsia="Times New Roman" w:hAnsi="Times New Roman" w:cs="Times New Roman"/>
                <w:sz w:val="24"/>
                <w:szCs w:val="24"/>
                <w:lang w:eastAsia="pl-PL"/>
              </w:rPr>
              <w:t xml:space="preserve">spełnia wymagania określone dla </w:t>
            </w:r>
            <w:r w:rsidR="00EC7BAE">
              <w:rPr>
                <w:rFonts w:ascii="Times New Roman" w:eastAsia="Times New Roman" w:hAnsi="Times New Roman" w:cs="Times New Roman"/>
                <w:sz w:val="24"/>
                <w:szCs w:val="24"/>
                <w:lang w:eastAsia="pl-PL"/>
              </w:rPr>
              <w:t>poziomu</w:t>
            </w:r>
            <w:r w:rsidRPr="00AF7C96">
              <w:rPr>
                <w:rFonts w:ascii="Times New Roman" w:eastAsia="Times New Roman" w:hAnsi="Times New Roman" w:cs="Times New Roman"/>
                <w:sz w:val="24"/>
                <w:szCs w:val="24"/>
                <w:lang w:eastAsia="pl-PL"/>
              </w:rPr>
              <w:t xml:space="preserve"> podstawowego.</w:t>
            </w:r>
          </w:p>
          <w:p w14:paraId="62A408C1" w14:textId="77777777" w:rsidR="00AF7C96" w:rsidRPr="00AF7C96" w:rsidRDefault="00AF7C96" w:rsidP="00AF7C96">
            <w:pPr>
              <w:spacing w:after="0" w:line="276" w:lineRule="auto"/>
              <w:jc w:val="both"/>
              <w:rPr>
                <w:rFonts w:ascii="Times New Roman" w:eastAsia="Times New Roman" w:hAnsi="Times New Roman" w:cs="Times New Roman"/>
                <w:sz w:val="24"/>
                <w:szCs w:val="24"/>
                <w:lang w:eastAsia="pl-PL"/>
              </w:rPr>
            </w:pPr>
          </w:p>
        </w:tc>
      </w:tr>
      <w:tr w:rsidR="00AF7C96" w:rsidRPr="00AF7C96" w14:paraId="7442B879" w14:textId="77777777" w:rsidTr="00AF7C96">
        <w:trPr>
          <w:trHeight w:val="697"/>
        </w:trPr>
        <w:tc>
          <w:tcPr>
            <w:tcW w:w="9090" w:type="dxa"/>
            <w:gridSpan w:val="2"/>
            <w:tcBorders>
              <w:top w:val="single" w:sz="4" w:space="0" w:color="000000"/>
              <w:left w:val="single" w:sz="4" w:space="0" w:color="000000"/>
              <w:bottom w:val="single" w:sz="4" w:space="0" w:color="000000"/>
              <w:right w:val="single" w:sz="4" w:space="0" w:color="000000"/>
            </w:tcBorders>
            <w:vAlign w:val="center"/>
            <w:hideMark/>
          </w:tcPr>
          <w:p w14:paraId="334544AE" w14:textId="77777777" w:rsidR="00AF7C96" w:rsidRPr="00AF7C96" w:rsidRDefault="00AF7C96" w:rsidP="00AF7C96">
            <w:pPr>
              <w:spacing w:after="0" w:line="276" w:lineRule="auto"/>
              <w:ind w:left="168"/>
              <w:jc w:val="center"/>
              <w:rPr>
                <w:rFonts w:ascii="Times New Roman" w:eastAsia="Times New Roman" w:hAnsi="Times New Roman" w:cs="Times New Roman"/>
                <w:sz w:val="24"/>
                <w:szCs w:val="24"/>
                <w:lang w:eastAsia="pl-PL"/>
              </w:rPr>
            </w:pPr>
          </w:p>
          <w:p w14:paraId="0368A852" w14:textId="77777777" w:rsidR="00AF7C96" w:rsidRPr="00AF7C96" w:rsidRDefault="00AF7C96" w:rsidP="00AF7C96">
            <w:pPr>
              <w:spacing w:after="0" w:line="276" w:lineRule="auto"/>
              <w:ind w:left="168"/>
              <w:jc w:val="center"/>
              <w:rPr>
                <w:rFonts w:ascii="Times New Roman" w:eastAsia="Times New Roman" w:hAnsi="Times New Roman" w:cs="Times New Roman"/>
                <w:sz w:val="24"/>
                <w:szCs w:val="24"/>
                <w:lang w:eastAsia="pl-PL"/>
              </w:rPr>
            </w:pPr>
            <w:r w:rsidRPr="00AF7C96">
              <w:rPr>
                <w:rFonts w:ascii="Times New Roman" w:eastAsia="Times New Roman" w:hAnsi="Times New Roman" w:cs="Times New Roman"/>
                <w:sz w:val="24"/>
                <w:szCs w:val="24"/>
                <w:lang w:eastAsia="pl-PL"/>
              </w:rPr>
              <w:t>III. Kształcenie literackie i kulturowe.</w:t>
            </w:r>
          </w:p>
          <w:p w14:paraId="610E14D9" w14:textId="77777777" w:rsidR="00AF7C96" w:rsidRPr="00AF7C96" w:rsidRDefault="00AF7C96" w:rsidP="00AF7C96">
            <w:pPr>
              <w:spacing w:after="0" w:line="276" w:lineRule="auto"/>
              <w:ind w:left="168"/>
              <w:jc w:val="center"/>
              <w:rPr>
                <w:rFonts w:ascii="Calibri" w:eastAsia="Calibri" w:hAnsi="Calibri" w:cs="Arial"/>
                <w:sz w:val="20"/>
                <w:szCs w:val="20"/>
                <w:lang w:eastAsia="pl-PL"/>
              </w:rPr>
            </w:pPr>
          </w:p>
        </w:tc>
      </w:tr>
      <w:tr w:rsidR="00AF7C96" w:rsidRPr="00AF7C96" w14:paraId="649DA02D" w14:textId="77777777" w:rsidTr="00AF7C96">
        <w:trPr>
          <w:trHeight w:val="697"/>
        </w:trPr>
        <w:tc>
          <w:tcPr>
            <w:tcW w:w="9090" w:type="dxa"/>
            <w:gridSpan w:val="2"/>
            <w:tcBorders>
              <w:top w:val="single" w:sz="4" w:space="0" w:color="000000"/>
              <w:left w:val="single" w:sz="4" w:space="0" w:color="000000"/>
              <w:bottom w:val="single" w:sz="4" w:space="0" w:color="000000"/>
              <w:right w:val="single" w:sz="4" w:space="0" w:color="000000"/>
            </w:tcBorders>
            <w:vAlign w:val="center"/>
            <w:hideMark/>
          </w:tcPr>
          <w:p w14:paraId="3EABEC86" w14:textId="30DE4A8D" w:rsidR="00AF7C96" w:rsidRPr="00AF7C96" w:rsidRDefault="00AF7C96" w:rsidP="00AF7C96">
            <w:pPr>
              <w:numPr>
                <w:ilvl w:val="3"/>
                <w:numId w:val="88"/>
              </w:numPr>
              <w:pBdr>
                <w:top w:val="nil"/>
                <w:left w:val="nil"/>
                <w:bottom w:val="nil"/>
                <w:right w:val="nil"/>
                <w:between w:val="nil"/>
                <w:bar w:val="nil"/>
              </w:pBdr>
              <w:suppressAutoHyphens/>
              <w:spacing w:after="0" w:line="276" w:lineRule="auto"/>
              <w:ind w:left="484"/>
              <w:jc w:val="center"/>
              <w:rPr>
                <w:rFonts w:ascii="Times New Roman" w:eastAsia="Calibri" w:hAnsi="Times New Roman" w:cs="Calibri"/>
                <w:sz w:val="24"/>
                <w:szCs w:val="24"/>
                <w:u w:color="000000"/>
                <w:bdr w:val="nil"/>
                <w:lang w:val="en-US" w:eastAsia="pl-PL"/>
              </w:rPr>
            </w:pPr>
            <w:r w:rsidRPr="00AF7C96">
              <w:rPr>
                <w:rFonts w:ascii="Times New Roman" w:eastAsia="Times New Roman" w:hAnsi="Times New Roman" w:cs="Times New Roman"/>
                <w:sz w:val="24"/>
                <w:szCs w:val="24"/>
                <w:u w:color="000000"/>
                <w:bdr w:val="nil"/>
                <w:lang w:eastAsia="pl-PL"/>
              </w:rPr>
              <w:t xml:space="preserve">Analiza i interpretacja utworów literackich. </w:t>
            </w:r>
            <w:r w:rsidR="008B100F">
              <w:rPr>
                <w:rFonts w:ascii="Times New Roman" w:eastAsia="Times New Roman" w:hAnsi="Times New Roman" w:cs="Times New Roman"/>
                <w:iCs/>
                <w:sz w:val="24"/>
                <w:szCs w:val="24"/>
                <w:lang w:eastAsia="pl-PL"/>
              </w:rPr>
              <w:t>Zdający</w:t>
            </w:r>
            <w:r w:rsidRPr="00AF7C96">
              <w:rPr>
                <w:rFonts w:ascii="Times New Roman" w:eastAsia="Times New Roman" w:hAnsi="Times New Roman" w:cs="Times New Roman"/>
                <w:sz w:val="24"/>
                <w:szCs w:val="24"/>
                <w:u w:color="000000"/>
                <w:bdr w:val="nil"/>
                <w:lang w:val="en-US" w:eastAsia="pl-PL"/>
              </w:rPr>
              <w:t>:</w:t>
            </w:r>
          </w:p>
        </w:tc>
      </w:tr>
      <w:tr w:rsidR="00AF7C96" w:rsidRPr="00AF7C96" w14:paraId="0A9BC94D" w14:textId="77777777" w:rsidTr="00AF7C96">
        <w:trPr>
          <w:trHeight w:val="697"/>
        </w:trPr>
        <w:tc>
          <w:tcPr>
            <w:tcW w:w="4515" w:type="dxa"/>
            <w:tcBorders>
              <w:top w:val="single" w:sz="4" w:space="0" w:color="000000"/>
              <w:left w:val="single" w:sz="4" w:space="0" w:color="000000"/>
              <w:bottom w:val="single" w:sz="4" w:space="0" w:color="000000"/>
              <w:right w:val="nil"/>
            </w:tcBorders>
            <w:hideMark/>
          </w:tcPr>
          <w:p w14:paraId="0E16D3D7" w14:textId="77777777" w:rsidR="00AF7C96" w:rsidRPr="00AF7C96" w:rsidRDefault="00AF7C96" w:rsidP="00AF7C96">
            <w:pPr>
              <w:numPr>
                <w:ilvl w:val="0"/>
                <w:numId w:val="88"/>
              </w:numPr>
              <w:suppressAutoHyphens/>
              <w:spacing w:after="0" w:line="276" w:lineRule="auto"/>
              <w:ind w:left="567" w:hanging="42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zna podstawy periodyzacji literatury mniejszości narodowej lub etnicznej;</w:t>
            </w:r>
          </w:p>
          <w:p w14:paraId="1CC98B64" w14:textId="77777777" w:rsidR="00AF7C96" w:rsidRPr="00AF7C96" w:rsidRDefault="00AF7C96" w:rsidP="00AF7C96">
            <w:pPr>
              <w:numPr>
                <w:ilvl w:val="0"/>
                <w:numId w:val="88"/>
              </w:numPr>
              <w:suppressAutoHyphens/>
              <w:spacing w:after="0" w:line="276" w:lineRule="auto"/>
              <w:ind w:left="567" w:hanging="42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zna prądy literackie i artystyczne w epokach literackich, określa ich cechy;</w:t>
            </w:r>
          </w:p>
          <w:p w14:paraId="7AF53C36" w14:textId="77777777" w:rsidR="00AF7C96" w:rsidRPr="00AF7C96" w:rsidRDefault="00AF7C96" w:rsidP="00AF7C96">
            <w:pPr>
              <w:numPr>
                <w:ilvl w:val="0"/>
                <w:numId w:val="88"/>
              </w:numPr>
              <w:suppressAutoHyphens/>
              <w:spacing w:after="0" w:line="276" w:lineRule="auto"/>
              <w:ind w:left="567" w:hanging="42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rozpoznaje gatunki literackie, potrafi wymienić ich cechy;</w:t>
            </w:r>
          </w:p>
          <w:p w14:paraId="2D13EF5C" w14:textId="77777777" w:rsidR="00AF7C96" w:rsidRPr="00AF7C96" w:rsidRDefault="00AF7C96" w:rsidP="00AF7C96">
            <w:pPr>
              <w:numPr>
                <w:ilvl w:val="0"/>
                <w:numId w:val="88"/>
              </w:numPr>
              <w:suppressAutoHyphens/>
              <w:spacing w:after="0" w:line="276" w:lineRule="auto"/>
              <w:ind w:left="567" w:hanging="42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wskazuje zastosowane w utworze językowe środki wyrazu artystycznego oraz inne wyznaczniki poetyki danego utworu (z zakresu podstaw wersyfikacji, kompozycji, genologii) i określa ich funkcje;</w:t>
            </w:r>
          </w:p>
          <w:p w14:paraId="70D26D1E" w14:textId="77777777" w:rsidR="00AF7C96" w:rsidRPr="00AF7C96" w:rsidRDefault="00AF7C96" w:rsidP="00AF7C96">
            <w:pPr>
              <w:numPr>
                <w:ilvl w:val="0"/>
                <w:numId w:val="88"/>
              </w:numPr>
              <w:suppressAutoHyphens/>
              <w:spacing w:after="0" w:line="276" w:lineRule="auto"/>
              <w:ind w:left="567" w:hanging="42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korzysta z informacji zawartych w encyklopediach i słownikach w formie książkowej i elektronicznej;</w:t>
            </w:r>
          </w:p>
          <w:p w14:paraId="53B109CA" w14:textId="77777777" w:rsidR="00AF7C96" w:rsidRPr="00AF7C96" w:rsidRDefault="00AF7C96" w:rsidP="00AF7C96">
            <w:pPr>
              <w:numPr>
                <w:ilvl w:val="0"/>
                <w:numId w:val="88"/>
              </w:numPr>
              <w:suppressAutoHyphens/>
              <w:spacing w:after="0" w:line="276" w:lineRule="auto"/>
              <w:ind w:left="567" w:hanging="42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rozpoznaje w utworze sposoby kreowania bohatera i świata przedstawionego (narracja, fabuła, sytuacja liryczna, akcja) oraz różne sposoby pokazywania świata przedstawionego: realizm, fantastyka, groteska;</w:t>
            </w:r>
          </w:p>
          <w:p w14:paraId="49D167D1" w14:textId="77777777" w:rsidR="00AF7C96" w:rsidRPr="00AF7C96" w:rsidRDefault="00AF7C96" w:rsidP="00AF7C96">
            <w:pPr>
              <w:numPr>
                <w:ilvl w:val="0"/>
                <w:numId w:val="88"/>
              </w:numPr>
              <w:suppressAutoHyphens/>
              <w:spacing w:after="0" w:line="276" w:lineRule="auto"/>
              <w:ind w:left="567" w:hanging="42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rozpoznaje podstawowe motywy (np. ojczyzny, poety, matki, ziemi, inne) oraz ich funkcje w utworze;</w:t>
            </w:r>
          </w:p>
          <w:p w14:paraId="0188AA2D" w14:textId="77777777" w:rsidR="00AF7C96" w:rsidRPr="00AF7C96" w:rsidRDefault="00AF7C96" w:rsidP="00AF7C96">
            <w:pPr>
              <w:numPr>
                <w:ilvl w:val="0"/>
                <w:numId w:val="88"/>
              </w:numPr>
              <w:suppressAutoHyphens/>
              <w:spacing w:after="0" w:line="276" w:lineRule="auto"/>
              <w:ind w:left="567" w:hanging="42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lastRenderedPageBreak/>
              <w:t>wykorzystuje w interpretacji elementy znaczące dla odczytania sensu utworu (tytuł, podtytuł, puenta, kompozycja, słowa klucze, motto);</w:t>
            </w:r>
          </w:p>
          <w:p w14:paraId="72F52D60" w14:textId="77777777" w:rsidR="00AF7C96" w:rsidRPr="00AF7C96" w:rsidRDefault="00AF7C96" w:rsidP="00AF7C96">
            <w:pPr>
              <w:numPr>
                <w:ilvl w:val="0"/>
                <w:numId w:val="88"/>
              </w:numPr>
              <w:suppressAutoHyphens/>
              <w:spacing w:after="0" w:line="276" w:lineRule="auto"/>
              <w:ind w:left="567" w:hanging="42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wykorzystuje w interpretacji utworu konteksty: literacki, kulturowy, filozoficzny, biograficzny;</w:t>
            </w:r>
          </w:p>
          <w:p w14:paraId="42DAC273" w14:textId="77777777" w:rsidR="00AF7C96" w:rsidRPr="00AF7C96" w:rsidRDefault="00AF7C96" w:rsidP="00AF7C96">
            <w:pPr>
              <w:numPr>
                <w:ilvl w:val="0"/>
                <w:numId w:val="88"/>
              </w:numPr>
              <w:suppressAutoHyphens/>
              <w:spacing w:after="0" w:line="276" w:lineRule="auto"/>
              <w:ind w:left="567" w:hanging="42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dostrzega obecne w utworach literackich oraz innych tekstach kultury wartości narodowe i uniwersalne.</w:t>
            </w:r>
          </w:p>
        </w:tc>
        <w:tc>
          <w:tcPr>
            <w:tcW w:w="4575" w:type="dxa"/>
            <w:tcBorders>
              <w:top w:val="single" w:sz="4" w:space="0" w:color="000000"/>
              <w:left w:val="single" w:sz="4" w:space="0" w:color="000000"/>
              <w:bottom w:val="single" w:sz="4" w:space="0" w:color="000000"/>
              <w:right w:val="single" w:sz="4" w:space="0" w:color="000000"/>
            </w:tcBorders>
          </w:tcPr>
          <w:p w14:paraId="5D627D7B" w14:textId="346D4485" w:rsidR="00AF7C96" w:rsidRPr="00AF7C96" w:rsidRDefault="00AF7C96" w:rsidP="00AF7C96">
            <w:pPr>
              <w:spacing w:after="0" w:line="276" w:lineRule="auto"/>
              <w:ind w:left="80"/>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lastRenderedPageBreak/>
              <w:t xml:space="preserve">spełnia wymagania określone dla </w:t>
            </w:r>
            <w:r w:rsidR="00EC7BAE">
              <w:rPr>
                <w:rFonts w:ascii="Times New Roman" w:eastAsia="Times New Roman" w:hAnsi="Times New Roman" w:cs="Times New Roman"/>
                <w:sz w:val="24"/>
                <w:szCs w:val="24"/>
                <w:lang w:eastAsia="pl-PL"/>
              </w:rPr>
              <w:t>poziomu</w:t>
            </w:r>
            <w:r w:rsidRPr="00AF7C96">
              <w:rPr>
                <w:rFonts w:ascii="Times New Roman" w:eastAsia="Times New Roman" w:hAnsi="Times New Roman" w:cs="Times New Roman"/>
                <w:sz w:val="24"/>
                <w:szCs w:val="24"/>
                <w:lang w:eastAsia="pl-PL"/>
              </w:rPr>
              <w:t xml:space="preserve"> podstawowego, a ponadto:</w:t>
            </w:r>
          </w:p>
          <w:p w14:paraId="2674D15E" w14:textId="77777777" w:rsidR="00AF7C96" w:rsidRPr="00AF7C96" w:rsidRDefault="00AF7C96" w:rsidP="00C34BD0">
            <w:pPr>
              <w:numPr>
                <w:ilvl w:val="0"/>
                <w:numId w:val="110"/>
              </w:numPr>
              <w:suppressAutoHyphens/>
              <w:spacing w:after="0" w:line="276" w:lineRule="auto"/>
              <w:ind w:left="50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dostrzega przemiany konwencji i praktykę ich łączenia (synkretyzm konwencji i gatunków);</w:t>
            </w:r>
          </w:p>
          <w:p w14:paraId="6A90DC63" w14:textId="77777777" w:rsidR="00AF7C96" w:rsidRPr="00AF7C96" w:rsidRDefault="00AF7C96" w:rsidP="00C34BD0">
            <w:pPr>
              <w:numPr>
                <w:ilvl w:val="0"/>
                <w:numId w:val="110"/>
              </w:numPr>
              <w:suppressAutoHyphens/>
              <w:spacing w:after="0" w:line="276" w:lineRule="auto"/>
              <w:ind w:left="50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wskazuje teksty wzorcowe dla utworów będących parafrazami, parodiami i trawestacjami;</w:t>
            </w:r>
          </w:p>
          <w:p w14:paraId="5263A89E" w14:textId="77777777" w:rsidR="00AF7C96" w:rsidRPr="00AF7C96" w:rsidRDefault="00AF7C96" w:rsidP="00C34BD0">
            <w:pPr>
              <w:numPr>
                <w:ilvl w:val="0"/>
                <w:numId w:val="110"/>
              </w:numPr>
              <w:suppressAutoHyphens/>
              <w:spacing w:after="0" w:line="276" w:lineRule="auto"/>
              <w:ind w:left="50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dostrzega i potrafi komentować estetyczne wartości utworu literackiego;</w:t>
            </w:r>
          </w:p>
          <w:p w14:paraId="54488964" w14:textId="77777777" w:rsidR="00AF7C96" w:rsidRPr="00AF7C96" w:rsidRDefault="00AF7C96" w:rsidP="00C34BD0">
            <w:pPr>
              <w:numPr>
                <w:ilvl w:val="0"/>
                <w:numId w:val="110"/>
              </w:numPr>
              <w:suppressAutoHyphens/>
              <w:spacing w:after="0" w:line="276" w:lineRule="auto"/>
              <w:ind w:left="50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przeprowadza interpretację porównawczą utworów literackich;</w:t>
            </w:r>
          </w:p>
          <w:p w14:paraId="7DCBB2EA" w14:textId="77777777" w:rsidR="00AF7C96" w:rsidRPr="00AF7C96" w:rsidRDefault="00AF7C96" w:rsidP="00C34BD0">
            <w:pPr>
              <w:numPr>
                <w:ilvl w:val="0"/>
                <w:numId w:val="110"/>
              </w:numPr>
              <w:suppressAutoHyphens/>
              <w:spacing w:after="0" w:line="276" w:lineRule="auto"/>
              <w:ind w:left="50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w interpretacji eseju i felietonu wykorzystuje wiedzę o ich cechach gatunkowych.</w:t>
            </w:r>
          </w:p>
        </w:tc>
      </w:tr>
      <w:tr w:rsidR="00AF7C96" w:rsidRPr="00AF7C96" w14:paraId="5A540B96" w14:textId="77777777" w:rsidTr="00AF7C96">
        <w:trPr>
          <w:trHeight w:val="697"/>
        </w:trPr>
        <w:tc>
          <w:tcPr>
            <w:tcW w:w="9090" w:type="dxa"/>
            <w:gridSpan w:val="2"/>
            <w:tcBorders>
              <w:top w:val="single" w:sz="4" w:space="0" w:color="000000"/>
              <w:left w:val="single" w:sz="4" w:space="0" w:color="000000"/>
              <w:bottom w:val="single" w:sz="4" w:space="0" w:color="000000"/>
              <w:right w:val="single" w:sz="4" w:space="0" w:color="000000"/>
            </w:tcBorders>
            <w:vAlign w:val="center"/>
            <w:hideMark/>
          </w:tcPr>
          <w:p w14:paraId="1586400E" w14:textId="32F5FEEF" w:rsidR="00AF7C96" w:rsidRPr="00AF7C96" w:rsidRDefault="00AF7C96" w:rsidP="00C34BD0">
            <w:pPr>
              <w:numPr>
                <w:ilvl w:val="0"/>
                <w:numId w:val="129"/>
              </w:numPr>
              <w:pBdr>
                <w:top w:val="nil"/>
                <w:left w:val="nil"/>
                <w:bottom w:val="nil"/>
                <w:right w:val="nil"/>
                <w:between w:val="nil"/>
                <w:bar w:val="nil"/>
              </w:pBdr>
              <w:suppressAutoHyphens/>
              <w:spacing w:after="0" w:line="276" w:lineRule="auto"/>
              <w:jc w:val="center"/>
              <w:rPr>
                <w:rFonts w:ascii="Calibri" w:eastAsia="Calibri" w:hAnsi="Calibri" w:cs="Arial"/>
                <w:color w:val="000000"/>
                <w:sz w:val="20"/>
                <w:szCs w:val="20"/>
                <w:u w:color="000000"/>
                <w:bdr w:val="nil"/>
                <w:lang w:val="en-US" w:eastAsia="pl-PL"/>
              </w:rPr>
            </w:pPr>
            <w:r w:rsidRPr="00AF7C96">
              <w:rPr>
                <w:rFonts w:ascii="Times New Roman" w:eastAsia="Times New Roman" w:hAnsi="Times New Roman" w:cs="Times New Roman"/>
                <w:color w:val="000000"/>
                <w:sz w:val="24"/>
                <w:szCs w:val="24"/>
                <w:u w:color="000000"/>
                <w:bdr w:val="nil"/>
                <w:lang w:val="en-US" w:eastAsia="pl-PL"/>
              </w:rPr>
              <w:t xml:space="preserve">Odbiór tekstów kultury. </w:t>
            </w:r>
            <w:r w:rsidR="008B100F">
              <w:rPr>
                <w:rFonts w:ascii="Times New Roman" w:eastAsia="Times New Roman" w:hAnsi="Times New Roman" w:cs="Times New Roman"/>
                <w:iCs/>
                <w:sz w:val="24"/>
                <w:szCs w:val="24"/>
                <w:lang w:eastAsia="pl-PL"/>
              </w:rPr>
              <w:t>Zdający</w:t>
            </w:r>
            <w:r w:rsidRPr="00AF7C96">
              <w:rPr>
                <w:rFonts w:ascii="Times New Roman" w:eastAsia="Times New Roman" w:hAnsi="Times New Roman" w:cs="Times New Roman"/>
                <w:color w:val="000000"/>
                <w:sz w:val="24"/>
                <w:szCs w:val="24"/>
                <w:u w:color="000000"/>
                <w:bdr w:val="nil"/>
                <w:lang w:val="en-US" w:eastAsia="pl-PL"/>
              </w:rPr>
              <w:t>:</w:t>
            </w:r>
          </w:p>
        </w:tc>
      </w:tr>
      <w:tr w:rsidR="00AF7C96" w:rsidRPr="00AF7C96" w14:paraId="38D87F9E" w14:textId="77777777" w:rsidTr="00AF7C96">
        <w:trPr>
          <w:trHeight w:val="3286"/>
        </w:trPr>
        <w:tc>
          <w:tcPr>
            <w:tcW w:w="4515" w:type="dxa"/>
            <w:tcBorders>
              <w:top w:val="single" w:sz="4" w:space="0" w:color="000000"/>
              <w:left w:val="single" w:sz="4" w:space="0" w:color="000000"/>
              <w:bottom w:val="single" w:sz="4" w:space="0" w:color="000000"/>
              <w:right w:val="nil"/>
            </w:tcBorders>
            <w:hideMark/>
          </w:tcPr>
          <w:p w14:paraId="654D63AA" w14:textId="77777777" w:rsidR="00AF7C96" w:rsidRPr="00AF7C96" w:rsidRDefault="00AF7C96" w:rsidP="00AF7C96">
            <w:pPr>
              <w:numPr>
                <w:ilvl w:val="0"/>
                <w:numId w:val="89"/>
              </w:numPr>
              <w:suppressAutoHyphens/>
              <w:spacing w:after="0" w:line="276" w:lineRule="auto"/>
              <w:ind w:left="484" w:hanging="42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interpretuje dzieła sztuki;</w:t>
            </w:r>
          </w:p>
          <w:p w14:paraId="64F5595B" w14:textId="77777777" w:rsidR="00AF7C96" w:rsidRPr="00AF7C96" w:rsidRDefault="00AF7C96" w:rsidP="00AF7C96">
            <w:pPr>
              <w:numPr>
                <w:ilvl w:val="0"/>
                <w:numId w:val="89"/>
              </w:numPr>
              <w:suppressAutoHyphens/>
              <w:spacing w:after="0" w:line="276" w:lineRule="auto"/>
              <w:ind w:left="484" w:hanging="42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określa wartości estetyczne poznawanych tekstów kultury;</w:t>
            </w:r>
          </w:p>
          <w:p w14:paraId="3371E7C7" w14:textId="77777777" w:rsidR="00AF7C96" w:rsidRPr="00AF7C96" w:rsidRDefault="00AF7C96" w:rsidP="00AF7C96">
            <w:pPr>
              <w:suppressAutoHyphens/>
              <w:spacing w:after="0" w:line="276" w:lineRule="auto"/>
              <w:ind w:left="59"/>
              <w:rPr>
                <w:rFonts w:ascii="Times New Roman" w:eastAsia="Times New Roman" w:hAnsi="Times New Roman" w:cs="Times New Roman"/>
                <w:strike/>
                <w:sz w:val="24"/>
                <w:lang w:eastAsia="pl-PL"/>
              </w:rPr>
            </w:pPr>
          </w:p>
        </w:tc>
        <w:tc>
          <w:tcPr>
            <w:tcW w:w="4575" w:type="dxa"/>
            <w:tcBorders>
              <w:top w:val="single" w:sz="4" w:space="0" w:color="000000"/>
              <w:left w:val="single" w:sz="4" w:space="0" w:color="000000"/>
              <w:bottom w:val="single" w:sz="4" w:space="0" w:color="000000"/>
              <w:right w:val="single" w:sz="4" w:space="0" w:color="000000"/>
            </w:tcBorders>
          </w:tcPr>
          <w:p w14:paraId="33D59077" w14:textId="61D29CEC" w:rsidR="00AF7C96" w:rsidRPr="00AF7C96" w:rsidRDefault="00AF7C96" w:rsidP="00AF7C96">
            <w:pPr>
              <w:snapToGrid w:val="0"/>
              <w:spacing w:after="0" w:line="276" w:lineRule="auto"/>
              <w:ind w:left="168"/>
              <w:rPr>
                <w:rFonts w:ascii="Times New Roman" w:eastAsia="Times New Roman" w:hAnsi="Times New Roman" w:cs="Times New Roman"/>
                <w:sz w:val="24"/>
                <w:szCs w:val="24"/>
                <w:lang w:eastAsia="pl-PL"/>
              </w:rPr>
            </w:pPr>
            <w:r w:rsidRPr="00AF7C96">
              <w:rPr>
                <w:rFonts w:ascii="Times New Roman" w:eastAsia="Times New Roman" w:hAnsi="Times New Roman" w:cs="Times New Roman"/>
                <w:sz w:val="24"/>
                <w:szCs w:val="24"/>
                <w:lang w:eastAsia="pl-PL"/>
              </w:rPr>
              <w:t xml:space="preserve">spełnia wymagania określone dla </w:t>
            </w:r>
            <w:r w:rsidR="00EC7BAE">
              <w:rPr>
                <w:rFonts w:ascii="Times New Roman" w:eastAsia="Times New Roman" w:hAnsi="Times New Roman" w:cs="Times New Roman"/>
                <w:sz w:val="24"/>
                <w:szCs w:val="24"/>
                <w:lang w:eastAsia="pl-PL"/>
              </w:rPr>
              <w:t>poziomu</w:t>
            </w:r>
            <w:r w:rsidRPr="00AF7C96">
              <w:rPr>
                <w:rFonts w:ascii="Times New Roman" w:eastAsia="Times New Roman" w:hAnsi="Times New Roman" w:cs="Times New Roman"/>
                <w:sz w:val="24"/>
                <w:szCs w:val="24"/>
                <w:lang w:eastAsia="pl-PL"/>
              </w:rPr>
              <w:t xml:space="preserve"> podstawowego.</w:t>
            </w:r>
          </w:p>
          <w:p w14:paraId="2313F089"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4EFF804D" w14:textId="77777777" w:rsidR="00AF7C96" w:rsidRPr="00AF7C96" w:rsidRDefault="00AF7C96" w:rsidP="00AF7C96">
            <w:pPr>
              <w:spacing w:after="0" w:line="276" w:lineRule="auto"/>
              <w:ind w:left="168"/>
              <w:jc w:val="both"/>
              <w:rPr>
                <w:rFonts w:ascii="Times New Roman" w:eastAsia="Times New Roman" w:hAnsi="Times New Roman" w:cs="Times New Roman"/>
                <w:sz w:val="24"/>
                <w:szCs w:val="24"/>
                <w:lang w:eastAsia="pl-PL"/>
              </w:rPr>
            </w:pPr>
          </w:p>
          <w:p w14:paraId="3AE9DD38" w14:textId="77777777" w:rsidR="00AF7C96" w:rsidRPr="00AF7C96" w:rsidRDefault="00AF7C96" w:rsidP="00AF7C96">
            <w:pPr>
              <w:spacing w:after="0" w:line="276" w:lineRule="auto"/>
              <w:jc w:val="both"/>
              <w:rPr>
                <w:rFonts w:ascii="Times New Roman" w:eastAsia="Times New Roman" w:hAnsi="Times New Roman" w:cs="Times New Roman"/>
                <w:sz w:val="24"/>
                <w:szCs w:val="24"/>
                <w:lang w:eastAsia="pl-PL"/>
              </w:rPr>
            </w:pPr>
          </w:p>
        </w:tc>
      </w:tr>
      <w:tr w:rsidR="00AF7C96" w:rsidRPr="00AF7C96" w14:paraId="6F699CCC" w14:textId="77777777" w:rsidTr="00AF7C96">
        <w:trPr>
          <w:trHeight w:val="697"/>
        </w:trPr>
        <w:tc>
          <w:tcPr>
            <w:tcW w:w="9090" w:type="dxa"/>
            <w:gridSpan w:val="2"/>
            <w:tcBorders>
              <w:top w:val="single" w:sz="4" w:space="0" w:color="000000"/>
              <w:left w:val="single" w:sz="4" w:space="0" w:color="000000"/>
              <w:bottom w:val="single" w:sz="4" w:space="0" w:color="000000"/>
              <w:right w:val="single" w:sz="4" w:space="0" w:color="000000"/>
            </w:tcBorders>
            <w:vAlign w:val="center"/>
            <w:hideMark/>
          </w:tcPr>
          <w:p w14:paraId="64A494CE" w14:textId="77777777" w:rsidR="00AF7C96" w:rsidRPr="00AF7C96" w:rsidRDefault="00AF7C96" w:rsidP="00AF7C96">
            <w:pPr>
              <w:spacing w:after="0" w:line="276" w:lineRule="auto"/>
              <w:ind w:left="168"/>
              <w:jc w:val="center"/>
              <w:rPr>
                <w:rFonts w:ascii="Times New Roman" w:eastAsia="Times New Roman" w:hAnsi="Times New Roman" w:cs="Times New Roman"/>
                <w:sz w:val="24"/>
                <w:szCs w:val="24"/>
                <w:lang w:eastAsia="pl-PL"/>
              </w:rPr>
            </w:pPr>
          </w:p>
          <w:p w14:paraId="18ED9CD2" w14:textId="77777777" w:rsidR="00AF7C96" w:rsidRPr="00AF7C96" w:rsidRDefault="00AF7C96" w:rsidP="00AF7C96">
            <w:pPr>
              <w:spacing w:after="0" w:line="276" w:lineRule="auto"/>
              <w:ind w:left="168"/>
              <w:jc w:val="center"/>
              <w:rPr>
                <w:rFonts w:ascii="Times New Roman" w:eastAsia="Times New Roman" w:hAnsi="Times New Roman" w:cs="Times New Roman"/>
                <w:sz w:val="24"/>
                <w:szCs w:val="24"/>
                <w:lang w:eastAsia="pl-PL"/>
              </w:rPr>
            </w:pPr>
            <w:r w:rsidRPr="00AF7C96">
              <w:rPr>
                <w:rFonts w:ascii="Times New Roman" w:eastAsia="Times New Roman" w:hAnsi="Times New Roman" w:cs="Times New Roman"/>
                <w:sz w:val="24"/>
                <w:szCs w:val="24"/>
                <w:lang w:eastAsia="pl-PL"/>
              </w:rPr>
              <w:t>IV. Tworzenie wypowiedzi.</w:t>
            </w:r>
          </w:p>
          <w:p w14:paraId="6EA5F309" w14:textId="77777777" w:rsidR="00AF7C96" w:rsidRPr="00AF7C96" w:rsidRDefault="00AF7C96" w:rsidP="00AF7C96">
            <w:pPr>
              <w:spacing w:after="0" w:line="276" w:lineRule="auto"/>
              <w:ind w:left="168"/>
              <w:jc w:val="center"/>
              <w:rPr>
                <w:rFonts w:ascii="Calibri" w:eastAsia="Calibri" w:hAnsi="Calibri" w:cs="Arial"/>
                <w:sz w:val="20"/>
                <w:szCs w:val="20"/>
                <w:lang w:eastAsia="pl-PL"/>
              </w:rPr>
            </w:pPr>
          </w:p>
        </w:tc>
      </w:tr>
      <w:tr w:rsidR="00AF7C96" w:rsidRPr="00AF7C96" w14:paraId="470F5C0D" w14:textId="77777777" w:rsidTr="00AF7C96">
        <w:trPr>
          <w:trHeight w:val="697"/>
        </w:trPr>
        <w:tc>
          <w:tcPr>
            <w:tcW w:w="9090" w:type="dxa"/>
            <w:gridSpan w:val="2"/>
            <w:tcBorders>
              <w:top w:val="single" w:sz="4" w:space="0" w:color="000000"/>
              <w:left w:val="single" w:sz="4" w:space="0" w:color="000000"/>
              <w:bottom w:val="single" w:sz="4" w:space="0" w:color="000000"/>
              <w:right w:val="single" w:sz="4" w:space="0" w:color="000000"/>
            </w:tcBorders>
            <w:vAlign w:val="center"/>
            <w:hideMark/>
          </w:tcPr>
          <w:p w14:paraId="41B13A1E" w14:textId="54FFCF58" w:rsidR="00AF7C96" w:rsidRPr="00AF7C96" w:rsidRDefault="00AF7C96" w:rsidP="00AF7C96">
            <w:pPr>
              <w:numPr>
                <w:ilvl w:val="0"/>
                <w:numId w:val="90"/>
              </w:numPr>
              <w:suppressAutoHyphens/>
              <w:spacing w:after="0" w:line="276" w:lineRule="auto"/>
              <w:jc w:val="center"/>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 xml:space="preserve">Mówienie. </w:t>
            </w:r>
            <w:r w:rsidR="008B100F">
              <w:rPr>
                <w:rFonts w:ascii="Times New Roman" w:eastAsia="Times New Roman" w:hAnsi="Times New Roman" w:cs="Times New Roman"/>
                <w:iCs/>
                <w:sz w:val="24"/>
                <w:szCs w:val="24"/>
                <w:lang w:eastAsia="pl-PL"/>
              </w:rPr>
              <w:t>Zdający</w:t>
            </w:r>
            <w:r w:rsidRPr="00AF7C96">
              <w:rPr>
                <w:rFonts w:ascii="Times New Roman" w:eastAsia="Times New Roman" w:hAnsi="Times New Roman" w:cs="Times New Roman"/>
                <w:sz w:val="24"/>
                <w:szCs w:val="24"/>
                <w:lang w:eastAsia="pl-PL"/>
              </w:rPr>
              <w:t>:</w:t>
            </w:r>
          </w:p>
        </w:tc>
      </w:tr>
      <w:tr w:rsidR="00AF7C96" w:rsidRPr="00AF7C96" w14:paraId="4C9C1DC8" w14:textId="77777777" w:rsidTr="00AF7C96">
        <w:trPr>
          <w:trHeight w:val="697"/>
        </w:trPr>
        <w:tc>
          <w:tcPr>
            <w:tcW w:w="4515" w:type="dxa"/>
            <w:tcBorders>
              <w:top w:val="single" w:sz="4" w:space="0" w:color="000000"/>
              <w:left w:val="single" w:sz="4" w:space="0" w:color="000000"/>
              <w:bottom w:val="single" w:sz="4" w:space="0" w:color="000000"/>
              <w:right w:val="nil"/>
            </w:tcBorders>
            <w:hideMark/>
          </w:tcPr>
          <w:p w14:paraId="334B3FAE" w14:textId="77777777" w:rsidR="00AF7C96" w:rsidRPr="00AF7C96" w:rsidRDefault="00AF7C96" w:rsidP="00C34BD0">
            <w:pPr>
              <w:numPr>
                <w:ilvl w:val="0"/>
                <w:numId w:val="111"/>
              </w:numPr>
              <w:suppressAutoHyphens/>
              <w:spacing w:after="0" w:line="276" w:lineRule="auto"/>
              <w:ind w:left="484"/>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tworzy samodzielną wypowiedź argumentacyjną według podstawowych zasad logiki i retoryki (stawia tezę lub hipotezę, dobiera argumenty, porządkuje je, hierarchizuje, dokonuje ich selekcji pod względem użyteczności wypowiedzi, podsumowuje, dobiera przykłady ilustrujące wywód myślowy, przeprowadza prawidłowe wnioskowanie);</w:t>
            </w:r>
          </w:p>
          <w:p w14:paraId="68D6D1B2" w14:textId="77777777" w:rsidR="00AF7C96" w:rsidRPr="00AF7C96" w:rsidRDefault="00AF7C96" w:rsidP="00C34BD0">
            <w:pPr>
              <w:numPr>
                <w:ilvl w:val="0"/>
                <w:numId w:val="111"/>
              </w:numPr>
              <w:suppressAutoHyphens/>
              <w:spacing w:after="0" w:line="276" w:lineRule="auto"/>
              <w:ind w:left="484"/>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przygotowuje wypowiedź (analizuje temat, dostosowuje do niego formę wypowiedzi, sporządza plan wypowiedzi);</w:t>
            </w:r>
          </w:p>
          <w:p w14:paraId="1437918D" w14:textId="77777777" w:rsidR="00AF7C96" w:rsidRPr="00AF7C96" w:rsidRDefault="00AF7C96" w:rsidP="00C34BD0">
            <w:pPr>
              <w:numPr>
                <w:ilvl w:val="0"/>
                <w:numId w:val="111"/>
              </w:numPr>
              <w:suppressAutoHyphens/>
              <w:spacing w:after="0" w:line="276" w:lineRule="auto"/>
              <w:ind w:left="484"/>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lastRenderedPageBreak/>
              <w:t>publicznie wygłasza przygotowaną przez siebie wypowiedź, dbając o dźwiękową wyrazistość przekazu (w tym także tempo mowy i donośność, poprawny akcent wyrazowy oraz poprawną intonację zdania);</w:t>
            </w:r>
          </w:p>
          <w:p w14:paraId="32D799AD" w14:textId="77777777" w:rsidR="00AF7C96" w:rsidRPr="00AF7C96" w:rsidRDefault="00AF7C96" w:rsidP="00C34BD0">
            <w:pPr>
              <w:numPr>
                <w:ilvl w:val="0"/>
                <w:numId w:val="111"/>
              </w:numPr>
              <w:suppressAutoHyphens/>
              <w:spacing w:after="0" w:line="276" w:lineRule="auto"/>
              <w:ind w:left="484"/>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hierarchizuje informacje w zależności od ich funkcji w przekazie.</w:t>
            </w:r>
          </w:p>
        </w:tc>
        <w:tc>
          <w:tcPr>
            <w:tcW w:w="4575" w:type="dxa"/>
            <w:tcBorders>
              <w:top w:val="single" w:sz="4" w:space="0" w:color="000000"/>
              <w:left w:val="single" w:sz="4" w:space="0" w:color="000000"/>
              <w:bottom w:val="single" w:sz="4" w:space="0" w:color="000000"/>
              <w:right w:val="single" w:sz="4" w:space="0" w:color="000000"/>
            </w:tcBorders>
          </w:tcPr>
          <w:p w14:paraId="142F5851" w14:textId="544DA515" w:rsidR="00AF7C96" w:rsidRPr="00AF7C96" w:rsidRDefault="00AF7C96" w:rsidP="00AF7C96">
            <w:pPr>
              <w:spacing w:after="0" w:line="276" w:lineRule="auto"/>
              <w:ind w:left="168"/>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lastRenderedPageBreak/>
              <w:t xml:space="preserve">spełnia wymagania określone dla </w:t>
            </w:r>
            <w:r w:rsidR="00EC7BAE">
              <w:rPr>
                <w:rFonts w:ascii="Times New Roman" w:eastAsia="Times New Roman" w:hAnsi="Times New Roman" w:cs="Times New Roman"/>
                <w:sz w:val="24"/>
                <w:szCs w:val="24"/>
                <w:lang w:eastAsia="pl-PL"/>
              </w:rPr>
              <w:t>poziomu</w:t>
            </w:r>
            <w:r w:rsidRPr="00AF7C96">
              <w:rPr>
                <w:rFonts w:ascii="Times New Roman" w:eastAsia="Times New Roman" w:hAnsi="Times New Roman" w:cs="Times New Roman"/>
                <w:sz w:val="24"/>
                <w:szCs w:val="24"/>
                <w:lang w:eastAsia="pl-PL"/>
              </w:rPr>
              <w:t xml:space="preserve"> podstawowego, a ponadto:</w:t>
            </w:r>
          </w:p>
          <w:p w14:paraId="775BE66D" w14:textId="77777777" w:rsidR="00AF7C96" w:rsidRPr="00AF7C96" w:rsidRDefault="00AF7C96" w:rsidP="00C34BD0">
            <w:pPr>
              <w:numPr>
                <w:ilvl w:val="0"/>
                <w:numId w:val="112"/>
              </w:numPr>
              <w:suppressAutoHyphens/>
              <w:spacing w:after="0" w:line="276" w:lineRule="auto"/>
              <w:ind w:left="50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 xml:space="preserve">rozróżnia normę językową wzorcową </w:t>
            </w:r>
            <w:r w:rsidRPr="00AF7C96">
              <w:rPr>
                <w:rFonts w:ascii="Times New Roman" w:eastAsia="Times New Roman" w:hAnsi="Times New Roman" w:cs="Times New Roman"/>
                <w:sz w:val="24"/>
                <w:szCs w:val="24"/>
                <w:lang w:eastAsia="pl-PL"/>
              </w:rPr>
              <w:br/>
              <w:t xml:space="preserve">i użytkową; </w:t>
            </w:r>
          </w:p>
          <w:p w14:paraId="1BA3DCFC" w14:textId="77777777" w:rsidR="00AF7C96" w:rsidRPr="00AF7C96" w:rsidRDefault="00AF7C96" w:rsidP="00AF7C96">
            <w:pPr>
              <w:spacing w:after="0" w:line="276" w:lineRule="auto"/>
              <w:jc w:val="both"/>
              <w:rPr>
                <w:rFonts w:ascii="Times New Roman" w:eastAsia="Times New Roman" w:hAnsi="Times New Roman" w:cs="Times New Roman"/>
                <w:sz w:val="24"/>
                <w:szCs w:val="24"/>
                <w:lang w:eastAsia="pl-PL"/>
              </w:rPr>
            </w:pPr>
          </w:p>
          <w:p w14:paraId="78616CE9" w14:textId="77777777" w:rsidR="00AF7C96" w:rsidRPr="00AF7C96" w:rsidRDefault="00AF7C96" w:rsidP="00AF7C96">
            <w:pPr>
              <w:spacing w:after="0" w:line="276" w:lineRule="auto"/>
              <w:jc w:val="both"/>
              <w:rPr>
                <w:rFonts w:ascii="Times New Roman" w:eastAsia="Times New Roman" w:hAnsi="Times New Roman" w:cs="Times New Roman"/>
                <w:sz w:val="24"/>
                <w:szCs w:val="24"/>
                <w:lang w:eastAsia="pl-PL"/>
              </w:rPr>
            </w:pPr>
          </w:p>
        </w:tc>
      </w:tr>
      <w:tr w:rsidR="00AF7C96" w:rsidRPr="00AF7C96" w14:paraId="5EC1F539" w14:textId="77777777" w:rsidTr="00AF7C96">
        <w:trPr>
          <w:trHeight w:val="697"/>
        </w:trPr>
        <w:tc>
          <w:tcPr>
            <w:tcW w:w="9090" w:type="dxa"/>
            <w:gridSpan w:val="2"/>
            <w:tcBorders>
              <w:top w:val="single" w:sz="4" w:space="0" w:color="000000"/>
              <w:left w:val="single" w:sz="4" w:space="0" w:color="000000"/>
              <w:bottom w:val="single" w:sz="4" w:space="0" w:color="000000"/>
              <w:right w:val="single" w:sz="4" w:space="0" w:color="000000"/>
            </w:tcBorders>
            <w:vAlign w:val="center"/>
            <w:hideMark/>
          </w:tcPr>
          <w:p w14:paraId="1C2F544E" w14:textId="5DB17FB1" w:rsidR="00AF7C96" w:rsidRPr="00AF7C96" w:rsidRDefault="00AF7C96" w:rsidP="00AF7C96">
            <w:pPr>
              <w:numPr>
                <w:ilvl w:val="0"/>
                <w:numId w:val="90"/>
              </w:numPr>
              <w:suppressAutoHyphens/>
              <w:spacing w:after="0" w:line="276" w:lineRule="auto"/>
              <w:jc w:val="center"/>
              <w:rPr>
                <w:rFonts w:ascii="Calibri" w:eastAsia="Calibri" w:hAnsi="Calibri" w:cs="Arial"/>
                <w:sz w:val="20"/>
                <w:szCs w:val="20"/>
                <w:lang w:eastAsia="pl-PL"/>
              </w:rPr>
            </w:pPr>
            <w:r w:rsidRPr="00AF7C96">
              <w:rPr>
                <w:rFonts w:ascii="Times New Roman" w:eastAsia="Times New Roman" w:hAnsi="Times New Roman" w:cs="Times New Roman"/>
                <w:sz w:val="24"/>
                <w:szCs w:val="24"/>
                <w:lang w:eastAsia="pl-PL"/>
              </w:rPr>
              <w:t xml:space="preserve">Pisanie. </w:t>
            </w:r>
            <w:r w:rsidR="008B100F">
              <w:rPr>
                <w:rFonts w:ascii="Times New Roman" w:eastAsia="Times New Roman" w:hAnsi="Times New Roman" w:cs="Times New Roman"/>
                <w:iCs/>
                <w:sz w:val="24"/>
                <w:szCs w:val="24"/>
                <w:lang w:eastAsia="pl-PL"/>
              </w:rPr>
              <w:t>Zdający</w:t>
            </w:r>
            <w:r w:rsidRPr="00AF7C96">
              <w:rPr>
                <w:rFonts w:ascii="Times New Roman" w:eastAsia="Times New Roman" w:hAnsi="Times New Roman" w:cs="Times New Roman"/>
                <w:sz w:val="24"/>
                <w:szCs w:val="24"/>
                <w:lang w:eastAsia="pl-PL"/>
              </w:rPr>
              <w:t>:</w:t>
            </w:r>
          </w:p>
        </w:tc>
      </w:tr>
      <w:tr w:rsidR="00AF7C96" w:rsidRPr="00AF7C96" w14:paraId="490FFE56" w14:textId="77777777" w:rsidTr="00AF7C96">
        <w:trPr>
          <w:trHeight w:val="697"/>
        </w:trPr>
        <w:tc>
          <w:tcPr>
            <w:tcW w:w="4515" w:type="dxa"/>
            <w:tcBorders>
              <w:top w:val="single" w:sz="4" w:space="0" w:color="000000"/>
              <w:left w:val="single" w:sz="4" w:space="0" w:color="000000"/>
              <w:bottom w:val="single" w:sz="4" w:space="0" w:color="000000"/>
              <w:right w:val="nil"/>
            </w:tcBorders>
            <w:hideMark/>
          </w:tcPr>
          <w:p w14:paraId="51E97116" w14:textId="77777777" w:rsidR="00AF7C96" w:rsidRPr="00AF7C96" w:rsidRDefault="00AF7C96" w:rsidP="00AF7C96">
            <w:pPr>
              <w:numPr>
                <w:ilvl w:val="0"/>
                <w:numId w:val="91"/>
              </w:numPr>
              <w:suppressAutoHyphens/>
              <w:spacing w:after="0" w:line="276" w:lineRule="auto"/>
              <w:ind w:left="567" w:hanging="42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hierarchizuje informacje w zależności od ich funkcji w przekazie;</w:t>
            </w:r>
          </w:p>
          <w:p w14:paraId="03A4299E" w14:textId="77777777" w:rsidR="00AF7C96" w:rsidRPr="00AF7C96" w:rsidRDefault="00AF7C96" w:rsidP="00AF7C96">
            <w:pPr>
              <w:numPr>
                <w:ilvl w:val="0"/>
                <w:numId w:val="91"/>
              </w:numPr>
              <w:suppressAutoHyphens/>
              <w:spacing w:after="0" w:line="276" w:lineRule="auto"/>
              <w:ind w:left="567" w:hanging="42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tworzy dłuższy tekst pisany (rozprawka, recenzja, referat, interpretacja utworu literackiego lub fragmentu) zgodnie z podstawowymi regułami jego organizacji, przestrzegając zasad spójności znaczeniowej i logicznej, w tym celu posługuje się też technologią informacyjno-technologiczną;</w:t>
            </w:r>
          </w:p>
          <w:p w14:paraId="4BDD56F5" w14:textId="77777777" w:rsidR="00AF7C96" w:rsidRPr="00AF7C96" w:rsidRDefault="00AF7C96" w:rsidP="00AF7C96">
            <w:pPr>
              <w:numPr>
                <w:ilvl w:val="0"/>
                <w:numId w:val="91"/>
              </w:numPr>
              <w:suppressAutoHyphens/>
              <w:spacing w:after="0" w:line="276" w:lineRule="auto"/>
              <w:ind w:left="567" w:hanging="42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tworzy samodzielną wypowiedź argumentacyjną według podstawowych zasad logiki i retoryki (stawia tezę lub hipotezę, dobiera argumenty, porządkuje je, hierarchizuje, dokonuje ich selekcji pod względem użyteczności wypowiedzi, podsumowuje, dobiera przykłady ilustrujące wywód myślowy, przeprowadza prawidłowe wnioskowanie);</w:t>
            </w:r>
          </w:p>
          <w:p w14:paraId="055DD690" w14:textId="77777777" w:rsidR="00AF7C96" w:rsidRPr="00AF7C96" w:rsidRDefault="00AF7C96" w:rsidP="00AF7C96">
            <w:pPr>
              <w:numPr>
                <w:ilvl w:val="0"/>
                <w:numId w:val="91"/>
              </w:numPr>
              <w:suppressAutoHyphens/>
              <w:spacing w:after="0" w:line="276" w:lineRule="auto"/>
              <w:ind w:left="567" w:hanging="42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przygotowuje wypowiedź (analizuje temat, dostosowuje do niego formę wypowiedzi, sporządza plan wypowiedzi);</w:t>
            </w:r>
          </w:p>
          <w:p w14:paraId="7BFD18D1" w14:textId="77777777" w:rsidR="00AF7C96" w:rsidRPr="00AF7C96" w:rsidRDefault="00AF7C96" w:rsidP="00AF7C96">
            <w:pPr>
              <w:numPr>
                <w:ilvl w:val="0"/>
                <w:numId w:val="91"/>
              </w:numPr>
              <w:suppressAutoHyphens/>
              <w:spacing w:after="0" w:line="276" w:lineRule="auto"/>
              <w:ind w:left="567" w:hanging="42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opracowuje redakcyjnie własny tekst (dokonuje przeróbek, uzupełnień, transformacji, skrótów, eliminuje przypadkową niejednoznaczność wypowiedzi);</w:t>
            </w:r>
          </w:p>
          <w:p w14:paraId="37AE0735" w14:textId="77777777" w:rsidR="00AF7C96" w:rsidRPr="00AF7C96" w:rsidRDefault="00AF7C96" w:rsidP="00AF7C96">
            <w:pPr>
              <w:numPr>
                <w:ilvl w:val="0"/>
                <w:numId w:val="91"/>
              </w:numPr>
              <w:suppressAutoHyphens/>
              <w:spacing w:after="0" w:line="276" w:lineRule="auto"/>
              <w:ind w:left="567" w:hanging="42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 xml:space="preserve">wykonuje różne działania na tekście cudzym (np. streszcza, parafrazuje, </w:t>
            </w:r>
            <w:r w:rsidRPr="00AF7C96">
              <w:rPr>
                <w:rFonts w:ascii="Times New Roman" w:eastAsia="Times New Roman" w:hAnsi="Times New Roman" w:cs="Times New Roman"/>
                <w:sz w:val="24"/>
                <w:szCs w:val="24"/>
                <w:lang w:eastAsia="pl-PL"/>
              </w:rPr>
              <w:lastRenderedPageBreak/>
              <w:t>sporządza konspekt, cytuje, sporządza przypisy);</w:t>
            </w:r>
          </w:p>
          <w:p w14:paraId="2A574AB5" w14:textId="77777777" w:rsidR="00AF7C96" w:rsidRPr="00AF7C96" w:rsidRDefault="00AF7C96" w:rsidP="00AF7C96">
            <w:pPr>
              <w:numPr>
                <w:ilvl w:val="0"/>
                <w:numId w:val="91"/>
              </w:numPr>
              <w:suppressAutoHyphens/>
              <w:spacing w:after="0" w:line="276" w:lineRule="auto"/>
              <w:ind w:left="567" w:hanging="425"/>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t>uwzględnia w interpretacji potrzebne konteksty, np. biograficzny, historyczny.</w:t>
            </w:r>
          </w:p>
        </w:tc>
        <w:tc>
          <w:tcPr>
            <w:tcW w:w="4575" w:type="dxa"/>
            <w:tcBorders>
              <w:top w:val="single" w:sz="4" w:space="0" w:color="000000"/>
              <w:left w:val="single" w:sz="4" w:space="0" w:color="000000"/>
              <w:bottom w:val="single" w:sz="4" w:space="0" w:color="000000"/>
              <w:right w:val="single" w:sz="4" w:space="0" w:color="000000"/>
            </w:tcBorders>
            <w:hideMark/>
          </w:tcPr>
          <w:p w14:paraId="71D9BC0C" w14:textId="6DBE26B4" w:rsidR="00AF7C96" w:rsidRPr="00AF7C96" w:rsidRDefault="00AF7C96" w:rsidP="00EC7BAE">
            <w:pPr>
              <w:spacing w:after="0" w:line="276" w:lineRule="auto"/>
              <w:ind w:left="168"/>
              <w:rPr>
                <w:rFonts w:ascii="Times New Roman" w:eastAsia="Times New Roman" w:hAnsi="Times New Roman" w:cs="Times New Roman"/>
                <w:sz w:val="24"/>
                <w:lang w:eastAsia="pl-PL"/>
              </w:rPr>
            </w:pPr>
            <w:r w:rsidRPr="00AF7C96">
              <w:rPr>
                <w:rFonts w:ascii="Times New Roman" w:eastAsia="Times New Roman" w:hAnsi="Times New Roman" w:cs="Times New Roman"/>
                <w:sz w:val="24"/>
                <w:szCs w:val="24"/>
                <w:lang w:eastAsia="pl-PL"/>
              </w:rPr>
              <w:lastRenderedPageBreak/>
              <w:t xml:space="preserve">spełnia wymagania określone dla </w:t>
            </w:r>
            <w:r w:rsidR="00EC7BAE">
              <w:rPr>
                <w:rFonts w:ascii="Times New Roman" w:eastAsia="Times New Roman" w:hAnsi="Times New Roman" w:cs="Times New Roman"/>
                <w:sz w:val="24"/>
                <w:szCs w:val="24"/>
                <w:lang w:eastAsia="pl-PL"/>
              </w:rPr>
              <w:t>poziomu</w:t>
            </w:r>
            <w:r w:rsidRPr="00AF7C96">
              <w:rPr>
                <w:rFonts w:ascii="Times New Roman" w:eastAsia="Times New Roman" w:hAnsi="Times New Roman" w:cs="Times New Roman"/>
                <w:sz w:val="24"/>
                <w:szCs w:val="24"/>
                <w:lang w:eastAsia="pl-PL"/>
              </w:rPr>
              <w:t xml:space="preserve"> podstawowego, a ponadto adjustuje na poziomie elementarnym tekst pisany i dokonuje jego korekty.</w:t>
            </w:r>
          </w:p>
        </w:tc>
      </w:tr>
    </w:tbl>
    <w:p w14:paraId="059D0B54" w14:textId="77777777" w:rsidR="00AF7C96" w:rsidRPr="00AF7C96" w:rsidRDefault="00AF7C96" w:rsidP="00AF7C96">
      <w:pPr>
        <w:spacing w:after="0" w:line="276" w:lineRule="auto"/>
        <w:jc w:val="both"/>
        <w:rPr>
          <w:rFonts w:ascii="Times New Roman" w:eastAsia="Times New Roman" w:hAnsi="Times New Roman" w:cs="Times New Roman"/>
          <w:b/>
          <w:sz w:val="24"/>
          <w:szCs w:val="24"/>
          <w:lang w:eastAsia="pl-PL"/>
        </w:rPr>
      </w:pPr>
    </w:p>
    <w:p w14:paraId="74C84012" w14:textId="77777777" w:rsidR="00AF7C96" w:rsidRPr="00AF7C96" w:rsidRDefault="00AF7C96" w:rsidP="00AF7C96">
      <w:pPr>
        <w:spacing w:after="0" w:line="276" w:lineRule="auto"/>
        <w:jc w:val="center"/>
        <w:rPr>
          <w:rFonts w:ascii="Times New Roman" w:eastAsia="Times New Roman" w:hAnsi="Times New Roman" w:cs="Times New Roman"/>
          <w:b/>
          <w:sz w:val="24"/>
          <w:lang w:eastAsia="pl-PL"/>
        </w:rPr>
      </w:pPr>
    </w:p>
    <w:p w14:paraId="414EF956" w14:textId="77777777" w:rsidR="00AF7C96" w:rsidRPr="00AF7C96" w:rsidRDefault="00AF7C96" w:rsidP="00AF7C96">
      <w:pPr>
        <w:spacing w:after="0" w:line="276" w:lineRule="auto"/>
        <w:jc w:val="center"/>
        <w:rPr>
          <w:rFonts w:ascii="Times New Roman" w:eastAsia="Times New Roman" w:hAnsi="Times New Roman" w:cs="Times New Roman"/>
          <w:b/>
          <w:sz w:val="24"/>
          <w:lang w:eastAsia="pl-PL"/>
        </w:rPr>
      </w:pPr>
      <w:r w:rsidRPr="00AF7C96">
        <w:rPr>
          <w:rFonts w:ascii="Times New Roman" w:eastAsia="Times New Roman" w:hAnsi="Times New Roman" w:cs="Times New Roman"/>
          <w:b/>
          <w:sz w:val="24"/>
          <w:lang w:eastAsia="pl-PL"/>
        </w:rPr>
        <w:t>JĘZYK REGIONALNY – JĘZYK KASZUBSKI</w:t>
      </w:r>
    </w:p>
    <w:p w14:paraId="0DC02965" w14:textId="77777777" w:rsidR="00AF7C96" w:rsidRPr="00AF7C96" w:rsidRDefault="00AF7C96" w:rsidP="00AF7C96">
      <w:pPr>
        <w:spacing w:after="0" w:line="276" w:lineRule="auto"/>
        <w:jc w:val="center"/>
        <w:rPr>
          <w:rFonts w:ascii="Times New Roman" w:eastAsia="Times New Roman" w:hAnsi="Times New Roman" w:cs="Times New Roman"/>
          <w:b/>
          <w:sz w:val="24"/>
          <w:lang w:eastAsia="pl-PL"/>
        </w:rPr>
      </w:pPr>
    </w:p>
    <w:p w14:paraId="2000B04E" w14:textId="77777777" w:rsidR="00AF7C96" w:rsidRPr="00AF7C96" w:rsidRDefault="00AF7C96" w:rsidP="00AF7C96">
      <w:pPr>
        <w:spacing w:after="0" w:line="276" w:lineRule="auto"/>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O</w:t>
      </w:r>
      <w:r w:rsidRPr="00AF7C96">
        <w:rPr>
          <w:rFonts w:ascii="Times New Roman" w:eastAsia="Times New Roman" w:hAnsi="Times New Roman" w:cs="Times New Roman"/>
          <w:b/>
          <w:sz w:val="24"/>
          <w:lang w:eastAsia="pl-PL"/>
        </w:rPr>
        <w:t>gólne</w:t>
      </w:r>
      <w:r>
        <w:rPr>
          <w:rFonts w:ascii="Times New Roman" w:eastAsia="Times New Roman" w:hAnsi="Times New Roman" w:cs="Times New Roman"/>
          <w:b/>
          <w:sz w:val="24"/>
          <w:lang w:eastAsia="pl-PL"/>
        </w:rPr>
        <w:t xml:space="preserve"> wymagania egzaminacyjne </w:t>
      </w:r>
    </w:p>
    <w:p w14:paraId="5578650B" w14:textId="77777777" w:rsidR="00AF7C96" w:rsidRPr="00AF7C96" w:rsidRDefault="00AF7C96" w:rsidP="00AF7C96">
      <w:pPr>
        <w:spacing w:after="0" w:line="276" w:lineRule="auto"/>
        <w:jc w:val="center"/>
        <w:rPr>
          <w:rFonts w:ascii="Times New Roman" w:eastAsia="Times New Roman" w:hAnsi="Times New Roman" w:cs="Times New Roman"/>
          <w:b/>
          <w:sz w:val="24"/>
          <w:lang w:eastAsia="pl-PL"/>
        </w:rPr>
      </w:pPr>
    </w:p>
    <w:p w14:paraId="06C9467E" w14:textId="77777777" w:rsidR="00AF7C96" w:rsidRPr="00AF7C96" w:rsidRDefault="00AF7C96" w:rsidP="00C34BD0">
      <w:pPr>
        <w:numPr>
          <w:ilvl w:val="0"/>
          <w:numId w:val="113"/>
        </w:numPr>
        <w:suppressAutoHyphens/>
        <w:spacing w:after="0" w:line="276" w:lineRule="auto"/>
        <w:ind w:left="323" w:hanging="181"/>
        <w:jc w:val="both"/>
        <w:rPr>
          <w:rFonts w:ascii="Times New Roman" w:eastAsia="Calibri" w:hAnsi="Times New Roman" w:cs="Calibri"/>
          <w:sz w:val="24"/>
          <w:szCs w:val="24"/>
          <w:u w:color="000000"/>
          <w:bdr w:val="nil"/>
          <w:lang w:val="en-US" w:eastAsia="pl-PL"/>
        </w:rPr>
      </w:pPr>
      <w:r w:rsidRPr="00AF7C96">
        <w:rPr>
          <w:rFonts w:ascii="Times New Roman" w:eastAsia="Calibri" w:hAnsi="Times New Roman" w:cs="Calibri"/>
          <w:sz w:val="24"/>
          <w:szCs w:val="24"/>
          <w:u w:color="000000"/>
          <w:bdr w:val="nil"/>
          <w:lang w:val="en-US" w:eastAsia="pl-PL"/>
        </w:rPr>
        <w:t>Świadomość własnego dziedzictwa regionalnego.</w:t>
      </w:r>
    </w:p>
    <w:p w14:paraId="72A20E09" w14:textId="77777777" w:rsidR="00AF7C96" w:rsidRPr="00AF7C96" w:rsidRDefault="00AF7C96" w:rsidP="00C34BD0">
      <w:pPr>
        <w:numPr>
          <w:ilvl w:val="0"/>
          <w:numId w:val="114"/>
        </w:numPr>
        <w:suppressAutoHyphens/>
        <w:autoSpaceDN w:val="0"/>
        <w:spacing w:after="60" w:line="276" w:lineRule="auto"/>
        <w:ind w:left="1418"/>
        <w:contextualSpacing/>
        <w:jc w:val="both"/>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Rozumienie znaczenia literatury i kultury w kształtowaniu poczucia tożsamości regionalnej.</w:t>
      </w:r>
    </w:p>
    <w:p w14:paraId="4E016D4C" w14:textId="77777777" w:rsidR="00AF7C96" w:rsidRPr="00AF7C96" w:rsidRDefault="00AF7C96" w:rsidP="00C34BD0">
      <w:pPr>
        <w:numPr>
          <w:ilvl w:val="0"/>
          <w:numId w:val="114"/>
        </w:numPr>
        <w:suppressAutoHyphens/>
        <w:autoSpaceDN w:val="0"/>
        <w:spacing w:after="60" w:line="276" w:lineRule="auto"/>
        <w:ind w:left="1418"/>
        <w:contextualSpacing/>
        <w:jc w:val="both"/>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Pogłębianie znajomości literatury, języka, historii i kultury regionu.</w:t>
      </w:r>
    </w:p>
    <w:p w14:paraId="27CAEA88" w14:textId="77777777" w:rsidR="00AF7C96" w:rsidRPr="00AF7C96" w:rsidRDefault="00AF7C96" w:rsidP="00C34BD0">
      <w:pPr>
        <w:numPr>
          <w:ilvl w:val="0"/>
          <w:numId w:val="114"/>
        </w:numPr>
        <w:suppressAutoHyphens/>
        <w:autoSpaceDN w:val="0"/>
        <w:spacing w:after="60" w:line="276" w:lineRule="auto"/>
        <w:ind w:left="1418"/>
        <w:contextualSpacing/>
        <w:jc w:val="both"/>
        <w:rPr>
          <w:rFonts w:ascii="Times New Roman" w:eastAsia="Calibri" w:hAnsi="Times New Roman" w:cs="Calibri"/>
          <w:b/>
          <w:sz w:val="24"/>
          <w:szCs w:val="24"/>
          <w:u w:color="000000"/>
          <w:bdr w:val="nil"/>
          <w:lang w:eastAsia="pl-PL"/>
        </w:rPr>
      </w:pPr>
      <w:r w:rsidRPr="00AF7C96">
        <w:rPr>
          <w:rFonts w:ascii="Times New Roman" w:eastAsia="Calibri" w:hAnsi="Times New Roman" w:cs="Calibri"/>
          <w:sz w:val="24"/>
          <w:szCs w:val="24"/>
          <w:u w:color="000000"/>
          <w:bdr w:val="nil"/>
          <w:lang w:eastAsia="pl-PL"/>
        </w:rPr>
        <w:t>Przygotowanie do świadomego uczestnictwa</w:t>
      </w:r>
      <w:r w:rsidRPr="00AF7C96">
        <w:rPr>
          <w:rFonts w:ascii="Times New Roman" w:eastAsia="Calibri" w:hAnsi="Times New Roman" w:cs="Calibri"/>
          <w:b/>
          <w:sz w:val="24"/>
          <w:szCs w:val="24"/>
          <w:u w:color="000000"/>
          <w:bdr w:val="nil"/>
          <w:lang w:eastAsia="pl-PL"/>
        </w:rPr>
        <w:t xml:space="preserve"> </w:t>
      </w:r>
      <w:r w:rsidRPr="00AF7C96">
        <w:rPr>
          <w:rFonts w:ascii="Times New Roman" w:eastAsia="Calibri" w:hAnsi="Times New Roman" w:cs="Calibri"/>
          <w:sz w:val="24"/>
          <w:szCs w:val="24"/>
          <w:u w:color="000000"/>
          <w:bdr w:val="nil"/>
          <w:lang w:eastAsia="pl-PL"/>
        </w:rPr>
        <w:t>w życiu społeczności lokalnej.</w:t>
      </w:r>
    </w:p>
    <w:p w14:paraId="2E9428CB" w14:textId="77777777" w:rsidR="00AF7C96" w:rsidRPr="00AF7C96" w:rsidRDefault="00AF7C96" w:rsidP="00AF7C96">
      <w:pPr>
        <w:pBdr>
          <w:top w:val="nil"/>
          <w:left w:val="nil"/>
          <w:bottom w:val="nil"/>
          <w:right w:val="nil"/>
          <w:between w:val="nil"/>
          <w:bar w:val="nil"/>
        </w:pBdr>
        <w:spacing w:after="0" w:line="276" w:lineRule="auto"/>
        <w:ind w:left="1080"/>
        <w:jc w:val="both"/>
        <w:rPr>
          <w:rFonts w:ascii="Times New Roman" w:eastAsia="Calibri" w:hAnsi="Times New Roman" w:cs="Calibri"/>
          <w:sz w:val="24"/>
          <w:szCs w:val="24"/>
          <w:u w:color="000000"/>
          <w:bdr w:val="nil"/>
          <w:lang w:eastAsia="pl-PL"/>
        </w:rPr>
      </w:pPr>
    </w:p>
    <w:p w14:paraId="04EDAEDE" w14:textId="77777777" w:rsidR="00AF7C96" w:rsidRPr="00AF7C96" w:rsidRDefault="00AF7C96" w:rsidP="00C34BD0">
      <w:pPr>
        <w:numPr>
          <w:ilvl w:val="0"/>
          <w:numId w:val="113"/>
        </w:numPr>
        <w:suppressAutoHyphens/>
        <w:spacing w:after="0" w:line="276" w:lineRule="auto"/>
        <w:ind w:left="323" w:hanging="181"/>
        <w:jc w:val="both"/>
        <w:rPr>
          <w:rFonts w:ascii="Times New Roman" w:eastAsia="Calibri" w:hAnsi="Times New Roman" w:cs="Calibri"/>
          <w:sz w:val="24"/>
          <w:szCs w:val="24"/>
          <w:u w:color="000000"/>
          <w:bdr w:val="nil"/>
          <w:lang w:val="en-US" w:eastAsia="pl-PL"/>
        </w:rPr>
      </w:pPr>
      <w:r w:rsidRPr="00AF7C96">
        <w:rPr>
          <w:rFonts w:ascii="Times New Roman" w:eastAsia="Calibri" w:hAnsi="Times New Roman" w:cs="Calibri"/>
          <w:sz w:val="24"/>
          <w:szCs w:val="24"/>
          <w:u w:color="000000"/>
          <w:bdr w:val="nil"/>
          <w:lang w:val="en-US" w:eastAsia="pl-PL"/>
        </w:rPr>
        <w:t>Kształcenie językowe.</w:t>
      </w:r>
    </w:p>
    <w:p w14:paraId="2D5A3A30" w14:textId="77777777" w:rsidR="00AF7C96" w:rsidRPr="00AF7C96" w:rsidRDefault="00AF7C96" w:rsidP="00C34BD0">
      <w:pPr>
        <w:numPr>
          <w:ilvl w:val="0"/>
          <w:numId w:val="115"/>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Kształcenie umiejętności posługiwania się leksykalnymi zasobami języka.</w:t>
      </w:r>
    </w:p>
    <w:p w14:paraId="79771E79" w14:textId="77777777" w:rsidR="00AF7C96" w:rsidRPr="00AF7C96" w:rsidRDefault="00AF7C96" w:rsidP="00C34BD0">
      <w:pPr>
        <w:numPr>
          <w:ilvl w:val="0"/>
          <w:numId w:val="115"/>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Świadome wykorzystanie języka regionalnego do wzmacniania poczucia tożsamości i uczestnictwa w życiu wspólnoty regionalnej.</w:t>
      </w:r>
    </w:p>
    <w:p w14:paraId="69D8FC65" w14:textId="77777777" w:rsidR="00AF7C96" w:rsidRPr="00AF7C96" w:rsidRDefault="00AF7C96" w:rsidP="00C34BD0">
      <w:pPr>
        <w:numPr>
          <w:ilvl w:val="0"/>
          <w:numId w:val="115"/>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Pogłębianie wiedzy na temat zagadnień z zakresu nauki o języku.</w:t>
      </w:r>
    </w:p>
    <w:p w14:paraId="44579305" w14:textId="77777777" w:rsidR="00AF7C96" w:rsidRPr="00AF7C96" w:rsidRDefault="00AF7C96" w:rsidP="00C34BD0">
      <w:pPr>
        <w:numPr>
          <w:ilvl w:val="0"/>
          <w:numId w:val="115"/>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Wzbogacanie umiejętności komunikacyjnych, wykorzystywanie języka kaszubskiego w różnych sytuacjach.</w:t>
      </w:r>
    </w:p>
    <w:p w14:paraId="6EB008F8" w14:textId="77777777" w:rsidR="00AF7C96" w:rsidRPr="00AF7C96" w:rsidRDefault="00AF7C96" w:rsidP="00C34BD0">
      <w:pPr>
        <w:numPr>
          <w:ilvl w:val="0"/>
          <w:numId w:val="115"/>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Stosowanie szeroko pojętej indywidualizacji nauczania w wyrównywaniu kompetencji językowych uczniów.</w:t>
      </w:r>
    </w:p>
    <w:p w14:paraId="72551058" w14:textId="77777777" w:rsidR="00AF7C96" w:rsidRPr="00AF7C96" w:rsidRDefault="00AF7C96" w:rsidP="00C34BD0">
      <w:pPr>
        <w:numPr>
          <w:ilvl w:val="0"/>
          <w:numId w:val="115"/>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Wyrabianie szacunku do lokalnych odmian języka regionalnego.</w:t>
      </w:r>
    </w:p>
    <w:p w14:paraId="446102B8" w14:textId="77777777" w:rsidR="00AF7C96" w:rsidRPr="00AF7C96" w:rsidRDefault="00AF7C96" w:rsidP="00AF7C96">
      <w:pPr>
        <w:spacing w:after="0" w:line="276" w:lineRule="auto"/>
        <w:ind w:left="1418"/>
        <w:contextualSpacing/>
        <w:jc w:val="both"/>
        <w:rPr>
          <w:rFonts w:ascii="Times New Roman" w:eastAsia="Calibri" w:hAnsi="Times New Roman" w:cs="Calibri"/>
          <w:sz w:val="24"/>
          <w:szCs w:val="24"/>
          <w:u w:color="000000"/>
          <w:bdr w:val="nil"/>
          <w:lang w:eastAsia="pl-PL"/>
        </w:rPr>
      </w:pPr>
    </w:p>
    <w:p w14:paraId="58B22555" w14:textId="77777777" w:rsidR="00AF7C96" w:rsidRPr="00AF7C96" w:rsidRDefault="00AF7C96" w:rsidP="00C34BD0">
      <w:pPr>
        <w:numPr>
          <w:ilvl w:val="0"/>
          <w:numId w:val="113"/>
        </w:numPr>
        <w:suppressAutoHyphens/>
        <w:spacing w:after="0" w:line="276" w:lineRule="auto"/>
        <w:ind w:left="323" w:hanging="181"/>
        <w:jc w:val="both"/>
        <w:rPr>
          <w:rFonts w:ascii="Times New Roman" w:eastAsia="Calibri" w:hAnsi="Times New Roman" w:cs="Calibri"/>
          <w:sz w:val="24"/>
          <w:szCs w:val="24"/>
          <w:u w:color="000000"/>
          <w:bdr w:val="nil"/>
          <w:lang w:val="en-US" w:eastAsia="pl-PL"/>
        </w:rPr>
      </w:pPr>
      <w:r w:rsidRPr="00AF7C96">
        <w:rPr>
          <w:rFonts w:ascii="Times New Roman" w:eastAsia="Calibri" w:hAnsi="Times New Roman" w:cs="Calibri"/>
          <w:sz w:val="24"/>
          <w:szCs w:val="24"/>
          <w:u w:color="000000"/>
          <w:bdr w:val="nil"/>
          <w:lang w:val="en-US" w:eastAsia="pl-PL"/>
        </w:rPr>
        <w:t>Kształcenie literackie i kulturowe.</w:t>
      </w:r>
    </w:p>
    <w:p w14:paraId="454F1B93" w14:textId="77777777" w:rsidR="00AF7C96" w:rsidRPr="00AF7C96" w:rsidRDefault="00AF7C96" w:rsidP="00C34BD0">
      <w:pPr>
        <w:numPr>
          <w:ilvl w:val="0"/>
          <w:numId w:val="116"/>
        </w:numPr>
        <w:spacing w:after="0" w:line="276" w:lineRule="auto"/>
        <w:ind w:left="1418"/>
        <w:contextualSpacing/>
        <w:jc w:val="both"/>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Poznawanie i poszerzanie zakresu znajomości literatury kaszubskiej.</w:t>
      </w:r>
    </w:p>
    <w:p w14:paraId="06E1AD3F" w14:textId="77777777" w:rsidR="00AF7C96" w:rsidRPr="00AF7C96" w:rsidRDefault="00AF7C96" w:rsidP="00C34BD0">
      <w:pPr>
        <w:numPr>
          <w:ilvl w:val="0"/>
          <w:numId w:val="116"/>
        </w:numPr>
        <w:spacing w:after="0" w:line="276" w:lineRule="auto"/>
        <w:ind w:left="1418"/>
        <w:contextualSpacing/>
        <w:jc w:val="both"/>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Kształcenie umiejętności analizy i interpretacji dzieł literackich i innych tekstów kultury.</w:t>
      </w:r>
    </w:p>
    <w:p w14:paraId="1AC0115F" w14:textId="77777777" w:rsidR="00AF7C96" w:rsidRPr="00AF7C96" w:rsidRDefault="00AF7C96" w:rsidP="00C34BD0">
      <w:pPr>
        <w:numPr>
          <w:ilvl w:val="0"/>
          <w:numId w:val="116"/>
        </w:numPr>
        <w:spacing w:after="0" w:line="276" w:lineRule="auto"/>
        <w:ind w:left="1418"/>
        <w:contextualSpacing/>
        <w:jc w:val="both"/>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Kształtowanie umiejętności świadomego uczestniczenia w kulturze: regionalnej, polskiej, europejskiej i światowej.</w:t>
      </w:r>
    </w:p>
    <w:p w14:paraId="556727ED" w14:textId="77777777" w:rsidR="00AF7C96" w:rsidRPr="00AF7C96" w:rsidRDefault="00AF7C96" w:rsidP="00C34BD0">
      <w:pPr>
        <w:numPr>
          <w:ilvl w:val="0"/>
          <w:numId w:val="116"/>
        </w:numPr>
        <w:spacing w:after="0" w:line="276" w:lineRule="auto"/>
        <w:ind w:left="1418"/>
        <w:contextualSpacing/>
        <w:jc w:val="both"/>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Kształcenie szacunku dla kultury własnej i innych.</w:t>
      </w:r>
    </w:p>
    <w:p w14:paraId="717394B3" w14:textId="77777777" w:rsidR="00AF7C96" w:rsidRPr="00AF7C96" w:rsidRDefault="00AF7C96" w:rsidP="00C34BD0">
      <w:pPr>
        <w:numPr>
          <w:ilvl w:val="0"/>
          <w:numId w:val="116"/>
        </w:numPr>
        <w:spacing w:after="0" w:line="276" w:lineRule="auto"/>
        <w:ind w:left="1418"/>
        <w:contextualSpacing/>
        <w:jc w:val="both"/>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Rozwijanie zainteresowania kulturą w środowisku lokalnym i rozwijanie potrzeby uczestnictwa w wydarzeniach kulturalnych.</w:t>
      </w:r>
    </w:p>
    <w:p w14:paraId="7A1C7C8D" w14:textId="77777777" w:rsidR="00AF7C96" w:rsidRPr="00AF7C96" w:rsidRDefault="00AF7C96" w:rsidP="00AF7C96">
      <w:pPr>
        <w:pBdr>
          <w:top w:val="nil"/>
          <w:left w:val="nil"/>
          <w:bottom w:val="nil"/>
          <w:right w:val="nil"/>
          <w:between w:val="nil"/>
          <w:bar w:val="nil"/>
        </w:pBdr>
        <w:spacing w:after="0" w:line="276" w:lineRule="auto"/>
        <w:ind w:left="1418"/>
        <w:contextualSpacing/>
        <w:jc w:val="both"/>
        <w:rPr>
          <w:rFonts w:ascii="Times New Roman" w:eastAsia="Calibri" w:hAnsi="Times New Roman" w:cs="Calibri"/>
          <w:sz w:val="24"/>
          <w:szCs w:val="24"/>
          <w:u w:color="000000"/>
          <w:bdr w:val="nil"/>
          <w:lang w:eastAsia="pl-PL"/>
        </w:rPr>
      </w:pPr>
    </w:p>
    <w:p w14:paraId="31E33239" w14:textId="77777777" w:rsidR="00AF7C96" w:rsidRPr="00AF7C96" w:rsidRDefault="00AF7C96" w:rsidP="00C34BD0">
      <w:pPr>
        <w:numPr>
          <w:ilvl w:val="0"/>
          <w:numId w:val="113"/>
        </w:numPr>
        <w:suppressAutoHyphens/>
        <w:spacing w:after="0" w:line="276" w:lineRule="auto"/>
        <w:ind w:left="323" w:hanging="181"/>
        <w:jc w:val="both"/>
        <w:rPr>
          <w:rFonts w:ascii="Times New Roman" w:eastAsia="Calibri" w:hAnsi="Times New Roman" w:cs="Calibri"/>
          <w:sz w:val="24"/>
          <w:szCs w:val="24"/>
          <w:u w:color="000000"/>
          <w:bdr w:val="nil"/>
          <w:lang w:val="en-US" w:eastAsia="pl-PL"/>
        </w:rPr>
      </w:pPr>
      <w:r w:rsidRPr="00AF7C96">
        <w:rPr>
          <w:rFonts w:ascii="Times New Roman" w:eastAsia="Calibri" w:hAnsi="Times New Roman" w:cs="Calibri"/>
          <w:sz w:val="24"/>
          <w:szCs w:val="24"/>
          <w:u w:color="000000"/>
          <w:bdr w:val="nil"/>
          <w:lang w:val="en-US" w:eastAsia="pl-PL"/>
        </w:rPr>
        <w:t>Tworzenie wypowiedzi.</w:t>
      </w:r>
    </w:p>
    <w:p w14:paraId="740A7811" w14:textId="77777777" w:rsidR="00AF7C96" w:rsidRPr="00AF7C96" w:rsidRDefault="00AF7C96" w:rsidP="00C34BD0">
      <w:pPr>
        <w:numPr>
          <w:ilvl w:val="1"/>
          <w:numId w:val="117"/>
        </w:numPr>
        <w:spacing w:after="0" w:line="276" w:lineRule="auto"/>
        <w:ind w:left="1418"/>
        <w:contextualSpacing/>
        <w:jc w:val="both"/>
        <w:rPr>
          <w:rFonts w:ascii="Times New Roman" w:eastAsia="Calibri" w:hAnsi="Times New Roman" w:cs="Calibri"/>
          <w:u w:color="000000"/>
          <w:bdr w:val="nil"/>
          <w:lang w:eastAsia="pl-PL"/>
        </w:rPr>
      </w:pPr>
      <w:r w:rsidRPr="00AF7C96">
        <w:rPr>
          <w:rFonts w:ascii="Times New Roman" w:eastAsia="Calibri" w:hAnsi="Times New Roman" w:cs="Calibri"/>
          <w:sz w:val="24"/>
          <w:u w:color="000000"/>
          <w:bdr w:val="nil"/>
          <w:lang w:eastAsia="pl-PL"/>
        </w:rPr>
        <w:t>Rozwijanie umiejętności wypowiadania się w języku kaszubskim w różnych formach wypowiedzi ustnych i pisemnych.</w:t>
      </w:r>
    </w:p>
    <w:p w14:paraId="50AD0954" w14:textId="77777777" w:rsidR="00AF7C96" w:rsidRPr="00AF7C96" w:rsidRDefault="00AF7C96" w:rsidP="00C34BD0">
      <w:pPr>
        <w:numPr>
          <w:ilvl w:val="1"/>
          <w:numId w:val="117"/>
        </w:numPr>
        <w:spacing w:after="0" w:line="276" w:lineRule="auto"/>
        <w:ind w:left="1418"/>
        <w:contextualSpacing/>
        <w:jc w:val="both"/>
        <w:rPr>
          <w:rFonts w:ascii="Times New Roman" w:eastAsia="Calibri" w:hAnsi="Times New Roman" w:cs="Calibri"/>
          <w:sz w:val="24"/>
          <w:u w:color="000000"/>
          <w:bdr w:val="nil"/>
          <w:lang w:eastAsia="pl-PL"/>
        </w:rPr>
      </w:pPr>
      <w:r w:rsidRPr="00AF7C96">
        <w:rPr>
          <w:rFonts w:ascii="Times New Roman" w:eastAsia="Calibri" w:hAnsi="Times New Roman" w:cs="Calibri"/>
          <w:sz w:val="24"/>
          <w:u w:color="000000"/>
          <w:bdr w:val="nil"/>
          <w:lang w:eastAsia="pl-PL"/>
        </w:rPr>
        <w:t xml:space="preserve">Szerokie wykorzystywanie kompetencji językowych w różnych sytuacjach. </w:t>
      </w:r>
    </w:p>
    <w:p w14:paraId="194BBDC0" w14:textId="77777777" w:rsidR="00AF7C96" w:rsidRPr="00AF7C96" w:rsidRDefault="00AF7C96" w:rsidP="00C34BD0">
      <w:pPr>
        <w:numPr>
          <w:ilvl w:val="1"/>
          <w:numId w:val="117"/>
        </w:numPr>
        <w:spacing w:after="0" w:line="276" w:lineRule="auto"/>
        <w:ind w:left="1418"/>
        <w:contextualSpacing/>
        <w:jc w:val="both"/>
        <w:rPr>
          <w:rFonts w:ascii="Times New Roman" w:eastAsia="Calibri" w:hAnsi="Times New Roman" w:cs="Times New Roman"/>
          <w:sz w:val="21"/>
          <w:szCs w:val="21"/>
          <w:u w:color="000000"/>
          <w:bdr w:val="nil"/>
          <w:lang w:eastAsia="pl-PL"/>
        </w:rPr>
      </w:pPr>
      <w:r w:rsidRPr="00AF7C96">
        <w:rPr>
          <w:rFonts w:ascii="Times New Roman" w:eastAsia="Calibri" w:hAnsi="Times New Roman" w:cs="Calibri"/>
          <w:sz w:val="24"/>
          <w:u w:color="000000"/>
          <w:bdr w:val="nil"/>
          <w:lang w:eastAsia="pl-PL"/>
        </w:rPr>
        <w:t>Doskonalenie umiejętności wyrażania wł</w:t>
      </w:r>
      <w:bookmarkStart w:id="1" w:name="bookmark3"/>
      <w:r w:rsidRPr="00AF7C96">
        <w:rPr>
          <w:rFonts w:ascii="Times New Roman" w:eastAsia="Calibri" w:hAnsi="Times New Roman" w:cs="Calibri"/>
          <w:sz w:val="24"/>
          <w:u w:color="000000"/>
          <w:bdr w:val="nil"/>
          <w:lang w:eastAsia="pl-PL"/>
        </w:rPr>
        <w:t>asnych sądów, poglądów i opinii.</w:t>
      </w:r>
    </w:p>
    <w:p w14:paraId="09BB2740" w14:textId="77777777" w:rsidR="00AF7C96" w:rsidRPr="00AF7C96" w:rsidRDefault="00AF7C96" w:rsidP="00AF7C96">
      <w:pPr>
        <w:spacing w:after="0" w:line="276" w:lineRule="auto"/>
        <w:jc w:val="both"/>
        <w:rPr>
          <w:rFonts w:ascii="Times New Roman" w:eastAsia="Calibri" w:hAnsi="Times New Roman" w:cs="Times New Roman"/>
          <w:b/>
          <w:sz w:val="21"/>
          <w:szCs w:val="24"/>
          <w:lang w:eastAsia="pl-PL"/>
        </w:rPr>
      </w:pPr>
    </w:p>
    <w:bookmarkEnd w:id="1"/>
    <w:p w14:paraId="6BDD7413" w14:textId="77777777" w:rsidR="00AF7C96" w:rsidRPr="00AF7C96" w:rsidRDefault="009E6484" w:rsidP="00AF7C96">
      <w:pPr>
        <w:spacing w:after="0" w:line="276" w:lineRule="auto"/>
        <w:jc w:val="both"/>
        <w:rPr>
          <w:rFonts w:ascii="Times New Roman" w:eastAsia="Calibri" w:hAnsi="Times New Roman" w:cs="Times New Roman"/>
          <w:b/>
          <w:sz w:val="24"/>
          <w:szCs w:val="24"/>
          <w:lang w:eastAsia="pl-PL"/>
        </w:rPr>
      </w:pPr>
      <w:r>
        <w:rPr>
          <w:rFonts w:ascii="Times New Roman" w:eastAsia="Calibri" w:hAnsi="Times New Roman" w:cs="Times New Roman"/>
          <w:b/>
          <w:sz w:val="24"/>
          <w:szCs w:val="24"/>
          <w:lang w:eastAsia="pl-PL"/>
        </w:rPr>
        <w:lastRenderedPageBreak/>
        <w:t xml:space="preserve">Szczegółowe wymagania </w:t>
      </w:r>
      <w:r w:rsidR="00AF7C96" w:rsidRPr="00AF7C96">
        <w:rPr>
          <w:rFonts w:ascii="Times New Roman" w:eastAsia="Calibri" w:hAnsi="Times New Roman" w:cs="Times New Roman"/>
          <w:b/>
          <w:sz w:val="24"/>
          <w:szCs w:val="24"/>
          <w:lang w:eastAsia="pl-PL"/>
        </w:rPr>
        <w:t>egzaminacyjne</w:t>
      </w:r>
    </w:p>
    <w:p w14:paraId="29BAF517" w14:textId="77777777" w:rsidR="00AF7C96" w:rsidRPr="00AF7C96" w:rsidRDefault="00AF7C96" w:rsidP="00AF7C96">
      <w:pPr>
        <w:spacing w:after="0" w:line="276" w:lineRule="auto"/>
        <w:jc w:val="both"/>
        <w:rPr>
          <w:rFonts w:ascii="Times New Roman" w:eastAsia="Calibri" w:hAnsi="Times New Roman" w:cs="Times New Roman"/>
          <w:b/>
          <w:sz w:val="21"/>
          <w:szCs w:val="24"/>
          <w:highlight w:val="yellow"/>
          <w:lang w:eastAsia="pl-PL"/>
        </w:rPr>
      </w:pPr>
    </w:p>
    <w:tbl>
      <w:tblPr>
        <w:tblW w:w="9011" w:type="dxa"/>
        <w:jc w:val="right"/>
        <w:tblLayout w:type="fixed"/>
        <w:tblCellMar>
          <w:left w:w="10" w:type="dxa"/>
          <w:right w:w="10" w:type="dxa"/>
        </w:tblCellMar>
        <w:tblLook w:val="0000" w:firstRow="0" w:lastRow="0" w:firstColumn="0" w:lastColumn="0" w:noHBand="0" w:noVBand="0"/>
      </w:tblPr>
      <w:tblGrid>
        <w:gridCol w:w="4425"/>
        <w:gridCol w:w="4586"/>
      </w:tblGrid>
      <w:tr w:rsidR="00AF7C96" w:rsidRPr="00AF7C96" w14:paraId="3CECBF6F" w14:textId="77777777" w:rsidTr="00AF7C96">
        <w:trPr>
          <w:jc w:val="right"/>
        </w:trPr>
        <w:tc>
          <w:tcPr>
            <w:tcW w:w="4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4593453" w14:textId="4CFECF24" w:rsidR="00AF7C96" w:rsidRPr="00AF7C96" w:rsidRDefault="00EC7BAE" w:rsidP="00AF7C96">
            <w:pPr>
              <w:suppressAutoHyphens/>
              <w:spacing w:before="120" w:after="120" w:line="276" w:lineRule="auto"/>
              <w:jc w:val="center"/>
              <w:rPr>
                <w:rFonts w:ascii="Times New Roman" w:eastAsia="SimSun" w:hAnsi="Times New Roman" w:cs="Mangal"/>
                <w:b/>
                <w:sz w:val="24"/>
                <w:szCs w:val="24"/>
                <w:lang w:eastAsia="zh-CN" w:bidi="hi-IN"/>
              </w:rPr>
            </w:pPr>
            <w:r>
              <w:rPr>
                <w:rFonts w:ascii="Times New Roman" w:eastAsia="SimSun" w:hAnsi="Times New Roman" w:cs="Mangal"/>
                <w:b/>
                <w:sz w:val="24"/>
                <w:szCs w:val="24"/>
                <w:lang w:eastAsia="zh-CN" w:bidi="hi-IN"/>
              </w:rPr>
              <w:t xml:space="preserve">POZIOM </w:t>
            </w:r>
            <w:r w:rsidR="00AF7C96" w:rsidRPr="00AF7C96">
              <w:rPr>
                <w:rFonts w:ascii="Times New Roman" w:eastAsia="SimSun" w:hAnsi="Times New Roman" w:cs="Mangal"/>
                <w:b/>
                <w:sz w:val="24"/>
                <w:szCs w:val="24"/>
                <w:lang w:eastAsia="zh-CN" w:bidi="hi-IN"/>
              </w:rPr>
              <w:t xml:space="preserve"> PODSTAWOWY</w:t>
            </w:r>
          </w:p>
        </w:tc>
        <w:tc>
          <w:tcPr>
            <w:tcW w:w="45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D38F3C5" w14:textId="2BD39FEE" w:rsidR="00AF7C96" w:rsidRPr="00AF7C96" w:rsidRDefault="00EC7BAE" w:rsidP="00AF7C96">
            <w:pPr>
              <w:suppressAutoHyphens/>
              <w:spacing w:before="120" w:after="120" w:line="276" w:lineRule="auto"/>
              <w:jc w:val="center"/>
              <w:rPr>
                <w:rFonts w:ascii="Times New Roman" w:eastAsia="SimSun" w:hAnsi="Times New Roman" w:cs="Mangal"/>
                <w:b/>
                <w:sz w:val="24"/>
                <w:szCs w:val="24"/>
                <w:lang w:eastAsia="zh-CN" w:bidi="hi-IN"/>
              </w:rPr>
            </w:pPr>
            <w:r>
              <w:rPr>
                <w:rFonts w:ascii="Times New Roman" w:eastAsia="SimSun" w:hAnsi="Times New Roman" w:cs="Mangal"/>
                <w:b/>
                <w:sz w:val="24"/>
                <w:szCs w:val="24"/>
                <w:lang w:eastAsia="zh-CN" w:bidi="hi-IN"/>
              </w:rPr>
              <w:t>POZIOM</w:t>
            </w:r>
            <w:r w:rsidR="00AF7C96" w:rsidRPr="00AF7C96">
              <w:rPr>
                <w:rFonts w:ascii="Times New Roman" w:eastAsia="SimSun" w:hAnsi="Times New Roman" w:cs="Mangal"/>
                <w:b/>
                <w:sz w:val="24"/>
                <w:szCs w:val="24"/>
                <w:lang w:eastAsia="zh-CN" w:bidi="hi-IN"/>
              </w:rPr>
              <w:t xml:space="preserve"> ROZSZERZONY</w:t>
            </w:r>
          </w:p>
        </w:tc>
      </w:tr>
      <w:tr w:rsidR="00AF7C96" w:rsidRPr="00AF7C96" w14:paraId="7EA14F1F" w14:textId="77777777" w:rsidTr="00AF7C96">
        <w:trPr>
          <w:jc w:val="right"/>
        </w:trPr>
        <w:tc>
          <w:tcPr>
            <w:tcW w:w="901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178CA55" w14:textId="77777777" w:rsidR="00AF7C96" w:rsidRPr="00AF7C96" w:rsidRDefault="00AF7C96" w:rsidP="00AF7C96">
            <w:pPr>
              <w:suppressAutoHyphens/>
              <w:autoSpaceDN w:val="0"/>
              <w:spacing w:after="0" w:line="276" w:lineRule="auto"/>
              <w:ind w:left="720"/>
              <w:jc w:val="both"/>
              <w:textAlignment w:val="baseline"/>
              <w:rPr>
                <w:rFonts w:ascii="Times New Roman" w:eastAsia="SimSun" w:hAnsi="Times New Roman" w:cs="Times New Roman"/>
                <w:bCs/>
                <w:sz w:val="24"/>
                <w:szCs w:val="24"/>
                <w:lang w:eastAsia="zh-CN" w:bidi="hi-IN"/>
              </w:rPr>
            </w:pPr>
          </w:p>
          <w:p w14:paraId="71F703E1" w14:textId="31321A8A" w:rsidR="00AF7C96" w:rsidRPr="00AF7C96" w:rsidRDefault="00AF7C96" w:rsidP="00C34BD0">
            <w:pPr>
              <w:numPr>
                <w:ilvl w:val="0"/>
                <w:numId w:val="101"/>
              </w:numPr>
              <w:suppressAutoHyphens/>
              <w:autoSpaceDN w:val="0"/>
              <w:spacing w:after="0" w:line="276" w:lineRule="auto"/>
              <w:jc w:val="center"/>
              <w:textAlignment w:val="baseline"/>
              <w:rPr>
                <w:rFonts w:ascii="Times New Roman" w:eastAsia="SimSun" w:hAnsi="Times New Roman" w:cs="Times New Roman"/>
                <w:bCs/>
                <w:sz w:val="24"/>
                <w:szCs w:val="24"/>
                <w:lang w:eastAsia="zh-CN" w:bidi="hi-IN"/>
              </w:rPr>
            </w:pPr>
            <w:r w:rsidRPr="00AF7C96">
              <w:rPr>
                <w:rFonts w:ascii="Times New Roman" w:eastAsia="SimSun" w:hAnsi="Times New Roman" w:cs="Times New Roman"/>
                <w:bCs/>
                <w:sz w:val="24"/>
                <w:szCs w:val="24"/>
                <w:lang w:eastAsia="zh-CN" w:bidi="hi-IN"/>
              </w:rPr>
              <w:t xml:space="preserve">Świadomość własnego dziedzictwa regionalnego. </w:t>
            </w:r>
            <w:r w:rsidR="008B100F">
              <w:rPr>
                <w:rFonts w:ascii="Times New Roman" w:eastAsia="Times New Roman" w:hAnsi="Times New Roman" w:cs="Times New Roman"/>
                <w:iCs/>
                <w:sz w:val="24"/>
                <w:szCs w:val="24"/>
                <w:lang w:eastAsia="pl-PL"/>
              </w:rPr>
              <w:t>Zdający</w:t>
            </w:r>
            <w:r w:rsidRPr="00AF7C96">
              <w:rPr>
                <w:rFonts w:ascii="Times New Roman" w:eastAsia="SimSun" w:hAnsi="Times New Roman" w:cs="Times New Roman"/>
                <w:bCs/>
                <w:sz w:val="24"/>
                <w:szCs w:val="24"/>
                <w:lang w:eastAsia="zh-CN" w:bidi="hi-IN"/>
              </w:rPr>
              <w:t>:</w:t>
            </w:r>
          </w:p>
          <w:p w14:paraId="2C5CC93F" w14:textId="77777777" w:rsidR="00AF7C96" w:rsidRPr="00AF7C96" w:rsidRDefault="00AF7C96" w:rsidP="00AF7C96">
            <w:pPr>
              <w:suppressAutoHyphens/>
              <w:autoSpaceDN w:val="0"/>
              <w:spacing w:after="0" w:line="276" w:lineRule="auto"/>
              <w:ind w:left="720"/>
              <w:jc w:val="both"/>
              <w:textAlignment w:val="baseline"/>
              <w:rPr>
                <w:rFonts w:ascii="Times New Roman" w:eastAsia="SimSun" w:hAnsi="Times New Roman" w:cs="Times New Roman"/>
                <w:bCs/>
                <w:sz w:val="24"/>
                <w:szCs w:val="24"/>
                <w:lang w:eastAsia="zh-CN" w:bidi="hi-IN"/>
              </w:rPr>
            </w:pPr>
          </w:p>
        </w:tc>
      </w:tr>
      <w:tr w:rsidR="00AF7C96" w:rsidRPr="00AF7C96" w14:paraId="2372360E" w14:textId="77777777" w:rsidTr="00AF7C96">
        <w:trPr>
          <w:trHeight w:val="547"/>
          <w:jc w:val="right"/>
        </w:trPr>
        <w:tc>
          <w:tcPr>
            <w:tcW w:w="4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D656548" w14:textId="77777777" w:rsidR="00AF7C96" w:rsidRPr="00AF7C96" w:rsidRDefault="00AF7C96" w:rsidP="00AF7C96">
            <w:pPr>
              <w:numPr>
                <w:ilvl w:val="0"/>
                <w:numId w:val="82"/>
              </w:numPr>
              <w:suppressAutoHyphens/>
              <w:autoSpaceDN w:val="0"/>
              <w:spacing w:after="0" w:line="276" w:lineRule="auto"/>
              <w:ind w:left="459" w:hanging="387"/>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analizuje różne wzorce postaw i w ich kontekście kształtuje swoją tożsamość;</w:t>
            </w:r>
          </w:p>
          <w:p w14:paraId="05EB28F1" w14:textId="77777777" w:rsidR="00AF7C96" w:rsidRPr="00AF7C96" w:rsidRDefault="00AF7C96" w:rsidP="00AF7C96">
            <w:pPr>
              <w:numPr>
                <w:ilvl w:val="0"/>
                <w:numId w:val="82"/>
              </w:numPr>
              <w:suppressAutoHyphens/>
              <w:autoSpaceDN w:val="0"/>
              <w:spacing w:after="0" w:line="276" w:lineRule="auto"/>
              <w:ind w:left="459" w:hanging="387"/>
              <w:jc w:val="both"/>
              <w:textAlignment w:val="baseline"/>
              <w:rPr>
                <w:rFonts w:ascii="Times New Roman" w:eastAsia="SimSun" w:hAnsi="Times New Roman" w:cs="Times New Roman"/>
                <w:sz w:val="24"/>
                <w:szCs w:val="24"/>
                <w:lang w:eastAsia="zh-CN" w:bidi="hi-IN"/>
              </w:rPr>
            </w:pPr>
            <w:r w:rsidRPr="00AF7C96">
              <w:rPr>
                <w:rFonts w:ascii="Times New Roman" w:eastAsia="SimSun" w:hAnsi="Times New Roman" w:cs="Times New Roman"/>
                <w:sz w:val="24"/>
                <w:szCs w:val="24"/>
                <w:lang w:eastAsia="zh-CN" w:bidi="hi-IN"/>
              </w:rPr>
              <w:t>rozumie tematy, motywy, toposy charakterystyczne dla literatury kaszubskiej;</w:t>
            </w:r>
          </w:p>
          <w:p w14:paraId="298E585B" w14:textId="77777777" w:rsidR="00AF7C96" w:rsidRPr="00AF7C96" w:rsidRDefault="00AF7C96" w:rsidP="00AF7C96">
            <w:pPr>
              <w:numPr>
                <w:ilvl w:val="0"/>
                <w:numId w:val="82"/>
              </w:numPr>
              <w:suppressAutoHyphens/>
              <w:autoSpaceDN w:val="0"/>
              <w:spacing w:after="0" w:line="276" w:lineRule="auto"/>
              <w:ind w:left="459" w:hanging="387"/>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rozumie kontekst kulturowy poznawanych utworów literackich;</w:t>
            </w:r>
          </w:p>
          <w:p w14:paraId="54E05461" w14:textId="77777777" w:rsidR="00AF7C96" w:rsidRPr="00AF7C96" w:rsidRDefault="00AF7C96" w:rsidP="00AF7C96">
            <w:pPr>
              <w:numPr>
                <w:ilvl w:val="0"/>
                <w:numId w:val="82"/>
              </w:numPr>
              <w:suppressAutoHyphens/>
              <w:autoSpaceDN w:val="0"/>
              <w:spacing w:after="0" w:line="276" w:lineRule="auto"/>
              <w:ind w:left="459" w:hanging="387"/>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dostrzega korzyści wynikające z wzajemnego przenikania się kultur;</w:t>
            </w:r>
          </w:p>
          <w:p w14:paraId="3D11E55B" w14:textId="77777777" w:rsidR="00AF7C96" w:rsidRPr="00AF7C96" w:rsidRDefault="00AF7C96" w:rsidP="00AF7C96">
            <w:pPr>
              <w:numPr>
                <w:ilvl w:val="0"/>
                <w:numId w:val="82"/>
              </w:numPr>
              <w:suppressAutoHyphens/>
              <w:autoSpaceDN w:val="0"/>
              <w:spacing w:after="0" w:line="276" w:lineRule="auto"/>
              <w:ind w:left="459" w:hanging="387"/>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dostrzega wartości tkwiące w szeroko pojętym nazewnictwie regionalnym.</w:t>
            </w:r>
          </w:p>
        </w:tc>
        <w:tc>
          <w:tcPr>
            <w:tcW w:w="45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2989EE9" w14:textId="73AA9FDC" w:rsidR="00AF7C96" w:rsidRPr="00AF7C96" w:rsidRDefault="00AF7C96" w:rsidP="00AF7C96">
            <w:pPr>
              <w:suppressAutoHyphens/>
              <w:spacing w:after="0" w:line="276" w:lineRule="auto"/>
              <w:ind w:right="57"/>
              <w:rPr>
                <w:rFonts w:ascii="Times New Roman" w:eastAsia="SimSun" w:hAnsi="Times New Roman" w:cs="Times New Roman"/>
                <w:sz w:val="24"/>
                <w:szCs w:val="24"/>
                <w:lang w:eastAsia="zh-CN" w:bidi="hi-IN"/>
              </w:rPr>
            </w:pPr>
            <w:r w:rsidRPr="00AF7C96">
              <w:rPr>
                <w:rFonts w:ascii="Times New Roman" w:eastAsia="SimSun" w:hAnsi="Times New Roman" w:cs="Times New Roman"/>
                <w:sz w:val="24"/>
                <w:szCs w:val="24"/>
                <w:lang w:eastAsia="zh-CN" w:bidi="hi-IN"/>
              </w:rPr>
              <w:t xml:space="preserve">spełnia wymagania określone dla </w:t>
            </w:r>
            <w:r w:rsidR="00EC7BAE">
              <w:rPr>
                <w:rFonts w:ascii="Times New Roman" w:eastAsia="SimSun" w:hAnsi="Times New Roman" w:cs="Times New Roman"/>
                <w:sz w:val="24"/>
                <w:szCs w:val="24"/>
                <w:lang w:eastAsia="zh-CN" w:bidi="hi-IN"/>
              </w:rPr>
              <w:t>poziomu</w:t>
            </w:r>
            <w:r w:rsidRPr="00AF7C96">
              <w:rPr>
                <w:rFonts w:ascii="Times New Roman" w:eastAsia="SimSun" w:hAnsi="Times New Roman" w:cs="Times New Roman"/>
                <w:sz w:val="24"/>
                <w:szCs w:val="24"/>
                <w:lang w:eastAsia="zh-CN" w:bidi="hi-IN"/>
              </w:rPr>
              <w:t xml:space="preserve"> podstawowego, a ponadto:</w:t>
            </w:r>
          </w:p>
          <w:p w14:paraId="64153C17" w14:textId="77777777" w:rsidR="00AF7C96" w:rsidRPr="00AF7C96" w:rsidRDefault="00AF7C96" w:rsidP="00C34BD0">
            <w:pPr>
              <w:numPr>
                <w:ilvl w:val="1"/>
                <w:numId w:val="93"/>
              </w:numPr>
              <w:suppressAutoHyphens/>
              <w:autoSpaceDN w:val="0"/>
              <w:spacing w:after="60" w:line="276" w:lineRule="auto"/>
              <w:ind w:left="279" w:right="57" w:hanging="279"/>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rozpoznaje w tekstach kultury różne problemy związane z życiem społeczności posługującej się językiem regionalnym kaszubskim;</w:t>
            </w:r>
          </w:p>
          <w:p w14:paraId="1DAF2A7B" w14:textId="77777777" w:rsidR="00AF7C96" w:rsidRPr="00AF7C96" w:rsidRDefault="00AF7C96" w:rsidP="00C34BD0">
            <w:pPr>
              <w:numPr>
                <w:ilvl w:val="1"/>
                <w:numId w:val="93"/>
              </w:numPr>
              <w:suppressAutoHyphens/>
              <w:autoSpaceDN w:val="0"/>
              <w:spacing w:after="0" w:line="276" w:lineRule="auto"/>
              <w:ind w:left="279" w:right="57" w:hanging="279"/>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rozpoznaje i rozumie wzajemne wpływy języków na siebie;</w:t>
            </w:r>
          </w:p>
          <w:p w14:paraId="63FD6847" w14:textId="77777777" w:rsidR="00AF7C96" w:rsidRPr="00AF7C96" w:rsidRDefault="00AF7C96" w:rsidP="00C34BD0">
            <w:pPr>
              <w:numPr>
                <w:ilvl w:val="1"/>
                <w:numId w:val="93"/>
              </w:numPr>
              <w:suppressAutoHyphens/>
              <w:autoSpaceDN w:val="0"/>
              <w:spacing w:after="0" w:line="276" w:lineRule="auto"/>
              <w:ind w:right="57"/>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ma świadomość współistnienia różnych kultur;</w:t>
            </w:r>
          </w:p>
          <w:p w14:paraId="0B966375" w14:textId="77777777" w:rsidR="00AF7C96" w:rsidRPr="00AF7C96" w:rsidRDefault="00AF7C96" w:rsidP="00AF7C96">
            <w:pPr>
              <w:suppressAutoHyphens/>
              <w:autoSpaceDN w:val="0"/>
              <w:spacing w:after="0" w:line="276" w:lineRule="auto"/>
              <w:ind w:right="57"/>
              <w:textAlignment w:val="baseline"/>
              <w:rPr>
                <w:rFonts w:ascii="Times New Roman" w:eastAsia="Times New Roman" w:hAnsi="Times New Roman" w:cs="Times New Roman"/>
                <w:strike/>
                <w:sz w:val="24"/>
                <w:lang w:eastAsia="pl-PL"/>
              </w:rPr>
            </w:pPr>
          </w:p>
        </w:tc>
      </w:tr>
      <w:tr w:rsidR="00AF7C96" w:rsidRPr="00AF7C96" w14:paraId="77BB287C" w14:textId="77777777" w:rsidTr="00AF7C96">
        <w:trPr>
          <w:trHeight w:val="329"/>
          <w:jc w:val="right"/>
        </w:trPr>
        <w:tc>
          <w:tcPr>
            <w:tcW w:w="901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F90738D" w14:textId="77777777" w:rsidR="00AF7C96" w:rsidRPr="00AF7C96" w:rsidRDefault="00AF7C96" w:rsidP="00AF7C96">
            <w:pPr>
              <w:suppressAutoHyphens/>
              <w:autoSpaceDN w:val="0"/>
              <w:spacing w:after="0" w:line="276" w:lineRule="auto"/>
              <w:ind w:left="720"/>
              <w:jc w:val="both"/>
              <w:textAlignment w:val="baseline"/>
              <w:rPr>
                <w:rFonts w:ascii="Times New Roman" w:eastAsia="SimSun" w:hAnsi="Times New Roman" w:cs="Times New Roman"/>
                <w:bCs/>
                <w:sz w:val="24"/>
                <w:szCs w:val="24"/>
                <w:lang w:eastAsia="zh-CN" w:bidi="hi-IN"/>
              </w:rPr>
            </w:pPr>
          </w:p>
          <w:p w14:paraId="13ADD878" w14:textId="77777777" w:rsidR="00AF7C96" w:rsidRPr="00AF7C96" w:rsidRDefault="00AF7C96" w:rsidP="00C34BD0">
            <w:pPr>
              <w:numPr>
                <w:ilvl w:val="0"/>
                <w:numId w:val="101"/>
              </w:numPr>
              <w:suppressAutoHyphens/>
              <w:autoSpaceDN w:val="0"/>
              <w:spacing w:after="0" w:line="276" w:lineRule="auto"/>
              <w:jc w:val="center"/>
              <w:textAlignment w:val="baseline"/>
              <w:rPr>
                <w:rFonts w:ascii="Times New Roman" w:eastAsia="SimSun" w:hAnsi="Times New Roman" w:cs="Times New Roman"/>
                <w:bCs/>
                <w:sz w:val="24"/>
                <w:szCs w:val="24"/>
                <w:lang w:eastAsia="zh-CN" w:bidi="hi-IN"/>
              </w:rPr>
            </w:pPr>
            <w:r w:rsidRPr="00AF7C96">
              <w:rPr>
                <w:rFonts w:ascii="Times New Roman" w:eastAsia="SimSun" w:hAnsi="Times New Roman" w:cs="Times New Roman"/>
                <w:bCs/>
                <w:sz w:val="24"/>
                <w:szCs w:val="24"/>
                <w:lang w:eastAsia="zh-CN" w:bidi="hi-IN"/>
              </w:rPr>
              <w:t>Kształcenie językowe.</w:t>
            </w:r>
          </w:p>
          <w:p w14:paraId="0F562AF8" w14:textId="77777777" w:rsidR="00AF7C96" w:rsidRPr="00AF7C96" w:rsidRDefault="00AF7C96" w:rsidP="00AF7C96">
            <w:pPr>
              <w:suppressAutoHyphens/>
              <w:autoSpaceDN w:val="0"/>
              <w:spacing w:after="0" w:line="276" w:lineRule="auto"/>
              <w:ind w:left="720"/>
              <w:jc w:val="both"/>
              <w:textAlignment w:val="baseline"/>
              <w:rPr>
                <w:rFonts w:ascii="Times New Roman" w:eastAsia="SimSun" w:hAnsi="Times New Roman" w:cs="Times New Roman"/>
                <w:bCs/>
                <w:sz w:val="24"/>
                <w:szCs w:val="24"/>
                <w:lang w:eastAsia="zh-CN" w:bidi="hi-IN"/>
              </w:rPr>
            </w:pPr>
          </w:p>
        </w:tc>
      </w:tr>
      <w:tr w:rsidR="00AF7C96" w:rsidRPr="00AF7C96" w14:paraId="28B85992" w14:textId="77777777" w:rsidTr="00AF7C96">
        <w:trPr>
          <w:trHeight w:val="337"/>
          <w:jc w:val="right"/>
        </w:trPr>
        <w:tc>
          <w:tcPr>
            <w:tcW w:w="901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20D0652" w14:textId="70CDBB56" w:rsidR="00AF7C96" w:rsidRPr="00AF7C96" w:rsidRDefault="00AF7C96" w:rsidP="00C34BD0">
            <w:pPr>
              <w:numPr>
                <w:ilvl w:val="0"/>
                <w:numId w:val="118"/>
              </w:numPr>
              <w:suppressAutoHyphens/>
              <w:spacing w:before="120" w:after="120" w:line="276" w:lineRule="auto"/>
              <w:jc w:val="center"/>
              <w:rPr>
                <w:rFonts w:ascii="Times New Roman" w:eastAsia="SimSun" w:hAnsi="Times New Roman" w:cs="Times New Roman"/>
                <w:sz w:val="24"/>
                <w:szCs w:val="24"/>
                <w:lang w:eastAsia="zh-CN" w:bidi="hi-IN"/>
              </w:rPr>
            </w:pPr>
            <w:r w:rsidRPr="00AF7C96">
              <w:rPr>
                <w:rFonts w:ascii="Times New Roman" w:eastAsia="SimSun" w:hAnsi="Times New Roman" w:cs="Times New Roman"/>
                <w:sz w:val="24"/>
                <w:szCs w:val="24"/>
                <w:lang w:eastAsia="zh-CN" w:bidi="hi-IN"/>
              </w:rPr>
              <w:t xml:space="preserve">Gramatyka. </w:t>
            </w:r>
            <w:r w:rsidR="008B100F">
              <w:rPr>
                <w:rFonts w:ascii="Times New Roman" w:eastAsia="Times New Roman" w:hAnsi="Times New Roman" w:cs="Times New Roman"/>
                <w:iCs/>
                <w:sz w:val="24"/>
                <w:szCs w:val="24"/>
                <w:lang w:eastAsia="pl-PL"/>
              </w:rPr>
              <w:t>Zdający</w:t>
            </w:r>
            <w:r w:rsidRPr="00AF7C96">
              <w:rPr>
                <w:rFonts w:ascii="Times New Roman" w:eastAsia="SimSun" w:hAnsi="Times New Roman" w:cs="Times New Roman"/>
                <w:sz w:val="24"/>
                <w:szCs w:val="24"/>
                <w:lang w:eastAsia="zh-CN" w:bidi="hi-IN"/>
              </w:rPr>
              <w:t>:</w:t>
            </w:r>
          </w:p>
        </w:tc>
      </w:tr>
      <w:tr w:rsidR="00AF7C96" w:rsidRPr="00AF7C96" w14:paraId="403D2876" w14:textId="77777777" w:rsidTr="00AF7C96">
        <w:trPr>
          <w:trHeight w:val="547"/>
          <w:jc w:val="right"/>
        </w:trPr>
        <w:tc>
          <w:tcPr>
            <w:tcW w:w="4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3511174" w14:textId="77777777" w:rsidR="00AF7C96" w:rsidRPr="00AF7C96" w:rsidRDefault="00AF7C96" w:rsidP="00AF7C96">
            <w:pPr>
              <w:numPr>
                <w:ilvl w:val="0"/>
                <w:numId w:val="83"/>
              </w:numPr>
              <w:suppressAutoHyphens/>
              <w:autoSpaceDN w:val="0"/>
              <w:spacing w:after="0" w:line="276" w:lineRule="auto"/>
              <w:ind w:left="360"/>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wykazuje się wiedzą z zakresu fleksji, słowotwórstwa i składni;</w:t>
            </w:r>
          </w:p>
          <w:p w14:paraId="181759B2" w14:textId="77777777" w:rsidR="00AF7C96" w:rsidRPr="00AF7C96" w:rsidRDefault="00AF7C96" w:rsidP="00AF7C96">
            <w:pPr>
              <w:numPr>
                <w:ilvl w:val="0"/>
                <w:numId w:val="83"/>
              </w:numPr>
              <w:suppressAutoHyphens/>
              <w:autoSpaceDN w:val="0"/>
              <w:spacing w:after="0" w:line="276" w:lineRule="auto"/>
              <w:ind w:left="321" w:hanging="321"/>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odnosi się z szacunkiem do lokalnych odmian języka regionalnego;</w:t>
            </w:r>
          </w:p>
          <w:p w14:paraId="52D8D13D" w14:textId="77777777" w:rsidR="00AF7C96" w:rsidRPr="00AF7C96" w:rsidRDefault="00AF7C96" w:rsidP="00AF7C96">
            <w:pPr>
              <w:numPr>
                <w:ilvl w:val="0"/>
                <w:numId w:val="83"/>
              </w:numPr>
              <w:suppressAutoHyphens/>
              <w:autoSpaceDN w:val="0"/>
              <w:spacing w:after="0" w:line="276" w:lineRule="auto"/>
              <w:ind w:left="321" w:hanging="321"/>
              <w:jc w:val="both"/>
              <w:textAlignment w:val="baseline"/>
              <w:rPr>
                <w:rFonts w:ascii="Times New Roman" w:eastAsia="SimSun" w:hAnsi="Times New Roman" w:cs="Times New Roman"/>
                <w:sz w:val="24"/>
                <w:szCs w:val="24"/>
                <w:lang w:eastAsia="zh-CN" w:bidi="hi-IN"/>
              </w:rPr>
            </w:pPr>
            <w:r w:rsidRPr="00AF7C96">
              <w:rPr>
                <w:rFonts w:ascii="Times New Roman" w:eastAsia="SimSun" w:hAnsi="Times New Roman" w:cs="Times New Roman"/>
                <w:sz w:val="24"/>
                <w:szCs w:val="24"/>
                <w:lang w:eastAsia="zh-CN" w:bidi="hi-IN"/>
              </w:rPr>
              <w:t>stosuje w tekście zasady ortografii i interpunkcji;</w:t>
            </w:r>
          </w:p>
          <w:p w14:paraId="62DFE740" w14:textId="77777777" w:rsidR="00AF7C96" w:rsidRPr="00AF7C96" w:rsidRDefault="00AF7C96" w:rsidP="00AF7C96">
            <w:pPr>
              <w:numPr>
                <w:ilvl w:val="0"/>
                <w:numId w:val="83"/>
              </w:numPr>
              <w:suppressAutoHyphens/>
              <w:autoSpaceDN w:val="0"/>
              <w:spacing w:after="0" w:line="276" w:lineRule="auto"/>
              <w:ind w:left="321" w:hanging="321"/>
              <w:jc w:val="both"/>
              <w:textAlignment w:val="baseline"/>
              <w:rPr>
                <w:rFonts w:ascii="Times New Roman" w:eastAsia="SimSun" w:hAnsi="Times New Roman" w:cs="Times New Roman"/>
                <w:sz w:val="24"/>
                <w:szCs w:val="24"/>
                <w:lang w:eastAsia="zh-CN" w:bidi="hi-IN"/>
              </w:rPr>
            </w:pPr>
            <w:r w:rsidRPr="00AF7C96">
              <w:rPr>
                <w:rFonts w:ascii="Times New Roman" w:eastAsia="SimSun" w:hAnsi="Times New Roman" w:cs="Times New Roman"/>
                <w:sz w:val="24"/>
                <w:szCs w:val="24"/>
                <w:lang w:eastAsia="zh-CN" w:bidi="hi-IN"/>
              </w:rPr>
              <w:t>analizuje zdania złożone współrzędnie i podrzędnie, rozpoznaje równoważniki zdań;</w:t>
            </w:r>
          </w:p>
          <w:p w14:paraId="42B77723" w14:textId="77777777" w:rsidR="00AF7C96" w:rsidRPr="00AF7C96" w:rsidRDefault="00AF7C96" w:rsidP="00AF7C96">
            <w:pPr>
              <w:numPr>
                <w:ilvl w:val="0"/>
                <w:numId w:val="83"/>
              </w:numPr>
              <w:suppressAutoHyphens/>
              <w:autoSpaceDN w:val="0"/>
              <w:spacing w:after="0" w:line="276" w:lineRule="auto"/>
              <w:ind w:left="321" w:hanging="321"/>
              <w:jc w:val="both"/>
              <w:textAlignment w:val="baseline"/>
              <w:rPr>
                <w:rFonts w:ascii="Times New Roman" w:eastAsia="Times New Roman" w:hAnsi="Times New Roman" w:cs="Calibri"/>
                <w:sz w:val="24"/>
                <w:szCs w:val="24"/>
                <w:u w:color="000000"/>
                <w:bdr w:val="nil"/>
                <w:lang w:eastAsia="pl-PL"/>
              </w:rPr>
            </w:pPr>
            <w:r w:rsidRPr="00AF7C96">
              <w:rPr>
                <w:rFonts w:ascii="Times New Roman" w:eastAsia="Times New Roman" w:hAnsi="Times New Roman" w:cs="Calibri"/>
                <w:sz w:val="24"/>
                <w:szCs w:val="24"/>
                <w:u w:color="000000"/>
                <w:bdr w:val="nil"/>
                <w:lang w:eastAsia="pl-PL"/>
              </w:rPr>
              <w:t>rozpoznaje temat słowotwórczy i formant w wyrazach pochodnych i wskazuje funkcje formantów w nadawaniu znaczenia wyrazom pochodnym.</w:t>
            </w:r>
          </w:p>
        </w:tc>
        <w:tc>
          <w:tcPr>
            <w:tcW w:w="45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3626158" w14:textId="36929083" w:rsidR="00AF7C96" w:rsidRPr="00AF7C96" w:rsidRDefault="00AF7C96" w:rsidP="00EC7BAE">
            <w:pPr>
              <w:suppressAutoHyphens/>
              <w:spacing w:after="0" w:line="276" w:lineRule="auto"/>
              <w:rPr>
                <w:rFonts w:ascii="Times New Roman" w:eastAsia="SimSun" w:hAnsi="Times New Roman" w:cs="Times New Roman"/>
                <w:sz w:val="24"/>
                <w:szCs w:val="24"/>
                <w:lang w:eastAsia="zh-CN" w:bidi="hi-IN"/>
              </w:rPr>
            </w:pPr>
            <w:r w:rsidRPr="00AF7C96">
              <w:rPr>
                <w:rFonts w:ascii="Liberation Serif" w:eastAsia="Times New Roman" w:hAnsi="Liberation Serif" w:cs="Times New Roman"/>
                <w:sz w:val="24"/>
                <w:szCs w:val="24"/>
                <w:lang w:eastAsia="zh-CN" w:bidi="hi-IN"/>
              </w:rPr>
              <w:t xml:space="preserve">spełnia wymagania określone dla </w:t>
            </w:r>
            <w:r w:rsidR="00EC7BAE">
              <w:rPr>
                <w:rFonts w:ascii="Liberation Serif" w:eastAsia="Times New Roman" w:hAnsi="Liberation Serif" w:cs="Times New Roman"/>
                <w:sz w:val="24"/>
                <w:szCs w:val="24"/>
                <w:lang w:eastAsia="zh-CN" w:bidi="hi-IN"/>
              </w:rPr>
              <w:t xml:space="preserve">poziomu </w:t>
            </w:r>
            <w:r w:rsidRPr="00AF7C96">
              <w:rPr>
                <w:rFonts w:ascii="Liberation Serif" w:eastAsia="Times New Roman" w:hAnsi="Liberation Serif" w:cs="Times New Roman"/>
                <w:sz w:val="24"/>
                <w:szCs w:val="24"/>
                <w:lang w:eastAsia="zh-CN" w:bidi="hi-IN"/>
              </w:rPr>
              <w:t>podstawowego</w:t>
            </w:r>
          </w:p>
        </w:tc>
      </w:tr>
      <w:tr w:rsidR="00AF7C96" w:rsidRPr="00AF7C96" w14:paraId="6D4372AE" w14:textId="77777777" w:rsidTr="00AF7C96">
        <w:trPr>
          <w:trHeight w:val="233"/>
          <w:jc w:val="right"/>
        </w:trPr>
        <w:tc>
          <w:tcPr>
            <w:tcW w:w="901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5461940" w14:textId="452FECC4" w:rsidR="00AF7C96" w:rsidRPr="00AF7C96" w:rsidRDefault="00AF7C96" w:rsidP="00C34BD0">
            <w:pPr>
              <w:numPr>
                <w:ilvl w:val="0"/>
                <w:numId w:val="118"/>
              </w:numPr>
              <w:suppressAutoHyphens/>
              <w:spacing w:before="120" w:after="120" w:line="276" w:lineRule="auto"/>
              <w:jc w:val="center"/>
              <w:rPr>
                <w:rFonts w:ascii="Times New Roman" w:eastAsia="SimSun" w:hAnsi="Times New Roman" w:cs="Times New Roman"/>
                <w:sz w:val="24"/>
                <w:szCs w:val="24"/>
                <w:lang w:eastAsia="zh-CN" w:bidi="hi-IN"/>
              </w:rPr>
            </w:pPr>
            <w:r w:rsidRPr="00AF7C96">
              <w:rPr>
                <w:rFonts w:ascii="Times New Roman" w:eastAsia="SimSun" w:hAnsi="Times New Roman" w:cs="Times New Roman"/>
                <w:sz w:val="24"/>
                <w:szCs w:val="24"/>
                <w:lang w:eastAsia="zh-CN" w:bidi="hi-IN"/>
              </w:rPr>
              <w:t xml:space="preserve">Zróżnicowanie języka. </w:t>
            </w:r>
            <w:r w:rsidR="008B100F">
              <w:rPr>
                <w:rFonts w:ascii="Times New Roman" w:eastAsia="Times New Roman" w:hAnsi="Times New Roman" w:cs="Times New Roman"/>
                <w:iCs/>
                <w:sz w:val="24"/>
                <w:szCs w:val="24"/>
                <w:lang w:eastAsia="pl-PL"/>
              </w:rPr>
              <w:t>Zdający</w:t>
            </w:r>
            <w:r w:rsidRPr="00AF7C96">
              <w:rPr>
                <w:rFonts w:ascii="Times New Roman" w:eastAsia="SimSun" w:hAnsi="Times New Roman" w:cs="Times New Roman"/>
                <w:sz w:val="24"/>
                <w:szCs w:val="24"/>
                <w:lang w:eastAsia="zh-CN" w:bidi="hi-IN"/>
              </w:rPr>
              <w:t>:</w:t>
            </w:r>
          </w:p>
        </w:tc>
      </w:tr>
      <w:tr w:rsidR="00AF7C96" w:rsidRPr="00AF7C96" w14:paraId="0C153B63" w14:textId="77777777" w:rsidTr="00AF7C96">
        <w:trPr>
          <w:trHeight w:val="547"/>
          <w:jc w:val="right"/>
        </w:trPr>
        <w:tc>
          <w:tcPr>
            <w:tcW w:w="4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F937386" w14:textId="77777777" w:rsidR="00AF7C96" w:rsidRPr="00AF7C96" w:rsidRDefault="00AF7C96" w:rsidP="00AF7C96">
            <w:pPr>
              <w:numPr>
                <w:ilvl w:val="0"/>
                <w:numId w:val="84"/>
              </w:numPr>
              <w:suppressAutoHyphens/>
              <w:autoSpaceDN w:val="0"/>
              <w:spacing w:after="0" w:line="276" w:lineRule="auto"/>
              <w:ind w:left="459" w:hanging="387"/>
              <w:jc w:val="both"/>
              <w:textAlignment w:val="baseline"/>
              <w:rPr>
                <w:rFonts w:ascii="Times New Roman" w:eastAsia="Times New Roman" w:hAnsi="Times New Roman" w:cs="Times New Roman"/>
                <w:sz w:val="24"/>
                <w:szCs w:val="24"/>
                <w:lang w:eastAsia="pl-PL" w:bidi="hi-IN"/>
              </w:rPr>
            </w:pPr>
            <w:r w:rsidRPr="00AF7C96">
              <w:rPr>
                <w:rFonts w:ascii="Times New Roman" w:eastAsia="SimSun" w:hAnsi="Times New Roman" w:cs="Times New Roman"/>
                <w:sz w:val="24"/>
                <w:szCs w:val="24"/>
                <w:lang w:eastAsia="zh-CN" w:bidi="hi-IN"/>
              </w:rPr>
              <w:t xml:space="preserve">wie, że język jest systemem znaków a komunikacja odbywa się na poziomie werbalnym i niewerbalnym; </w:t>
            </w:r>
          </w:p>
          <w:p w14:paraId="66C3AE53" w14:textId="77777777" w:rsidR="00AF7C96" w:rsidRPr="00AF7C96" w:rsidRDefault="00AF7C96" w:rsidP="00AF7C96">
            <w:pPr>
              <w:numPr>
                <w:ilvl w:val="0"/>
                <w:numId w:val="84"/>
              </w:numPr>
              <w:suppressAutoHyphens/>
              <w:autoSpaceDN w:val="0"/>
              <w:spacing w:after="0" w:line="276" w:lineRule="auto"/>
              <w:ind w:left="459" w:hanging="387"/>
              <w:jc w:val="both"/>
              <w:textAlignment w:val="baseline"/>
              <w:rPr>
                <w:rFonts w:ascii="Times New Roman" w:eastAsia="Times New Roman" w:hAnsi="Times New Roman" w:cs="Times New Roman"/>
                <w:sz w:val="24"/>
                <w:szCs w:val="24"/>
                <w:lang w:eastAsia="pl-PL" w:bidi="hi-IN"/>
              </w:rPr>
            </w:pPr>
            <w:r w:rsidRPr="00AF7C96">
              <w:rPr>
                <w:rFonts w:ascii="Times New Roman" w:eastAsia="Times New Roman" w:hAnsi="Times New Roman" w:cs="Times New Roman"/>
                <w:sz w:val="24"/>
                <w:szCs w:val="24"/>
                <w:lang w:eastAsia="pl-PL" w:bidi="hi-IN"/>
              </w:rPr>
              <w:t>rozpoznaje wyrazy wieloznaczne i rozumie ich znaczenia w tekście;</w:t>
            </w:r>
          </w:p>
          <w:p w14:paraId="7C038D66" w14:textId="77777777" w:rsidR="00AF7C96" w:rsidRPr="00AF7C96" w:rsidRDefault="00AF7C96" w:rsidP="00AF7C96">
            <w:pPr>
              <w:numPr>
                <w:ilvl w:val="0"/>
                <w:numId w:val="84"/>
              </w:numPr>
              <w:suppressAutoHyphens/>
              <w:autoSpaceDN w:val="0"/>
              <w:spacing w:after="0" w:line="276" w:lineRule="auto"/>
              <w:ind w:left="459" w:hanging="387"/>
              <w:jc w:val="both"/>
              <w:textAlignment w:val="baseline"/>
              <w:rPr>
                <w:rFonts w:ascii="Times New Roman" w:eastAsia="SimSun" w:hAnsi="Times New Roman" w:cs="Times New Roman"/>
                <w:sz w:val="24"/>
                <w:szCs w:val="24"/>
                <w:lang w:eastAsia="zh-CN" w:bidi="hi-IN"/>
              </w:rPr>
            </w:pPr>
            <w:r w:rsidRPr="00AF7C96">
              <w:rPr>
                <w:rFonts w:ascii="Times New Roman" w:eastAsia="SimSun" w:hAnsi="Times New Roman" w:cs="Times New Roman"/>
                <w:sz w:val="24"/>
                <w:szCs w:val="24"/>
                <w:lang w:eastAsia="zh-CN" w:bidi="hi-IN"/>
              </w:rPr>
              <w:lastRenderedPageBreak/>
              <w:t>rozumie pojęcie stylu i potrafi rozpoznać różne jego rodzaje;</w:t>
            </w:r>
          </w:p>
          <w:p w14:paraId="2F548DCC" w14:textId="77777777" w:rsidR="00AF7C96" w:rsidRPr="00AF7C96" w:rsidRDefault="00AF7C96" w:rsidP="00AF7C96">
            <w:pPr>
              <w:numPr>
                <w:ilvl w:val="0"/>
                <w:numId w:val="84"/>
              </w:numPr>
              <w:suppressAutoHyphens/>
              <w:autoSpaceDN w:val="0"/>
              <w:spacing w:after="0" w:line="276" w:lineRule="auto"/>
              <w:ind w:left="459" w:hanging="387"/>
              <w:jc w:val="both"/>
              <w:textAlignment w:val="baseline"/>
              <w:rPr>
                <w:rFonts w:ascii="Times New Roman" w:eastAsia="SimSun" w:hAnsi="Times New Roman" w:cs="Times New Roman"/>
                <w:sz w:val="24"/>
                <w:szCs w:val="24"/>
                <w:lang w:eastAsia="zh-CN" w:bidi="hi-IN"/>
              </w:rPr>
            </w:pPr>
            <w:r w:rsidRPr="00AF7C96">
              <w:rPr>
                <w:rFonts w:ascii="Times New Roman" w:eastAsia="SimSun" w:hAnsi="Times New Roman" w:cs="Times New Roman"/>
                <w:sz w:val="24"/>
                <w:szCs w:val="24"/>
                <w:lang w:eastAsia="zh-CN" w:bidi="hi-IN"/>
              </w:rPr>
              <w:t>rozpoznaje funkcje języka w tekście;</w:t>
            </w:r>
          </w:p>
          <w:p w14:paraId="59D09BCE" w14:textId="77777777" w:rsidR="00AF7C96" w:rsidRPr="00AF7C96" w:rsidRDefault="00AF7C96" w:rsidP="00AF7C96">
            <w:pPr>
              <w:numPr>
                <w:ilvl w:val="0"/>
                <w:numId w:val="84"/>
              </w:numPr>
              <w:suppressAutoHyphens/>
              <w:autoSpaceDN w:val="0"/>
              <w:spacing w:after="0" w:line="276" w:lineRule="auto"/>
              <w:ind w:left="459" w:hanging="387"/>
              <w:jc w:val="both"/>
              <w:textAlignment w:val="baseline"/>
              <w:rPr>
                <w:rFonts w:ascii="Times New Roman" w:eastAsia="SimSun" w:hAnsi="Times New Roman" w:cs="Times New Roman"/>
                <w:sz w:val="24"/>
                <w:szCs w:val="24"/>
                <w:lang w:eastAsia="zh-CN" w:bidi="hi-IN"/>
              </w:rPr>
            </w:pPr>
            <w:r w:rsidRPr="00AF7C96">
              <w:rPr>
                <w:rFonts w:ascii="Times New Roman" w:eastAsia="SimSun" w:hAnsi="Times New Roman" w:cs="Times New Roman"/>
                <w:sz w:val="24"/>
                <w:szCs w:val="24"/>
                <w:lang w:eastAsia="zh-CN" w:bidi="hi-IN"/>
              </w:rPr>
              <w:t>dostrzega wpływ leksyki na tworzenie różnych odmian języka;</w:t>
            </w:r>
          </w:p>
          <w:p w14:paraId="32F61FBA" w14:textId="77777777" w:rsidR="00AF7C96" w:rsidRPr="00AF7C96" w:rsidRDefault="00AF7C96" w:rsidP="00AF7C96">
            <w:pPr>
              <w:numPr>
                <w:ilvl w:val="0"/>
                <w:numId w:val="84"/>
              </w:numPr>
              <w:suppressAutoHyphens/>
              <w:autoSpaceDN w:val="0"/>
              <w:spacing w:after="0" w:line="276" w:lineRule="auto"/>
              <w:ind w:left="459" w:hanging="387"/>
              <w:jc w:val="both"/>
              <w:textAlignment w:val="baseline"/>
              <w:rPr>
                <w:rFonts w:ascii="Times New Roman" w:eastAsia="SimSun" w:hAnsi="Times New Roman" w:cs="Times New Roman"/>
                <w:sz w:val="24"/>
                <w:szCs w:val="24"/>
                <w:lang w:eastAsia="zh-CN" w:bidi="hi-IN"/>
              </w:rPr>
            </w:pPr>
            <w:r w:rsidRPr="00AF7C96">
              <w:rPr>
                <w:rFonts w:ascii="Times New Roman" w:eastAsia="SimSun" w:hAnsi="Times New Roman" w:cs="Times New Roman"/>
                <w:sz w:val="24"/>
                <w:szCs w:val="24"/>
                <w:lang w:eastAsia="zh-CN" w:bidi="hi-IN"/>
              </w:rPr>
              <w:t>rozpoznaje różne typy słownictwa (np. archaizmy, neologizmy, eufemizmy, wulgaryzmy).</w:t>
            </w:r>
          </w:p>
        </w:tc>
        <w:tc>
          <w:tcPr>
            <w:tcW w:w="45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72C0002" w14:textId="43502680" w:rsidR="00AF7C96" w:rsidRPr="00AF7C96" w:rsidRDefault="00AF7C96" w:rsidP="00AF7C96">
            <w:pPr>
              <w:suppressAutoHyphens/>
              <w:spacing w:after="0" w:line="276" w:lineRule="auto"/>
              <w:ind w:right="57"/>
              <w:rPr>
                <w:rFonts w:ascii="Times New Roman" w:eastAsia="SimSun" w:hAnsi="Times New Roman" w:cs="Times New Roman"/>
                <w:sz w:val="24"/>
                <w:szCs w:val="24"/>
                <w:lang w:eastAsia="zh-CN" w:bidi="hi-IN"/>
              </w:rPr>
            </w:pPr>
            <w:r w:rsidRPr="00AF7C96">
              <w:rPr>
                <w:rFonts w:ascii="Times New Roman" w:eastAsia="SimSun" w:hAnsi="Times New Roman" w:cs="Times New Roman"/>
                <w:sz w:val="24"/>
                <w:szCs w:val="24"/>
                <w:lang w:eastAsia="zh-CN" w:bidi="hi-IN"/>
              </w:rPr>
              <w:lastRenderedPageBreak/>
              <w:t xml:space="preserve">spełnia wymagania określone dla </w:t>
            </w:r>
            <w:r w:rsidR="00EC7BAE">
              <w:rPr>
                <w:rFonts w:ascii="Times New Roman" w:eastAsia="SimSun" w:hAnsi="Times New Roman" w:cs="Times New Roman"/>
                <w:sz w:val="24"/>
                <w:szCs w:val="24"/>
                <w:lang w:eastAsia="zh-CN" w:bidi="hi-IN"/>
              </w:rPr>
              <w:t>poziomu</w:t>
            </w:r>
            <w:r w:rsidRPr="00AF7C96">
              <w:rPr>
                <w:rFonts w:ascii="Times New Roman" w:eastAsia="SimSun" w:hAnsi="Times New Roman" w:cs="Times New Roman"/>
                <w:sz w:val="24"/>
                <w:szCs w:val="24"/>
                <w:lang w:eastAsia="zh-CN" w:bidi="hi-IN"/>
              </w:rPr>
              <w:t xml:space="preserve"> podstawowego, a ponadto:</w:t>
            </w:r>
          </w:p>
          <w:p w14:paraId="5E09139B" w14:textId="77777777" w:rsidR="00AF7C96" w:rsidRPr="00AF7C96" w:rsidRDefault="00AF7C96" w:rsidP="00C34BD0">
            <w:pPr>
              <w:numPr>
                <w:ilvl w:val="0"/>
                <w:numId w:val="119"/>
              </w:numPr>
              <w:pBdr>
                <w:top w:val="nil"/>
                <w:left w:val="nil"/>
                <w:bottom w:val="nil"/>
                <w:right w:val="nil"/>
                <w:between w:val="nil"/>
                <w:bar w:val="nil"/>
              </w:pBdr>
              <w:suppressAutoHyphens/>
              <w:autoSpaceDN w:val="0"/>
              <w:spacing w:after="0" w:line="276" w:lineRule="auto"/>
              <w:ind w:left="429" w:right="57"/>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 xml:space="preserve">rozpoznaje i nazywa wybrane cechy języka kaszubskiego; </w:t>
            </w:r>
          </w:p>
          <w:p w14:paraId="1D421B12" w14:textId="77777777" w:rsidR="00AF7C96" w:rsidRPr="00AF7C96" w:rsidRDefault="00AF7C96" w:rsidP="00C34BD0">
            <w:pPr>
              <w:numPr>
                <w:ilvl w:val="0"/>
                <w:numId w:val="119"/>
              </w:numPr>
              <w:pBdr>
                <w:top w:val="nil"/>
                <w:left w:val="nil"/>
                <w:bottom w:val="nil"/>
                <w:right w:val="nil"/>
                <w:between w:val="nil"/>
                <w:bar w:val="nil"/>
              </w:pBdr>
              <w:suppressAutoHyphens/>
              <w:autoSpaceDN w:val="0"/>
              <w:spacing w:after="0" w:line="276" w:lineRule="auto"/>
              <w:ind w:left="429" w:right="57"/>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lastRenderedPageBreak/>
              <w:t>sytuuje język kaszubski na tle innych języków.</w:t>
            </w:r>
          </w:p>
        </w:tc>
      </w:tr>
      <w:tr w:rsidR="00AF7C96" w:rsidRPr="00AF7C96" w14:paraId="39FC49B9" w14:textId="77777777" w:rsidTr="00AF7C96">
        <w:trPr>
          <w:trHeight w:val="237"/>
          <w:jc w:val="right"/>
        </w:trPr>
        <w:tc>
          <w:tcPr>
            <w:tcW w:w="901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5940122" w14:textId="02F1789E" w:rsidR="00AF7C96" w:rsidRPr="00AF7C96" w:rsidRDefault="00AF7C96" w:rsidP="00AF7C96">
            <w:pPr>
              <w:suppressAutoHyphens/>
              <w:spacing w:before="120" w:after="120" w:line="276" w:lineRule="auto"/>
              <w:ind w:left="720"/>
              <w:jc w:val="center"/>
              <w:rPr>
                <w:rFonts w:ascii="Times New Roman" w:eastAsia="SimSun" w:hAnsi="Times New Roman" w:cs="Times New Roman"/>
                <w:sz w:val="24"/>
                <w:szCs w:val="24"/>
                <w:lang w:eastAsia="zh-CN" w:bidi="hi-IN"/>
              </w:rPr>
            </w:pPr>
            <w:r w:rsidRPr="00AF7C96">
              <w:rPr>
                <w:rFonts w:ascii="Times New Roman" w:eastAsia="SimSun" w:hAnsi="Times New Roman" w:cs="Times New Roman"/>
                <w:sz w:val="24"/>
                <w:szCs w:val="24"/>
                <w:lang w:eastAsia="zh-CN" w:bidi="hi-IN"/>
              </w:rPr>
              <w:lastRenderedPageBreak/>
              <w:t xml:space="preserve">3. Komunikacja językowa i kultura języka. </w:t>
            </w:r>
            <w:r w:rsidR="008B100F">
              <w:rPr>
                <w:rFonts w:ascii="Times New Roman" w:eastAsia="Times New Roman" w:hAnsi="Times New Roman" w:cs="Times New Roman"/>
                <w:iCs/>
                <w:sz w:val="24"/>
                <w:szCs w:val="24"/>
                <w:lang w:eastAsia="pl-PL"/>
              </w:rPr>
              <w:t>Zdający</w:t>
            </w:r>
            <w:r w:rsidRPr="00AF7C96">
              <w:rPr>
                <w:rFonts w:ascii="Times New Roman" w:eastAsia="SimSun" w:hAnsi="Times New Roman" w:cs="Times New Roman"/>
                <w:sz w:val="24"/>
                <w:szCs w:val="24"/>
                <w:lang w:eastAsia="zh-CN" w:bidi="hi-IN"/>
              </w:rPr>
              <w:t>:</w:t>
            </w:r>
          </w:p>
        </w:tc>
      </w:tr>
      <w:tr w:rsidR="00AF7C96" w:rsidRPr="00AF7C96" w14:paraId="4D156313" w14:textId="77777777" w:rsidTr="00AF7C96">
        <w:trPr>
          <w:trHeight w:val="274"/>
          <w:jc w:val="right"/>
        </w:trPr>
        <w:tc>
          <w:tcPr>
            <w:tcW w:w="4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EA505EA" w14:textId="77777777" w:rsidR="00AF7C96" w:rsidRPr="00AF7C96" w:rsidRDefault="00AF7C96" w:rsidP="00C34BD0">
            <w:pPr>
              <w:numPr>
                <w:ilvl w:val="0"/>
                <w:numId w:val="94"/>
              </w:numPr>
              <w:suppressAutoHyphens/>
              <w:autoSpaceDN w:val="0"/>
              <w:spacing w:after="0" w:line="276" w:lineRule="auto"/>
              <w:ind w:left="459" w:hanging="387"/>
              <w:jc w:val="both"/>
              <w:textAlignment w:val="baseline"/>
              <w:rPr>
                <w:rFonts w:ascii="Times New Roman" w:eastAsia="SimSun" w:hAnsi="Times New Roman" w:cs="Times New Roman"/>
                <w:sz w:val="24"/>
                <w:szCs w:val="24"/>
                <w:lang w:eastAsia="zh-CN" w:bidi="hi-IN"/>
              </w:rPr>
            </w:pPr>
            <w:r w:rsidRPr="00AF7C96">
              <w:rPr>
                <w:rFonts w:ascii="Times New Roman" w:eastAsia="SimSun" w:hAnsi="Times New Roman" w:cs="Times New Roman"/>
                <w:sz w:val="24"/>
                <w:szCs w:val="24"/>
                <w:lang w:eastAsia="zh-CN" w:bidi="hi-IN"/>
              </w:rPr>
              <w:t>posługuje się literacką odmianą języka w piśmie oraz literacką lub lokalną odmianą w mowie;</w:t>
            </w:r>
          </w:p>
          <w:p w14:paraId="3BE0B554" w14:textId="77777777" w:rsidR="00AF7C96" w:rsidRPr="00AF7C96" w:rsidRDefault="00AF7C96" w:rsidP="00C34BD0">
            <w:pPr>
              <w:numPr>
                <w:ilvl w:val="0"/>
                <w:numId w:val="94"/>
              </w:numPr>
              <w:suppressAutoHyphens/>
              <w:autoSpaceDN w:val="0"/>
              <w:spacing w:after="0" w:line="276" w:lineRule="auto"/>
              <w:ind w:left="459" w:hanging="387"/>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 xml:space="preserve">rozróżnia pojęcia błędu językowego, poprawności i stosowności wypowiedzi; </w:t>
            </w:r>
          </w:p>
          <w:p w14:paraId="369930C2" w14:textId="77777777" w:rsidR="00AF7C96" w:rsidRPr="00AF7C96" w:rsidRDefault="00AF7C96" w:rsidP="00C34BD0">
            <w:pPr>
              <w:numPr>
                <w:ilvl w:val="0"/>
                <w:numId w:val="94"/>
              </w:numPr>
              <w:suppressAutoHyphens/>
              <w:autoSpaceDN w:val="0"/>
              <w:spacing w:after="0" w:line="276" w:lineRule="auto"/>
              <w:ind w:left="459" w:hanging="387"/>
              <w:jc w:val="both"/>
              <w:textAlignment w:val="baseline"/>
              <w:rPr>
                <w:rFonts w:ascii="Times New Roman" w:eastAsia="SimSun" w:hAnsi="Times New Roman" w:cs="Times New Roman"/>
                <w:sz w:val="24"/>
                <w:szCs w:val="24"/>
                <w:lang w:eastAsia="zh-CN" w:bidi="hi-IN"/>
              </w:rPr>
            </w:pPr>
            <w:r w:rsidRPr="00AF7C96">
              <w:rPr>
                <w:rFonts w:ascii="Times New Roman" w:eastAsia="SimSun" w:hAnsi="Times New Roman" w:cs="Times New Roman"/>
                <w:sz w:val="24"/>
                <w:szCs w:val="24"/>
                <w:lang w:eastAsia="zh-CN" w:bidi="hi-IN"/>
              </w:rPr>
              <w:t>czerpie dodatkowe informacje z przypisu i innych treści towarzyszących tekstowi;</w:t>
            </w:r>
          </w:p>
          <w:p w14:paraId="2DF042C4" w14:textId="77777777" w:rsidR="00AF7C96" w:rsidRPr="00AF7C96" w:rsidRDefault="00AF7C96" w:rsidP="00C34BD0">
            <w:pPr>
              <w:numPr>
                <w:ilvl w:val="0"/>
                <w:numId w:val="94"/>
              </w:numPr>
              <w:suppressAutoHyphens/>
              <w:autoSpaceDN w:val="0"/>
              <w:spacing w:after="0" w:line="276" w:lineRule="auto"/>
              <w:ind w:left="459" w:hanging="387"/>
              <w:jc w:val="both"/>
              <w:textAlignment w:val="baseline"/>
              <w:rPr>
                <w:rFonts w:ascii="Times New Roman" w:eastAsia="SimSun" w:hAnsi="Times New Roman" w:cs="Times New Roman"/>
                <w:sz w:val="24"/>
                <w:szCs w:val="24"/>
                <w:lang w:eastAsia="zh-CN" w:bidi="hi-IN"/>
              </w:rPr>
            </w:pPr>
            <w:r w:rsidRPr="00AF7C96">
              <w:rPr>
                <w:rFonts w:ascii="Times New Roman" w:eastAsia="SimSun" w:hAnsi="Times New Roman" w:cs="Times New Roman"/>
                <w:sz w:val="24"/>
                <w:szCs w:val="24"/>
                <w:lang w:eastAsia="zh-CN" w:bidi="hi-IN"/>
              </w:rPr>
              <w:t>stosuje zasady etyki i etykiety językowej, wie, w jaki sposób zwracać się do rozmówcy w zależności od sytuacji i relacji z rozmówcą.</w:t>
            </w:r>
          </w:p>
        </w:tc>
        <w:tc>
          <w:tcPr>
            <w:tcW w:w="45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53E2D32" w14:textId="13E07C33" w:rsidR="00AF7C96" w:rsidRPr="00AF7C96" w:rsidRDefault="00AF7C96" w:rsidP="00AF7C96">
            <w:pPr>
              <w:suppressAutoHyphens/>
              <w:spacing w:after="0" w:line="276" w:lineRule="auto"/>
              <w:ind w:right="57"/>
              <w:rPr>
                <w:rFonts w:ascii="Times New Roman" w:eastAsia="SimSun" w:hAnsi="Times New Roman" w:cs="Times New Roman"/>
                <w:sz w:val="24"/>
                <w:szCs w:val="24"/>
                <w:lang w:eastAsia="zh-CN" w:bidi="hi-IN"/>
              </w:rPr>
            </w:pPr>
            <w:r w:rsidRPr="00AF7C96">
              <w:rPr>
                <w:rFonts w:ascii="Times New Roman" w:eastAsia="SimSun" w:hAnsi="Times New Roman" w:cs="Times New Roman"/>
                <w:sz w:val="24"/>
                <w:szCs w:val="24"/>
                <w:lang w:eastAsia="zh-CN" w:bidi="hi-IN"/>
              </w:rPr>
              <w:t xml:space="preserve">spełnia wymagania określone dla </w:t>
            </w:r>
            <w:r w:rsidR="00EC7BAE">
              <w:rPr>
                <w:rFonts w:ascii="Times New Roman" w:eastAsia="SimSun" w:hAnsi="Times New Roman" w:cs="Times New Roman"/>
                <w:sz w:val="24"/>
                <w:szCs w:val="24"/>
                <w:lang w:eastAsia="zh-CN" w:bidi="hi-IN"/>
              </w:rPr>
              <w:t>poziomu</w:t>
            </w:r>
            <w:r w:rsidRPr="00AF7C96">
              <w:rPr>
                <w:rFonts w:ascii="Times New Roman" w:eastAsia="SimSun" w:hAnsi="Times New Roman" w:cs="Times New Roman"/>
                <w:sz w:val="24"/>
                <w:szCs w:val="24"/>
                <w:lang w:eastAsia="zh-CN" w:bidi="hi-IN"/>
              </w:rPr>
              <w:t xml:space="preserve"> podstawowego, a ponadto:</w:t>
            </w:r>
          </w:p>
          <w:p w14:paraId="6D58C8C1" w14:textId="77777777" w:rsidR="00AF7C96" w:rsidRPr="00AF7C96" w:rsidRDefault="00AF7C96" w:rsidP="00C34BD0">
            <w:pPr>
              <w:numPr>
                <w:ilvl w:val="0"/>
                <w:numId w:val="95"/>
              </w:numPr>
              <w:suppressAutoHyphens/>
              <w:autoSpaceDN w:val="0"/>
              <w:spacing w:after="0" w:line="276" w:lineRule="auto"/>
              <w:ind w:left="279" w:right="57" w:hanging="279"/>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rozróżnia i omawia na wybranych przykładach funkcje języka – poznawczą (kategoryzowanie świata), komunikacyjną (tworzenie wypowiedzi i stosowanie języka w aktach komunikacji) oraz społeczną (jednoczenie grupy i budowanie tożsamości zbiorowej – regionalnej, środowiskowej, narodowej);</w:t>
            </w:r>
          </w:p>
          <w:p w14:paraId="021A7C0B" w14:textId="77777777" w:rsidR="00AF7C96" w:rsidRPr="00AF7C96" w:rsidRDefault="00AF7C96" w:rsidP="00AF7C96">
            <w:pPr>
              <w:suppressAutoHyphens/>
              <w:autoSpaceDN w:val="0"/>
              <w:spacing w:after="0" w:line="276" w:lineRule="auto"/>
              <w:ind w:right="57"/>
              <w:textAlignment w:val="baseline"/>
              <w:rPr>
                <w:rFonts w:ascii="Times New Roman" w:eastAsia="Times New Roman" w:hAnsi="Times New Roman" w:cs="Times New Roman"/>
                <w:strike/>
                <w:sz w:val="24"/>
                <w:lang w:eastAsia="pl-PL"/>
              </w:rPr>
            </w:pPr>
          </w:p>
        </w:tc>
      </w:tr>
      <w:tr w:rsidR="00AF7C96" w:rsidRPr="00AF7C96" w14:paraId="71056860" w14:textId="77777777" w:rsidTr="00AF7C96">
        <w:trPr>
          <w:trHeight w:val="274"/>
          <w:jc w:val="right"/>
        </w:trPr>
        <w:tc>
          <w:tcPr>
            <w:tcW w:w="901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886A8C5" w14:textId="78143ABB" w:rsidR="00AF7C96" w:rsidRPr="00AF7C96" w:rsidRDefault="00AF7C96" w:rsidP="00AF7C96">
            <w:pPr>
              <w:suppressAutoHyphens/>
              <w:spacing w:before="120" w:after="120" w:line="276" w:lineRule="auto"/>
              <w:ind w:left="720"/>
              <w:jc w:val="center"/>
              <w:rPr>
                <w:rFonts w:ascii="Times New Roman" w:eastAsia="SimSun" w:hAnsi="Times New Roman" w:cs="Times New Roman"/>
                <w:sz w:val="24"/>
                <w:szCs w:val="24"/>
                <w:lang w:eastAsia="zh-CN" w:bidi="hi-IN"/>
              </w:rPr>
            </w:pPr>
            <w:r w:rsidRPr="00AF7C96">
              <w:rPr>
                <w:rFonts w:ascii="Times New Roman" w:eastAsia="SimSun" w:hAnsi="Times New Roman" w:cs="Times New Roman"/>
                <w:sz w:val="24"/>
                <w:szCs w:val="24"/>
                <w:lang w:eastAsia="zh-CN" w:bidi="hi-IN"/>
              </w:rPr>
              <w:t xml:space="preserve">4. Odbiór przekazu językowego. </w:t>
            </w:r>
            <w:r w:rsidR="008B100F">
              <w:rPr>
                <w:rFonts w:ascii="Times New Roman" w:eastAsia="Times New Roman" w:hAnsi="Times New Roman" w:cs="Times New Roman"/>
                <w:iCs/>
                <w:sz w:val="24"/>
                <w:szCs w:val="24"/>
                <w:lang w:eastAsia="pl-PL"/>
              </w:rPr>
              <w:t>Zdający</w:t>
            </w:r>
            <w:r w:rsidRPr="00AF7C96">
              <w:rPr>
                <w:rFonts w:ascii="Times New Roman" w:eastAsia="SimSun" w:hAnsi="Times New Roman" w:cs="Times New Roman"/>
                <w:sz w:val="24"/>
                <w:szCs w:val="24"/>
                <w:lang w:eastAsia="zh-CN" w:bidi="hi-IN"/>
              </w:rPr>
              <w:t>:</w:t>
            </w:r>
          </w:p>
        </w:tc>
      </w:tr>
      <w:tr w:rsidR="00AF7C96" w:rsidRPr="00AF7C96" w14:paraId="6610EE2F" w14:textId="77777777" w:rsidTr="00AF7C96">
        <w:trPr>
          <w:trHeight w:val="547"/>
          <w:jc w:val="right"/>
        </w:trPr>
        <w:tc>
          <w:tcPr>
            <w:tcW w:w="4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78230C5" w14:textId="77777777" w:rsidR="00AF7C96" w:rsidRPr="00AF7C96" w:rsidRDefault="00AF7C96" w:rsidP="00C34BD0">
            <w:pPr>
              <w:numPr>
                <w:ilvl w:val="0"/>
                <w:numId w:val="96"/>
              </w:numPr>
              <w:suppressAutoHyphens/>
              <w:autoSpaceDN w:val="0"/>
              <w:spacing w:after="0" w:line="276" w:lineRule="auto"/>
              <w:ind w:left="459" w:hanging="387"/>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rozpoznaje charakterystyczne cechy stylu danego tekstu;</w:t>
            </w:r>
          </w:p>
          <w:p w14:paraId="5895E62F" w14:textId="77777777" w:rsidR="00AF7C96" w:rsidRPr="00AF7C96" w:rsidRDefault="00AF7C96" w:rsidP="00C34BD0">
            <w:pPr>
              <w:numPr>
                <w:ilvl w:val="0"/>
                <w:numId w:val="96"/>
              </w:numPr>
              <w:suppressAutoHyphens/>
              <w:autoSpaceDN w:val="0"/>
              <w:spacing w:after="0" w:line="276" w:lineRule="auto"/>
              <w:ind w:left="459" w:hanging="387"/>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 xml:space="preserve">odczytuje sens tekstu (np. znaczenia wyrazów, związków frazeologicznych, zdań, grup zdań porządkowanych </w:t>
            </w:r>
            <w:r w:rsidRPr="00AF7C96">
              <w:rPr>
                <w:rFonts w:ascii="Times New Roman" w:eastAsia="Calibri" w:hAnsi="Times New Roman" w:cs="Calibri"/>
                <w:sz w:val="24"/>
                <w:szCs w:val="24"/>
                <w:u w:color="000000"/>
                <w:bdr w:val="nil"/>
                <w:lang w:eastAsia="pl-PL"/>
              </w:rPr>
              <w:br/>
              <w:t>w akapicie), potrafi wydzielić jego fragmenty i objaśnić ich sens oraz funkcję na tle całości;</w:t>
            </w:r>
          </w:p>
          <w:p w14:paraId="09AC7337" w14:textId="77777777" w:rsidR="00AF7C96" w:rsidRPr="00AF7C96" w:rsidRDefault="00AF7C96" w:rsidP="00C34BD0">
            <w:pPr>
              <w:numPr>
                <w:ilvl w:val="0"/>
                <w:numId w:val="96"/>
              </w:numPr>
              <w:suppressAutoHyphens/>
              <w:autoSpaceDN w:val="0"/>
              <w:spacing w:after="0" w:line="276" w:lineRule="auto"/>
              <w:ind w:left="459" w:hanging="387"/>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odczytuje sens tekstów artystycznych, publicystycznych; popularnonaukowych, prasowych;</w:t>
            </w:r>
          </w:p>
          <w:p w14:paraId="37CCCC2A" w14:textId="77777777" w:rsidR="00AF7C96" w:rsidRPr="00AF7C96" w:rsidRDefault="00AF7C96" w:rsidP="00C34BD0">
            <w:pPr>
              <w:numPr>
                <w:ilvl w:val="0"/>
                <w:numId w:val="96"/>
              </w:numPr>
              <w:suppressAutoHyphens/>
              <w:autoSpaceDN w:val="0"/>
              <w:spacing w:after="0" w:line="276" w:lineRule="auto"/>
              <w:ind w:left="459" w:hanging="387"/>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rozpoznaje gatunki publicystyczne, prasowe, radiowe i telewizyjne.</w:t>
            </w:r>
          </w:p>
        </w:tc>
        <w:tc>
          <w:tcPr>
            <w:tcW w:w="45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6C1302A" w14:textId="5142CC8D" w:rsidR="00AF7C96" w:rsidRPr="00AF7C96" w:rsidRDefault="00AF7C96" w:rsidP="00AF7C96">
            <w:pPr>
              <w:suppressAutoHyphens/>
              <w:spacing w:after="0" w:line="276" w:lineRule="auto"/>
              <w:ind w:right="57"/>
              <w:rPr>
                <w:rFonts w:ascii="Times New Roman" w:eastAsia="SimSun" w:hAnsi="Times New Roman" w:cs="Times New Roman"/>
                <w:sz w:val="24"/>
                <w:szCs w:val="24"/>
                <w:lang w:eastAsia="zh-CN" w:bidi="hi-IN"/>
              </w:rPr>
            </w:pPr>
            <w:r w:rsidRPr="00AF7C96">
              <w:rPr>
                <w:rFonts w:ascii="Times New Roman" w:eastAsia="SimSun" w:hAnsi="Times New Roman" w:cs="Times New Roman"/>
                <w:sz w:val="24"/>
                <w:szCs w:val="24"/>
                <w:lang w:eastAsia="zh-CN" w:bidi="hi-IN"/>
              </w:rPr>
              <w:t xml:space="preserve">spełnia wymagania określone dla </w:t>
            </w:r>
            <w:r w:rsidR="00EC7BAE">
              <w:rPr>
                <w:rFonts w:ascii="Times New Roman" w:eastAsia="SimSun" w:hAnsi="Times New Roman" w:cs="Times New Roman"/>
                <w:sz w:val="24"/>
                <w:szCs w:val="24"/>
                <w:lang w:eastAsia="zh-CN" w:bidi="hi-IN"/>
              </w:rPr>
              <w:t xml:space="preserve">poziomu </w:t>
            </w:r>
            <w:r w:rsidRPr="00AF7C96">
              <w:rPr>
                <w:rFonts w:ascii="Times New Roman" w:eastAsia="SimSun" w:hAnsi="Times New Roman" w:cs="Times New Roman"/>
                <w:sz w:val="24"/>
                <w:szCs w:val="24"/>
                <w:lang w:eastAsia="zh-CN" w:bidi="hi-IN"/>
              </w:rPr>
              <w:t>podstawowego, a ponadto:</w:t>
            </w:r>
          </w:p>
          <w:p w14:paraId="7C618AFA" w14:textId="77777777" w:rsidR="00AF7C96" w:rsidRPr="00AF7C96" w:rsidRDefault="00AF7C96" w:rsidP="00C34BD0">
            <w:pPr>
              <w:numPr>
                <w:ilvl w:val="1"/>
                <w:numId w:val="120"/>
              </w:numPr>
              <w:pBdr>
                <w:top w:val="nil"/>
                <w:left w:val="nil"/>
                <w:bottom w:val="nil"/>
                <w:right w:val="nil"/>
                <w:between w:val="nil"/>
                <w:bar w:val="nil"/>
              </w:pBdr>
              <w:suppressAutoHyphens/>
              <w:autoSpaceDN w:val="0"/>
              <w:spacing w:after="0" w:line="276" w:lineRule="auto"/>
              <w:ind w:left="429"/>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dokonuje logicznego streszczenia tekstu argumentacyjnego (wyróżniając kluczowe pojęcia, twierdzenia i sposób ich uzasadnienia);</w:t>
            </w:r>
          </w:p>
          <w:p w14:paraId="451DA336" w14:textId="77777777" w:rsidR="00AF7C96" w:rsidRPr="00AF7C96" w:rsidRDefault="00AF7C96" w:rsidP="00C34BD0">
            <w:pPr>
              <w:numPr>
                <w:ilvl w:val="1"/>
                <w:numId w:val="120"/>
              </w:numPr>
              <w:pBdr>
                <w:top w:val="nil"/>
                <w:left w:val="nil"/>
                <w:bottom w:val="nil"/>
                <w:right w:val="nil"/>
                <w:between w:val="nil"/>
                <w:bar w:val="nil"/>
              </w:pBdr>
              <w:suppressAutoHyphens/>
              <w:autoSpaceDN w:val="0"/>
              <w:spacing w:after="0" w:line="276" w:lineRule="auto"/>
              <w:ind w:left="429"/>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rozpoznaje wypowiedź argumentacyjną, wskazuje tezę, argumenty i wnioski.</w:t>
            </w:r>
          </w:p>
          <w:p w14:paraId="1D0B3B57" w14:textId="77777777" w:rsidR="00AF7C96" w:rsidRPr="00AF7C96" w:rsidRDefault="00AF7C96" w:rsidP="00AF7C96">
            <w:pPr>
              <w:suppressAutoHyphens/>
              <w:autoSpaceDN w:val="0"/>
              <w:spacing w:after="0" w:line="276" w:lineRule="auto"/>
              <w:jc w:val="both"/>
              <w:textAlignment w:val="baseline"/>
              <w:rPr>
                <w:rFonts w:ascii="Times New Roman" w:eastAsia="Times New Roman" w:hAnsi="Times New Roman" w:cs="Times New Roman"/>
                <w:sz w:val="24"/>
                <w:szCs w:val="24"/>
                <w:lang w:eastAsia="pl-PL"/>
              </w:rPr>
            </w:pPr>
          </w:p>
          <w:p w14:paraId="52F04196" w14:textId="77777777" w:rsidR="00AF7C96" w:rsidRPr="00AF7C96" w:rsidRDefault="00AF7C96" w:rsidP="00AF7C96">
            <w:pPr>
              <w:suppressAutoHyphens/>
              <w:spacing w:after="0" w:line="276" w:lineRule="auto"/>
              <w:jc w:val="both"/>
              <w:rPr>
                <w:rFonts w:ascii="Times New Roman" w:eastAsia="SimSun" w:hAnsi="Times New Roman" w:cs="Times New Roman"/>
                <w:sz w:val="24"/>
                <w:szCs w:val="24"/>
                <w:lang w:eastAsia="zh-CN" w:bidi="hi-IN"/>
              </w:rPr>
            </w:pPr>
          </w:p>
        </w:tc>
      </w:tr>
      <w:tr w:rsidR="00AF7C96" w:rsidRPr="00AF7C96" w14:paraId="7BFF3297" w14:textId="77777777" w:rsidTr="00AF7C96">
        <w:trPr>
          <w:trHeight w:val="221"/>
          <w:jc w:val="right"/>
        </w:trPr>
        <w:tc>
          <w:tcPr>
            <w:tcW w:w="901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28E60FC" w14:textId="77777777" w:rsidR="00AF7C96" w:rsidRPr="00AF7C96" w:rsidRDefault="00AF7C96" w:rsidP="00AF7C96">
            <w:pPr>
              <w:suppressAutoHyphens/>
              <w:autoSpaceDN w:val="0"/>
              <w:spacing w:after="0" w:line="276" w:lineRule="auto"/>
              <w:ind w:left="459"/>
              <w:jc w:val="both"/>
              <w:textAlignment w:val="baseline"/>
              <w:rPr>
                <w:rFonts w:ascii="Times New Roman" w:eastAsia="SimSun" w:hAnsi="Times New Roman" w:cs="Times New Roman"/>
                <w:bCs/>
                <w:sz w:val="24"/>
                <w:szCs w:val="24"/>
                <w:lang w:eastAsia="zh-CN" w:bidi="hi-IN"/>
              </w:rPr>
            </w:pPr>
          </w:p>
          <w:p w14:paraId="1B2B6A35" w14:textId="77777777" w:rsidR="00AF7C96" w:rsidRPr="00AF7C96" w:rsidRDefault="00AF7C96" w:rsidP="00C34BD0">
            <w:pPr>
              <w:numPr>
                <w:ilvl w:val="0"/>
                <w:numId w:val="101"/>
              </w:numPr>
              <w:suppressAutoHyphens/>
              <w:autoSpaceDN w:val="0"/>
              <w:spacing w:after="0" w:line="276" w:lineRule="auto"/>
              <w:ind w:left="459"/>
              <w:jc w:val="center"/>
              <w:textAlignment w:val="baseline"/>
              <w:rPr>
                <w:rFonts w:ascii="Times New Roman" w:eastAsia="SimSun" w:hAnsi="Times New Roman" w:cs="Times New Roman"/>
                <w:bCs/>
                <w:sz w:val="24"/>
                <w:szCs w:val="24"/>
                <w:lang w:eastAsia="zh-CN" w:bidi="hi-IN"/>
              </w:rPr>
            </w:pPr>
            <w:r w:rsidRPr="00AF7C96">
              <w:rPr>
                <w:rFonts w:ascii="Times New Roman" w:eastAsia="SimSun" w:hAnsi="Times New Roman" w:cs="Times New Roman"/>
                <w:bCs/>
                <w:sz w:val="24"/>
                <w:szCs w:val="24"/>
                <w:lang w:eastAsia="zh-CN" w:bidi="hi-IN"/>
              </w:rPr>
              <w:t>Kształcenie literackie i kulturowe.</w:t>
            </w:r>
          </w:p>
          <w:p w14:paraId="6B9631BE" w14:textId="77777777" w:rsidR="00AF7C96" w:rsidRPr="00AF7C96" w:rsidRDefault="00AF7C96" w:rsidP="00AF7C96">
            <w:pPr>
              <w:suppressAutoHyphens/>
              <w:autoSpaceDN w:val="0"/>
              <w:spacing w:after="0" w:line="276" w:lineRule="auto"/>
              <w:ind w:left="459"/>
              <w:jc w:val="both"/>
              <w:textAlignment w:val="baseline"/>
              <w:rPr>
                <w:rFonts w:ascii="Times New Roman" w:eastAsia="SimSun" w:hAnsi="Times New Roman" w:cs="Times New Roman"/>
                <w:bCs/>
                <w:sz w:val="24"/>
                <w:szCs w:val="24"/>
                <w:lang w:eastAsia="zh-CN" w:bidi="hi-IN"/>
              </w:rPr>
            </w:pPr>
          </w:p>
        </w:tc>
      </w:tr>
      <w:tr w:rsidR="00AF7C96" w:rsidRPr="00AF7C96" w14:paraId="53540301" w14:textId="77777777" w:rsidTr="00AF7C96">
        <w:trPr>
          <w:trHeight w:val="20"/>
          <w:jc w:val="right"/>
        </w:trPr>
        <w:tc>
          <w:tcPr>
            <w:tcW w:w="901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844D2B4" w14:textId="0C0672A9" w:rsidR="00AF7C96" w:rsidRPr="00AF7C96" w:rsidRDefault="00AF7C96" w:rsidP="00C34BD0">
            <w:pPr>
              <w:numPr>
                <w:ilvl w:val="0"/>
                <w:numId w:val="121"/>
              </w:numPr>
              <w:suppressAutoHyphens/>
              <w:spacing w:before="120" w:after="120" w:line="276" w:lineRule="auto"/>
              <w:ind w:left="459"/>
              <w:jc w:val="center"/>
              <w:rPr>
                <w:rFonts w:ascii="Times New Roman" w:eastAsia="SimSun" w:hAnsi="Times New Roman" w:cs="Times New Roman"/>
                <w:sz w:val="24"/>
                <w:szCs w:val="24"/>
                <w:lang w:eastAsia="zh-CN" w:bidi="hi-IN"/>
              </w:rPr>
            </w:pPr>
            <w:r w:rsidRPr="00AF7C96">
              <w:rPr>
                <w:rFonts w:ascii="Times New Roman" w:eastAsia="SimSun" w:hAnsi="Times New Roman" w:cs="Times New Roman"/>
                <w:sz w:val="24"/>
                <w:szCs w:val="24"/>
                <w:lang w:eastAsia="zh-CN" w:bidi="hi-IN"/>
              </w:rPr>
              <w:t xml:space="preserve">Analiza i interpretacja utworów literackich. </w:t>
            </w:r>
            <w:r w:rsidR="008B100F">
              <w:rPr>
                <w:rFonts w:ascii="Times New Roman" w:eastAsia="Times New Roman" w:hAnsi="Times New Roman" w:cs="Times New Roman"/>
                <w:iCs/>
                <w:sz w:val="24"/>
                <w:szCs w:val="24"/>
                <w:lang w:eastAsia="pl-PL"/>
              </w:rPr>
              <w:t>Zdający</w:t>
            </w:r>
            <w:r w:rsidRPr="00AF7C96">
              <w:rPr>
                <w:rFonts w:ascii="Times New Roman" w:eastAsia="SimSun" w:hAnsi="Times New Roman" w:cs="Times New Roman"/>
                <w:sz w:val="24"/>
                <w:szCs w:val="24"/>
                <w:lang w:eastAsia="zh-CN" w:bidi="hi-IN"/>
              </w:rPr>
              <w:t>:</w:t>
            </w:r>
          </w:p>
        </w:tc>
      </w:tr>
      <w:tr w:rsidR="00AF7C96" w:rsidRPr="00AF7C96" w14:paraId="3F2F7419" w14:textId="77777777" w:rsidTr="00AF7C96">
        <w:trPr>
          <w:trHeight w:val="547"/>
          <w:jc w:val="right"/>
        </w:trPr>
        <w:tc>
          <w:tcPr>
            <w:tcW w:w="4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9041F5E" w14:textId="77777777" w:rsidR="00AF7C96" w:rsidRPr="00AF7C96" w:rsidRDefault="00AF7C96" w:rsidP="00C34BD0">
            <w:pPr>
              <w:numPr>
                <w:ilvl w:val="0"/>
                <w:numId w:val="97"/>
              </w:numPr>
              <w:suppressAutoHyphens/>
              <w:autoSpaceDN w:val="0"/>
              <w:spacing w:after="0" w:line="276" w:lineRule="auto"/>
              <w:ind w:left="459" w:hanging="387"/>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lastRenderedPageBreak/>
              <w:t>rozpoznaje rodzaje i gatunki literackie, potrafi wymienić ich cechy;</w:t>
            </w:r>
          </w:p>
          <w:p w14:paraId="0E344978" w14:textId="77777777" w:rsidR="00AF7C96" w:rsidRPr="00AF7C96" w:rsidRDefault="00AF7C96" w:rsidP="00C34BD0">
            <w:pPr>
              <w:numPr>
                <w:ilvl w:val="0"/>
                <w:numId w:val="97"/>
              </w:numPr>
              <w:suppressAutoHyphens/>
              <w:autoSpaceDN w:val="0"/>
              <w:spacing w:after="0" w:line="276" w:lineRule="auto"/>
              <w:ind w:left="459" w:hanging="387"/>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rozpoznaje zastosowane w utworze językowe środki wyrazu artystycznego oraz inne wyznaczniki poetyki danego utworu i określa ich funkcje;</w:t>
            </w:r>
          </w:p>
          <w:p w14:paraId="06F33ECA" w14:textId="77777777" w:rsidR="00AF7C96" w:rsidRPr="00AF7C96" w:rsidRDefault="00AF7C96" w:rsidP="00C34BD0">
            <w:pPr>
              <w:numPr>
                <w:ilvl w:val="0"/>
                <w:numId w:val="97"/>
              </w:numPr>
              <w:suppressAutoHyphens/>
              <w:autoSpaceDN w:val="0"/>
              <w:spacing w:after="0" w:line="276" w:lineRule="auto"/>
              <w:ind w:left="459" w:hanging="387"/>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rozpoznaje w utworze sposoby kreowania bohatera i świata przedstawionego;</w:t>
            </w:r>
          </w:p>
          <w:p w14:paraId="3CBC75B8" w14:textId="77777777" w:rsidR="00AF7C96" w:rsidRPr="00AF7C96" w:rsidRDefault="00AF7C96" w:rsidP="00C34BD0">
            <w:pPr>
              <w:numPr>
                <w:ilvl w:val="0"/>
                <w:numId w:val="97"/>
              </w:numPr>
              <w:suppressAutoHyphens/>
              <w:autoSpaceDN w:val="0"/>
              <w:spacing w:after="0" w:line="276" w:lineRule="auto"/>
              <w:ind w:left="459" w:hanging="387"/>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rozpoznaje podstawowe motywy i toposy (np. ojczyzny, poety, matki, ziemi, wędrówki, inne) oraz ich funkcje w utworze;</w:t>
            </w:r>
          </w:p>
          <w:p w14:paraId="24FCDF60" w14:textId="77777777" w:rsidR="00AF7C96" w:rsidRPr="00AF7C96" w:rsidRDefault="00AF7C96" w:rsidP="00C34BD0">
            <w:pPr>
              <w:numPr>
                <w:ilvl w:val="0"/>
                <w:numId w:val="97"/>
              </w:numPr>
              <w:suppressAutoHyphens/>
              <w:autoSpaceDN w:val="0"/>
              <w:spacing w:after="0" w:line="276" w:lineRule="auto"/>
              <w:ind w:left="459" w:hanging="387"/>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wykorzystuje w interpretacji elementy znaczące dla odczytania sensu utworu (tytuł, podtytuł, puenta, kompozycja, słowa klucze, motto);</w:t>
            </w:r>
          </w:p>
          <w:p w14:paraId="14121CF3" w14:textId="77777777" w:rsidR="00AF7C96" w:rsidRPr="00AF7C96" w:rsidRDefault="00AF7C96" w:rsidP="00C34BD0">
            <w:pPr>
              <w:numPr>
                <w:ilvl w:val="0"/>
                <w:numId w:val="97"/>
              </w:numPr>
              <w:suppressAutoHyphens/>
              <w:autoSpaceDN w:val="0"/>
              <w:spacing w:after="0" w:line="276" w:lineRule="auto"/>
              <w:ind w:left="459" w:hanging="387"/>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wykorzystuje w interpretacji utworu konteksty: literacki, kulturowy, biograficzny;</w:t>
            </w:r>
          </w:p>
          <w:p w14:paraId="15ED5D2A" w14:textId="77777777" w:rsidR="00AF7C96" w:rsidRPr="00AF7C96" w:rsidRDefault="00AF7C96" w:rsidP="00C34BD0">
            <w:pPr>
              <w:numPr>
                <w:ilvl w:val="0"/>
                <w:numId w:val="97"/>
              </w:numPr>
              <w:suppressAutoHyphens/>
              <w:autoSpaceDN w:val="0"/>
              <w:spacing w:after="0" w:line="276" w:lineRule="auto"/>
              <w:ind w:left="459" w:hanging="387"/>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dostrzega obecne w utworach literackich oraz innych tekstach kultury wartości regionalne, narodowe i uniwersalne.</w:t>
            </w:r>
          </w:p>
        </w:tc>
        <w:tc>
          <w:tcPr>
            <w:tcW w:w="45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E1BC14A" w14:textId="561EB6CF" w:rsidR="00AF7C96" w:rsidRPr="00AF7C96" w:rsidRDefault="00AF7C96" w:rsidP="00AF7C96">
            <w:pPr>
              <w:suppressAutoHyphens/>
              <w:spacing w:after="0" w:line="276" w:lineRule="auto"/>
              <w:ind w:right="57"/>
              <w:rPr>
                <w:rFonts w:ascii="Times New Roman" w:eastAsia="SimSun" w:hAnsi="Times New Roman" w:cs="Times New Roman"/>
                <w:sz w:val="24"/>
                <w:szCs w:val="24"/>
                <w:lang w:eastAsia="zh-CN" w:bidi="hi-IN"/>
              </w:rPr>
            </w:pPr>
            <w:r w:rsidRPr="00AF7C96">
              <w:rPr>
                <w:rFonts w:ascii="Times New Roman" w:eastAsia="SimSun" w:hAnsi="Times New Roman" w:cs="Times New Roman"/>
                <w:sz w:val="24"/>
                <w:szCs w:val="24"/>
                <w:lang w:eastAsia="zh-CN" w:bidi="hi-IN"/>
              </w:rPr>
              <w:t xml:space="preserve">spełnia wymagania określone dla </w:t>
            </w:r>
            <w:r w:rsidR="00EC7BAE">
              <w:rPr>
                <w:rFonts w:ascii="Times New Roman" w:eastAsia="SimSun" w:hAnsi="Times New Roman" w:cs="Times New Roman"/>
                <w:sz w:val="24"/>
                <w:szCs w:val="24"/>
                <w:lang w:eastAsia="zh-CN" w:bidi="hi-IN"/>
              </w:rPr>
              <w:t xml:space="preserve">poziomu </w:t>
            </w:r>
            <w:r w:rsidRPr="00AF7C96">
              <w:rPr>
                <w:rFonts w:ascii="Times New Roman" w:eastAsia="SimSun" w:hAnsi="Times New Roman" w:cs="Times New Roman"/>
                <w:sz w:val="24"/>
                <w:szCs w:val="24"/>
                <w:lang w:eastAsia="zh-CN" w:bidi="hi-IN"/>
              </w:rPr>
              <w:t xml:space="preserve"> podstawowego, a ponadto:</w:t>
            </w:r>
          </w:p>
          <w:p w14:paraId="19D31418" w14:textId="77777777" w:rsidR="00AF7C96" w:rsidRPr="00AF7C96" w:rsidRDefault="00AF7C96" w:rsidP="00C34BD0">
            <w:pPr>
              <w:numPr>
                <w:ilvl w:val="1"/>
                <w:numId w:val="92"/>
              </w:numPr>
              <w:suppressAutoHyphens/>
              <w:autoSpaceDN w:val="0"/>
              <w:spacing w:after="0" w:line="276" w:lineRule="auto"/>
              <w:ind w:left="429" w:right="57" w:hanging="279"/>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dostrzega estetyczne wartości utworu literackiego;</w:t>
            </w:r>
          </w:p>
          <w:p w14:paraId="51B698E3" w14:textId="77777777" w:rsidR="00AF7C96" w:rsidRPr="00AF7C96" w:rsidRDefault="00AF7C96" w:rsidP="00C34BD0">
            <w:pPr>
              <w:numPr>
                <w:ilvl w:val="1"/>
                <w:numId w:val="92"/>
              </w:numPr>
              <w:suppressAutoHyphens/>
              <w:autoSpaceDN w:val="0"/>
              <w:spacing w:after="0" w:line="276" w:lineRule="auto"/>
              <w:ind w:left="429" w:right="57" w:hanging="279"/>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przeprowadza interpretację porównawczą utworów literackich; </w:t>
            </w:r>
          </w:p>
          <w:p w14:paraId="651410D5" w14:textId="77777777" w:rsidR="00AF7C96" w:rsidRPr="00AF7C96" w:rsidRDefault="00AF7C96" w:rsidP="00C34BD0">
            <w:pPr>
              <w:numPr>
                <w:ilvl w:val="1"/>
                <w:numId w:val="92"/>
              </w:numPr>
              <w:suppressAutoHyphens/>
              <w:autoSpaceDN w:val="0"/>
              <w:spacing w:after="0" w:line="276" w:lineRule="auto"/>
              <w:ind w:left="429" w:right="57" w:hanging="279"/>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w interpretacji tekstów wykorzystuje wiedzę o ich cechach gatunkowych;</w:t>
            </w:r>
          </w:p>
          <w:p w14:paraId="4DD6A973" w14:textId="77777777" w:rsidR="00AF7C96" w:rsidRPr="00AF7C96" w:rsidRDefault="00AF7C96" w:rsidP="00C34BD0">
            <w:pPr>
              <w:numPr>
                <w:ilvl w:val="1"/>
                <w:numId w:val="92"/>
              </w:numPr>
              <w:suppressAutoHyphens/>
              <w:autoSpaceDN w:val="0"/>
              <w:spacing w:after="0" w:line="276" w:lineRule="auto"/>
              <w:ind w:left="429" w:right="57" w:hanging="279"/>
              <w:jc w:val="both"/>
              <w:textAlignment w:val="baseline"/>
              <w:rPr>
                <w:rFonts w:ascii="Times New Roman" w:eastAsia="Calibri" w:hAnsi="Times New Roman" w:cs="Calibri"/>
                <w:sz w:val="24"/>
                <w:szCs w:val="24"/>
                <w:u w:color="000000"/>
                <w:bdr w:val="nil"/>
                <w:lang w:val="en-US" w:eastAsia="pl-PL"/>
              </w:rPr>
            </w:pPr>
            <w:r w:rsidRPr="00AF7C96">
              <w:rPr>
                <w:rFonts w:ascii="Times New Roman" w:eastAsia="Calibri" w:hAnsi="Times New Roman" w:cs="Calibri"/>
                <w:sz w:val="24"/>
                <w:szCs w:val="24"/>
                <w:u w:color="000000"/>
                <w:bdr w:val="nil"/>
                <w:lang w:eastAsia="pl-PL"/>
              </w:rPr>
              <w:t xml:space="preserve">przyporządkowuje poznane utwory do określonych grup literackich (np. </w:t>
            </w:r>
            <w:r w:rsidRPr="00AF7C96">
              <w:rPr>
                <w:rFonts w:ascii="Times New Roman" w:eastAsia="Calibri" w:hAnsi="Times New Roman" w:cs="Calibri"/>
                <w:sz w:val="24"/>
                <w:szCs w:val="24"/>
                <w:u w:color="000000"/>
                <w:bdr w:val="nil"/>
                <w:lang w:val="en-US" w:eastAsia="pl-PL"/>
              </w:rPr>
              <w:t>Młodokaszubi, Zrzeszeńcy).</w:t>
            </w:r>
          </w:p>
        </w:tc>
      </w:tr>
      <w:tr w:rsidR="00AF7C96" w:rsidRPr="00AF7C96" w14:paraId="17967C72" w14:textId="77777777" w:rsidTr="00AF7C96">
        <w:trPr>
          <w:trHeight w:val="153"/>
          <w:jc w:val="right"/>
        </w:trPr>
        <w:tc>
          <w:tcPr>
            <w:tcW w:w="901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A85BC53" w14:textId="5FAB7AB5" w:rsidR="00AF7C96" w:rsidRPr="00AF7C96" w:rsidRDefault="00AF7C96" w:rsidP="00C34BD0">
            <w:pPr>
              <w:numPr>
                <w:ilvl w:val="0"/>
                <w:numId w:val="121"/>
              </w:numPr>
              <w:suppressAutoHyphens/>
              <w:spacing w:before="120" w:after="120" w:line="276" w:lineRule="auto"/>
              <w:ind w:left="462"/>
              <w:jc w:val="center"/>
              <w:rPr>
                <w:rFonts w:ascii="Times New Roman" w:eastAsia="SimSun" w:hAnsi="Times New Roman" w:cs="Times New Roman"/>
                <w:sz w:val="24"/>
                <w:szCs w:val="24"/>
                <w:lang w:eastAsia="zh-CN" w:bidi="hi-IN"/>
              </w:rPr>
            </w:pPr>
            <w:r w:rsidRPr="00AF7C96">
              <w:rPr>
                <w:rFonts w:ascii="Times New Roman" w:eastAsia="SimSun" w:hAnsi="Times New Roman" w:cs="Times New Roman"/>
                <w:sz w:val="24"/>
                <w:szCs w:val="24"/>
                <w:lang w:eastAsia="zh-CN" w:bidi="hi-IN"/>
              </w:rPr>
              <w:t xml:space="preserve">Odbiór tekstów kultury. </w:t>
            </w:r>
            <w:r w:rsidR="008B100F">
              <w:rPr>
                <w:rFonts w:ascii="Times New Roman" w:eastAsia="Times New Roman" w:hAnsi="Times New Roman" w:cs="Times New Roman"/>
                <w:iCs/>
                <w:sz w:val="24"/>
                <w:szCs w:val="24"/>
                <w:lang w:eastAsia="pl-PL"/>
              </w:rPr>
              <w:t>Zdający</w:t>
            </w:r>
            <w:r w:rsidRPr="00AF7C96">
              <w:rPr>
                <w:rFonts w:ascii="Times New Roman" w:eastAsia="SimSun" w:hAnsi="Times New Roman" w:cs="Times New Roman"/>
                <w:sz w:val="24"/>
                <w:szCs w:val="24"/>
                <w:lang w:eastAsia="zh-CN" w:bidi="hi-IN"/>
              </w:rPr>
              <w:t>:</w:t>
            </w:r>
          </w:p>
        </w:tc>
      </w:tr>
      <w:tr w:rsidR="00AF7C96" w:rsidRPr="00AF7C96" w14:paraId="331F2B3D" w14:textId="77777777" w:rsidTr="00AF7C96">
        <w:trPr>
          <w:trHeight w:val="547"/>
          <w:jc w:val="right"/>
        </w:trPr>
        <w:tc>
          <w:tcPr>
            <w:tcW w:w="4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330CF0D" w14:textId="77777777" w:rsidR="00AF7C96" w:rsidRPr="00AF7C96" w:rsidRDefault="00AF7C96" w:rsidP="00C34BD0">
            <w:pPr>
              <w:numPr>
                <w:ilvl w:val="0"/>
                <w:numId w:val="98"/>
              </w:numPr>
              <w:suppressAutoHyphens/>
              <w:autoSpaceDN w:val="0"/>
              <w:spacing w:after="0" w:line="276" w:lineRule="auto"/>
              <w:ind w:left="459"/>
              <w:jc w:val="both"/>
              <w:textAlignment w:val="baseline"/>
              <w:rPr>
                <w:rFonts w:ascii="Times New Roman" w:eastAsia="Calibri" w:hAnsi="Times New Roman" w:cs="Calibri"/>
                <w:sz w:val="24"/>
                <w:szCs w:val="24"/>
                <w:u w:color="000000"/>
                <w:bdr w:val="nil"/>
                <w:lang w:val="en-US" w:eastAsia="pl-PL"/>
              </w:rPr>
            </w:pPr>
            <w:r w:rsidRPr="00AF7C96">
              <w:rPr>
                <w:rFonts w:ascii="Times New Roman" w:eastAsia="Calibri" w:hAnsi="Times New Roman" w:cs="Calibri"/>
                <w:sz w:val="24"/>
                <w:szCs w:val="24"/>
                <w:u w:color="000000"/>
                <w:bdr w:val="nil"/>
                <w:lang w:val="en-US" w:eastAsia="pl-PL"/>
              </w:rPr>
              <w:t>interpretuje dzieła sztuki;</w:t>
            </w:r>
          </w:p>
          <w:p w14:paraId="0283CA97" w14:textId="77777777" w:rsidR="00AF7C96" w:rsidRPr="00AF7C96" w:rsidRDefault="00AF7C96" w:rsidP="00C34BD0">
            <w:pPr>
              <w:numPr>
                <w:ilvl w:val="0"/>
                <w:numId w:val="98"/>
              </w:numPr>
              <w:suppressAutoHyphens/>
              <w:autoSpaceDN w:val="0"/>
              <w:spacing w:after="0" w:line="276" w:lineRule="auto"/>
              <w:ind w:left="459"/>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określa wartości poznawanych tekstów kultury;</w:t>
            </w:r>
          </w:p>
        </w:tc>
        <w:tc>
          <w:tcPr>
            <w:tcW w:w="45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4FFC46C" w14:textId="11933A4F" w:rsidR="00AF7C96" w:rsidRPr="00AF7C96" w:rsidRDefault="00AF7C96" w:rsidP="00EC7BAE">
            <w:pPr>
              <w:suppressAutoHyphens/>
              <w:spacing w:after="0" w:line="276" w:lineRule="auto"/>
              <w:rPr>
                <w:rFonts w:ascii="Times New Roman" w:eastAsia="SimSun" w:hAnsi="Times New Roman" w:cs="Times New Roman"/>
                <w:sz w:val="24"/>
                <w:szCs w:val="24"/>
                <w:lang w:eastAsia="zh-CN" w:bidi="hi-IN"/>
              </w:rPr>
            </w:pPr>
            <w:r w:rsidRPr="00AF7C96">
              <w:rPr>
                <w:rFonts w:ascii="Liberation Serif" w:eastAsia="Times New Roman" w:hAnsi="Liberation Serif" w:cs="Times New Roman"/>
                <w:sz w:val="24"/>
                <w:szCs w:val="24"/>
                <w:lang w:eastAsia="zh-CN" w:bidi="hi-IN"/>
              </w:rPr>
              <w:t xml:space="preserve">spełnia wymagania określone dla </w:t>
            </w:r>
            <w:r w:rsidR="00EC7BAE">
              <w:rPr>
                <w:rFonts w:ascii="Liberation Serif" w:eastAsia="Times New Roman" w:hAnsi="Liberation Serif" w:cs="Times New Roman"/>
                <w:sz w:val="24"/>
                <w:szCs w:val="24"/>
                <w:lang w:eastAsia="zh-CN" w:bidi="hi-IN"/>
              </w:rPr>
              <w:t>poziomu</w:t>
            </w:r>
            <w:r w:rsidRPr="00AF7C96">
              <w:rPr>
                <w:rFonts w:ascii="Liberation Serif" w:eastAsia="Times New Roman" w:hAnsi="Liberation Serif" w:cs="Times New Roman"/>
                <w:sz w:val="24"/>
                <w:szCs w:val="24"/>
                <w:lang w:eastAsia="zh-CN" w:bidi="hi-IN"/>
              </w:rPr>
              <w:t xml:space="preserve"> podstawowego.</w:t>
            </w:r>
          </w:p>
        </w:tc>
      </w:tr>
      <w:tr w:rsidR="00AF7C96" w:rsidRPr="00AF7C96" w14:paraId="54F8B38B" w14:textId="77777777" w:rsidTr="00AF7C96">
        <w:trPr>
          <w:trHeight w:val="225"/>
          <w:jc w:val="right"/>
        </w:trPr>
        <w:tc>
          <w:tcPr>
            <w:tcW w:w="901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DCA845E" w14:textId="77777777" w:rsidR="00AF7C96" w:rsidRPr="00AF7C96" w:rsidRDefault="00AF7C96" w:rsidP="00AF7C96">
            <w:pPr>
              <w:suppressAutoHyphens/>
              <w:autoSpaceDN w:val="0"/>
              <w:spacing w:after="0" w:line="276" w:lineRule="auto"/>
              <w:ind w:left="462"/>
              <w:jc w:val="both"/>
              <w:textAlignment w:val="baseline"/>
              <w:rPr>
                <w:rFonts w:ascii="Times New Roman" w:eastAsia="SimSun" w:hAnsi="Times New Roman" w:cs="Times New Roman"/>
                <w:bCs/>
                <w:sz w:val="24"/>
                <w:szCs w:val="24"/>
                <w:lang w:eastAsia="zh-CN" w:bidi="hi-IN"/>
              </w:rPr>
            </w:pPr>
          </w:p>
          <w:p w14:paraId="6D44DD2B" w14:textId="77777777" w:rsidR="00AF7C96" w:rsidRPr="00AF7C96" w:rsidRDefault="00AF7C96" w:rsidP="00C34BD0">
            <w:pPr>
              <w:numPr>
                <w:ilvl w:val="0"/>
                <w:numId w:val="101"/>
              </w:numPr>
              <w:suppressAutoHyphens/>
              <w:autoSpaceDN w:val="0"/>
              <w:spacing w:after="0" w:line="276" w:lineRule="auto"/>
              <w:ind w:left="462"/>
              <w:jc w:val="center"/>
              <w:textAlignment w:val="baseline"/>
              <w:rPr>
                <w:rFonts w:ascii="Times New Roman" w:eastAsia="SimSun" w:hAnsi="Times New Roman" w:cs="Times New Roman"/>
                <w:bCs/>
                <w:sz w:val="24"/>
                <w:szCs w:val="24"/>
                <w:lang w:eastAsia="zh-CN" w:bidi="hi-IN"/>
              </w:rPr>
            </w:pPr>
            <w:r w:rsidRPr="00AF7C96">
              <w:rPr>
                <w:rFonts w:ascii="Times New Roman" w:eastAsia="SimSun" w:hAnsi="Times New Roman" w:cs="Times New Roman"/>
                <w:bCs/>
                <w:sz w:val="24"/>
                <w:szCs w:val="24"/>
                <w:lang w:eastAsia="zh-CN" w:bidi="hi-IN"/>
              </w:rPr>
              <w:t>Tworzenie wypowiedzi.</w:t>
            </w:r>
          </w:p>
          <w:p w14:paraId="05E59E5B" w14:textId="77777777" w:rsidR="00AF7C96" w:rsidRPr="00AF7C96" w:rsidRDefault="00AF7C96" w:rsidP="00AF7C96">
            <w:pPr>
              <w:suppressAutoHyphens/>
              <w:autoSpaceDN w:val="0"/>
              <w:spacing w:after="0" w:line="276" w:lineRule="auto"/>
              <w:ind w:left="462"/>
              <w:jc w:val="both"/>
              <w:textAlignment w:val="baseline"/>
              <w:rPr>
                <w:rFonts w:ascii="Times New Roman" w:eastAsia="SimSun" w:hAnsi="Times New Roman" w:cs="Times New Roman"/>
                <w:bCs/>
                <w:sz w:val="24"/>
                <w:szCs w:val="24"/>
                <w:lang w:eastAsia="zh-CN" w:bidi="hi-IN"/>
              </w:rPr>
            </w:pPr>
          </w:p>
        </w:tc>
      </w:tr>
      <w:tr w:rsidR="00AF7C96" w:rsidRPr="00AF7C96" w14:paraId="5687168F" w14:textId="77777777" w:rsidTr="00AF7C96">
        <w:trPr>
          <w:trHeight w:val="115"/>
          <w:jc w:val="right"/>
        </w:trPr>
        <w:tc>
          <w:tcPr>
            <w:tcW w:w="901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40CB4F5" w14:textId="24AA1403" w:rsidR="00AF7C96" w:rsidRPr="00AF7C96" w:rsidRDefault="00AF7C96" w:rsidP="00C34BD0">
            <w:pPr>
              <w:numPr>
                <w:ilvl w:val="3"/>
                <w:numId w:val="99"/>
              </w:numPr>
              <w:suppressAutoHyphens/>
              <w:spacing w:before="120" w:after="120" w:line="276" w:lineRule="auto"/>
              <w:ind w:left="462"/>
              <w:jc w:val="center"/>
              <w:rPr>
                <w:rFonts w:ascii="Times New Roman" w:eastAsia="SimSun" w:hAnsi="Times New Roman" w:cs="Times New Roman"/>
                <w:sz w:val="24"/>
                <w:szCs w:val="24"/>
                <w:lang w:eastAsia="zh-CN" w:bidi="hi-IN"/>
              </w:rPr>
            </w:pPr>
            <w:r w:rsidRPr="00AF7C96">
              <w:rPr>
                <w:rFonts w:ascii="Times New Roman" w:eastAsia="SimSun" w:hAnsi="Times New Roman" w:cs="Times New Roman"/>
                <w:sz w:val="24"/>
                <w:szCs w:val="24"/>
                <w:lang w:eastAsia="zh-CN" w:bidi="hi-IN"/>
              </w:rPr>
              <w:t xml:space="preserve">Mówienie. </w:t>
            </w:r>
            <w:r w:rsidR="008B100F">
              <w:rPr>
                <w:rFonts w:ascii="Times New Roman" w:eastAsia="Times New Roman" w:hAnsi="Times New Roman" w:cs="Times New Roman"/>
                <w:iCs/>
                <w:sz w:val="24"/>
                <w:szCs w:val="24"/>
                <w:lang w:eastAsia="pl-PL"/>
              </w:rPr>
              <w:t>Zdający</w:t>
            </w:r>
            <w:r w:rsidRPr="00AF7C96">
              <w:rPr>
                <w:rFonts w:ascii="Times New Roman" w:eastAsia="SimSun" w:hAnsi="Times New Roman" w:cs="Times New Roman"/>
                <w:sz w:val="24"/>
                <w:szCs w:val="24"/>
                <w:lang w:eastAsia="zh-CN" w:bidi="hi-IN"/>
              </w:rPr>
              <w:t>:</w:t>
            </w:r>
          </w:p>
        </w:tc>
      </w:tr>
      <w:tr w:rsidR="00AF7C96" w:rsidRPr="00AF7C96" w14:paraId="570F4FD2" w14:textId="77777777" w:rsidTr="00AF7C96">
        <w:trPr>
          <w:trHeight w:val="547"/>
          <w:jc w:val="right"/>
        </w:trPr>
        <w:tc>
          <w:tcPr>
            <w:tcW w:w="4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77959F2" w14:textId="77777777" w:rsidR="00AF7C96" w:rsidRPr="00AF7C96" w:rsidRDefault="00AF7C96" w:rsidP="00C34BD0">
            <w:pPr>
              <w:numPr>
                <w:ilvl w:val="0"/>
                <w:numId w:val="122"/>
              </w:numPr>
              <w:suppressAutoHyphens/>
              <w:autoSpaceDN w:val="0"/>
              <w:spacing w:after="0" w:line="276" w:lineRule="auto"/>
              <w:ind w:left="459" w:hanging="329"/>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tworzy samodzielną wypowiedź argumentacyjną według podstawowych zasad logiki i retoryki;</w:t>
            </w:r>
          </w:p>
          <w:p w14:paraId="257C6545" w14:textId="77777777" w:rsidR="00AF7C96" w:rsidRPr="00AF7C96" w:rsidRDefault="00AF7C96" w:rsidP="00C34BD0">
            <w:pPr>
              <w:numPr>
                <w:ilvl w:val="0"/>
                <w:numId w:val="122"/>
              </w:numPr>
              <w:suppressAutoHyphens/>
              <w:autoSpaceDN w:val="0"/>
              <w:spacing w:after="0" w:line="276" w:lineRule="auto"/>
              <w:ind w:left="459" w:hanging="329"/>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 xml:space="preserve">wypowiada się na tematy poruszane </w:t>
            </w:r>
            <w:r w:rsidRPr="00AF7C96">
              <w:rPr>
                <w:rFonts w:ascii="Times New Roman" w:eastAsia="Calibri" w:hAnsi="Times New Roman" w:cs="Calibri"/>
                <w:sz w:val="24"/>
                <w:szCs w:val="24"/>
                <w:u w:color="000000"/>
                <w:bdr w:val="nil"/>
                <w:lang w:eastAsia="pl-PL"/>
              </w:rPr>
              <w:br/>
              <w:t>w toku edukacji;</w:t>
            </w:r>
          </w:p>
          <w:p w14:paraId="3045BF11" w14:textId="77777777" w:rsidR="00AF7C96" w:rsidRPr="00AF7C96" w:rsidRDefault="00AF7C96" w:rsidP="00C34BD0">
            <w:pPr>
              <w:numPr>
                <w:ilvl w:val="0"/>
                <w:numId w:val="122"/>
              </w:numPr>
              <w:suppressAutoHyphens/>
              <w:autoSpaceDN w:val="0"/>
              <w:spacing w:after="0" w:line="276" w:lineRule="auto"/>
              <w:ind w:left="459" w:hanging="329"/>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publicznie wygłasza przygotowaną przez siebie wypowiedź.</w:t>
            </w:r>
          </w:p>
        </w:tc>
        <w:tc>
          <w:tcPr>
            <w:tcW w:w="45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EBFAF16" w14:textId="5BD8BC89" w:rsidR="00AF7C96" w:rsidRPr="00AF7C96" w:rsidRDefault="00AF7C96" w:rsidP="00AF7C96">
            <w:pPr>
              <w:suppressAutoHyphens/>
              <w:spacing w:after="0" w:line="276" w:lineRule="auto"/>
              <w:ind w:right="57"/>
              <w:rPr>
                <w:rFonts w:ascii="Times New Roman" w:eastAsia="SimSun" w:hAnsi="Times New Roman" w:cs="Times New Roman"/>
                <w:sz w:val="24"/>
                <w:szCs w:val="24"/>
                <w:lang w:eastAsia="zh-CN" w:bidi="hi-IN"/>
              </w:rPr>
            </w:pPr>
            <w:r w:rsidRPr="00AF7C96">
              <w:rPr>
                <w:rFonts w:ascii="Times New Roman" w:eastAsia="SimSun" w:hAnsi="Times New Roman" w:cs="Times New Roman"/>
                <w:sz w:val="24"/>
                <w:szCs w:val="24"/>
                <w:lang w:eastAsia="zh-CN" w:bidi="hi-IN"/>
              </w:rPr>
              <w:t xml:space="preserve">spełnia wymagania określone dla </w:t>
            </w:r>
            <w:r w:rsidR="00EC7BAE">
              <w:rPr>
                <w:rFonts w:ascii="Times New Roman" w:eastAsia="SimSun" w:hAnsi="Times New Roman" w:cs="Times New Roman"/>
                <w:sz w:val="24"/>
                <w:szCs w:val="24"/>
                <w:lang w:eastAsia="zh-CN" w:bidi="hi-IN"/>
              </w:rPr>
              <w:t xml:space="preserve">poziomu </w:t>
            </w:r>
            <w:r w:rsidRPr="00AF7C96">
              <w:rPr>
                <w:rFonts w:ascii="Times New Roman" w:eastAsia="SimSun" w:hAnsi="Times New Roman" w:cs="Times New Roman"/>
                <w:sz w:val="24"/>
                <w:szCs w:val="24"/>
                <w:lang w:eastAsia="zh-CN" w:bidi="hi-IN"/>
              </w:rPr>
              <w:t>podstawowego, a ponadto:</w:t>
            </w:r>
          </w:p>
          <w:p w14:paraId="1AACDCE0" w14:textId="77777777" w:rsidR="00AF7C96" w:rsidRPr="00AF7C96" w:rsidRDefault="00AF7C96" w:rsidP="00C34BD0">
            <w:pPr>
              <w:numPr>
                <w:ilvl w:val="1"/>
                <w:numId w:val="123"/>
              </w:numPr>
              <w:pBdr>
                <w:top w:val="nil"/>
                <w:left w:val="nil"/>
                <w:bottom w:val="nil"/>
                <w:right w:val="nil"/>
                <w:between w:val="nil"/>
                <w:bar w:val="nil"/>
              </w:pBdr>
              <w:suppressAutoHyphens/>
              <w:autoSpaceDN w:val="0"/>
              <w:spacing w:after="0" w:line="276" w:lineRule="auto"/>
              <w:ind w:left="429"/>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stawia tezę lub hipotezę, dobiera argumenty, porządkuje je, hierarchizuje, dokonuje ich selekcji pod względem użyteczności wypowiedzi, podsumowuje, dobiera przykłady ilustrujące wywód myślowy, przeprowadza prawidłowe wnioskowanie;</w:t>
            </w:r>
          </w:p>
          <w:p w14:paraId="74A236D8" w14:textId="77777777" w:rsidR="00AF7C96" w:rsidRPr="00AF7C96" w:rsidRDefault="00AF7C96" w:rsidP="00C34BD0">
            <w:pPr>
              <w:numPr>
                <w:ilvl w:val="1"/>
                <w:numId w:val="123"/>
              </w:numPr>
              <w:pBdr>
                <w:top w:val="nil"/>
                <w:left w:val="nil"/>
                <w:bottom w:val="nil"/>
                <w:right w:val="nil"/>
                <w:between w:val="nil"/>
                <w:bar w:val="nil"/>
              </w:pBdr>
              <w:suppressAutoHyphens/>
              <w:autoSpaceDN w:val="0"/>
              <w:spacing w:after="0" w:line="276" w:lineRule="auto"/>
              <w:ind w:left="429"/>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lastRenderedPageBreak/>
              <w:t>przygotowuje wypowiedź (analizuje temat, dostosowuje do niego formę wypowiedzi, sporządza plan wypowiedzi);</w:t>
            </w:r>
          </w:p>
          <w:p w14:paraId="0E1EE286" w14:textId="77777777" w:rsidR="00AF7C96" w:rsidRPr="00AF7C96" w:rsidRDefault="00AF7C96" w:rsidP="00C34BD0">
            <w:pPr>
              <w:numPr>
                <w:ilvl w:val="1"/>
                <w:numId w:val="123"/>
              </w:numPr>
              <w:pBdr>
                <w:top w:val="nil"/>
                <w:left w:val="nil"/>
                <w:bottom w:val="nil"/>
                <w:right w:val="nil"/>
                <w:between w:val="nil"/>
                <w:bar w:val="nil"/>
              </w:pBdr>
              <w:suppressAutoHyphens/>
              <w:autoSpaceDN w:val="0"/>
              <w:spacing w:after="0" w:line="276" w:lineRule="auto"/>
              <w:ind w:left="429" w:right="57"/>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 xml:space="preserve">rozróżnia normę językową wzorcową i użytkową; </w:t>
            </w:r>
          </w:p>
          <w:p w14:paraId="51E4F171" w14:textId="77777777" w:rsidR="00AF7C96" w:rsidRPr="00AF7C96" w:rsidRDefault="00AF7C96" w:rsidP="00C34BD0">
            <w:pPr>
              <w:numPr>
                <w:ilvl w:val="1"/>
                <w:numId w:val="123"/>
              </w:numPr>
              <w:pBdr>
                <w:top w:val="nil"/>
                <w:left w:val="nil"/>
                <w:bottom w:val="nil"/>
                <w:right w:val="nil"/>
                <w:between w:val="nil"/>
                <w:bar w:val="nil"/>
              </w:pBdr>
              <w:suppressAutoHyphens/>
              <w:autoSpaceDN w:val="0"/>
              <w:spacing w:after="0" w:line="276" w:lineRule="auto"/>
              <w:ind w:left="429" w:right="57"/>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ocenia własne kompetencje językowe (poprawność gramatyczną, zasoby leksykalne) oraz kompetencje komunikacyjne (stosowność i skuteczność wypowiadania się).</w:t>
            </w:r>
          </w:p>
        </w:tc>
      </w:tr>
      <w:tr w:rsidR="00AF7C96" w:rsidRPr="00AF7C96" w14:paraId="281CCFBF" w14:textId="77777777" w:rsidTr="00AF7C96">
        <w:trPr>
          <w:trHeight w:val="147"/>
          <w:jc w:val="right"/>
        </w:trPr>
        <w:tc>
          <w:tcPr>
            <w:tcW w:w="901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17607FB" w14:textId="2D41DBA7" w:rsidR="00AF7C96" w:rsidRPr="00AF7C96" w:rsidRDefault="00AF7C96" w:rsidP="00C34BD0">
            <w:pPr>
              <w:numPr>
                <w:ilvl w:val="3"/>
                <w:numId w:val="99"/>
              </w:numPr>
              <w:suppressAutoHyphens/>
              <w:spacing w:before="120" w:after="120" w:line="276" w:lineRule="auto"/>
              <w:ind w:left="462"/>
              <w:jc w:val="center"/>
              <w:rPr>
                <w:rFonts w:ascii="Times New Roman" w:eastAsia="SimSun" w:hAnsi="Times New Roman" w:cs="Times New Roman"/>
                <w:sz w:val="24"/>
                <w:szCs w:val="24"/>
                <w:lang w:eastAsia="zh-CN" w:bidi="hi-IN"/>
              </w:rPr>
            </w:pPr>
            <w:r w:rsidRPr="00AF7C96">
              <w:rPr>
                <w:rFonts w:ascii="Times New Roman" w:eastAsia="SimSun" w:hAnsi="Times New Roman" w:cs="Times New Roman"/>
                <w:sz w:val="24"/>
                <w:szCs w:val="24"/>
                <w:lang w:eastAsia="zh-CN" w:bidi="hi-IN"/>
              </w:rPr>
              <w:lastRenderedPageBreak/>
              <w:t xml:space="preserve">Pisanie. </w:t>
            </w:r>
            <w:r w:rsidR="008B100F">
              <w:rPr>
                <w:rFonts w:ascii="Times New Roman" w:eastAsia="Times New Roman" w:hAnsi="Times New Roman" w:cs="Times New Roman"/>
                <w:iCs/>
                <w:sz w:val="24"/>
                <w:szCs w:val="24"/>
                <w:lang w:eastAsia="pl-PL"/>
              </w:rPr>
              <w:t>Zdający</w:t>
            </w:r>
            <w:r w:rsidRPr="00AF7C96">
              <w:rPr>
                <w:rFonts w:ascii="Times New Roman" w:eastAsia="SimSun" w:hAnsi="Times New Roman" w:cs="Times New Roman"/>
                <w:sz w:val="24"/>
                <w:szCs w:val="24"/>
                <w:lang w:eastAsia="zh-CN" w:bidi="hi-IN"/>
              </w:rPr>
              <w:t>:</w:t>
            </w:r>
          </w:p>
        </w:tc>
      </w:tr>
      <w:tr w:rsidR="00AF7C96" w:rsidRPr="00AF7C96" w14:paraId="18AA269B" w14:textId="77777777" w:rsidTr="00AF7C96">
        <w:trPr>
          <w:trHeight w:val="552"/>
          <w:jc w:val="right"/>
        </w:trPr>
        <w:tc>
          <w:tcPr>
            <w:tcW w:w="4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45AA8A1" w14:textId="77777777" w:rsidR="00AF7C96" w:rsidRPr="00AF7C96" w:rsidRDefault="00AF7C96" w:rsidP="00C34BD0">
            <w:pPr>
              <w:numPr>
                <w:ilvl w:val="0"/>
                <w:numId w:val="100"/>
              </w:numPr>
              <w:suppressAutoHyphens/>
              <w:autoSpaceDN w:val="0"/>
              <w:spacing w:after="0" w:line="276" w:lineRule="auto"/>
              <w:ind w:left="459" w:hanging="387"/>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 xml:space="preserve">hierarchizuje informacje zawarte </w:t>
            </w:r>
            <w:r w:rsidRPr="00AF7C96">
              <w:rPr>
                <w:rFonts w:ascii="Times New Roman" w:eastAsia="Calibri" w:hAnsi="Times New Roman" w:cs="Calibri"/>
                <w:sz w:val="24"/>
                <w:szCs w:val="24"/>
                <w:u w:color="000000"/>
                <w:bdr w:val="nil"/>
                <w:lang w:eastAsia="pl-PL"/>
              </w:rPr>
              <w:br/>
              <w:t>w tekście;</w:t>
            </w:r>
          </w:p>
          <w:p w14:paraId="55041073" w14:textId="77777777" w:rsidR="00AF7C96" w:rsidRPr="00AF7C96" w:rsidRDefault="00AF7C96" w:rsidP="00C34BD0">
            <w:pPr>
              <w:numPr>
                <w:ilvl w:val="0"/>
                <w:numId w:val="100"/>
              </w:numPr>
              <w:suppressAutoHyphens/>
              <w:autoSpaceDN w:val="0"/>
              <w:spacing w:after="0" w:line="276" w:lineRule="auto"/>
              <w:ind w:left="459" w:hanging="387"/>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 xml:space="preserve">tworzy tekst własny, stosując adekwatną do tematu formę wypowiedzi; </w:t>
            </w:r>
          </w:p>
          <w:p w14:paraId="17F7F9DA" w14:textId="77777777" w:rsidR="00AF7C96" w:rsidRPr="00AF7C96" w:rsidRDefault="00AF7C96" w:rsidP="00C34BD0">
            <w:pPr>
              <w:numPr>
                <w:ilvl w:val="0"/>
                <w:numId w:val="100"/>
              </w:numPr>
              <w:suppressAutoHyphens/>
              <w:autoSpaceDN w:val="0"/>
              <w:spacing w:after="0" w:line="276" w:lineRule="auto"/>
              <w:ind w:left="459" w:hanging="387"/>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opracowuje redakcyjnie własny tekst (dokonuje przeróbek, uzupełnień, transformacji, skrótów, eliminuje przypadkową niejednoznaczność wypowiedzi);</w:t>
            </w:r>
          </w:p>
          <w:p w14:paraId="1F38CD28" w14:textId="77777777" w:rsidR="00AF7C96" w:rsidRPr="00AF7C96" w:rsidRDefault="00AF7C96" w:rsidP="00C34BD0">
            <w:pPr>
              <w:numPr>
                <w:ilvl w:val="0"/>
                <w:numId w:val="100"/>
              </w:numPr>
              <w:suppressAutoHyphens/>
              <w:autoSpaceDN w:val="0"/>
              <w:spacing w:after="0" w:line="276" w:lineRule="auto"/>
              <w:ind w:left="459" w:hanging="387"/>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wykonuje różne działania na tekście (np. streszcza, parafrazuje, sporządza konspekt, cytuje, sporządza przypisy, dokonuje przekładu);</w:t>
            </w:r>
          </w:p>
          <w:p w14:paraId="61232A68" w14:textId="77777777" w:rsidR="00AF7C96" w:rsidRPr="00AF7C96" w:rsidRDefault="00AF7C96" w:rsidP="00C34BD0">
            <w:pPr>
              <w:numPr>
                <w:ilvl w:val="0"/>
                <w:numId w:val="100"/>
              </w:numPr>
              <w:suppressAutoHyphens/>
              <w:autoSpaceDN w:val="0"/>
              <w:spacing w:after="120" w:line="276" w:lineRule="auto"/>
              <w:ind w:left="459" w:hanging="387"/>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uwzględnia w interpretacji potrzebne konteksty, np. biograficzny, historyczny.</w:t>
            </w:r>
          </w:p>
          <w:p w14:paraId="1D1EBE6F" w14:textId="77777777" w:rsidR="00AF7C96" w:rsidRPr="00AF7C96" w:rsidRDefault="00AF7C96" w:rsidP="00AF7C96">
            <w:pPr>
              <w:spacing w:after="0" w:line="276" w:lineRule="auto"/>
              <w:rPr>
                <w:rFonts w:ascii="Times New Roman" w:eastAsia="Times New Roman" w:hAnsi="Times New Roman" w:cs="Times New Roman"/>
                <w:sz w:val="12"/>
                <w:szCs w:val="12"/>
                <w:lang w:eastAsia="pl-PL"/>
              </w:rPr>
            </w:pPr>
          </w:p>
        </w:tc>
        <w:tc>
          <w:tcPr>
            <w:tcW w:w="45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F7C7C52" w14:textId="51092FAB" w:rsidR="00AF7C96" w:rsidRPr="00AF7C96" w:rsidRDefault="00AF7C96" w:rsidP="00AF7C96">
            <w:pPr>
              <w:suppressAutoHyphens/>
              <w:spacing w:after="0" w:line="276" w:lineRule="auto"/>
              <w:ind w:right="57"/>
              <w:rPr>
                <w:rFonts w:ascii="Times New Roman" w:eastAsia="SimSun" w:hAnsi="Times New Roman" w:cs="Times New Roman"/>
                <w:sz w:val="24"/>
                <w:szCs w:val="24"/>
                <w:lang w:eastAsia="zh-CN" w:bidi="hi-IN"/>
              </w:rPr>
            </w:pPr>
            <w:r w:rsidRPr="00AF7C96">
              <w:rPr>
                <w:rFonts w:ascii="Times New Roman" w:eastAsia="SimSun" w:hAnsi="Times New Roman" w:cs="Times New Roman"/>
                <w:sz w:val="24"/>
                <w:szCs w:val="24"/>
                <w:lang w:eastAsia="zh-CN" w:bidi="hi-IN"/>
              </w:rPr>
              <w:t xml:space="preserve">spełnia wymagania określone dla </w:t>
            </w:r>
            <w:r w:rsidR="00EC7BAE">
              <w:rPr>
                <w:rFonts w:ascii="Times New Roman" w:eastAsia="SimSun" w:hAnsi="Times New Roman" w:cs="Times New Roman"/>
                <w:sz w:val="24"/>
                <w:szCs w:val="24"/>
                <w:lang w:eastAsia="zh-CN" w:bidi="hi-IN"/>
              </w:rPr>
              <w:t>poziomu</w:t>
            </w:r>
            <w:r w:rsidRPr="00AF7C96">
              <w:rPr>
                <w:rFonts w:ascii="Times New Roman" w:eastAsia="SimSun" w:hAnsi="Times New Roman" w:cs="Times New Roman"/>
                <w:sz w:val="24"/>
                <w:szCs w:val="24"/>
                <w:lang w:eastAsia="zh-CN" w:bidi="hi-IN"/>
              </w:rPr>
              <w:t xml:space="preserve"> podstawowego, a ponadto:</w:t>
            </w:r>
          </w:p>
          <w:p w14:paraId="25BA2105" w14:textId="77777777" w:rsidR="00AF7C96" w:rsidRPr="00AF7C96" w:rsidRDefault="00AF7C96" w:rsidP="00C34BD0">
            <w:pPr>
              <w:numPr>
                <w:ilvl w:val="1"/>
                <w:numId w:val="124"/>
              </w:numPr>
              <w:pBdr>
                <w:top w:val="nil"/>
                <w:left w:val="nil"/>
                <w:bottom w:val="nil"/>
                <w:right w:val="nil"/>
                <w:between w:val="nil"/>
                <w:bar w:val="nil"/>
              </w:pBdr>
              <w:suppressAutoHyphens/>
              <w:autoSpaceDN w:val="0"/>
              <w:spacing w:after="0" w:line="276" w:lineRule="auto"/>
              <w:ind w:left="429" w:right="57"/>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tworzy dłuższy tekst pisany (rozprawka, referat, interpretacja utworu literackiego lub fragmentu) zgodnie z podstawowymi regułami jego organizacji, przestrzegając zasad spójności znaczeniowej i logicznej;</w:t>
            </w:r>
          </w:p>
          <w:p w14:paraId="70917E60" w14:textId="77777777" w:rsidR="00AF7C96" w:rsidRPr="00AF7C96" w:rsidRDefault="00AF7C96" w:rsidP="00C34BD0">
            <w:pPr>
              <w:numPr>
                <w:ilvl w:val="1"/>
                <w:numId w:val="124"/>
              </w:numPr>
              <w:pBdr>
                <w:top w:val="nil"/>
                <w:left w:val="nil"/>
                <w:bottom w:val="nil"/>
                <w:right w:val="nil"/>
                <w:between w:val="nil"/>
                <w:bar w:val="nil"/>
              </w:pBdr>
              <w:suppressAutoHyphens/>
              <w:autoSpaceDN w:val="0"/>
              <w:spacing w:after="0" w:line="276" w:lineRule="auto"/>
              <w:ind w:left="429"/>
              <w:jc w:val="both"/>
              <w:textAlignment w:val="baseline"/>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tworzy samodzielną wypowiedź argumentacyjną według podstawowych zasad logiki i retoryki (stawia tezę lub hipotezę, dobiera argumenty, porządkuje je, hierarchizuje, dokonuje ich selekcji pod względem użyteczności wypowiedzi, podsumowuje, dobiera przykłady ilustrujące wywód myślowy, przeprowadza prawidłowe wnioskowanie);</w:t>
            </w:r>
          </w:p>
        </w:tc>
      </w:tr>
    </w:tbl>
    <w:p w14:paraId="5297DA5B" w14:textId="77777777" w:rsidR="00AF7C96" w:rsidRPr="00AF7C96" w:rsidRDefault="00AF7C96" w:rsidP="00AF7C96">
      <w:pPr>
        <w:spacing w:after="0" w:line="276" w:lineRule="auto"/>
        <w:jc w:val="both"/>
        <w:rPr>
          <w:rFonts w:ascii="Times New Roman" w:eastAsia="Times New Roman" w:hAnsi="Times New Roman" w:cs="Times New Roman"/>
          <w:b/>
          <w:sz w:val="24"/>
          <w:szCs w:val="24"/>
          <w:highlight w:val="yellow"/>
          <w:lang w:eastAsia="pl-PL"/>
        </w:rPr>
      </w:pPr>
    </w:p>
    <w:p w14:paraId="26A0AAEE" w14:textId="77777777" w:rsidR="00AF7C96" w:rsidRPr="00AF7C96" w:rsidRDefault="00AF7C96" w:rsidP="00AF7C96">
      <w:pPr>
        <w:spacing w:after="0" w:line="276" w:lineRule="auto"/>
        <w:jc w:val="both"/>
        <w:rPr>
          <w:rFonts w:ascii="Times New Roman" w:eastAsia="Times New Roman" w:hAnsi="Times New Roman" w:cs="Times New Roman"/>
          <w:b/>
          <w:sz w:val="24"/>
          <w:szCs w:val="24"/>
          <w:lang w:eastAsia="pl-PL"/>
        </w:rPr>
      </w:pPr>
      <w:r w:rsidRPr="00AF7C96">
        <w:rPr>
          <w:rFonts w:ascii="Times New Roman" w:eastAsia="Times New Roman" w:hAnsi="Times New Roman" w:cs="Times New Roman"/>
          <w:b/>
          <w:sz w:val="24"/>
          <w:szCs w:val="24"/>
          <w:lang w:eastAsia="pl-PL"/>
        </w:rPr>
        <w:t>Lista lektur</w:t>
      </w:r>
    </w:p>
    <w:p w14:paraId="7CCA2614" w14:textId="77777777" w:rsidR="00AF7C96" w:rsidRPr="00AF7C96" w:rsidRDefault="00AF7C96" w:rsidP="00AF7C96">
      <w:pPr>
        <w:spacing w:after="0" w:line="276" w:lineRule="auto"/>
        <w:ind w:left="357" w:hanging="357"/>
        <w:jc w:val="both"/>
        <w:rPr>
          <w:rFonts w:ascii="Times New Roman" w:eastAsia="Calibri" w:hAnsi="Times New Roman" w:cs="Times New Roman"/>
          <w:sz w:val="24"/>
          <w:szCs w:val="24"/>
        </w:rPr>
      </w:pPr>
    </w:p>
    <w:p w14:paraId="7223C140" w14:textId="77777777" w:rsidR="00AF7C96" w:rsidRPr="00AF7C96" w:rsidRDefault="00AF7C96" w:rsidP="00AF7C96">
      <w:pPr>
        <w:spacing w:after="0" w:line="276" w:lineRule="auto"/>
        <w:ind w:left="357" w:hanging="357"/>
        <w:jc w:val="both"/>
        <w:rPr>
          <w:rFonts w:ascii="Times New Roman" w:eastAsia="Calibri" w:hAnsi="Times New Roman" w:cs="Times New Roman"/>
          <w:sz w:val="24"/>
          <w:szCs w:val="24"/>
        </w:rPr>
      </w:pPr>
      <w:r w:rsidRPr="00AF7C96">
        <w:rPr>
          <w:rFonts w:ascii="Times New Roman" w:eastAsia="Calibri" w:hAnsi="Times New Roman" w:cs="Times New Roman"/>
          <w:sz w:val="24"/>
          <w:szCs w:val="24"/>
        </w:rPr>
        <w:t>Proza:</w:t>
      </w:r>
    </w:p>
    <w:p w14:paraId="60B9BB58" w14:textId="77777777" w:rsidR="00AF7C96" w:rsidRPr="00AF7C96" w:rsidRDefault="00AF7C96" w:rsidP="00AF7C96">
      <w:pPr>
        <w:pBdr>
          <w:top w:val="nil"/>
          <w:left w:val="nil"/>
          <w:bottom w:val="nil"/>
          <w:right w:val="nil"/>
          <w:between w:val="nil"/>
          <w:bar w:val="nil"/>
        </w:pBdr>
        <w:spacing w:after="0" w:line="276" w:lineRule="auto"/>
        <w:jc w:val="both"/>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1) Budzisz Alojzy</w:t>
      </w:r>
      <w:r w:rsidRPr="00AF7C96">
        <w:rPr>
          <w:rFonts w:ascii="Times New Roman" w:eastAsia="Calibri" w:hAnsi="Times New Roman" w:cs="Times New Roman"/>
          <w:i/>
          <w:iCs/>
          <w:sz w:val="21"/>
          <w:szCs w:val="21"/>
          <w:u w:color="000000"/>
          <w:bdr w:val="nil"/>
          <w:shd w:val="clear" w:color="auto" w:fill="FFFFFF"/>
          <w:lang w:eastAsia="pl-PL"/>
        </w:rPr>
        <w:t>, Dokôzë (wybrane utwory lub fragmenty);</w:t>
      </w:r>
    </w:p>
    <w:p w14:paraId="50550BFD" w14:textId="77777777" w:rsidR="00AF7C96" w:rsidRPr="00AF7C96" w:rsidRDefault="00AF7C96" w:rsidP="00AF7C96">
      <w:pPr>
        <w:pBdr>
          <w:top w:val="nil"/>
          <w:left w:val="nil"/>
          <w:bottom w:val="nil"/>
          <w:right w:val="nil"/>
          <w:between w:val="nil"/>
          <w:bar w:val="nil"/>
        </w:pBdr>
        <w:spacing w:after="0" w:line="276" w:lineRule="auto"/>
        <w:jc w:val="both"/>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 xml:space="preserve">2) Ceynowa Florian, </w:t>
      </w:r>
      <w:r w:rsidRPr="00AF7C96">
        <w:rPr>
          <w:rFonts w:ascii="Times New Roman" w:eastAsia="Calibri" w:hAnsi="Times New Roman" w:cs="Times New Roman"/>
          <w:i/>
          <w:iCs/>
          <w:sz w:val="21"/>
          <w:szCs w:val="21"/>
          <w:u w:color="000000"/>
          <w:bdr w:val="nil"/>
          <w:shd w:val="clear" w:color="auto" w:fill="FFFFFF"/>
          <w:lang w:eastAsia="pl-PL"/>
        </w:rPr>
        <w:t>Rozmòwa Kaszëbë z Pòlôchã</w:t>
      </w:r>
      <w:r w:rsidRPr="00AF7C96">
        <w:rPr>
          <w:rFonts w:ascii="Times New Roman" w:eastAsia="Calibri" w:hAnsi="Times New Roman" w:cs="Calibri"/>
          <w:sz w:val="24"/>
          <w:szCs w:val="24"/>
          <w:u w:color="000000"/>
          <w:bdr w:val="nil"/>
          <w:lang w:eastAsia="pl-PL"/>
        </w:rPr>
        <w:t xml:space="preserve"> (fragmenty);</w:t>
      </w:r>
    </w:p>
    <w:p w14:paraId="69B9CDC3" w14:textId="77777777" w:rsidR="00AF7C96" w:rsidRPr="00AF7C96" w:rsidRDefault="00AF7C96" w:rsidP="00AF7C96">
      <w:pPr>
        <w:spacing w:after="0" w:line="276" w:lineRule="auto"/>
        <w:ind w:left="426" w:hanging="422"/>
        <w:jc w:val="both"/>
        <w:rPr>
          <w:rFonts w:ascii="Times New Roman" w:eastAsia="Calibri" w:hAnsi="Times New Roman" w:cs="Times New Roman"/>
          <w:sz w:val="21"/>
          <w:szCs w:val="24"/>
          <w:lang w:eastAsia="pl-PL"/>
        </w:rPr>
      </w:pPr>
      <w:r w:rsidRPr="00AF7C96">
        <w:rPr>
          <w:rFonts w:ascii="Times New Roman" w:eastAsia="Calibri" w:hAnsi="Times New Roman" w:cs="Times New Roman"/>
          <w:iCs/>
          <w:sz w:val="23"/>
          <w:szCs w:val="24"/>
          <w:lang w:eastAsia="pl-PL"/>
        </w:rPr>
        <w:t>3)</w:t>
      </w:r>
      <w:r w:rsidRPr="00AF7C96">
        <w:rPr>
          <w:rFonts w:ascii="Times New Roman" w:eastAsia="Calibri" w:hAnsi="Times New Roman" w:cs="Times New Roman"/>
          <w:i/>
          <w:iCs/>
          <w:sz w:val="23"/>
          <w:szCs w:val="24"/>
          <w:lang w:eastAsia="pl-PL"/>
        </w:rPr>
        <w:t> Derdowski Hieronim,</w:t>
      </w:r>
      <w:r w:rsidRPr="00AF7C96">
        <w:rPr>
          <w:rFonts w:ascii="Times New Roman" w:eastAsia="Calibri" w:hAnsi="Times New Roman" w:cs="Times New Roman"/>
          <w:i/>
          <w:sz w:val="21"/>
          <w:szCs w:val="24"/>
          <w:lang w:eastAsia="pl-PL"/>
        </w:rPr>
        <w:t xml:space="preserve"> Ò panu Czôrlińsczim, co do Pùcka pò sécë jachôł </w:t>
      </w:r>
      <w:r w:rsidRPr="00AF7C96">
        <w:rPr>
          <w:rFonts w:ascii="Times New Roman" w:eastAsia="Calibri" w:hAnsi="Times New Roman" w:cs="Times New Roman"/>
          <w:sz w:val="21"/>
          <w:szCs w:val="24"/>
          <w:lang w:eastAsia="pl-PL"/>
        </w:rPr>
        <w:t>(całość);</w:t>
      </w:r>
    </w:p>
    <w:p w14:paraId="18179E6A" w14:textId="77777777" w:rsidR="00AF7C96" w:rsidRPr="00AF7C96" w:rsidRDefault="00AF7C96" w:rsidP="00AF7C96">
      <w:pPr>
        <w:pBdr>
          <w:top w:val="nil"/>
          <w:left w:val="nil"/>
          <w:bottom w:val="nil"/>
          <w:right w:val="nil"/>
          <w:between w:val="nil"/>
          <w:bar w:val="nil"/>
        </w:pBdr>
        <w:spacing w:after="0" w:line="276" w:lineRule="auto"/>
        <w:ind w:left="426" w:hanging="426"/>
        <w:jc w:val="both"/>
        <w:rPr>
          <w:rFonts w:ascii="Times New Roman" w:eastAsia="Calibri" w:hAnsi="Times New Roman" w:cs="Calibri"/>
          <w:sz w:val="24"/>
          <w:szCs w:val="24"/>
          <w:u w:color="000000"/>
          <w:bdr w:val="nil"/>
          <w:lang w:eastAsia="pl-PL"/>
        </w:rPr>
      </w:pPr>
      <w:r w:rsidRPr="00AF7C96">
        <w:rPr>
          <w:rFonts w:ascii="Times New Roman" w:eastAsia="Calibri" w:hAnsi="Times New Roman" w:cs="Calibri"/>
          <w:sz w:val="24"/>
          <w:szCs w:val="24"/>
          <w:u w:color="000000"/>
          <w:bdr w:val="nil"/>
          <w:lang w:eastAsia="pl-PL"/>
        </w:rPr>
        <w:t>4) Drzeżdżon Jan,</w:t>
      </w:r>
      <w:r w:rsidRPr="00AF7C96">
        <w:rPr>
          <w:rFonts w:ascii="Times New Roman" w:eastAsia="Calibri" w:hAnsi="Times New Roman" w:cs="Times New Roman"/>
          <w:i/>
          <w:iCs/>
          <w:sz w:val="21"/>
          <w:szCs w:val="21"/>
          <w:u w:color="000000"/>
          <w:bdr w:val="nil"/>
          <w:shd w:val="clear" w:color="auto" w:fill="FFFFFF"/>
          <w:lang w:eastAsia="pl-PL"/>
        </w:rPr>
        <w:t xml:space="preserve"> Twarz Smętka</w:t>
      </w:r>
      <w:r w:rsidRPr="00AF7C96">
        <w:rPr>
          <w:rFonts w:ascii="Times New Roman" w:eastAsia="Calibri" w:hAnsi="Times New Roman" w:cs="Calibri"/>
          <w:sz w:val="24"/>
          <w:szCs w:val="24"/>
          <w:u w:color="000000"/>
          <w:bdr w:val="nil"/>
          <w:lang w:eastAsia="pl-PL"/>
        </w:rPr>
        <w:t xml:space="preserve"> (fragmenty);</w:t>
      </w:r>
    </w:p>
    <w:p w14:paraId="5D25038D" w14:textId="77777777" w:rsidR="00AF7C96" w:rsidRPr="00AF7C96" w:rsidRDefault="00AF7C96" w:rsidP="00AF7C96">
      <w:pPr>
        <w:spacing w:after="0" w:line="276" w:lineRule="auto"/>
        <w:jc w:val="both"/>
        <w:rPr>
          <w:rFonts w:ascii="Times New Roman" w:eastAsia="Calibri" w:hAnsi="Times New Roman" w:cs="Times New Roman"/>
          <w:sz w:val="24"/>
          <w:szCs w:val="24"/>
        </w:rPr>
      </w:pPr>
      <w:r w:rsidRPr="00AF7C96">
        <w:rPr>
          <w:rFonts w:ascii="Times New Roman" w:eastAsia="Calibri" w:hAnsi="Times New Roman" w:cs="Times New Roman"/>
          <w:sz w:val="24"/>
          <w:szCs w:val="24"/>
        </w:rPr>
        <w:t xml:space="preserve">5) Janke Stanisław, </w:t>
      </w:r>
      <w:r w:rsidRPr="00AF7C96">
        <w:rPr>
          <w:rFonts w:ascii="Times New Roman" w:eastAsia="Calibri" w:hAnsi="Times New Roman" w:cs="Times New Roman"/>
          <w:i/>
          <w:sz w:val="24"/>
          <w:szCs w:val="24"/>
        </w:rPr>
        <w:t xml:space="preserve">Łiskawica </w:t>
      </w:r>
      <w:r w:rsidRPr="00AF7C96">
        <w:rPr>
          <w:rFonts w:ascii="Times New Roman" w:eastAsia="Calibri" w:hAnsi="Times New Roman" w:cs="Times New Roman"/>
          <w:sz w:val="24"/>
          <w:szCs w:val="24"/>
        </w:rPr>
        <w:t>(fragmenty);</w:t>
      </w:r>
    </w:p>
    <w:p w14:paraId="70061727" w14:textId="77777777" w:rsidR="00AF7C96" w:rsidRPr="00AF7C96" w:rsidRDefault="00AF7C96" w:rsidP="00AF7C96">
      <w:pPr>
        <w:spacing w:after="0" w:line="276" w:lineRule="auto"/>
        <w:jc w:val="both"/>
        <w:rPr>
          <w:rFonts w:ascii="Times New Roman" w:eastAsia="Calibri" w:hAnsi="Times New Roman" w:cs="Times New Roman"/>
          <w:sz w:val="24"/>
          <w:szCs w:val="24"/>
        </w:rPr>
      </w:pPr>
      <w:r w:rsidRPr="00AF7C96">
        <w:rPr>
          <w:rFonts w:ascii="Times New Roman" w:eastAsia="Calibri" w:hAnsi="Times New Roman" w:cs="Times New Roman"/>
          <w:sz w:val="24"/>
          <w:szCs w:val="24"/>
        </w:rPr>
        <w:t xml:space="preserve">6) Jażdżewski Bolesław, </w:t>
      </w:r>
      <w:r w:rsidRPr="00AF7C96">
        <w:rPr>
          <w:rFonts w:ascii="Times New Roman" w:eastAsia="Calibri" w:hAnsi="Times New Roman" w:cs="Times New Roman"/>
          <w:i/>
          <w:sz w:val="24"/>
          <w:szCs w:val="24"/>
        </w:rPr>
        <w:t xml:space="preserve">Wspomnienia kaszubskiego „Gbura”, </w:t>
      </w:r>
      <w:r w:rsidRPr="00AF7C96">
        <w:rPr>
          <w:rFonts w:ascii="Times New Roman" w:eastAsia="Calibri" w:hAnsi="Times New Roman" w:cs="Times New Roman"/>
          <w:sz w:val="24"/>
          <w:szCs w:val="24"/>
        </w:rPr>
        <w:t>cz. 3 (fragmenty);</w:t>
      </w:r>
    </w:p>
    <w:p w14:paraId="34B338B1" w14:textId="77777777" w:rsidR="00AF7C96" w:rsidRPr="00AF7C96" w:rsidRDefault="00AF7C96" w:rsidP="00AF7C96">
      <w:pPr>
        <w:spacing w:after="0" w:line="276" w:lineRule="auto"/>
        <w:jc w:val="both"/>
        <w:rPr>
          <w:rFonts w:ascii="Times New Roman" w:eastAsia="Times New Roman" w:hAnsi="Times New Roman" w:cs="Times New Roman"/>
          <w:sz w:val="24"/>
          <w:szCs w:val="24"/>
          <w:lang w:eastAsia="pl-PL"/>
        </w:rPr>
      </w:pPr>
      <w:r w:rsidRPr="00AF7C96">
        <w:rPr>
          <w:rFonts w:ascii="Times New Roman" w:eastAsia="Times New Roman" w:hAnsi="Times New Roman" w:cs="Times New Roman"/>
          <w:sz w:val="24"/>
          <w:szCs w:val="24"/>
          <w:lang w:eastAsia="pl-PL"/>
        </w:rPr>
        <w:t>7) Labuda Aleksander,</w:t>
      </w:r>
      <w:r w:rsidRPr="00AF7C96">
        <w:rPr>
          <w:rFonts w:ascii="Times New Roman" w:eastAsia="Calibri" w:hAnsi="Times New Roman" w:cs="Times New Roman"/>
          <w:i/>
          <w:iCs/>
          <w:sz w:val="21"/>
          <w:szCs w:val="24"/>
          <w:shd w:val="clear" w:color="auto" w:fill="FFFFFF"/>
          <w:lang w:eastAsia="pl-PL"/>
        </w:rPr>
        <w:t xml:space="preserve"> Guczów Mack gôdô (</w:t>
      </w:r>
      <w:r w:rsidRPr="00AF7C96">
        <w:rPr>
          <w:rFonts w:ascii="Times New Roman" w:eastAsia="Times New Roman" w:hAnsi="Times New Roman" w:cs="Times New Roman"/>
          <w:sz w:val="24"/>
          <w:szCs w:val="24"/>
          <w:lang w:eastAsia="pl-PL"/>
        </w:rPr>
        <w:t>wybrane felietony);</w:t>
      </w:r>
    </w:p>
    <w:p w14:paraId="5A92AC26" w14:textId="77777777" w:rsidR="00AF7C96" w:rsidRPr="00AF7C96" w:rsidRDefault="00AF7C96" w:rsidP="00AF7C96">
      <w:pPr>
        <w:spacing w:after="0" w:line="276" w:lineRule="auto"/>
        <w:jc w:val="both"/>
        <w:rPr>
          <w:rFonts w:ascii="Times New Roman" w:eastAsia="Times New Roman" w:hAnsi="Times New Roman" w:cs="Times New Roman"/>
          <w:sz w:val="24"/>
          <w:szCs w:val="24"/>
          <w:lang w:eastAsia="pl-PL"/>
        </w:rPr>
      </w:pPr>
      <w:r w:rsidRPr="00AF7C96">
        <w:rPr>
          <w:rFonts w:ascii="Times New Roman" w:eastAsia="Times New Roman" w:hAnsi="Times New Roman" w:cs="Times New Roman"/>
          <w:sz w:val="24"/>
          <w:szCs w:val="24"/>
          <w:lang w:eastAsia="pl-PL"/>
        </w:rPr>
        <w:t>8) Łajming Anna,</w:t>
      </w:r>
      <w:r w:rsidRPr="00AF7C96">
        <w:rPr>
          <w:rFonts w:ascii="Times New Roman" w:eastAsia="Calibri" w:hAnsi="Times New Roman" w:cs="Times New Roman"/>
          <w:i/>
          <w:iCs/>
          <w:sz w:val="21"/>
          <w:szCs w:val="24"/>
          <w:shd w:val="clear" w:color="auto" w:fill="FFFFFF"/>
          <w:lang w:eastAsia="pl-PL"/>
        </w:rPr>
        <w:t xml:space="preserve"> Czterolistna koniczyna </w:t>
      </w:r>
      <w:r w:rsidRPr="00AF7C96">
        <w:rPr>
          <w:rFonts w:ascii="Times New Roman" w:eastAsia="Times New Roman" w:hAnsi="Times New Roman" w:cs="Times New Roman"/>
          <w:sz w:val="24"/>
          <w:szCs w:val="24"/>
          <w:lang w:eastAsia="pl-PL"/>
        </w:rPr>
        <w:t xml:space="preserve">(wybrane opowiadania lub fragmenty); </w:t>
      </w:r>
      <w:r w:rsidRPr="00AF7C96">
        <w:rPr>
          <w:rFonts w:ascii="Times New Roman" w:eastAsia="Times New Roman" w:hAnsi="Times New Roman" w:cs="Times New Roman"/>
          <w:i/>
          <w:sz w:val="24"/>
          <w:szCs w:val="24"/>
          <w:lang w:eastAsia="pl-PL"/>
        </w:rPr>
        <w:t>Dzieciństwo</w:t>
      </w:r>
      <w:r w:rsidRPr="00AF7C96">
        <w:rPr>
          <w:rFonts w:ascii="Times New Roman" w:eastAsia="Times New Roman" w:hAnsi="Times New Roman" w:cs="Times New Roman"/>
          <w:sz w:val="24"/>
          <w:szCs w:val="24"/>
          <w:lang w:eastAsia="pl-PL"/>
        </w:rPr>
        <w:t xml:space="preserve">, </w:t>
      </w:r>
      <w:r w:rsidRPr="00AF7C96">
        <w:rPr>
          <w:rFonts w:ascii="Times New Roman" w:eastAsia="Times New Roman" w:hAnsi="Times New Roman" w:cs="Times New Roman"/>
          <w:i/>
          <w:sz w:val="24"/>
          <w:szCs w:val="24"/>
          <w:lang w:eastAsia="pl-PL"/>
        </w:rPr>
        <w:t>Młodość</w:t>
      </w:r>
      <w:r w:rsidRPr="00AF7C96">
        <w:rPr>
          <w:rFonts w:ascii="Times New Roman" w:eastAsia="Times New Roman" w:hAnsi="Times New Roman" w:cs="Times New Roman"/>
          <w:sz w:val="24"/>
          <w:szCs w:val="24"/>
          <w:lang w:eastAsia="pl-PL"/>
        </w:rPr>
        <w:t xml:space="preserve"> (wybrane fragmenty);</w:t>
      </w:r>
    </w:p>
    <w:p w14:paraId="47E32371" w14:textId="77777777" w:rsidR="00AF7C96" w:rsidRPr="00AF7C96" w:rsidRDefault="00AF7C96" w:rsidP="00AF7C96">
      <w:pPr>
        <w:spacing w:after="0" w:line="276" w:lineRule="auto"/>
        <w:jc w:val="both"/>
        <w:rPr>
          <w:rFonts w:ascii="Times New Roman" w:eastAsia="Calibri" w:hAnsi="Times New Roman" w:cs="Times New Roman"/>
          <w:iCs/>
          <w:sz w:val="21"/>
          <w:szCs w:val="24"/>
          <w:shd w:val="clear" w:color="auto" w:fill="FFFFFF"/>
          <w:lang w:eastAsia="pl-PL"/>
        </w:rPr>
      </w:pPr>
      <w:r w:rsidRPr="00AF7C96">
        <w:rPr>
          <w:rFonts w:ascii="Times New Roman" w:eastAsia="Times New Roman" w:hAnsi="Times New Roman" w:cs="Times New Roman"/>
          <w:sz w:val="24"/>
          <w:szCs w:val="24"/>
          <w:lang w:eastAsia="pl-PL"/>
        </w:rPr>
        <w:lastRenderedPageBreak/>
        <w:t xml:space="preserve">9) Majkowski Aleksander, </w:t>
      </w:r>
      <w:r w:rsidRPr="00AF7C96">
        <w:rPr>
          <w:rFonts w:ascii="Times New Roman" w:eastAsia="Calibri" w:hAnsi="Times New Roman" w:cs="Times New Roman"/>
          <w:i/>
          <w:iCs/>
          <w:sz w:val="21"/>
          <w:szCs w:val="24"/>
          <w:shd w:val="clear" w:color="auto" w:fill="FFFFFF"/>
          <w:lang w:eastAsia="pl-PL"/>
        </w:rPr>
        <w:t>Żëcé i przigòdë Remùsa (całość);</w:t>
      </w:r>
    </w:p>
    <w:p w14:paraId="6FD386A1" w14:textId="77777777" w:rsidR="00AF7C96" w:rsidRPr="00AF7C96" w:rsidRDefault="00AF7C96" w:rsidP="00AF7C96">
      <w:pPr>
        <w:spacing w:after="0" w:line="276" w:lineRule="auto"/>
        <w:jc w:val="both"/>
        <w:rPr>
          <w:rFonts w:ascii="Calibri" w:eastAsia="Calibri" w:hAnsi="Calibri" w:cs="Times New Roman"/>
          <w:sz w:val="24"/>
          <w:szCs w:val="24"/>
        </w:rPr>
      </w:pPr>
      <w:r w:rsidRPr="00AF7C96">
        <w:rPr>
          <w:rFonts w:ascii="Times New Roman" w:eastAsia="Calibri" w:hAnsi="Times New Roman" w:cs="Times New Roman"/>
          <w:sz w:val="24"/>
          <w:szCs w:val="24"/>
        </w:rPr>
        <w:t xml:space="preserve">10) Walkusz Jan, </w:t>
      </w:r>
      <w:r w:rsidRPr="00AF7C96">
        <w:rPr>
          <w:rFonts w:ascii="Times New Roman" w:eastAsia="Calibri" w:hAnsi="Times New Roman" w:cs="Times New Roman"/>
          <w:i/>
          <w:sz w:val="24"/>
          <w:szCs w:val="24"/>
        </w:rPr>
        <w:t>Sztrądã słowa</w:t>
      </w:r>
      <w:r w:rsidRPr="00AF7C96">
        <w:rPr>
          <w:rFonts w:ascii="Times New Roman" w:eastAsia="Calibri" w:hAnsi="Times New Roman" w:cs="Times New Roman"/>
          <w:sz w:val="24"/>
          <w:szCs w:val="24"/>
        </w:rPr>
        <w:t xml:space="preserve"> (fragmenty);</w:t>
      </w:r>
    </w:p>
    <w:p w14:paraId="20E0D3DD" w14:textId="77777777" w:rsidR="00AF7C96" w:rsidRPr="00AF7C96" w:rsidRDefault="00AF7C96" w:rsidP="00AF7C96">
      <w:pPr>
        <w:spacing w:after="0" w:line="276" w:lineRule="auto"/>
        <w:jc w:val="both"/>
        <w:rPr>
          <w:rFonts w:ascii="Times New Roman" w:eastAsia="Calibri" w:hAnsi="Times New Roman" w:cs="Times New Roman"/>
          <w:sz w:val="24"/>
          <w:szCs w:val="24"/>
        </w:rPr>
      </w:pPr>
      <w:r w:rsidRPr="00AF7C96">
        <w:rPr>
          <w:rFonts w:ascii="Times New Roman" w:eastAsia="Calibri" w:hAnsi="Times New Roman" w:cs="Times New Roman"/>
          <w:sz w:val="24"/>
          <w:szCs w:val="24"/>
        </w:rPr>
        <w:t xml:space="preserve">11) Zbrzëca Jón (ps.), </w:t>
      </w:r>
      <w:r w:rsidRPr="00AF7C96">
        <w:rPr>
          <w:rFonts w:ascii="Times New Roman" w:eastAsia="Calibri" w:hAnsi="Times New Roman" w:cs="Times New Roman"/>
          <w:i/>
          <w:sz w:val="24"/>
          <w:szCs w:val="24"/>
        </w:rPr>
        <w:t>W stolëcë chmùrników</w:t>
      </w:r>
      <w:r w:rsidRPr="00AF7C96">
        <w:rPr>
          <w:rFonts w:ascii="Times New Roman" w:eastAsia="Calibri" w:hAnsi="Times New Roman" w:cs="Times New Roman"/>
          <w:sz w:val="24"/>
          <w:szCs w:val="24"/>
        </w:rPr>
        <w:t xml:space="preserve"> (wybrane eseje lub ich fragmenty)</w:t>
      </w:r>
    </w:p>
    <w:p w14:paraId="6C2C850C" w14:textId="77777777" w:rsidR="00AF7C96" w:rsidRPr="00AF7C96" w:rsidRDefault="00AF7C96" w:rsidP="00AF7C96">
      <w:pPr>
        <w:spacing w:after="0" w:line="276" w:lineRule="auto"/>
        <w:jc w:val="both"/>
        <w:rPr>
          <w:rFonts w:ascii="Times New Roman" w:eastAsia="Calibri" w:hAnsi="Times New Roman" w:cs="Times New Roman"/>
          <w:sz w:val="24"/>
          <w:szCs w:val="24"/>
        </w:rPr>
      </w:pPr>
    </w:p>
    <w:p w14:paraId="02F90D4E" w14:textId="77777777" w:rsidR="00AF7C96" w:rsidRPr="00AF7C96" w:rsidRDefault="00AF7C96" w:rsidP="00AF7C96">
      <w:pPr>
        <w:spacing w:after="0" w:line="276" w:lineRule="auto"/>
        <w:jc w:val="both"/>
        <w:rPr>
          <w:rFonts w:ascii="Times New Roman" w:eastAsia="Calibri" w:hAnsi="Times New Roman" w:cs="Times New Roman"/>
          <w:sz w:val="24"/>
          <w:szCs w:val="24"/>
        </w:rPr>
      </w:pPr>
      <w:r w:rsidRPr="00AF7C96">
        <w:rPr>
          <w:rFonts w:ascii="Times New Roman" w:eastAsia="Calibri" w:hAnsi="Times New Roman" w:cs="Times New Roman"/>
          <w:sz w:val="24"/>
          <w:szCs w:val="24"/>
        </w:rPr>
        <w:t> oraz inne teksty wybrane przez nauczyciela i uczniów.</w:t>
      </w:r>
    </w:p>
    <w:p w14:paraId="27802B33" w14:textId="77777777" w:rsidR="00AF7C96" w:rsidRPr="00AF7C96" w:rsidRDefault="00AF7C96" w:rsidP="00AF7C96">
      <w:pPr>
        <w:spacing w:after="0" w:line="276" w:lineRule="auto"/>
        <w:ind w:left="357" w:hanging="357"/>
        <w:jc w:val="both"/>
        <w:rPr>
          <w:rFonts w:ascii="Times New Roman" w:eastAsia="Times New Roman" w:hAnsi="Times New Roman" w:cs="Times New Roman"/>
          <w:sz w:val="24"/>
          <w:szCs w:val="24"/>
          <w:lang w:eastAsia="pl-PL"/>
        </w:rPr>
      </w:pPr>
    </w:p>
    <w:p w14:paraId="7B061067" w14:textId="77777777" w:rsidR="00AF7C96" w:rsidRPr="00AF7C96" w:rsidRDefault="00AF7C96" w:rsidP="00AF7C96">
      <w:pPr>
        <w:spacing w:after="0" w:line="276" w:lineRule="auto"/>
        <w:ind w:left="357" w:hanging="357"/>
        <w:jc w:val="both"/>
        <w:rPr>
          <w:rFonts w:ascii="Times New Roman" w:eastAsia="Times New Roman" w:hAnsi="Times New Roman" w:cs="Times New Roman"/>
          <w:sz w:val="24"/>
          <w:szCs w:val="24"/>
          <w:lang w:eastAsia="pl-PL"/>
        </w:rPr>
      </w:pPr>
      <w:r w:rsidRPr="00AF7C96">
        <w:rPr>
          <w:rFonts w:ascii="Times New Roman" w:eastAsia="Times New Roman" w:hAnsi="Times New Roman" w:cs="Times New Roman"/>
          <w:sz w:val="24"/>
          <w:szCs w:val="24"/>
          <w:lang w:eastAsia="pl-PL"/>
        </w:rPr>
        <w:t>Poezja:</w:t>
      </w:r>
    </w:p>
    <w:p w14:paraId="32B03E33" w14:textId="77777777" w:rsidR="00AF7C96" w:rsidRPr="00AF7C96" w:rsidRDefault="00AF7C96" w:rsidP="00AF7C96">
      <w:pPr>
        <w:spacing w:after="0" w:line="276" w:lineRule="auto"/>
        <w:jc w:val="both"/>
        <w:rPr>
          <w:rFonts w:ascii="Times New Roman" w:eastAsia="Calibri" w:hAnsi="Times New Roman" w:cs="Times New Roman"/>
          <w:sz w:val="24"/>
          <w:szCs w:val="24"/>
        </w:rPr>
      </w:pPr>
      <w:r w:rsidRPr="00AF7C96">
        <w:rPr>
          <w:rFonts w:ascii="Times New Roman" w:eastAsia="Calibri" w:hAnsi="Times New Roman" w:cs="Times New Roman"/>
          <w:sz w:val="24"/>
          <w:szCs w:val="24"/>
        </w:rPr>
        <w:t>Wybór wierszy następujących poetów:</w:t>
      </w:r>
    </w:p>
    <w:p w14:paraId="2E4EEAE4" w14:textId="77777777" w:rsidR="00AF7C96" w:rsidRPr="00AF7C96" w:rsidRDefault="00AF7C96" w:rsidP="00AF7C96">
      <w:pPr>
        <w:spacing w:after="0" w:line="276" w:lineRule="auto"/>
        <w:jc w:val="both"/>
        <w:rPr>
          <w:rFonts w:ascii="Times New Roman" w:eastAsia="Calibri" w:hAnsi="Times New Roman" w:cs="Times New Roman"/>
          <w:strike/>
          <w:color w:val="FF0000"/>
          <w:sz w:val="24"/>
          <w:szCs w:val="24"/>
        </w:rPr>
      </w:pPr>
      <w:r w:rsidRPr="00AF7C96">
        <w:rPr>
          <w:rFonts w:ascii="Times New Roman" w:eastAsia="Calibri" w:hAnsi="Times New Roman" w:cs="Times New Roman"/>
          <w:sz w:val="24"/>
          <w:szCs w:val="24"/>
        </w:rPr>
        <w:t>Bieszk Stefan, Czaja Ida, Derdowski Hieronim, Drzeżdżon Jan, Heyke Leon, Janke Stanisław, Karnowski Jan, Labuda Aleksander, Majkowski Aleksander, Nagel Alojzy, Pepliński Antoni, Rompski Jan, Sędzicki Franciszek, Stachurski Jerzy, Szymańska Ugowska Bożena, Trepczyk Jan, Zbrzyca Jan (ps.)</w:t>
      </w:r>
    </w:p>
    <w:p w14:paraId="249607CB" w14:textId="77777777" w:rsidR="00AF7C96" w:rsidRPr="00AF7C96" w:rsidRDefault="00AF7C96" w:rsidP="00AF7C96">
      <w:pPr>
        <w:spacing w:after="0" w:line="276" w:lineRule="auto"/>
        <w:jc w:val="both"/>
        <w:rPr>
          <w:rFonts w:ascii="Times New Roman" w:eastAsia="Calibri" w:hAnsi="Times New Roman" w:cs="Times New Roman"/>
          <w:sz w:val="24"/>
          <w:szCs w:val="24"/>
        </w:rPr>
      </w:pPr>
    </w:p>
    <w:p w14:paraId="2AB5BDDB" w14:textId="77777777" w:rsidR="00AF7C96" w:rsidRPr="00AF7C96" w:rsidRDefault="00AF7C96" w:rsidP="00AF7C96">
      <w:pPr>
        <w:spacing w:after="0" w:line="276" w:lineRule="auto"/>
        <w:jc w:val="both"/>
        <w:rPr>
          <w:rFonts w:ascii="Times New Roman" w:eastAsia="Calibri" w:hAnsi="Times New Roman" w:cs="Times New Roman"/>
          <w:sz w:val="24"/>
          <w:szCs w:val="24"/>
        </w:rPr>
      </w:pPr>
      <w:r w:rsidRPr="00AF7C96">
        <w:rPr>
          <w:rFonts w:ascii="Times New Roman" w:eastAsia="Calibri" w:hAnsi="Times New Roman" w:cs="Times New Roman"/>
          <w:sz w:val="24"/>
          <w:szCs w:val="24"/>
        </w:rPr>
        <w:t>oraz inne utwory wybrane przez nauczyciela i uczniów.</w:t>
      </w:r>
    </w:p>
    <w:p w14:paraId="19413C80" w14:textId="77777777" w:rsidR="00AF7C96" w:rsidRPr="00AF7C96" w:rsidRDefault="00AF7C96" w:rsidP="00AF7C96">
      <w:pPr>
        <w:spacing w:after="0" w:line="276" w:lineRule="auto"/>
        <w:ind w:left="357" w:hanging="357"/>
        <w:jc w:val="both"/>
        <w:rPr>
          <w:rFonts w:ascii="Times New Roman" w:eastAsia="Calibri" w:hAnsi="Times New Roman" w:cs="Times New Roman"/>
          <w:sz w:val="24"/>
          <w:szCs w:val="24"/>
        </w:rPr>
      </w:pPr>
    </w:p>
    <w:p w14:paraId="76BAA7FA" w14:textId="77777777" w:rsidR="00AF7C96" w:rsidRPr="00AF7C96" w:rsidRDefault="00AF7C96" w:rsidP="00AF7C96">
      <w:pPr>
        <w:keepNext/>
        <w:keepLines/>
        <w:spacing w:after="0" w:line="276" w:lineRule="auto"/>
        <w:ind w:left="357" w:hanging="357"/>
        <w:jc w:val="both"/>
        <w:rPr>
          <w:rFonts w:ascii="Times New Roman" w:eastAsia="Calibri" w:hAnsi="Times New Roman" w:cs="Times New Roman"/>
          <w:sz w:val="24"/>
          <w:szCs w:val="24"/>
        </w:rPr>
      </w:pPr>
      <w:r w:rsidRPr="00AF7C96">
        <w:rPr>
          <w:rFonts w:ascii="Times New Roman" w:eastAsia="Calibri" w:hAnsi="Times New Roman" w:cs="Times New Roman"/>
          <w:sz w:val="24"/>
          <w:szCs w:val="24"/>
        </w:rPr>
        <w:t>Dramat:</w:t>
      </w:r>
    </w:p>
    <w:p w14:paraId="71CB2BD6" w14:textId="77777777" w:rsidR="00AF7C96" w:rsidRPr="00AF7C96" w:rsidRDefault="00AF7C96" w:rsidP="00AF7C96">
      <w:pPr>
        <w:spacing w:after="0" w:line="276" w:lineRule="auto"/>
        <w:jc w:val="both"/>
        <w:rPr>
          <w:rFonts w:ascii="Times New Roman" w:eastAsia="Calibri" w:hAnsi="Times New Roman" w:cs="Times New Roman"/>
          <w:sz w:val="24"/>
          <w:szCs w:val="24"/>
        </w:rPr>
      </w:pPr>
      <w:r w:rsidRPr="00AF7C96">
        <w:rPr>
          <w:rFonts w:ascii="Times New Roman" w:eastAsia="Calibri" w:hAnsi="Times New Roman" w:cs="Times New Roman"/>
          <w:sz w:val="24"/>
          <w:szCs w:val="24"/>
        </w:rPr>
        <w:t>1) wybrane dramaty w całości lub fragmentach Jana Karnowskiego oraz Jana Rompskiego;</w:t>
      </w:r>
    </w:p>
    <w:p w14:paraId="1A5DA110" w14:textId="77777777" w:rsidR="00AF7C96" w:rsidRPr="00AF7C96" w:rsidRDefault="00AF7C96" w:rsidP="00AF7C96">
      <w:pPr>
        <w:spacing w:after="0" w:line="276" w:lineRule="auto"/>
        <w:jc w:val="both"/>
        <w:rPr>
          <w:rFonts w:ascii="Times New Roman" w:eastAsia="Calibri" w:hAnsi="Times New Roman" w:cs="Times New Roman"/>
          <w:sz w:val="24"/>
          <w:szCs w:val="24"/>
        </w:rPr>
      </w:pPr>
      <w:r w:rsidRPr="00AF7C96">
        <w:rPr>
          <w:rFonts w:ascii="Times New Roman" w:eastAsia="Calibri" w:hAnsi="Times New Roman" w:cs="Times New Roman"/>
          <w:sz w:val="24"/>
          <w:szCs w:val="24"/>
        </w:rPr>
        <w:t xml:space="preserve">2) Sychta Bernard, </w:t>
      </w:r>
      <w:r w:rsidRPr="00AF7C96">
        <w:rPr>
          <w:rFonts w:ascii="Times New Roman" w:eastAsia="Calibri" w:hAnsi="Times New Roman" w:cs="Times New Roman"/>
          <w:i/>
          <w:sz w:val="24"/>
          <w:szCs w:val="24"/>
        </w:rPr>
        <w:t>Hanka sã żeni</w:t>
      </w:r>
      <w:r w:rsidRPr="00AF7C96">
        <w:rPr>
          <w:rFonts w:ascii="Times New Roman" w:eastAsia="Calibri" w:hAnsi="Times New Roman" w:cs="Times New Roman"/>
          <w:sz w:val="24"/>
          <w:szCs w:val="24"/>
        </w:rPr>
        <w:t xml:space="preserve"> (fragmenty) lub inny dramat we fragmentach.</w:t>
      </w:r>
    </w:p>
    <w:p w14:paraId="14F8A115" w14:textId="77777777" w:rsidR="00AF7C96" w:rsidRPr="00AF7C96" w:rsidRDefault="00AF7C96" w:rsidP="00AF7C96">
      <w:pPr>
        <w:spacing w:after="0" w:line="276" w:lineRule="auto"/>
        <w:jc w:val="both"/>
        <w:rPr>
          <w:rFonts w:ascii="Times New Roman" w:eastAsia="Calibri" w:hAnsi="Times New Roman" w:cs="Times New Roman"/>
          <w:sz w:val="24"/>
          <w:szCs w:val="24"/>
        </w:rPr>
      </w:pPr>
    </w:p>
    <w:p w14:paraId="214853EF" w14:textId="77777777" w:rsidR="00AF7C96" w:rsidRPr="00AF7C96" w:rsidRDefault="00AF7C96" w:rsidP="00AF7C96">
      <w:pPr>
        <w:spacing w:after="0" w:line="276" w:lineRule="auto"/>
        <w:ind w:left="357" w:hanging="357"/>
        <w:jc w:val="both"/>
        <w:rPr>
          <w:rFonts w:ascii="Times New Roman" w:eastAsia="Calibri" w:hAnsi="Times New Roman" w:cs="Times New Roman"/>
          <w:sz w:val="24"/>
          <w:szCs w:val="24"/>
        </w:rPr>
      </w:pPr>
      <w:r w:rsidRPr="00AF7C96">
        <w:rPr>
          <w:rFonts w:ascii="Times New Roman" w:eastAsia="Calibri" w:hAnsi="Times New Roman" w:cs="Times New Roman"/>
          <w:sz w:val="24"/>
          <w:szCs w:val="24"/>
        </w:rPr>
        <w:t>Przekłady:</w:t>
      </w:r>
    </w:p>
    <w:p w14:paraId="6EC8BF3A" w14:textId="77777777" w:rsidR="00AF7C96" w:rsidRPr="00AF7C96" w:rsidRDefault="00AF7C96" w:rsidP="00AF7C96">
      <w:pPr>
        <w:spacing w:after="0" w:line="276" w:lineRule="auto"/>
        <w:jc w:val="both"/>
        <w:rPr>
          <w:rFonts w:ascii="Times New Roman" w:eastAsia="Calibri" w:hAnsi="Times New Roman" w:cs="Times New Roman"/>
          <w:sz w:val="24"/>
          <w:szCs w:val="24"/>
        </w:rPr>
      </w:pPr>
      <w:r w:rsidRPr="00AF7C96">
        <w:rPr>
          <w:rFonts w:ascii="Times New Roman" w:eastAsia="Calibri" w:hAnsi="Times New Roman" w:cs="Times New Roman"/>
          <w:sz w:val="24"/>
          <w:szCs w:val="24"/>
        </w:rPr>
        <w:t xml:space="preserve">Tłumaczenia literatury polskiej i światowej na język kaszubski (wybrany utwory lub ich fragmenty). </w:t>
      </w:r>
    </w:p>
    <w:p w14:paraId="265D183F" w14:textId="77777777" w:rsidR="00AF7C96" w:rsidRPr="00AF7C96" w:rsidRDefault="00AF7C96" w:rsidP="00AF7C96">
      <w:pPr>
        <w:spacing w:after="0" w:line="276" w:lineRule="auto"/>
        <w:jc w:val="both"/>
        <w:rPr>
          <w:rFonts w:ascii="Times New Roman" w:eastAsia="Calibri" w:hAnsi="Times New Roman" w:cs="Times New Roman"/>
          <w:sz w:val="24"/>
          <w:szCs w:val="24"/>
        </w:rPr>
      </w:pPr>
    </w:p>
    <w:p w14:paraId="5C77EC3F" w14:textId="77777777" w:rsidR="00AF7C96" w:rsidRPr="00AF7C96" w:rsidRDefault="00AF7C96" w:rsidP="00AF7C96">
      <w:pPr>
        <w:spacing w:after="0" w:line="276" w:lineRule="auto"/>
        <w:jc w:val="both"/>
        <w:rPr>
          <w:rFonts w:ascii="Times New Roman" w:eastAsia="Times New Roman" w:hAnsi="Times New Roman" w:cs="Times New Roman"/>
          <w:sz w:val="24"/>
          <w:lang w:eastAsia="pl-PL"/>
        </w:rPr>
      </w:pPr>
      <w:r w:rsidRPr="00AF7C96">
        <w:rPr>
          <w:rFonts w:ascii="Times New Roman" w:eastAsia="Times New Roman" w:hAnsi="Times New Roman" w:cs="Times New Roman"/>
          <w:sz w:val="24"/>
          <w:lang w:eastAsia="pl-PL"/>
        </w:rPr>
        <w:t>Teksty pomocnicze, np. bedekery, czasopisma, leksykony, monografie, opracowania, poradniki, przewodniki, słowniki.</w:t>
      </w:r>
    </w:p>
    <w:p w14:paraId="7FAF1209" w14:textId="77777777" w:rsidR="00AF7C96" w:rsidRPr="00AF7C96" w:rsidRDefault="00AF7C96" w:rsidP="00AF7C96">
      <w:pPr>
        <w:keepNext/>
        <w:keepLines/>
        <w:spacing w:after="0" w:line="276" w:lineRule="auto"/>
        <w:jc w:val="both"/>
        <w:rPr>
          <w:rFonts w:ascii="Times New Roman" w:eastAsia="Calibri" w:hAnsi="Times New Roman" w:cs="Times New Roman"/>
          <w:iCs/>
          <w:sz w:val="23"/>
          <w:szCs w:val="24"/>
          <w:lang w:eastAsia="pl-PL"/>
        </w:rPr>
      </w:pPr>
    </w:p>
    <w:p w14:paraId="7A53EBB6" w14:textId="77777777" w:rsidR="00AF7C96" w:rsidRPr="00AF7C96" w:rsidRDefault="00AF7C96" w:rsidP="00AF7C96">
      <w:pPr>
        <w:keepNext/>
        <w:keepLines/>
        <w:spacing w:after="0" w:line="276" w:lineRule="auto"/>
        <w:jc w:val="both"/>
        <w:rPr>
          <w:rFonts w:ascii="Times New Roman" w:eastAsia="Calibri" w:hAnsi="Times New Roman" w:cs="Times New Roman"/>
          <w:iCs/>
          <w:sz w:val="24"/>
          <w:szCs w:val="24"/>
          <w:lang w:eastAsia="pl-PL"/>
        </w:rPr>
      </w:pPr>
      <w:r w:rsidRPr="00AF7C96">
        <w:rPr>
          <w:rFonts w:ascii="Times New Roman" w:eastAsia="Calibri" w:hAnsi="Times New Roman" w:cs="Times New Roman"/>
          <w:i/>
          <w:iCs/>
          <w:sz w:val="23"/>
          <w:szCs w:val="24"/>
          <w:lang w:eastAsia="pl-PL"/>
        </w:rPr>
        <w:t xml:space="preserve">Inne propozycje literackie inspirowane kulturą kaszubską </w:t>
      </w:r>
      <w:r w:rsidRPr="00AF7C96">
        <w:rPr>
          <w:rFonts w:ascii="Times New Roman" w:eastAsia="Times New Roman" w:hAnsi="Times New Roman" w:cs="Times New Roman"/>
          <w:sz w:val="24"/>
          <w:szCs w:val="24"/>
          <w:lang w:eastAsia="pl-PL"/>
        </w:rPr>
        <w:t xml:space="preserve">do wyboru przez nauczyciela </w:t>
      </w:r>
      <w:r w:rsidRPr="00AF7C96">
        <w:rPr>
          <w:rFonts w:ascii="Times New Roman" w:eastAsia="Times New Roman" w:hAnsi="Times New Roman" w:cs="Times New Roman"/>
          <w:sz w:val="24"/>
          <w:szCs w:val="24"/>
          <w:lang w:eastAsia="pl-PL"/>
        </w:rPr>
        <w:br/>
        <w:t>i ucznia.</w:t>
      </w:r>
    </w:p>
    <w:p w14:paraId="00869C7B" w14:textId="77777777" w:rsidR="00AF7C96" w:rsidRDefault="00AF7C96" w:rsidP="00AF7C96">
      <w:pPr>
        <w:spacing w:after="0" w:line="276" w:lineRule="auto"/>
        <w:jc w:val="both"/>
        <w:rPr>
          <w:rFonts w:ascii="Times New Roman" w:eastAsia="Times New Roman" w:hAnsi="Times New Roman" w:cs="Times New Roman"/>
          <w:b/>
          <w:sz w:val="24"/>
          <w:szCs w:val="24"/>
          <w:lang w:eastAsia="pl-PL"/>
        </w:rPr>
      </w:pPr>
    </w:p>
    <w:p w14:paraId="472DDBCC" w14:textId="77777777" w:rsidR="00AF7C96" w:rsidRPr="0045736A" w:rsidRDefault="0045736A" w:rsidP="0045736A">
      <w:pPr>
        <w:spacing w:after="0" w:line="276" w:lineRule="auto"/>
        <w:jc w:val="center"/>
        <w:rPr>
          <w:rFonts w:ascii="Times New Roman" w:eastAsia="Times New Roman" w:hAnsi="Times New Roman" w:cs="Times New Roman"/>
          <w:b/>
          <w:sz w:val="24"/>
          <w:szCs w:val="24"/>
          <w:lang w:eastAsia="pl-PL"/>
        </w:rPr>
      </w:pPr>
      <w:r w:rsidRPr="0045736A">
        <w:rPr>
          <w:rFonts w:ascii="Times New Roman" w:hAnsi="Times New Roman" w:cs="Times New Roman"/>
          <w:b/>
          <w:bCs/>
          <w:color w:val="333333"/>
          <w:sz w:val="24"/>
          <w:szCs w:val="24"/>
          <w:shd w:val="clear" w:color="auto" w:fill="FFFFFF"/>
        </w:rPr>
        <w:t>EGZAMIN MATURALNY Z BIOLOGII</w:t>
      </w:r>
    </w:p>
    <w:p w14:paraId="4555F508" w14:textId="77777777" w:rsidR="0045736A" w:rsidRDefault="0045736A" w:rsidP="0045736A">
      <w:pPr>
        <w:rPr>
          <w:rFonts w:ascii="Times New Roman" w:hAnsi="Times New Roman" w:cs="Times New Roman"/>
          <w:sz w:val="24"/>
          <w:szCs w:val="24"/>
        </w:rPr>
      </w:pPr>
    </w:p>
    <w:p w14:paraId="0DA603A2" w14:textId="5A84D805" w:rsidR="0045736A" w:rsidRPr="0045736A" w:rsidRDefault="00EC7BAE" w:rsidP="0045736A">
      <w:pPr>
        <w:spacing w:after="0"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POZIOM </w:t>
      </w:r>
      <w:r w:rsidR="0045736A" w:rsidRPr="0045736A">
        <w:rPr>
          <w:rFonts w:ascii="Times New Roman" w:eastAsia="Times New Roman" w:hAnsi="Times New Roman" w:cs="Times New Roman"/>
          <w:b/>
          <w:sz w:val="24"/>
          <w:szCs w:val="24"/>
          <w:lang w:eastAsia="pl-PL"/>
        </w:rPr>
        <w:t>PODSTAWOWY</w:t>
      </w:r>
    </w:p>
    <w:p w14:paraId="34E61B85" w14:textId="77777777" w:rsidR="0045736A" w:rsidRPr="0045736A" w:rsidRDefault="0045736A" w:rsidP="0045736A">
      <w:pPr>
        <w:spacing w:after="0" w:line="276" w:lineRule="auto"/>
        <w:jc w:val="both"/>
        <w:rPr>
          <w:rFonts w:ascii="Times New Roman" w:eastAsia="Times New Roman" w:hAnsi="Times New Roman" w:cs="Times New Roman"/>
          <w:b/>
          <w:sz w:val="24"/>
          <w:lang w:eastAsia="pl-PL"/>
        </w:rPr>
      </w:pPr>
    </w:p>
    <w:p w14:paraId="7ABA8399" w14:textId="77777777" w:rsidR="0045736A" w:rsidRPr="0045736A" w:rsidRDefault="0045736A" w:rsidP="0045736A">
      <w:pPr>
        <w:spacing w:after="0"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Pr="0045736A">
        <w:rPr>
          <w:rFonts w:ascii="Times New Roman" w:eastAsia="Times New Roman" w:hAnsi="Times New Roman" w:cs="Times New Roman"/>
          <w:b/>
          <w:sz w:val="24"/>
          <w:szCs w:val="24"/>
          <w:lang w:eastAsia="pl-PL"/>
        </w:rPr>
        <w:t>gólne</w:t>
      </w:r>
      <w:r>
        <w:rPr>
          <w:rFonts w:ascii="Times New Roman" w:eastAsia="Times New Roman" w:hAnsi="Times New Roman" w:cs="Times New Roman"/>
          <w:b/>
          <w:sz w:val="24"/>
          <w:szCs w:val="24"/>
          <w:lang w:eastAsia="pl-PL"/>
        </w:rPr>
        <w:t xml:space="preserve"> wymagania egzaminacyjne </w:t>
      </w:r>
    </w:p>
    <w:p w14:paraId="60576CF5" w14:textId="77777777" w:rsidR="0045736A" w:rsidRPr="0045736A" w:rsidRDefault="0045736A" w:rsidP="0045736A">
      <w:pPr>
        <w:spacing w:after="0" w:line="276" w:lineRule="auto"/>
        <w:jc w:val="both"/>
        <w:rPr>
          <w:rFonts w:ascii="Times New Roman" w:eastAsia="Times New Roman" w:hAnsi="Times New Roman" w:cs="Times New Roman"/>
          <w:b/>
          <w:sz w:val="24"/>
          <w:szCs w:val="24"/>
          <w:lang w:eastAsia="pl-PL"/>
        </w:rPr>
      </w:pPr>
    </w:p>
    <w:p w14:paraId="14FBCDE5" w14:textId="22D467EB" w:rsidR="0045736A" w:rsidRPr="0045736A" w:rsidRDefault="0045736A" w:rsidP="00E81F4A">
      <w:pPr>
        <w:numPr>
          <w:ilvl w:val="0"/>
          <w:numId w:val="276"/>
        </w:numPr>
        <w:spacing w:after="0" w:line="276" w:lineRule="auto"/>
        <w:ind w:left="340" w:hanging="340"/>
        <w:jc w:val="both"/>
        <w:rPr>
          <w:rFonts w:ascii="Times New Roman" w:eastAsia="Times New Roman" w:hAnsi="Times New Roman" w:cs="Times New Roman"/>
          <w:sz w:val="24"/>
          <w:szCs w:val="24"/>
          <w:lang w:eastAsia="pl-PL"/>
        </w:rPr>
      </w:pPr>
      <w:r w:rsidRPr="0045736A">
        <w:rPr>
          <w:rFonts w:ascii="Times New Roman" w:eastAsia="Times New Roman" w:hAnsi="Times New Roman" w:cs="Times New Roman"/>
          <w:sz w:val="24"/>
          <w:szCs w:val="24"/>
          <w:lang w:eastAsia="pl-PL"/>
        </w:rPr>
        <w:t xml:space="preserve">Pogłębianie wiedzy z zakresu budowy i funkcjonowania organizmu człowieka. </w:t>
      </w:r>
      <w:r w:rsidR="008B100F">
        <w:rPr>
          <w:rFonts w:ascii="Times New Roman" w:eastAsia="Times New Roman" w:hAnsi="Times New Roman" w:cs="Times New Roman"/>
          <w:iCs/>
          <w:sz w:val="24"/>
          <w:szCs w:val="24"/>
          <w:lang w:eastAsia="pl-PL"/>
        </w:rPr>
        <w:t>Zdający</w:t>
      </w:r>
      <w:r w:rsidRPr="0045736A">
        <w:rPr>
          <w:rFonts w:ascii="Times New Roman" w:eastAsia="Times New Roman" w:hAnsi="Times New Roman" w:cs="Times New Roman"/>
          <w:sz w:val="24"/>
          <w:szCs w:val="24"/>
          <w:lang w:eastAsia="pl-PL"/>
        </w:rPr>
        <w:t>:</w:t>
      </w:r>
    </w:p>
    <w:p w14:paraId="1B168A55" w14:textId="77777777" w:rsidR="0045736A" w:rsidRPr="0045736A" w:rsidRDefault="0045736A" w:rsidP="00E81F4A">
      <w:pPr>
        <w:numPr>
          <w:ilvl w:val="0"/>
          <w:numId w:val="540"/>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wyjaśnia zjawiska i procesy biologiczne zachodzące w organizmie człowieka;</w:t>
      </w:r>
    </w:p>
    <w:p w14:paraId="4AC5A4F0" w14:textId="77777777" w:rsidR="0045736A" w:rsidRPr="0045736A" w:rsidRDefault="0045736A" w:rsidP="00E81F4A">
      <w:pPr>
        <w:numPr>
          <w:ilvl w:val="0"/>
          <w:numId w:val="540"/>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wykazuje związki pomiędzy strukturą i funkcją na różnych poziomach złożoności organizmu;</w:t>
      </w:r>
    </w:p>
    <w:p w14:paraId="1B555EA9" w14:textId="77777777" w:rsidR="0045736A" w:rsidRPr="0045736A" w:rsidRDefault="0045736A" w:rsidP="00E81F4A">
      <w:pPr>
        <w:numPr>
          <w:ilvl w:val="0"/>
          <w:numId w:val="540"/>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objaśnia funkcjonowanie organizmu człowieka na poszczególnych etapach ontogenezy.</w:t>
      </w:r>
    </w:p>
    <w:p w14:paraId="351D3A35" w14:textId="77777777" w:rsidR="0045736A" w:rsidRPr="0045736A" w:rsidRDefault="0045736A" w:rsidP="0045736A">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pl-PL"/>
        </w:rPr>
      </w:pPr>
    </w:p>
    <w:p w14:paraId="3D4EE1AA" w14:textId="1DDB8C92" w:rsidR="0045736A" w:rsidRPr="0045736A" w:rsidRDefault="0045736A" w:rsidP="00E81F4A">
      <w:pPr>
        <w:numPr>
          <w:ilvl w:val="0"/>
          <w:numId w:val="276"/>
        </w:numPr>
        <w:spacing w:after="0" w:line="276" w:lineRule="auto"/>
        <w:ind w:left="340" w:hanging="340"/>
        <w:contextualSpacing/>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Pogłębianie znajomości uwarunkowań zdrowia człowieka.</w:t>
      </w:r>
      <w:r w:rsidRPr="0045736A">
        <w:rPr>
          <w:rFonts w:ascii="Times New Roman" w:eastAsia="Times New Roman" w:hAnsi="Times New Roman" w:cs="Times New Roman"/>
          <w:color w:val="000000"/>
          <w:sz w:val="24"/>
          <w:szCs w:val="24"/>
          <w:u w:color="000000"/>
          <w:bdr w:val="nil"/>
          <w:lang w:eastAsia="pl-PL"/>
        </w:rPr>
        <w:t xml:space="preserve"> </w:t>
      </w:r>
      <w:r w:rsidR="008B100F">
        <w:rPr>
          <w:rFonts w:ascii="Times New Roman" w:eastAsia="Times New Roman" w:hAnsi="Times New Roman" w:cs="Times New Roman"/>
          <w:iCs/>
          <w:sz w:val="24"/>
          <w:szCs w:val="24"/>
          <w:lang w:eastAsia="pl-PL"/>
        </w:rPr>
        <w:t>Zdający</w:t>
      </w:r>
      <w:r w:rsidRPr="0045736A">
        <w:rPr>
          <w:rFonts w:ascii="Times New Roman" w:eastAsia="Times New Roman" w:hAnsi="Times New Roman" w:cs="Times New Roman"/>
          <w:color w:val="000000"/>
          <w:sz w:val="24"/>
          <w:szCs w:val="24"/>
          <w:u w:color="000000"/>
          <w:bdr w:val="nil"/>
          <w:lang w:val="en-US" w:eastAsia="pl-PL"/>
        </w:rPr>
        <w:t>:</w:t>
      </w:r>
    </w:p>
    <w:p w14:paraId="16340B81" w14:textId="77777777" w:rsidR="0045736A" w:rsidRPr="0045736A" w:rsidRDefault="0045736A" w:rsidP="00E81F4A">
      <w:pPr>
        <w:numPr>
          <w:ilvl w:val="0"/>
          <w:numId w:val="541"/>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val="en-US" w:eastAsia="pl-PL"/>
        </w:rPr>
      </w:pPr>
      <w:r w:rsidRPr="0045736A">
        <w:rPr>
          <w:rFonts w:ascii="Times New Roman" w:eastAsia="Times New Roman" w:hAnsi="Times New Roman" w:cs="Times New Roman"/>
          <w:color w:val="000000"/>
          <w:sz w:val="24"/>
          <w:szCs w:val="24"/>
          <w:u w:color="000000"/>
          <w:bdr w:val="nil"/>
          <w:lang w:val="en-US" w:eastAsia="pl-PL"/>
        </w:rPr>
        <w:t xml:space="preserve">planuje działania prozdrowotne; </w:t>
      </w:r>
    </w:p>
    <w:p w14:paraId="65AA180C" w14:textId="77777777" w:rsidR="0045736A" w:rsidRPr="0045736A" w:rsidRDefault="0045736A" w:rsidP="00E81F4A">
      <w:pPr>
        <w:numPr>
          <w:ilvl w:val="0"/>
          <w:numId w:val="541"/>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pl-PL"/>
        </w:rPr>
      </w:pPr>
      <w:r w:rsidRPr="0045736A">
        <w:rPr>
          <w:rFonts w:ascii="Times New Roman" w:eastAsia="Times New Roman" w:hAnsi="Times New Roman" w:cs="Times New Roman"/>
          <w:color w:val="000000"/>
          <w:sz w:val="24"/>
          <w:szCs w:val="24"/>
          <w:u w:color="000000"/>
          <w:bdr w:val="nil"/>
          <w:lang w:eastAsia="pl-PL"/>
        </w:rPr>
        <w:lastRenderedPageBreak/>
        <w:t>rozumie znaczenie badań profilaktycznych i rozpoznaje sytuacje wymagające konsultacji lekarskiej;</w:t>
      </w:r>
    </w:p>
    <w:p w14:paraId="49696970" w14:textId="77777777" w:rsidR="0045736A" w:rsidRPr="0045736A" w:rsidRDefault="0045736A" w:rsidP="00E81F4A">
      <w:pPr>
        <w:numPr>
          <w:ilvl w:val="0"/>
          <w:numId w:val="541"/>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pl-PL"/>
        </w:rPr>
      </w:pPr>
      <w:r w:rsidRPr="0045736A">
        <w:rPr>
          <w:rFonts w:ascii="Times New Roman" w:eastAsia="Times New Roman" w:hAnsi="Times New Roman" w:cs="Times New Roman"/>
          <w:color w:val="000000"/>
          <w:sz w:val="24"/>
          <w:szCs w:val="24"/>
          <w:u w:color="000000"/>
          <w:bdr w:val="nil"/>
          <w:lang w:eastAsia="pl-PL"/>
        </w:rPr>
        <w:t>rozumie znaczenie poradnictwa genetycznego i transplantologii;</w:t>
      </w:r>
    </w:p>
    <w:p w14:paraId="6BFEC8CC" w14:textId="77777777" w:rsidR="0045736A" w:rsidRPr="0045736A" w:rsidRDefault="0045736A" w:rsidP="00E81F4A">
      <w:pPr>
        <w:numPr>
          <w:ilvl w:val="0"/>
          <w:numId w:val="541"/>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pl-PL"/>
        </w:rPr>
      </w:pPr>
      <w:r w:rsidRPr="0045736A">
        <w:rPr>
          <w:rFonts w:ascii="Times New Roman" w:eastAsia="Times New Roman" w:hAnsi="Times New Roman" w:cs="Times New Roman"/>
          <w:color w:val="000000"/>
          <w:sz w:val="24"/>
          <w:szCs w:val="24"/>
          <w:u w:color="000000"/>
          <w:bdr w:val="nil"/>
          <w:lang w:eastAsia="pl-PL"/>
        </w:rPr>
        <w:t xml:space="preserve">dostrzega znaczenie osiągnięć współczesnej nauki w profilaktyce zdrowia; </w:t>
      </w:r>
    </w:p>
    <w:p w14:paraId="286A3585" w14:textId="77777777" w:rsidR="0045736A" w:rsidRPr="0045736A" w:rsidRDefault="0045736A" w:rsidP="00E81F4A">
      <w:pPr>
        <w:numPr>
          <w:ilvl w:val="0"/>
          <w:numId w:val="541"/>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pl-PL"/>
        </w:rPr>
      </w:pPr>
      <w:r w:rsidRPr="0045736A">
        <w:rPr>
          <w:rFonts w:ascii="Times New Roman" w:eastAsia="Times New Roman" w:hAnsi="Times New Roman" w:cs="Times New Roman"/>
          <w:color w:val="000000"/>
          <w:sz w:val="24"/>
          <w:szCs w:val="24"/>
          <w:u w:color="000000"/>
          <w:bdr w:val="nil"/>
          <w:lang w:eastAsia="pl-PL"/>
        </w:rPr>
        <w:t>rozumie zagrożenia wynikające ze stosowania środków dopingujących i psychoaktywnych.</w:t>
      </w:r>
    </w:p>
    <w:p w14:paraId="0D93E917" w14:textId="77777777" w:rsidR="0045736A" w:rsidRPr="0045736A" w:rsidRDefault="0045736A" w:rsidP="0045736A">
      <w:pPr>
        <w:spacing w:after="0" w:line="276" w:lineRule="auto"/>
        <w:ind w:left="851"/>
        <w:jc w:val="both"/>
        <w:rPr>
          <w:rFonts w:ascii="Times New Roman" w:eastAsia="Times New Roman" w:hAnsi="Times New Roman" w:cs="Times New Roman"/>
          <w:sz w:val="24"/>
          <w:szCs w:val="24"/>
          <w:highlight w:val="yellow"/>
          <w:lang w:eastAsia="pl-PL"/>
        </w:rPr>
      </w:pPr>
    </w:p>
    <w:p w14:paraId="7E61CC8D" w14:textId="16427429" w:rsidR="0045736A" w:rsidRPr="0045736A" w:rsidRDefault="0045736A" w:rsidP="00E81F4A">
      <w:pPr>
        <w:numPr>
          <w:ilvl w:val="0"/>
          <w:numId w:val="276"/>
        </w:numPr>
        <w:spacing w:after="0" w:line="276" w:lineRule="auto"/>
        <w:contextualSpacing/>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 xml:space="preserve"> Rozwijanie myślenia naukowego; doskonalenie umiejętności planowania i przeprowadzania obserwacji i doświadczeń oraz wnioskowania w oparciu o wyniki badań. </w:t>
      </w:r>
      <w:r w:rsidR="008B100F">
        <w:rPr>
          <w:rFonts w:ascii="Times New Roman" w:eastAsia="Times New Roman" w:hAnsi="Times New Roman" w:cs="Times New Roman"/>
          <w:iCs/>
          <w:sz w:val="24"/>
          <w:szCs w:val="24"/>
          <w:lang w:eastAsia="pl-PL"/>
        </w:rPr>
        <w:t>Zdający</w:t>
      </w:r>
      <w:r w:rsidRPr="0045736A">
        <w:rPr>
          <w:rFonts w:ascii="Times New Roman" w:eastAsia="Times New Roman" w:hAnsi="Times New Roman" w:cs="Times New Roman"/>
          <w:sz w:val="24"/>
          <w:szCs w:val="24"/>
          <w:u w:color="000000"/>
          <w:bdr w:val="nil"/>
          <w:lang w:eastAsia="pl-PL"/>
        </w:rPr>
        <w:t>:</w:t>
      </w:r>
    </w:p>
    <w:p w14:paraId="08F13C14" w14:textId="77777777" w:rsidR="0045736A" w:rsidRPr="0045736A" w:rsidRDefault="0045736A" w:rsidP="00E81F4A">
      <w:pPr>
        <w:numPr>
          <w:ilvl w:val="0"/>
          <w:numId w:val="542"/>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 xml:space="preserve">określa problem badawczy, formułuje hipotezy, planuje i przeprowadza oraz dokumentuje obserwacje i proste doświadczenia biologiczne; </w:t>
      </w:r>
    </w:p>
    <w:p w14:paraId="299A92AD" w14:textId="77777777" w:rsidR="0045736A" w:rsidRPr="0045736A" w:rsidRDefault="0045736A" w:rsidP="00E81F4A">
      <w:pPr>
        <w:numPr>
          <w:ilvl w:val="0"/>
          <w:numId w:val="542"/>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 xml:space="preserve">określa warunki doświadczenia, rozróżnia próbę kontrolną i badawczą; </w:t>
      </w:r>
    </w:p>
    <w:p w14:paraId="29F9AE4C" w14:textId="77777777" w:rsidR="0045736A" w:rsidRPr="0045736A" w:rsidRDefault="0045736A" w:rsidP="00E81F4A">
      <w:pPr>
        <w:numPr>
          <w:ilvl w:val="0"/>
          <w:numId w:val="542"/>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 xml:space="preserve">w oparciu o proste analizy statystyczne opracowuje, analizuje i interpretuje wyniki badań; </w:t>
      </w:r>
    </w:p>
    <w:p w14:paraId="6AA05CF8" w14:textId="77777777" w:rsidR="0045736A" w:rsidRPr="0045736A" w:rsidRDefault="0045736A" w:rsidP="00E81F4A">
      <w:pPr>
        <w:numPr>
          <w:ilvl w:val="0"/>
          <w:numId w:val="542"/>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ocenia poprawność zastosowanych procedur badawczych oraz formułuje wnioski;</w:t>
      </w:r>
    </w:p>
    <w:p w14:paraId="251B7B40" w14:textId="77777777" w:rsidR="0045736A" w:rsidRPr="0045736A" w:rsidRDefault="0045736A" w:rsidP="00E81F4A">
      <w:pPr>
        <w:numPr>
          <w:ilvl w:val="0"/>
          <w:numId w:val="542"/>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 xml:space="preserve">przeprowadza celowe obserwacje mikroskopowe </w:t>
      </w:r>
      <w:r w:rsidRPr="0045736A">
        <w:rPr>
          <w:rFonts w:ascii="Times New Roman" w:eastAsia="Calibri" w:hAnsi="Times New Roman" w:cs="Times New Roman"/>
          <w:sz w:val="24"/>
          <w:szCs w:val="24"/>
          <w:u w:color="000000"/>
          <w:bdr w:val="nil"/>
          <w:lang w:eastAsia="pl-PL"/>
        </w:rPr>
        <w:t>i makroskopowe</w:t>
      </w:r>
      <w:r w:rsidRPr="0045736A">
        <w:rPr>
          <w:rFonts w:ascii="Times New Roman" w:eastAsia="Times New Roman" w:hAnsi="Times New Roman" w:cs="Times New Roman"/>
          <w:sz w:val="24"/>
          <w:szCs w:val="24"/>
          <w:u w:color="000000"/>
          <w:bdr w:val="nil"/>
          <w:lang w:eastAsia="pl-PL"/>
        </w:rPr>
        <w:t>.</w:t>
      </w:r>
    </w:p>
    <w:p w14:paraId="2A5401F8" w14:textId="77777777" w:rsidR="0045736A" w:rsidRPr="0045736A" w:rsidRDefault="0045736A" w:rsidP="0045736A">
      <w:pPr>
        <w:spacing w:after="0" w:line="276" w:lineRule="auto"/>
        <w:jc w:val="both"/>
        <w:rPr>
          <w:rFonts w:ascii="Times New Roman" w:eastAsia="Times New Roman" w:hAnsi="Times New Roman" w:cs="Times New Roman"/>
          <w:sz w:val="24"/>
          <w:lang w:eastAsia="pl-PL"/>
        </w:rPr>
      </w:pPr>
    </w:p>
    <w:p w14:paraId="73DC5803" w14:textId="53BA8FD6" w:rsidR="0045736A" w:rsidRPr="0045736A" w:rsidRDefault="0045736A" w:rsidP="00E81F4A">
      <w:pPr>
        <w:numPr>
          <w:ilvl w:val="0"/>
          <w:numId w:val="276"/>
        </w:numPr>
        <w:spacing w:after="0" w:line="276" w:lineRule="auto"/>
        <w:ind w:left="340" w:hanging="340"/>
        <w:contextualSpacing/>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 xml:space="preserve">Posługiwanie się informacjami pochodzącymi z analizy materiałów źródłowych. </w:t>
      </w:r>
      <w:r w:rsidR="008B100F">
        <w:rPr>
          <w:rFonts w:ascii="Times New Roman" w:eastAsia="Times New Roman" w:hAnsi="Times New Roman" w:cs="Times New Roman"/>
          <w:iCs/>
          <w:sz w:val="24"/>
          <w:szCs w:val="24"/>
          <w:lang w:eastAsia="pl-PL"/>
        </w:rPr>
        <w:t>Zdający</w:t>
      </w:r>
      <w:r w:rsidRPr="0045736A">
        <w:rPr>
          <w:rFonts w:ascii="Times New Roman" w:eastAsia="Times New Roman" w:hAnsi="Times New Roman" w:cs="Times New Roman"/>
          <w:sz w:val="24"/>
          <w:szCs w:val="24"/>
          <w:u w:color="000000"/>
          <w:bdr w:val="nil"/>
          <w:lang w:eastAsia="pl-PL"/>
        </w:rPr>
        <w:t>:</w:t>
      </w:r>
    </w:p>
    <w:p w14:paraId="672971E2" w14:textId="77777777" w:rsidR="0045736A" w:rsidRPr="0045736A" w:rsidRDefault="0045736A" w:rsidP="00E81F4A">
      <w:pPr>
        <w:numPr>
          <w:ilvl w:val="0"/>
          <w:numId w:val="543"/>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 xml:space="preserve">wykorzystuje różnorodne źródła i metody pozyskiwania informacji; </w:t>
      </w:r>
    </w:p>
    <w:p w14:paraId="3C02E29D" w14:textId="77777777" w:rsidR="0045736A" w:rsidRPr="0045736A" w:rsidRDefault="0045736A" w:rsidP="00E81F4A">
      <w:pPr>
        <w:numPr>
          <w:ilvl w:val="0"/>
          <w:numId w:val="543"/>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 xml:space="preserve">odczytuje, analizuje, interpretuje i przetwarza informacje tekstowe, graficzne, liczbowe; </w:t>
      </w:r>
    </w:p>
    <w:p w14:paraId="55BC7002" w14:textId="77777777" w:rsidR="0045736A" w:rsidRPr="0045736A" w:rsidRDefault="0045736A" w:rsidP="00E81F4A">
      <w:pPr>
        <w:numPr>
          <w:ilvl w:val="0"/>
          <w:numId w:val="543"/>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 xml:space="preserve">odróżnia wiedzę potoczną od uzyskanej metodami naukowymi; </w:t>
      </w:r>
    </w:p>
    <w:p w14:paraId="3921E7CD" w14:textId="77777777" w:rsidR="0045736A" w:rsidRPr="0045736A" w:rsidRDefault="0045736A" w:rsidP="00E81F4A">
      <w:pPr>
        <w:numPr>
          <w:ilvl w:val="0"/>
          <w:numId w:val="543"/>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 xml:space="preserve">odróżnia fakty od opinii; </w:t>
      </w:r>
    </w:p>
    <w:p w14:paraId="64C66C9A" w14:textId="77777777" w:rsidR="0045736A" w:rsidRPr="0045736A" w:rsidRDefault="0045736A" w:rsidP="00E81F4A">
      <w:pPr>
        <w:numPr>
          <w:ilvl w:val="0"/>
          <w:numId w:val="543"/>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 xml:space="preserve">objaśnia i komentuje informacje, posługując się terminologią biologiczną; </w:t>
      </w:r>
    </w:p>
    <w:p w14:paraId="2B413493" w14:textId="77777777" w:rsidR="0045736A" w:rsidRPr="0045736A" w:rsidRDefault="0045736A" w:rsidP="00E81F4A">
      <w:pPr>
        <w:numPr>
          <w:ilvl w:val="0"/>
          <w:numId w:val="543"/>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odnosi się krytycznie do informacji pozyskanych z różnych źródeł, w tym internetowych.</w:t>
      </w:r>
    </w:p>
    <w:p w14:paraId="7F8AC311" w14:textId="77777777" w:rsidR="0045736A" w:rsidRPr="0045736A" w:rsidRDefault="0045736A" w:rsidP="0045736A">
      <w:pPr>
        <w:pBdr>
          <w:top w:val="nil"/>
          <w:left w:val="nil"/>
          <w:bottom w:val="nil"/>
          <w:right w:val="nil"/>
          <w:between w:val="nil"/>
          <w:bar w:val="nil"/>
        </w:pBdr>
        <w:spacing w:after="0" w:line="276" w:lineRule="auto"/>
        <w:ind w:left="851"/>
        <w:jc w:val="both"/>
        <w:rPr>
          <w:rFonts w:ascii="Times New Roman" w:eastAsia="Times New Roman" w:hAnsi="Times New Roman" w:cs="Times New Roman"/>
          <w:sz w:val="24"/>
          <w:szCs w:val="24"/>
          <w:u w:color="000000"/>
          <w:bdr w:val="nil"/>
          <w:lang w:eastAsia="pl-PL"/>
        </w:rPr>
      </w:pPr>
    </w:p>
    <w:p w14:paraId="096A50F3" w14:textId="51A871AD" w:rsidR="0045736A" w:rsidRPr="0045736A" w:rsidRDefault="0045736A" w:rsidP="0045736A">
      <w:pPr>
        <w:spacing w:after="0" w:line="276" w:lineRule="auto"/>
        <w:jc w:val="both"/>
        <w:rPr>
          <w:rFonts w:ascii="Times New Roman" w:eastAsia="Times New Roman" w:hAnsi="Times New Roman" w:cs="Times New Roman"/>
          <w:sz w:val="24"/>
          <w:szCs w:val="24"/>
          <w:lang w:eastAsia="pl-PL"/>
        </w:rPr>
      </w:pPr>
      <w:r w:rsidRPr="0045736A">
        <w:rPr>
          <w:rFonts w:ascii="Times New Roman" w:eastAsia="Times New Roman" w:hAnsi="Times New Roman" w:cs="Times New Roman"/>
          <w:sz w:val="24"/>
          <w:szCs w:val="24"/>
          <w:lang w:eastAsia="pl-PL"/>
        </w:rPr>
        <w:t>V.</w:t>
      </w:r>
      <w:r w:rsidRPr="0045736A">
        <w:rPr>
          <w:rFonts w:ascii="Times New Roman" w:eastAsia="Times New Roman" w:hAnsi="Times New Roman" w:cs="Times New Roman"/>
          <w:sz w:val="24"/>
          <w:szCs w:val="24"/>
          <w:lang w:eastAsia="pl-PL"/>
        </w:rPr>
        <w:tab/>
        <w:t xml:space="preserve"> Rozumowanie i zastosowanie nabytej wiedzy do rozwiązywania problemów biologicznych.</w:t>
      </w:r>
      <w:r w:rsidRPr="0045736A">
        <w:rPr>
          <w:rFonts w:ascii="Times New Roman" w:eastAsia="Times New Roman" w:hAnsi="Times New Roman" w:cs="Times New Roman"/>
          <w:sz w:val="24"/>
          <w:lang w:eastAsia="pl-PL"/>
        </w:rPr>
        <w:t xml:space="preserve"> </w:t>
      </w:r>
      <w:r w:rsidR="008B100F">
        <w:rPr>
          <w:rFonts w:ascii="Times New Roman" w:eastAsia="Times New Roman" w:hAnsi="Times New Roman" w:cs="Times New Roman"/>
          <w:iCs/>
          <w:sz w:val="24"/>
          <w:szCs w:val="24"/>
          <w:lang w:eastAsia="pl-PL"/>
        </w:rPr>
        <w:t>Zdający</w:t>
      </w:r>
      <w:r w:rsidRPr="0045736A">
        <w:rPr>
          <w:rFonts w:ascii="Times New Roman" w:eastAsia="Times New Roman" w:hAnsi="Times New Roman" w:cs="Times New Roman"/>
          <w:sz w:val="24"/>
          <w:lang w:eastAsia="pl-PL"/>
        </w:rPr>
        <w:t>:</w:t>
      </w:r>
    </w:p>
    <w:p w14:paraId="4EB031CC" w14:textId="77777777" w:rsidR="0045736A" w:rsidRPr="0045736A" w:rsidRDefault="0045736A" w:rsidP="00E81F4A">
      <w:pPr>
        <w:numPr>
          <w:ilvl w:val="0"/>
          <w:numId w:val="544"/>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 xml:space="preserve">interpretuje informacje i wyjaśnia związki przyczynowo-skutkowe między procesami i zjawiskami, formułuje wnioski; </w:t>
      </w:r>
    </w:p>
    <w:p w14:paraId="58734FCD" w14:textId="77777777" w:rsidR="0045736A" w:rsidRPr="0045736A" w:rsidRDefault="0045736A" w:rsidP="00E81F4A">
      <w:pPr>
        <w:numPr>
          <w:ilvl w:val="0"/>
          <w:numId w:val="544"/>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 xml:space="preserve">przedstawia opinie i argumenty związane z omawianymi zagadnieniami biologicznymi; </w:t>
      </w:r>
    </w:p>
    <w:p w14:paraId="5AC94C81" w14:textId="77777777" w:rsidR="0045736A" w:rsidRPr="0045736A" w:rsidRDefault="0045736A" w:rsidP="00E81F4A">
      <w:pPr>
        <w:numPr>
          <w:ilvl w:val="0"/>
          <w:numId w:val="544"/>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wyjaśnia zależności między organizmami oraz między organizmem a środowiskiem;</w:t>
      </w:r>
    </w:p>
    <w:p w14:paraId="7788D351" w14:textId="77777777" w:rsidR="0045736A" w:rsidRPr="0045736A" w:rsidRDefault="0045736A" w:rsidP="00E81F4A">
      <w:pPr>
        <w:numPr>
          <w:ilvl w:val="0"/>
          <w:numId w:val="544"/>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wykazuje, że różnorodność organizmów jest wynikiem procesów ewolucyjnych.</w:t>
      </w:r>
    </w:p>
    <w:p w14:paraId="571FBE30" w14:textId="77777777" w:rsidR="0045736A" w:rsidRPr="0045736A" w:rsidRDefault="0045736A" w:rsidP="0045736A">
      <w:pPr>
        <w:spacing w:after="0" w:line="276" w:lineRule="auto"/>
        <w:jc w:val="both"/>
        <w:rPr>
          <w:rFonts w:ascii="Times New Roman" w:eastAsia="Times New Roman" w:hAnsi="Times New Roman" w:cs="Times New Roman"/>
          <w:sz w:val="24"/>
          <w:szCs w:val="24"/>
          <w:lang w:eastAsia="pl-PL"/>
        </w:rPr>
      </w:pPr>
    </w:p>
    <w:p w14:paraId="77D029B3" w14:textId="02F84579" w:rsidR="0045736A" w:rsidRPr="0045736A" w:rsidRDefault="0045736A" w:rsidP="0045736A">
      <w:pPr>
        <w:spacing w:after="0" w:line="276" w:lineRule="auto"/>
        <w:ind w:left="340" w:hanging="340"/>
        <w:jc w:val="both"/>
        <w:rPr>
          <w:rFonts w:ascii="Times New Roman" w:eastAsia="Times New Roman" w:hAnsi="Times New Roman" w:cs="Times New Roman"/>
          <w:sz w:val="24"/>
          <w:szCs w:val="24"/>
          <w:lang w:eastAsia="pl-PL"/>
        </w:rPr>
      </w:pPr>
      <w:r w:rsidRPr="0045736A">
        <w:rPr>
          <w:rFonts w:ascii="Times New Roman" w:eastAsia="Times New Roman" w:hAnsi="Times New Roman" w:cs="Times New Roman"/>
          <w:sz w:val="24"/>
          <w:szCs w:val="24"/>
          <w:lang w:eastAsia="pl-PL"/>
        </w:rPr>
        <w:t>VI.</w:t>
      </w:r>
      <w:r w:rsidRPr="0045736A">
        <w:rPr>
          <w:rFonts w:ascii="Times New Roman" w:eastAsia="Times New Roman" w:hAnsi="Times New Roman" w:cs="Times New Roman"/>
          <w:sz w:val="24"/>
          <w:szCs w:val="24"/>
          <w:lang w:eastAsia="pl-PL"/>
        </w:rPr>
        <w:tab/>
        <w:t xml:space="preserve">Rozwijanie postawy szacunku wobec przyrody i środowiska. </w:t>
      </w:r>
      <w:r w:rsidR="008B100F">
        <w:rPr>
          <w:rFonts w:ascii="Times New Roman" w:eastAsia="Times New Roman" w:hAnsi="Times New Roman" w:cs="Times New Roman"/>
          <w:iCs/>
          <w:sz w:val="24"/>
          <w:szCs w:val="24"/>
          <w:lang w:eastAsia="pl-PL"/>
        </w:rPr>
        <w:t>Zdający</w:t>
      </w:r>
      <w:r w:rsidRPr="0045736A">
        <w:rPr>
          <w:rFonts w:ascii="Times New Roman" w:eastAsia="Times New Roman" w:hAnsi="Times New Roman" w:cs="Times New Roman"/>
          <w:sz w:val="24"/>
          <w:szCs w:val="24"/>
          <w:lang w:eastAsia="pl-PL"/>
        </w:rPr>
        <w:t>:</w:t>
      </w:r>
    </w:p>
    <w:p w14:paraId="07DCB84F" w14:textId="77777777" w:rsidR="0045736A" w:rsidRPr="0045736A" w:rsidRDefault="0045736A" w:rsidP="00E81F4A">
      <w:pPr>
        <w:numPr>
          <w:ilvl w:val="0"/>
          <w:numId w:val="545"/>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val="en-US" w:eastAsia="pl-PL"/>
        </w:rPr>
      </w:pPr>
      <w:r w:rsidRPr="0045736A">
        <w:rPr>
          <w:rFonts w:ascii="Times New Roman" w:eastAsia="Times New Roman" w:hAnsi="Times New Roman" w:cs="Times New Roman"/>
          <w:color w:val="000000"/>
          <w:sz w:val="24"/>
          <w:szCs w:val="24"/>
          <w:u w:color="000000"/>
          <w:bdr w:val="nil"/>
          <w:lang w:val="en-US" w:eastAsia="pl-PL"/>
        </w:rPr>
        <w:t xml:space="preserve">rozumie zasadność ochrony przyrody; </w:t>
      </w:r>
    </w:p>
    <w:p w14:paraId="399760FA" w14:textId="77777777" w:rsidR="0045736A" w:rsidRPr="0045736A" w:rsidRDefault="0045736A" w:rsidP="00E81F4A">
      <w:pPr>
        <w:numPr>
          <w:ilvl w:val="0"/>
          <w:numId w:val="545"/>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pl-PL"/>
        </w:rPr>
      </w:pPr>
      <w:r w:rsidRPr="0045736A">
        <w:rPr>
          <w:rFonts w:ascii="Times New Roman" w:eastAsia="Times New Roman" w:hAnsi="Times New Roman" w:cs="Times New Roman"/>
          <w:color w:val="000000"/>
          <w:sz w:val="24"/>
          <w:szCs w:val="24"/>
          <w:u w:color="000000"/>
          <w:bdr w:val="nil"/>
          <w:lang w:eastAsia="pl-PL"/>
        </w:rPr>
        <w:t xml:space="preserve">prezentuje postawę szacunku wobec wszystkich istot żywych oraz odpowiedzialnego i świadomego korzystania z dóbr przyrody; </w:t>
      </w:r>
    </w:p>
    <w:p w14:paraId="7F702C16" w14:textId="77777777" w:rsidR="0045736A" w:rsidRPr="0045736A" w:rsidRDefault="0045736A" w:rsidP="00E81F4A">
      <w:pPr>
        <w:numPr>
          <w:ilvl w:val="0"/>
          <w:numId w:val="545"/>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val="en-US" w:eastAsia="pl-PL"/>
        </w:rPr>
      </w:pPr>
      <w:r w:rsidRPr="0045736A">
        <w:rPr>
          <w:rFonts w:ascii="Times New Roman" w:eastAsia="Times New Roman" w:hAnsi="Times New Roman" w:cs="Times New Roman"/>
          <w:color w:val="000000"/>
          <w:sz w:val="24"/>
          <w:szCs w:val="24"/>
          <w:u w:color="000000"/>
          <w:bdr w:val="nil"/>
          <w:lang w:val="en-US" w:eastAsia="pl-PL"/>
        </w:rPr>
        <w:t>objaśnia zasady zrównoważonego rozwoju.</w:t>
      </w:r>
    </w:p>
    <w:p w14:paraId="0D583CF5" w14:textId="77777777" w:rsidR="0045736A" w:rsidRPr="0045736A" w:rsidRDefault="0045736A" w:rsidP="0045736A">
      <w:pPr>
        <w:spacing w:after="0" w:line="276" w:lineRule="auto"/>
        <w:jc w:val="both"/>
        <w:rPr>
          <w:rFonts w:ascii="Times New Roman" w:eastAsia="Times New Roman" w:hAnsi="Times New Roman" w:cs="Times New Roman"/>
          <w:sz w:val="24"/>
          <w:szCs w:val="24"/>
          <w:lang w:eastAsia="pl-PL"/>
        </w:rPr>
      </w:pPr>
    </w:p>
    <w:p w14:paraId="0D274B50" w14:textId="77777777" w:rsidR="0045736A" w:rsidRPr="0045736A" w:rsidRDefault="0045736A" w:rsidP="0045736A">
      <w:pPr>
        <w:spacing w:after="0" w:line="276" w:lineRule="auto"/>
        <w:jc w:val="both"/>
        <w:rPr>
          <w:rFonts w:ascii="Times New Roman" w:eastAsia="Times New Roman" w:hAnsi="Times New Roman" w:cs="Times New Roman"/>
          <w:sz w:val="24"/>
          <w:szCs w:val="24"/>
          <w:lang w:eastAsia="pl-PL"/>
        </w:rPr>
      </w:pPr>
    </w:p>
    <w:p w14:paraId="3780FA67" w14:textId="77777777" w:rsidR="0045736A" w:rsidRPr="0045736A" w:rsidRDefault="0045736A" w:rsidP="0045736A">
      <w:pPr>
        <w:spacing w:after="0" w:line="276"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S</w:t>
      </w:r>
      <w:r w:rsidRPr="0045736A">
        <w:rPr>
          <w:rFonts w:ascii="Times New Roman" w:eastAsia="Times New Roman" w:hAnsi="Times New Roman" w:cs="Times New Roman"/>
          <w:b/>
          <w:bCs/>
          <w:sz w:val="24"/>
          <w:szCs w:val="24"/>
          <w:lang w:eastAsia="pl-PL"/>
        </w:rPr>
        <w:t>zczegółowe</w:t>
      </w:r>
      <w:r>
        <w:rPr>
          <w:rFonts w:ascii="Times New Roman" w:eastAsia="Times New Roman" w:hAnsi="Times New Roman" w:cs="Times New Roman"/>
          <w:b/>
          <w:bCs/>
          <w:sz w:val="24"/>
          <w:szCs w:val="24"/>
          <w:lang w:eastAsia="pl-PL"/>
        </w:rPr>
        <w:t xml:space="preserve"> wymagania egzaminacyjne </w:t>
      </w:r>
    </w:p>
    <w:p w14:paraId="6A13200D" w14:textId="77777777" w:rsidR="0045736A" w:rsidRPr="0045736A" w:rsidRDefault="0045736A" w:rsidP="0045736A">
      <w:pPr>
        <w:spacing w:after="0" w:line="276" w:lineRule="auto"/>
        <w:jc w:val="both"/>
        <w:rPr>
          <w:rFonts w:ascii="Times New Roman" w:eastAsia="Times New Roman" w:hAnsi="Times New Roman" w:cs="Times New Roman"/>
          <w:b/>
          <w:bCs/>
          <w:sz w:val="24"/>
          <w:szCs w:val="24"/>
          <w:lang w:eastAsia="pl-PL"/>
        </w:rPr>
      </w:pPr>
    </w:p>
    <w:p w14:paraId="7AC17C5E" w14:textId="77777777" w:rsidR="0045736A" w:rsidRPr="0045736A" w:rsidRDefault="0045736A" w:rsidP="00E81F4A">
      <w:pPr>
        <w:numPr>
          <w:ilvl w:val="0"/>
          <w:numId w:val="442"/>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45736A">
        <w:rPr>
          <w:rFonts w:ascii="Times New Roman" w:eastAsia="Arial Unicode MS" w:hAnsi="Times New Roman" w:cs="Arial Unicode MS"/>
          <w:kern w:val="2"/>
          <w:sz w:val="24"/>
          <w:szCs w:val="24"/>
          <w:u w:color="000000"/>
          <w:lang w:val="en-US" w:eastAsia="pl-PL"/>
        </w:rPr>
        <w:lastRenderedPageBreak/>
        <w:t>Chemizm życia.</w:t>
      </w:r>
    </w:p>
    <w:p w14:paraId="6BCD26B2" w14:textId="24523C0D" w:rsidR="0045736A" w:rsidRPr="0045736A" w:rsidRDefault="0045736A" w:rsidP="00E81F4A">
      <w:pPr>
        <w:numPr>
          <w:ilvl w:val="0"/>
          <w:numId w:val="259"/>
        </w:numPr>
        <w:spacing w:after="0" w:line="276" w:lineRule="auto"/>
        <w:ind w:left="851"/>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 xml:space="preserve">Składniki nieorganiczne.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385260F1" w14:textId="77777777" w:rsidR="0045736A" w:rsidRPr="0045736A" w:rsidRDefault="0045736A" w:rsidP="00E81F4A">
      <w:pPr>
        <w:numPr>
          <w:ilvl w:val="0"/>
          <w:numId w:val="260"/>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znaczenie biologiczne makroelementów, w tym pierwiastków biogennych;</w:t>
      </w:r>
    </w:p>
    <w:p w14:paraId="4B5DD524" w14:textId="77777777" w:rsidR="0045736A" w:rsidRPr="0045736A" w:rsidRDefault="0045736A" w:rsidP="00E81F4A">
      <w:pPr>
        <w:numPr>
          <w:ilvl w:val="0"/>
          <w:numId w:val="260"/>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znaczenie biologiczne wybranych mikroelementów (Fe, I);</w:t>
      </w:r>
    </w:p>
    <w:p w14:paraId="69C6ACE1" w14:textId="77777777" w:rsidR="0045736A" w:rsidRPr="0045736A" w:rsidRDefault="0045736A" w:rsidP="00E81F4A">
      <w:pPr>
        <w:numPr>
          <w:ilvl w:val="0"/>
          <w:numId w:val="260"/>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rolę wody w życiu organizmów w oparciu o jej właściwości fizyko-chemiczne.</w:t>
      </w:r>
    </w:p>
    <w:p w14:paraId="05E315AC" w14:textId="1E9EF96C" w:rsidR="0045736A" w:rsidRPr="0045736A" w:rsidRDefault="0045736A" w:rsidP="00E81F4A">
      <w:pPr>
        <w:numPr>
          <w:ilvl w:val="0"/>
          <w:numId w:val="259"/>
        </w:numPr>
        <w:spacing w:after="0" w:line="276" w:lineRule="auto"/>
        <w:ind w:left="851"/>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 xml:space="preserve">Składniki organiczne.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73C32A78" w14:textId="77777777" w:rsidR="0045736A" w:rsidRPr="0045736A" w:rsidRDefault="0045736A" w:rsidP="00E81F4A">
      <w:pPr>
        <w:numPr>
          <w:ilvl w:val="0"/>
          <w:numId w:val="272"/>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budowę węglowodanów (uwzględniając wiązania glikozydowe); rozróżnia monosacharydy (glukoza, fruktoza, galaktoza, ryboza, deoksyryboza), disacharydy (sacharoza, laktoza, maltoza), polisacharydy (skrobia, glikogen, celuloza, chityna); określa znaczenie biologiczne węglowodanów, uwzględniając ich właściwości fizyko-chemiczne; planuje oraz przeprowadza doświadczenie wykazujące obecność polisacharydów w materiale biologicznym;</w:t>
      </w:r>
    </w:p>
    <w:p w14:paraId="21412645" w14:textId="77777777" w:rsidR="0045736A" w:rsidRPr="0045736A" w:rsidRDefault="0045736A" w:rsidP="00E81F4A">
      <w:pPr>
        <w:numPr>
          <w:ilvl w:val="0"/>
          <w:numId w:val="272"/>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budowę białek (uwzględniając wiązania peptydowe); rozróżnia białka proste i złożone; określa biologiczne znaczenie białek (albuminy, globuliny, histony, kolagen, keratyna, hemoglobina, mioglobina); przedstawia wpływ czynników fizyko-chemicznych na białko (zjawisko koagulacji i denaturacji); przeprowadza obserwacje wpływu wybranych czynników fizyko-chemicznych na białko;</w:t>
      </w:r>
    </w:p>
    <w:p w14:paraId="5B65F577" w14:textId="77777777" w:rsidR="0045736A" w:rsidRPr="0045736A" w:rsidRDefault="0045736A" w:rsidP="00E81F4A">
      <w:pPr>
        <w:numPr>
          <w:ilvl w:val="0"/>
          <w:numId w:val="27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54"/>
        <w:contextualSpacing/>
        <w:jc w:val="both"/>
        <w:rPr>
          <w:rFonts w:ascii="Times New Roman" w:eastAsia="ヒラギノ角ゴ Pro W3"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budowę lipidów (uwzględniając wiązania estrowe); rozróżnia lipidy proste i złożone; przedstawia właściwości lipidów oraz określa ich znaczenie biologiczne;</w:t>
      </w:r>
    </w:p>
    <w:p w14:paraId="7186AC3F" w14:textId="77777777" w:rsidR="0045736A" w:rsidRPr="0045736A" w:rsidRDefault="0045736A" w:rsidP="00E81F4A">
      <w:pPr>
        <w:numPr>
          <w:ilvl w:val="0"/>
          <w:numId w:val="27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porównuje skład</w:t>
      </w:r>
      <w:r w:rsidRPr="0045736A">
        <w:rPr>
          <w:rFonts w:ascii="Times New Roman" w:eastAsia="ヒラギノ角ゴ Pro W3" w:hAnsi="Times New Roman" w:cs="Times New Roman"/>
          <w:sz w:val="24"/>
          <w:szCs w:val="24"/>
          <w:u w:color="000000"/>
          <w:bdr w:val="nil"/>
          <w:lang w:eastAsia="pl-PL"/>
        </w:rPr>
        <w:t xml:space="preserve"> chemiczny</w:t>
      </w:r>
      <w:r w:rsidRPr="0045736A">
        <w:rPr>
          <w:rFonts w:ascii="Times New Roman" w:eastAsia="Calibri" w:hAnsi="Times New Roman" w:cs="Times New Roman"/>
          <w:sz w:val="24"/>
          <w:szCs w:val="24"/>
          <w:u w:color="000000"/>
          <w:bdr w:val="nil"/>
          <w:lang w:eastAsia="pl-PL"/>
        </w:rPr>
        <w:t xml:space="preserve"> i strukturę</w:t>
      </w:r>
      <w:r w:rsidRPr="0045736A">
        <w:rPr>
          <w:rFonts w:ascii="Times New Roman" w:eastAsia="ヒラギノ角ゴ Pro W3" w:hAnsi="Times New Roman" w:cs="Times New Roman"/>
          <w:sz w:val="24"/>
          <w:szCs w:val="24"/>
          <w:u w:color="000000"/>
          <w:bdr w:val="nil"/>
          <w:lang w:eastAsia="pl-PL"/>
        </w:rPr>
        <w:t xml:space="preserve"> cząsteczek DNA i RNA, z uwzględnieniem rodzajów wiązań występujących w tych cząsteczkach;</w:t>
      </w:r>
      <w:r w:rsidRPr="0045736A">
        <w:rPr>
          <w:rFonts w:ascii="Times New Roman" w:eastAsia="Calibri" w:hAnsi="Times New Roman" w:cs="Times New Roman"/>
          <w:sz w:val="24"/>
          <w:szCs w:val="24"/>
          <w:u w:color="000000"/>
          <w:bdr w:val="nil"/>
          <w:lang w:eastAsia="pl-PL"/>
        </w:rPr>
        <w:t xml:space="preserve"> określa znaczenie biologiczne kwasów nukleinowych</w:t>
      </w:r>
      <w:r w:rsidRPr="0045736A">
        <w:rPr>
          <w:rFonts w:ascii="Times New Roman" w:eastAsia="ヒラギノ角ゴ Pro W3" w:hAnsi="Times New Roman" w:cs="Times New Roman"/>
          <w:sz w:val="24"/>
          <w:szCs w:val="24"/>
          <w:u w:color="000000"/>
          <w:bdr w:val="nil"/>
          <w:lang w:eastAsia="pl-PL"/>
        </w:rPr>
        <w:t>.</w:t>
      </w:r>
    </w:p>
    <w:p w14:paraId="568ADACE" w14:textId="77777777" w:rsidR="0045736A" w:rsidRPr="0045736A" w:rsidRDefault="0045736A" w:rsidP="0045736A">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284"/>
        <w:jc w:val="both"/>
        <w:rPr>
          <w:rFonts w:ascii="Times New Roman" w:eastAsia="Calibri" w:hAnsi="Times New Roman" w:cs="Times New Roman"/>
          <w:sz w:val="24"/>
          <w:szCs w:val="24"/>
          <w:u w:color="000000"/>
          <w:bdr w:val="nil"/>
          <w:lang w:eastAsia="pl-PL"/>
        </w:rPr>
      </w:pPr>
    </w:p>
    <w:p w14:paraId="27F8FCA9" w14:textId="6DA95BEC" w:rsidR="0045736A" w:rsidRPr="0045736A" w:rsidRDefault="0045736A" w:rsidP="00E81F4A">
      <w:pPr>
        <w:numPr>
          <w:ilvl w:val="0"/>
          <w:numId w:val="442"/>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45736A">
        <w:rPr>
          <w:rFonts w:ascii="Times New Roman" w:eastAsia="Arial Unicode MS" w:hAnsi="Times New Roman" w:cs="Arial Unicode MS"/>
          <w:kern w:val="2"/>
          <w:sz w:val="24"/>
          <w:szCs w:val="24"/>
          <w:u w:color="000000"/>
          <w:lang w:val="en-US" w:eastAsia="pl-PL"/>
        </w:rPr>
        <w:t xml:space="preserve">Komórka. </w:t>
      </w:r>
      <w:r w:rsidR="008B100F">
        <w:rPr>
          <w:rFonts w:ascii="Times New Roman" w:eastAsia="Times New Roman" w:hAnsi="Times New Roman" w:cs="Times New Roman"/>
          <w:iCs/>
          <w:sz w:val="24"/>
          <w:szCs w:val="24"/>
          <w:lang w:eastAsia="pl-PL"/>
        </w:rPr>
        <w:t>Zdający</w:t>
      </w:r>
      <w:r w:rsidRPr="0045736A">
        <w:rPr>
          <w:rFonts w:ascii="Times New Roman" w:eastAsia="Arial Unicode MS" w:hAnsi="Times New Roman" w:cs="Arial Unicode MS"/>
          <w:kern w:val="2"/>
          <w:sz w:val="24"/>
          <w:szCs w:val="24"/>
          <w:u w:color="000000"/>
          <w:lang w:val="en-US" w:eastAsia="pl-PL"/>
        </w:rPr>
        <w:t>:</w:t>
      </w:r>
    </w:p>
    <w:p w14:paraId="1601A17C" w14:textId="77777777" w:rsidR="0045736A" w:rsidRPr="0045736A" w:rsidRDefault="0045736A" w:rsidP="00E81F4A">
      <w:pPr>
        <w:numPr>
          <w:ilvl w:val="0"/>
          <w:numId w:val="420"/>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rozpoznaje elementy budowy komórki eukariotycznej na mikrofotografii, rysunku lub na schemacie;</w:t>
      </w:r>
    </w:p>
    <w:p w14:paraId="579CCD77" w14:textId="77777777" w:rsidR="0045736A" w:rsidRPr="0045736A" w:rsidRDefault="0045736A" w:rsidP="00E81F4A">
      <w:pPr>
        <w:numPr>
          <w:ilvl w:val="0"/>
          <w:numId w:val="420"/>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związek budowy błony biologicznej z pełnionymi przez nią funkcjami;</w:t>
      </w:r>
    </w:p>
    <w:p w14:paraId="358329A5" w14:textId="77777777" w:rsidR="0045736A" w:rsidRPr="0045736A" w:rsidRDefault="0045736A" w:rsidP="00E81F4A">
      <w:pPr>
        <w:numPr>
          <w:ilvl w:val="0"/>
          <w:numId w:val="420"/>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rozróżnia rodzaje transportu do i z komórki (dyfuzja prosta i wspomagana, transport aktywny, endocytoza i egzocytoza);</w:t>
      </w:r>
    </w:p>
    <w:p w14:paraId="03E16980" w14:textId="77777777" w:rsidR="0045736A" w:rsidRPr="0045736A" w:rsidRDefault="0045736A" w:rsidP="00E81F4A">
      <w:pPr>
        <w:numPr>
          <w:ilvl w:val="0"/>
          <w:numId w:val="420"/>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rolę błony komórkowej i tonoplastu w procesach osmotycznych; planuje i przeprowadza doświadczenie wykazujące wpływ roztworów o różnym stężeniu na zjawisko osmozy;</w:t>
      </w:r>
    </w:p>
    <w:p w14:paraId="7998FCB5" w14:textId="77777777" w:rsidR="0045736A" w:rsidRPr="0045736A" w:rsidRDefault="0045736A" w:rsidP="00E81F4A">
      <w:pPr>
        <w:numPr>
          <w:ilvl w:val="0"/>
          <w:numId w:val="420"/>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budowę jądra komórkowego i jego rolę w funkcjonowaniu komórki;</w:t>
      </w:r>
    </w:p>
    <w:p w14:paraId="7D23A835" w14:textId="77777777" w:rsidR="0045736A" w:rsidRPr="0045736A" w:rsidRDefault="0045736A" w:rsidP="00E81F4A">
      <w:pPr>
        <w:numPr>
          <w:ilvl w:val="0"/>
          <w:numId w:val="420"/>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opisuje lokalizację, budowę i funkcje rybosomów;</w:t>
      </w:r>
    </w:p>
    <w:p w14:paraId="5BF8EE37" w14:textId="77777777" w:rsidR="0045736A" w:rsidRPr="0045736A" w:rsidRDefault="0045736A" w:rsidP="00E81F4A">
      <w:pPr>
        <w:numPr>
          <w:ilvl w:val="0"/>
          <w:numId w:val="420"/>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błony wewnątrzkomórkowe jako zintegrowany system strukturalno-funkcjonalny oraz określa jego rolę w kompartmentacji komórki;</w:t>
      </w:r>
    </w:p>
    <w:p w14:paraId="77D7A2A5" w14:textId="77777777" w:rsidR="0045736A" w:rsidRPr="0045736A" w:rsidRDefault="0045736A" w:rsidP="00E81F4A">
      <w:pPr>
        <w:numPr>
          <w:ilvl w:val="0"/>
          <w:numId w:val="420"/>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opisuje budowę i funkcje mitochondriów.</w:t>
      </w:r>
    </w:p>
    <w:p w14:paraId="26879F03" w14:textId="77777777" w:rsidR="0045736A" w:rsidRPr="0045736A" w:rsidRDefault="0045736A" w:rsidP="0045736A">
      <w:pPr>
        <w:pBdr>
          <w:top w:val="nil"/>
          <w:left w:val="nil"/>
          <w:bottom w:val="nil"/>
          <w:right w:val="nil"/>
          <w:between w:val="nil"/>
          <w:bar w:val="nil"/>
        </w:pBdr>
        <w:tabs>
          <w:tab w:val="left" w:pos="142"/>
        </w:tabs>
        <w:spacing w:after="0" w:line="276" w:lineRule="auto"/>
        <w:jc w:val="both"/>
        <w:rPr>
          <w:rFonts w:ascii="Times New Roman" w:eastAsia="Calibri" w:hAnsi="Times New Roman" w:cs="Times New Roman"/>
          <w:sz w:val="24"/>
          <w:szCs w:val="24"/>
          <w:u w:color="000000"/>
          <w:bdr w:val="nil"/>
          <w:lang w:eastAsia="pl-PL"/>
        </w:rPr>
      </w:pPr>
    </w:p>
    <w:p w14:paraId="3BEBEE5D" w14:textId="77777777" w:rsidR="0045736A" w:rsidRPr="0045736A" w:rsidRDefault="0045736A" w:rsidP="00E81F4A">
      <w:pPr>
        <w:numPr>
          <w:ilvl w:val="0"/>
          <w:numId w:val="442"/>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45736A">
        <w:rPr>
          <w:rFonts w:ascii="Times New Roman" w:eastAsia="Arial Unicode MS" w:hAnsi="Times New Roman" w:cs="Arial Unicode MS"/>
          <w:kern w:val="2"/>
          <w:sz w:val="24"/>
          <w:szCs w:val="24"/>
          <w:u w:color="000000"/>
          <w:lang w:val="en-US" w:eastAsia="pl-PL"/>
        </w:rPr>
        <w:lastRenderedPageBreak/>
        <w:t xml:space="preserve">Energia i metabolizm.  </w:t>
      </w:r>
    </w:p>
    <w:p w14:paraId="65242912" w14:textId="30DD632E" w:rsidR="0045736A" w:rsidRPr="0045736A" w:rsidRDefault="0045736A" w:rsidP="00E81F4A">
      <w:pPr>
        <w:numPr>
          <w:ilvl w:val="0"/>
          <w:numId w:val="261"/>
        </w:numPr>
        <w:spacing w:after="0" w:line="276" w:lineRule="auto"/>
        <w:ind w:left="851" w:hanging="284"/>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 xml:space="preserve">Podstawowe zasady metabolizmu.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374875BA" w14:textId="77777777" w:rsidR="0045736A" w:rsidRPr="0045736A" w:rsidRDefault="0045736A" w:rsidP="00E81F4A">
      <w:pPr>
        <w:numPr>
          <w:ilvl w:val="0"/>
          <w:numId w:val="262"/>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na przykładach pojęcia szlaku i cyklu metabolicznego;</w:t>
      </w:r>
    </w:p>
    <w:p w14:paraId="71D92068" w14:textId="77777777" w:rsidR="0045736A" w:rsidRPr="0045736A" w:rsidRDefault="0045736A" w:rsidP="00E81F4A">
      <w:pPr>
        <w:numPr>
          <w:ilvl w:val="0"/>
          <w:numId w:val="262"/>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porównuje istotę procesów anabolicznych i katabolicznych oraz wykazuje, że są ze sobą powiązane;</w:t>
      </w:r>
    </w:p>
    <w:p w14:paraId="31BD2CB2" w14:textId="77777777" w:rsidR="0045736A" w:rsidRPr="0045736A" w:rsidRDefault="0045736A" w:rsidP="00E81F4A">
      <w:pPr>
        <w:numPr>
          <w:ilvl w:val="0"/>
          <w:numId w:val="262"/>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związek budowy ATP z jego rolą biologiczną.</w:t>
      </w:r>
    </w:p>
    <w:p w14:paraId="41686655" w14:textId="0A12EEED" w:rsidR="0045736A" w:rsidRPr="0045736A" w:rsidRDefault="0045736A" w:rsidP="00E81F4A">
      <w:pPr>
        <w:numPr>
          <w:ilvl w:val="0"/>
          <w:numId w:val="261"/>
        </w:numPr>
        <w:spacing w:after="0" w:line="276" w:lineRule="auto"/>
        <w:ind w:left="851" w:hanging="284"/>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 xml:space="preserve">Enzymy.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5D2A9129" w14:textId="77777777" w:rsidR="0045736A" w:rsidRPr="0045736A" w:rsidRDefault="0045736A" w:rsidP="00E81F4A">
      <w:pPr>
        <w:numPr>
          <w:ilvl w:val="0"/>
          <w:numId w:val="263"/>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charakterystyczne cechy budowy enzymu;</w:t>
      </w:r>
    </w:p>
    <w:p w14:paraId="450FBA45" w14:textId="77777777" w:rsidR="0045736A" w:rsidRPr="0045736A" w:rsidRDefault="0045736A" w:rsidP="00E81F4A">
      <w:pPr>
        <w:numPr>
          <w:ilvl w:val="0"/>
          <w:numId w:val="263"/>
        </w:numPr>
        <w:spacing w:after="0" w:line="276" w:lineRule="auto"/>
        <w:ind w:left="1418" w:hanging="354"/>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wyjaśnia istotę katalizy enzymatycznej;</w:t>
      </w:r>
    </w:p>
    <w:p w14:paraId="0769C3E2" w14:textId="77777777" w:rsidR="0045736A" w:rsidRPr="0045736A" w:rsidRDefault="0045736A" w:rsidP="00E81F4A">
      <w:pPr>
        <w:numPr>
          <w:ilvl w:val="0"/>
          <w:numId w:val="263"/>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sposoby regulacji aktywności enzymów (aktywacja, inhibicja);</w:t>
      </w:r>
    </w:p>
    <w:p w14:paraId="7F8C6E45" w14:textId="77777777" w:rsidR="0045736A" w:rsidRPr="0045736A" w:rsidRDefault="0045736A" w:rsidP="00E81F4A">
      <w:pPr>
        <w:numPr>
          <w:ilvl w:val="0"/>
          <w:numId w:val="263"/>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mechanizm sprzężenia zwrotnego ujemnego w regulacji przebiegu szlaków metabolicznych;</w:t>
      </w:r>
    </w:p>
    <w:p w14:paraId="496F3D9C" w14:textId="77777777" w:rsidR="0045736A" w:rsidRPr="0045736A" w:rsidRDefault="0045736A" w:rsidP="00E81F4A">
      <w:pPr>
        <w:numPr>
          <w:ilvl w:val="0"/>
          <w:numId w:val="263"/>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wpływ czynników fizyko-chemicznych (temperatury, pH, stężenia substratu) na przebieg katalizy enzymatycznej; planuje i przeprowadza doświadczenie badające wpływ czynników na aktywność wybranych enzymów (katalaza).</w:t>
      </w:r>
    </w:p>
    <w:p w14:paraId="4B9B5CEB" w14:textId="1AEA74FA" w:rsidR="0045736A" w:rsidRPr="0045736A" w:rsidRDefault="0045736A" w:rsidP="00E81F4A">
      <w:pPr>
        <w:numPr>
          <w:ilvl w:val="0"/>
          <w:numId w:val="261"/>
        </w:numPr>
        <w:spacing w:after="0" w:line="276" w:lineRule="auto"/>
        <w:ind w:left="851" w:hanging="319"/>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 xml:space="preserve">Oddychanie komórkowe.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224875A5" w14:textId="77777777" w:rsidR="0045736A" w:rsidRPr="0045736A" w:rsidRDefault="0045736A" w:rsidP="00E81F4A">
      <w:pPr>
        <w:numPr>
          <w:ilvl w:val="0"/>
          <w:numId w:val="264"/>
        </w:numPr>
        <w:spacing w:after="0" w:line="276" w:lineRule="auto"/>
        <w:ind w:left="1418" w:hanging="28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związek budowy mitochondrium z przebiegiem procesu oddychania komórkowego;</w:t>
      </w:r>
    </w:p>
    <w:p w14:paraId="50D5FF5A" w14:textId="77777777" w:rsidR="0045736A" w:rsidRPr="0045736A" w:rsidRDefault="0045736A" w:rsidP="00E81F4A">
      <w:pPr>
        <w:numPr>
          <w:ilvl w:val="0"/>
          <w:numId w:val="264"/>
        </w:numPr>
        <w:spacing w:after="0" w:line="276" w:lineRule="auto"/>
        <w:ind w:left="1418" w:hanging="28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określa na podstawie analizy schematu przebiegu glikolizy, reakcji pomostowej i cyklu Krebsa, substraty i produkty tych procesów;</w:t>
      </w:r>
    </w:p>
    <w:p w14:paraId="3CB1F351" w14:textId="77777777" w:rsidR="0045736A" w:rsidRPr="0045736A" w:rsidRDefault="0045736A" w:rsidP="00E81F4A">
      <w:pPr>
        <w:numPr>
          <w:ilvl w:val="0"/>
          <w:numId w:val="264"/>
        </w:numPr>
        <w:spacing w:after="0" w:line="276" w:lineRule="auto"/>
        <w:ind w:left="1418" w:hanging="28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porównuje na podstawie analizy schematu, drogi przemiany pirogronianu jako produktu glikolizy w fermentacji mleczanowej i w oddychaniu tlenowym;</w:t>
      </w:r>
    </w:p>
    <w:p w14:paraId="11D0392E" w14:textId="77777777" w:rsidR="0045736A" w:rsidRPr="0045736A" w:rsidRDefault="0045736A" w:rsidP="00E81F4A">
      <w:pPr>
        <w:numPr>
          <w:ilvl w:val="0"/>
          <w:numId w:val="264"/>
        </w:numPr>
        <w:spacing w:after="0" w:line="276" w:lineRule="auto"/>
        <w:ind w:left="1418" w:hanging="28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dlaczego utlenianie substratu energetycznego w warunkach tlenowych dostarcza więcej energii niż w warunkach beztlenowych;</w:t>
      </w:r>
    </w:p>
    <w:p w14:paraId="7C2E4983" w14:textId="77777777" w:rsidR="0045736A" w:rsidRPr="0045736A" w:rsidRDefault="0045736A" w:rsidP="00E81F4A">
      <w:pPr>
        <w:numPr>
          <w:ilvl w:val="0"/>
          <w:numId w:val="264"/>
        </w:numPr>
        <w:spacing w:after="0" w:line="276" w:lineRule="auto"/>
        <w:ind w:left="1418" w:hanging="28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na podstawie analizy schematu znaczenie utleniania kwasów tłuszczowych, glikogenolizy w przemianach energetycznych komórki.</w:t>
      </w:r>
    </w:p>
    <w:p w14:paraId="16C72273" w14:textId="77777777" w:rsidR="0045736A" w:rsidRPr="0045736A" w:rsidRDefault="0045736A" w:rsidP="0045736A">
      <w:pPr>
        <w:pBdr>
          <w:top w:val="nil"/>
          <w:left w:val="nil"/>
          <w:bottom w:val="nil"/>
          <w:right w:val="nil"/>
          <w:between w:val="nil"/>
          <w:bar w:val="nil"/>
        </w:pBdr>
        <w:spacing w:after="0" w:line="276" w:lineRule="auto"/>
        <w:ind w:left="284"/>
        <w:jc w:val="both"/>
        <w:rPr>
          <w:rFonts w:ascii="Times New Roman" w:eastAsia="Calibri" w:hAnsi="Times New Roman" w:cs="Times New Roman"/>
          <w:sz w:val="24"/>
          <w:szCs w:val="24"/>
          <w:u w:color="000000"/>
          <w:bdr w:val="nil"/>
          <w:lang w:eastAsia="pl-PL"/>
        </w:rPr>
      </w:pPr>
    </w:p>
    <w:p w14:paraId="708152FE" w14:textId="38FAF518" w:rsidR="0045736A" w:rsidRPr="0045736A" w:rsidRDefault="0045736A" w:rsidP="00E81F4A">
      <w:pPr>
        <w:numPr>
          <w:ilvl w:val="0"/>
          <w:numId w:val="442"/>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45736A">
        <w:rPr>
          <w:rFonts w:ascii="Times New Roman" w:eastAsia="Arial Unicode MS" w:hAnsi="Times New Roman" w:cs="Arial Unicode MS"/>
          <w:kern w:val="2"/>
          <w:sz w:val="24"/>
          <w:szCs w:val="24"/>
          <w:u w:color="000000"/>
          <w:lang w:val="en-US" w:eastAsia="pl-PL"/>
        </w:rPr>
        <w:t xml:space="preserve">Podziały komórkowe. </w:t>
      </w:r>
      <w:r w:rsidR="008B100F">
        <w:rPr>
          <w:rFonts w:ascii="Times New Roman" w:eastAsia="Times New Roman" w:hAnsi="Times New Roman" w:cs="Times New Roman"/>
          <w:iCs/>
          <w:sz w:val="24"/>
          <w:szCs w:val="24"/>
          <w:lang w:eastAsia="pl-PL"/>
        </w:rPr>
        <w:t>Zdający</w:t>
      </w:r>
      <w:r w:rsidRPr="0045736A">
        <w:rPr>
          <w:rFonts w:ascii="Times New Roman" w:eastAsia="Arial Unicode MS" w:hAnsi="Times New Roman" w:cs="Arial Unicode MS"/>
          <w:kern w:val="2"/>
          <w:sz w:val="24"/>
          <w:szCs w:val="24"/>
          <w:u w:color="000000"/>
          <w:lang w:val="en-US" w:eastAsia="pl-PL"/>
        </w:rPr>
        <w:t xml:space="preserve">: </w:t>
      </w:r>
    </w:p>
    <w:p w14:paraId="2C59C379" w14:textId="77777777" w:rsidR="0045736A" w:rsidRPr="0045736A" w:rsidRDefault="0045736A" w:rsidP="00E81F4A">
      <w:pPr>
        <w:numPr>
          <w:ilvl w:val="0"/>
          <w:numId w:val="268"/>
        </w:numPr>
        <w:tabs>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68"/>
        <w:jc w:val="both"/>
        <w:rPr>
          <w:rFonts w:ascii="Times New Roman" w:eastAsia="Arial Unicode MS" w:hAnsi="Times New Roman" w:cs="Arial Unicode MS"/>
          <w:kern w:val="2"/>
          <w:sz w:val="24"/>
          <w:szCs w:val="24"/>
          <w:u w:color="000000"/>
          <w:lang w:eastAsia="pl-PL"/>
        </w:rPr>
      </w:pPr>
      <w:r w:rsidRPr="0045736A">
        <w:rPr>
          <w:rFonts w:ascii="Times New Roman" w:eastAsia="Arial Unicode MS" w:hAnsi="Times New Roman" w:cs="Arial Unicode MS"/>
          <w:kern w:val="2"/>
          <w:sz w:val="24"/>
          <w:szCs w:val="24"/>
          <w:u w:color="000000"/>
          <w:lang w:eastAsia="pl-PL"/>
        </w:rPr>
        <w:t>przedstawia organizację materiału genetycznego w jądrze komórkowym;</w:t>
      </w:r>
    </w:p>
    <w:p w14:paraId="0AACD3B3" w14:textId="77777777" w:rsidR="0045736A" w:rsidRPr="0045736A" w:rsidRDefault="0045736A" w:rsidP="00E81F4A">
      <w:pPr>
        <w:numPr>
          <w:ilvl w:val="0"/>
          <w:numId w:val="268"/>
        </w:numPr>
        <w:tabs>
          <w:tab w:val="left" w:pos="284"/>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68"/>
        <w:jc w:val="both"/>
        <w:rPr>
          <w:rFonts w:ascii="Times New Roman" w:eastAsia="Arial Unicode MS" w:hAnsi="Times New Roman" w:cs="Arial Unicode MS"/>
          <w:kern w:val="2"/>
          <w:sz w:val="24"/>
          <w:szCs w:val="24"/>
          <w:u w:color="000000"/>
          <w:lang w:eastAsia="pl-PL"/>
        </w:rPr>
      </w:pPr>
      <w:r w:rsidRPr="0045736A">
        <w:rPr>
          <w:rFonts w:ascii="Times New Roman" w:eastAsia="Arial Unicode MS" w:hAnsi="Times New Roman" w:cs="Arial Unicode MS"/>
          <w:kern w:val="2"/>
          <w:sz w:val="24"/>
          <w:szCs w:val="24"/>
          <w:u w:color="000000"/>
          <w:lang w:eastAsia="pl-PL"/>
        </w:rPr>
        <w:t>opisuje cykl komórkowy z uwzględnieniem zmian ilości DNA w poszczególnych jego etapach;</w:t>
      </w:r>
    </w:p>
    <w:p w14:paraId="23422C3B" w14:textId="77777777" w:rsidR="0045736A" w:rsidRPr="0045736A" w:rsidRDefault="0045736A" w:rsidP="00E81F4A">
      <w:pPr>
        <w:numPr>
          <w:ilvl w:val="0"/>
          <w:numId w:val="268"/>
        </w:numPr>
        <w:tabs>
          <w:tab w:val="left" w:pos="284"/>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68"/>
        <w:jc w:val="both"/>
        <w:rPr>
          <w:rFonts w:ascii="Times New Roman" w:eastAsia="Arial Unicode MS" w:hAnsi="Times New Roman" w:cs="Arial Unicode MS"/>
          <w:kern w:val="2"/>
          <w:sz w:val="24"/>
          <w:szCs w:val="24"/>
          <w:u w:color="000000"/>
          <w:lang w:eastAsia="pl-PL"/>
        </w:rPr>
      </w:pPr>
      <w:r w:rsidRPr="0045736A">
        <w:rPr>
          <w:rFonts w:ascii="Times New Roman" w:eastAsia="Arial Unicode MS" w:hAnsi="Times New Roman" w:cs="Arial Unicode MS"/>
          <w:kern w:val="2"/>
          <w:sz w:val="24"/>
          <w:szCs w:val="24"/>
          <w:u w:color="000000"/>
          <w:lang w:eastAsia="pl-PL"/>
        </w:rPr>
        <w:t>przedstawia istotę procesu replikacji DNA i uzasadnia jego konieczność przed podziałem komórki;</w:t>
      </w:r>
    </w:p>
    <w:p w14:paraId="3CA7A1BC" w14:textId="77777777" w:rsidR="0045736A" w:rsidRPr="0045736A" w:rsidRDefault="0045736A" w:rsidP="00E81F4A">
      <w:pPr>
        <w:numPr>
          <w:ilvl w:val="0"/>
          <w:numId w:val="268"/>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68"/>
        <w:jc w:val="both"/>
        <w:rPr>
          <w:rFonts w:ascii="Times New Roman" w:eastAsia="Arial Unicode MS" w:hAnsi="Times New Roman" w:cs="Arial Unicode MS"/>
          <w:kern w:val="2"/>
          <w:sz w:val="24"/>
          <w:szCs w:val="24"/>
          <w:u w:color="000000"/>
          <w:lang w:eastAsia="pl-PL"/>
        </w:rPr>
      </w:pPr>
      <w:r w:rsidRPr="0045736A">
        <w:rPr>
          <w:rFonts w:ascii="Times New Roman" w:eastAsia="Arial Unicode MS" w:hAnsi="Times New Roman" w:cs="Arial Unicode MS"/>
          <w:kern w:val="2"/>
          <w:sz w:val="24"/>
          <w:szCs w:val="24"/>
          <w:u w:color="000000"/>
          <w:lang w:eastAsia="pl-PL"/>
        </w:rPr>
        <w:t>przedstawia znaczenie mitozy i mejozy w zachowaniu ciągłości życia na Ziemi;</w:t>
      </w:r>
    </w:p>
    <w:p w14:paraId="05F47C06" w14:textId="77777777" w:rsidR="0045736A" w:rsidRPr="0045736A" w:rsidRDefault="0045736A" w:rsidP="00E81F4A">
      <w:pPr>
        <w:numPr>
          <w:ilvl w:val="0"/>
          <w:numId w:val="268"/>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68"/>
        <w:jc w:val="both"/>
        <w:rPr>
          <w:rFonts w:ascii="Times New Roman" w:eastAsia="Arial Unicode MS" w:hAnsi="Times New Roman" w:cs="Arial Unicode MS"/>
          <w:kern w:val="2"/>
          <w:sz w:val="24"/>
          <w:szCs w:val="24"/>
          <w:u w:color="000000"/>
          <w:lang w:eastAsia="pl-PL"/>
        </w:rPr>
      </w:pPr>
      <w:r w:rsidRPr="0045736A">
        <w:rPr>
          <w:rFonts w:ascii="Times New Roman" w:eastAsia="Arial Unicode MS" w:hAnsi="Times New Roman" w:cs="Arial Unicode MS"/>
          <w:kern w:val="2"/>
          <w:sz w:val="24"/>
          <w:szCs w:val="24"/>
          <w:u w:color="000000"/>
          <w:lang w:eastAsia="pl-PL"/>
        </w:rPr>
        <w:t>wyjaśnia znaczenie apoptozy dla prawidłowego rozwoju i funkcjonowania organizmu.</w:t>
      </w:r>
    </w:p>
    <w:p w14:paraId="0F4693AD" w14:textId="77777777" w:rsidR="0045736A" w:rsidRPr="0045736A" w:rsidRDefault="0045736A" w:rsidP="0045736A">
      <w:pPr>
        <w:pBdr>
          <w:top w:val="nil"/>
          <w:left w:val="nil"/>
          <w:bottom w:val="nil"/>
          <w:right w:val="nil"/>
          <w:between w:val="nil"/>
          <w:bar w:val="nil"/>
        </w:pBdr>
        <w:spacing w:after="0" w:line="276" w:lineRule="auto"/>
        <w:ind w:left="284"/>
        <w:jc w:val="both"/>
        <w:rPr>
          <w:rFonts w:ascii="Times New Roman" w:eastAsia="Calibri" w:hAnsi="Times New Roman" w:cs="Times New Roman"/>
          <w:sz w:val="24"/>
          <w:szCs w:val="24"/>
          <w:u w:color="000000"/>
          <w:bdr w:val="nil"/>
          <w:lang w:eastAsia="pl-PL"/>
        </w:rPr>
      </w:pPr>
    </w:p>
    <w:p w14:paraId="219C0EBE" w14:textId="77777777" w:rsidR="0045736A" w:rsidRPr="0045736A" w:rsidRDefault="0045736A" w:rsidP="00E81F4A">
      <w:pPr>
        <w:numPr>
          <w:ilvl w:val="0"/>
          <w:numId w:val="442"/>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45736A">
        <w:rPr>
          <w:rFonts w:ascii="Times New Roman" w:eastAsia="Arial Unicode MS" w:hAnsi="Times New Roman" w:cs="Arial Unicode MS"/>
          <w:kern w:val="2"/>
          <w:sz w:val="24"/>
          <w:szCs w:val="24"/>
          <w:u w:color="000000"/>
          <w:lang w:val="en-US" w:eastAsia="pl-PL"/>
        </w:rPr>
        <w:t>Budowa i fizjologia człowieka.</w:t>
      </w:r>
    </w:p>
    <w:p w14:paraId="7AEE6005" w14:textId="2FD3680C" w:rsidR="0045736A" w:rsidRPr="0045736A" w:rsidRDefault="0045736A" w:rsidP="00E81F4A">
      <w:pPr>
        <w:numPr>
          <w:ilvl w:val="0"/>
          <w:numId w:val="265"/>
        </w:numPr>
        <w:spacing w:after="0" w:line="276" w:lineRule="auto"/>
        <w:ind w:left="851" w:hanging="375"/>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eastAsia="pl-PL"/>
        </w:rPr>
        <w:t xml:space="preserve">Podstawowe zasady budowy i funkcjonowania organizmu człowieka.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25E68738" w14:textId="77777777" w:rsidR="0045736A" w:rsidRPr="0045736A" w:rsidRDefault="0045736A" w:rsidP="00E81F4A">
      <w:pPr>
        <w:numPr>
          <w:ilvl w:val="0"/>
          <w:numId w:val="266"/>
        </w:numPr>
        <w:spacing w:after="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rozpoznaje tkanki zwierzęce na schemacie, mikrofotografii, na podstawie opisu i wykazuje związek ich budowy z pełnioną funkcją;</w:t>
      </w:r>
    </w:p>
    <w:p w14:paraId="17DE3C4C" w14:textId="77777777" w:rsidR="0045736A" w:rsidRPr="0045736A" w:rsidRDefault="0045736A" w:rsidP="00E81F4A">
      <w:pPr>
        <w:numPr>
          <w:ilvl w:val="0"/>
          <w:numId w:val="266"/>
        </w:numPr>
        <w:spacing w:after="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związek budowy narządów z pełnioną przez nie funkcją;</w:t>
      </w:r>
    </w:p>
    <w:p w14:paraId="43BBF7FD" w14:textId="77777777" w:rsidR="0045736A" w:rsidRPr="0045736A" w:rsidRDefault="0045736A" w:rsidP="00E81F4A">
      <w:pPr>
        <w:numPr>
          <w:ilvl w:val="0"/>
          <w:numId w:val="266"/>
        </w:numPr>
        <w:spacing w:after="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powiązania funkcjonalne pomiędzy narządami w obrębie układu;</w:t>
      </w:r>
    </w:p>
    <w:p w14:paraId="1D259096" w14:textId="77777777" w:rsidR="0045736A" w:rsidRPr="0045736A" w:rsidRDefault="0045736A" w:rsidP="00E81F4A">
      <w:pPr>
        <w:numPr>
          <w:ilvl w:val="0"/>
          <w:numId w:val="266"/>
        </w:numPr>
        <w:spacing w:after="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lastRenderedPageBreak/>
        <w:t>przedstawia powiązania funkcjonalne pomiędzy układami narządów w obrębie organizmu;</w:t>
      </w:r>
    </w:p>
    <w:p w14:paraId="45287EA4" w14:textId="77777777" w:rsidR="0045736A" w:rsidRPr="0045736A" w:rsidRDefault="0045736A" w:rsidP="00E81F4A">
      <w:pPr>
        <w:numPr>
          <w:ilvl w:val="0"/>
          <w:numId w:val="266"/>
        </w:numPr>
        <w:spacing w:after="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mechanizmy warunkujące homeostazę (termoregulacja, osmoregulacja, stałość składu płynów ustrojowych, ciśnienie krwi).</w:t>
      </w:r>
    </w:p>
    <w:p w14:paraId="3D8F439A" w14:textId="5009C329" w:rsidR="0045736A" w:rsidRPr="0045736A" w:rsidRDefault="0045736A" w:rsidP="00E81F4A">
      <w:pPr>
        <w:numPr>
          <w:ilvl w:val="0"/>
          <w:numId w:val="265"/>
        </w:numPr>
        <w:spacing w:after="0" w:line="276" w:lineRule="auto"/>
        <w:ind w:left="851" w:hanging="361"/>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 xml:space="preserve">Odżywianie się.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3C21459C" w14:textId="77777777" w:rsidR="0045736A" w:rsidRPr="0045736A" w:rsidRDefault="0045736A" w:rsidP="00E81F4A">
      <w:pPr>
        <w:numPr>
          <w:ilvl w:val="0"/>
          <w:numId w:val="273"/>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rolę nieorganicznych i organicznych składników pokarmowych w odżywianiu, w szczególności białek pełnowartościowych i niepełnowartościowych, NNKT, błonnika, witamin;</w:t>
      </w:r>
    </w:p>
    <w:p w14:paraId="63784344" w14:textId="77777777" w:rsidR="0045736A" w:rsidRPr="0045736A" w:rsidRDefault="0045736A" w:rsidP="00E81F4A">
      <w:pPr>
        <w:numPr>
          <w:ilvl w:val="0"/>
          <w:numId w:val="273"/>
        </w:numPr>
        <w:tabs>
          <w:tab w:val="left" w:pos="7230"/>
        </w:tabs>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związek budowy odcinków przewodu pokarmowego z pełnioną przez nie funkcją;</w:t>
      </w:r>
    </w:p>
    <w:p w14:paraId="17B9807E" w14:textId="77777777" w:rsidR="0045736A" w:rsidRPr="0045736A" w:rsidRDefault="0045736A" w:rsidP="00E81F4A">
      <w:pPr>
        <w:numPr>
          <w:ilvl w:val="0"/>
          <w:numId w:val="273"/>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przedstawia rolę wydzielin gruczołów i komórek gruczołowych w obróbce pokarmu; </w:t>
      </w:r>
    </w:p>
    <w:p w14:paraId="42830DC2" w14:textId="77777777" w:rsidR="0045736A" w:rsidRPr="0045736A" w:rsidRDefault="0045736A" w:rsidP="00E81F4A">
      <w:pPr>
        <w:numPr>
          <w:ilvl w:val="0"/>
          <w:numId w:val="273"/>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proces trawienia poszczególnych składników pokarmowych w przewodzie pokarmowym człowieka; planuje i przeprowadza doświadczenie sprawdzające warunki trawienia skrobi;</w:t>
      </w:r>
    </w:p>
    <w:p w14:paraId="38B396DB" w14:textId="77777777" w:rsidR="0045736A" w:rsidRPr="0045736A" w:rsidRDefault="0045736A" w:rsidP="00E81F4A">
      <w:pPr>
        <w:numPr>
          <w:ilvl w:val="0"/>
          <w:numId w:val="273"/>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przedstawia proces wchłaniania poszczególnych produktów trawienia składników pokarmowych w przewodzie pokarmowym; </w:t>
      </w:r>
    </w:p>
    <w:p w14:paraId="5CAF1F0E" w14:textId="77777777" w:rsidR="0045736A" w:rsidRPr="0045736A" w:rsidRDefault="0045736A" w:rsidP="00E81F4A">
      <w:pPr>
        <w:numPr>
          <w:ilvl w:val="0"/>
          <w:numId w:val="273"/>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przedstawia rolę wątroby w przemianach substancji wchłoniętych </w:t>
      </w:r>
      <w:r w:rsidRPr="0045736A">
        <w:rPr>
          <w:rFonts w:ascii="Times New Roman" w:eastAsia="Calibri" w:hAnsi="Times New Roman" w:cs="Times New Roman"/>
          <w:sz w:val="24"/>
          <w:szCs w:val="24"/>
          <w:u w:color="000000"/>
          <w:bdr w:val="nil"/>
          <w:lang w:eastAsia="pl-PL"/>
        </w:rPr>
        <w:br/>
        <w:t>w przewodzie pokarmowym;</w:t>
      </w:r>
    </w:p>
    <w:p w14:paraId="45475193" w14:textId="77777777" w:rsidR="0045736A" w:rsidRPr="0045736A" w:rsidRDefault="0045736A" w:rsidP="00E81F4A">
      <w:pPr>
        <w:numPr>
          <w:ilvl w:val="0"/>
          <w:numId w:val="273"/>
        </w:numPr>
        <w:spacing w:after="0" w:line="276" w:lineRule="auto"/>
        <w:ind w:left="1418" w:hanging="354"/>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przedstawia zasady racjonalnego żywienia;</w:t>
      </w:r>
    </w:p>
    <w:p w14:paraId="5C11470C" w14:textId="77777777" w:rsidR="0045736A" w:rsidRPr="0045736A" w:rsidRDefault="0045736A" w:rsidP="00E81F4A">
      <w:pPr>
        <w:numPr>
          <w:ilvl w:val="0"/>
          <w:numId w:val="273"/>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podaje przyczyny otyłości oraz sposoby jej profilaktyki;</w:t>
      </w:r>
    </w:p>
    <w:p w14:paraId="1DDF7E9D" w14:textId="77777777" w:rsidR="0045736A" w:rsidRPr="0045736A" w:rsidRDefault="0045736A" w:rsidP="00E81F4A">
      <w:pPr>
        <w:numPr>
          <w:ilvl w:val="0"/>
          <w:numId w:val="273"/>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przedstawia znaczenie badań diagnostycznych (gastroskopia, kolonoskopia, USG) w profilaktyce i leczeniu chorób układu pokarmowego, w tym raka żołądka, raka jelita grubego. </w:t>
      </w:r>
    </w:p>
    <w:p w14:paraId="22090C0D" w14:textId="5016146B" w:rsidR="0045736A" w:rsidRPr="0045736A" w:rsidRDefault="0045736A" w:rsidP="00E81F4A">
      <w:pPr>
        <w:numPr>
          <w:ilvl w:val="0"/>
          <w:numId w:val="265"/>
        </w:numPr>
        <w:spacing w:after="0" w:line="276" w:lineRule="auto"/>
        <w:ind w:left="851" w:hanging="375"/>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 xml:space="preserve">Odporność.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50201F58" w14:textId="77777777" w:rsidR="0045736A" w:rsidRPr="0045736A" w:rsidRDefault="0045736A" w:rsidP="00E81F4A">
      <w:pPr>
        <w:numPr>
          <w:ilvl w:val="0"/>
          <w:numId w:val="274"/>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rozróżnia odporność wrodzoną (nieswoistą) i nabytą (swoistą) oraz komórkową i humoralną;</w:t>
      </w:r>
    </w:p>
    <w:p w14:paraId="7B5F5DE3" w14:textId="77777777" w:rsidR="0045736A" w:rsidRPr="0045736A" w:rsidRDefault="0045736A" w:rsidP="00E81F4A">
      <w:pPr>
        <w:numPr>
          <w:ilvl w:val="0"/>
          <w:numId w:val="274"/>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opisuje sposoby nabywania odporności swoistej (czynny i bierny);</w:t>
      </w:r>
    </w:p>
    <w:p w14:paraId="14A1D563" w14:textId="77777777" w:rsidR="0045736A" w:rsidRPr="0045736A" w:rsidRDefault="0045736A" w:rsidP="00E81F4A">
      <w:pPr>
        <w:numPr>
          <w:ilvl w:val="0"/>
          <w:numId w:val="274"/>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narządy i komórki układu odpornościowego;</w:t>
      </w:r>
    </w:p>
    <w:p w14:paraId="1F83FDA0" w14:textId="77777777" w:rsidR="0045736A" w:rsidRPr="0045736A" w:rsidRDefault="0045736A" w:rsidP="00E81F4A">
      <w:pPr>
        <w:numPr>
          <w:ilvl w:val="0"/>
          <w:numId w:val="274"/>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rolę mediatorów układu odpornościowego w reakcji odpornościowej (białka ostrej fazy, cytokiny);</w:t>
      </w:r>
    </w:p>
    <w:p w14:paraId="25A5A19E" w14:textId="77777777" w:rsidR="0045736A" w:rsidRPr="0045736A" w:rsidRDefault="0045736A" w:rsidP="00E81F4A">
      <w:pPr>
        <w:numPr>
          <w:ilvl w:val="0"/>
          <w:numId w:val="274"/>
        </w:numPr>
        <w:spacing w:after="0" w:line="276" w:lineRule="auto"/>
        <w:ind w:left="1418" w:hanging="354"/>
        <w:contextualSpacing/>
        <w:jc w:val="both"/>
        <w:rPr>
          <w:rFonts w:ascii="Times New Roman" w:eastAsia="Calibri" w:hAnsi="Times New Roman" w:cs="Times New Roman"/>
          <w:sz w:val="24"/>
          <w:szCs w:val="24"/>
          <w:u w:val="single" w:color="000000"/>
          <w:bdr w:val="nil"/>
          <w:lang w:eastAsia="pl-PL"/>
        </w:rPr>
      </w:pPr>
      <w:r w:rsidRPr="0045736A">
        <w:rPr>
          <w:rFonts w:ascii="Times New Roman" w:eastAsia="Calibri" w:hAnsi="Times New Roman" w:cs="Times New Roman"/>
          <w:sz w:val="24"/>
          <w:szCs w:val="24"/>
          <w:u w:color="000000"/>
          <w:bdr w:val="nil"/>
          <w:lang w:eastAsia="pl-PL"/>
        </w:rPr>
        <w:t>wyjaśnia, na czym polega zgodność tkankowa i przedstawia jej znaczenie w transplantologii;</w:t>
      </w:r>
    </w:p>
    <w:p w14:paraId="5E35F09B" w14:textId="77777777" w:rsidR="0045736A" w:rsidRPr="0045736A" w:rsidRDefault="0045736A" w:rsidP="00E81F4A">
      <w:pPr>
        <w:numPr>
          <w:ilvl w:val="0"/>
          <w:numId w:val="274"/>
        </w:numPr>
        <w:spacing w:after="0" w:line="276" w:lineRule="auto"/>
        <w:ind w:left="1418" w:hanging="354"/>
        <w:contextualSpacing/>
        <w:jc w:val="both"/>
        <w:rPr>
          <w:rFonts w:ascii="Times New Roman" w:eastAsia="Calibri" w:hAnsi="Times New Roman" w:cs="Times New Roman"/>
          <w:sz w:val="24"/>
          <w:szCs w:val="24"/>
          <w:u w:val="single" w:color="000000"/>
          <w:bdr w:val="nil"/>
          <w:lang w:eastAsia="pl-PL"/>
        </w:rPr>
      </w:pPr>
      <w:r w:rsidRPr="0045736A">
        <w:rPr>
          <w:rFonts w:ascii="Times New Roman" w:eastAsia="Calibri" w:hAnsi="Times New Roman" w:cs="Times New Roman"/>
          <w:sz w:val="24"/>
          <w:szCs w:val="24"/>
          <w:u w:color="000000"/>
          <w:bdr w:val="nil"/>
          <w:lang w:eastAsia="pl-PL"/>
        </w:rPr>
        <w:t xml:space="preserve"> wyjaśnia istotę konfliktu serologicznego i przedstawia znaczenie podawania przeciwciał anty-Rh;</w:t>
      </w:r>
    </w:p>
    <w:p w14:paraId="565C4BB7" w14:textId="77777777" w:rsidR="0045736A" w:rsidRPr="0045736A" w:rsidRDefault="0045736A" w:rsidP="00E81F4A">
      <w:pPr>
        <w:numPr>
          <w:ilvl w:val="0"/>
          <w:numId w:val="274"/>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analizuje zaburzenia funkcjonowania układu odpornościowego (nadmierna i osłabiona odpowiedź immunologiczna) oraz podaje sytuacje wymagające immunosupresji (przeszczepy, alergie, choroby autoimmunologiczne).</w:t>
      </w:r>
    </w:p>
    <w:p w14:paraId="2DD18A6B" w14:textId="5C035AFB" w:rsidR="0045736A" w:rsidRPr="0045736A" w:rsidRDefault="0045736A" w:rsidP="00E81F4A">
      <w:pPr>
        <w:numPr>
          <w:ilvl w:val="0"/>
          <w:numId w:val="265"/>
        </w:numPr>
        <w:spacing w:after="0" w:line="276" w:lineRule="auto"/>
        <w:ind w:left="851" w:hanging="375"/>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Wymiana gazowa i krążenie.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eastAsia="pl-PL"/>
        </w:rPr>
        <w:t>:</w:t>
      </w:r>
    </w:p>
    <w:p w14:paraId="5AB7E3AA" w14:textId="77777777" w:rsidR="0045736A" w:rsidRPr="0045736A" w:rsidRDefault="0045736A" w:rsidP="00E81F4A">
      <w:pPr>
        <w:numPr>
          <w:ilvl w:val="0"/>
          <w:numId w:val="275"/>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związek między budową i funkcją elementów układu oddechowego człowieka;</w:t>
      </w:r>
    </w:p>
    <w:p w14:paraId="5BA5E4D2" w14:textId="77777777" w:rsidR="0045736A" w:rsidRPr="0045736A" w:rsidRDefault="0045736A" w:rsidP="00E81F4A">
      <w:pPr>
        <w:numPr>
          <w:ilvl w:val="0"/>
          <w:numId w:val="275"/>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warunki umożliwiające i ułatwiające dyfuzję gazów przez powierzchnię wymiany gazowej płuc;</w:t>
      </w:r>
    </w:p>
    <w:p w14:paraId="064833FE" w14:textId="77777777" w:rsidR="0045736A" w:rsidRPr="0045736A" w:rsidRDefault="0045736A" w:rsidP="00E81F4A">
      <w:pPr>
        <w:numPr>
          <w:ilvl w:val="0"/>
          <w:numId w:val="275"/>
        </w:numPr>
        <w:spacing w:after="0" w:line="276" w:lineRule="auto"/>
        <w:ind w:left="1418" w:hanging="354"/>
        <w:contextualSpacing/>
        <w:jc w:val="both"/>
        <w:rPr>
          <w:rFonts w:ascii="Times New Roman" w:eastAsia="Calibri" w:hAnsi="Times New Roman" w:cs="Times New Roman"/>
          <w:sz w:val="24"/>
          <w:szCs w:val="24"/>
          <w:u w:val="single" w:color="000000"/>
          <w:bdr w:val="nil"/>
          <w:lang w:val="en-US" w:eastAsia="pl-PL"/>
        </w:rPr>
      </w:pPr>
      <w:r w:rsidRPr="0045736A">
        <w:rPr>
          <w:rFonts w:ascii="Times New Roman" w:eastAsia="Calibri" w:hAnsi="Times New Roman" w:cs="Times New Roman"/>
          <w:sz w:val="24"/>
          <w:szCs w:val="24"/>
          <w:u w:color="000000"/>
          <w:bdr w:val="nil"/>
          <w:lang w:val="en-US" w:eastAsia="pl-PL"/>
        </w:rPr>
        <w:t>wyjaśnia mechanizm wentylacji płuc;</w:t>
      </w:r>
    </w:p>
    <w:p w14:paraId="1AFF59BD" w14:textId="77777777" w:rsidR="0045736A" w:rsidRPr="0045736A" w:rsidRDefault="0045736A" w:rsidP="00E81F4A">
      <w:pPr>
        <w:numPr>
          <w:ilvl w:val="0"/>
          <w:numId w:val="275"/>
        </w:numPr>
        <w:spacing w:after="0" w:line="276" w:lineRule="auto"/>
        <w:ind w:left="1418" w:hanging="354"/>
        <w:contextualSpacing/>
        <w:jc w:val="both"/>
        <w:rPr>
          <w:rFonts w:ascii="Times New Roman" w:eastAsia="Calibri" w:hAnsi="Times New Roman" w:cs="Times New Roman"/>
          <w:sz w:val="24"/>
          <w:szCs w:val="24"/>
          <w:u w:val="single" w:color="000000"/>
          <w:bdr w:val="nil"/>
          <w:lang w:eastAsia="pl-PL"/>
        </w:rPr>
      </w:pPr>
      <w:r w:rsidRPr="0045736A">
        <w:rPr>
          <w:rFonts w:ascii="Times New Roman" w:eastAsia="Calibri" w:hAnsi="Times New Roman" w:cs="Times New Roman"/>
          <w:sz w:val="24"/>
          <w:szCs w:val="24"/>
          <w:u w:color="000000"/>
          <w:bdr w:val="nil"/>
          <w:lang w:eastAsia="pl-PL"/>
        </w:rPr>
        <w:lastRenderedPageBreak/>
        <w:t xml:space="preserve">opisuje wymianę gazową w tkankach i płucach uwzględniając powinowactwo hemoglobiny do tlenu w różnych warunkach pH i temperatury krwi oraz ciśnienia parcjalnego tlenu w środowisku zewnętrznym; </w:t>
      </w:r>
    </w:p>
    <w:p w14:paraId="51225F8E" w14:textId="77777777" w:rsidR="0045736A" w:rsidRPr="0045736A" w:rsidRDefault="0045736A" w:rsidP="00E81F4A">
      <w:pPr>
        <w:numPr>
          <w:ilvl w:val="0"/>
          <w:numId w:val="275"/>
        </w:numPr>
        <w:spacing w:after="0" w:line="276" w:lineRule="auto"/>
        <w:ind w:left="1418" w:hanging="354"/>
        <w:contextualSpacing/>
        <w:jc w:val="both"/>
        <w:rPr>
          <w:rFonts w:ascii="Times New Roman" w:eastAsia="Calibri" w:hAnsi="Times New Roman" w:cs="Times New Roman"/>
          <w:sz w:val="24"/>
          <w:szCs w:val="24"/>
          <w:u w:val="single" w:color="000000"/>
          <w:bdr w:val="nil"/>
          <w:lang w:eastAsia="pl-PL"/>
        </w:rPr>
      </w:pPr>
      <w:r w:rsidRPr="0045736A">
        <w:rPr>
          <w:rFonts w:ascii="Times New Roman" w:eastAsia="Calibri" w:hAnsi="Times New Roman" w:cs="Times New Roman"/>
          <w:sz w:val="24"/>
          <w:szCs w:val="24"/>
          <w:u w:color="000000"/>
          <w:bdr w:val="nil"/>
          <w:lang w:eastAsia="pl-PL"/>
        </w:rPr>
        <w:t xml:space="preserve">analizuje wpływ czynników zewnętrznych na funkcjonowanie układu oddechowego (tlenek węgla, pyłowe zanieczyszczenie powietrza, dym tytoniowy, smog); </w:t>
      </w:r>
    </w:p>
    <w:p w14:paraId="2EB8B7C2" w14:textId="77777777" w:rsidR="0045736A" w:rsidRPr="0045736A" w:rsidRDefault="0045736A" w:rsidP="00E81F4A">
      <w:pPr>
        <w:numPr>
          <w:ilvl w:val="0"/>
          <w:numId w:val="275"/>
        </w:numPr>
        <w:spacing w:after="0" w:line="276" w:lineRule="auto"/>
        <w:ind w:left="1418" w:hanging="354"/>
        <w:contextualSpacing/>
        <w:jc w:val="both"/>
        <w:rPr>
          <w:rFonts w:ascii="Times New Roman" w:eastAsia="Calibri" w:hAnsi="Times New Roman" w:cs="Times New Roman"/>
          <w:sz w:val="24"/>
          <w:szCs w:val="24"/>
          <w:u w:val="single" w:color="000000"/>
          <w:bdr w:val="nil"/>
          <w:lang w:eastAsia="pl-PL"/>
        </w:rPr>
      </w:pPr>
      <w:r w:rsidRPr="0045736A">
        <w:rPr>
          <w:rFonts w:ascii="Times New Roman" w:eastAsia="Calibri" w:hAnsi="Times New Roman" w:cs="Times New Roman"/>
          <w:sz w:val="24"/>
          <w:szCs w:val="24"/>
          <w:u w:color="000000"/>
          <w:bdr w:val="nil"/>
          <w:lang w:eastAsia="pl-PL"/>
        </w:rPr>
        <w:t>przedstawia znaczenie badań diagnostycznych w profilaktyce chorób układu oddechowego (RTG klatki piersiowej, spirometria, bronchoskopia);</w:t>
      </w:r>
    </w:p>
    <w:p w14:paraId="7F6E59E6" w14:textId="77777777" w:rsidR="0045736A" w:rsidRPr="0045736A" w:rsidRDefault="0045736A" w:rsidP="00E81F4A">
      <w:pPr>
        <w:numPr>
          <w:ilvl w:val="0"/>
          <w:numId w:val="275"/>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rolę krwi w transporcie gazów oddechowych;</w:t>
      </w:r>
    </w:p>
    <w:p w14:paraId="477BD73F" w14:textId="77777777" w:rsidR="0045736A" w:rsidRPr="0045736A" w:rsidRDefault="0045736A" w:rsidP="00E81F4A">
      <w:pPr>
        <w:numPr>
          <w:ilvl w:val="0"/>
          <w:numId w:val="275"/>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wykazuje związek między budową i funkcją naczyń krwionośnych; </w:t>
      </w:r>
    </w:p>
    <w:p w14:paraId="74FD6E1D" w14:textId="77777777" w:rsidR="0045736A" w:rsidRPr="0045736A" w:rsidRDefault="0045736A" w:rsidP="00E81F4A">
      <w:pPr>
        <w:numPr>
          <w:ilvl w:val="0"/>
          <w:numId w:val="275"/>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budowę serca oraz krążenie krwi w obiegu płucnym i ustrojowym;</w:t>
      </w:r>
    </w:p>
    <w:p w14:paraId="397653C2" w14:textId="77777777" w:rsidR="0045736A" w:rsidRPr="0045736A" w:rsidRDefault="0045736A" w:rsidP="00E81F4A">
      <w:pPr>
        <w:numPr>
          <w:ilvl w:val="0"/>
          <w:numId w:val="275"/>
        </w:numPr>
        <w:spacing w:after="0" w:line="276" w:lineRule="auto"/>
        <w:ind w:left="1418" w:hanging="354"/>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przedstawia automatyzm pracy serca;</w:t>
      </w:r>
    </w:p>
    <w:p w14:paraId="0B7811D2" w14:textId="59354C50" w:rsidR="0045736A" w:rsidRPr="0045736A" w:rsidRDefault="0045736A" w:rsidP="00E81F4A">
      <w:pPr>
        <w:numPr>
          <w:ilvl w:val="0"/>
          <w:numId w:val="275"/>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związek między stylem życia i chorobami układu krążenia (miażdżyca, zawał mięśnia sercowego); przedstawia znaczenie badań diagnostycznych w profilaktyce chorób układu krążenia (EKG, pomiar ciśnienia tętniczego);</w:t>
      </w:r>
    </w:p>
    <w:p w14:paraId="18505EB0" w14:textId="77777777" w:rsidR="0045736A" w:rsidRPr="0045736A" w:rsidRDefault="0045736A" w:rsidP="00E81F4A">
      <w:pPr>
        <w:numPr>
          <w:ilvl w:val="0"/>
          <w:numId w:val="275"/>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funkcje elementów układu limfatycznego i przedstawia rolę limfy.</w:t>
      </w:r>
    </w:p>
    <w:p w14:paraId="5E4D3EA8" w14:textId="5A9EC024" w:rsidR="0045736A" w:rsidRPr="0045736A" w:rsidRDefault="0045736A" w:rsidP="00E81F4A">
      <w:pPr>
        <w:numPr>
          <w:ilvl w:val="0"/>
          <w:numId w:val="265"/>
        </w:numPr>
        <w:spacing w:after="0" w:line="276" w:lineRule="auto"/>
        <w:ind w:left="851" w:hanging="361"/>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 xml:space="preserve">Wydalanie i osmoregulacja.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5469A020" w14:textId="77777777" w:rsidR="0045736A" w:rsidRPr="0045736A" w:rsidRDefault="0045736A" w:rsidP="00E81F4A">
      <w:pPr>
        <w:numPr>
          <w:ilvl w:val="0"/>
          <w:numId w:val="281"/>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związek między budową i funkcją narządów układu moczowego;</w:t>
      </w:r>
    </w:p>
    <w:p w14:paraId="7330D772" w14:textId="77777777" w:rsidR="0045736A" w:rsidRPr="0045736A" w:rsidRDefault="0045736A" w:rsidP="00E81F4A">
      <w:pPr>
        <w:numPr>
          <w:ilvl w:val="0"/>
          <w:numId w:val="281"/>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istotę procesu wydalania oraz wymienia substancje, które są wydalane z organizmu;</w:t>
      </w:r>
    </w:p>
    <w:p w14:paraId="33C618DD" w14:textId="77777777" w:rsidR="0045736A" w:rsidRPr="0045736A" w:rsidRDefault="0045736A" w:rsidP="00E81F4A">
      <w:pPr>
        <w:numPr>
          <w:ilvl w:val="0"/>
          <w:numId w:val="281"/>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określa na podstawie analizy schematu przebiegu cyklu mocznikowego substraty i produkty tego procesu; przedstawia znaczenie tego procesu w utrzymaniu homeostazy organizmu;</w:t>
      </w:r>
    </w:p>
    <w:p w14:paraId="51B4B837" w14:textId="77777777" w:rsidR="0045736A" w:rsidRPr="0045736A" w:rsidRDefault="0045736A" w:rsidP="00E81F4A">
      <w:pPr>
        <w:numPr>
          <w:ilvl w:val="0"/>
          <w:numId w:val="281"/>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proces tworzenia moczu oraz wyjaśnia znaczenie regulacji hormonalnej w tym procesie;</w:t>
      </w:r>
    </w:p>
    <w:p w14:paraId="1D0BFF55" w14:textId="2BA53FB8" w:rsidR="0045736A" w:rsidRPr="0045736A" w:rsidRDefault="0045736A" w:rsidP="00E81F4A">
      <w:pPr>
        <w:numPr>
          <w:ilvl w:val="0"/>
          <w:numId w:val="281"/>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analizuje znaczenie badań diagnostycznych w profilaktyce chorób układu moczowego (badani</w:t>
      </w:r>
      <w:r w:rsidR="00993465">
        <w:rPr>
          <w:rFonts w:ascii="Times New Roman" w:eastAsia="Calibri" w:hAnsi="Times New Roman" w:cs="Times New Roman"/>
          <w:sz w:val="24"/>
          <w:szCs w:val="24"/>
          <w:u w:color="000000"/>
          <w:bdr w:val="nil"/>
          <w:lang w:eastAsia="pl-PL"/>
        </w:rPr>
        <w:t>e ogólne</w:t>
      </w:r>
      <w:r w:rsidRPr="0045736A">
        <w:rPr>
          <w:rFonts w:ascii="Times New Roman" w:eastAsia="Calibri" w:hAnsi="Times New Roman" w:cs="Times New Roman"/>
          <w:sz w:val="24"/>
          <w:szCs w:val="24"/>
          <w:u w:color="000000"/>
          <w:bdr w:val="nil"/>
          <w:lang w:eastAsia="pl-PL"/>
        </w:rPr>
        <w:t xml:space="preserve"> moczu).</w:t>
      </w:r>
    </w:p>
    <w:p w14:paraId="704F2230" w14:textId="413845BB" w:rsidR="0045736A" w:rsidRPr="0045736A" w:rsidRDefault="0045736A" w:rsidP="00E81F4A">
      <w:pPr>
        <w:numPr>
          <w:ilvl w:val="0"/>
          <w:numId w:val="265"/>
        </w:numPr>
        <w:spacing w:after="0" w:line="276" w:lineRule="auto"/>
        <w:ind w:left="851" w:hanging="347"/>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 xml:space="preserve">Regulacja hormonalna.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26DF8220" w14:textId="77777777" w:rsidR="0045736A" w:rsidRPr="0045736A" w:rsidRDefault="0045736A" w:rsidP="00E81F4A">
      <w:pPr>
        <w:numPr>
          <w:ilvl w:val="0"/>
          <w:numId w:val="280"/>
        </w:numPr>
        <w:spacing w:after="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rozróżnia hormony steroidowe i niesteroidowe;</w:t>
      </w:r>
    </w:p>
    <w:p w14:paraId="678FD4AC" w14:textId="77777777" w:rsidR="0045736A" w:rsidRPr="0045736A" w:rsidRDefault="0045736A" w:rsidP="00E81F4A">
      <w:pPr>
        <w:numPr>
          <w:ilvl w:val="0"/>
          <w:numId w:val="280"/>
        </w:numPr>
        <w:spacing w:after="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podaje lokalizacje gruczołów dokrewnych i wymienia hormony przez nie produkowane;</w:t>
      </w:r>
    </w:p>
    <w:p w14:paraId="13DEBC87" w14:textId="77777777" w:rsidR="0045736A" w:rsidRPr="0045736A" w:rsidRDefault="0045736A" w:rsidP="00E81F4A">
      <w:pPr>
        <w:numPr>
          <w:ilvl w:val="0"/>
          <w:numId w:val="280"/>
        </w:numPr>
        <w:spacing w:after="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w jaki sposób koordynowana jest aktywność układów hormonalnego i nerwowego (nadrzędna rola podwzgórza i przysadki);</w:t>
      </w:r>
    </w:p>
    <w:p w14:paraId="62F34C0D" w14:textId="77777777" w:rsidR="0045736A" w:rsidRPr="0045736A" w:rsidRDefault="0045736A" w:rsidP="00E81F4A">
      <w:pPr>
        <w:numPr>
          <w:ilvl w:val="0"/>
          <w:numId w:val="280"/>
        </w:numPr>
        <w:spacing w:after="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wyjaśnia mechanizm sprzężenia zwrotnego ujemnego na osi podwzgórze – przysadka – gruczoł (hormony tarczycy, kory nadnerczy i gonad); </w:t>
      </w:r>
    </w:p>
    <w:p w14:paraId="2AB973BA" w14:textId="77777777" w:rsidR="0045736A" w:rsidRPr="0045736A" w:rsidRDefault="0045736A" w:rsidP="00E81F4A">
      <w:pPr>
        <w:numPr>
          <w:ilvl w:val="0"/>
          <w:numId w:val="280"/>
        </w:numPr>
        <w:spacing w:after="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antagonistyczne działanie hormonów na przykładzie regulacji poziomu glukozy i wapnia we krwi;</w:t>
      </w:r>
    </w:p>
    <w:p w14:paraId="27997AB7" w14:textId="77777777" w:rsidR="0045736A" w:rsidRPr="0045736A" w:rsidRDefault="0045736A" w:rsidP="00E81F4A">
      <w:pPr>
        <w:numPr>
          <w:ilvl w:val="0"/>
          <w:numId w:val="280"/>
        </w:numPr>
        <w:spacing w:after="0" w:line="276" w:lineRule="auto"/>
        <w:ind w:left="1418" w:hanging="368"/>
        <w:contextualSpacing/>
        <w:jc w:val="both"/>
        <w:rPr>
          <w:rFonts w:ascii="Times New Roman" w:eastAsia="Calibri" w:hAnsi="Times New Roman" w:cs="Times New Roman"/>
          <w:sz w:val="24"/>
          <w:szCs w:val="24"/>
          <w:u w:val="single" w:color="000000"/>
          <w:bdr w:val="nil"/>
          <w:lang w:eastAsia="pl-PL"/>
        </w:rPr>
      </w:pPr>
      <w:r w:rsidRPr="0045736A">
        <w:rPr>
          <w:rFonts w:ascii="Times New Roman" w:eastAsia="Calibri" w:hAnsi="Times New Roman" w:cs="Times New Roman"/>
          <w:sz w:val="24"/>
          <w:szCs w:val="24"/>
          <w:u w:color="000000"/>
          <w:bdr w:val="nil"/>
          <w:lang w:eastAsia="pl-PL"/>
        </w:rPr>
        <w:t>wyjaśnia rolę hormonów w reakcji na stres;</w:t>
      </w:r>
    </w:p>
    <w:p w14:paraId="460597A5" w14:textId="77777777" w:rsidR="0045736A" w:rsidRPr="0045736A" w:rsidRDefault="0045736A" w:rsidP="00E81F4A">
      <w:pPr>
        <w:numPr>
          <w:ilvl w:val="0"/>
          <w:numId w:val="280"/>
        </w:numPr>
        <w:spacing w:after="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rolę hormonów w regulacji tempa metabolizmu;</w:t>
      </w:r>
    </w:p>
    <w:p w14:paraId="5F9774A0" w14:textId="77777777" w:rsidR="0045736A" w:rsidRPr="0045736A" w:rsidRDefault="0045736A" w:rsidP="00E81F4A">
      <w:pPr>
        <w:numPr>
          <w:ilvl w:val="0"/>
          <w:numId w:val="280"/>
        </w:numPr>
        <w:spacing w:after="0" w:line="276" w:lineRule="auto"/>
        <w:ind w:left="1418" w:hanging="368"/>
        <w:contextualSpacing/>
        <w:jc w:val="both"/>
        <w:rPr>
          <w:rFonts w:ascii="Times New Roman" w:eastAsia="Calibri" w:hAnsi="Times New Roman" w:cs="Times New Roman"/>
          <w:sz w:val="24"/>
          <w:szCs w:val="24"/>
          <w:u w:val="single" w:color="000000"/>
          <w:bdr w:val="nil"/>
          <w:lang w:eastAsia="pl-PL"/>
        </w:rPr>
      </w:pPr>
      <w:r w:rsidRPr="0045736A">
        <w:rPr>
          <w:rFonts w:ascii="Times New Roman" w:eastAsia="Calibri" w:hAnsi="Times New Roman" w:cs="Times New Roman"/>
          <w:sz w:val="24"/>
          <w:szCs w:val="24"/>
          <w:u w:color="000000"/>
          <w:bdr w:val="nil"/>
          <w:lang w:eastAsia="pl-PL"/>
        </w:rPr>
        <w:t>określa skutki niedoczynności i nadczynności gruczołów dokrewnych.</w:t>
      </w:r>
    </w:p>
    <w:p w14:paraId="5061F63D" w14:textId="46B25CCA" w:rsidR="0045736A" w:rsidRPr="0045736A" w:rsidRDefault="0045736A" w:rsidP="00E81F4A">
      <w:pPr>
        <w:numPr>
          <w:ilvl w:val="0"/>
          <w:numId w:val="265"/>
        </w:numPr>
        <w:spacing w:after="0" w:line="276" w:lineRule="auto"/>
        <w:ind w:left="851" w:hanging="425"/>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 xml:space="preserve">Regulacja nerwowa.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59307360" w14:textId="77777777" w:rsidR="0045736A" w:rsidRPr="0045736A" w:rsidRDefault="0045736A" w:rsidP="00E81F4A">
      <w:pPr>
        <w:numPr>
          <w:ilvl w:val="0"/>
          <w:numId w:val="279"/>
        </w:numPr>
        <w:spacing w:after="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wyjaśnia istotę powstawania i przewodzenia impulsu nerwowego; wykazuje związek między budową neuronu a przewodzeniem impulsu nerwowego; </w:t>
      </w:r>
    </w:p>
    <w:p w14:paraId="32C71553" w14:textId="77777777" w:rsidR="0045736A" w:rsidRPr="0045736A" w:rsidRDefault="0045736A" w:rsidP="00E81F4A">
      <w:pPr>
        <w:numPr>
          <w:ilvl w:val="0"/>
          <w:numId w:val="279"/>
        </w:numPr>
        <w:tabs>
          <w:tab w:val="left" w:pos="426"/>
        </w:tabs>
        <w:spacing w:after="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lastRenderedPageBreak/>
        <w:t>przedstawia działanie synapsy chemicznej uwzględniając rolę przekaźników chemicznych; podaje przykłady tych neuroprzekaźników;</w:t>
      </w:r>
    </w:p>
    <w:p w14:paraId="1A89D6C3" w14:textId="77777777" w:rsidR="0045736A" w:rsidRPr="0045736A" w:rsidRDefault="0045736A" w:rsidP="00E81F4A">
      <w:pPr>
        <w:numPr>
          <w:ilvl w:val="0"/>
          <w:numId w:val="279"/>
        </w:numPr>
        <w:tabs>
          <w:tab w:val="left" w:pos="426"/>
        </w:tabs>
        <w:spacing w:after="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drogę impulsu nerwowego w łuku odruchowym;</w:t>
      </w:r>
    </w:p>
    <w:p w14:paraId="3500C6DD" w14:textId="77777777" w:rsidR="0045736A" w:rsidRPr="0045736A" w:rsidRDefault="0045736A" w:rsidP="00E81F4A">
      <w:pPr>
        <w:numPr>
          <w:ilvl w:val="0"/>
          <w:numId w:val="279"/>
        </w:numPr>
        <w:tabs>
          <w:tab w:val="left" w:pos="426"/>
        </w:tabs>
        <w:spacing w:after="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porównuje rodzaje odruchów i przedstawia rolę odruchów warunkowych w procesie uczenia się;</w:t>
      </w:r>
    </w:p>
    <w:p w14:paraId="79D9E5D2" w14:textId="77777777" w:rsidR="0045736A" w:rsidRPr="0045736A" w:rsidRDefault="0045736A" w:rsidP="00E81F4A">
      <w:pPr>
        <w:numPr>
          <w:ilvl w:val="0"/>
          <w:numId w:val="279"/>
        </w:numPr>
        <w:tabs>
          <w:tab w:val="left" w:pos="426"/>
        </w:tabs>
        <w:spacing w:after="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przedstawia budowę i funkcje mózgu, rdzenia kręgowego i nerwów; </w:t>
      </w:r>
    </w:p>
    <w:p w14:paraId="3752ABD1" w14:textId="77777777" w:rsidR="0045736A" w:rsidRPr="0045736A" w:rsidRDefault="0045736A" w:rsidP="00E81F4A">
      <w:pPr>
        <w:numPr>
          <w:ilvl w:val="0"/>
          <w:numId w:val="279"/>
        </w:numPr>
        <w:tabs>
          <w:tab w:val="left" w:pos="426"/>
        </w:tabs>
        <w:spacing w:after="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rolę autonomicznego układu nerwowego w utrzymaniu homeostazy oraz podaje lokalizacje ośrodków tego układu;</w:t>
      </w:r>
    </w:p>
    <w:p w14:paraId="79963495" w14:textId="77777777" w:rsidR="0045736A" w:rsidRPr="0045736A" w:rsidRDefault="0045736A" w:rsidP="00E81F4A">
      <w:pPr>
        <w:numPr>
          <w:ilvl w:val="0"/>
          <w:numId w:val="279"/>
        </w:numPr>
        <w:tabs>
          <w:tab w:val="left" w:pos="426"/>
        </w:tabs>
        <w:spacing w:after="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wyróżnia rodzaje receptorów ze względu na rodzaj odbieranego bodźca; wykazuje związek pomiędzy lokalizacją receptorów w organizmie a pełnioną funkcją; </w:t>
      </w:r>
    </w:p>
    <w:p w14:paraId="126C3929" w14:textId="77777777" w:rsidR="0045736A" w:rsidRPr="0045736A" w:rsidRDefault="0045736A" w:rsidP="00E81F4A">
      <w:pPr>
        <w:numPr>
          <w:ilvl w:val="0"/>
          <w:numId w:val="279"/>
        </w:numPr>
        <w:tabs>
          <w:tab w:val="left" w:pos="426"/>
        </w:tabs>
        <w:spacing w:after="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budowę oraz działanie oka i ucha;</w:t>
      </w:r>
    </w:p>
    <w:p w14:paraId="5CD98547" w14:textId="77777777" w:rsidR="0045736A" w:rsidRPr="0045736A" w:rsidRDefault="0045736A" w:rsidP="00E81F4A">
      <w:pPr>
        <w:numPr>
          <w:ilvl w:val="0"/>
          <w:numId w:val="279"/>
        </w:numPr>
        <w:tabs>
          <w:tab w:val="left" w:pos="426"/>
        </w:tabs>
        <w:spacing w:after="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wpływ substancji psychoaktywnych, w tym dopalaczy, na funkcjonowanie organizmu;</w:t>
      </w:r>
    </w:p>
    <w:p w14:paraId="1FDAD527" w14:textId="77777777" w:rsidR="0045736A" w:rsidRPr="0045736A" w:rsidRDefault="0045736A" w:rsidP="00E81F4A">
      <w:pPr>
        <w:numPr>
          <w:ilvl w:val="0"/>
          <w:numId w:val="279"/>
        </w:numPr>
        <w:tabs>
          <w:tab w:val="left" w:pos="426"/>
        </w:tabs>
        <w:spacing w:after="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wybrane choroby układu nerwowego (depresja, choroba Alzheimera, choroba Parkinsona) oraz znaczenie ich wczesnej diagnostyki dla ograniczenia społecznych skutków tych chorób.</w:t>
      </w:r>
    </w:p>
    <w:p w14:paraId="29300346" w14:textId="347259D4" w:rsidR="0045736A" w:rsidRPr="0045736A" w:rsidRDefault="0045736A" w:rsidP="00E81F4A">
      <w:pPr>
        <w:numPr>
          <w:ilvl w:val="0"/>
          <w:numId w:val="265"/>
        </w:numPr>
        <w:spacing w:after="0" w:line="276" w:lineRule="auto"/>
        <w:ind w:left="851" w:hanging="361"/>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 xml:space="preserve">Poruszanie się.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31FA608F" w14:textId="77777777" w:rsidR="0045736A" w:rsidRPr="0045736A" w:rsidRDefault="0045736A" w:rsidP="00E81F4A">
      <w:pPr>
        <w:numPr>
          <w:ilvl w:val="0"/>
          <w:numId w:val="278"/>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rozpoznaje rodzaje kości ze względu na ich kształt (długie, krótkie, płaskie, różnokształtne);</w:t>
      </w:r>
    </w:p>
    <w:p w14:paraId="6D571667" w14:textId="77777777" w:rsidR="0045736A" w:rsidRPr="0045736A" w:rsidRDefault="0045736A" w:rsidP="00E81F4A">
      <w:pPr>
        <w:numPr>
          <w:ilvl w:val="0"/>
          <w:numId w:val="278"/>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rozpoznaje (na modelu, schemacie, rysunku) rodzaje połączeń kości i określa ich funkcje;</w:t>
      </w:r>
    </w:p>
    <w:p w14:paraId="4103600F" w14:textId="77777777" w:rsidR="0045736A" w:rsidRPr="0045736A" w:rsidRDefault="0045736A" w:rsidP="00E81F4A">
      <w:pPr>
        <w:numPr>
          <w:ilvl w:val="0"/>
          <w:numId w:val="278"/>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rozpoznaje (na modelu, schemacie, rysunku) kości szkieletu osiowego, obręczy i kończyn;</w:t>
      </w:r>
    </w:p>
    <w:p w14:paraId="3988F5FE" w14:textId="77777777" w:rsidR="0045736A" w:rsidRPr="0045736A" w:rsidRDefault="0045736A" w:rsidP="00E81F4A">
      <w:pPr>
        <w:numPr>
          <w:ilvl w:val="0"/>
          <w:numId w:val="278"/>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opisuje współdziałanie mięśni, ścięgien, stawów i kości w ruchu;</w:t>
      </w:r>
    </w:p>
    <w:p w14:paraId="5651E33E" w14:textId="77777777" w:rsidR="0045736A" w:rsidRPr="0045736A" w:rsidRDefault="0045736A" w:rsidP="00E81F4A">
      <w:pPr>
        <w:numPr>
          <w:ilvl w:val="0"/>
          <w:numId w:val="278"/>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budowę mięśnia szkieletowego (filamenty aktynowe i miozynowe, miofibrylla, włókno mięśniowe, brzusiec mięśnia);</w:t>
      </w:r>
    </w:p>
    <w:p w14:paraId="1E87B6CA" w14:textId="77777777" w:rsidR="0045736A" w:rsidRPr="0045736A" w:rsidRDefault="0045736A" w:rsidP="00E81F4A">
      <w:pPr>
        <w:numPr>
          <w:ilvl w:val="0"/>
          <w:numId w:val="278"/>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wyjaśnia na podstawie schematu molekularny mechanizm skurczu mięśnia; </w:t>
      </w:r>
    </w:p>
    <w:p w14:paraId="577C211F" w14:textId="77777777" w:rsidR="0045736A" w:rsidRPr="0045736A" w:rsidRDefault="0045736A" w:rsidP="00E81F4A">
      <w:pPr>
        <w:numPr>
          <w:ilvl w:val="0"/>
          <w:numId w:val="278"/>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sposoby pozyskiwania ATP niezbędnego do skurczu mięśnia;</w:t>
      </w:r>
    </w:p>
    <w:p w14:paraId="500F95E0" w14:textId="77777777" w:rsidR="0045736A" w:rsidRPr="0045736A" w:rsidRDefault="0045736A" w:rsidP="00E81F4A">
      <w:pPr>
        <w:numPr>
          <w:ilvl w:val="0"/>
          <w:numId w:val="278"/>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antagonizm i współdziałanie mięśni w wykonywaniu ruchów;</w:t>
      </w:r>
    </w:p>
    <w:p w14:paraId="00F596A2" w14:textId="77777777" w:rsidR="0045736A" w:rsidRPr="0045736A" w:rsidRDefault="0045736A" w:rsidP="00E81F4A">
      <w:pPr>
        <w:numPr>
          <w:ilvl w:val="0"/>
          <w:numId w:val="278"/>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wpływ odżywiania się (w tym suplementacji) na rozwój oraz stan kości i mięśni człowieka.</w:t>
      </w:r>
    </w:p>
    <w:p w14:paraId="68A079AD" w14:textId="18993E26" w:rsidR="0045736A" w:rsidRPr="0045736A" w:rsidRDefault="0045736A" w:rsidP="00E81F4A">
      <w:pPr>
        <w:numPr>
          <w:ilvl w:val="0"/>
          <w:numId w:val="265"/>
        </w:numPr>
        <w:spacing w:after="0" w:line="276" w:lineRule="auto"/>
        <w:ind w:left="851" w:hanging="375"/>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 xml:space="preserve">Skóra i termoregulacja.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6F68BDDC" w14:textId="77777777" w:rsidR="0045736A" w:rsidRPr="0045736A" w:rsidRDefault="0045736A" w:rsidP="00E81F4A">
      <w:pPr>
        <w:numPr>
          <w:ilvl w:val="0"/>
          <w:numId w:val="282"/>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związek między budową i funkcją skóry;</w:t>
      </w:r>
    </w:p>
    <w:p w14:paraId="20488853" w14:textId="77777777" w:rsidR="0045736A" w:rsidRPr="0045736A" w:rsidRDefault="0045736A" w:rsidP="00E81F4A">
      <w:pPr>
        <w:numPr>
          <w:ilvl w:val="0"/>
          <w:numId w:val="282"/>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przedstawia rolę skóry w syntezie prowitaminy D; wykazuje związek nadmiernej ekspozycji na promieniowanie UV z procesem starzenia się skóry oraz zwiększonym ryzykiem wystąpienia chorób i zmian skórnych. </w:t>
      </w:r>
    </w:p>
    <w:p w14:paraId="19A2A51B" w14:textId="63E9D7A6" w:rsidR="0045736A" w:rsidRPr="0045736A" w:rsidRDefault="0045736A" w:rsidP="00E81F4A">
      <w:pPr>
        <w:numPr>
          <w:ilvl w:val="0"/>
          <w:numId w:val="265"/>
        </w:numPr>
        <w:spacing w:after="0" w:line="276" w:lineRule="auto"/>
        <w:ind w:left="851" w:hanging="375"/>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 xml:space="preserve">Rozmnażanie i rozwój.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0FA4C531" w14:textId="77777777" w:rsidR="0045736A" w:rsidRPr="0045736A" w:rsidRDefault="0045736A" w:rsidP="00E81F4A">
      <w:pPr>
        <w:numPr>
          <w:ilvl w:val="0"/>
          <w:numId w:val="267"/>
        </w:numPr>
        <w:spacing w:after="0" w:line="276" w:lineRule="auto"/>
        <w:ind w:left="1418" w:hanging="354"/>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przedstawia istotę rozmnażania płciowego;</w:t>
      </w:r>
    </w:p>
    <w:p w14:paraId="3F2DAE1C" w14:textId="77777777" w:rsidR="0045736A" w:rsidRPr="0045736A" w:rsidRDefault="0045736A" w:rsidP="00E81F4A">
      <w:pPr>
        <w:numPr>
          <w:ilvl w:val="0"/>
          <w:numId w:val="267"/>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budowę i funkcje narządów układu rozrodczego męskiego i żeńskiego;</w:t>
      </w:r>
    </w:p>
    <w:p w14:paraId="567D42AF" w14:textId="77777777" w:rsidR="0045736A" w:rsidRPr="0045736A" w:rsidRDefault="0045736A" w:rsidP="00E81F4A">
      <w:pPr>
        <w:numPr>
          <w:ilvl w:val="0"/>
          <w:numId w:val="267"/>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analizuje proces gametogenezy i wskazuje podobieństwa oraz różnice w przebiegu powstawania gamet męskich i żeńskich;</w:t>
      </w:r>
    </w:p>
    <w:p w14:paraId="1E741D9A" w14:textId="77777777" w:rsidR="0045736A" w:rsidRPr="0045736A" w:rsidRDefault="0045736A" w:rsidP="00E81F4A">
      <w:pPr>
        <w:numPr>
          <w:ilvl w:val="0"/>
          <w:numId w:val="267"/>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lastRenderedPageBreak/>
        <w:t xml:space="preserve">przedstawia przebieg cyklu menstruacyjnego, z uwzględnieniem działania hormonów przysadkowych i jajnikowych w jego regulacji; </w:t>
      </w:r>
    </w:p>
    <w:p w14:paraId="67A0513E" w14:textId="77777777" w:rsidR="0045736A" w:rsidRPr="0045736A" w:rsidRDefault="0045736A" w:rsidP="00E81F4A">
      <w:pPr>
        <w:numPr>
          <w:ilvl w:val="0"/>
          <w:numId w:val="267"/>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rolę syntetycznych hormonów (progesteronu i estrogenów) w regulacji cyklu menstruacyjnego;</w:t>
      </w:r>
    </w:p>
    <w:p w14:paraId="0C59AF7D" w14:textId="77777777" w:rsidR="0045736A" w:rsidRPr="0045736A" w:rsidRDefault="0045736A" w:rsidP="00E81F4A">
      <w:pPr>
        <w:numPr>
          <w:ilvl w:val="0"/>
          <w:numId w:val="267"/>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przebieg ciąży, z uwzględnieniem funkcji łożyska i błon płodowych; analizuje wpływ czynników wewnętrznych i zewnętrznych na przebieg ciąży; wyjaśnia istotę i znaczenie badań prenatalnych;</w:t>
      </w:r>
    </w:p>
    <w:p w14:paraId="67ADFA77" w14:textId="77777777" w:rsidR="0045736A" w:rsidRPr="0045736A" w:rsidRDefault="0045736A" w:rsidP="00E81F4A">
      <w:pPr>
        <w:numPr>
          <w:ilvl w:val="0"/>
          <w:numId w:val="267"/>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wybrane choroby układu rozrodczego (rak szyjki macicy, rak jądra, rak jajnika, przerost gruczołu krokowego) oraz znaczenie ich wczesnej diagnostyki;</w:t>
      </w:r>
    </w:p>
    <w:p w14:paraId="186E9FF1" w14:textId="20433817" w:rsidR="0045736A" w:rsidRPr="0045736A" w:rsidRDefault="0045736A" w:rsidP="00E81F4A">
      <w:pPr>
        <w:numPr>
          <w:ilvl w:val="0"/>
          <w:numId w:val="267"/>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wybrane choroby przenoszone drogą płciową (zakażenia HPV) oraz sposoby ich profilaktyki;</w:t>
      </w:r>
    </w:p>
    <w:p w14:paraId="66FAABED" w14:textId="77777777" w:rsidR="0045736A" w:rsidRPr="0045736A" w:rsidRDefault="0045736A" w:rsidP="00E81F4A">
      <w:pPr>
        <w:numPr>
          <w:ilvl w:val="0"/>
          <w:numId w:val="267"/>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etapy ontogenezy, uwzględniając skutki wydłużającego się okresu starości.</w:t>
      </w:r>
    </w:p>
    <w:p w14:paraId="39A298F6" w14:textId="77777777" w:rsidR="0045736A" w:rsidRPr="0045736A" w:rsidRDefault="0045736A" w:rsidP="0045736A">
      <w:pPr>
        <w:spacing w:after="0" w:line="276" w:lineRule="auto"/>
        <w:ind w:left="1418"/>
        <w:contextualSpacing/>
        <w:jc w:val="both"/>
        <w:rPr>
          <w:rFonts w:ascii="Times New Roman" w:eastAsia="Calibri" w:hAnsi="Times New Roman" w:cs="Times New Roman"/>
          <w:sz w:val="24"/>
          <w:szCs w:val="24"/>
          <w:u w:color="000000"/>
          <w:bdr w:val="nil"/>
          <w:lang w:eastAsia="pl-PL"/>
        </w:rPr>
      </w:pPr>
    </w:p>
    <w:p w14:paraId="2DD2E47E" w14:textId="15244B29" w:rsidR="0045736A" w:rsidRPr="0045736A" w:rsidRDefault="0045736A" w:rsidP="00E81F4A">
      <w:pPr>
        <w:numPr>
          <w:ilvl w:val="0"/>
          <w:numId w:val="442"/>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45736A">
        <w:rPr>
          <w:rFonts w:ascii="Times New Roman" w:eastAsia="Arial Unicode MS" w:hAnsi="Times New Roman" w:cs="Arial Unicode MS"/>
          <w:kern w:val="2"/>
          <w:sz w:val="24"/>
          <w:szCs w:val="24"/>
          <w:u w:color="000000"/>
          <w:lang w:eastAsia="pl-PL"/>
        </w:rPr>
        <w:t xml:space="preserve">Ekspresja informacji genetycznej w komórkach człowieka. </w:t>
      </w:r>
      <w:r w:rsidR="008B100F">
        <w:rPr>
          <w:rFonts w:ascii="Times New Roman" w:eastAsia="Times New Roman" w:hAnsi="Times New Roman" w:cs="Times New Roman"/>
          <w:iCs/>
          <w:sz w:val="24"/>
          <w:szCs w:val="24"/>
          <w:lang w:eastAsia="pl-PL"/>
        </w:rPr>
        <w:t>Zdający</w:t>
      </w:r>
      <w:r w:rsidRPr="0045736A">
        <w:rPr>
          <w:rFonts w:ascii="Times New Roman" w:eastAsia="Arial Unicode MS" w:hAnsi="Times New Roman" w:cs="Arial Unicode MS"/>
          <w:kern w:val="2"/>
          <w:sz w:val="24"/>
          <w:szCs w:val="24"/>
          <w:u w:color="000000"/>
          <w:lang w:val="en-US" w:eastAsia="pl-PL"/>
        </w:rPr>
        <w:t>:</w:t>
      </w:r>
    </w:p>
    <w:p w14:paraId="0E94886C" w14:textId="77777777" w:rsidR="0045736A" w:rsidRPr="0045736A" w:rsidRDefault="0045736A" w:rsidP="00E81F4A">
      <w:pPr>
        <w:numPr>
          <w:ilvl w:val="0"/>
          <w:numId w:val="269"/>
        </w:numPr>
        <w:tabs>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40"/>
        <w:jc w:val="both"/>
        <w:rPr>
          <w:rFonts w:ascii="Times New Roman" w:eastAsia="Arial Unicode MS" w:hAnsi="Times New Roman" w:cs="Arial Unicode MS"/>
          <w:kern w:val="2"/>
          <w:sz w:val="24"/>
          <w:szCs w:val="24"/>
          <w:u w:color="000000"/>
          <w:lang w:eastAsia="pl-PL"/>
        </w:rPr>
      </w:pPr>
      <w:r w:rsidRPr="0045736A">
        <w:rPr>
          <w:rFonts w:ascii="Times New Roman" w:eastAsia="Arial Unicode MS" w:hAnsi="Times New Roman" w:cs="Arial Unicode MS"/>
          <w:kern w:val="2"/>
          <w:sz w:val="24"/>
          <w:szCs w:val="24"/>
          <w:u w:color="000000"/>
          <w:lang w:eastAsia="pl-PL"/>
        </w:rPr>
        <w:t>opisuje genom komórki oraz strukturę genu;</w:t>
      </w:r>
    </w:p>
    <w:p w14:paraId="7342581F" w14:textId="77777777" w:rsidR="0045736A" w:rsidRPr="0045736A" w:rsidRDefault="0045736A" w:rsidP="00E81F4A">
      <w:pPr>
        <w:numPr>
          <w:ilvl w:val="0"/>
          <w:numId w:val="269"/>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40"/>
        <w:jc w:val="both"/>
        <w:rPr>
          <w:rFonts w:ascii="Times New Roman" w:eastAsia="Arial Unicode MS" w:hAnsi="Times New Roman" w:cs="Arial Unicode MS"/>
          <w:kern w:val="2"/>
          <w:sz w:val="24"/>
          <w:szCs w:val="24"/>
          <w:u w:color="000000"/>
          <w:lang w:eastAsia="pl-PL"/>
        </w:rPr>
      </w:pPr>
      <w:r w:rsidRPr="0045736A">
        <w:rPr>
          <w:rFonts w:ascii="Times New Roman" w:eastAsia="Arial Unicode MS" w:hAnsi="Times New Roman" w:cs="Arial Unicode MS"/>
          <w:kern w:val="2"/>
          <w:sz w:val="24"/>
          <w:szCs w:val="24"/>
          <w:u w:color="000000"/>
          <w:lang w:eastAsia="pl-PL"/>
        </w:rPr>
        <w:t>opisuje proces transkrypcji, z uwzględnieniem roli polimerazy RNA;</w:t>
      </w:r>
    </w:p>
    <w:p w14:paraId="533B82A4" w14:textId="77777777" w:rsidR="0045736A" w:rsidRPr="0045736A" w:rsidRDefault="0045736A" w:rsidP="00E81F4A">
      <w:pPr>
        <w:numPr>
          <w:ilvl w:val="0"/>
          <w:numId w:val="269"/>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40"/>
        <w:jc w:val="both"/>
        <w:rPr>
          <w:rFonts w:ascii="Times New Roman" w:eastAsia="Arial Unicode MS" w:hAnsi="Times New Roman" w:cs="Arial Unicode MS"/>
          <w:kern w:val="2"/>
          <w:sz w:val="24"/>
          <w:szCs w:val="24"/>
          <w:u w:color="000000"/>
          <w:lang w:val="en-US" w:eastAsia="pl-PL"/>
        </w:rPr>
      </w:pPr>
      <w:r w:rsidRPr="0045736A">
        <w:rPr>
          <w:rFonts w:ascii="Times New Roman" w:eastAsia="Arial Unicode MS" w:hAnsi="Times New Roman" w:cs="Arial Unicode MS"/>
          <w:kern w:val="2"/>
          <w:sz w:val="24"/>
          <w:szCs w:val="24"/>
          <w:u w:color="000000"/>
          <w:lang w:val="en-US" w:eastAsia="pl-PL"/>
        </w:rPr>
        <w:t>opisuje proces obróbki potranskrypcyjnej;</w:t>
      </w:r>
    </w:p>
    <w:p w14:paraId="2D0F9E47" w14:textId="77777777" w:rsidR="0045736A" w:rsidRPr="0045736A" w:rsidRDefault="0045736A" w:rsidP="00E81F4A">
      <w:pPr>
        <w:numPr>
          <w:ilvl w:val="0"/>
          <w:numId w:val="269"/>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40"/>
        <w:jc w:val="both"/>
        <w:rPr>
          <w:rFonts w:ascii="Times New Roman" w:eastAsia="Arial Unicode MS" w:hAnsi="Times New Roman" w:cs="Arial Unicode MS"/>
          <w:kern w:val="2"/>
          <w:sz w:val="24"/>
          <w:szCs w:val="24"/>
          <w:u w:color="000000"/>
          <w:lang w:val="en-US" w:eastAsia="pl-PL"/>
        </w:rPr>
      </w:pPr>
      <w:r w:rsidRPr="0045736A">
        <w:rPr>
          <w:rFonts w:ascii="Times New Roman" w:eastAsia="Arial Unicode MS" w:hAnsi="Times New Roman" w:cs="Arial Unicode MS"/>
          <w:kern w:val="2"/>
          <w:sz w:val="24"/>
          <w:szCs w:val="24"/>
          <w:u w:color="000000"/>
          <w:lang w:val="en-US" w:eastAsia="pl-PL"/>
        </w:rPr>
        <w:t>przedstawia cechy kodu genetycznego;</w:t>
      </w:r>
    </w:p>
    <w:p w14:paraId="4B37D552" w14:textId="77777777" w:rsidR="0045736A" w:rsidRPr="0045736A" w:rsidRDefault="0045736A" w:rsidP="00E81F4A">
      <w:pPr>
        <w:numPr>
          <w:ilvl w:val="0"/>
          <w:numId w:val="269"/>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40"/>
        <w:jc w:val="both"/>
        <w:rPr>
          <w:rFonts w:ascii="Times New Roman" w:eastAsia="Arial Unicode MS" w:hAnsi="Times New Roman" w:cs="Arial Unicode MS"/>
          <w:kern w:val="2"/>
          <w:sz w:val="24"/>
          <w:szCs w:val="24"/>
          <w:u w:color="000000"/>
          <w:lang w:eastAsia="pl-PL"/>
        </w:rPr>
      </w:pPr>
      <w:r w:rsidRPr="0045736A">
        <w:rPr>
          <w:rFonts w:ascii="Times New Roman" w:eastAsia="Arial Unicode MS" w:hAnsi="Times New Roman" w:cs="Arial Unicode MS"/>
          <w:kern w:val="2"/>
          <w:sz w:val="24"/>
          <w:szCs w:val="24"/>
          <w:u w:color="000000"/>
          <w:lang w:eastAsia="pl-PL"/>
        </w:rPr>
        <w:t>opisuje proces translacji;</w:t>
      </w:r>
    </w:p>
    <w:p w14:paraId="37FF883A" w14:textId="77777777" w:rsidR="0045736A" w:rsidRPr="0045736A" w:rsidRDefault="0045736A" w:rsidP="00E81F4A">
      <w:pPr>
        <w:numPr>
          <w:ilvl w:val="0"/>
          <w:numId w:val="269"/>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40"/>
        <w:jc w:val="both"/>
        <w:rPr>
          <w:rFonts w:ascii="Times New Roman" w:eastAsia="Arial Unicode MS" w:hAnsi="Times New Roman" w:cs="Arial Unicode MS"/>
          <w:kern w:val="2"/>
          <w:sz w:val="24"/>
          <w:szCs w:val="24"/>
          <w:u w:color="000000"/>
          <w:lang w:eastAsia="pl-PL"/>
        </w:rPr>
      </w:pPr>
      <w:r w:rsidRPr="0045736A">
        <w:rPr>
          <w:rFonts w:ascii="Times New Roman" w:eastAsia="Arial Unicode MS" w:hAnsi="Times New Roman" w:cs="Arial Unicode MS"/>
          <w:kern w:val="2"/>
          <w:sz w:val="24"/>
          <w:szCs w:val="24"/>
          <w:u w:color="000000"/>
          <w:lang w:eastAsia="pl-PL"/>
        </w:rPr>
        <w:t>przedstawia istotę regulacji ekspresji genów.</w:t>
      </w:r>
    </w:p>
    <w:p w14:paraId="6119DFF3" w14:textId="77777777" w:rsidR="0045736A" w:rsidRPr="0045736A" w:rsidRDefault="0045736A" w:rsidP="004573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76" w:lineRule="auto"/>
        <w:jc w:val="both"/>
        <w:rPr>
          <w:rFonts w:ascii="Times New Roman" w:eastAsia="Arial Unicode MS" w:hAnsi="Times New Roman" w:cs="Arial Unicode MS"/>
          <w:kern w:val="2"/>
          <w:sz w:val="24"/>
          <w:szCs w:val="24"/>
          <w:u w:color="000000"/>
          <w:lang w:eastAsia="pl-PL"/>
        </w:rPr>
      </w:pPr>
    </w:p>
    <w:p w14:paraId="38B16709" w14:textId="77777777" w:rsidR="0045736A" w:rsidRPr="0045736A" w:rsidRDefault="0045736A" w:rsidP="00E81F4A">
      <w:pPr>
        <w:numPr>
          <w:ilvl w:val="0"/>
          <w:numId w:val="442"/>
        </w:numPr>
        <w:suppressAutoHyphens/>
        <w:spacing w:after="0" w:line="240" w:lineRule="auto"/>
        <w:ind w:left="426" w:hanging="284"/>
        <w:jc w:val="both"/>
        <w:rPr>
          <w:rFonts w:ascii="Times New Roman" w:eastAsia="Arial Unicode MS" w:hAnsi="Times New Roman" w:cs="Arial Unicode MS"/>
          <w:kern w:val="2"/>
          <w:sz w:val="24"/>
          <w:szCs w:val="24"/>
          <w:u w:color="000000"/>
          <w:lang w:val="en-US" w:eastAsia="pl-PL"/>
        </w:rPr>
      </w:pPr>
      <w:r w:rsidRPr="0045736A">
        <w:rPr>
          <w:rFonts w:ascii="Times New Roman" w:eastAsia="Arial Unicode MS" w:hAnsi="Times New Roman" w:cs="Arial Unicode MS"/>
          <w:kern w:val="2"/>
          <w:sz w:val="24"/>
          <w:szCs w:val="24"/>
          <w:u w:color="000000"/>
          <w:lang w:val="en-US" w:eastAsia="pl-PL"/>
        </w:rPr>
        <w:t>Genetyka klasyczna.</w:t>
      </w:r>
    </w:p>
    <w:p w14:paraId="08CAA47B" w14:textId="1AB2BD37" w:rsidR="0045736A" w:rsidRPr="0045736A" w:rsidRDefault="0045736A" w:rsidP="00E81F4A">
      <w:pPr>
        <w:numPr>
          <w:ilvl w:val="1"/>
          <w:numId w:val="258"/>
        </w:numPr>
        <w:spacing w:after="0" w:line="276" w:lineRule="auto"/>
        <w:ind w:left="851" w:hanging="361"/>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 xml:space="preserve">Dziedziczenie cech. </w:t>
      </w:r>
      <w:r w:rsidR="008B100F">
        <w:rPr>
          <w:rFonts w:ascii="Times New Roman" w:eastAsia="Times New Roman" w:hAnsi="Times New Roman" w:cs="Times New Roman"/>
          <w:iCs/>
          <w:sz w:val="24"/>
          <w:szCs w:val="24"/>
          <w:lang w:eastAsia="pl-PL"/>
        </w:rPr>
        <w:t>Zdający</w:t>
      </w:r>
      <w:r w:rsidRPr="0045736A">
        <w:rPr>
          <w:rFonts w:ascii="Times New Roman" w:eastAsia="ヒラギノ角ゴ Pro W3" w:hAnsi="Times New Roman" w:cs="Times New Roman"/>
          <w:sz w:val="24"/>
          <w:szCs w:val="24"/>
          <w:lang w:eastAsia="pl-PL"/>
        </w:rPr>
        <w:t>:</w:t>
      </w:r>
    </w:p>
    <w:p w14:paraId="6114BED9" w14:textId="77777777" w:rsidR="0045736A" w:rsidRPr="0045736A" w:rsidRDefault="0045736A" w:rsidP="00E81F4A">
      <w:pPr>
        <w:numPr>
          <w:ilvl w:val="0"/>
          <w:numId w:val="277"/>
        </w:numPr>
        <w:tabs>
          <w:tab w:val="left" w:pos="1134"/>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54"/>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zapisuje i analizuje krzyżówki (w tym krzyżówki testowe) oraz określa prawdopodobieństwo wystąpienia określonych genotypów i fenotypów oraz stosunek fenotypowy w pokoleniach potomnych, w tym cech warunkowanych przez allele wielokrotne;</w:t>
      </w:r>
    </w:p>
    <w:p w14:paraId="73EA8590" w14:textId="77777777" w:rsidR="0045736A" w:rsidRPr="0045736A" w:rsidRDefault="0045736A" w:rsidP="00E81F4A">
      <w:pPr>
        <w:numPr>
          <w:ilvl w:val="0"/>
          <w:numId w:val="277"/>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54"/>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przedstawia dziedziczenie jednogenowe, dwugenowe i wielogenowe (dominacja pełna, dominacja niepełna, kodominacja, współdziałanie dwóch lub większej liczby genów);</w:t>
      </w:r>
    </w:p>
    <w:p w14:paraId="0712D363" w14:textId="77777777" w:rsidR="0045736A" w:rsidRPr="0045736A" w:rsidRDefault="0045736A" w:rsidP="00E81F4A">
      <w:pPr>
        <w:numPr>
          <w:ilvl w:val="0"/>
          <w:numId w:val="277"/>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54"/>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przedstawia główne założenia chromosomowej teorii dziedziczności Morgana;</w:t>
      </w:r>
    </w:p>
    <w:p w14:paraId="784429FE" w14:textId="77777777" w:rsidR="0045736A" w:rsidRPr="0045736A" w:rsidRDefault="0045736A" w:rsidP="00E81F4A">
      <w:pPr>
        <w:numPr>
          <w:ilvl w:val="0"/>
          <w:numId w:val="277"/>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54"/>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analizuje dziedziczenie cech sprzężonych;</w:t>
      </w:r>
    </w:p>
    <w:p w14:paraId="6A0BFBD8" w14:textId="77777777" w:rsidR="0045736A" w:rsidRPr="0045736A" w:rsidRDefault="0045736A" w:rsidP="00E81F4A">
      <w:pPr>
        <w:numPr>
          <w:ilvl w:val="0"/>
          <w:numId w:val="277"/>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54"/>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przedstawia determinację oraz dziedziczenie płci u człowieka;</w:t>
      </w:r>
    </w:p>
    <w:p w14:paraId="68C96FFF" w14:textId="77777777" w:rsidR="0045736A" w:rsidRPr="0045736A" w:rsidRDefault="0045736A" w:rsidP="00E81F4A">
      <w:pPr>
        <w:numPr>
          <w:ilvl w:val="0"/>
          <w:numId w:val="277"/>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54"/>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 xml:space="preserve">przedstawia dziedziczenie cech sprzężonych z płcią; </w:t>
      </w:r>
    </w:p>
    <w:p w14:paraId="12DA845F" w14:textId="77777777" w:rsidR="0045736A" w:rsidRPr="0045736A" w:rsidRDefault="0045736A" w:rsidP="00E81F4A">
      <w:pPr>
        <w:numPr>
          <w:ilvl w:val="0"/>
          <w:numId w:val="277"/>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54"/>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analizuje rodowody i na ich podstawie ustala sposób dziedziczenia danej cechy.</w:t>
      </w:r>
    </w:p>
    <w:p w14:paraId="6414F837" w14:textId="7F0B6D65" w:rsidR="0045736A" w:rsidRPr="0045736A" w:rsidRDefault="0045736A" w:rsidP="00E81F4A">
      <w:pPr>
        <w:numPr>
          <w:ilvl w:val="1"/>
          <w:numId w:val="258"/>
        </w:numPr>
        <w:spacing w:after="0" w:line="276" w:lineRule="auto"/>
        <w:ind w:left="851" w:hanging="375"/>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 xml:space="preserve">Zmienność organizmów. </w:t>
      </w:r>
      <w:r w:rsidR="008B100F">
        <w:rPr>
          <w:rFonts w:ascii="Times New Roman" w:eastAsia="Times New Roman" w:hAnsi="Times New Roman" w:cs="Times New Roman"/>
          <w:iCs/>
          <w:sz w:val="24"/>
          <w:szCs w:val="24"/>
          <w:lang w:eastAsia="pl-PL"/>
        </w:rPr>
        <w:t>Zdający</w:t>
      </w:r>
      <w:r w:rsidRPr="0045736A">
        <w:rPr>
          <w:rFonts w:ascii="Times New Roman" w:eastAsia="ヒラギノ角ゴ Pro W3" w:hAnsi="Times New Roman" w:cs="Times New Roman"/>
          <w:sz w:val="24"/>
          <w:szCs w:val="24"/>
          <w:lang w:eastAsia="pl-PL"/>
        </w:rPr>
        <w:t>:</w:t>
      </w:r>
    </w:p>
    <w:p w14:paraId="13834FAB" w14:textId="77777777" w:rsidR="0045736A" w:rsidRPr="0045736A" w:rsidRDefault="0045736A" w:rsidP="00E81F4A">
      <w:pPr>
        <w:numPr>
          <w:ilvl w:val="1"/>
          <w:numId w:val="270"/>
        </w:numPr>
        <w:spacing w:after="0" w:line="276" w:lineRule="auto"/>
        <w:ind w:left="1418" w:hanging="340"/>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opisuje zmienność jako różnorodność fenotypową osobników w populacji;</w:t>
      </w:r>
    </w:p>
    <w:p w14:paraId="2F940600" w14:textId="77777777" w:rsidR="0045736A" w:rsidRPr="0045736A" w:rsidRDefault="0045736A" w:rsidP="00E81F4A">
      <w:pPr>
        <w:numPr>
          <w:ilvl w:val="1"/>
          <w:numId w:val="270"/>
        </w:numPr>
        <w:spacing w:after="0" w:line="276" w:lineRule="auto"/>
        <w:ind w:left="1418" w:hanging="340"/>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przedstawia typy zmienności genetycznej (rekombinacyjna i mutacyjna);</w:t>
      </w:r>
    </w:p>
    <w:p w14:paraId="5CB6EE49" w14:textId="77777777" w:rsidR="0045736A" w:rsidRPr="0045736A" w:rsidRDefault="0045736A" w:rsidP="00E81F4A">
      <w:pPr>
        <w:numPr>
          <w:ilvl w:val="1"/>
          <w:numId w:val="270"/>
        </w:numPr>
        <w:spacing w:after="0" w:line="276" w:lineRule="auto"/>
        <w:ind w:left="1418" w:hanging="340"/>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 xml:space="preserve">rozróżnia ciągłą i nieciągłą zmienność cechy; </w:t>
      </w:r>
    </w:p>
    <w:p w14:paraId="70E060E0" w14:textId="77777777" w:rsidR="0045736A" w:rsidRPr="0045736A" w:rsidRDefault="0045736A" w:rsidP="00E81F4A">
      <w:pPr>
        <w:numPr>
          <w:ilvl w:val="1"/>
          <w:numId w:val="270"/>
        </w:numPr>
        <w:spacing w:after="0" w:line="276" w:lineRule="auto"/>
        <w:ind w:left="1418" w:hanging="340"/>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przedstawia źródła zmienności rekombinacyjnej;</w:t>
      </w:r>
    </w:p>
    <w:p w14:paraId="6AF162F7" w14:textId="77777777" w:rsidR="0045736A" w:rsidRPr="0045736A" w:rsidRDefault="0045736A" w:rsidP="00E81F4A">
      <w:pPr>
        <w:numPr>
          <w:ilvl w:val="1"/>
          <w:numId w:val="270"/>
        </w:numPr>
        <w:spacing w:after="0" w:line="276" w:lineRule="auto"/>
        <w:ind w:left="1418" w:hanging="340"/>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rozróżnia rodzaje mutacji genowych oraz określa ich skutki;</w:t>
      </w:r>
    </w:p>
    <w:p w14:paraId="496E85A8" w14:textId="77777777" w:rsidR="0045736A" w:rsidRPr="0045736A" w:rsidRDefault="0045736A" w:rsidP="00E81F4A">
      <w:pPr>
        <w:numPr>
          <w:ilvl w:val="1"/>
          <w:numId w:val="270"/>
        </w:numPr>
        <w:spacing w:after="0" w:line="276" w:lineRule="auto"/>
        <w:ind w:left="1418" w:hanging="340"/>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lastRenderedPageBreak/>
        <w:t>rozróżnia rodzaje aberracji chromosomowych (strukturalnych i liczbowych) oraz określa ich skutki;</w:t>
      </w:r>
    </w:p>
    <w:p w14:paraId="300A5579" w14:textId="77777777" w:rsidR="0045736A" w:rsidRPr="0045736A" w:rsidRDefault="0045736A" w:rsidP="00E81F4A">
      <w:pPr>
        <w:numPr>
          <w:ilvl w:val="1"/>
          <w:numId w:val="270"/>
        </w:numPr>
        <w:spacing w:after="0" w:line="276" w:lineRule="auto"/>
        <w:ind w:left="1418" w:hanging="340"/>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 xml:space="preserve">określa, na podstawie analizy rodowodu lub kariotypu, podłoże genetyczne chorób człowieka (mukowiscydoza, fenyloketonuria, pląsawica Huntingtona, hemofilia, zespół Downa); </w:t>
      </w:r>
    </w:p>
    <w:p w14:paraId="177DDBD3" w14:textId="77777777" w:rsidR="0045736A" w:rsidRPr="0045736A" w:rsidRDefault="0045736A" w:rsidP="00E81F4A">
      <w:pPr>
        <w:numPr>
          <w:ilvl w:val="1"/>
          <w:numId w:val="270"/>
        </w:numPr>
        <w:spacing w:after="0" w:line="276" w:lineRule="auto"/>
        <w:ind w:left="1418" w:hanging="340"/>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wykazuje związek pomiędzy narażeniem organizmu na działanie czynników mutagennych (fizycznych, chemicznych, biologicznych) a zwiększonym ryzykiem wystąpienia chorób;</w:t>
      </w:r>
    </w:p>
    <w:p w14:paraId="5266F176" w14:textId="77777777" w:rsidR="0045736A" w:rsidRPr="0045736A" w:rsidRDefault="0045736A" w:rsidP="00E81F4A">
      <w:pPr>
        <w:numPr>
          <w:ilvl w:val="1"/>
          <w:numId w:val="270"/>
        </w:numPr>
        <w:spacing w:after="0" w:line="276" w:lineRule="auto"/>
        <w:ind w:left="1418" w:hanging="340"/>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przedstawia transformację nowotworową komórek jako następstwo mutacji w obrębie genów kodujących białka regulujące cykl komórkowy oraz odpowiedzialne za naprawę DNA.</w:t>
      </w:r>
    </w:p>
    <w:p w14:paraId="524A2477" w14:textId="77777777" w:rsidR="0045736A" w:rsidRPr="0045736A" w:rsidRDefault="0045736A" w:rsidP="0045736A">
      <w:pPr>
        <w:tabs>
          <w:tab w:val="left" w:pos="284"/>
          <w:tab w:val="left" w:pos="1134"/>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284"/>
        <w:jc w:val="both"/>
        <w:rPr>
          <w:rFonts w:ascii="Times New Roman" w:eastAsia="ヒラギノ角ゴ Pro W3" w:hAnsi="Times New Roman" w:cs="Times New Roman"/>
          <w:sz w:val="24"/>
          <w:szCs w:val="24"/>
          <w:lang w:eastAsia="pl-PL"/>
        </w:rPr>
      </w:pPr>
    </w:p>
    <w:p w14:paraId="0165D8F4" w14:textId="20923839" w:rsidR="0045736A" w:rsidRPr="0045736A" w:rsidRDefault="0045736A" w:rsidP="00E81F4A">
      <w:pPr>
        <w:numPr>
          <w:ilvl w:val="0"/>
          <w:numId w:val="442"/>
        </w:numPr>
        <w:suppressAutoHyphens/>
        <w:spacing w:after="0" w:line="276" w:lineRule="auto"/>
        <w:ind w:left="323" w:hanging="181"/>
        <w:jc w:val="both"/>
        <w:rPr>
          <w:rFonts w:ascii="Times New Roman" w:eastAsia="Arial Unicode MS" w:hAnsi="Times New Roman" w:cs="Arial Unicode MS"/>
          <w:kern w:val="2"/>
          <w:sz w:val="24"/>
          <w:szCs w:val="24"/>
          <w:u w:color="000000"/>
          <w:lang w:eastAsia="pl-PL"/>
        </w:rPr>
      </w:pPr>
      <w:r w:rsidRPr="0045736A">
        <w:rPr>
          <w:rFonts w:ascii="Times New Roman" w:eastAsia="Arial Unicode MS" w:hAnsi="Times New Roman" w:cs="Arial Unicode MS"/>
          <w:kern w:val="2"/>
          <w:sz w:val="24"/>
          <w:szCs w:val="24"/>
          <w:u w:color="000000"/>
          <w:lang w:eastAsia="pl-PL"/>
        </w:rPr>
        <w:t xml:space="preserve">Biotechnologia. Podstawy inżynierii genetycznej. </w:t>
      </w:r>
      <w:r w:rsidR="008B100F">
        <w:rPr>
          <w:rFonts w:ascii="Times New Roman" w:eastAsia="Times New Roman" w:hAnsi="Times New Roman" w:cs="Times New Roman"/>
          <w:iCs/>
          <w:sz w:val="24"/>
          <w:szCs w:val="24"/>
          <w:lang w:eastAsia="pl-PL"/>
        </w:rPr>
        <w:t>Zdający</w:t>
      </w:r>
      <w:r w:rsidRPr="0045736A">
        <w:rPr>
          <w:rFonts w:ascii="Times New Roman" w:eastAsia="Arial Unicode MS" w:hAnsi="Times New Roman" w:cs="Arial Unicode MS"/>
          <w:kern w:val="2"/>
          <w:sz w:val="24"/>
          <w:szCs w:val="24"/>
          <w:u w:color="000000"/>
          <w:lang w:eastAsia="pl-PL"/>
        </w:rPr>
        <w:t>:</w:t>
      </w:r>
    </w:p>
    <w:p w14:paraId="3B40B573" w14:textId="77777777" w:rsidR="0045736A" w:rsidRPr="0045736A" w:rsidRDefault="0045736A" w:rsidP="00E81F4A">
      <w:pPr>
        <w:numPr>
          <w:ilvl w:val="0"/>
          <w:numId w:val="271"/>
        </w:numPr>
        <w:pBdr>
          <w:top w:val="nil"/>
          <w:left w:val="nil"/>
          <w:bottom w:val="nil"/>
          <w:right w:val="nil"/>
          <w:between w:val="nil"/>
          <w:bar w:val="nil"/>
        </w:pBd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rozróżnia biotechnologię tradycyjną i molekularną;</w:t>
      </w:r>
    </w:p>
    <w:p w14:paraId="3C7DC815" w14:textId="77777777" w:rsidR="0045736A" w:rsidRPr="0045736A" w:rsidRDefault="0045736A" w:rsidP="00E81F4A">
      <w:pPr>
        <w:numPr>
          <w:ilvl w:val="0"/>
          <w:numId w:val="271"/>
        </w:numPr>
        <w:pBdr>
          <w:top w:val="nil"/>
          <w:left w:val="nil"/>
          <w:bottom w:val="nil"/>
          <w:right w:val="nil"/>
          <w:between w:val="nil"/>
          <w:bar w:val="nil"/>
        </w:pBd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współczesne zastosowania metod biotechnologii tradycyjnej w przemyśle farmaceutycznym, spożywczym, rolnictwie, biodegradacji i oczyszczaniu ścieków;</w:t>
      </w:r>
    </w:p>
    <w:p w14:paraId="4071A1A0" w14:textId="77777777" w:rsidR="0045736A" w:rsidRPr="0045736A" w:rsidRDefault="0045736A" w:rsidP="00E81F4A">
      <w:pPr>
        <w:numPr>
          <w:ilvl w:val="0"/>
          <w:numId w:val="271"/>
        </w:numPr>
        <w:pBdr>
          <w:top w:val="nil"/>
          <w:left w:val="nil"/>
          <w:bottom w:val="nil"/>
          <w:right w:val="nil"/>
          <w:between w:val="nil"/>
          <w:bar w:val="nil"/>
        </w:pBd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istotę technik stosowanych w inżynierii genetycznej (elektroforeza DNA, metoda PCR);</w:t>
      </w:r>
    </w:p>
    <w:p w14:paraId="6252425A" w14:textId="77777777" w:rsidR="0045736A" w:rsidRPr="0045736A" w:rsidRDefault="0045736A" w:rsidP="00E81F4A">
      <w:pPr>
        <w:numPr>
          <w:ilvl w:val="0"/>
          <w:numId w:val="271"/>
        </w:numPr>
        <w:pBdr>
          <w:top w:val="nil"/>
          <w:left w:val="nil"/>
          <w:bottom w:val="nil"/>
          <w:right w:val="nil"/>
          <w:between w:val="nil"/>
          <w:bar w:val="nil"/>
        </w:pBd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zastosowania wybranych technik inżynierii genetycznej w medycynie sądowej, kryminalistyce, diagnostyce chorób;</w:t>
      </w:r>
    </w:p>
    <w:p w14:paraId="08C85EA0" w14:textId="77777777" w:rsidR="0045736A" w:rsidRPr="0045736A" w:rsidRDefault="0045736A" w:rsidP="00E81F4A">
      <w:pPr>
        <w:numPr>
          <w:ilvl w:val="0"/>
          <w:numId w:val="271"/>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wyjaśnia, czym jest organizm transgeniczny i GMO; przedstawia sposoby otrzymywania organizmów transgenicznych; </w:t>
      </w:r>
    </w:p>
    <w:p w14:paraId="09E2D122" w14:textId="77777777" w:rsidR="0045736A" w:rsidRPr="0045736A" w:rsidRDefault="0045736A" w:rsidP="00E81F4A">
      <w:pPr>
        <w:numPr>
          <w:ilvl w:val="0"/>
          <w:numId w:val="271"/>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potencjalne korzyści i zagrożenia wynikające z zastosowania organizmów modyfikowanych genetycznie w rolnictwie, przemyśle, medycynie i badaniach naukowych; podaje przykłady produktów otrzymanych z wykorzystaniem modyfikowanych genetycznie organizmów;</w:t>
      </w:r>
    </w:p>
    <w:p w14:paraId="5D7DB0E2" w14:textId="77777777" w:rsidR="0045736A" w:rsidRPr="0045736A" w:rsidRDefault="0045736A" w:rsidP="00E81F4A">
      <w:pPr>
        <w:numPr>
          <w:ilvl w:val="0"/>
          <w:numId w:val="271"/>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przedstawia sytuacje, w których zasadne jest korzystanie z poradnictwa genetycznego; </w:t>
      </w:r>
    </w:p>
    <w:p w14:paraId="39F7BC66" w14:textId="77777777" w:rsidR="0045736A" w:rsidRPr="0045736A" w:rsidRDefault="0045736A" w:rsidP="00E81F4A">
      <w:pPr>
        <w:numPr>
          <w:ilvl w:val="0"/>
          <w:numId w:val="271"/>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szanse i zagrożenia wynikające z zastosowań biotechnologii molekularnej.</w:t>
      </w:r>
    </w:p>
    <w:p w14:paraId="700356EA" w14:textId="77777777" w:rsidR="0045736A" w:rsidRPr="0045736A" w:rsidRDefault="0045736A" w:rsidP="0045736A">
      <w:pPr>
        <w:pBdr>
          <w:top w:val="nil"/>
          <w:left w:val="nil"/>
          <w:bottom w:val="nil"/>
          <w:right w:val="nil"/>
          <w:between w:val="nil"/>
          <w:bar w:val="nil"/>
        </w:pBdr>
        <w:spacing w:after="0" w:line="276" w:lineRule="auto"/>
        <w:jc w:val="both"/>
        <w:rPr>
          <w:rFonts w:ascii="Times New Roman" w:eastAsia="Calibri" w:hAnsi="Times New Roman" w:cs="Times New Roman"/>
          <w:sz w:val="24"/>
          <w:szCs w:val="24"/>
          <w:u w:color="000000"/>
          <w:bdr w:val="nil"/>
          <w:lang w:eastAsia="pl-PL"/>
        </w:rPr>
      </w:pPr>
    </w:p>
    <w:p w14:paraId="4B2A423F" w14:textId="66F75CD0" w:rsidR="0045736A" w:rsidRPr="0045736A" w:rsidRDefault="0045736A" w:rsidP="00E81F4A">
      <w:pPr>
        <w:numPr>
          <w:ilvl w:val="0"/>
          <w:numId w:val="442"/>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45736A">
        <w:rPr>
          <w:rFonts w:ascii="Times New Roman" w:eastAsia="Arial Unicode MS" w:hAnsi="Times New Roman" w:cs="Arial Unicode MS"/>
          <w:kern w:val="2"/>
          <w:sz w:val="24"/>
          <w:szCs w:val="24"/>
          <w:u w:color="000000"/>
          <w:lang w:val="en-US" w:eastAsia="pl-PL"/>
        </w:rPr>
        <w:t xml:space="preserve">Ewolucja. </w:t>
      </w:r>
      <w:r w:rsidR="008B100F">
        <w:rPr>
          <w:rFonts w:ascii="Times New Roman" w:eastAsia="Times New Roman" w:hAnsi="Times New Roman" w:cs="Times New Roman"/>
          <w:iCs/>
          <w:sz w:val="24"/>
          <w:szCs w:val="24"/>
          <w:lang w:eastAsia="pl-PL"/>
        </w:rPr>
        <w:t>Zdający</w:t>
      </w:r>
      <w:r w:rsidRPr="0045736A">
        <w:rPr>
          <w:rFonts w:ascii="Times New Roman" w:eastAsia="Arial Unicode MS" w:hAnsi="Times New Roman" w:cs="Arial Unicode MS"/>
          <w:kern w:val="2"/>
          <w:sz w:val="24"/>
          <w:szCs w:val="24"/>
          <w:u w:color="000000"/>
          <w:lang w:val="en-US" w:eastAsia="pl-PL"/>
        </w:rPr>
        <w:t>:</w:t>
      </w:r>
    </w:p>
    <w:p w14:paraId="2F3C52D0" w14:textId="77777777" w:rsidR="0045736A" w:rsidRPr="0045736A" w:rsidRDefault="0045736A" w:rsidP="00E81F4A">
      <w:pPr>
        <w:numPr>
          <w:ilvl w:val="1"/>
          <w:numId w:val="388"/>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podstawowe źródła wiedzy o mechanizmach i przebiegu ewolucji;</w:t>
      </w:r>
    </w:p>
    <w:p w14:paraId="3841CCEE" w14:textId="77777777" w:rsidR="0045736A" w:rsidRPr="0045736A" w:rsidRDefault="0045736A" w:rsidP="00E81F4A">
      <w:pPr>
        <w:numPr>
          <w:ilvl w:val="1"/>
          <w:numId w:val="388"/>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określa pokrewieństwo ewolucyjne gatunków na podstawie analizy drzewa filogenetycznego; </w:t>
      </w:r>
    </w:p>
    <w:p w14:paraId="4F5F985B" w14:textId="77777777" w:rsidR="0045736A" w:rsidRPr="0045736A" w:rsidRDefault="0045736A" w:rsidP="00E81F4A">
      <w:pPr>
        <w:numPr>
          <w:ilvl w:val="1"/>
          <w:numId w:val="388"/>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rodzaje zmienności i wykazuje znaczenie zmienności genetycznej w procesie ewolucji;</w:t>
      </w:r>
    </w:p>
    <w:p w14:paraId="2164C95B" w14:textId="77777777" w:rsidR="0045736A" w:rsidRPr="0045736A" w:rsidRDefault="0045736A" w:rsidP="00E81F4A">
      <w:pPr>
        <w:numPr>
          <w:ilvl w:val="1"/>
          <w:numId w:val="388"/>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mechanizm działania doboru naturalnego i przedstawia jego rodzaje (stabilizujący, kierunkowy i różnicujący);</w:t>
      </w:r>
    </w:p>
    <w:p w14:paraId="328D69EC" w14:textId="77777777" w:rsidR="0045736A" w:rsidRPr="0045736A" w:rsidRDefault="0045736A" w:rsidP="00E81F4A">
      <w:pPr>
        <w:numPr>
          <w:ilvl w:val="1"/>
          <w:numId w:val="388"/>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że dzięki doborowi naturalnemu organizmy zyskują nowe cechy adaptacyjne;</w:t>
      </w:r>
    </w:p>
    <w:p w14:paraId="76254F9C" w14:textId="77777777" w:rsidR="0045736A" w:rsidRPr="0045736A" w:rsidRDefault="0045736A" w:rsidP="00E81F4A">
      <w:pPr>
        <w:numPr>
          <w:ilvl w:val="1"/>
          <w:numId w:val="388"/>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określa warunki, w jakich zachodzi dryf genetyczny;</w:t>
      </w:r>
    </w:p>
    <w:p w14:paraId="106BFB73" w14:textId="77777777" w:rsidR="0045736A" w:rsidRPr="0045736A" w:rsidRDefault="0045736A" w:rsidP="00E81F4A">
      <w:pPr>
        <w:numPr>
          <w:ilvl w:val="1"/>
          <w:numId w:val="388"/>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przyczyny zmian częstości alleli w populacji;</w:t>
      </w:r>
    </w:p>
    <w:p w14:paraId="199A3449" w14:textId="77777777" w:rsidR="0045736A" w:rsidRPr="0045736A" w:rsidRDefault="0045736A" w:rsidP="00E81F4A">
      <w:pPr>
        <w:numPr>
          <w:ilvl w:val="1"/>
          <w:numId w:val="388"/>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lastRenderedPageBreak/>
        <w:t>wyjaśnia, dlaczego mimo działania doboru naturalnego w populacji ludzkiej utrzymują się allele warunkujące choroby genetyczne;</w:t>
      </w:r>
    </w:p>
    <w:p w14:paraId="4BD48F43" w14:textId="77777777" w:rsidR="0045736A" w:rsidRPr="0045736A" w:rsidRDefault="0045736A" w:rsidP="00E81F4A">
      <w:pPr>
        <w:numPr>
          <w:ilvl w:val="1"/>
          <w:numId w:val="388"/>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gatunek jako izolowaną pulę genową;</w:t>
      </w:r>
    </w:p>
    <w:p w14:paraId="3488E6C4" w14:textId="77777777" w:rsidR="0045736A" w:rsidRPr="0045736A" w:rsidRDefault="0045736A" w:rsidP="00E81F4A">
      <w:pPr>
        <w:numPr>
          <w:ilvl w:val="1"/>
          <w:numId w:val="388"/>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specjację jako mechanizm powstawania gatunków;</w:t>
      </w:r>
    </w:p>
    <w:p w14:paraId="0309B67D" w14:textId="77777777" w:rsidR="0045736A" w:rsidRPr="0045736A" w:rsidRDefault="0045736A" w:rsidP="00E81F4A">
      <w:pPr>
        <w:numPr>
          <w:ilvl w:val="1"/>
          <w:numId w:val="388"/>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rozpoznaje, na podstawie opisu, schematu, rysunku, konwergencję i dywergencję;</w:t>
      </w:r>
    </w:p>
    <w:p w14:paraId="26AA7F40" w14:textId="77777777" w:rsidR="0045736A" w:rsidRPr="0045736A" w:rsidRDefault="0045736A" w:rsidP="00E81F4A">
      <w:pPr>
        <w:numPr>
          <w:ilvl w:val="1"/>
          <w:numId w:val="388"/>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określa pokrewieństwo człowieka z innymi zwierzętami, na podstawie analizy drzewa rodowego;</w:t>
      </w:r>
    </w:p>
    <w:p w14:paraId="75E089AC" w14:textId="77777777" w:rsidR="0045736A" w:rsidRPr="0045736A" w:rsidRDefault="0045736A" w:rsidP="00E81F4A">
      <w:pPr>
        <w:numPr>
          <w:ilvl w:val="1"/>
          <w:numId w:val="388"/>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podobieństwa między człowiekiem a innymi naczelnymi; przedstawia cechy odróżniające człowieka od małp człekokształtnych;</w:t>
      </w:r>
    </w:p>
    <w:p w14:paraId="420E9102" w14:textId="77777777" w:rsidR="0045736A" w:rsidRPr="0045736A" w:rsidRDefault="0045736A" w:rsidP="00E81F4A">
      <w:pPr>
        <w:numPr>
          <w:ilvl w:val="1"/>
          <w:numId w:val="388"/>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analizuje różnorodne źródła informacji dotyczące ewolucji człowieka i przedstawia tendencje zmian ewolucyjnych.</w:t>
      </w:r>
    </w:p>
    <w:p w14:paraId="43DDC794" w14:textId="77777777" w:rsidR="0045736A" w:rsidRPr="0045736A" w:rsidRDefault="0045736A" w:rsidP="0045736A">
      <w:pPr>
        <w:pBdr>
          <w:top w:val="nil"/>
          <w:left w:val="nil"/>
          <w:bottom w:val="nil"/>
          <w:right w:val="nil"/>
          <w:between w:val="nil"/>
          <w:bar w:val="nil"/>
        </w:pBdr>
        <w:tabs>
          <w:tab w:val="left" w:pos="0"/>
        </w:tabs>
        <w:spacing w:after="0" w:line="276" w:lineRule="auto"/>
        <w:jc w:val="both"/>
        <w:rPr>
          <w:rFonts w:ascii="Times New Roman" w:eastAsia="Calibri" w:hAnsi="Times New Roman" w:cs="Times New Roman"/>
          <w:sz w:val="24"/>
          <w:szCs w:val="24"/>
          <w:u w:color="000000"/>
          <w:bdr w:val="nil"/>
          <w:lang w:eastAsia="pl-PL"/>
        </w:rPr>
      </w:pPr>
    </w:p>
    <w:p w14:paraId="2E3E480B" w14:textId="220BDF47" w:rsidR="0045736A" w:rsidRPr="0045736A" w:rsidRDefault="0045736A" w:rsidP="00E81F4A">
      <w:pPr>
        <w:numPr>
          <w:ilvl w:val="0"/>
          <w:numId w:val="442"/>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45736A">
        <w:rPr>
          <w:rFonts w:ascii="Times New Roman" w:eastAsia="Arial Unicode MS" w:hAnsi="Times New Roman" w:cs="Arial Unicode MS"/>
          <w:kern w:val="2"/>
          <w:sz w:val="24"/>
          <w:szCs w:val="24"/>
          <w:u w:color="000000"/>
          <w:lang w:val="en-US" w:eastAsia="pl-PL"/>
        </w:rPr>
        <w:t>Ekologia.</w:t>
      </w:r>
      <w:r w:rsidRPr="0045736A">
        <w:rPr>
          <w:rFonts w:ascii="Times New Roman" w:eastAsia="Arial Unicode MS" w:hAnsi="Times New Roman" w:cs="Arial Unicode MS"/>
          <w:b/>
          <w:kern w:val="2"/>
          <w:sz w:val="24"/>
          <w:szCs w:val="24"/>
          <w:u w:color="000000"/>
          <w:lang w:val="en-US" w:eastAsia="pl-PL"/>
        </w:rPr>
        <w:t xml:space="preserve"> </w:t>
      </w:r>
      <w:r w:rsidR="008B100F">
        <w:rPr>
          <w:rFonts w:ascii="Times New Roman" w:eastAsia="Times New Roman" w:hAnsi="Times New Roman" w:cs="Times New Roman"/>
          <w:iCs/>
          <w:sz w:val="24"/>
          <w:szCs w:val="24"/>
          <w:lang w:eastAsia="pl-PL"/>
        </w:rPr>
        <w:t>Zdający</w:t>
      </w:r>
      <w:r w:rsidRPr="0045736A">
        <w:rPr>
          <w:rFonts w:ascii="Times New Roman" w:eastAsia="Arial Unicode MS" w:hAnsi="Times New Roman" w:cs="Arial Unicode MS"/>
          <w:kern w:val="2"/>
          <w:sz w:val="24"/>
          <w:szCs w:val="24"/>
          <w:u w:color="000000"/>
          <w:lang w:val="en-US" w:eastAsia="pl-PL"/>
        </w:rPr>
        <w:t>:</w:t>
      </w:r>
    </w:p>
    <w:p w14:paraId="265E8838" w14:textId="77777777" w:rsidR="0045736A" w:rsidRPr="0045736A" w:rsidRDefault="0045736A" w:rsidP="00E81F4A">
      <w:pPr>
        <w:numPr>
          <w:ilvl w:val="0"/>
          <w:numId w:val="389"/>
        </w:numPr>
        <w:spacing w:after="20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rozróżnia czynniki biotyczne i abiotyczne oddziałujące na organizmy;</w:t>
      </w:r>
    </w:p>
    <w:p w14:paraId="139C84FE" w14:textId="77777777" w:rsidR="0045736A" w:rsidRPr="0045736A" w:rsidRDefault="0045736A" w:rsidP="00E81F4A">
      <w:pPr>
        <w:numPr>
          <w:ilvl w:val="0"/>
          <w:numId w:val="389"/>
        </w:numPr>
        <w:spacing w:after="20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elementy niszy ekologicznej organizmu; rozróżnia niszę ekologiczną od siedliska;</w:t>
      </w:r>
    </w:p>
    <w:p w14:paraId="76A6C409" w14:textId="77777777" w:rsidR="0045736A" w:rsidRPr="0045736A" w:rsidRDefault="0045736A" w:rsidP="00E81F4A">
      <w:pPr>
        <w:numPr>
          <w:ilvl w:val="0"/>
          <w:numId w:val="389"/>
        </w:numPr>
        <w:spacing w:after="20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czym jest tolerancja ekologiczna;</w:t>
      </w:r>
    </w:p>
    <w:p w14:paraId="76BB7D36" w14:textId="151CA9BB" w:rsidR="0045736A" w:rsidRPr="0045736A" w:rsidRDefault="0045736A" w:rsidP="00E81F4A">
      <w:pPr>
        <w:numPr>
          <w:ilvl w:val="0"/>
          <w:numId w:val="389"/>
        </w:numPr>
        <w:spacing w:after="20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znaczenie organizmów o wąskim zakresie tolerancji ekologicznej w bioindykacji;</w:t>
      </w:r>
    </w:p>
    <w:p w14:paraId="11BF68D8" w14:textId="77777777" w:rsidR="0045736A" w:rsidRPr="0045736A" w:rsidRDefault="0045736A" w:rsidP="00E81F4A">
      <w:pPr>
        <w:numPr>
          <w:ilvl w:val="0"/>
          <w:numId w:val="389"/>
        </w:numPr>
        <w:spacing w:after="20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charakteryzuje populację, określając jej cechy (liczebność, zagęszczenie, struktura przestrzenna, wiekowa i płciowa); dokonuje obserwacji cech populacji wybranego gatunku; </w:t>
      </w:r>
    </w:p>
    <w:p w14:paraId="7725F36B" w14:textId="77777777" w:rsidR="0045736A" w:rsidRPr="0045736A" w:rsidRDefault="0045736A" w:rsidP="00E81F4A">
      <w:pPr>
        <w:numPr>
          <w:ilvl w:val="0"/>
          <w:numId w:val="389"/>
        </w:numPr>
        <w:spacing w:after="20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znaczenie zależności nieantagonistycznych (mutualizm obligatoryjny i fakultatywny, komensalizm) w ekosystemie i podaje ich przykłady;</w:t>
      </w:r>
    </w:p>
    <w:p w14:paraId="05F83E9E" w14:textId="77777777" w:rsidR="0045736A" w:rsidRPr="0045736A" w:rsidRDefault="0045736A" w:rsidP="00E81F4A">
      <w:pPr>
        <w:numPr>
          <w:ilvl w:val="0"/>
          <w:numId w:val="389"/>
        </w:numPr>
        <w:spacing w:after="20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przedstawia skutki konkurencji wewnątrzgatunkowej i międzygatunkowej; </w:t>
      </w:r>
    </w:p>
    <w:p w14:paraId="1805D203" w14:textId="77777777" w:rsidR="0045736A" w:rsidRPr="0045736A" w:rsidRDefault="0045736A" w:rsidP="00E81F4A">
      <w:pPr>
        <w:numPr>
          <w:ilvl w:val="0"/>
          <w:numId w:val="389"/>
        </w:numPr>
        <w:spacing w:after="20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adaptacje drapieżników, pasożytów i roślinożerców do zdobywania pokarmu;</w:t>
      </w:r>
    </w:p>
    <w:p w14:paraId="32567882" w14:textId="77777777" w:rsidR="0045736A" w:rsidRPr="0045736A" w:rsidRDefault="0045736A" w:rsidP="00E81F4A">
      <w:pPr>
        <w:numPr>
          <w:ilvl w:val="0"/>
          <w:numId w:val="389"/>
        </w:numPr>
        <w:spacing w:after="20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przedstawia obronne adaptacje ofiar drapieżników, żywicieli pasożytów oraz zjadanych roślin;  </w:t>
      </w:r>
    </w:p>
    <w:p w14:paraId="3A59EEA4" w14:textId="77777777" w:rsidR="0045736A" w:rsidRPr="0045736A" w:rsidRDefault="0045736A" w:rsidP="00E81F4A">
      <w:pPr>
        <w:numPr>
          <w:ilvl w:val="0"/>
          <w:numId w:val="389"/>
        </w:numPr>
        <w:spacing w:after="20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określa zależności pokarmowe w ekosystemie na podstawie analizy fragmentów sieci pokarmowych; przedstawia zależności pokarmowe w biocenozie w postaci łańcuchów pokarmowych; </w:t>
      </w:r>
    </w:p>
    <w:p w14:paraId="2724D422" w14:textId="77777777" w:rsidR="0045736A" w:rsidRPr="0045736A" w:rsidRDefault="0045736A" w:rsidP="00E81F4A">
      <w:pPr>
        <w:numPr>
          <w:ilvl w:val="0"/>
          <w:numId w:val="389"/>
        </w:numPr>
        <w:spacing w:after="20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wyjaśnia przepływ energii i obieg materii w ekosystemie; </w:t>
      </w:r>
    </w:p>
    <w:p w14:paraId="4AEAEBED" w14:textId="77777777" w:rsidR="0045736A" w:rsidRPr="0045736A" w:rsidRDefault="0045736A" w:rsidP="00E81F4A">
      <w:pPr>
        <w:numPr>
          <w:ilvl w:val="0"/>
          <w:numId w:val="389"/>
        </w:numPr>
        <w:spacing w:after="20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opisuje obieg węgla i azotu w przyrodzie, wykazując rolę różnych grup organizmów w tych obiegach. </w:t>
      </w:r>
    </w:p>
    <w:p w14:paraId="3169B931" w14:textId="4A065403" w:rsidR="0045736A" w:rsidRPr="0045736A" w:rsidRDefault="0045736A" w:rsidP="00E81F4A">
      <w:pPr>
        <w:numPr>
          <w:ilvl w:val="0"/>
          <w:numId w:val="442"/>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45736A">
        <w:rPr>
          <w:rFonts w:ascii="Times New Roman" w:eastAsia="Arial Unicode MS" w:hAnsi="Times New Roman" w:cs="Arial Unicode MS"/>
          <w:kern w:val="2"/>
          <w:sz w:val="24"/>
          <w:szCs w:val="24"/>
          <w:u w:color="000000"/>
          <w:lang w:eastAsia="pl-PL"/>
        </w:rPr>
        <w:t xml:space="preserve">Różnorodność biologiczna, jej zagrożenia i ochrona. </w:t>
      </w:r>
      <w:r w:rsidR="008B100F">
        <w:rPr>
          <w:rFonts w:ascii="Times New Roman" w:eastAsia="Times New Roman" w:hAnsi="Times New Roman" w:cs="Times New Roman"/>
          <w:iCs/>
          <w:sz w:val="24"/>
          <w:szCs w:val="24"/>
          <w:lang w:eastAsia="pl-PL"/>
        </w:rPr>
        <w:t>Zdający</w:t>
      </w:r>
      <w:r w:rsidRPr="0045736A">
        <w:rPr>
          <w:rFonts w:ascii="Times New Roman" w:eastAsia="Arial Unicode MS" w:hAnsi="Times New Roman" w:cs="Arial Unicode MS"/>
          <w:kern w:val="2"/>
          <w:sz w:val="24"/>
          <w:szCs w:val="24"/>
          <w:u w:color="000000"/>
          <w:lang w:val="en-US" w:eastAsia="pl-PL"/>
        </w:rPr>
        <w:t>:</w:t>
      </w:r>
    </w:p>
    <w:p w14:paraId="3FF25B53" w14:textId="77777777" w:rsidR="0045736A" w:rsidRPr="0045736A" w:rsidRDefault="0045736A" w:rsidP="00E81F4A">
      <w:pPr>
        <w:numPr>
          <w:ilvl w:val="0"/>
          <w:numId w:val="390"/>
        </w:numPr>
        <w:spacing w:after="200" w:line="276" w:lineRule="auto"/>
        <w:ind w:left="1418" w:right="-142"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przedstawia typy różnorodności biologicznej: genetyczną, gatunkową i ekosystemową; </w:t>
      </w:r>
    </w:p>
    <w:p w14:paraId="4FA666C7" w14:textId="77777777" w:rsidR="0045736A" w:rsidRPr="0045736A" w:rsidRDefault="0045736A" w:rsidP="00E81F4A">
      <w:pPr>
        <w:numPr>
          <w:ilvl w:val="0"/>
          <w:numId w:val="390"/>
        </w:numPr>
        <w:spacing w:after="20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wpływ działalności człowieka (intensyfikacji rolnictwa, urbanizacji, industrializacji, rozwoju komunikacji i turystyki) na różnorodność biologiczną;</w:t>
      </w:r>
    </w:p>
    <w:p w14:paraId="3DC1C226" w14:textId="77777777" w:rsidR="0045736A" w:rsidRPr="0045736A" w:rsidRDefault="0045736A" w:rsidP="00E81F4A">
      <w:pPr>
        <w:numPr>
          <w:ilvl w:val="0"/>
          <w:numId w:val="390"/>
        </w:numPr>
        <w:spacing w:after="20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wpływ działalności człowieka na różnorodność biologiczną;</w:t>
      </w:r>
    </w:p>
    <w:p w14:paraId="4D420E2F" w14:textId="77777777" w:rsidR="0045736A" w:rsidRPr="0045736A" w:rsidRDefault="0045736A" w:rsidP="00E81F4A">
      <w:pPr>
        <w:numPr>
          <w:ilvl w:val="0"/>
          <w:numId w:val="390"/>
        </w:numPr>
        <w:spacing w:after="20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znaczenie restytucji i reintrodukcji gatunków dla zachowania różnorodności biologicznej; podaje przykłady restytuowanych gatunków;</w:t>
      </w:r>
    </w:p>
    <w:p w14:paraId="7A270DDE" w14:textId="77777777" w:rsidR="0045736A" w:rsidRPr="0045736A" w:rsidRDefault="0045736A" w:rsidP="00E81F4A">
      <w:pPr>
        <w:numPr>
          <w:ilvl w:val="0"/>
          <w:numId w:val="390"/>
        </w:numPr>
        <w:spacing w:after="20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lastRenderedPageBreak/>
        <w:t>uzasadnia konieczność stosowania różnych form ochrony przyrody, w tym Natura 2000;</w:t>
      </w:r>
    </w:p>
    <w:p w14:paraId="474BF3F6" w14:textId="77777777" w:rsidR="0045736A" w:rsidRPr="0045736A" w:rsidRDefault="0045736A" w:rsidP="00E81F4A">
      <w:pPr>
        <w:numPr>
          <w:ilvl w:val="0"/>
          <w:numId w:val="390"/>
        </w:numPr>
        <w:spacing w:after="20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uzasadnia konieczność współpracy międzynarodowej (CITES, Konwencja o Różnorodności Biologicznej, Agenda 21) dla ochrony różnorodności biologicznej;</w:t>
      </w:r>
    </w:p>
    <w:p w14:paraId="47DAF703" w14:textId="77777777" w:rsidR="0045736A" w:rsidRPr="0045736A" w:rsidRDefault="0045736A" w:rsidP="00E81F4A">
      <w:pPr>
        <w:numPr>
          <w:ilvl w:val="0"/>
          <w:numId w:val="390"/>
        </w:numPr>
        <w:spacing w:before="120" w:after="0" w:line="276" w:lineRule="auto"/>
        <w:ind w:left="1418" w:hanging="354"/>
        <w:contextualSpacing/>
        <w:jc w:val="both"/>
        <w:rPr>
          <w:rFonts w:ascii="Times New Roman" w:eastAsia="Calibri" w:hAnsi="Times New Roman" w:cs="Calibri"/>
          <w:b/>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przedstawia istotę zrównoważonego rozwoju.</w:t>
      </w:r>
    </w:p>
    <w:p w14:paraId="36431558" w14:textId="77777777" w:rsidR="0045736A" w:rsidRPr="0045736A" w:rsidRDefault="0045736A" w:rsidP="0045736A">
      <w:pPr>
        <w:spacing w:before="120" w:after="0" w:line="276" w:lineRule="auto"/>
        <w:rPr>
          <w:rFonts w:ascii="Times New Roman" w:eastAsia="SimSun" w:hAnsi="Times New Roman" w:cs="Times New Roman"/>
          <w:b/>
          <w:sz w:val="24"/>
          <w:szCs w:val="24"/>
          <w:lang w:eastAsia="zh-CN"/>
        </w:rPr>
      </w:pPr>
    </w:p>
    <w:p w14:paraId="46968FFC" w14:textId="45945D89" w:rsidR="0045736A" w:rsidRPr="0045736A" w:rsidRDefault="00EC7BAE" w:rsidP="0045736A">
      <w:pPr>
        <w:spacing w:before="120" w:after="0" w:line="276" w:lineRule="auto"/>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POZIOM</w:t>
      </w:r>
      <w:r w:rsidR="0045736A" w:rsidRPr="0045736A">
        <w:rPr>
          <w:rFonts w:ascii="Times New Roman" w:eastAsia="SimSun" w:hAnsi="Times New Roman" w:cs="Times New Roman"/>
          <w:b/>
          <w:sz w:val="24"/>
          <w:szCs w:val="24"/>
          <w:lang w:eastAsia="zh-CN"/>
        </w:rPr>
        <w:t xml:space="preserve"> ROZSZERZONY</w:t>
      </w:r>
    </w:p>
    <w:p w14:paraId="191E872C" w14:textId="77777777" w:rsidR="0045736A" w:rsidRPr="0045736A" w:rsidRDefault="0045736A" w:rsidP="0045736A">
      <w:pPr>
        <w:spacing w:after="0" w:line="276" w:lineRule="auto"/>
        <w:jc w:val="both"/>
        <w:rPr>
          <w:rFonts w:ascii="Times New Roman" w:eastAsia="Times New Roman" w:hAnsi="Times New Roman" w:cs="Times New Roman"/>
          <w:sz w:val="24"/>
          <w:szCs w:val="24"/>
          <w:highlight w:val="yellow"/>
          <w:lang w:eastAsia="pl-PL"/>
        </w:rPr>
      </w:pPr>
    </w:p>
    <w:p w14:paraId="4334678B" w14:textId="77777777" w:rsidR="0045736A" w:rsidRPr="0045736A" w:rsidRDefault="0045736A" w:rsidP="0045736A">
      <w:pPr>
        <w:spacing w:after="0"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Pr="0045736A">
        <w:rPr>
          <w:rFonts w:ascii="Times New Roman" w:eastAsia="Times New Roman" w:hAnsi="Times New Roman" w:cs="Times New Roman"/>
          <w:b/>
          <w:sz w:val="24"/>
          <w:szCs w:val="24"/>
          <w:lang w:eastAsia="pl-PL"/>
        </w:rPr>
        <w:t>gólne</w:t>
      </w:r>
      <w:r>
        <w:rPr>
          <w:rFonts w:ascii="Times New Roman" w:eastAsia="Times New Roman" w:hAnsi="Times New Roman" w:cs="Times New Roman"/>
          <w:b/>
          <w:sz w:val="24"/>
          <w:szCs w:val="24"/>
          <w:lang w:eastAsia="pl-PL"/>
        </w:rPr>
        <w:t xml:space="preserve"> wymagania egzaminacyjne </w:t>
      </w:r>
    </w:p>
    <w:p w14:paraId="4C75210D" w14:textId="77777777" w:rsidR="0045736A" w:rsidRPr="0045736A" w:rsidRDefault="0045736A" w:rsidP="0045736A">
      <w:pPr>
        <w:spacing w:after="0" w:line="276" w:lineRule="auto"/>
        <w:jc w:val="both"/>
        <w:rPr>
          <w:rFonts w:ascii="Times New Roman" w:eastAsia="Times New Roman" w:hAnsi="Times New Roman" w:cs="Times New Roman"/>
          <w:sz w:val="24"/>
          <w:szCs w:val="24"/>
          <w:lang w:eastAsia="pl-PL"/>
        </w:rPr>
      </w:pPr>
    </w:p>
    <w:p w14:paraId="4481DC98" w14:textId="6199317D" w:rsidR="0045736A" w:rsidRPr="0045736A" w:rsidRDefault="0045736A" w:rsidP="00E81F4A">
      <w:pPr>
        <w:numPr>
          <w:ilvl w:val="0"/>
          <w:numId w:val="350"/>
        </w:numPr>
        <w:spacing w:after="0" w:line="276" w:lineRule="auto"/>
        <w:ind w:left="340" w:hanging="340"/>
        <w:jc w:val="both"/>
        <w:rPr>
          <w:rFonts w:ascii="Times New Roman" w:eastAsia="Times New Roman" w:hAnsi="Times New Roman" w:cs="Times New Roman"/>
          <w:sz w:val="24"/>
          <w:szCs w:val="24"/>
          <w:lang w:eastAsia="pl-PL"/>
        </w:rPr>
      </w:pPr>
      <w:r w:rsidRPr="0045736A">
        <w:rPr>
          <w:rFonts w:ascii="Times New Roman" w:eastAsia="Times New Roman" w:hAnsi="Times New Roman" w:cs="Times New Roman"/>
          <w:sz w:val="24"/>
          <w:szCs w:val="24"/>
          <w:lang w:eastAsia="pl-PL"/>
        </w:rPr>
        <w:t xml:space="preserve">Pogłębianie wiedzy z zakresu różnorodności biologicznej oraz zjawisk i procesów biologicznych zachodzących na różnych poziomach organizacji życia. </w:t>
      </w:r>
      <w:r w:rsidR="008B100F">
        <w:rPr>
          <w:rFonts w:ascii="Times New Roman" w:eastAsia="Times New Roman" w:hAnsi="Times New Roman" w:cs="Times New Roman"/>
          <w:iCs/>
          <w:sz w:val="24"/>
          <w:szCs w:val="24"/>
          <w:lang w:eastAsia="pl-PL"/>
        </w:rPr>
        <w:t>Zdający</w:t>
      </w:r>
      <w:r w:rsidRPr="0045736A">
        <w:rPr>
          <w:rFonts w:ascii="Times New Roman" w:eastAsia="Times New Roman" w:hAnsi="Times New Roman" w:cs="Times New Roman"/>
          <w:sz w:val="24"/>
          <w:szCs w:val="24"/>
          <w:lang w:eastAsia="pl-PL"/>
        </w:rPr>
        <w:t>:</w:t>
      </w:r>
    </w:p>
    <w:p w14:paraId="44F88A23" w14:textId="77777777" w:rsidR="0045736A" w:rsidRPr="0045736A" w:rsidRDefault="0045736A" w:rsidP="00E81F4A">
      <w:pPr>
        <w:numPr>
          <w:ilvl w:val="0"/>
          <w:numId w:val="546"/>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pl-PL"/>
        </w:rPr>
      </w:pPr>
      <w:r w:rsidRPr="0045736A">
        <w:rPr>
          <w:rFonts w:ascii="Times New Roman" w:eastAsia="Times New Roman" w:hAnsi="Times New Roman" w:cs="Times New Roman"/>
          <w:color w:val="000000"/>
          <w:sz w:val="24"/>
          <w:szCs w:val="24"/>
          <w:u w:color="000000"/>
          <w:bdr w:val="nil"/>
          <w:lang w:eastAsia="pl-PL"/>
        </w:rPr>
        <w:t xml:space="preserve">opisuje, porządkuje i rozpoznaje organizmy; </w:t>
      </w:r>
    </w:p>
    <w:p w14:paraId="0DD82F2B" w14:textId="77777777" w:rsidR="0045736A" w:rsidRPr="0045736A" w:rsidRDefault="0045736A" w:rsidP="00E81F4A">
      <w:pPr>
        <w:numPr>
          <w:ilvl w:val="0"/>
          <w:numId w:val="546"/>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pl-PL"/>
        </w:rPr>
      </w:pPr>
      <w:r w:rsidRPr="0045736A">
        <w:rPr>
          <w:rFonts w:ascii="Times New Roman" w:eastAsia="Times New Roman" w:hAnsi="Times New Roman" w:cs="Times New Roman"/>
          <w:color w:val="000000"/>
          <w:sz w:val="24"/>
          <w:szCs w:val="24"/>
          <w:u w:color="000000"/>
          <w:bdr w:val="nil"/>
          <w:lang w:eastAsia="pl-PL"/>
        </w:rPr>
        <w:t xml:space="preserve">wyjaśnia zjawiska i procesy biologiczne zachodzące w wybranych organizmach i w środowisku; </w:t>
      </w:r>
    </w:p>
    <w:p w14:paraId="39963EEB" w14:textId="77777777" w:rsidR="0045736A" w:rsidRPr="0045736A" w:rsidRDefault="0045736A" w:rsidP="00E81F4A">
      <w:pPr>
        <w:numPr>
          <w:ilvl w:val="0"/>
          <w:numId w:val="546"/>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pl-PL"/>
        </w:rPr>
      </w:pPr>
      <w:r w:rsidRPr="0045736A">
        <w:rPr>
          <w:rFonts w:ascii="Times New Roman" w:eastAsia="Times New Roman" w:hAnsi="Times New Roman" w:cs="Times New Roman"/>
          <w:color w:val="000000"/>
          <w:sz w:val="24"/>
          <w:szCs w:val="24"/>
          <w:u w:color="000000"/>
          <w:bdr w:val="nil"/>
          <w:lang w:eastAsia="pl-PL"/>
        </w:rPr>
        <w:t xml:space="preserve">wykazuje związki pomiędzy strukturą i funkcją na różnych poziomach organizacji życia; </w:t>
      </w:r>
    </w:p>
    <w:p w14:paraId="53F87CFC" w14:textId="77777777" w:rsidR="0045736A" w:rsidRPr="0045736A" w:rsidRDefault="0045736A" w:rsidP="00E81F4A">
      <w:pPr>
        <w:numPr>
          <w:ilvl w:val="0"/>
          <w:numId w:val="546"/>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pl-PL"/>
        </w:rPr>
      </w:pPr>
      <w:r w:rsidRPr="0045736A">
        <w:rPr>
          <w:rFonts w:ascii="Times New Roman" w:eastAsia="Times New Roman" w:hAnsi="Times New Roman" w:cs="Times New Roman"/>
          <w:color w:val="000000"/>
          <w:sz w:val="24"/>
          <w:szCs w:val="24"/>
          <w:u w:color="000000"/>
          <w:bdr w:val="nil"/>
          <w:lang w:eastAsia="pl-PL"/>
        </w:rPr>
        <w:t xml:space="preserve">objaśnia funkcjonowanie organizmu człowieka na różnych poziomach złożoności i w poszczególnych etapach ontogenezy; </w:t>
      </w:r>
    </w:p>
    <w:p w14:paraId="7EDFB18D" w14:textId="77777777" w:rsidR="0045736A" w:rsidRPr="0045736A" w:rsidRDefault="0045736A" w:rsidP="00E81F4A">
      <w:pPr>
        <w:numPr>
          <w:ilvl w:val="0"/>
          <w:numId w:val="546"/>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pl-PL"/>
        </w:rPr>
      </w:pPr>
      <w:r w:rsidRPr="0045736A">
        <w:rPr>
          <w:rFonts w:ascii="Times New Roman" w:eastAsia="Times New Roman" w:hAnsi="Times New Roman" w:cs="Times New Roman"/>
          <w:color w:val="000000"/>
          <w:sz w:val="24"/>
          <w:szCs w:val="24"/>
          <w:u w:color="000000"/>
          <w:bdr w:val="nil"/>
          <w:lang w:eastAsia="pl-PL"/>
        </w:rPr>
        <w:t xml:space="preserve">przedstawia i wyjaśnia zależności między organizmami oraz między organizmem a środowiskiem; </w:t>
      </w:r>
    </w:p>
    <w:p w14:paraId="66AB5E8A" w14:textId="77777777" w:rsidR="0045736A" w:rsidRPr="0045736A" w:rsidRDefault="0045736A" w:rsidP="00E81F4A">
      <w:pPr>
        <w:numPr>
          <w:ilvl w:val="0"/>
          <w:numId w:val="546"/>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pl-PL"/>
        </w:rPr>
      </w:pPr>
      <w:r w:rsidRPr="0045736A">
        <w:rPr>
          <w:rFonts w:ascii="Times New Roman" w:eastAsia="Times New Roman" w:hAnsi="Times New Roman" w:cs="Times New Roman"/>
          <w:color w:val="000000"/>
          <w:sz w:val="24"/>
          <w:szCs w:val="24"/>
          <w:u w:color="000000"/>
          <w:bdr w:val="nil"/>
          <w:lang w:eastAsia="pl-PL"/>
        </w:rPr>
        <w:t>wykazuje, że różnorodność organizmów jest wynikiem procesów ewolucyjnych.</w:t>
      </w:r>
    </w:p>
    <w:p w14:paraId="5756B8C3" w14:textId="77777777" w:rsidR="0045736A" w:rsidRPr="0045736A" w:rsidRDefault="0045736A" w:rsidP="0045736A">
      <w:pPr>
        <w:pBdr>
          <w:top w:val="nil"/>
          <w:left w:val="nil"/>
          <w:bottom w:val="nil"/>
          <w:right w:val="nil"/>
          <w:between w:val="nil"/>
          <w:bar w:val="nil"/>
        </w:pBdr>
        <w:spacing w:after="0" w:line="276" w:lineRule="auto"/>
        <w:ind w:left="851"/>
        <w:jc w:val="both"/>
        <w:rPr>
          <w:rFonts w:ascii="Times New Roman" w:eastAsia="Times New Roman" w:hAnsi="Times New Roman" w:cs="Times New Roman"/>
          <w:sz w:val="24"/>
          <w:szCs w:val="24"/>
          <w:u w:color="000000"/>
          <w:bdr w:val="nil"/>
          <w:lang w:eastAsia="pl-PL"/>
        </w:rPr>
      </w:pPr>
    </w:p>
    <w:p w14:paraId="34FAE882" w14:textId="7412CA04" w:rsidR="0045736A" w:rsidRPr="0045736A" w:rsidRDefault="0045736A" w:rsidP="00E81F4A">
      <w:pPr>
        <w:numPr>
          <w:ilvl w:val="0"/>
          <w:numId w:val="350"/>
        </w:numPr>
        <w:spacing w:after="0" w:line="276" w:lineRule="auto"/>
        <w:ind w:left="340" w:hanging="340"/>
        <w:contextualSpacing/>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 xml:space="preserve">Rozwijanie myślenia naukowego; doskonalenie umiejętności planowania i przeprowadzania obserwacji i doświadczeń oraz wnioskowania w oparciu o wyniki badań. </w:t>
      </w:r>
      <w:r w:rsidR="008B100F">
        <w:rPr>
          <w:rFonts w:ascii="Times New Roman" w:eastAsia="Times New Roman" w:hAnsi="Times New Roman" w:cs="Times New Roman"/>
          <w:iCs/>
          <w:sz w:val="24"/>
          <w:szCs w:val="24"/>
          <w:lang w:eastAsia="pl-PL"/>
        </w:rPr>
        <w:t>Zdający</w:t>
      </w:r>
      <w:r w:rsidRPr="0045736A">
        <w:rPr>
          <w:rFonts w:ascii="Times New Roman" w:eastAsia="Times New Roman" w:hAnsi="Times New Roman" w:cs="Times New Roman"/>
          <w:sz w:val="24"/>
          <w:szCs w:val="24"/>
          <w:u w:color="000000"/>
          <w:bdr w:val="nil"/>
          <w:lang w:eastAsia="pl-PL"/>
        </w:rPr>
        <w:t>:</w:t>
      </w:r>
    </w:p>
    <w:p w14:paraId="18B68AA3" w14:textId="77777777" w:rsidR="0045736A" w:rsidRPr="0045736A" w:rsidRDefault="0045736A" w:rsidP="00E81F4A">
      <w:pPr>
        <w:numPr>
          <w:ilvl w:val="0"/>
          <w:numId w:val="547"/>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 xml:space="preserve">określa problem badawczy, formułuje hipotezy, planuje i przeprowadza oraz dokumentuje obserwacje i proste doświadczenia biologiczne; </w:t>
      </w:r>
    </w:p>
    <w:p w14:paraId="2DF146AA" w14:textId="77777777" w:rsidR="0045736A" w:rsidRPr="0045736A" w:rsidRDefault="0045736A" w:rsidP="00E81F4A">
      <w:pPr>
        <w:numPr>
          <w:ilvl w:val="0"/>
          <w:numId w:val="547"/>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 xml:space="preserve">określa warunki doświadczenia, rozróżnia próbę kontrolną i badawczą; </w:t>
      </w:r>
    </w:p>
    <w:p w14:paraId="1C30AB1F" w14:textId="77777777" w:rsidR="0045736A" w:rsidRPr="0045736A" w:rsidRDefault="0045736A" w:rsidP="00E81F4A">
      <w:pPr>
        <w:numPr>
          <w:ilvl w:val="0"/>
          <w:numId w:val="547"/>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 xml:space="preserve">opracowuje, analizuje i interpretuje wyniki badań w oparciu o proste analizy statystyczne; </w:t>
      </w:r>
    </w:p>
    <w:p w14:paraId="1221830E" w14:textId="77777777" w:rsidR="0045736A" w:rsidRPr="0045736A" w:rsidRDefault="0045736A" w:rsidP="00E81F4A">
      <w:pPr>
        <w:numPr>
          <w:ilvl w:val="0"/>
          <w:numId w:val="547"/>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 xml:space="preserve">odnosi się do wyników uzyskanych przez innych badaczy; </w:t>
      </w:r>
    </w:p>
    <w:p w14:paraId="2AAD6BCE" w14:textId="77777777" w:rsidR="0045736A" w:rsidRPr="0045736A" w:rsidRDefault="0045736A" w:rsidP="00E81F4A">
      <w:pPr>
        <w:numPr>
          <w:ilvl w:val="0"/>
          <w:numId w:val="547"/>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ocenia poprawność zastosowanych procedur badawczych oraz formułuje wnioski;</w:t>
      </w:r>
    </w:p>
    <w:p w14:paraId="5A0D8EC2" w14:textId="77777777" w:rsidR="0045736A" w:rsidRPr="0045736A" w:rsidRDefault="0045736A" w:rsidP="00E81F4A">
      <w:pPr>
        <w:numPr>
          <w:ilvl w:val="0"/>
          <w:numId w:val="547"/>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 xml:space="preserve">przygotowuje preparaty świeże oraz przeprowadza celowe obserwacje mikroskopowe </w:t>
      </w:r>
      <w:r w:rsidRPr="0045736A">
        <w:rPr>
          <w:rFonts w:ascii="Times New Roman" w:eastAsia="Calibri" w:hAnsi="Times New Roman" w:cs="Times New Roman"/>
          <w:sz w:val="24"/>
          <w:szCs w:val="24"/>
          <w:u w:color="000000"/>
          <w:bdr w:val="nil"/>
          <w:lang w:eastAsia="pl-PL"/>
        </w:rPr>
        <w:t>i makroskopowe</w:t>
      </w:r>
      <w:r w:rsidRPr="0045736A">
        <w:rPr>
          <w:rFonts w:ascii="Times New Roman" w:eastAsia="Times New Roman" w:hAnsi="Times New Roman" w:cs="Times New Roman"/>
          <w:sz w:val="24"/>
          <w:szCs w:val="24"/>
          <w:u w:color="000000"/>
          <w:bdr w:val="nil"/>
          <w:lang w:eastAsia="pl-PL"/>
        </w:rPr>
        <w:t>.</w:t>
      </w:r>
    </w:p>
    <w:p w14:paraId="552A88E9" w14:textId="77777777" w:rsidR="0045736A" w:rsidRPr="0045736A" w:rsidRDefault="0045736A" w:rsidP="0045736A">
      <w:pPr>
        <w:pBdr>
          <w:top w:val="nil"/>
          <w:left w:val="nil"/>
          <w:bottom w:val="nil"/>
          <w:right w:val="nil"/>
          <w:between w:val="nil"/>
          <w:bar w:val="nil"/>
        </w:pBdr>
        <w:spacing w:after="0" w:line="276" w:lineRule="auto"/>
        <w:ind w:left="851"/>
        <w:jc w:val="both"/>
        <w:rPr>
          <w:rFonts w:ascii="Times New Roman" w:eastAsia="Times New Roman" w:hAnsi="Times New Roman" w:cs="Times New Roman"/>
          <w:sz w:val="24"/>
          <w:szCs w:val="24"/>
          <w:u w:color="000000"/>
          <w:bdr w:val="nil"/>
          <w:lang w:eastAsia="pl-PL"/>
        </w:rPr>
      </w:pPr>
    </w:p>
    <w:p w14:paraId="5BD323B7" w14:textId="2A170025" w:rsidR="0045736A" w:rsidRPr="0045736A" w:rsidRDefault="0045736A" w:rsidP="00E81F4A">
      <w:pPr>
        <w:numPr>
          <w:ilvl w:val="0"/>
          <w:numId w:val="350"/>
        </w:numPr>
        <w:spacing w:after="0" w:line="276" w:lineRule="auto"/>
        <w:ind w:left="340" w:hanging="340"/>
        <w:contextualSpacing/>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 xml:space="preserve">Posługiwanie się informacjami pochodzącymi z analizy materiałów źródłowych. </w:t>
      </w:r>
      <w:r w:rsidR="008B100F">
        <w:rPr>
          <w:rFonts w:ascii="Times New Roman" w:eastAsia="Times New Roman" w:hAnsi="Times New Roman" w:cs="Times New Roman"/>
          <w:iCs/>
          <w:sz w:val="24"/>
          <w:szCs w:val="24"/>
          <w:lang w:eastAsia="pl-PL"/>
        </w:rPr>
        <w:t>Zdający</w:t>
      </w:r>
      <w:r w:rsidRPr="0045736A">
        <w:rPr>
          <w:rFonts w:ascii="Times New Roman" w:eastAsia="Times New Roman" w:hAnsi="Times New Roman" w:cs="Times New Roman"/>
          <w:sz w:val="24"/>
          <w:szCs w:val="24"/>
          <w:u w:color="000000"/>
          <w:bdr w:val="nil"/>
          <w:lang w:eastAsia="pl-PL"/>
        </w:rPr>
        <w:t>:</w:t>
      </w:r>
    </w:p>
    <w:p w14:paraId="4E0E11D9" w14:textId="77777777" w:rsidR="0045736A" w:rsidRPr="0045736A" w:rsidRDefault="0045736A" w:rsidP="00E81F4A">
      <w:pPr>
        <w:numPr>
          <w:ilvl w:val="0"/>
          <w:numId w:val="548"/>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 xml:space="preserve">wykorzystuje różnorodne źródła i metody pozyskiwania informacji; </w:t>
      </w:r>
    </w:p>
    <w:p w14:paraId="0CCFA107" w14:textId="77777777" w:rsidR="0045736A" w:rsidRPr="0045736A" w:rsidRDefault="0045736A" w:rsidP="00E81F4A">
      <w:pPr>
        <w:numPr>
          <w:ilvl w:val="0"/>
          <w:numId w:val="548"/>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 xml:space="preserve">odczytuje, analizuje, interpretuje i przetwarza informacje tekstowe, graficzne, liczbowe; </w:t>
      </w:r>
    </w:p>
    <w:p w14:paraId="1461524D" w14:textId="77777777" w:rsidR="0045736A" w:rsidRPr="0045736A" w:rsidRDefault="0045736A" w:rsidP="00E81F4A">
      <w:pPr>
        <w:numPr>
          <w:ilvl w:val="0"/>
          <w:numId w:val="548"/>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 xml:space="preserve">odróżnia wiedzę potoczną od uzyskanej metodami naukowymi; </w:t>
      </w:r>
    </w:p>
    <w:p w14:paraId="749F15C2" w14:textId="77777777" w:rsidR="0045736A" w:rsidRPr="0045736A" w:rsidRDefault="0045736A" w:rsidP="00E81F4A">
      <w:pPr>
        <w:numPr>
          <w:ilvl w:val="0"/>
          <w:numId w:val="548"/>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 xml:space="preserve">odróżnia fakty od opinii; </w:t>
      </w:r>
    </w:p>
    <w:p w14:paraId="16129FC0" w14:textId="77777777" w:rsidR="0045736A" w:rsidRPr="0045736A" w:rsidRDefault="0045736A" w:rsidP="00E81F4A">
      <w:pPr>
        <w:numPr>
          <w:ilvl w:val="0"/>
          <w:numId w:val="548"/>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t xml:space="preserve">objaśnia i komentuje informacje, posługując się terminologią biologiczną; </w:t>
      </w:r>
    </w:p>
    <w:p w14:paraId="63874E5B" w14:textId="77777777" w:rsidR="0045736A" w:rsidRPr="0045736A" w:rsidRDefault="0045736A" w:rsidP="00E81F4A">
      <w:pPr>
        <w:numPr>
          <w:ilvl w:val="0"/>
          <w:numId w:val="548"/>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pl-PL"/>
        </w:rPr>
      </w:pPr>
      <w:r w:rsidRPr="0045736A">
        <w:rPr>
          <w:rFonts w:ascii="Times New Roman" w:eastAsia="Times New Roman" w:hAnsi="Times New Roman" w:cs="Times New Roman"/>
          <w:sz w:val="24"/>
          <w:szCs w:val="24"/>
          <w:u w:color="000000"/>
          <w:bdr w:val="nil"/>
          <w:lang w:eastAsia="pl-PL"/>
        </w:rPr>
        <w:lastRenderedPageBreak/>
        <w:t>odnosi się krytycznie do informacji pozyskanych z różnych źródeł, w tym internetowych.</w:t>
      </w:r>
    </w:p>
    <w:p w14:paraId="58D5EF72" w14:textId="77777777" w:rsidR="0045736A" w:rsidRPr="0045736A" w:rsidRDefault="0045736A" w:rsidP="0045736A">
      <w:pPr>
        <w:pBdr>
          <w:top w:val="nil"/>
          <w:left w:val="nil"/>
          <w:bottom w:val="nil"/>
          <w:right w:val="nil"/>
          <w:between w:val="nil"/>
          <w:bar w:val="nil"/>
        </w:pBdr>
        <w:spacing w:after="0" w:line="276" w:lineRule="auto"/>
        <w:ind w:left="851"/>
        <w:jc w:val="both"/>
        <w:rPr>
          <w:rFonts w:ascii="Times New Roman" w:eastAsia="Times New Roman" w:hAnsi="Times New Roman" w:cs="Times New Roman"/>
          <w:sz w:val="24"/>
          <w:szCs w:val="24"/>
          <w:u w:color="000000"/>
          <w:bdr w:val="nil"/>
          <w:lang w:eastAsia="pl-PL"/>
        </w:rPr>
      </w:pPr>
    </w:p>
    <w:p w14:paraId="224FC1F5" w14:textId="2F8352FB" w:rsidR="0045736A" w:rsidRPr="0045736A" w:rsidRDefault="0045736A" w:rsidP="0045736A">
      <w:pPr>
        <w:spacing w:after="0" w:line="276" w:lineRule="auto"/>
        <w:ind w:left="340" w:hanging="340"/>
        <w:jc w:val="both"/>
        <w:rPr>
          <w:rFonts w:ascii="Times New Roman" w:eastAsia="Times New Roman" w:hAnsi="Times New Roman" w:cs="Times New Roman"/>
          <w:sz w:val="24"/>
          <w:szCs w:val="24"/>
          <w:lang w:eastAsia="pl-PL"/>
        </w:rPr>
      </w:pPr>
      <w:r w:rsidRPr="0045736A">
        <w:rPr>
          <w:rFonts w:ascii="Times New Roman" w:eastAsia="Times New Roman" w:hAnsi="Times New Roman" w:cs="Times New Roman"/>
          <w:sz w:val="24"/>
          <w:szCs w:val="24"/>
          <w:lang w:eastAsia="pl-PL"/>
        </w:rPr>
        <w:t>IV.</w:t>
      </w:r>
      <w:r w:rsidRPr="0045736A">
        <w:rPr>
          <w:rFonts w:ascii="Times New Roman" w:eastAsia="Times New Roman" w:hAnsi="Times New Roman" w:cs="Times New Roman"/>
          <w:sz w:val="24"/>
          <w:szCs w:val="24"/>
          <w:lang w:eastAsia="pl-PL"/>
        </w:rPr>
        <w:tab/>
        <w:t xml:space="preserve">Rozumowanie i zastosowanie nabytej wiedzy do rozwiązywania problemów biologicznych. </w:t>
      </w:r>
      <w:r w:rsidR="008B100F">
        <w:rPr>
          <w:rFonts w:ascii="Times New Roman" w:eastAsia="Times New Roman" w:hAnsi="Times New Roman" w:cs="Times New Roman"/>
          <w:iCs/>
          <w:sz w:val="24"/>
          <w:szCs w:val="24"/>
          <w:lang w:eastAsia="pl-PL"/>
        </w:rPr>
        <w:t>Zdający</w:t>
      </w:r>
      <w:r w:rsidRPr="0045736A">
        <w:rPr>
          <w:rFonts w:ascii="Times New Roman" w:eastAsia="Times New Roman" w:hAnsi="Times New Roman" w:cs="Times New Roman"/>
          <w:sz w:val="24"/>
          <w:szCs w:val="24"/>
          <w:lang w:eastAsia="pl-PL"/>
        </w:rPr>
        <w:t>:</w:t>
      </w:r>
    </w:p>
    <w:p w14:paraId="68D089CD" w14:textId="77777777" w:rsidR="0045736A" w:rsidRPr="0045736A" w:rsidRDefault="0045736A" w:rsidP="00E81F4A">
      <w:pPr>
        <w:numPr>
          <w:ilvl w:val="0"/>
          <w:numId w:val="549"/>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pl-PL"/>
        </w:rPr>
      </w:pPr>
      <w:r w:rsidRPr="0045736A">
        <w:rPr>
          <w:rFonts w:ascii="Times New Roman" w:eastAsia="Times New Roman" w:hAnsi="Times New Roman" w:cs="Times New Roman"/>
          <w:color w:val="000000"/>
          <w:sz w:val="24"/>
          <w:szCs w:val="24"/>
          <w:u w:color="000000"/>
          <w:bdr w:val="nil"/>
          <w:lang w:eastAsia="pl-PL"/>
        </w:rPr>
        <w:t xml:space="preserve">interpretuje informacje i wyjaśnia związki przyczynowo-skutkowe między procesami i zjawiskami, formułuje wnioski; </w:t>
      </w:r>
    </w:p>
    <w:p w14:paraId="23436759" w14:textId="77777777" w:rsidR="0045736A" w:rsidRPr="0045736A" w:rsidRDefault="0045736A" w:rsidP="00E81F4A">
      <w:pPr>
        <w:numPr>
          <w:ilvl w:val="0"/>
          <w:numId w:val="549"/>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pl-PL"/>
        </w:rPr>
      </w:pPr>
      <w:r w:rsidRPr="0045736A">
        <w:rPr>
          <w:rFonts w:ascii="Times New Roman" w:eastAsia="Times New Roman" w:hAnsi="Times New Roman" w:cs="Times New Roman"/>
          <w:color w:val="000000"/>
          <w:sz w:val="24"/>
          <w:szCs w:val="24"/>
          <w:u w:color="000000"/>
          <w:bdr w:val="nil"/>
          <w:lang w:eastAsia="pl-PL"/>
        </w:rPr>
        <w:t>przedstawia opinie i argumenty związane z omawianymi zagadnieniami biologicznymi.</w:t>
      </w:r>
    </w:p>
    <w:p w14:paraId="6BE08E0E" w14:textId="77777777" w:rsidR="0045736A" w:rsidRPr="0045736A" w:rsidRDefault="0045736A" w:rsidP="0045736A">
      <w:pPr>
        <w:spacing w:after="0" w:line="276" w:lineRule="auto"/>
        <w:ind w:left="851"/>
        <w:jc w:val="both"/>
        <w:rPr>
          <w:rFonts w:ascii="Times New Roman" w:eastAsia="Times New Roman" w:hAnsi="Times New Roman" w:cs="Times New Roman"/>
          <w:sz w:val="24"/>
          <w:szCs w:val="24"/>
          <w:lang w:eastAsia="pl-PL"/>
        </w:rPr>
      </w:pPr>
    </w:p>
    <w:p w14:paraId="20B6AF4A" w14:textId="67D80A30" w:rsidR="0045736A" w:rsidRPr="0045736A" w:rsidRDefault="0045736A" w:rsidP="0045736A">
      <w:pPr>
        <w:spacing w:after="0" w:line="276" w:lineRule="auto"/>
        <w:ind w:left="340" w:hanging="340"/>
        <w:jc w:val="both"/>
        <w:rPr>
          <w:rFonts w:ascii="Times New Roman" w:eastAsia="Times New Roman" w:hAnsi="Times New Roman" w:cs="Times New Roman"/>
          <w:sz w:val="24"/>
          <w:szCs w:val="24"/>
          <w:lang w:eastAsia="pl-PL"/>
        </w:rPr>
      </w:pPr>
      <w:r w:rsidRPr="0045736A">
        <w:rPr>
          <w:rFonts w:ascii="Times New Roman" w:eastAsia="Times New Roman" w:hAnsi="Times New Roman" w:cs="Times New Roman"/>
          <w:sz w:val="24"/>
          <w:szCs w:val="24"/>
          <w:lang w:eastAsia="pl-PL"/>
        </w:rPr>
        <w:t>V.</w:t>
      </w:r>
      <w:r w:rsidRPr="0045736A">
        <w:rPr>
          <w:rFonts w:ascii="Times New Roman" w:eastAsia="Times New Roman" w:hAnsi="Times New Roman" w:cs="Times New Roman"/>
          <w:sz w:val="24"/>
          <w:szCs w:val="24"/>
          <w:lang w:eastAsia="pl-PL"/>
        </w:rPr>
        <w:tab/>
        <w:t xml:space="preserve">Pogłębianie znajomości uwarunkowań zdrowia człowieka. </w:t>
      </w:r>
      <w:r w:rsidR="008B100F">
        <w:rPr>
          <w:rFonts w:ascii="Times New Roman" w:eastAsia="Times New Roman" w:hAnsi="Times New Roman" w:cs="Times New Roman"/>
          <w:iCs/>
          <w:sz w:val="24"/>
          <w:szCs w:val="24"/>
          <w:lang w:eastAsia="pl-PL"/>
        </w:rPr>
        <w:t>Zdający</w:t>
      </w:r>
      <w:r w:rsidRPr="0045736A">
        <w:rPr>
          <w:rFonts w:ascii="Times New Roman" w:eastAsia="Times New Roman" w:hAnsi="Times New Roman" w:cs="Times New Roman"/>
          <w:sz w:val="24"/>
          <w:szCs w:val="24"/>
          <w:lang w:eastAsia="pl-PL"/>
        </w:rPr>
        <w:t>:</w:t>
      </w:r>
    </w:p>
    <w:p w14:paraId="1B6F7BA2" w14:textId="77777777" w:rsidR="0045736A" w:rsidRPr="0045736A" w:rsidRDefault="0045736A" w:rsidP="00E81F4A">
      <w:pPr>
        <w:numPr>
          <w:ilvl w:val="0"/>
          <w:numId w:val="550"/>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val="en-US" w:eastAsia="pl-PL"/>
        </w:rPr>
      </w:pPr>
      <w:r w:rsidRPr="0045736A">
        <w:rPr>
          <w:rFonts w:ascii="Times New Roman" w:eastAsia="Times New Roman" w:hAnsi="Times New Roman" w:cs="Times New Roman"/>
          <w:color w:val="000000"/>
          <w:sz w:val="24"/>
          <w:szCs w:val="24"/>
          <w:u w:color="000000"/>
          <w:bdr w:val="nil"/>
          <w:lang w:val="en-US" w:eastAsia="pl-PL"/>
        </w:rPr>
        <w:t xml:space="preserve">planuje działania prozdrowotne; </w:t>
      </w:r>
    </w:p>
    <w:p w14:paraId="1EE6AFD9" w14:textId="77777777" w:rsidR="0045736A" w:rsidRPr="0045736A" w:rsidRDefault="0045736A" w:rsidP="00E81F4A">
      <w:pPr>
        <w:numPr>
          <w:ilvl w:val="0"/>
          <w:numId w:val="550"/>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pl-PL"/>
        </w:rPr>
      </w:pPr>
      <w:r w:rsidRPr="0045736A">
        <w:rPr>
          <w:rFonts w:ascii="Times New Roman" w:eastAsia="Times New Roman" w:hAnsi="Times New Roman" w:cs="Times New Roman"/>
          <w:color w:val="000000"/>
          <w:sz w:val="24"/>
          <w:szCs w:val="24"/>
          <w:u w:color="000000"/>
          <w:bdr w:val="nil"/>
          <w:lang w:eastAsia="pl-PL"/>
        </w:rPr>
        <w:t xml:space="preserve">rozumie znaczenie badań profilaktycznych i rozpoznaje sytuacje wymagające konsultacji lekarskiej; </w:t>
      </w:r>
    </w:p>
    <w:p w14:paraId="12F4E1F0" w14:textId="77777777" w:rsidR="0045736A" w:rsidRPr="0045736A" w:rsidRDefault="0045736A" w:rsidP="00E81F4A">
      <w:pPr>
        <w:numPr>
          <w:ilvl w:val="0"/>
          <w:numId w:val="550"/>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pl-PL"/>
        </w:rPr>
      </w:pPr>
      <w:r w:rsidRPr="0045736A">
        <w:rPr>
          <w:rFonts w:ascii="Times New Roman" w:eastAsia="Times New Roman" w:hAnsi="Times New Roman" w:cs="Times New Roman"/>
          <w:color w:val="000000"/>
          <w:sz w:val="24"/>
          <w:szCs w:val="24"/>
          <w:u w:color="000000"/>
          <w:bdr w:val="nil"/>
          <w:lang w:eastAsia="pl-PL"/>
        </w:rPr>
        <w:t xml:space="preserve">rozumie zagrożenia wynikające ze stosowania środków dopingujących i psychoaktywnych; </w:t>
      </w:r>
    </w:p>
    <w:p w14:paraId="578C8050" w14:textId="77777777" w:rsidR="0045736A" w:rsidRPr="0045736A" w:rsidRDefault="0045736A" w:rsidP="00E81F4A">
      <w:pPr>
        <w:numPr>
          <w:ilvl w:val="0"/>
          <w:numId w:val="550"/>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pl-PL"/>
        </w:rPr>
      </w:pPr>
      <w:r w:rsidRPr="0045736A">
        <w:rPr>
          <w:rFonts w:ascii="Times New Roman" w:eastAsia="Times New Roman" w:hAnsi="Times New Roman" w:cs="Times New Roman"/>
          <w:color w:val="000000"/>
          <w:sz w:val="24"/>
          <w:szCs w:val="24"/>
          <w:u w:color="000000"/>
          <w:bdr w:val="nil"/>
          <w:lang w:eastAsia="pl-PL"/>
        </w:rPr>
        <w:t>rozumie znaczenie poradnictwa genetycznego i transplantologii;</w:t>
      </w:r>
    </w:p>
    <w:p w14:paraId="44236BE2" w14:textId="77777777" w:rsidR="0045736A" w:rsidRPr="0045736A" w:rsidRDefault="0045736A" w:rsidP="00E81F4A">
      <w:pPr>
        <w:numPr>
          <w:ilvl w:val="0"/>
          <w:numId w:val="550"/>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pl-PL"/>
        </w:rPr>
      </w:pPr>
      <w:r w:rsidRPr="0045736A">
        <w:rPr>
          <w:rFonts w:ascii="Times New Roman" w:eastAsia="Times New Roman" w:hAnsi="Times New Roman" w:cs="Times New Roman"/>
          <w:color w:val="000000"/>
          <w:sz w:val="24"/>
          <w:szCs w:val="24"/>
          <w:u w:color="000000"/>
          <w:bdr w:val="nil"/>
          <w:lang w:eastAsia="pl-PL"/>
        </w:rPr>
        <w:t>dostrzega znaczenie osiągnięć współczesnej nauki w profilaktyce chorób.</w:t>
      </w:r>
    </w:p>
    <w:p w14:paraId="1DEE8962" w14:textId="77777777" w:rsidR="0045736A" w:rsidRPr="0045736A" w:rsidRDefault="0045736A" w:rsidP="0045736A">
      <w:pPr>
        <w:spacing w:after="0" w:line="276" w:lineRule="auto"/>
        <w:ind w:left="851"/>
        <w:jc w:val="both"/>
        <w:rPr>
          <w:rFonts w:ascii="Times New Roman" w:eastAsia="Times New Roman" w:hAnsi="Times New Roman" w:cs="Times New Roman"/>
          <w:sz w:val="24"/>
          <w:highlight w:val="yellow"/>
          <w:lang w:eastAsia="pl-PL"/>
        </w:rPr>
      </w:pPr>
    </w:p>
    <w:p w14:paraId="631924A1" w14:textId="77777777" w:rsidR="0045736A" w:rsidRPr="0045736A" w:rsidRDefault="0045736A" w:rsidP="0045736A">
      <w:pPr>
        <w:spacing w:after="0" w:line="276" w:lineRule="auto"/>
        <w:ind w:left="851"/>
        <w:jc w:val="both"/>
        <w:rPr>
          <w:rFonts w:ascii="Times New Roman" w:eastAsia="Times New Roman" w:hAnsi="Times New Roman" w:cs="Times New Roman"/>
          <w:sz w:val="24"/>
          <w:szCs w:val="24"/>
          <w:highlight w:val="yellow"/>
          <w:lang w:eastAsia="pl-PL"/>
        </w:rPr>
      </w:pPr>
    </w:p>
    <w:p w14:paraId="569F1EE3" w14:textId="6D1C7F42" w:rsidR="0045736A" w:rsidRPr="0045736A" w:rsidRDefault="0045736A" w:rsidP="0045736A">
      <w:pPr>
        <w:spacing w:after="0" w:line="276" w:lineRule="auto"/>
        <w:ind w:left="340" w:hanging="340"/>
        <w:jc w:val="both"/>
        <w:rPr>
          <w:rFonts w:ascii="Times New Roman" w:eastAsia="Times New Roman" w:hAnsi="Times New Roman" w:cs="Times New Roman"/>
          <w:sz w:val="24"/>
          <w:szCs w:val="24"/>
          <w:lang w:eastAsia="pl-PL"/>
        </w:rPr>
      </w:pPr>
      <w:r w:rsidRPr="0045736A">
        <w:rPr>
          <w:rFonts w:ascii="Times New Roman" w:eastAsia="Times New Roman" w:hAnsi="Times New Roman" w:cs="Times New Roman"/>
          <w:sz w:val="24"/>
          <w:szCs w:val="24"/>
          <w:lang w:eastAsia="pl-PL"/>
        </w:rPr>
        <w:t>VI.</w:t>
      </w:r>
      <w:r w:rsidRPr="0045736A">
        <w:rPr>
          <w:rFonts w:ascii="Times New Roman" w:eastAsia="Times New Roman" w:hAnsi="Times New Roman" w:cs="Times New Roman"/>
          <w:sz w:val="24"/>
          <w:szCs w:val="24"/>
          <w:lang w:eastAsia="pl-PL"/>
        </w:rPr>
        <w:tab/>
        <w:t xml:space="preserve">Rozwijanie postawy szacunku wobec przyrody i środowiska. </w:t>
      </w:r>
      <w:r w:rsidR="008B100F">
        <w:rPr>
          <w:rFonts w:ascii="Times New Roman" w:eastAsia="Times New Roman" w:hAnsi="Times New Roman" w:cs="Times New Roman"/>
          <w:iCs/>
          <w:sz w:val="24"/>
          <w:szCs w:val="24"/>
          <w:lang w:eastAsia="pl-PL"/>
        </w:rPr>
        <w:t>Zdający</w:t>
      </w:r>
      <w:r w:rsidRPr="0045736A">
        <w:rPr>
          <w:rFonts w:ascii="Times New Roman" w:eastAsia="Times New Roman" w:hAnsi="Times New Roman" w:cs="Times New Roman"/>
          <w:sz w:val="24"/>
          <w:szCs w:val="24"/>
          <w:lang w:eastAsia="pl-PL"/>
        </w:rPr>
        <w:t>:</w:t>
      </w:r>
    </w:p>
    <w:p w14:paraId="3170C19C" w14:textId="77777777" w:rsidR="0045736A" w:rsidRPr="0045736A" w:rsidRDefault="0045736A" w:rsidP="00E81F4A">
      <w:pPr>
        <w:numPr>
          <w:ilvl w:val="0"/>
          <w:numId w:val="551"/>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val="en-US" w:eastAsia="pl-PL"/>
        </w:rPr>
      </w:pPr>
      <w:r w:rsidRPr="0045736A">
        <w:rPr>
          <w:rFonts w:ascii="Times New Roman" w:eastAsia="Times New Roman" w:hAnsi="Times New Roman" w:cs="Times New Roman"/>
          <w:color w:val="000000"/>
          <w:sz w:val="24"/>
          <w:szCs w:val="24"/>
          <w:u w:color="000000"/>
          <w:bdr w:val="nil"/>
          <w:lang w:val="en-US" w:eastAsia="pl-PL"/>
        </w:rPr>
        <w:t xml:space="preserve">rozumie zasadność ochrony przyrody; </w:t>
      </w:r>
    </w:p>
    <w:p w14:paraId="4DC03AAA" w14:textId="77777777" w:rsidR="0045736A" w:rsidRPr="0045736A" w:rsidRDefault="0045736A" w:rsidP="00E81F4A">
      <w:pPr>
        <w:numPr>
          <w:ilvl w:val="0"/>
          <w:numId w:val="551"/>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pl-PL"/>
        </w:rPr>
      </w:pPr>
      <w:r w:rsidRPr="0045736A">
        <w:rPr>
          <w:rFonts w:ascii="Times New Roman" w:eastAsia="Times New Roman" w:hAnsi="Times New Roman" w:cs="Times New Roman"/>
          <w:color w:val="000000"/>
          <w:sz w:val="24"/>
          <w:szCs w:val="24"/>
          <w:u w:color="000000"/>
          <w:bdr w:val="nil"/>
          <w:lang w:eastAsia="pl-PL"/>
        </w:rPr>
        <w:t xml:space="preserve">prezentuje postawę szacunku wobec istot żywych; </w:t>
      </w:r>
    </w:p>
    <w:p w14:paraId="6297600D" w14:textId="77777777" w:rsidR="0045736A" w:rsidRPr="0045736A" w:rsidRDefault="0045736A" w:rsidP="00E81F4A">
      <w:pPr>
        <w:numPr>
          <w:ilvl w:val="0"/>
          <w:numId w:val="551"/>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pl-PL"/>
        </w:rPr>
      </w:pPr>
      <w:r w:rsidRPr="0045736A">
        <w:rPr>
          <w:rFonts w:ascii="Times New Roman" w:eastAsia="Times New Roman" w:hAnsi="Times New Roman" w:cs="Times New Roman"/>
          <w:color w:val="000000"/>
          <w:sz w:val="24"/>
          <w:szCs w:val="24"/>
          <w:u w:color="000000"/>
          <w:bdr w:val="nil"/>
          <w:lang w:eastAsia="pl-PL"/>
        </w:rPr>
        <w:t xml:space="preserve">odpowiedzialnie i świadomie korzysta z dóbr przyrody; </w:t>
      </w:r>
    </w:p>
    <w:p w14:paraId="644CB9D2" w14:textId="77777777" w:rsidR="0045736A" w:rsidRPr="0045736A" w:rsidRDefault="0045736A" w:rsidP="00E81F4A">
      <w:pPr>
        <w:numPr>
          <w:ilvl w:val="0"/>
          <w:numId w:val="551"/>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val="en-US" w:eastAsia="pl-PL"/>
        </w:rPr>
      </w:pPr>
      <w:r w:rsidRPr="0045736A">
        <w:rPr>
          <w:rFonts w:ascii="Times New Roman" w:eastAsia="Times New Roman" w:hAnsi="Times New Roman" w:cs="Times New Roman"/>
          <w:color w:val="000000"/>
          <w:sz w:val="24"/>
          <w:szCs w:val="24"/>
          <w:u w:color="000000"/>
          <w:bdr w:val="nil"/>
          <w:lang w:val="en-US" w:eastAsia="pl-PL"/>
        </w:rPr>
        <w:t>objaśnia zasady zrównoważonego rozwoju.</w:t>
      </w:r>
    </w:p>
    <w:p w14:paraId="6E81AB17" w14:textId="77777777" w:rsidR="0045736A" w:rsidRPr="0045736A" w:rsidRDefault="0045736A" w:rsidP="0045736A">
      <w:pPr>
        <w:spacing w:after="0" w:line="276" w:lineRule="auto"/>
        <w:ind w:left="851"/>
        <w:jc w:val="both"/>
        <w:rPr>
          <w:rFonts w:ascii="Times New Roman" w:eastAsia="Times New Roman" w:hAnsi="Times New Roman" w:cs="Times New Roman"/>
          <w:sz w:val="24"/>
          <w:szCs w:val="24"/>
          <w:lang w:eastAsia="pl-PL"/>
        </w:rPr>
      </w:pPr>
    </w:p>
    <w:p w14:paraId="7F8D9095" w14:textId="77777777" w:rsidR="0045736A" w:rsidRPr="0045736A" w:rsidRDefault="0045736A" w:rsidP="0045736A">
      <w:pPr>
        <w:spacing w:after="0" w:line="276" w:lineRule="auto"/>
        <w:ind w:left="851"/>
        <w:jc w:val="both"/>
        <w:rPr>
          <w:rFonts w:ascii="Times New Roman" w:eastAsia="Times New Roman" w:hAnsi="Times New Roman" w:cs="Times New Roman"/>
          <w:sz w:val="24"/>
          <w:szCs w:val="24"/>
          <w:lang w:eastAsia="pl-PL"/>
        </w:rPr>
      </w:pPr>
    </w:p>
    <w:p w14:paraId="74F08E73" w14:textId="77777777" w:rsidR="0045736A" w:rsidRPr="0045736A" w:rsidRDefault="0045736A" w:rsidP="0045736A">
      <w:pPr>
        <w:spacing w:after="0" w:line="276"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S</w:t>
      </w:r>
      <w:r w:rsidRPr="0045736A">
        <w:rPr>
          <w:rFonts w:ascii="Times New Roman" w:eastAsia="Times New Roman" w:hAnsi="Times New Roman" w:cs="Times New Roman"/>
          <w:b/>
          <w:bCs/>
          <w:sz w:val="24"/>
          <w:szCs w:val="24"/>
          <w:lang w:eastAsia="pl-PL"/>
        </w:rPr>
        <w:t>zczegółowe</w:t>
      </w:r>
      <w:r>
        <w:rPr>
          <w:rFonts w:ascii="Times New Roman" w:eastAsia="Times New Roman" w:hAnsi="Times New Roman" w:cs="Times New Roman"/>
          <w:b/>
          <w:bCs/>
          <w:sz w:val="24"/>
          <w:szCs w:val="24"/>
          <w:lang w:eastAsia="pl-PL"/>
        </w:rPr>
        <w:t xml:space="preserve"> wymagania egzaminacyjne </w:t>
      </w:r>
    </w:p>
    <w:p w14:paraId="4B95C863" w14:textId="77777777" w:rsidR="0045736A" w:rsidRPr="0045736A" w:rsidRDefault="0045736A" w:rsidP="0045736A">
      <w:pPr>
        <w:spacing w:after="0" w:line="276" w:lineRule="auto"/>
        <w:jc w:val="both"/>
        <w:rPr>
          <w:rFonts w:ascii="Times New Roman" w:eastAsia="Times New Roman" w:hAnsi="Times New Roman" w:cs="Times New Roman"/>
          <w:bCs/>
          <w:sz w:val="24"/>
          <w:szCs w:val="24"/>
          <w:lang w:eastAsia="pl-PL"/>
        </w:rPr>
      </w:pPr>
    </w:p>
    <w:p w14:paraId="4C356C7C" w14:textId="77777777" w:rsidR="0045736A" w:rsidRPr="0045736A" w:rsidRDefault="0045736A" w:rsidP="00E81F4A">
      <w:pPr>
        <w:numPr>
          <w:ilvl w:val="0"/>
          <w:numId w:val="443"/>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45736A">
        <w:rPr>
          <w:rFonts w:ascii="Times New Roman" w:eastAsia="Arial Unicode MS" w:hAnsi="Times New Roman" w:cs="Arial Unicode MS"/>
          <w:kern w:val="2"/>
          <w:sz w:val="24"/>
          <w:szCs w:val="24"/>
          <w:u w:color="000000"/>
          <w:lang w:val="en-US" w:eastAsia="pl-PL"/>
        </w:rPr>
        <w:t>Chemizm życia.</w:t>
      </w:r>
    </w:p>
    <w:p w14:paraId="388FA7D1" w14:textId="4D1A7025" w:rsidR="0045736A" w:rsidRPr="0045736A" w:rsidRDefault="0045736A" w:rsidP="00E81F4A">
      <w:pPr>
        <w:numPr>
          <w:ilvl w:val="0"/>
          <w:numId w:val="332"/>
        </w:numPr>
        <w:spacing w:after="0" w:line="276" w:lineRule="auto"/>
        <w:ind w:left="851"/>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 xml:space="preserve">Składniki nieorganiczne.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7A25BD70" w14:textId="77777777" w:rsidR="0045736A" w:rsidRPr="0045736A" w:rsidRDefault="0045736A" w:rsidP="00E81F4A">
      <w:pPr>
        <w:numPr>
          <w:ilvl w:val="0"/>
          <w:numId w:val="333"/>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znaczenie biologiczne makroelementów, w tym pierwiastków biogennych;</w:t>
      </w:r>
    </w:p>
    <w:p w14:paraId="14E15A97" w14:textId="77777777" w:rsidR="0045736A" w:rsidRPr="0045736A" w:rsidRDefault="0045736A" w:rsidP="00E81F4A">
      <w:pPr>
        <w:numPr>
          <w:ilvl w:val="0"/>
          <w:numId w:val="333"/>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znaczenie biologiczne wybranych mikroelementów (Fe, I);</w:t>
      </w:r>
    </w:p>
    <w:p w14:paraId="245D11B9" w14:textId="77777777" w:rsidR="0045736A" w:rsidRPr="0045736A" w:rsidRDefault="0045736A" w:rsidP="00E81F4A">
      <w:pPr>
        <w:numPr>
          <w:ilvl w:val="0"/>
          <w:numId w:val="333"/>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rolę wody w życiu organizmów, z uwzględnieniem jej właściwości fizycznych i chemicznych.</w:t>
      </w:r>
    </w:p>
    <w:p w14:paraId="217DA8E5" w14:textId="4D0A9C3D" w:rsidR="0045736A" w:rsidRPr="0045736A" w:rsidRDefault="0045736A" w:rsidP="00E81F4A">
      <w:pPr>
        <w:numPr>
          <w:ilvl w:val="0"/>
          <w:numId w:val="332"/>
        </w:numPr>
        <w:spacing w:after="0" w:line="276" w:lineRule="auto"/>
        <w:ind w:left="851"/>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 xml:space="preserve">Składniki organiczne.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6CC525FE" w14:textId="77777777" w:rsidR="0045736A" w:rsidRPr="0045736A" w:rsidRDefault="0045736A" w:rsidP="00E81F4A">
      <w:pPr>
        <w:numPr>
          <w:ilvl w:val="0"/>
          <w:numId w:val="334"/>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przedstawia budowę węglowodanów (uwzględniając wiązania glikozydowe </w:t>
      </w:r>
      <w:r w:rsidRPr="0045736A">
        <w:rPr>
          <w:rFonts w:ascii="Times New Roman" w:eastAsia="Calibri" w:hAnsi="Times New Roman" w:cs="Times New Roman"/>
          <w:sz w:val="24"/>
          <w:szCs w:val="24"/>
          <w:u w:color="000000"/>
          <w:bdr w:val="nil"/>
          <w:lang w:val="en-US" w:eastAsia="pl-PL"/>
        </w:rPr>
        <w:t>α</w:t>
      </w:r>
      <w:r w:rsidRPr="0045736A">
        <w:rPr>
          <w:rFonts w:ascii="Times New Roman" w:eastAsia="Calibri" w:hAnsi="Times New Roman" w:cs="Times New Roman"/>
          <w:sz w:val="24"/>
          <w:szCs w:val="24"/>
          <w:u w:color="000000"/>
          <w:bdr w:val="nil"/>
          <w:lang w:eastAsia="pl-PL"/>
        </w:rPr>
        <w:t xml:space="preserve">, </w:t>
      </w:r>
      <w:r w:rsidRPr="0045736A">
        <w:rPr>
          <w:rFonts w:ascii="Times New Roman" w:eastAsia="Calibri" w:hAnsi="Times New Roman" w:cs="Times New Roman"/>
          <w:sz w:val="24"/>
          <w:szCs w:val="24"/>
          <w:u w:color="000000"/>
          <w:bdr w:val="nil"/>
          <w:lang w:val="en-US" w:eastAsia="pl-PL"/>
        </w:rPr>
        <w:t>β</w:t>
      </w:r>
      <w:r w:rsidRPr="0045736A">
        <w:rPr>
          <w:rFonts w:ascii="Times New Roman" w:eastAsia="Calibri" w:hAnsi="Times New Roman" w:cs="Times New Roman"/>
          <w:sz w:val="24"/>
          <w:szCs w:val="24"/>
          <w:u w:color="000000"/>
          <w:bdr w:val="nil"/>
          <w:lang w:eastAsia="pl-PL"/>
        </w:rPr>
        <w:t>); rozróżnia monosacharydy (glukoza, fruktoza, galaktoza, ryboza, deoksyryboza), disacharydy (sacharoza, laktoza, maltoza), polisacharydy (skrobia, glikogen, celuloza, chityna) i określa znaczenie biologiczne węglowodanów, uwzględniając ich właściwości fizyczne i chemiczne; planuje oraz przeprowadza doświadczenie wykazujące obecność polisacharydów w materiale biologicznym;</w:t>
      </w:r>
    </w:p>
    <w:p w14:paraId="624F6214" w14:textId="77777777" w:rsidR="0045736A" w:rsidRPr="0045736A" w:rsidRDefault="0045736A" w:rsidP="00E81F4A">
      <w:pPr>
        <w:numPr>
          <w:ilvl w:val="0"/>
          <w:numId w:val="334"/>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lastRenderedPageBreak/>
        <w:t>przedstawia budowę białek (uwzględniając wiązania peptydowe); rozróżnia białka proste i złożone; opisuje strukturę I-, II-, III- i IV-rzędową białek; przedstawia wpływ czynników fizycznych i chemicznych na białko (zjawisko koagulacji i denaturacji); określa biologiczne znaczenie białek (albuminy, globuliny, histony, kolagen, keratyna, hemoglobina, mioglobina); przeprowadza obserwacje wpływu wybranych czynników fizycznych i chemicznych na białko;</w:t>
      </w:r>
    </w:p>
    <w:p w14:paraId="1A728D2F" w14:textId="77777777" w:rsidR="0045736A" w:rsidRPr="0045736A" w:rsidRDefault="0045736A" w:rsidP="00E81F4A">
      <w:pPr>
        <w:numPr>
          <w:ilvl w:val="0"/>
          <w:numId w:val="3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54"/>
        <w:contextualSpacing/>
        <w:jc w:val="both"/>
        <w:rPr>
          <w:rFonts w:ascii="Times New Roman" w:eastAsia="ヒラギノ角ゴ Pro W3"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budowę lipidów (uwzględniając wiązania estrowe); rozróżnia lipidy proste i złożone, przedstawia właściwości lipidów oraz określa ich znaczenie biologiczne;</w:t>
      </w:r>
    </w:p>
    <w:p w14:paraId="379EF77A" w14:textId="77777777" w:rsidR="0045736A" w:rsidRPr="0045736A" w:rsidRDefault="0045736A" w:rsidP="00E81F4A">
      <w:pPr>
        <w:numPr>
          <w:ilvl w:val="0"/>
          <w:numId w:val="3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porównuje skład</w:t>
      </w:r>
      <w:r w:rsidRPr="0045736A">
        <w:rPr>
          <w:rFonts w:ascii="Times New Roman" w:eastAsia="ヒラギノ角ゴ Pro W3" w:hAnsi="Times New Roman" w:cs="Times New Roman"/>
          <w:sz w:val="24"/>
          <w:szCs w:val="24"/>
          <w:u w:color="000000"/>
          <w:bdr w:val="nil"/>
          <w:lang w:eastAsia="pl-PL"/>
        </w:rPr>
        <w:t xml:space="preserve"> chemiczny</w:t>
      </w:r>
      <w:r w:rsidRPr="0045736A">
        <w:rPr>
          <w:rFonts w:ascii="Times New Roman" w:eastAsia="Calibri" w:hAnsi="Times New Roman" w:cs="Times New Roman"/>
          <w:sz w:val="24"/>
          <w:szCs w:val="24"/>
          <w:u w:color="000000"/>
          <w:bdr w:val="nil"/>
          <w:lang w:eastAsia="pl-PL"/>
        </w:rPr>
        <w:t xml:space="preserve"> i strukturę</w:t>
      </w:r>
      <w:r w:rsidRPr="0045736A">
        <w:rPr>
          <w:rFonts w:ascii="Times New Roman" w:eastAsia="ヒラギノ角ゴ Pro W3" w:hAnsi="Times New Roman" w:cs="Times New Roman"/>
          <w:sz w:val="24"/>
          <w:szCs w:val="24"/>
          <w:u w:color="000000"/>
          <w:bdr w:val="nil"/>
          <w:lang w:eastAsia="pl-PL"/>
        </w:rPr>
        <w:t xml:space="preserve"> cząsteczek DNA i RNA, z uwzględnieniem rodzajów wiązań występujących w tych cząsteczkach;</w:t>
      </w:r>
      <w:r w:rsidRPr="0045736A">
        <w:rPr>
          <w:rFonts w:ascii="Times New Roman" w:eastAsia="Calibri" w:hAnsi="Times New Roman" w:cs="Times New Roman"/>
          <w:sz w:val="24"/>
          <w:szCs w:val="24"/>
          <w:u w:color="000000"/>
          <w:bdr w:val="nil"/>
          <w:lang w:eastAsia="pl-PL"/>
        </w:rPr>
        <w:t xml:space="preserve"> określa znaczenie biologiczne kwasów nukleinowych</w:t>
      </w:r>
      <w:r w:rsidRPr="0045736A">
        <w:rPr>
          <w:rFonts w:ascii="Times New Roman" w:eastAsia="ヒラギノ角ゴ Pro W3" w:hAnsi="Times New Roman" w:cs="Times New Roman"/>
          <w:sz w:val="24"/>
          <w:szCs w:val="24"/>
          <w:u w:color="000000"/>
          <w:bdr w:val="nil"/>
          <w:lang w:eastAsia="pl-PL"/>
        </w:rPr>
        <w:t>.</w:t>
      </w:r>
    </w:p>
    <w:p w14:paraId="6888CE06" w14:textId="77777777" w:rsidR="0045736A" w:rsidRPr="0045736A" w:rsidRDefault="0045736A" w:rsidP="004573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contextualSpacing/>
        <w:jc w:val="both"/>
        <w:rPr>
          <w:rFonts w:ascii="Times New Roman" w:eastAsia="ヒラギノ角ゴ Pro W3" w:hAnsi="Times New Roman" w:cs="Times New Roman"/>
          <w:sz w:val="24"/>
          <w:szCs w:val="24"/>
          <w:u w:color="000000"/>
          <w:bdr w:val="nil"/>
          <w:lang w:eastAsia="pl-PL"/>
        </w:rPr>
      </w:pPr>
    </w:p>
    <w:p w14:paraId="635499B0" w14:textId="6BC5D91A" w:rsidR="0045736A" w:rsidRPr="0045736A" w:rsidRDefault="0045736A" w:rsidP="00E81F4A">
      <w:pPr>
        <w:numPr>
          <w:ilvl w:val="0"/>
          <w:numId w:val="443"/>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45736A">
        <w:rPr>
          <w:rFonts w:ascii="Times New Roman" w:eastAsia="Arial Unicode MS" w:hAnsi="Times New Roman" w:cs="Arial Unicode MS"/>
          <w:kern w:val="2"/>
          <w:sz w:val="24"/>
          <w:szCs w:val="24"/>
          <w:u w:color="000000"/>
          <w:lang w:val="en-US" w:eastAsia="pl-PL"/>
        </w:rPr>
        <w:t xml:space="preserve">Komórka. </w:t>
      </w:r>
      <w:r w:rsidR="008B100F">
        <w:rPr>
          <w:rFonts w:ascii="Times New Roman" w:eastAsia="Times New Roman" w:hAnsi="Times New Roman" w:cs="Times New Roman"/>
          <w:iCs/>
          <w:sz w:val="24"/>
          <w:szCs w:val="24"/>
          <w:lang w:eastAsia="pl-PL"/>
        </w:rPr>
        <w:t>Zdający</w:t>
      </w:r>
      <w:r w:rsidRPr="0045736A">
        <w:rPr>
          <w:rFonts w:ascii="Times New Roman" w:eastAsia="Arial Unicode MS" w:hAnsi="Times New Roman" w:cs="Arial Unicode MS"/>
          <w:kern w:val="2"/>
          <w:sz w:val="24"/>
          <w:szCs w:val="24"/>
          <w:u w:color="000000"/>
          <w:lang w:val="en-US" w:eastAsia="pl-PL"/>
        </w:rPr>
        <w:t>:</w:t>
      </w:r>
    </w:p>
    <w:p w14:paraId="3F98E927" w14:textId="77777777" w:rsidR="0045736A" w:rsidRPr="0045736A" w:rsidRDefault="0045736A" w:rsidP="00E81F4A">
      <w:pPr>
        <w:numPr>
          <w:ilvl w:val="0"/>
          <w:numId w:val="391"/>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rozpoznaje elementy budowy komórki eukariotycznej na mikrofotografii, rysunku lub na schemacie;</w:t>
      </w:r>
    </w:p>
    <w:p w14:paraId="68354C71" w14:textId="77777777" w:rsidR="0045736A" w:rsidRPr="0045736A" w:rsidRDefault="0045736A" w:rsidP="00E81F4A">
      <w:pPr>
        <w:numPr>
          <w:ilvl w:val="0"/>
          <w:numId w:val="391"/>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związek budowy błony komórkowej z pełnionymi przez nią funkcjami;</w:t>
      </w:r>
    </w:p>
    <w:p w14:paraId="5FC26BA2" w14:textId="77777777" w:rsidR="0045736A" w:rsidRPr="0045736A" w:rsidRDefault="0045736A" w:rsidP="00E81F4A">
      <w:pPr>
        <w:numPr>
          <w:ilvl w:val="0"/>
          <w:numId w:val="391"/>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rozróżnia rodzaje transportu do i z komórki (dyfuzja prosta i wspomagana, transport aktywny, endocytoza i egzocytoza);</w:t>
      </w:r>
    </w:p>
    <w:p w14:paraId="40A804DC" w14:textId="77777777" w:rsidR="0045736A" w:rsidRPr="0045736A" w:rsidRDefault="0045736A" w:rsidP="00E81F4A">
      <w:pPr>
        <w:numPr>
          <w:ilvl w:val="0"/>
          <w:numId w:val="391"/>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rolę błony komórkowej i tonoplastu w procesach osmotycznych; planuje i przeprowadza doświadczenie wykazujące zjawisko osmozy wywołane różnicą stężeń wewnątrz i na zewnątrz komórki; planuje i przeprowadza obserwację zjawiska plazmolizy;</w:t>
      </w:r>
    </w:p>
    <w:p w14:paraId="08CF520E" w14:textId="77777777" w:rsidR="0045736A" w:rsidRPr="0045736A" w:rsidRDefault="0045736A" w:rsidP="00E81F4A">
      <w:pPr>
        <w:numPr>
          <w:ilvl w:val="0"/>
          <w:numId w:val="391"/>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budowę jądra komórkowego i jego rolę w funkcjonowaniu komórki;</w:t>
      </w:r>
    </w:p>
    <w:p w14:paraId="148B864E" w14:textId="7BAF0AFB" w:rsidR="0045736A" w:rsidRPr="0045736A" w:rsidRDefault="0045736A" w:rsidP="00E81F4A">
      <w:pPr>
        <w:numPr>
          <w:ilvl w:val="0"/>
          <w:numId w:val="391"/>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opisuje budowę rybosomów, ich powstawanie i pełnioną funkcję oraz określa ich </w:t>
      </w:r>
      <w:r w:rsidR="00E579A7">
        <w:rPr>
          <w:rFonts w:ascii="Times New Roman" w:eastAsia="Calibri" w:hAnsi="Times New Roman" w:cs="Times New Roman"/>
          <w:sz w:val="24"/>
          <w:szCs w:val="24"/>
          <w:u w:color="000000"/>
          <w:bdr w:val="nil"/>
          <w:lang w:eastAsia="pl-PL"/>
        </w:rPr>
        <w:t xml:space="preserve">lokalizację </w:t>
      </w:r>
      <w:r w:rsidRPr="0045736A">
        <w:rPr>
          <w:rFonts w:ascii="Times New Roman" w:eastAsia="Calibri" w:hAnsi="Times New Roman" w:cs="Times New Roman"/>
          <w:sz w:val="24"/>
          <w:szCs w:val="24"/>
          <w:u w:color="000000"/>
          <w:bdr w:val="nil"/>
          <w:lang w:eastAsia="pl-PL"/>
        </w:rPr>
        <w:t>w komórce;</w:t>
      </w:r>
    </w:p>
    <w:p w14:paraId="47AC200C" w14:textId="77777777" w:rsidR="0045736A" w:rsidRPr="0045736A" w:rsidRDefault="0045736A" w:rsidP="00E81F4A">
      <w:pPr>
        <w:numPr>
          <w:ilvl w:val="0"/>
          <w:numId w:val="391"/>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błony wewnątrzkomórkowe jako zintegrowany system strukturalno-funkcjonalny oraz określa jego rolę w kompartmentacji komórki;</w:t>
      </w:r>
    </w:p>
    <w:p w14:paraId="315651AA" w14:textId="4BCEFA67" w:rsidR="0045736A" w:rsidRPr="0045736A" w:rsidRDefault="0045736A" w:rsidP="00E81F4A">
      <w:pPr>
        <w:numPr>
          <w:ilvl w:val="0"/>
          <w:numId w:val="391"/>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opisuje budowę mitochondriów i plastydów ze szczególnym uwzględnieniem chloroplastów;</w:t>
      </w:r>
    </w:p>
    <w:p w14:paraId="5787B069" w14:textId="77777777" w:rsidR="0045736A" w:rsidRPr="0045736A" w:rsidRDefault="0045736A" w:rsidP="00E81F4A">
      <w:pPr>
        <w:numPr>
          <w:ilvl w:val="0"/>
          <w:numId w:val="391"/>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argumenty przemawiające za endosymbiotycznym pochodzeniem mitochondriów i chloroplastów;</w:t>
      </w:r>
    </w:p>
    <w:p w14:paraId="0B879B31" w14:textId="77777777" w:rsidR="0045736A" w:rsidRPr="0045736A" w:rsidRDefault="0045736A" w:rsidP="00E81F4A">
      <w:pPr>
        <w:numPr>
          <w:ilvl w:val="0"/>
          <w:numId w:val="391"/>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związek budowy ściany komórkowej z pełnioną funkcją oraz wskazuje grupy organizmów, u których ona występuje;</w:t>
      </w:r>
    </w:p>
    <w:p w14:paraId="6C59619E" w14:textId="77777777" w:rsidR="0045736A" w:rsidRPr="0045736A" w:rsidRDefault="0045736A" w:rsidP="00E81F4A">
      <w:pPr>
        <w:numPr>
          <w:ilvl w:val="0"/>
          <w:numId w:val="391"/>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znaczenie wakuoli w funkcjonowaniu komórki roślinnej;</w:t>
      </w:r>
    </w:p>
    <w:p w14:paraId="3C02DACB" w14:textId="77777777" w:rsidR="0045736A" w:rsidRPr="0045736A" w:rsidRDefault="0045736A" w:rsidP="00E81F4A">
      <w:pPr>
        <w:numPr>
          <w:ilvl w:val="0"/>
          <w:numId w:val="391"/>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znaczenie cytoszkieletu w ruchu komórek, transporcie wewnątrzkomórkowym, podziałach komórkowych oraz stabilizacji struktury komórki;</w:t>
      </w:r>
    </w:p>
    <w:p w14:paraId="549062E7" w14:textId="77777777" w:rsidR="0045736A" w:rsidRPr="0045736A" w:rsidRDefault="0045736A" w:rsidP="00E81F4A">
      <w:pPr>
        <w:numPr>
          <w:ilvl w:val="0"/>
          <w:numId w:val="391"/>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różnice w budowie komórki prokariotycznej i eukariotycznej;</w:t>
      </w:r>
    </w:p>
    <w:p w14:paraId="422F2ADC" w14:textId="77777777" w:rsidR="0045736A" w:rsidRPr="0045736A" w:rsidRDefault="0045736A" w:rsidP="00E81F4A">
      <w:pPr>
        <w:numPr>
          <w:ilvl w:val="0"/>
          <w:numId w:val="391"/>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wykazuje różnice w budowie komórki roślinnej, grzybowej i zwierzęcej. </w:t>
      </w:r>
    </w:p>
    <w:p w14:paraId="268C05D3" w14:textId="77777777" w:rsidR="0045736A" w:rsidRPr="0045736A" w:rsidRDefault="0045736A" w:rsidP="0045736A">
      <w:pPr>
        <w:pBdr>
          <w:top w:val="nil"/>
          <w:left w:val="nil"/>
          <w:bottom w:val="nil"/>
          <w:right w:val="nil"/>
          <w:between w:val="nil"/>
          <w:bar w:val="nil"/>
        </w:pBdr>
        <w:tabs>
          <w:tab w:val="left" w:pos="142"/>
        </w:tabs>
        <w:spacing w:after="0" w:line="276" w:lineRule="auto"/>
        <w:jc w:val="both"/>
        <w:rPr>
          <w:rFonts w:ascii="Times New Roman" w:eastAsia="Calibri" w:hAnsi="Times New Roman" w:cs="Times New Roman"/>
          <w:sz w:val="24"/>
          <w:szCs w:val="24"/>
          <w:u w:color="000000"/>
          <w:bdr w:val="nil"/>
          <w:lang w:eastAsia="pl-PL"/>
        </w:rPr>
      </w:pPr>
    </w:p>
    <w:p w14:paraId="64C84990" w14:textId="77777777" w:rsidR="0045736A" w:rsidRPr="0045736A" w:rsidRDefault="0045736A" w:rsidP="00E81F4A">
      <w:pPr>
        <w:numPr>
          <w:ilvl w:val="0"/>
          <w:numId w:val="443"/>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45736A">
        <w:rPr>
          <w:rFonts w:ascii="Times New Roman" w:eastAsia="Arial Unicode MS" w:hAnsi="Times New Roman" w:cs="Arial Unicode MS"/>
          <w:kern w:val="2"/>
          <w:sz w:val="24"/>
          <w:szCs w:val="24"/>
          <w:u w:color="000000"/>
          <w:lang w:val="en-US" w:eastAsia="pl-PL"/>
        </w:rPr>
        <w:t>Energia i metabolizm.</w:t>
      </w:r>
    </w:p>
    <w:p w14:paraId="72BB1850" w14:textId="05F3652A" w:rsidR="0045736A" w:rsidRPr="0045736A" w:rsidRDefault="0045736A" w:rsidP="00E81F4A">
      <w:pPr>
        <w:numPr>
          <w:ilvl w:val="0"/>
          <w:numId w:val="335"/>
        </w:numPr>
        <w:spacing w:after="0" w:line="276" w:lineRule="auto"/>
        <w:ind w:left="851"/>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 xml:space="preserve">Podstawowe zasady metabolizmu.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0EA0B0B3" w14:textId="77777777" w:rsidR="0045736A" w:rsidRPr="0045736A" w:rsidRDefault="0045736A" w:rsidP="00E81F4A">
      <w:pPr>
        <w:numPr>
          <w:ilvl w:val="0"/>
          <w:numId w:val="336"/>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lastRenderedPageBreak/>
        <w:t>wyjaśnia, na przykładach, pojęcia: szlaku i cyklu metabolicznego;</w:t>
      </w:r>
    </w:p>
    <w:p w14:paraId="45A76B6A" w14:textId="77777777" w:rsidR="0045736A" w:rsidRPr="0045736A" w:rsidRDefault="0045736A" w:rsidP="00E81F4A">
      <w:pPr>
        <w:numPr>
          <w:ilvl w:val="0"/>
          <w:numId w:val="336"/>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porównuje istotę procesów anabolicznych i katabolicznych oraz wykazuje, że są ze sobą powiązane.</w:t>
      </w:r>
    </w:p>
    <w:p w14:paraId="42D097AD" w14:textId="7988C6D2" w:rsidR="0045736A" w:rsidRPr="0045736A" w:rsidRDefault="0045736A" w:rsidP="00E81F4A">
      <w:pPr>
        <w:numPr>
          <w:ilvl w:val="0"/>
          <w:numId w:val="335"/>
        </w:numPr>
        <w:spacing w:after="0" w:line="276" w:lineRule="auto"/>
        <w:ind w:left="851"/>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eastAsia="pl-PL"/>
        </w:rPr>
        <w:t xml:space="preserve">Przenośniki energii oraz protonów i elektronów w komórce.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 xml:space="preserve">: </w:t>
      </w:r>
    </w:p>
    <w:p w14:paraId="57579D57" w14:textId="77777777" w:rsidR="0045736A" w:rsidRPr="0045736A" w:rsidRDefault="0045736A" w:rsidP="00E81F4A">
      <w:pPr>
        <w:numPr>
          <w:ilvl w:val="0"/>
          <w:numId w:val="337"/>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związek budowy ATP z jego rolą biologiczną;</w:t>
      </w:r>
    </w:p>
    <w:p w14:paraId="573BF61C" w14:textId="77777777" w:rsidR="0045736A" w:rsidRPr="0045736A" w:rsidRDefault="0045736A" w:rsidP="00E81F4A">
      <w:pPr>
        <w:numPr>
          <w:ilvl w:val="0"/>
          <w:numId w:val="337"/>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znaczenie NAD</w:t>
      </w:r>
      <w:r w:rsidRPr="0045736A">
        <w:rPr>
          <w:rFonts w:ascii="Times New Roman" w:eastAsia="Calibri" w:hAnsi="Times New Roman" w:cs="Times New Roman"/>
          <w:sz w:val="24"/>
          <w:szCs w:val="24"/>
          <w:u w:color="000000"/>
          <w:bdr w:val="nil"/>
          <w:vertAlign w:val="superscript"/>
          <w:lang w:eastAsia="pl-PL"/>
        </w:rPr>
        <w:t>+</w:t>
      </w:r>
      <w:r w:rsidRPr="0045736A">
        <w:rPr>
          <w:rFonts w:ascii="Times New Roman" w:eastAsia="Calibri" w:hAnsi="Times New Roman" w:cs="Times New Roman"/>
          <w:sz w:val="24"/>
          <w:szCs w:val="24"/>
          <w:u w:color="000000"/>
          <w:bdr w:val="nil"/>
          <w:lang w:eastAsia="pl-PL"/>
        </w:rPr>
        <w:t>, FAD, NADP</w:t>
      </w:r>
      <w:r w:rsidRPr="0045736A">
        <w:rPr>
          <w:rFonts w:ascii="Times New Roman" w:eastAsia="Calibri" w:hAnsi="Times New Roman" w:cs="Times New Roman"/>
          <w:sz w:val="24"/>
          <w:szCs w:val="24"/>
          <w:u w:color="000000"/>
          <w:bdr w:val="nil"/>
          <w:vertAlign w:val="superscript"/>
          <w:lang w:eastAsia="pl-PL"/>
        </w:rPr>
        <w:t>+</w:t>
      </w:r>
      <w:r w:rsidRPr="0045736A">
        <w:rPr>
          <w:rFonts w:ascii="Times New Roman" w:eastAsia="Calibri" w:hAnsi="Times New Roman" w:cs="Times New Roman"/>
          <w:sz w:val="24"/>
          <w:szCs w:val="24"/>
          <w:u w:color="000000"/>
          <w:bdr w:val="nil"/>
          <w:lang w:eastAsia="pl-PL"/>
        </w:rPr>
        <w:t xml:space="preserve"> w procesach utleniania i redukcji.</w:t>
      </w:r>
    </w:p>
    <w:p w14:paraId="325D7267" w14:textId="357A9801" w:rsidR="0045736A" w:rsidRPr="0045736A" w:rsidRDefault="0045736A" w:rsidP="00E81F4A">
      <w:pPr>
        <w:numPr>
          <w:ilvl w:val="0"/>
          <w:numId w:val="335"/>
        </w:numPr>
        <w:spacing w:after="0" w:line="276" w:lineRule="auto"/>
        <w:ind w:left="851"/>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 xml:space="preserve">Enzymy.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45FAB847" w14:textId="77777777" w:rsidR="0045736A" w:rsidRPr="0045736A" w:rsidRDefault="0045736A" w:rsidP="00E81F4A">
      <w:pPr>
        <w:numPr>
          <w:ilvl w:val="0"/>
          <w:numId w:val="338"/>
        </w:numPr>
        <w:spacing w:after="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charakterystyczne cechy budowy enzymu;</w:t>
      </w:r>
    </w:p>
    <w:p w14:paraId="3E7C53FC" w14:textId="77777777" w:rsidR="0045736A" w:rsidRPr="0045736A" w:rsidRDefault="0045736A" w:rsidP="00E81F4A">
      <w:pPr>
        <w:numPr>
          <w:ilvl w:val="0"/>
          <w:numId w:val="338"/>
        </w:numPr>
        <w:spacing w:after="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na czym polega swoistość substratowa enzymu oraz opisuje katalizę enzymatyczną;</w:t>
      </w:r>
    </w:p>
    <w:p w14:paraId="42AEBC5E" w14:textId="77777777" w:rsidR="0045736A" w:rsidRPr="0045736A" w:rsidRDefault="0045736A" w:rsidP="00E81F4A">
      <w:pPr>
        <w:numPr>
          <w:ilvl w:val="0"/>
          <w:numId w:val="338"/>
        </w:numPr>
        <w:spacing w:after="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sposoby regulacji aktywności enzymów (aktywacja, inhibicja);</w:t>
      </w:r>
    </w:p>
    <w:p w14:paraId="447D4979" w14:textId="77777777" w:rsidR="0045736A" w:rsidRPr="0045736A" w:rsidRDefault="0045736A" w:rsidP="00E81F4A">
      <w:pPr>
        <w:numPr>
          <w:ilvl w:val="0"/>
          <w:numId w:val="338"/>
        </w:numPr>
        <w:spacing w:after="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mechanizm sprzężenia zwrotnego ujemnego jako sposobu regulacji przebiegu szlaków metabolicznych;</w:t>
      </w:r>
    </w:p>
    <w:p w14:paraId="1578934E" w14:textId="77777777" w:rsidR="0045736A" w:rsidRPr="0045736A" w:rsidRDefault="0045736A" w:rsidP="00E81F4A">
      <w:pPr>
        <w:numPr>
          <w:ilvl w:val="0"/>
          <w:numId w:val="338"/>
        </w:numPr>
        <w:spacing w:after="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wpływ czynników fizyko-chemicznych (temperatury, pH, stężenia substratu) na przebieg katalizy enzymatycznej; planuje i przeprowadza doświadczenie badające wpływ różnych czynników na aktywność enzymów (katalaza, proteinaza).</w:t>
      </w:r>
    </w:p>
    <w:p w14:paraId="4DB7E3D6" w14:textId="451E8ADD" w:rsidR="0045736A" w:rsidRPr="0045736A" w:rsidRDefault="0045736A" w:rsidP="00E81F4A">
      <w:pPr>
        <w:numPr>
          <w:ilvl w:val="0"/>
          <w:numId w:val="335"/>
        </w:numPr>
        <w:spacing w:after="0" w:line="276" w:lineRule="auto"/>
        <w:ind w:left="851"/>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 xml:space="preserve">Fotosynteza.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22AC740B" w14:textId="77777777" w:rsidR="0045736A" w:rsidRPr="0045736A" w:rsidRDefault="0045736A" w:rsidP="00E81F4A">
      <w:pPr>
        <w:numPr>
          <w:ilvl w:val="0"/>
          <w:numId w:val="339"/>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związek budowy chloroplastu z przebiegiem procesu fotosyntezy;</w:t>
      </w:r>
    </w:p>
    <w:p w14:paraId="4CEC81AB" w14:textId="77777777" w:rsidR="0045736A" w:rsidRPr="0045736A" w:rsidRDefault="0045736A" w:rsidP="00E81F4A">
      <w:pPr>
        <w:numPr>
          <w:ilvl w:val="0"/>
          <w:numId w:val="339"/>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rolę barwników i fotosystemów w procesie fotosyntezy;</w:t>
      </w:r>
    </w:p>
    <w:p w14:paraId="28375563" w14:textId="77777777" w:rsidR="0045736A" w:rsidRPr="0045736A" w:rsidRDefault="0045736A" w:rsidP="00E81F4A">
      <w:pPr>
        <w:numPr>
          <w:ilvl w:val="0"/>
          <w:numId w:val="339"/>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analizuje na podstawie schematu przebieg fazy zależnej od światła oraz fazy niezależnej od światła; wyróżnia substraty i produkty obu faz; wykazuje rolę składników siły asymilacyjnej w fazie niezależnej od światła;</w:t>
      </w:r>
    </w:p>
    <w:p w14:paraId="6DD38FC1" w14:textId="77777777" w:rsidR="0045736A" w:rsidRPr="0045736A" w:rsidRDefault="0045736A" w:rsidP="00E81F4A">
      <w:pPr>
        <w:numPr>
          <w:ilvl w:val="0"/>
          <w:numId w:val="339"/>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mechanizm powstawania ATP w procesie chemiosmozy w chloroplaście;</w:t>
      </w:r>
    </w:p>
    <w:p w14:paraId="683EC251" w14:textId="77777777" w:rsidR="0045736A" w:rsidRPr="0045736A" w:rsidRDefault="0045736A" w:rsidP="00E81F4A">
      <w:pPr>
        <w:numPr>
          <w:ilvl w:val="0"/>
          <w:numId w:val="339"/>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porównuje na podstawie schematu fotofosforylację cykliczną i niecykliczną.</w:t>
      </w:r>
    </w:p>
    <w:p w14:paraId="4AB18A25" w14:textId="140C73D4" w:rsidR="0045736A" w:rsidRPr="0045736A" w:rsidRDefault="0045736A" w:rsidP="00E81F4A">
      <w:pPr>
        <w:numPr>
          <w:ilvl w:val="0"/>
          <w:numId w:val="335"/>
        </w:numPr>
        <w:spacing w:after="0" w:line="276" w:lineRule="auto"/>
        <w:ind w:left="851"/>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Pozyskiwanie energii użytecznej biologicznie.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eastAsia="pl-PL"/>
        </w:rPr>
        <w:t>:</w:t>
      </w:r>
    </w:p>
    <w:p w14:paraId="180D9CCA" w14:textId="77777777" w:rsidR="0045736A" w:rsidRPr="0045736A" w:rsidRDefault="0045736A" w:rsidP="00E81F4A">
      <w:pPr>
        <w:numPr>
          <w:ilvl w:val="0"/>
          <w:numId w:val="340"/>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związek budowy mitochondrium z przebiegiem procesu oddychania komórkowego;</w:t>
      </w:r>
    </w:p>
    <w:p w14:paraId="5D44A1B6" w14:textId="77777777" w:rsidR="0045736A" w:rsidRPr="0045736A" w:rsidRDefault="0045736A" w:rsidP="00E81F4A">
      <w:pPr>
        <w:numPr>
          <w:ilvl w:val="0"/>
          <w:numId w:val="340"/>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analizuje na podstawie schematu przebieg glikolizy, reakcji pomostowej i cyklu Krebsa, wyróżnia substraty i produkty tych procesów;</w:t>
      </w:r>
    </w:p>
    <w:p w14:paraId="2CFCA307" w14:textId="77777777" w:rsidR="0045736A" w:rsidRPr="0045736A" w:rsidRDefault="0045736A" w:rsidP="00E81F4A">
      <w:pPr>
        <w:numPr>
          <w:ilvl w:val="0"/>
          <w:numId w:val="340"/>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na czym polega fosforylacja substratowa;</w:t>
      </w:r>
    </w:p>
    <w:p w14:paraId="73070A33" w14:textId="77777777" w:rsidR="0045736A" w:rsidRPr="0045736A" w:rsidRDefault="0045736A" w:rsidP="00E81F4A">
      <w:pPr>
        <w:numPr>
          <w:ilvl w:val="0"/>
          <w:numId w:val="340"/>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mechanizm powstawania ATP w procesie chemiosmozy w mitochondriach (fosforylacja oksydacyjna);</w:t>
      </w:r>
    </w:p>
    <w:p w14:paraId="701F2B61" w14:textId="77777777" w:rsidR="0045736A" w:rsidRPr="0045736A" w:rsidRDefault="0045736A" w:rsidP="00E81F4A">
      <w:pPr>
        <w:numPr>
          <w:ilvl w:val="0"/>
          <w:numId w:val="340"/>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porównuje drogi przemiany pirogronianu w fermentacji alkoholowej, mleczanowej i w oddychaniu tlenowym;</w:t>
      </w:r>
    </w:p>
    <w:p w14:paraId="76D014F5" w14:textId="77777777" w:rsidR="0045736A" w:rsidRPr="0045736A" w:rsidRDefault="0045736A" w:rsidP="00E81F4A">
      <w:pPr>
        <w:numPr>
          <w:ilvl w:val="0"/>
          <w:numId w:val="340"/>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dlaczego utlenianie substratu energetycznego w warunkach tlenowych dostarcza więcej energii niż w warunkach beztlenowych;</w:t>
      </w:r>
    </w:p>
    <w:p w14:paraId="27C0EA6D" w14:textId="77777777" w:rsidR="0045736A" w:rsidRPr="0045736A" w:rsidRDefault="0045736A" w:rsidP="00E81F4A">
      <w:pPr>
        <w:numPr>
          <w:ilvl w:val="0"/>
          <w:numId w:val="340"/>
        </w:numPr>
        <w:spacing w:after="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analizuje na podstawie schematu przebieg glikogenolizy i wykazuje związek tego procesu z pozyskiwaniem energii przez komórkę.</w:t>
      </w:r>
    </w:p>
    <w:p w14:paraId="2EEE0EF9" w14:textId="77777777" w:rsidR="0045736A" w:rsidRPr="0045736A" w:rsidRDefault="0045736A" w:rsidP="0045736A">
      <w:pPr>
        <w:pBdr>
          <w:top w:val="nil"/>
          <w:left w:val="nil"/>
          <w:bottom w:val="nil"/>
          <w:right w:val="nil"/>
          <w:between w:val="nil"/>
          <w:bar w:val="nil"/>
        </w:pBdr>
        <w:spacing w:after="0" w:line="276" w:lineRule="auto"/>
        <w:jc w:val="both"/>
        <w:rPr>
          <w:rFonts w:ascii="Times New Roman" w:eastAsia="Calibri" w:hAnsi="Times New Roman" w:cs="Times New Roman"/>
          <w:sz w:val="24"/>
          <w:szCs w:val="24"/>
          <w:u w:color="000000"/>
          <w:bdr w:val="nil"/>
          <w:lang w:eastAsia="pl-PL"/>
        </w:rPr>
      </w:pPr>
    </w:p>
    <w:p w14:paraId="7DC122D9" w14:textId="59CB4FF7" w:rsidR="0045736A" w:rsidRPr="0045736A" w:rsidRDefault="0045736A" w:rsidP="00E81F4A">
      <w:pPr>
        <w:numPr>
          <w:ilvl w:val="0"/>
          <w:numId w:val="443"/>
        </w:numPr>
        <w:suppressAutoHyphens/>
        <w:spacing w:after="0" w:line="276" w:lineRule="auto"/>
        <w:ind w:left="323" w:hanging="181"/>
        <w:jc w:val="both"/>
        <w:rPr>
          <w:rFonts w:ascii="Times New Roman" w:eastAsia="Arial Unicode MS" w:hAnsi="Times New Roman" w:cs="Times New Roman"/>
          <w:kern w:val="2"/>
          <w:sz w:val="24"/>
          <w:szCs w:val="24"/>
          <w:u w:color="000000"/>
          <w:lang w:val="en-US" w:eastAsia="pl-PL"/>
        </w:rPr>
      </w:pPr>
      <w:r w:rsidRPr="0045736A">
        <w:rPr>
          <w:rFonts w:ascii="Times New Roman" w:eastAsia="Arial Unicode MS" w:hAnsi="Times New Roman" w:cs="Arial Unicode MS"/>
          <w:kern w:val="2"/>
          <w:sz w:val="24"/>
          <w:szCs w:val="24"/>
          <w:u w:color="000000"/>
          <w:lang w:val="en-US" w:eastAsia="pl-PL"/>
        </w:rPr>
        <w:t xml:space="preserve">Podziały komórkowe. </w:t>
      </w:r>
      <w:r w:rsidR="008B100F">
        <w:rPr>
          <w:rFonts w:ascii="Times New Roman" w:eastAsia="Times New Roman" w:hAnsi="Times New Roman" w:cs="Times New Roman"/>
          <w:iCs/>
          <w:sz w:val="24"/>
          <w:szCs w:val="24"/>
          <w:lang w:eastAsia="pl-PL"/>
        </w:rPr>
        <w:t>Zdający</w:t>
      </w:r>
      <w:r w:rsidRPr="0045736A">
        <w:rPr>
          <w:rFonts w:ascii="Times New Roman" w:eastAsia="Arial Unicode MS" w:hAnsi="Times New Roman" w:cs="Arial Unicode MS"/>
          <w:kern w:val="2"/>
          <w:sz w:val="24"/>
          <w:szCs w:val="24"/>
          <w:u w:color="000000"/>
          <w:lang w:val="en-US" w:eastAsia="pl-PL"/>
        </w:rPr>
        <w:t xml:space="preserve">: </w:t>
      </w:r>
    </w:p>
    <w:p w14:paraId="7562C81A" w14:textId="77777777" w:rsidR="0045736A" w:rsidRPr="0045736A" w:rsidRDefault="0045736A" w:rsidP="00E81F4A">
      <w:pPr>
        <w:numPr>
          <w:ilvl w:val="0"/>
          <w:numId w:val="341"/>
        </w:numPr>
        <w:tabs>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54"/>
        <w:jc w:val="both"/>
        <w:rPr>
          <w:rFonts w:ascii="Times New Roman" w:eastAsia="Arial Unicode MS" w:hAnsi="Times New Roman" w:cs="Arial Unicode MS"/>
          <w:kern w:val="2"/>
          <w:sz w:val="24"/>
          <w:szCs w:val="24"/>
          <w:u w:color="000000"/>
          <w:lang w:eastAsia="pl-PL"/>
        </w:rPr>
      </w:pPr>
      <w:r w:rsidRPr="0045736A">
        <w:rPr>
          <w:rFonts w:ascii="Times New Roman" w:eastAsia="Arial Unicode MS" w:hAnsi="Times New Roman" w:cs="Arial Unicode MS"/>
          <w:kern w:val="2"/>
          <w:sz w:val="24"/>
          <w:szCs w:val="24"/>
          <w:u w:color="000000"/>
          <w:lang w:eastAsia="pl-PL"/>
        </w:rPr>
        <w:t>przedstawia organizację materiału genetycznego w komórce;</w:t>
      </w:r>
    </w:p>
    <w:p w14:paraId="69A39596" w14:textId="77777777" w:rsidR="0045736A" w:rsidRPr="0045736A" w:rsidRDefault="0045736A" w:rsidP="00E81F4A">
      <w:pPr>
        <w:numPr>
          <w:ilvl w:val="0"/>
          <w:numId w:val="341"/>
        </w:numPr>
        <w:tabs>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54"/>
        <w:jc w:val="both"/>
        <w:rPr>
          <w:rFonts w:ascii="Times New Roman" w:eastAsia="Arial Unicode MS" w:hAnsi="Times New Roman" w:cs="Arial Unicode MS"/>
          <w:kern w:val="2"/>
          <w:sz w:val="24"/>
          <w:szCs w:val="24"/>
          <w:u w:color="000000"/>
          <w:lang w:eastAsia="pl-PL"/>
        </w:rPr>
      </w:pPr>
      <w:r w:rsidRPr="0045736A">
        <w:rPr>
          <w:rFonts w:ascii="Times New Roman" w:eastAsia="Arial Unicode MS" w:hAnsi="Times New Roman" w:cs="Arial Unicode MS"/>
          <w:kern w:val="2"/>
          <w:sz w:val="24"/>
          <w:szCs w:val="24"/>
          <w:u w:color="000000"/>
          <w:lang w:eastAsia="pl-PL"/>
        </w:rPr>
        <w:lastRenderedPageBreak/>
        <w:t>wyjaśnia mechanizm replikacji DNA, z uwzględnieniem roli enzymów (helikaza, prymaza, polimeraza DNA, ligaza);</w:t>
      </w:r>
    </w:p>
    <w:p w14:paraId="43AE9D58" w14:textId="77777777" w:rsidR="0045736A" w:rsidRPr="0045736A" w:rsidRDefault="0045736A" w:rsidP="00E81F4A">
      <w:pPr>
        <w:numPr>
          <w:ilvl w:val="0"/>
          <w:numId w:val="341"/>
        </w:numPr>
        <w:tabs>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54"/>
        <w:jc w:val="both"/>
        <w:rPr>
          <w:rFonts w:ascii="Times New Roman" w:eastAsia="Arial Unicode MS" w:hAnsi="Times New Roman" w:cs="Arial Unicode MS"/>
          <w:kern w:val="2"/>
          <w:sz w:val="24"/>
          <w:szCs w:val="24"/>
          <w:u w:color="000000"/>
          <w:lang w:eastAsia="pl-PL"/>
        </w:rPr>
      </w:pPr>
      <w:r w:rsidRPr="0045736A">
        <w:rPr>
          <w:rFonts w:ascii="Times New Roman" w:eastAsia="Arial Unicode MS" w:hAnsi="Times New Roman" w:cs="Arial Unicode MS"/>
          <w:kern w:val="2"/>
          <w:sz w:val="24"/>
          <w:szCs w:val="24"/>
          <w:u w:color="000000"/>
          <w:lang w:eastAsia="pl-PL"/>
        </w:rPr>
        <w:t>opisuje cykl komórkowy, z uwzględnieniem zmian ilości DNA w poszczególnych jego etapach; uzasadnia konieczność replikacji DNA przed podziałem komórki;</w:t>
      </w:r>
    </w:p>
    <w:p w14:paraId="1CD70A7E" w14:textId="77777777" w:rsidR="0045736A" w:rsidRPr="0045736A" w:rsidRDefault="0045736A" w:rsidP="00E81F4A">
      <w:pPr>
        <w:numPr>
          <w:ilvl w:val="0"/>
          <w:numId w:val="341"/>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54"/>
        <w:jc w:val="both"/>
        <w:rPr>
          <w:rFonts w:ascii="Times New Roman" w:eastAsia="Arial Unicode MS" w:hAnsi="Times New Roman" w:cs="Arial Unicode MS"/>
          <w:kern w:val="2"/>
          <w:sz w:val="24"/>
          <w:szCs w:val="24"/>
          <w:u w:color="000000"/>
          <w:lang w:eastAsia="pl-PL"/>
        </w:rPr>
      </w:pPr>
      <w:r w:rsidRPr="0045736A">
        <w:rPr>
          <w:rFonts w:ascii="Times New Roman" w:eastAsia="Arial Unicode MS" w:hAnsi="Times New Roman" w:cs="Arial Unicode MS"/>
          <w:kern w:val="2"/>
          <w:sz w:val="24"/>
          <w:szCs w:val="24"/>
          <w:u w:color="000000"/>
          <w:lang w:eastAsia="pl-PL"/>
        </w:rPr>
        <w:t>opisuje przebieg kariokinezy podczas mitozy i mejozy;</w:t>
      </w:r>
    </w:p>
    <w:p w14:paraId="00BA4F3B" w14:textId="77777777" w:rsidR="0045736A" w:rsidRPr="0045736A" w:rsidRDefault="0045736A" w:rsidP="00E81F4A">
      <w:pPr>
        <w:numPr>
          <w:ilvl w:val="0"/>
          <w:numId w:val="341"/>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54"/>
        <w:jc w:val="both"/>
        <w:rPr>
          <w:rFonts w:ascii="Times New Roman" w:eastAsia="Arial Unicode MS" w:hAnsi="Times New Roman" w:cs="Arial Unicode MS"/>
          <w:kern w:val="2"/>
          <w:sz w:val="24"/>
          <w:szCs w:val="24"/>
          <w:u w:color="000000"/>
          <w:lang w:eastAsia="pl-PL"/>
        </w:rPr>
      </w:pPr>
      <w:r w:rsidRPr="0045736A">
        <w:rPr>
          <w:rFonts w:ascii="Times New Roman" w:eastAsia="Arial Unicode MS" w:hAnsi="Times New Roman" w:cs="Arial Unicode MS"/>
          <w:kern w:val="2"/>
          <w:sz w:val="24"/>
          <w:szCs w:val="24"/>
          <w:u w:color="000000"/>
          <w:lang w:eastAsia="pl-PL"/>
        </w:rPr>
        <w:t>rozpoznaje (na schemacie, rysunku, mikrofotografii) poszczególne etapy mitozy i mejozy;</w:t>
      </w:r>
    </w:p>
    <w:p w14:paraId="067E3A8B" w14:textId="77777777" w:rsidR="0045736A" w:rsidRPr="0045736A" w:rsidRDefault="0045736A" w:rsidP="00E81F4A">
      <w:pPr>
        <w:numPr>
          <w:ilvl w:val="0"/>
          <w:numId w:val="341"/>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54"/>
        <w:jc w:val="both"/>
        <w:rPr>
          <w:rFonts w:ascii="Times New Roman" w:eastAsia="Arial Unicode MS" w:hAnsi="Times New Roman" w:cs="Arial Unicode MS"/>
          <w:kern w:val="2"/>
          <w:sz w:val="24"/>
          <w:szCs w:val="24"/>
          <w:u w:color="000000"/>
          <w:lang w:eastAsia="pl-PL"/>
        </w:rPr>
      </w:pPr>
      <w:r w:rsidRPr="0045736A">
        <w:rPr>
          <w:rFonts w:ascii="Times New Roman" w:eastAsia="Arial Unicode MS" w:hAnsi="Times New Roman" w:cs="Arial Unicode MS"/>
          <w:kern w:val="2"/>
          <w:sz w:val="24"/>
          <w:szCs w:val="24"/>
          <w:u w:color="000000"/>
          <w:lang w:eastAsia="pl-PL"/>
        </w:rPr>
        <w:t xml:space="preserve"> porównuje przebieg cytokinezy w komórkach roślinnych i zwierzęcych;</w:t>
      </w:r>
    </w:p>
    <w:p w14:paraId="33988B23" w14:textId="77777777" w:rsidR="0045736A" w:rsidRPr="0045736A" w:rsidRDefault="0045736A" w:rsidP="00E81F4A">
      <w:pPr>
        <w:numPr>
          <w:ilvl w:val="0"/>
          <w:numId w:val="341"/>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54"/>
        <w:jc w:val="both"/>
        <w:rPr>
          <w:rFonts w:ascii="Times New Roman" w:eastAsia="Arial Unicode MS" w:hAnsi="Times New Roman" w:cs="Arial Unicode MS"/>
          <w:kern w:val="2"/>
          <w:sz w:val="24"/>
          <w:szCs w:val="24"/>
          <w:u w:color="000000"/>
          <w:lang w:eastAsia="pl-PL"/>
        </w:rPr>
      </w:pPr>
      <w:r w:rsidRPr="0045736A">
        <w:rPr>
          <w:rFonts w:ascii="Times New Roman" w:eastAsia="Arial Unicode MS" w:hAnsi="Times New Roman" w:cs="Arial Unicode MS"/>
          <w:kern w:val="2"/>
          <w:sz w:val="24"/>
          <w:szCs w:val="24"/>
          <w:u w:color="000000"/>
          <w:lang w:eastAsia="pl-PL"/>
        </w:rPr>
        <w:t xml:space="preserve"> przedstawia znaczenie mitozy i mejozy w zachowaniu ciągłości życia na Ziemi;</w:t>
      </w:r>
    </w:p>
    <w:p w14:paraId="7E1E9C3B" w14:textId="77777777" w:rsidR="0045736A" w:rsidRPr="0045736A" w:rsidRDefault="0045736A" w:rsidP="00E81F4A">
      <w:pPr>
        <w:numPr>
          <w:ilvl w:val="0"/>
          <w:numId w:val="341"/>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54"/>
        <w:jc w:val="both"/>
        <w:rPr>
          <w:rFonts w:ascii="Times New Roman" w:eastAsia="Arial Unicode MS" w:hAnsi="Times New Roman" w:cs="Arial Unicode MS"/>
          <w:kern w:val="2"/>
          <w:sz w:val="24"/>
          <w:szCs w:val="24"/>
          <w:u w:color="000000"/>
          <w:lang w:eastAsia="pl-PL"/>
        </w:rPr>
      </w:pPr>
      <w:r w:rsidRPr="0045736A">
        <w:rPr>
          <w:rFonts w:ascii="Times New Roman" w:eastAsia="Arial Unicode MS" w:hAnsi="Times New Roman" w:cs="Arial Unicode MS"/>
          <w:kern w:val="2"/>
          <w:sz w:val="24"/>
          <w:szCs w:val="24"/>
          <w:u w:color="000000"/>
          <w:lang w:eastAsia="pl-PL"/>
        </w:rPr>
        <w:t xml:space="preserve"> wyjaśnia znaczenie procesu </w:t>
      </w:r>
      <w:r w:rsidRPr="0045736A">
        <w:rPr>
          <w:rFonts w:ascii="Times New Roman" w:eastAsia="Arial Unicode MS" w:hAnsi="Times New Roman" w:cs="Arial Unicode MS"/>
          <w:i/>
          <w:kern w:val="2"/>
          <w:sz w:val="24"/>
          <w:szCs w:val="24"/>
          <w:u w:color="000000"/>
          <w:lang w:eastAsia="pl-PL"/>
        </w:rPr>
        <w:t xml:space="preserve">crossing-over </w:t>
      </w:r>
      <w:r w:rsidRPr="0045736A">
        <w:rPr>
          <w:rFonts w:ascii="Times New Roman" w:eastAsia="Arial Unicode MS" w:hAnsi="Times New Roman" w:cs="Arial Unicode MS"/>
          <w:kern w:val="2"/>
          <w:sz w:val="24"/>
          <w:szCs w:val="24"/>
          <w:u w:color="000000"/>
          <w:lang w:eastAsia="pl-PL"/>
        </w:rPr>
        <w:t>i niezależnej segregacji chromosomów jako źródeł zmienności rekombinacyjnej i różnorodności biologicznej;</w:t>
      </w:r>
    </w:p>
    <w:p w14:paraId="775C6E2A" w14:textId="77777777" w:rsidR="0045736A" w:rsidRPr="0045736A" w:rsidRDefault="0045736A" w:rsidP="00E81F4A">
      <w:pPr>
        <w:numPr>
          <w:ilvl w:val="0"/>
          <w:numId w:val="341"/>
        </w:numPr>
        <w:tabs>
          <w:tab w:val="left" w:pos="567"/>
          <w:tab w:val="left" w:pos="4956"/>
          <w:tab w:val="left" w:pos="5664"/>
          <w:tab w:val="left" w:pos="6372"/>
          <w:tab w:val="left" w:pos="7080"/>
          <w:tab w:val="left" w:pos="7788"/>
          <w:tab w:val="left" w:pos="8496"/>
        </w:tabs>
        <w:spacing w:after="0" w:line="276" w:lineRule="auto"/>
        <w:ind w:left="1418" w:hanging="354"/>
        <w:jc w:val="both"/>
        <w:rPr>
          <w:rFonts w:ascii="Times New Roman" w:eastAsia="Arial Unicode MS" w:hAnsi="Times New Roman" w:cs="Arial Unicode MS"/>
          <w:kern w:val="2"/>
          <w:sz w:val="24"/>
          <w:szCs w:val="24"/>
          <w:u w:color="000000"/>
          <w:lang w:eastAsia="pl-PL"/>
        </w:rPr>
      </w:pPr>
      <w:r w:rsidRPr="0045736A">
        <w:rPr>
          <w:rFonts w:ascii="Times New Roman" w:eastAsia="Arial Unicode MS" w:hAnsi="Times New Roman" w:cs="Arial Unicode MS"/>
          <w:kern w:val="2"/>
          <w:sz w:val="24"/>
          <w:szCs w:val="24"/>
          <w:u w:color="000000"/>
          <w:lang w:eastAsia="pl-PL"/>
        </w:rPr>
        <w:t>przedstawia apoptozę jako proces warunkujący prawidłowy rozwój i funkcjonowanie organizmów wielokomórkowych.</w:t>
      </w:r>
    </w:p>
    <w:p w14:paraId="2FFB4B0D" w14:textId="77777777" w:rsidR="0045736A" w:rsidRPr="0045736A" w:rsidRDefault="0045736A" w:rsidP="0045736A">
      <w:pPr>
        <w:pBdr>
          <w:top w:val="nil"/>
          <w:left w:val="nil"/>
          <w:bottom w:val="nil"/>
          <w:right w:val="nil"/>
          <w:between w:val="nil"/>
          <w:bar w:val="nil"/>
        </w:pBdr>
        <w:spacing w:after="0" w:line="276" w:lineRule="auto"/>
        <w:jc w:val="both"/>
        <w:rPr>
          <w:rFonts w:ascii="Times New Roman" w:eastAsia="Calibri" w:hAnsi="Times New Roman" w:cs="Times New Roman"/>
          <w:sz w:val="24"/>
          <w:szCs w:val="24"/>
          <w:u w:color="000000"/>
          <w:bdr w:val="nil"/>
          <w:lang w:eastAsia="pl-PL"/>
        </w:rPr>
      </w:pPr>
    </w:p>
    <w:p w14:paraId="567B0D0F" w14:textId="6D9A875D" w:rsidR="0045736A" w:rsidRPr="0045736A" w:rsidRDefault="0045736A" w:rsidP="00E81F4A">
      <w:pPr>
        <w:numPr>
          <w:ilvl w:val="0"/>
          <w:numId w:val="443"/>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45736A">
        <w:rPr>
          <w:rFonts w:ascii="Times New Roman" w:eastAsia="Arial Unicode MS" w:hAnsi="Times New Roman" w:cs="Arial Unicode MS"/>
          <w:kern w:val="2"/>
          <w:sz w:val="24"/>
          <w:szCs w:val="24"/>
          <w:u w:color="000000"/>
          <w:lang w:eastAsia="pl-PL"/>
        </w:rPr>
        <w:t xml:space="preserve">Zasady klasyfikacji i sposoby identyfikacji organizmów. </w:t>
      </w:r>
      <w:r w:rsidR="008B100F">
        <w:rPr>
          <w:rFonts w:ascii="Times New Roman" w:eastAsia="Times New Roman" w:hAnsi="Times New Roman" w:cs="Times New Roman"/>
          <w:iCs/>
          <w:sz w:val="24"/>
          <w:szCs w:val="24"/>
          <w:lang w:eastAsia="pl-PL"/>
        </w:rPr>
        <w:t>Zdający</w:t>
      </w:r>
      <w:r w:rsidRPr="0045736A">
        <w:rPr>
          <w:rFonts w:ascii="Times New Roman" w:eastAsia="Arial Unicode MS" w:hAnsi="Times New Roman" w:cs="Arial Unicode MS"/>
          <w:kern w:val="2"/>
          <w:sz w:val="24"/>
          <w:szCs w:val="24"/>
          <w:u w:color="000000"/>
          <w:lang w:val="en-US" w:eastAsia="pl-PL"/>
        </w:rPr>
        <w:t>:</w:t>
      </w:r>
    </w:p>
    <w:p w14:paraId="49B0E266" w14:textId="77777777" w:rsidR="0045736A" w:rsidRPr="0045736A" w:rsidRDefault="0045736A" w:rsidP="00E81F4A">
      <w:pPr>
        <w:numPr>
          <w:ilvl w:val="0"/>
          <w:numId w:val="392"/>
        </w:numPr>
        <w:spacing w:after="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wnioskuje na podstawie analizy kladogramów o pokrewieństwie ewolucyjnym organizmów;</w:t>
      </w:r>
    </w:p>
    <w:p w14:paraId="21EA36C0" w14:textId="77777777" w:rsidR="0045736A" w:rsidRPr="0045736A" w:rsidRDefault="0045736A" w:rsidP="00E81F4A">
      <w:pPr>
        <w:numPr>
          <w:ilvl w:val="0"/>
          <w:numId w:val="392"/>
        </w:numPr>
        <w:spacing w:after="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rozróżnia na drzewie filogenetycznym grupy monofiletyczne, parafiletyczne i polifiletyczne; wykazuje, że klasyfikacja organizmów oparta jest na ich filogenezie;</w:t>
      </w:r>
    </w:p>
    <w:p w14:paraId="31433978" w14:textId="77777777" w:rsidR="0045736A" w:rsidRPr="0045736A" w:rsidRDefault="0045736A" w:rsidP="00E81F4A">
      <w:pPr>
        <w:numPr>
          <w:ilvl w:val="0"/>
          <w:numId w:val="392"/>
        </w:numPr>
        <w:spacing w:after="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porządkuje hierarchicznie podstawowe rangi taksonomiczne.</w:t>
      </w:r>
    </w:p>
    <w:p w14:paraId="7B0082A3" w14:textId="77777777" w:rsidR="0045736A" w:rsidRPr="0045736A" w:rsidRDefault="0045736A" w:rsidP="0045736A">
      <w:pPr>
        <w:pBdr>
          <w:top w:val="nil"/>
          <w:left w:val="nil"/>
          <w:bottom w:val="nil"/>
          <w:right w:val="nil"/>
          <w:between w:val="nil"/>
          <w:bar w:val="nil"/>
        </w:pBdr>
        <w:spacing w:after="0" w:line="276" w:lineRule="auto"/>
        <w:jc w:val="both"/>
        <w:rPr>
          <w:rFonts w:ascii="Times New Roman" w:eastAsia="Calibri" w:hAnsi="Times New Roman" w:cs="Times New Roman"/>
          <w:sz w:val="24"/>
          <w:szCs w:val="24"/>
          <w:u w:color="000000"/>
          <w:bdr w:val="nil"/>
          <w:lang w:eastAsia="pl-PL"/>
        </w:rPr>
      </w:pPr>
    </w:p>
    <w:p w14:paraId="5DA0A372" w14:textId="4F9FD73A" w:rsidR="0045736A" w:rsidRPr="0045736A" w:rsidRDefault="0045736A" w:rsidP="00E81F4A">
      <w:pPr>
        <w:numPr>
          <w:ilvl w:val="0"/>
          <w:numId w:val="443"/>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45736A">
        <w:rPr>
          <w:rFonts w:ascii="Times New Roman" w:eastAsia="Arial Unicode MS" w:hAnsi="Times New Roman" w:cs="Arial Unicode MS"/>
          <w:kern w:val="2"/>
          <w:sz w:val="24"/>
          <w:szCs w:val="24"/>
          <w:u w:color="000000"/>
          <w:lang w:val="en-US" w:eastAsia="pl-PL"/>
        </w:rPr>
        <w:t xml:space="preserve">Bakterie. </w:t>
      </w:r>
      <w:r w:rsidR="008B100F">
        <w:rPr>
          <w:rFonts w:ascii="Times New Roman" w:eastAsia="Times New Roman" w:hAnsi="Times New Roman" w:cs="Times New Roman"/>
          <w:iCs/>
          <w:sz w:val="24"/>
          <w:szCs w:val="24"/>
          <w:lang w:eastAsia="pl-PL"/>
        </w:rPr>
        <w:t>Zdający</w:t>
      </w:r>
      <w:r w:rsidRPr="0045736A">
        <w:rPr>
          <w:rFonts w:ascii="Times New Roman" w:eastAsia="Arial Unicode MS" w:hAnsi="Times New Roman" w:cs="Arial Unicode MS"/>
          <w:kern w:val="2"/>
          <w:sz w:val="24"/>
          <w:szCs w:val="24"/>
          <w:u w:color="000000"/>
          <w:lang w:val="en-US" w:eastAsia="pl-PL"/>
        </w:rPr>
        <w:t>:</w:t>
      </w:r>
    </w:p>
    <w:p w14:paraId="76AB2C8B" w14:textId="77777777" w:rsidR="0045736A" w:rsidRPr="0045736A" w:rsidRDefault="0045736A" w:rsidP="00E81F4A">
      <w:pPr>
        <w:numPr>
          <w:ilvl w:val="0"/>
          <w:numId w:val="393"/>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budowę komórki prokariotycznej, z uwzględnieniem różnic w budowie ściany komórkowej bakterii Gram-dodatnich i Gram-ujemnych;</w:t>
      </w:r>
    </w:p>
    <w:p w14:paraId="1FD8D26D" w14:textId="77777777" w:rsidR="0045736A" w:rsidRPr="0045736A" w:rsidRDefault="0045736A" w:rsidP="00E81F4A">
      <w:pPr>
        <w:numPr>
          <w:ilvl w:val="0"/>
          <w:numId w:val="393"/>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przedstawia czynności życiowe bakterii: odżywianie (chemoautotrofizm, fotoautotrofizm, heterotrofizm); oddychanie beztlenowe (denitryfikacja, fermentacja) i tlenowe; rozmnażanie; </w:t>
      </w:r>
    </w:p>
    <w:p w14:paraId="5C0D51E0" w14:textId="77777777" w:rsidR="0045736A" w:rsidRPr="0045736A" w:rsidRDefault="0045736A" w:rsidP="00E81F4A">
      <w:pPr>
        <w:numPr>
          <w:ilvl w:val="0"/>
          <w:numId w:val="393"/>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znaczenie procesów płciowych w zmienności genetycznej bakterii;</w:t>
      </w:r>
    </w:p>
    <w:p w14:paraId="060AD3A6" w14:textId="77777777" w:rsidR="0045736A" w:rsidRPr="0045736A" w:rsidRDefault="0045736A" w:rsidP="00E81F4A">
      <w:pPr>
        <w:numPr>
          <w:ilvl w:val="0"/>
          <w:numId w:val="393"/>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znaczenie bakterii w przyrodzie i dla człowieka, w tym wywołujących choroby człowieka (gruźlica, tężec, borelioza).</w:t>
      </w:r>
    </w:p>
    <w:p w14:paraId="68662F8A" w14:textId="77777777" w:rsidR="0045736A" w:rsidRPr="0045736A" w:rsidRDefault="0045736A" w:rsidP="0045736A">
      <w:pPr>
        <w:pBdr>
          <w:top w:val="nil"/>
          <w:left w:val="nil"/>
          <w:bottom w:val="nil"/>
          <w:right w:val="nil"/>
          <w:between w:val="nil"/>
          <w:bar w:val="nil"/>
        </w:pBdr>
        <w:spacing w:after="0" w:line="276" w:lineRule="auto"/>
        <w:ind w:left="1418"/>
        <w:jc w:val="both"/>
        <w:rPr>
          <w:rFonts w:ascii="Times New Roman" w:eastAsia="Calibri" w:hAnsi="Times New Roman" w:cs="Times New Roman"/>
          <w:sz w:val="24"/>
          <w:szCs w:val="24"/>
          <w:u w:color="000000"/>
          <w:bdr w:val="nil"/>
          <w:lang w:eastAsia="pl-PL"/>
        </w:rPr>
      </w:pPr>
    </w:p>
    <w:p w14:paraId="333AAFBA" w14:textId="1469056E" w:rsidR="0045736A" w:rsidRPr="0045736A" w:rsidRDefault="0045736A" w:rsidP="00E81F4A">
      <w:pPr>
        <w:numPr>
          <w:ilvl w:val="0"/>
          <w:numId w:val="443"/>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45736A">
        <w:rPr>
          <w:rFonts w:ascii="Times New Roman" w:eastAsia="Arial Unicode MS" w:hAnsi="Times New Roman" w:cs="Arial Unicode MS"/>
          <w:kern w:val="2"/>
          <w:sz w:val="24"/>
          <w:szCs w:val="24"/>
          <w:u w:color="000000"/>
          <w:lang w:val="en-US" w:eastAsia="pl-PL"/>
        </w:rPr>
        <w:t xml:space="preserve">Grzyby. </w:t>
      </w:r>
      <w:r w:rsidR="008B100F">
        <w:rPr>
          <w:rFonts w:ascii="Times New Roman" w:eastAsia="Times New Roman" w:hAnsi="Times New Roman" w:cs="Times New Roman"/>
          <w:iCs/>
          <w:sz w:val="24"/>
          <w:szCs w:val="24"/>
          <w:lang w:eastAsia="pl-PL"/>
        </w:rPr>
        <w:t>Zdający</w:t>
      </w:r>
      <w:r w:rsidRPr="0045736A">
        <w:rPr>
          <w:rFonts w:ascii="Times New Roman" w:eastAsia="Arial Unicode MS" w:hAnsi="Times New Roman" w:cs="Arial Unicode MS"/>
          <w:kern w:val="2"/>
          <w:sz w:val="24"/>
          <w:szCs w:val="24"/>
          <w:u w:color="000000"/>
          <w:lang w:val="en-US" w:eastAsia="pl-PL"/>
        </w:rPr>
        <w:t>:</w:t>
      </w:r>
    </w:p>
    <w:p w14:paraId="6D74504E" w14:textId="77777777" w:rsidR="0045736A" w:rsidRPr="0045736A" w:rsidRDefault="0045736A" w:rsidP="00E81F4A">
      <w:pPr>
        <w:numPr>
          <w:ilvl w:val="0"/>
          <w:numId w:val="421"/>
        </w:numPr>
        <w:spacing w:after="0" w:line="276" w:lineRule="auto"/>
        <w:ind w:left="1418" w:hanging="382"/>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przedstawia różnorodność morfologiczną grzybów;</w:t>
      </w:r>
    </w:p>
    <w:p w14:paraId="2239A318" w14:textId="77777777" w:rsidR="0045736A" w:rsidRPr="0045736A" w:rsidRDefault="0045736A" w:rsidP="00E81F4A">
      <w:pPr>
        <w:numPr>
          <w:ilvl w:val="0"/>
          <w:numId w:val="421"/>
        </w:numPr>
        <w:spacing w:after="0" w:line="276" w:lineRule="auto"/>
        <w:ind w:left="1418" w:hanging="382"/>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czynności życiowe grzybów: odżywianie, oddychanie i rozmnażanie;</w:t>
      </w:r>
    </w:p>
    <w:p w14:paraId="6735CBEF" w14:textId="77777777" w:rsidR="0045736A" w:rsidRPr="0045736A" w:rsidRDefault="0045736A" w:rsidP="00E81F4A">
      <w:pPr>
        <w:numPr>
          <w:ilvl w:val="0"/>
          <w:numId w:val="421"/>
        </w:numPr>
        <w:spacing w:after="0" w:line="276" w:lineRule="auto"/>
        <w:ind w:left="1418" w:hanging="382"/>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znaczenie grzybów w przyrodzie.</w:t>
      </w:r>
    </w:p>
    <w:p w14:paraId="15DD8264" w14:textId="77777777" w:rsidR="0045736A" w:rsidRPr="0045736A" w:rsidRDefault="0045736A" w:rsidP="0045736A">
      <w:pPr>
        <w:pBdr>
          <w:top w:val="nil"/>
          <w:left w:val="nil"/>
          <w:bottom w:val="nil"/>
          <w:right w:val="nil"/>
          <w:between w:val="nil"/>
          <w:bar w:val="nil"/>
        </w:pBdr>
        <w:spacing w:after="0" w:line="276" w:lineRule="auto"/>
        <w:jc w:val="both"/>
        <w:rPr>
          <w:rFonts w:ascii="Times New Roman" w:eastAsia="Calibri" w:hAnsi="Times New Roman" w:cs="Times New Roman"/>
          <w:sz w:val="24"/>
          <w:szCs w:val="24"/>
          <w:u w:color="000000"/>
          <w:bdr w:val="nil"/>
          <w:lang w:eastAsia="pl-PL"/>
        </w:rPr>
      </w:pPr>
    </w:p>
    <w:p w14:paraId="6DE005C0" w14:textId="16589D86" w:rsidR="0045736A" w:rsidRPr="0045736A" w:rsidRDefault="0045736A" w:rsidP="00E81F4A">
      <w:pPr>
        <w:numPr>
          <w:ilvl w:val="0"/>
          <w:numId w:val="443"/>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45736A">
        <w:rPr>
          <w:rFonts w:ascii="Times New Roman" w:eastAsia="Arial Unicode MS" w:hAnsi="Times New Roman" w:cs="Arial Unicode MS"/>
          <w:kern w:val="2"/>
          <w:sz w:val="24"/>
          <w:szCs w:val="24"/>
          <w:u w:color="000000"/>
          <w:lang w:val="en-US" w:eastAsia="pl-PL"/>
        </w:rPr>
        <w:t xml:space="preserve">Protisty. </w:t>
      </w:r>
      <w:r w:rsidR="008B100F">
        <w:rPr>
          <w:rFonts w:ascii="Times New Roman" w:eastAsia="Times New Roman" w:hAnsi="Times New Roman" w:cs="Times New Roman"/>
          <w:iCs/>
          <w:sz w:val="24"/>
          <w:szCs w:val="24"/>
          <w:lang w:eastAsia="pl-PL"/>
        </w:rPr>
        <w:t>Zdający</w:t>
      </w:r>
      <w:r w:rsidRPr="0045736A">
        <w:rPr>
          <w:rFonts w:ascii="Times New Roman" w:eastAsia="Arial Unicode MS" w:hAnsi="Times New Roman" w:cs="Arial Unicode MS"/>
          <w:kern w:val="2"/>
          <w:sz w:val="24"/>
          <w:szCs w:val="24"/>
          <w:u w:color="000000"/>
          <w:lang w:val="en-US" w:eastAsia="pl-PL"/>
        </w:rPr>
        <w:t>:</w:t>
      </w:r>
    </w:p>
    <w:p w14:paraId="46498545" w14:textId="77777777" w:rsidR="0045736A" w:rsidRPr="0045736A" w:rsidRDefault="0045736A" w:rsidP="00E81F4A">
      <w:pPr>
        <w:numPr>
          <w:ilvl w:val="0"/>
          <w:numId w:val="422"/>
        </w:numPr>
        <w:spacing w:after="0" w:line="276" w:lineRule="auto"/>
        <w:ind w:left="1418"/>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 xml:space="preserve">przedstawia formy morfologiczne protistów; </w:t>
      </w:r>
    </w:p>
    <w:p w14:paraId="0D8A7EE9" w14:textId="77777777" w:rsidR="0045736A" w:rsidRPr="0045736A" w:rsidRDefault="0045736A" w:rsidP="00E81F4A">
      <w:pPr>
        <w:numPr>
          <w:ilvl w:val="0"/>
          <w:numId w:val="422"/>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czynności życiowe protistów: odżywianie, poruszanie się, rozmnażanie, wydalanie i osmoregulację;</w:t>
      </w:r>
    </w:p>
    <w:p w14:paraId="15337821" w14:textId="77777777" w:rsidR="0045736A" w:rsidRPr="0045736A" w:rsidRDefault="0045736A" w:rsidP="00E81F4A">
      <w:pPr>
        <w:numPr>
          <w:ilvl w:val="0"/>
          <w:numId w:val="422"/>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lastRenderedPageBreak/>
        <w:t>wykazuje związek budowy protistów ze środowiskiem i trybem ich życia (obecność aparatu ruchu, budowa błony komórkowej, obecność chloroplastów i wodniczek tętniących);</w:t>
      </w:r>
    </w:p>
    <w:p w14:paraId="72944867" w14:textId="77777777" w:rsidR="0045736A" w:rsidRPr="0045736A" w:rsidRDefault="0045736A" w:rsidP="00E81F4A">
      <w:pPr>
        <w:numPr>
          <w:ilvl w:val="0"/>
          <w:numId w:val="422"/>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analizuje na podstawie schematów przebieg cykli rozwojowych protistów i rozróżnia poszczególne fazy jądrowe; </w:t>
      </w:r>
    </w:p>
    <w:p w14:paraId="3DAA7D05" w14:textId="77777777" w:rsidR="0045736A" w:rsidRPr="0045736A" w:rsidRDefault="0045736A" w:rsidP="00E81F4A">
      <w:pPr>
        <w:numPr>
          <w:ilvl w:val="0"/>
          <w:numId w:val="422"/>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drogi zarażenia się i zasady profilaktyki chorób wywołanych przez protisty (malaria, toksoplazmoza, lamblioza);</w:t>
      </w:r>
    </w:p>
    <w:p w14:paraId="508B0E58" w14:textId="77777777" w:rsidR="0045736A" w:rsidRPr="0045736A" w:rsidRDefault="0045736A" w:rsidP="00E81F4A">
      <w:pPr>
        <w:numPr>
          <w:ilvl w:val="0"/>
          <w:numId w:val="422"/>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znaczenie protistów (w tym prostitów fotosyntetyzujących i symbiotycznych) w przyrodzie i dla człowieka.</w:t>
      </w:r>
    </w:p>
    <w:p w14:paraId="01B22488" w14:textId="77777777" w:rsidR="0045736A" w:rsidRPr="0045736A" w:rsidRDefault="0045736A" w:rsidP="0045736A">
      <w:pPr>
        <w:pBdr>
          <w:top w:val="nil"/>
          <w:left w:val="nil"/>
          <w:bottom w:val="nil"/>
          <w:right w:val="nil"/>
          <w:between w:val="nil"/>
          <w:bar w:val="nil"/>
        </w:pBdr>
        <w:spacing w:after="0" w:line="276" w:lineRule="auto"/>
        <w:jc w:val="both"/>
        <w:rPr>
          <w:rFonts w:ascii="Times New Roman" w:eastAsia="Calibri" w:hAnsi="Times New Roman" w:cs="Times New Roman"/>
          <w:sz w:val="24"/>
          <w:szCs w:val="24"/>
          <w:u w:color="000000"/>
          <w:bdr w:val="nil"/>
          <w:lang w:eastAsia="pl-PL"/>
        </w:rPr>
      </w:pPr>
    </w:p>
    <w:p w14:paraId="2A3031BA" w14:textId="77777777" w:rsidR="0045736A" w:rsidRPr="0045736A" w:rsidRDefault="0045736A" w:rsidP="00E81F4A">
      <w:pPr>
        <w:numPr>
          <w:ilvl w:val="0"/>
          <w:numId w:val="443"/>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45736A">
        <w:rPr>
          <w:rFonts w:ascii="Times New Roman" w:eastAsia="Arial Unicode MS" w:hAnsi="Times New Roman" w:cs="Arial Unicode MS"/>
          <w:kern w:val="2"/>
          <w:sz w:val="24"/>
          <w:szCs w:val="24"/>
          <w:u w:color="000000"/>
          <w:lang w:val="en-US" w:eastAsia="pl-PL"/>
        </w:rPr>
        <w:t>Różnorodność roślin.</w:t>
      </w:r>
    </w:p>
    <w:p w14:paraId="15F06885" w14:textId="6E589B01" w:rsidR="0045736A" w:rsidRPr="0045736A" w:rsidRDefault="0045736A" w:rsidP="00E81F4A">
      <w:pPr>
        <w:numPr>
          <w:ilvl w:val="1"/>
          <w:numId w:val="331"/>
        </w:numPr>
        <w:spacing w:after="0" w:line="276" w:lineRule="auto"/>
        <w:ind w:left="851" w:hanging="361"/>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eastAsia="pl-PL"/>
        </w:rPr>
        <w:t xml:space="preserve">Rośliny lądowe i wtórnie wodne.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42E6666C" w14:textId="77777777" w:rsidR="0045736A" w:rsidRPr="0045736A" w:rsidRDefault="0045736A" w:rsidP="00E81F4A">
      <w:pPr>
        <w:numPr>
          <w:ilvl w:val="0"/>
          <w:numId w:val="444"/>
        </w:numPr>
        <w:spacing w:after="0" w:line="276" w:lineRule="auto"/>
        <w:ind w:left="1417" w:hanging="357"/>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określa różnice między warunkami życia w wodzie i na lądzie;</w:t>
      </w:r>
    </w:p>
    <w:p w14:paraId="1BF4083D" w14:textId="77777777" w:rsidR="0045736A" w:rsidRPr="0045736A" w:rsidRDefault="0045736A" w:rsidP="00E81F4A">
      <w:pPr>
        <w:numPr>
          <w:ilvl w:val="0"/>
          <w:numId w:val="444"/>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na przykładzie rodzimych gatunków cechy charakterystyczne mchów, paproci i nasiennych oraz na podstawie tych cech identyfikuje organizm jako przedstawiciela jednej z tych grup;</w:t>
      </w:r>
    </w:p>
    <w:p w14:paraId="7BECDF2D" w14:textId="77777777" w:rsidR="0045736A" w:rsidRPr="0045736A" w:rsidRDefault="0045736A" w:rsidP="00E81F4A">
      <w:pPr>
        <w:numPr>
          <w:ilvl w:val="0"/>
          <w:numId w:val="444"/>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rozpoznaje tkanki roślinne na schemacie, mikrofotografii, na podstawie opisu i wykazuje związek ich budowy z pełnioną funkcją;</w:t>
      </w:r>
    </w:p>
    <w:p w14:paraId="493ACB71" w14:textId="77777777" w:rsidR="0045736A" w:rsidRPr="0045736A" w:rsidRDefault="0045736A" w:rsidP="00E81F4A">
      <w:pPr>
        <w:numPr>
          <w:ilvl w:val="0"/>
          <w:numId w:val="444"/>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znaczenie połączeń międzykomórkowych w tkankach roślinnych;</w:t>
      </w:r>
    </w:p>
    <w:p w14:paraId="6F9B7EE5" w14:textId="77777777" w:rsidR="0045736A" w:rsidRPr="0045736A" w:rsidRDefault="0045736A" w:rsidP="00E81F4A">
      <w:pPr>
        <w:numPr>
          <w:ilvl w:val="0"/>
          <w:numId w:val="444"/>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związek budowy morfologicznej i anatomicznej (pierwotnej i wtórnej) organów wegetatywnych roślin z pełnionymi przez nie funkcjami;</w:t>
      </w:r>
    </w:p>
    <w:p w14:paraId="3B601705" w14:textId="77777777" w:rsidR="0045736A" w:rsidRPr="0045736A" w:rsidRDefault="0045736A" w:rsidP="00E81F4A">
      <w:pPr>
        <w:numPr>
          <w:ilvl w:val="0"/>
          <w:numId w:val="444"/>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cechy budowy roślin, które umożliwiły im zasiedlenie środowisk lądowych;</w:t>
      </w:r>
    </w:p>
    <w:p w14:paraId="705FF028" w14:textId="77777777" w:rsidR="0045736A" w:rsidRPr="0045736A" w:rsidRDefault="0045736A" w:rsidP="00E81F4A">
      <w:pPr>
        <w:numPr>
          <w:ilvl w:val="0"/>
          <w:numId w:val="444"/>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uzasadnia, że modyfikacje organów wegetatywnych roślin są adaptacją do różnych warunków środowiska i pełnionych funkcji;</w:t>
      </w:r>
    </w:p>
    <w:p w14:paraId="61A2DB7D" w14:textId="77777777" w:rsidR="0045736A" w:rsidRPr="0045736A" w:rsidRDefault="0045736A" w:rsidP="00E81F4A">
      <w:pPr>
        <w:numPr>
          <w:ilvl w:val="0"/>
          <w:numId w:val="444"/>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znaczenie roślin dla człowieka.</w:t>
      </w:r>
    </w:p>
    <w:p w14:paraId="3FCB3675" w14:textId="10BCE4FB" w:rsidR="0045736A" w:rsidRPr="0045736A" w:rsidRDefault="0045736A" w:rsidP="00E81F4A">
      <w:pPr>
        <w:numPr>
          <w:ilvl w:val="1"/>
          <w:numId w:val="331"/>
        </w:numPr>
        <w:spacing w:after="0" w:line="276" w:lineRule="auto"/>
        <w:ind w:left="851" w:hanging="361"/>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eastAsia="pl-PL"/>
        </w:rPr>
        <w:t xml:space="preserve">Gospodarka wodna i odżywianie mineralne roślin.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71F4FD7E" w14:textId="77777777" w:rsidR="0045736A" w:rsidRPr="0045736A" w:rsidRDefault="0045736A" w:rsidP="00E81F4A">
      <w:pPr>
        <w:numPr>
          <w:ilvl w:val="0"/>
          <w:numId w:val="445"/>
        </w:numPr>
        <w:spacing w:after="0" w:line="276" w:lineRule="auto"/>
        <w:ind w:left="1417" w:hanging="357"/>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mechanizmy pobierania oraz transportu wody i soli mineralnych;</w:t>
      </w:r>
    </w:p>
    <w:p w14:paraId="5EADC68E" w14:textId="77777777" w:rsidR="0045736A" w:rsidRPr="0045736A" w:rsidRDefault="0045736A" w:rsidP="00E81F4A">
      <w:pPr>
        <w:numPr>
          <w:ilvl w:val="0"/>
          <w:numId w:val="445"/>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związek zmian potencjału osmotycznego i potencjału wody z otwieraniem i zamykaniem szparek;</w:t>
      </w:r>
    </w:p>
    <w:p w14:paraId="4BA7121F" w14:textId="6B5309B1" w:rsidR="0045736A" w:rsidRPr="0045736A" w:rsidRDefault="0045736A" w:rsidP="00E81F4A">
      <w:pPr>
        <w:numPr>
          <w:ilvl w:val="0"/>
          <w:numId w:val="445"/>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wpływ czynników zewnętrznych (temperatura, światło, wilgotność, ruchy powietrza) na bilans wodny roślin;</w:t>
      </w:r>
      <w:r w:rsidR="00993465">
        <w:rPr>
          <w:rFonts w:ascii="Times New Roman" w:eastAsia="Calibri" w:hAnsi="Times New Roman" w:cs="Times New Roman"/>
          <w:sz w:val="24"/>
          <w:szCs w:val="24"/>
          <w:u w:color="000000"/>
          <w:bdr w:val="nil"/>
          <w:lang w:eastAsia="pl-PL"/>
        </w:rPr>
        <w:t xml:space="preserve"> planuje i przeprowadza doświadczenie określające wpływ czynników zewnętrznych na intensywność transpiracji;</w:t>
      </w:r>
    </w:p>
    <w:p w14:paraId="636F159D" w14:textId="77777777" w:rsidR="0045736A" w:rsidRPr="0045736A" w:rsidRDefault="0045736A" w:rsidP="00E81F4A">
      <w:pPr>
        <w:numPr>
          <w:ilvl w:val="0"/>
          <w:numId w:val="445"/>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opisuje wpływ suszy fizjologicznej na bilans wodny rośliny;</w:t>
      </w:r>
    </w:p>
    <w:p w14:paraId="379D0685" w14:textId="77777777" w:rsidR="0045736A" w:rsidRPr="0045736A" w:rsidRDefault="0045736A" w:rsidP="00E81F4A">
      <w:pPr>
        <w:numPr>
          <w:ilvl w:val="0"/>
          <w:numId w:val="445"/>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podaje dostępne dla roślin formy wybranych makroelementów (N, S);</w:t>
      </w:r>
    </w:p>
    <w:p w14:paraId="1E0FF808" w14:textId="455F290A" w:rsidR="0045736A" w:rsidRPr="0045736A" w:rsidRDefault="0045736A" w:rsidP="00E81F4A">
      <w:pPr>
        <w:numPr>
          <w:ilvl w:val="0"/>
          <w:numId w:val="445"/>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znaczenie wybranych makro- i mikroelementów (N, S, Mg, K, P) dla roślin.</w:t>
      </w:r>
    </w:p>
    <w:p w14:paraId="65AB0AF8" w14:textId="2B713C3A" w:rsidR="0045736A" w:rsidRPr="0045736A" w:rsidRDefault="0045736A" w:rsidP="00E81F4A">
      <w:pPr>
        <w:numPr>
          <w:ilvl w:val="1"/>
          <w:numId w:val="331"/>
        </w:numPr>
        <w:spacing w:after="0" w:line="276" w:lineRule="auto"/>
        <w:ind w:left="851" w:hanging="361"/>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 xml:space="preserve">Odżywianie się roślin.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6DD0B18B" w14:textId="77777777" w:rsidR="0045736A" w:rsidRPr="0045736A" w:rsidRDefault="0045736A" w:rsidP="00E81F4A">
      <w:pPr>
        <w:numPr>
          <w:ilvl w:val="0"/>
          <w:numId w:val="446"/>
        </w:numPr>
        <w:spacing w:after="0" w:line="276" w:lineRule="auto"/>
        <w:ind w:left="1417" w:hanging="357"/>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określa drogi, jakimi do liści docierają substraty fotosyntezy; </w:t>
      </w:r>
    </w:p>
    <w:p w14:paraId="7A381F73" w14:textId="77777777" w:rsidR="0045736A" w:rsidRPr="0045736A" w:rsidRDefault="0045736A" w:rsidP="00E81F4A">
      <w:pPr>
        <w:numPr>
          <w:ilvl w:val="0"/>
          <w:numId w:val="446"/>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określa drogi, jakimi transportowane są produkty fotosyntezy;</w:t>
      </w:r>
    </w:p>
    <w:p w14:paraId="561B65A7" w14:textId="77777777" w:rsidR="0045736A" w:rsidRPr="0045736A" w:rsidRDefault="0045736A" w:rsidP="00E81F4A">
      <w:pPr>
        <w:numPr>
          <w:ilvl w:val="0"/>
          <w:numId w:val="446"/>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adaptacje w budowie anatomicznej roślin do wymiany gazowej;</w:t>
      </w:r>
    </w:p>
    <w:p w14:paraId="7417A0A4" w14:textId="77777777" w:rsidR="0045736A" w:rsidRPr="0045736A" w:rsidRDefault="0045736A" w:rsidP="00E81F4A">
      <w:pPr>
        <w:numPr>
          <w:ilvl w:val="0"/>
          <w:numId w:val="446"/>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adaptacje anatomiczne i fizjologiczne roślin typu C4 i CAM do przeprowadzania fotosyntezy w określonych warunkach środowiska;</w:t>
      </w:r>
    </w:p>
    <w:p w14:paraId="497A9FC6" w14:textId="77777777" w:rsidR="0045736A" w:rsidRPr="0045736A" w:rsidRDefault="0045736A" w:rsidP="00E81F4A">
      <w:pPr>
        <w:numPr>
          <w:ilvl w:val="0"/>
          <w:numId w:val="446"/>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lastRenderedPageBreak/>
        <w:t>analizuje wpływ czynników zewnętrznych i wewnętrznych na przebieg procesu fotosyntezy; planuje i przeprowadza doświadczenie wykazujące wpływ temperatury i natężenia światła na intensywność fotosyntezy;</w:t>
      </w:r>
    </w:p>
    <w:p w14:paraId="005053DD" w14:textId="77777777" w:rsidR="0045736A" w:rsidRPr="0045736A" w:rsidRDefault="0045736A" w:rsidP="00E81F4A">
      <w:pPr>
        <w:numPr>
          <w:ilvl w:val="0"/>
          <w:numId w:val="446"/>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udział innych organizmów (bakterie glebowe i symbiotyczne, grzyby) w pozyskiwaniu pokarmu przez rośliny.</w:t>
      </w:r>
    </w:p>
    <w:p w14:paraId="24ADEC1A" w14:textId="1DE3D81F" w:rsidR="0045736A" w:rsidRPr="0045736A" w:rsidRDefault="0045736A" w:rsidP="00E81F4A">
      <w:pPr>
        <w:numPr>
          <w:ilvl w:val="1"/>
          <w:numId w:val="331"/>
        </w:numPr>
        <w:spacing w:after="0" w:line="276" w:lineRule="auto"/>
        <w:ind w:left="851" w:hanging="347"/>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eastAsia="pl-PL"/>
        </w:rPr>
        <w:t xml:space="preserve">Rozmnażanie i rozprzestrzenianie się roślin.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3F47585F" w14:textId="77777777" w:rsidR="0045736A" w:rsidRPr="0045736A" w:rsidRDefault="0045736A" w:rsidP="00E81F4A">
      <w:pPr>
        <w:numPr>
          <w:ilvl w:val="0"/>
          <w:numId w:val="447"/>
        </w:numPr>
        <w:spacing w:after="0" w:line="276" w:lineRule="auto"/>
        <w:ind w:left="1417" w:hanging="357"/>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porównując na podstawie schematów, przemianę pokoleń mchów, paproci, nagonasiennych i okrytonasiennych, stopniową redukcję gametofitu;</w:t>
      </w:r>
    </w:p>
    <w:p w14:paraId="2F15FBD8" w14:textId="77777777" w:rsidR="0045736A" w:rsidRPr="0045736A" w:rsidRDefault="0045736A" w:rsidP="00E81F4A">
      <w:pPr>
        <w:numPr>
          <w:ilvl w:val="0"/>
          <w:numId w:val="447"/>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przedstawia budowę kwiatów roślin nasiennych; </w:t>
      </w:r>
    </w:p>
    <w:p w14:paraId="796B644F" w14:textId="77777777" w:rsidR="0045736A" w:rsidRPr="0045736A" w:rsidRDefault="0045736A" w:rsidP="00E81F4A">
      <w:pPr>
        <w:numPr>
          <w:ilvl w:val="0"/>
          <w:numId w:val="447"/>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związek budowy kwiatu roślin okrytonasiennych ze sposobem ich zapylania;</w:t>
      </w:r>
    </w:p>
    <w:p w14:paraId="27F4188C" w14:textId="77777777" w:rsidR="0045736A" w:rsidRPr="0045736A" w:rsidRDefault="0045736A" w:rsidP="00E81F4A">
      <w:pPr>
        <w:numPr>
          <w:ilvl w:val="0"/>
          <w:numId w:val="447"/>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opisuje sposób powstawania gametofitów roślin nasiennych;</w:t>
      </w:r>
    </w:p>
    <w:p w14:paraId="5A5E716C" w14:textId="77777777" w:rsidR="0045736A" w:rsidRPr="0045736A" w:rsidRDefault="0045736A" w:rsidP="00E81F4A">
      <w:pPr>
        <w:numPr>
          <w:ilvl w:val="0"/>
          <w:numId w:val="447"/>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opisuje proces zapłodnienia i powstawania nasion u roślin nasiennych oraz owoców u okrytonasiennych;</w:t>
      </w:r>
    </w:p>
    <w:p w14:paraId="74322FC5" w14:textId="77777777" w:rsidR="0045736A" w:rsidRPr="0045736A" w:rsidRDefault="0045736A" w:rsidP="00E81F4A">
      <w:pPr>
        <w:numPr>
          <w:ilvl w:val="0"/>
          <w:numId w:val="447"/>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związek budowy owocu ze sposobem rozprzestrzeniania się roślin okrytonasiennych.</w:t>
      </w:r>
    </w:p>
    <w:p w14:paraId="445F9C37" w14:textId="5AD14999" w:rsidR="0045736A" w:rsidRPr="0045736A" w:rsidRDefault="0045736A" w:rsidP="00E81F4A">
      <w:pPr>
        <w:numPr>
          <w:ilvl w:val="1"/>
          <w:numId w:val="331"/>
        </w:numPr>
        <w:spacing w:after="0" w:line="276" w:lineRule="auto"/>
        <w:ind w:left="851" w:hanging="347"/>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Wzrost i rozwój roślin.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eastAsia="pl-PL"/>
        </w:rPr>
        <w:t>:</w:t>
      </w:r>
    </w:p>
    <w:p w14:paraId="22F8C95E" w14:textId="6EB6351B" w:rsidR="0045736A" w:rsidRPr="0045736A" w:rsidRDefault="0045736A" w:rsidP="00E81F4A">
      <w:pPr>
        <w:numPr>
          <w:ilvl w:val="0"/>
          <w:numId w:val="448"/>
        </w:numPr>
        <w:spacing w:after="0" w:line="276" w:lineRule="auto"/>
        <w:ind w:left="1417" w:hanging="357"/>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budowę nasiona;</w:t>
      </w:r>
    </w:p>
    <w:p w14:paraId="3D51D764" w14:textId="77777777" w:rsidR="0045736A" w:rsidRPr="0045736A" w:rsidRDefault="0045736A" w:rsidP="00E81F4A">
      <w:pPr>
        <w:numPr>
          <w:ilvl w:val="0"/>
          <w:numId w:val="448"/>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wpływ czynników zewnętrznych i wewnętrznych na proces kiełkowania nasion;</w:t>
      </w:r>
    </w:p>
    <w:p w14:paraId="07C0F2AB" w14:textId="5F203542" w:rsidR="0045736A" w:rsidRPr="0045736A" w:rsidRDefault="0045736A" w:rsidP="00E81F4A">
      <w:pPr>
        <w:numPr>
          <w:ilvl w:val="0"/>
          <w:numId w:val="448"/>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określa rolę auksyn i etylenu w procesach wzrostu i rozwoju roślin</w:t>
      </w:r>
      <w:r w:rsidR="00E579A7">
        <w:rPr>
          <w:rFonts w:ascii="Times New Roman" w:eastAsia="Calibri" w:hAnsi="Times New Roman" w:cs="Times New Roman"/>
          <w:sz w:val="24"/>
          <w:szCs w:val="24"/>
          <w:u w:color="000000"/>
          <w:bdr w:val="nil"/>
          <w:lang w:eastAsia="pl-PL"/>
        </w:rPr>
        <w:t>.</w:t>
      </w:r>
    </w:p>
    <w:p w14:paraId="102A4DB6" w14:textId="0F47F820" w:rsidR="0045736A" w:rsidRPr="0045736A" w:rsidRDefault="0045736A" w:rsidP="00E81F4A">
      <w:pPr>
        <w:numPr>
          <w:ilvl w:val="1"/>
          <w:numId w:val="331"/>
        </w:numPr>
        <w:spacing w:after="0" w:line="276" w:lineRule="auto"/>
        <w:ind w:left="851" w:hanging="347"/>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 xml:space="preserve">Reakcja na bodźce.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41F3EC73" w14:textId="77777777" w:rsidR="0045736A" w:rsidRPr="0045736A" w:rsidRDefault="0045736A" w:rsidP="00E81F4A">
      <w:pPr>
        <w:numPr>
          <w:ilvl w:val="0"/>
          <w:numId w:val="342"/>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nastie i tropizmy jako reakcje roślin na bodźce (światło, temperatura, grawitacja, bodźce mechaniczne i chemiczne);</w:t>
      </w:r>
    </w:p>
    <w:p w14:paraId="45C2CD7F" w14:textId="77777777" w:rsidR="0045736A" w:rsidRPr="0045736A" w:rsidRDefault="0045736A" w:rsidP="00E81F4A">
      <w:pPr>
        <w:numPr>
          <w:ilvl w:val="0"/>
          <w:numId w:val="342"/>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rolę auksyn w ruchach wzrostowych roślin; planuje i przeprowadza doświadczenie wykazujące rolę stożka wzrostu w dominacji wierzchołkowej u roślin.</w:t>
      </w:r>
    </w:p>
    <w:p w14:paraId="5D52532F" w14:textId="77777777" w:rsidR="0045736A" w:rsidRPr="0045736A" w:rsidRDefault="0045736A" w:rsidP="0045736A">
      <w:pPr>
        <w:pBdr>
          <w:top w:val="nil"/>
          <w:left w:val="nil"/>
          <w:bottom w:val="nil"/>
          <w:right w:val="nil"/>
          <w:between w:val="nil"/>
          <w:bar w:val="nil"/>
        </w:pBdr>
        <w:tabs>
          <w:tab w:val="left" w:pos="426"/>
        </w:tabs>
        <w:spacing w:after="0" w:line="276" w:lineRule="auto"/>
        <w:ind w:left="284"/>
        <w:jc w:val="both"/>
        <w:rPr>
          <w:rFonts w:ascii="Times New Roman" w:eastAsia="Calibri" w:hAnsi="Times New Roman" w:cs="Times New Roman"/>
          <w:sz w:val="24"/>
          <w:szCs w:val="24"/>
          <w:u w:color="000000"/>
          <w:bdr w:val="nil"/>
          <w:lang w:eastAsia="pl-PL"/>
        </w:rPr>
      </w:pPr>
    </w:p>
    <w:p w14:paraId="3A4E07F1" w14:textId="32F3B137" w:rsidR="0045736A" w:rsidRPr="0045736A" w:rsidRDefault="0045736A" w:rsidP="00E81F4A">
      <w:pPr>
        <w:numPr>
          <w:ilvl w:val="0"/>
          <w:numId w:val="443"/>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45736A">
        <w:rPr>
          <w:rFonts w:ascii="Times New Roman" w:eastAsia="Arial Unicode MS" w:hAnsi="Times New Roman" w:cs="Arial Unicode MS"/>
          <w:kern w:val="2"/>
          <w:sz w:val="24"/>
          <w:szCs w:val="24"/>
          <w:u w:color="000000"/>
          <w:lang w:val="en-US" w:eastAsia="pl-PL"/>
        </w:rPr>
        <w:t xml:space="preserve">Różnorodność zwierząt. </w:t>
      </w:r>
      <w:r w:rsidR="008B100F">
        <w:rPr>
          <w:rFonts w:ascii="Times New Roman" w:eastAsia="Times New Roman" w:hAnsi="Times New Roman" w:cs="Times New Roman"/>
          <w:iCs/>
          <w:sz w:val="24"/>
          <w:szCs w:val="24"/>
          <w:lang w:eastAsia="pl-PL"/>
        </w:rPr>
        <w:t>Zdający</w:t>
      </w:r>
      <w:r w:rsidRPr="0045736A">
        <w:rPr>
          <w:rFonts w:ascii="Times New Roman" w:eastAsia="Arial Unicode MS" w:hAnsi="Times New Roman" w:cs="Arial Unicode MS"/>
          <w:kern w:val="2"/>
          <w:sz w:val="24"/>
          <w:szCs w:val="24"/>
          <w:u w:color="000000"/>
          <w:lang w:val="en-US" w:eastAsia="pl-PL"/>
        </w:rPr>
        <w:t>:</w:t>
      </w:r>
    </w:p>
    <w:p w14:paraId="5E938888" w14:textId="77777777" w:rsidR="0045736A" w:rsidRPr="0045736A" w:rsidRDefault="0045736A" w:rsidP="00E81F4A">
      <w:pPr>
        <w:numPr>
          <w:ilvl w:val="2"/>
          <w:numId w:val="423"/>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rozróżnia zwierzęta dwuwarstwowe i trójwarstwowe, pierwouste i wtórouste; bezżuchwowce i żuchwowce; owodniowce i bezowodniowce; łożyskowe i bezłożyskowe; skrzelodyszne i płucodyszne; zmiennocieplne i stałocieplne; na podstawie drzewa filogenetycznego wykazuje pokrewieństwo między grupami zwierząt;</w:t>
      </w:r>
    </w:p>
    <w:p w14:paraId="5CE9BD65" w14:textId="77777777" w:rsidR="0045736A" w:rsidRPr="0045736A" w:rsidRDefault="0045736A" w:rsidP="00E81F4A">
      <w:pPr>
        <w:numPr>
          <w:ilvl w:val="2"/>
          <w:numId w:val="423"/>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wymienia cechy pozwalające na rozróżnienie parzydełkowców, płazińców, nicieni, pierścienic, mięczaków i stawonogów (skorupiaków, pajęczaków i owadów);</w:t>
      </w:r>
    </w:p>
    <w:p w14:paraId="0E13AC6D" w14:textId="77777777" w:rsidR="0045736A" w:rsidRPr="0045736A" w:rsidRDefault="0045736A" w:rsidP="00E81F4A">
      <w:pPr>
        <w:numPr>
          <w:ilvl w:val="2"/>
          <w:numId w:val="423"/>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wymienia cechy pozwalające na rozróżnienie ryb, płazów, gadów, ssaków i ptaków; na podstawie tych cech identyfikuje organizm jako przedstawiciela jednej z tych grup.</w:t>
      </w:r>
    </w:p>
    <w:p w14:paraId="23CA982F" w14:textId="77777777" w:rsidR="0045736A" w:rsidRPr="0045736A" w:rsidRDefault="0045736A" w:rsidP="0045736A">
      <w:pPr>
        <w:spacing w:after="0" w:line="276" w:lineRule="auto"/>
        <w:ind w:left="1418"/>
        <w:contextualSpacing/>
        <w:jc w:val="both"/>
        <w:rPr>
          <w:rFonts w:ascii="Times New Roman" w:eastAsia="Calibri" w:hAnsi="Times New Roman" w:cs="Times New Roman"/>
          <w:sz w:val="24"/>
          <w:szCs w:val="24"/>
          <w:u w:color="000000"/>
          <w:bdr w:val="nil"/>
          <w:lang w:eastAsia="pl-PL"/>
        </w:rPr>
      </w:pPr>
    </w:p>
    <w:p w14:paraId="2E3CFA99" w14:textId="77777777" w:rsidR="0045736A" w:rsidRPr="0045736A" w:rsidRDefault="0045736A" w:rsidP="00E81F4A">
      <w:pPr>
        <w:numPr>
          <w:ilvl w:val="0"/>
          <w:numId w:val="443"/>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45736A">
        <w:rPr>
          <w:rFonts w:ascii="Times New Roman" w:eastAsia="Arial Unicode MS" w:hAnsi="Times New Roman" w:cs="Arial Unicode MS"/>
          <w:kern w:val="2"/>
          <w:sz w:val="24"/>
          <w:szCs w:val="24"/>
          <w:u w:color="000000"/>
          <w:lang w:val="en-US" w:eastAsia="pl-PL"/>
        </w:rPr>
        <w:t>Funkcjonowanie zwierząt.</w:t>
      </w:r>
    </w:p>
    <w:p w14:paraId="746689E8" w14:textId="08DEB088" w:rsidR="0045736A" w:rsidRPr="0045736A" w:rsidRDefault="0045736A" w:rsidP="00E81F4A">
      <w:pPr>
        <w:numPr>
          <w:ilvl w:val="0"/>
          <w:numId w:val="343"/>
        </w:numPr>
        <w:spacing w:after="0" w:line="276" w:lineRule="auto"/>
        <w:ind w:left="851"/>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eastAsia="pl-PL"/>
        </w:rPr>
        <w:t xml:space="preserve">Podstawowe zasady budowy i funkcjonowania organizmu zwierzęcego.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1CC590AE" w14:textId="77777777" w:rsidR="0045736A" w:rsidRPr="0045736A" w:rsidRDefault="0045736A" w:rsidP="00E81F4A">
      <w:pPr>
        <w:numPr>
          <w:ilvl w:val="0"/>
          <w:numId w:val="449"/>
        </w:numPr>
        <w:spacing w:after="0" w:line="276" w:lineRule="auto"/>
        <w:ind w:left="1417" w:hanging="357"/>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lastRenderedPageBreak/>
        <w:t xml:space="preserve">rozpoznaje tkanki zwierzęce na schemacie, mikrofotografii, na podstawie opisu i wykazuje związek ich budowy z pełnioną funkcją; </w:t>
      </w:r>
    </w:p>
    <w:p w14:paraId="624C1F60" w14:textId="77777777" w:rsidR="0045736A" w:rsidRPr="0045736A" w:rsidRDefault="0045736A" w:rsidP="00E81F4A">
      <w:pPr>
        <w:numPr>
          <w:ilvl w:val="0"/>
          <w:numId w:val="449"/>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znaczenie połączeń międzykomórkowych w tkankach zwierzęcych;</w:t>
      </w:r>
    </w:p>
    <w:p w14:paraId="1D5CA09C" w14:textId="77777777" w:rsidR="0045736A" w:rsidRPr="0045736A" w:rsidRDefault="0045736A" w:rsidP="00E81F4A">
      <w:pPr>
        <w:numPr>
          <w:ilvl w:val="0"/>
          <w:numId w:val="449"/>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związek budowy narządów z pełnioną przez nie funkcją;</w:t>
      </w:r>
    </w:p>
    <w:p w14:paraId="058A4862" w14:textId="77777777" w:rsidR="0045736A" w:rsidRPr="0045736A" w:rsidRDefault="0045736A" w:rsidP="00E81F4A">
      <w:pPr>
        <w:numPr>
          <w:ilvl w:val="0"/>
          <w:numId w:val="449"/>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powiązania funkcjonalne pomiędzy narządami w obrębie układu;</w:t>
      </w:r>
    </w:p>
    <w:p w14:paraId="2507848F" w14:textId="77777777" w:rsidR="0045736A" w:rsidRPr="0045736A" w:rsidRDefault="0045736A" w:rsidP="00E81F4A">
      <w:pPr>
        <w:numPr>
          <w:ilvl w:val="0"/>
          <w:numId w:val="449"/>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powiązania funkcjonalne pomiędzy układami narządów w obrębie organizmu;</w:t>
      </w:r>
    </w:p>
    <w:p w14:paraId="2C753B31" w14:textId="77777777" w:rsidR="0045736A" w:rsidRPr="0045736A" w:rsidRDefault="0045736A" w:rsidP="00E81F4A">
      <w:pPr>
        <w:numPr>
          <w:ilvl w:val="0"/>
          <w:numId w:val="449"/>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mechanizmy warunkujące homeostazę (termoregulacja, osmoregulacja, stałość składu płynów ustrojowych, ciśnienie krwi);</w:t>
      </w:r>
    </w:p>
    <w:p w14:paraId="286C8717" w14:textId="77777777" w:rsidR="0045736A" w:rsidRPr="0045736A" w:rsidRDefault="0045736A" w:rsidP="00E81F4A">
      <w:pPr>
        <w:numPr>
          <w:ilvl w:val="0"/>
          <w:numId w:val="449"/>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związek między wielkością, aktywnością życiową, temperaturą ciała, a zapotrzebowaniem energetycznym organizmu.</w:t>
      </w:r>
    </w:p>
    <w:p w14:paraId="66875159" w14:textId="77777777" w:rsidR="0045736A" w:rsidRPr="0045736A" w:rsidRDefault="0045736A" w:rsidP="00E81F4A">
      <w:pPr>
        <w:numPr>
          <w:ilvl w:val="0"/>
          <w:numId w:val="265"/>
        </w:numPr>
        <w:spacing w:after="0" w:line="276" w:lineRule="auto"/>
        <w:ind w:left="789" w:hanging="28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Porównanie poszczególnych czynności życiowych zwierząt, z uwzględnieniem struktur odpowiedzialnych za ich przeprowadzanie.</w:t>
      </w:r>
    </w:p>
    <w:p w14:paraId="7048B4EC" w14:textId="0DE4C46C" w:rsidR="0045736A" w:rsidRPr="0045736A" w:rsidRDefault="0045736A" w:rsidP="00E81F4A">
      <w:pPr>
        <w:numPr>
          <w:ilvl w:val="0"/>
          <w:numId w:val="450"/>
        </w:numPr>
        <w:spacing w:after="0" w:line="276" w:lineRule="auto"/>
        <w:ind w:left="1417" w:hanging="357"/>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 xml:space="preserve">Odżywianie się.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3051A9A9" w14:textId="77777777" w:rsidR="0045736A" w:rsidRPr="0045736A" w:rsidRDefault="0045736A" w:rsidP="00E81F4A">
      <w:pPr>
        <w:numPr>
          <w:ilvl w:val="0"/>
          <w:numId w:val="429"/>
        </w:numPr>
        <w:spacing w:after="0" w:line="276" w:lineRule="auto"/>
        <w:ind w:left="1701" w:hanging="287"/>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adaptacje w budowie i funkcjonowaniu układów pokarmowych zwierząt do rodzaju pokarmu oraz sposobu jego pobierania,</w:t>
      </w:r>
    </w:p>
    <w:p w14:paraId="47E68FD6" w14:textId="77777777" w:rsidR="0045736A" w:rsidRPr="0045736A" w:rsidRDefault="0045736A" w:rsidP="00E81F4A">
      <w:pPr>
        <w:numPr>
          <w:ilvl w:val="0"/>
          <w:numId w:val="429"/>
        </w:numPr>
        <w:spacing w:after="0" w:line="276" w:lineRule="auto"/>
        <w:ind w:left="1701" w:hanging="287"/>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rozróżnia trawienie wewnątrzkomórkowe i zewnątrzkomórkowe u zwierząt,</w:t>
      </w:r>
    </w:p>
    <w:p w14:paraId="7328DD9B" w14:textId="77777777" w:rsidR="0045736A" w:rsidRPr="0045736A" w:rsidRDefault="0045736A" w:rsidP="00E81F4A">
      <w:pPr>
        <w:numPr>
          <w:ilvl w:val="0"/>
          <w:numId w:val="429"/>
        </w:numPr>
        <w:spacing w:after="0" w:line="276" w:lineRule="auto"/>
        <w:ind w:left="1701" w:hanging="287"/>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rolę nieorganicznych i organicznych składników pokarmowych w odżywianiu człowieka, w szczególności białek pełnowartościowych i niepełnowartościowych, NNKT, błonnika, witamin,</w:t>
      </w:r>
    </w:p>
    <w:p w14:paraId="01CA6D7C" w14:textId="77777777" w:rsidR="0045736A" w:rsidRPr="0045736A" w:rsidRDefault="0045736A" w:rsidP="00E81F4A">
      <w:pPr>
        <w:numPr>
          <w:ilvl w:val="0"/>
          <w:numId w:val="429"/>
        </w:numPr>
        <w:tabs>
          <w:tab w:val="left" w:pos="7230"/>
        </w:tabs>
        <w:spacing w:after="0" w:line="276" w:lineRule="auto"/>
        <w:ind w:left="1701" w:hanging="287"/>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związek budowy odcinków przewodu pokarmowego człowieka z pełnioną przez nie funkcją,</w:t>
      </w:r>
    </w:p>
    <w:p w14:paraId="4DD6F05C" w14:textId="77777777" w:rsidR="0045736A" w:rsidRPr="0045736A" w:rsidRDefault="0045736A" w:rsidP="00E81F4A">
      <w:pPr>
        <w:numPr>
          <w:ilvl w:val="0"/>
          <w:numId w:val="429"/>
        </w:numPr>
        <w:spacing w:after="0" w:line="276" w:lineRule="auto"/>
        <w:ind w:left="1701" w:hanging="287"/>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rolę wydzielin gruczołów i komórek gruczołowych w obróbce pokarmu,</w:t>
      </w:r>
    </w:p>
    <w:p w14:paraId="49CFC9BF" w14:textId="77777777" w:rsidR="0045736A" w:rsidRPr="0045736A" w:rsidRDefault="0045736A" w:rsidP="00E81F4A">
      <w:pPr>
        <w:numPr>
          <w:ilvl w:val="0"/>
          <w:numId w:val="429"/>
        </w:numPr>
        <w:spacing w:after="0" w:line="276" w:lineRule="auto"/>
        <w:ind w:left="1701" w:hanging="287"/>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proces trawienia poszczególnych składników pokarmowych w przewodzie pokarmowym człowieka; planuje i przeprowadza doświadczenie sprawdzające warunki trawienia skrobi,</w:t>
      </w:r>
    </w:p>
    <w:p w14:paraId="437B8A70" w14:textId="77777777" w:rsidR="0045736A" w:rsidRPr="0045736A" w:rsidRDefault="0045736A" w:rsidP="00E81F4A">
      <w:pPr>
        <w:numPr>
          <w:ilvl w:val="0"/>
          <w:numId w:val="429"/>
        </w:numPr>
        <w:spacing w:after="0" w:line="276" w:lineRule="auto"/>
        <w:ind w:left="1701" w:hanging="287"/>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proces wchłaniania poszczególnych produktów trawienia składników pokarmowych w przewodzie pokarmowym człowieka,</w:t>
      </w:r>
    </w:p>
    <w:p w14:paraId="757AD3A9" w14:textId="77777777" w:rsidR="0045736A" w:rsidRPr="0045736A" w:rsidRDefault="0045736A" w:rsidP="00E81F4A">
      <w:pPr>
        <w:numPr>
          <w:ilvl w:val="0"/>
          <w:numId w:val="429"/>
        </w:numPr>
        <w:spacing w:after="0" w:line="276" w:lineRule="auto"/>
        <w:ind w:left="1701" w:hanging="287"/>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rolę wątroby w przemianach substancji wchłoniętych w przewodzie pokarmowym,</w:t>
      </w:r>
    </w:p>
    <w:p w14:paraId="0416E698" w14:textId="77777777" w:rsidR="0045736A" w:rsidRPr="0045736A" w:rsidRDefault="0045736A" w:rsidP="00E81F4A">
      <w:pPr>
        <w:numPr>
          <w:ilvl w:val="0"/>
          <w:numId w:val="429"/>
        </w:numPr>
        <w:spacing w:after="0" w:line="276" w:lineRule="auto"/>
        <w:ind w:left="1701" w:hanging="287"/>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zasady racjonalnego żywienia człowieka,</w:t>
      </w:r>
    </w:p>
    <w:p w14:paraId="7D9913C8" w14:textId="77777777" w:rsidR="0045736A" w:rsidRPr="0045736A" w:rsidRDefault="0045736A" w:rsidP="00E81F4A">
      <w:pPr>
        <w:numPr>
          <w:ilvl w:val="0"/>
          <w:numId w:val="429"/>
        </w:numPr>
        <w:spacing w:after="0" w:line="276" w:lineRule="auto"/>
        <w:ind w:left="1701" w:hanging="287"/>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podaje przyczyny otyłości u człowieka oraz sposoby jej profilaktyki,</w:t>
      </w:r>
    </w:p>
    <w:p w14:paraId="7498D331" w14:textId="77777777" w:rsidR="0045736A" w:rsidRPr="0045736A" w:rsidRDefault="0045736A" w:rsidP="00E81F4A">
      <w:pPr>
        <w:numPr>
          <w:ilvl w:val="0"/>
          <w:numId w:val="429"/>
        </w:numPr>
        <w:spacing w:after="0" w:line="276" w:lineRule="auto"/>
        <w:ind w:left="1701" w:hanging="287"/>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przedstawia znaczenie badań diagnostycznych (gastroskopia, kolonoskopia, USG) w profilaktyce i leczeniu chorób układu pokarmowego, w tym raka żołądka, raka jelita grubego. </w:t>
      </w:r>
    </w:p>
    <w:p w14:paraId="25EB029A" w14:textId="4A895300" w:rsidR="0045736A" w:rsidRPr="0045736A" w:rsidRDefault="0045736A" w:rsidP="00E81F4A">
      <w:pPr>
        <w:numPr>
          <w:ilvl w:val="0"/>
          <w:numId w:val="450"/>
        </w:numPr>
        <w:spacing w:after="0" w:line="276" w:lineRule="auto"/>
        <w:ind w:left="1418"/>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 xml:space="preserve">Odporność.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43CF94E7" w14:textId="77777777" w:rsidR="0045736A" w:rsidRPr="0045736A" w:rsidRDefault="0045736A" w:rsidP="00E81F4A">
      <w:pPr>
        <w:numPr>
          <w:ilvl w:val="0"/>
          <w:numId w:val="529"/>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rozróżnia odporność wrodzoną (nieswoistą) i nabytą (swoistą) oraz komórkową i humoralną,</w:t>
      </w:r>
    </w:p>
    <w:p w14:paraId="0D903C49" w14:textId="77777777" w:rsidR="0045736A" w:rsidRPr="0045736A" w:rsidRDefault="0045736A" w:rsidP="00E81F4A">
      <w:pPr>
        <w:numPr>
          <w:ilvl w:val="0"/>
          <w:numId w:val="529"/>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opisuje sposoby nabywania odporności swoistej (czynny i bierny),</w:t>
      </w:r>
    </w:p>
    <w:p w14:paraId="7165723E" w14:textId="77777777" w:rsidR="0045736A" w:rsidRPr="0045736A" w:rsidRDefault="0045736A" w:rsidP="00E81F4A">
      <w:pPr>
        <w:numPr>
          <w:ilvl w:val="0"/>
          <w:numId w:val="529"/>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narządy i komórki układu odpornościowego człowieka,</w:t>
      </w:r>
    </w:p>
    <w:p w14:paraId="5BDC976D" w14:textId="77777777" w:rsidR="0045736A" w:rsidRPr="0045736A" w:rsidRDefault="0045736A" w:rsidP="00E81F4A">
      <w:pPr>
        <w:numPr>
          <w:ilvl w:val="0"/>
          <w:numId w:val="529"/>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rolę mediatorów układu odpornościowego w reakcji odpornościowej (białka ostrej fazy, cytokiny),</w:t>
      </w:r>
    </w:p>
    <w:p w14:paraId="38AA27CF" w14:textId="77777777" w:rsidR="0045736A" w:rsidRPr="0045736A" w:rsidRDefault="0045736A" w:rsidP="00E81F4A">
      <w:pPr>
        <w:numPr>
          <w:ilvl w:val="0"/>
          <w:numId w:val="529"/>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sz w:val="24"/>
          <w:szCs w:val="24"/>
          <w:u w:val="single" w:color="000000"/>
          <w:bdr w:val="nil"/>
          <w:lang w:eastAsia="pl-PL"/>
        </w:rPr>
      </w:pPr>
      <w:r w:rsidRPr="0045736A">
        <w:rPr>
          <w:rFonts w:ascii="Times New Roman" w:eastAsia="Calibri" w:hAnsi="Times New Roman" w:cs="Times New Roman"/>
          <w:sz w:val="24"/>
          <w:szCs w:val="24"/>
          <w:u w:color="000000"/>
          <w:bdr w:val="nil"/>
          <w:lang w:eastAsia="pl-PL"/>
        </w:rPr>
        <w:lastRenderedPageBreak/>
        <w:t>wyjaśnia, na czym polega zgodność tkankowa i przedstawia jej znaczenie w transplantologii,</w:t>
      </w:r>
    </w:p>
    <w:p w14:paraId="72C609A9" w14:textId="77777777" w:rsidR="0045736A" w:rsidRPr="0045736A" w:rsidRDefault="0045736A" w:rsidP="00E81F4A">
      <w:pPr>
        <w:numPr>
          <w:ilvl w:val="0"/>
          <w:numId w:val="529"/>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sz w:val="24"/>
          <w:szCs w:val="24"/>
          <w:u w:val="single" w:color="000000"/>
          <w:bdr w:val="nil"/>
          <w:lang w:eastAsia="pl-PL"/>
        </w:rPr>
      </w:pPr>
      <w:r w:rsidRPr="0045736A">
        <w:rPr>
          <w:rFonts w:ascii="Times New Roman" w:eastAsia="Calibri" w:hAnsi="Times New Roman" w:cs="Times New Roman"/>
          <w:sz w:val="24"/>
          <w:szCs w:val="24"/>
          <w:u w:color="000000"/>
          <w:bdr w:val="nil"/>
          <w:lang w:eastAsia="pl-PL"/>
        </w:rPr>
        <w:t>wyjaśnia istotę konfliktu serologicznego i przedstawia znaczenie podawania przeciwciał anty-Rh,</w:t>
      </w:r>
    </w:p>
    <w:p w14:paraId="326D93F4" w14:textId="77777777" w:rsidR="0045736A" w:rsidRPr="0045736A" w:rsidRDefault="0045736A" w:rsidP="00E81F4A">
      <w:pPr>
        <w:numPr>
          <w:ilvl w:val="0"/>
          <w:numId w:val="529"/>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analizuje zaburzenia funkcjonowania układu odpornościowego (nadmierna i osłabiona odpowiedź immunologiczna) oraz podaje sytuacje wymagające immunosupresji (przeszczepy, alergie, choroby autoimmunologiczne).</w:t>
      </w:r>
    </w:p>
    <w:p w14:paraId="30D1BF59" w14:textId="2CAE23B3" w:rsidR="0045736A" w:rsidRPr="0045736A" w:rsidRDefault="0045736A" w:rsidP="00E81F4A">
      <w:pPr>
        <w:numPr>
          <w:ilvl w:val="0"/>
          <w:numId w:val="450"/>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Wymiana gazowa i krążenie.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eastAsia="pl-PL"/>
        </w:rPr>
        <w:t>:</w:t>
      </w:r>
    </w:p>
    <w:p w14:paraId="79A68CA6" w14:textId="77777777" w:rsidR="0045736A" w:rsidRPr="0045736A" w:rsidRDefault="0045736A" w:rsidP="00E81F4A">
      <w:pPr>
        <w:numPr>
          <w:ilvl w:val="0"/>
          <w:numId w:val="430"/>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warunki umożliwiające i ułatwiające dyfuzję gazów przez powierzchnie wymiany gazowej,</w:t>
      </w:r>
    </w:p>
    <w:p w14:paraId="056EBBE9" w14:textId="77777777" w:rsidR="0045736A" w:rsidRPr="0045736A" w:rsidRDefault="0045736A" w:rsidP="00E81F4A">
      <w:pPr>
        <w:numPr>
          <w:ilvl w:val="0"/>
          <w:numId w:val="430"/>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związek lokalizacji (wewnętrzna i zewnętrzna) i budowy powierzchni wymiany gazowej ze środowiskiem życia,</w:t>
      </w:r>
    </w:p>
    <w:p w14:paraId="042B9A03" w14:textId="77777777" w:rsidR="0045736A" w:rsidRPr="0045736A" w:rsidRDefault="0045736A" w:rsidP="00E81F4A">
      <w:pPr>
        <w:numPr>
          <w:ilvl w:val="0"/>
          <w:numId w:val="430"/>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podaje przykłady narządów wymiany gazowej, wskazując grupy zwierząt, u których występują,</w:t>
      </w:r>
    </w:p>
    <w:p w14:paraId="17C019B1" w14:textId="77777777" w:rsidR="0045736A" w:rsidRPr="0045736A" w:rsidRDefault="0045736A" w:rsidP="00E81F4A">
      <w:pPr>
        <w:numPr>
          <w:ilvl w:val="0"/>
          <w:numId w:val="430"/>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porównuje, określając tendencje ewolucyjne, budowę płuc gromad kręgowców,</w:t>
      </w:r>
    </w:p>
    <w:p w14:paraId="3FA66268" w14:textId="77777777" w:rsidR="0045736A" w:rsidRPr="0045736A" w:rsidRDefault="0045736A" w:rsidP="00E81F4A">
      <w:pPr>
        <w:numPr>
          <w:ilvl w:val="0"/>
          <w:numId w:val="430"/>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sz w:val="24"/>
          <w:szCs w:val="24"/>
          <w:u w:val="single" w:color="000000"/>
          <w:bdr w:val="nil"/>
          <w:lang w:eastAsia="pl-PL"/>
        </w:rPr>
      </w:pPr>
      <w:r w:rsidRPr="0045736A">
        <w:rPr>
          <w:rFonts w:ascii="Times New Roman" w:eastAsia="Calibri" w:hAnsi="Times New Roman" w:cs="Times New Roman"/>
          <w:sz w:val="24"/>
          <w:szCs w:val="24"/>
          <w:u w:color="000000"/>
          <w:bdr w:val="nil"/>
          <w:lang w:eastAsia="pl-PL"/>
        </w:rPr>
        <w:t>wyjaśnia mechanizm wymiany gazowej w skrzelach, uwzględniając mechanizm przeciwprądowy,</w:t>
      </w:r>
    </w:p>
    <w:p w14:paraId="6D1A1814" w14:textId="77777777" w:rsidR="0045736A" w:rsidRPr="0045736A" w:rsidRDefault="0045736A" w:rsidP="00E81F4A">
      <w:pPr>
        <w:numPr>
          <w:ilvl w:val="0"/>
          <w:numId w:val="430"/>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sz w:val="24"/>
          <w:szCs w:val="24"/>
          <w:u w:val="single" w:color="000000"/>
          <w:bdr w:val="nil"/>
          <w:lang w:eastAsia="pl-PL"/>
        </w:rPr>
      </w:pPr>
      <w:r w:rsidRPr="0045736A">
        <w:rPr>
          <w:rFonts w:ascii="Times New Roman" w:eastAsia="Calibri" w:hAnsi="Times New Roman" w:cs="Times New Roman"/>
          <w:sz w:val="24"/>
          <w:szCs w:val="24"/>
          <w:u w:color="000000"/>
          <w:bdr w:val="nil"/>
          <w:lang w:eastAsia="pl-PL"/>
        </w:rPr>
        <w:t>wyjaśnia mechanizm wentylacji płuc u płazów, gadów, ptaków i ssaków,</w:t>
      </w:r>
    </w:p>
    <w:p w14:paraId="1D1AB17A" w14:textId="77777777" w:rsidR="0045736A" w:rsidRPr="0045736A" w:rsidRDefault="0045736A" w:rsidP="00E81F4A">
      <w:pPr>
        <w:numPr>
          <w:ilvl w:val="0"/>
          <w:numId w:val="430"/>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związek między budową i funkcją elementów układu oddechowego człowieka,</w:t>
      </w:r>
    </w:p>
    <w:p w14:paraId="241752B0" w14:textId="77777777" w:rsidR="0045736A" w:rsidRPr="0045736A" w:rsidRDefault="0045736A" w:rsidP="00E81F4A">
      <w:pPr>
        <w:numPr>
          <w:ilvl w:val="0"/>
          <w:numId w:val="430"/>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sz w:val="24"/>
          <w:szCs w:val="24"/>
          <w:u w:val="single" w:color="000000"/>
          <w:bdr w:val="nil"/>
          <w:lang w:eastAsia="pl-PL"/>
        </w:rPr>
      </w:pPr>
      <w:r w:rsidRPr="0045736A">
        <w:rPr>
          <w:rFonts w:ascii="Times New Roman" w:eastAsia="Calibri" w:hAnsi="Times New Roman" w:cs="Times New Roman"/>
          <w:sz w:val="24"/>
          <w:szCs w:val="24"/>
          <w:u w:color="000000"/>
          <w:bdr w:val="nil"/>
          <w:lang w:eastAsia="pl-PL"/>
        </w:rPr>
        <w:t>opisuje wymianę gazową w tkankach i płucach, uwzględniając powinowactwo hemoglobiny do tlenu w różnych warunkach pH i temperatury krwi oraz ciśnienia parcjalnego tlenu w środowisku zewnętrznym,</w:t>
      </w:r>
    </w:p>
    <w:p w14:paraId="2DCBFAB6" w14:textId="77777777" w:rsidR="0045736A" w:rsidRPr="0045736A" w:rsidRDefault="0045736A" w:rsidP="00E81F4A">
      <w:pPr>
        <w:numPr>
          <w:ilvl w:val="0"/>
          <w:numId w:val="430"/>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sz w:val="24"/>
          <w:szCs w:val="24"/>
          <w:u w:val="single" w:color="000000"/>
          <w:bdr w:val="nil"/>
          <w:lang w:eastAsia="pl-PL"/>
        </w:rPr>
      </w:pPr>
      <w:r w:rsidRPr="0045736A">
        <w:rPr>
          <w:rFonts w:ascii="Times New Roman" w:eastAsia="Calibri" w:hAnsi="Times New Roman" w:cs="Times New Roman"/>
          <w:sz w:val="24"/>
          <w:szCs w:val="24"/>
          <w:u w:color="000000"/>
          <w:bdr w:val="nil"/>
          <w:lang w:eastAsia="pl-PL"/>
        </w:rPr>
        <w:t>analizuje wpływ czynników zewnętrznych na funkcjonowanie układu oddechowego (tlenek węgla, pyłowe zanieczyszczenie powietrza, dym tytoniowy, smog),</w:t>
      </w:r>
    </w:p>
    <w:p w14:paraId="055DEA9E" w14:textId="77777777" w:rsidR="0045736A" w:rsidRPr="0045736A" w:rsidRDefault="0045736A" w:rsidP="00E81F4A">
      <w:pPr>
        <w:numPr>
          <w:ilvl w:val="0"/>
          <w:numId w:val="430"/>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sz w:val="24"/>
          <w:szCs w:val="24"/>
          <w:u w:val="single" w:color="000000"/>
          <w:bdr w:val="nil"/>
          <w:lang w:eastAsia="pl-PL"/>
        </w:rPr>
      </w:pPr>
      <w:r w:rsidRPr="0045736A">
        <w:rPr>
          <w:rFonts w:ascii="Times New Roman" w:eastAsia="Calibri" w:hAnsi="Times New Roman" w:cs="Times New Roman"/>
          <w:sz w:val="24"/>
          <w:szCs w:val="24"/>
          <w:u w:color="000000"/>
          <w:bdr w:val="nil"/>
          <w:lang w:eastAsia="pl-PL"/>
        </w:rPr>
        <w:t>przedstawia znaczenie badań diagnostycznych w profilaktyce chorób układu oddechowego (RTG klatki piersiowej, spirometria, bronchoskopia),</w:t>
      </w:r>
    </w:p>
    <w:p w14:paraId="7EFE6259" w14:textId="77777777" w:rsidR="0045736A" w:rsidRPr="0045736A" w:rsidRDefault="0045736A" w:rsidP="00E81F4A">
      <w:pPr>
        <w:numPr>
          <w:ilvl w:val="0"/>
          <w:numId w:val="430"/>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rolę krwi w transporcie gazów oddechowych,</w:t>
      </w:r>
    </w:p>
    <w:p w14:paraId="000FDDF5" w14:textId="77777777" w:rsidR="0045736A" w:rsidRPr="0045736A" w:rsidRDefault="0045736A" w:rsidP="00E81F4A">
      <w:pPr>
        <w:numPr>
          <w:ilvl w:val="0"/>
          <w:numId w:val="430"/>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rodzaje układów krążenia u zwierząt (otwarte, zamknięte) oraz wykazuje związek między budową układu krążenia i jego funkcją u poznanych grup zwierząt,</w:t>
      </w:r>
    </w:p>
    <w:p w14:paraId="7BC2A996" w14:textId="77777777" w:rsidR="0045736A" w:rsidRPr="0045736A" w:rsidRDefault="0045736A" w:rsidP="00E81F4A">
      <w:pPr>
        <w:numPr>
          <w:ilvl w:val="0"/>
          <w:numId w:val="430"/>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związek między budową i funkcją naczyń krwionośnych,</w:t>
      </w:r>
    </w:p>
    <w:p w14:paraId="75F0D86D" w14:textId="77777777" w:rsidR="0045736A" w:rsidRPr="0045736A" w:rsidRDefault="0045736A" w:rsidP="00E81F4A">
      <w:pPr>
        <w:numPr>
          <w:ilvl w:val="0"/>
          <w:numId w:val="430"/>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porównuje, określając tendencje ewolucyjne, budowę serc gromad kręgowców,</w:t>
      </w:r>
    </w:p>
    <w:p w14:paraId="33ABBBAB" w14:textId="77777777" w:rsidR="0045736A" w:rsidRPr="0045736A" w:rsidRDefault="0045736A" w:rsidP="00E81F4A">
      <w:pPr>
        <w:numPr>
          <w:ilvl w:val="0"/>
          <w:numId w:val="430"/>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budowę serca człowieka oraz krążenie krwi w obiegu płucnym i ustrojowym,</w:t>
      </w:r>
    </w:p>
    <w:p w14:paraId="5E4B6284" w14:textId="77777777" w:rsidR="0045736A" w:rsidRPr="0045736A" w:rsidRDefault="0045736A" w:rsidP="00E81F4A">
      <w:pPr>
        <w:numPr>
          <w:ilvl w:val="0"/>
          <w:numId w:val="430"/>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przedstawia automatyzm pracy serca,</w:t>
      </w:r>
    </w:p>
    <w:p w14:paraId="0D0F422A" w14:textId="77777777" w:rsidR="0045736A" w:rsidRPr="0045736A" w:rsidRDefault="0045736A" w:rsidP="00E81F4A">
      <w:pPr>
        <w:numPr>
          <w:ilvl w:val="0"/>
          <w:numId w:val="430"/>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związek między stylem życia i chorobami układu krążenia (miażdżyca, zawał mięśnia sercowego); przedstawia znaczenie badań diagnostycznych w profilaktyce chorób układu krążenia (EKG, pomiar ciśnienia tętniczego),</w:t>
      </w:r>
    </w:p>
    <w:p w14:paraId="1D6A016D" w14:textId="77777777" w:rsidR="0045736A" w:rsidRPr="0045736A" w:rsidRDefault="0045736A" w:rsidP="00E81F4A">
      <w:pPr>
        <w:numPr>
          <w:ilvl w:val="0"/>
          <w:numId w:val="430"/>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lastRenderedPageBreak/>
        <w:t>przedstawia funkcje elementów układu limfatycznego i przedstawia rolę limfy.</w:t>
      </w:r>
    </w:p>
    <w:p w14:paraId="06C586F9" w14:textId="1D56F155" w:rsidR="0045736A" w:rsidRPr="0045736A" w:rsidRDefault="0045736A" w:rsidP="00E81F4A">
      <w:pPr>
        <w:numPr>
          <w:ilvl w:val="0"/>
          <w:numId w:val="450"/>
        </w:numPr>
        <w:spacing w:after="0" w:line="276" w:lineRule="auto"/>
        <w:ind w:left="1418"/>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 xml:space="preserve">Wydalanie i osmoregulacja.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62D79FCC" w14:textId="77777777" w:rsidR="0045736A" w:rsidRPr="0045736A" w:rsidRDefault="0045736A" w:rsidP="00E81F4A">
      <w:pPr>
        <w:numPr>
          <w:ilvl w:val="0"/>
          <w:numId w:val="530"/>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konieczność regulacji osmotycznej u zwierząt żyjących w różnych środowiskach,</w:t>
      </w:r>
    </w:p>
    <w:p w14:paraId="051A4ECC" w14:textId="77777777" w:rsidR="0045736A" w:rsidRPr="0045736A" w:rsidRDefault="0045736A" w:rsidP="00E81F4A">
      <w:pPr>
        <w:numPr>
          <w:ilvl w:val="0"/>
          <w:numId w:val="530"/>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istotę procesu wydalania oraz wymienia substancje, które są wydalane z organizmu,</w:t>
      </w:r>
    </w:p>
    <w:p w14:paraId="5D4D9AFC" w14:textId="77777777" w:rsidR="0045736A" w:rsidRPr="0045736A" w:rsidRDefault="0045736A" w:rsidP="00E81F4A">
      <w:pPr>
        <w:numPr>
          <w:ilvl w:val="0"/>
          <w:numId w:val="530"/>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związek między środowiskiem życia zwierząt i rodzajem wydalanego azotowego produktu przemiany materii,</w:t>
      </w:r>
    </w:p>
    <w:p w14:paraId="74582485" w14:textId="77777777" w:rsidR="0045736A" w:rsidRPr="0045736A" w:rsidRDefault="0045736A" w:rsidP="00E81F4A">
      <w:pPr>
        <w:numPr>
          <w:ilvl w:val="0"/>
          <w:numId w:val="530"/>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związek między budową i funkcją narządów układu moczowego człowieka,</w:t>
      </w:r>
    </w:p>
    <w:p w14:paraId="747DF3E8" w14:textId="77777777" w:rsidR="0045736A" w:rsidRPr="0045736A" w:rsidRDefault="0045736A" w:rsidP="00E81F4A">
      <w:pPr>
        <w:numPr>
          <w:ilvl w:val="0"/>
          <w:numId w:val="530"/>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proces tworzenia moczu u człowieka oraz wyjaśnia znaczenie regulacji hormonalnej w tym procesie,</w:t>
      </w:r>
    </w:p>
    <w:p w14:paraId="1F02F336" w14:textId="7D8A438A" w:rsidR="0045736A" w:rsidRPr="0045736A" w:rsidRDefault="0045736A" w:rsidP="00E81F4A">
      <w:pPr>
        <w:numPr>
          <w:ilvl w:val="0"/>
          <w:numId w:val="530"/>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analizuje znaczenie badań diagnostycznych w profilaktyce chorób układu moczowego (badani</w:t>
      </w:r>
      <w:r w:rsidR="00993465">
        <w:rPr>
          <w:rFonts w:ascii="Times New Roman" w:eastAsia="Calibri" w:hAnsi="Times New Roman" w:cs="Times New Roman"/>
          <w:sz w:val="24"/>
          <w:szCs w:val="24"/>
          <w:u w:color="000000"/>
          <w:bdr w:val="nil"/>
          <w:lang w:eastAsia="pl-PL"/>
        </w:rPr>
        <w:t>e ogólne</w:t>
      </w:r>
      <w:r w:rsidRPr="0045736A">
        <w:rPr>
          <w:rFonts w:ascii="Times New Roman" w:eastAsia="Calibri" w:hAnsi="Times New Roman" w:cs="Times New Roman"/>
          <w:sz w:val="24"/>
          <w:szCs w:val="24"/>
          <w:u w:color="000000"/>
          <w:bdr w:val="nil"/>
          <w:lang w:eastAsia="pl-PL"/>
        </w:rPr>
        <w:t xml:space="preserve"> moczu).</w:t>
      </w:r>
    </w:p>
    <w:p w14:paraId="4F390FB2" w14:textId="43FCE8A7" w:rsidR="0045736A" w:rsidRPr="0045736A" w:rsidRDefault="0045736A" w:rsidP="00E81F4A">
      <w:pPr>
        <w:numPr>
          <w:ilvl w:val="0"/>
          <w:numId w:val="450"/>
        </w:numPr>
        <w:spacing w:after="0" w:line="276" w:lineRule="auto"/>
        <w:ind w:left="1418"/>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 xml:space="preserve">Regulacja hormonalna.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5B1BF887" w14:textId="77777777" w:rsidR="0045736A" w:rsidRPr="0045736A" w:rsidRDefault="0045736A" w:rsidP="00E81F4A">
      <w:pPr>
        <w:numPr>
          <w:ilvl w:val="0"/>
          <w:numId w:val="431"/>
        </w:numPr>
        <w:spacing w:after="0" w:line="276" w:lineRule="auto"/>
        <w:ind w:left="1701" w:hanging="283"/>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w jaki sposób hormony steroidowe i niesteroidowe (pochodne aminokwasów i peptydowe) regulują czynności komórek docelowych,</w:t>
      </w:r>
    </w:p>
    <w:p w14:paraId="5B1A3D37" w14:textId="77777777" w:rsidR="0045736A" w:rsidRPr="0045736A" w:rsidRDefault="0045736A" w:rsidP="00E81F4A">
      <w:pPr>
        <w:numPr>
          <w:ilvl w:val="0"/>
          <w:numId w:val="431"/>
        </w:numPr>
        <w:spacing w:after="0" w:line="276" w:lineRule="auto"/>
        <w:ind w:left="1701" w:hanging="283"/>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podaje lokalizacje gruczołów dokrewnych człowieka i wymienia hormony przez nie produkowane,</w:t>
      </w:r>
    </w:p>
    <w:p w14:paraId="18AB4F95" w14:textId="77777777" w:rsidR="0045736A" w:rsidRPr="0045736A" w:rsidRDefault="0045736A" w:rsidP="00E81F4A">
      <w:pPr>
        <w:numPr>
          <w:ilvl w:val="0"/>
          <w:numId w:val="431"/>
        </w:numPr>
        <w:spacing w:after="0" w:line="276" w:lineRule="auto"/>
        <w:ind w:left="1701" w:hanging="283"/>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w jaki sposób koordynowana jest aktywność układów hormonalnego i nerwowego (nadrzędna rola podwzgórza i przysadki),</w:t>
      </w:r>
    </w:p>
    <w:p w14:paraId="7F18D07B" w14:textId="77777777" w:rsidR="0045736A" w:rsidRPr="0045736A" w:rsidRDefault="0045736A" w:rsidP="00E81F4A">
      <w:pPr>
        <w:numPr>
          <w:ilvl w:val="0"/>
          <w:numId w:val="431"/>
        </w:numPr>
        <w:spacing w:after="0" w:line="276" w:lineRule="auto"/>
        <w:ind w:left="1701" w:hanging="283"/>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mechanizm sprzężenia zwrotnego ujemnego na osi podwzgórze – przysadka – gruczoł (hormony tarczycy, kory nadnerczy i gonad),</w:t>
      </w:r>
    </w:p>
    <w:p w14:paraId="7602F837" w14:textId="77777777" w:rsidR="0045736A" w:rsidRPr="0045736A" w:rsidRDefault="0045736A" w:rsidP="00E81F4A">
      <w:pPr>
        <w:numPr>
          <w:ilvl w:val="0"/>
          <w:numId w:val="431"/>
        </w:numPr>
        <w:spacing w:after="0" w:line="276" w:lineRule="auto"/>
        <w:ind w:left="1701" w:hanging="283"/>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antagonistyczne działanie hormonów na przykładzie regulacji poziomu glukozy i wapnia we krwi,</w:t>
      </w:r>
    </w:p>
    <w:p w14:paraId="6AF947CB" w14:textId="77777777" w:rsidR="0045736A" w:rsidRPr="0045736A" w:rsidRDefault="0045736A" w:rsidP="00E81F4A">
      <w:pPr>
        <w:numPr>
          <w:ilvl w:val="0"/>
          <w:numId w:val="431"/>
        </w:numPr>
        <w:spacing w:after="0" w:line="276" w:lineRule="auto"/>
        <w:ind w:left="1701" w:hanging="283"/>
        <w:contextualSpacing/>
        <w:jc w:val="both"/>
        <w:rPr>
          <w:rFonts w:ascii="Times New Roman" w:eastAsia="Calibri" w:hAnsi="Times New Roman" w:cs="Times New Roman"/>
          <w:sz w:val="24"/>
          <w:szCs w:val="24"/>
          <w:u w:val="single" w:color="000000"/>
          <w:bdr w:val="nil"/>
          <w:lang w:eastAsia="pl-PL"/>
        </w:rPr>
      </w:pPr>
      <w:r w:rsidRPr="0045736A">
        <w:rPr>
          <w:rFonts w:ascii="Times New Roman" w:eastAsia="Calibri" w:hAnsi="Times New Roman" w:cs="Times New Roman"/>
          <w:sz w:val="24"/>
          <w:szCs w:val="24"/>
          <w:u w:color="000000"/>
          <w:bdr w:val="nil"/>
          <w:lang w:eastAsia="pl-PL"/>
        </w:rPr>
        <w:t>wyjaśnia rolę hormonów w reakcji na stres u człowieka,</w:t>
      </w:r>
    </w:p>
    <w:p w14:paraId="784433A6" w14:textId="77777777" w:rsidR="0045736A" w:rsidRPr="0045736A" w:rsidRDefault="0045736A" w:rsidP="00E81F4A">
      <w:pPr>
        <w:numPr>
          <w:ilvl w:val="0"/>
          <w:numId w:val="431"/>
        </w:numPr>
        <w:spacing w:after="0" w:line="276" w:lineRule="auto"/>
        <w:ind w:left="1701" w:hanging="283"/>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rolę hormonów w regulacji tempa metabolizmu,</w:t>
      </w:r>
    </w:p>
    <w:p w14:paraId="6B7E5FB6" w14:textId="77777777" w:rsidR="0045736A" w:rsidRPr="0045736A" w:rsidRDefault="0045736A" w:rsidP="00E81F4A">
      <w:pPr>
        <w:numPr>
          <w:ilvl w:val="0"/>
          <w:numId w:val="431"/>
        </w:numPr>
        <w:spacing w:after="0" w:line="276" w:lineRule="auto"/>
        <w:ind w:left="1701" w:hanging="283"/>
        <w:contextualSpacing/>
        <w:jc w:val="both"/>
        <w:rPr>
          <w:rFonts w:ascii="Times New Roman" w:eastAsia="Calibri" w:hAnsi="Times New Roman" w:cs="Times New Roman"/>
          <w:sz w:val="24"/>
          <w:szCs w:val="24"/>
          <w:u w:val="single" w:color="000000"/>
          <w:bdr w:val="nil"/>
          <w:lang w:eastAsia="pl-PL"/>
        </w:rPr>
      </w:pPr>
      <w:r w:rsidRPr="0045736A">
        <w:rPr>
          <w:rFonts w:ascii="Times New Roman" w:eastAsia="Calibri" w:hAnsi="Times New Roman" w:cs="Times New Roman"/>
          <w:sz w:val="24"/>
          <w:szCs w:val="24"/>
          <w:u w:color="000000"/>
          <w:bdr w:val="nil"/>
          <w:lang w:eastAsia="pl-PL"/>
        </w:rPr>
        <w:t>określa skutki niedoczynności i nadczynności gruczołów dokrewnych.</w:t>
      </w:r>
    </w:p>
    <w:p w14:paraId="6A2AC56C" w14:textId="44FD576E" w:rsidR="0045736A" w:rsidRPr="0045736A" w:rsidRDefault="0045736A" w:rsidP="00E81F4A">
      <w:pPr>
        <w:numPr>
          <w:ilvl w:val="0"/>
          <w:numId w:val="450"/>
        </w:numPr>
        <w:spacing w:after="0" w:line="276" w:lineRule="auto"/>
        <w:ind w:left="1418"/>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 xml:space="preserve">Regulacja nerwowa.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05E4A744" w14:textId="77777777" w:rsidR="0045736A" w:rsidRPr="0045736A" w:rsidRDefault="0045736A" w:rsidP="00E81F4A">
      <w:pPr>
        <w:numPr>
          <w:ilvl w:val="0"/>
          <w:numId w:val="432"/>
        </w:numPr>
        <w:tabs>
          <w:tab w:val="left" w:pos="426"/>
        </w:tabs>
        <w:spacing w:after="0" w:line="276" w:lineRule="auto"/>
        <w:ind w:left="1701" w:hanging="283"/>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istotę powstawania i przewodzenia impulsu nerwowego; wykazuje związek między budową neuronu a przewodzeniem impulsu nerwowego,</w:t>
      </w:r>
    </w:p>
    <w:p w14:paraId="2FF185D0" w14:textId="77777777" w:rsidR="0045736A" w:rsidRPr="0045736A" w:rsidRDefault="0045736A" w:rsidP="00E81F4A">
      <w:pPr>
        <w:numPr>
          <w:ilvl w:val="0"/>
          <w:numId w:val="432"/>
        </w:numPr>
        <w:tabs>
          <w:tab w:val="left" w:pos="426"/>
        </w:tabs>
        <w:spacing w:after="0" w:line="276" w:lineRule="auto"/>
        <w:ind w:left="1701" w:hanging="283"/>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działanie synapsy chemicznej, uwzględniając rolę przekaźników chemicznych; podaje przykłady tych neuroprzekaźników,</w:t>
      </w:r>
    </w:p>
    <w:p w14:paraId="5FA7598C" w14:textId="77777777" w:rsidR="0045736A" w:rsidRPr="0045736A" w:rsidRDefault="0045736A" w:rsidP="00E81F4A">
      <w:pPr>
        <w:numPr>
          <w:ilvl w:val="0"/>
          <w:numId w:val="432"/>
        </w:numPr>
        <w:tabs>
          <w:tab w:val="left" w:pos="426"/>
        </w:tabs>
        <w:spacing w:after="0" w:line="276" w:lineRule="auto"/>
        <w:ind w:left="1701" w:hanging="283"/>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drogę impulsu nerwowego w łuku odruchowym,</w:t>
      </w:r>
    </w:p>
    <w:p w14:paraId="322339A9" w14:textId="77777777" w:rsidR="0045736A" w:rsidRPr="0045736A" w:rsidRDefault="0045736A" w:rsidP="00E81F4A">
      <w:pPr>
        <w:numPr>
          <w:ilvl w:val="0"/>
          <w:numId w:val="432"/>
        </w:numPr>
        <w:tabs>
          <w:tab w:val="left" w:pos="426"/>
        </w:tabs>
        <w:spacing w:after="0" w:line="276" w:lineRule="auto"/>
        <w:ind w:left="1701" w:hanging="283"/>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porównuje rodzaje odruchów i przedstawia rolę odruchów warunkowych w procesie uczenia się,</w:t>
      </w:r>
    </w:p>
    <w:p w14:paraId="0C67CE28" w14:textId="77777777" w:rsidR="0045736A" w:rsidRPr="0045736A" w:rsidRDefault="0045736A" w:rsidP="00E81F4A">
      <w:pPr>
        <w:numPr>
          <w:ilvl w:val="0"/>
          <w:numId w:val="432"/>
        </w:numPr>
        <w:tabs>
          <w:tab w:val="left" w:pos="426"/>
        </w:tabs>
        <w:spacing w:after="0" w:line="276" w:lineRule="auto"/>
        <w:ind w:left="1701" w:hanging="283"/>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budowę i funkcje mózgu, rdzenia kręgowego i nerwów człowieka,</w:t>
      </w:r>
    </w:p>
    <w:p w14:paraId="055C8C22" w14:textId="77777777" w:rsidR="0045736A" w:rsidRPr="0045736A" w:rsidRDefault="0045736A" w:rsidP="00E81F4A">
      <w:pPr>
        <w:numPr>
          <w:ilvl w:val="0"/>
          <w:numId w:val="432"/>
        </w:numPr>
        <w:tabs>
          <w:tab w:val="left" w:pos="426"/>
        </w:tabs>
        <w:spacing w:after="0" w:line="276" w:lineRule="auto"/>
        <w:ind w:left="1701" w:hanging="283"/>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rolę autonomicznego układu nerwowego w utrzymaniu homeostazy oraz podaje lokalizacje ośrodków tego układu,</w:t>
      </w:r>
    </w:p>
    <w:p w14:paraId="4A789F49" w14:textId="77777777" w:rsidR="0045736A" w:rsidRPr="0045736A" w:rsidRDefault="0045736A" w:rsidP="00E81F4A">
      <w:pPr>
        <w:numPr>
          <w:ilvl w:val="0"/>
          <w:numId w:val="432"/>
        </w:numPr>
        <w:tabs>
          <w:tab w:val="left" w:pos="426"/>
        </w:tabs>
        <w:spacing w:after="0" w:line="276" w:lineRule="auto"/>
        <w:ind w:left="1701" w:hanging="283"/>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wyróżnia rodzaje receptorów u zwierząt ze względu na rodzaj odbieranego bodźca,</w:t>
      </w:r>
    </w:p>
    <w:p w14:paraId="1083906F" w14:textId="77777777" w:rsidR="0045736A" w:rsidRPr="0045736A" w:rsidRDefault="0045736A" w:rsidP="00E81F4A">
      <w:pPr>
        <w:numPr>
          <w:ilvl w:val="0"/>
          <w:numId w:val="432"/>
        </w:numPr>
        <w:tabs>
          <w:tab w:val="left" w:pos="426"/>
        </w:tabs>
        <w:spacing w:after="0" w:line="276" w:lineRule="auto"/>
        <w:ind w:left="1701" w:hanging="283"/>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lastRenderedPageBreak/>
        <w:t>wykazuje związek pomiędzy lokalizacją receptorów w organizmie człowieka a pełnioną funkcją,</w:t>
      </w:r>
    </w:p>
    <w:p w14:paraId="2248AECB" w14:textId="77777777" w:rsidR="0045736A" w:rsidRPr="0045736A" w:rsidRDefault="0045736A" w:rsidP="00E81F4A">
      <w:pPr>
        <w:numPr>
          <w:ilvl w:val="0"/>
          <w:numId w:val="432"/>
        </w:numPr>
        <w:tabs>
          <w:tab w:val="left" w:pos="426"/>
        </w:tabs>
        <w:spacing w:after="0" w:line="276" w:lineRule="auto"/>
        <w:ind w:left="1701" w:hanging="283"/>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budowę oraz działanie oka i ucha człowieka,</w:t>
      </w:r>
    </w:p>
    <w:p w14:paraId="59666BA0" w14:textId="77777777" w:rsidR="0045736A" w:rsidRPr="0045736A" w:rsidRDefault="0045736A" w:rsidP="00E81F4A">
      <w:pPr>
        <w:numPr>
          <w:ilvl w:val="0"/>
          <w:numId w:val="432"/>
        </w:numPr>
        <w:tabs>
          <w:tab w:val="left" w:pos="284"/>
        </w:tabs>
        <w:spacing w:after="0" w:line="276" w:lineRule="auto"/>
        <w:ind w:left="1701" w:hanging="283"/>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wpływ substancji psychoaktywnych, w tym dopalaczy, na funkcjonowanie organizmu,</w:t>
      </w:r>
    </w:p>
    <w:p w14:paraId="493BB6B6" w14:textId="77777777" w:rsidR="0045736A" w:rsidRPr="0045736A" w:rsidRDefault="0045736A" w:rsidP="00E81F4A">
      <w:pPr>
        <w:numPr>
          <w:ilvl w:val="0"/>
          <w:numId w:val="432"/>
        </w:numPr>
        <w:tabs>
          <w:tab w:val="left" w:pos="426"/>
        </w:tabs>
        <w:spacing w:after="0" w:line="276" w:lineRule="auto"/>
        <w:ind w:left="1701" w:hanging="283"/>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wybrane choroby układu nerwowego (depresja, choroba Alzheimera, choroba Parkinsona) oraz znaczenie ich wczesnej diagnostyki dla ograniczenia społecznych skutków tych chorób.</w:t>
      </w:r>
    </w:p>
    <w:p w14:paraId="12DD38F0" w14:textId="6AAFF000" w:rsidR="0045736A" w:rsidRPr="0045736A" w:rsidRDefault="0045736A" w:rsidP="00E81F4A">
      <w:pPr>
        <w:numPr>
          <w:ilvl w:val="0"/>
          <w:numId w:val="450"/>
        </w:numPr>
        <w:spacing w:after="0" w:line="276" w:lineRule="auto"/>
        <w:ind w:left="1418"/>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 xml:space="preserve">Poruszanie się.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4BDE1A57" w14:textId="77777777" w:rsidR="0045736A" w:rsidRPr="0045736A" w:rsidRDefault="0045736A" w:rsidP="00E81F4A">
      <w:pPr>
        <w:numPr>
          <w:ilvl w:val="0"/>
          <w:numId w:val="433"/>
        </w:numPr>
        <w:spacing w:after="0" w:line="276" w:lineRule="auto"/>
        <w:ind w:left="1701" w:hanging="283"/>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związek między środowiskiem życia a sposobem poruszania się,</w:t>
      </w:r>
    </w:p>
    <w:p w14:paraId="22A55C91" w14:textId="77777777" w:rsidR="0045736A" w:rsidRPr="0045736A" w:rsidRDefault="0045736A" w:rsidP="00E81F4A">
      <w:pPr>
        <w:numPr>
          <w:ilvl w:val="0"/>
          <w:numId w:val="433"/>
        </w:numPr>
        <w:spacing w:after="0" w:line="276" w:lineRule="auto"/>
        <w:ind w:left="1701" w:hanging="283"/>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rozróżnia rodzaje ruchu zwierząt (rzęskowy, mięśniowy),</w:t>
      </w:r>
    </w:p>
    <w:p w14:paraId="3CDCDBCD" w14:textId="77777777" w:rsidR="0045736A" w:rsidRPr="0045736A" w:rsidRDefault="0045736A" w:rsidP="00E81F4A">
      <w:pPr>
        <w:numPr>
          <w:ilvl w:val="0"/>
          <w:numId w:val="433"/>
        </w:numPr>
        <w:spacing w:after="0" w:line="276" w:lineRule="auto"/>
        <w:ind w:left="1701" w:hanging="283"/>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analizuje współdziałanie mięśni z różnymi typami szkieletu (hydrauliczny, zewnętrzny, wewnętrzny),</w:t>
      </w:r>
    </w:p>
    <w:p w14:paraId="7FE918FE" w14:textId="77777777" w:rsidR="0045736A" w:rsidRPr="0045736A" w:rsidRDefault="0045736A" w:rsidP="00E81F4A">
      <w:pPr>
        <w:numPr>
          <w:ilvl w:val="0"/>
          <w:numId w:val="433"/>
        </w:numPr>
        <w:spacing w:after="0" w:line="276" w:lineRule="auto"/>
        <w:ind w:left="1701" w:hanging="283"/>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analizuje budowę szkieletu wewnętrznego (na schemacie, modelu, fotografii) jako wyraz adaptacji do środowiska i trybu życia,</w:t>
      </w:r>
    </w:p>
    <w:p w14:paraId="2C70BA17" w14:textId="77777777" w:rsidR="0045736A" w:rsidRPr="0045736A" w:rsidRDefault="0045736A" w:rsidP="00E81F4A">
      <w:pPr>
        <w:numPr>
          <w:ilvl w:val="0"/>
          <w:numId w:val="433"/>
        </w:numPr>
        <w:spacing w:after="0" w:line="276" w:lineRule="auto"/>
        <w:ind w:left="1701" w:hanging="283"/>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opisuje współdziałanie mięśni, ścięgien, stawów i kości w ruchu człowieka;</w:t>
      </w:r>
    </w:p>
    <w:p w14:paraId="7B9FDAE5" w14:textId="77777777" w:rsidR="0045736A" w:rsidRPr="0045736A" w:rsidRDefault="0045736A" w:rsidP="00E81F4A">
      <w:pPr>
        <w:numPr>
          <w:ilvl w:val="0"/>
          <w:numId w:val="433"/>
        </w:numPr>
        <w:spacing w:after="0" w:line="276" w:lineRule="auto"/>
        <w:ind w:left="1701" w:hanging="283"/>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budowę mięśnia szkieletowego (filamenty aktynowe i miozynowe, miofibrylla, włókno mięśniowe, brzusiec mięśnia),</w:t>
      </w:r>
    </w:p>
    <w:p w14:paraId="3E9D7B87" w14:textId="77777777" w:rsidR="0045736A" w:rsidRPr="0045736A" w:rsidRDefault="0045736A" w:rsidP="00E81F4A">
      <w:pPr>
        <w:numPr>
          <w:ilvl w:val="0"/>
          <w:numId w:val="433"/>
        </w:numPr>
        <w:spacing w:after="0" w:line="276" w:lineRule="auto"/>
        <w:ind w:left="1701" w:hanging="283"/>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na podstawie schematu, molekularny mechanizm skurczu mięśnia,</w:t>
      </w:r>
    </w:p>
    <w:p w14:paraId="3A98B918" w14:textId="77777777" w:rsidR="0045736A" w:rsidRPr="0045736A" w:rsidRDefault="0045736A" w:rsidP="00E81F4A">
      <w:pPr>
        <w:numPr>
          <w:ilvl w:val="0"/>
          <w:numId w:val="433"/>
        </w:numPr>
        <w:spacing w:after="0" w:line="276" w:lineRule="auto"/>
        <w:ind w:left="1701" w:hanging="283"/>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sposoby pozyskiwania ATP niezbędnego do skurczu mięśnia,</w:t>
      </w:r>
    </w:p>
    <w:p w14:paraId="10019966" w14:textId="77777777" w:rsidR="0045736A" w:rsidRPr="0045736A" w:rsidRDefault="0045736A" w:rsidP="00E81F4A">
      <w:pPr>
        <w:numPr>
          <w:ilvl w:val="0"/>
          <w:numId w:val="433"/>
        </w:numPr>
        <w:spacing w:after="0" w:line="276" w:lineRule="auto"/>
        <w:ind w:left="1701" w:hanging="283"/>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antagonizm i współdziałanie mięśni w wykonywaniu ruchów,</w:t>
      </w:r>
    </w:p>
    <w:p w14:paraId="048A81D2" w14:textId="77777777" w:rsidR="0045736A" w:rsidRPr="0045736A" w:rsidRDefault="0045736A" w:rsidP="00E81F4A">
      <w:pPr>
        <w:numPr>
          <w:ilvl w:val="0"/>
          <w:numId w:val="433"/>
        </w:numPr>
        <w:spacing w:after="0" w:line="276" w:lineRule="auto"/>
        <w:ind w:left="1701" w:hanging="283"/>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rozpoznaje (na modelu, schemacie, rysunku) rodzaje połączeń kości i określa ich funkcje,</w:t>
      </w:r>
    </w:p>
    <w:p w14:paraId="50A30312" w14:textId="77777777" w:rsidR="0045736A" w:rsidRPr="0045736A" w:rsidRDefault="0045736A" w:rsidP="00E81F4A">
      <w:pPr>
        <w:numPr>
          <w:ilvl w:val="0"/>
          <w:numId w:val="433"/>
        </w:numPr>
        <w:spacing w:after="0" w:line="276" w:lineRule="auto"/>
        <w:ind w:left="1701" w:hanging="283"/>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rozpoznaje (na modelu, schemacie, rysunku) kości szkieletu osiowego, obręczy i kończyn człowieka,</w:t>
      </w:r>
    </w:p>
    <w:p w14:paraId="18B9A2B5" w14:textId="77777777" w:rsidR="0045736A" w:rsidRPr="0045736A" w:rsidRDefault="0045736A" w:rsidP="00E81F4A">
      <w:pPr>
        <w:numPr>
          <w:ilvl w:val="0"/>
          <w:numId w:val="433"/>
        </w:numPr>
        <w:spacing w:after="0" w:line="276" w:lineRule="auto"/>
        <w:ind w:left="1701" w:hanging="283"/>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wpływ odżywiania się (w tym suplementacji) na rozwój oraz stan kości i mięśni człowieka.</w:t>
      </w:r>
    </w:p>
    <w:p w14:paraId="24A3B313" w14:textId="10332557" w:rsidR="0045736A" w:rsidRPr="0045736A" w:rsidRDefault="0045736A" w:rsidP="00E81F4A">
      <w:pPr>
        <w:numPr>
          <w:ilvl w:val="0"/>
          <w:numId w:val="450"/>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Pokrycie ciała i termoregulacja.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eastAsia="pl-PL"/>
        </w:rPr>
        <w:t>:</w:t>
      </w:r>
    </w:p>
    <w:p w14:paraId="3719B805" w14:textId="77777777" w:rsidR="0045736A" w:rsidRPr="0045736A" w:rsidRDefault="0045736A" w:rsidP="00E81F4A">
      <w:pPr>
        <w:numPr>
          <w:ilvl w:val="0"/>
          <w:numId w:val="428"/>
        </w:numPr>
        <w:spacing w:after="0" w:line="276" w:lineRule="auto"/>
        <w:ind w:left="1701" w:hanging="28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różne rodzaje pokrycia ciała zwierząt i podaje ich funkcje,</w:t>
      </w:r>
    </w:p>
    <w:p w14:paraId="70B562AB" w14:textId="77777777" w:rsidR="0045736A" w:rsidRPr="0045736A" w:rsidRDefault="0045736A" w:rsidP="00E81F4A">
      <w:pPr>
        <w:numPr>
          <w:ilvl w:val="0"/>
          <w:numId w:val="428"/>
        </w:numPr>
        <w:spacing w:after="0" w:line="276" w:lineRule="auto"/>
        <w:ind w:left="1701" w:hanging="28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związek między budową i funkcją skóry kręgowców,</w:t>
      </w:r>
    </w:p>
    <w:p w14:paraId="79972591" w14:textId="77777777" w:rsidR="0045736A" w:rsidRPr="0045736A" w:rsidRDefault="0045736A" w:rsidP="00E81F4A">
      <w:pPr>
        <w:numPr>
          <w:ilvl w:val="0"/>
          <w:numId w:val="428"/>
        </w:numPr>
        <w:spacing w:after="0" w:line="276" w:lineRule="auto"/>
        <w:ind w:left="1701" w:hanging="28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przedstawia przykłady sposobów regulacji temperatury ciała u zwierząt endotermicznych oraz ektotermicznych, </w:t>
      </w:r>
    </w:p>
    <w:p w14:paraId="368917CC" w14:textId="77777777" w:rsidR="0045736A" w:rsidRPr="0045736A" w:rsidRDefault="0045736A" w:rsidP="00E81F4A">
      <w:pPr>
        <w:numPr>
          <w:ilvl w:val="0"/>
          <w:numId w:val="428"/>
        </w:numPr>
        <w:spacing w:after="0" w:line="276" w:lineRule="auto"/>
        <w:ind w:left="1701" w:hanging="28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rolę skóry w syntezie prowitaminy D; wykazuje związek nadmiernej ekspozycji na promieniowanie UV z procesem starzenia się skóry oraz zwiększonym ryzykiem wystąpienia chorób i zmian skórnych.</w:t>
      </w:r>
    </w:p>
    <w:p w14:paraId="4462CB25" w14:textId="5BCB2378" w:rsidR="0045736A" w:rsidRPr="0045736A" w:rsidRDefault="0045736A" w:rsidP="00E81F4A">
      <w:pPr>
        <w:numPr>
          <w:ilvl w:val="0"/>
          <w:numId w:val="450"/>
        </w:numPr>
        <w:spacing w:after="0" w:line="276" w:lineRule="auto"/>
        <w:ind w:left="1418"/>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 xml:space="preserve">Rozmnażanie i rozwój.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1D1822B6" w14:textId="77777777" w:rsidR="0045736A" w:rsidRPr="0045736A" w:rsidRDefault="0045736A" w:rsidP="00E81F4A">
      <w:pPr>
        <w:numPr>
          <w:ilvl w:val="0"/>
          <w:numId w:val="531"/>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color w:val="000000"/>
          <w:sz w:val="24"/>
          <w:szCs w:val="24"/>
          <w:u w:color="000000"/>
          <w:bdr w:val="nil"/>
          <w:lang w:val="en-US" w:eastAsia="pl-PL"/>
        </w:rPr>
      </w:pPr>
      <w:r w:rsidRPr="0045736A">
        <w:rPr>
          <w:rFonts w:ascii="Times New Roman" w:eastAsia="Calibri" w:hAnsi="Times New Roman" w:cs="Times New Roman"/>
          <w:color w:val="000000"/>
          <w:sz w:val="24"/>
          <w:szCs w:val="24"/>
          <w:u w:color="000000"/>
          <w:bdr w:val="nil"/>
          <w:lang w:val="en-US" w:eastAsia="pl-PL"/>
        </w:rPr>
        <w:t>przedstawia istotę rozmnażania płciowego,</w:t>
      </w:r>
    </w:p>
    <w:p w14:paraId="41F8528B" w14:textId="77777777" w:rsidR="0045736A" w:rsidRPr="0045736A" w:rsidRDefault="0045736A" w:rsidP="00E81F4A">
      <w:pPr>
        <w:numPr>
          <w:ilvl w:val="0"/>
          <w:numId w:val="531"/>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color w:val="000000"/>
          <w:sz w:val="24"/>
          <w:szCs w:val="24"/>
          <w:u w:color="000000"/>
          <w:bdr w:val="nil"/>
          <w:lang w:eastAsia="pl-PL"/>
        </w:rPr>
      </w:pPr>
      <w:r w:rsidRPr="0045736A">
        <w:rPr>
          <w:rFonts w:ascii="Times New Roman" w:eastAsia="Calibri" w:hAnsi="Times New Roman" w:cs="Times New Roman"/>
          <w:color w:val="000000"/>
          <w:sz w:val="24"/>
          <w:szCs w:val="24"/>
          <w:u w:color="000000"/>
          <w:bdr w:val="nil"/>
          <w:lang w:eastAsia="pl-PL"/>
        </w:rPr>
        <w:t>rozróżnia zapłodnienie zewnętrzne i wewnętrzne, jajorodność, jajożyworodność i żyworodność oraz podaje przykłady grup zwierząt, u których występuje,</w:t>
      </w:r>
    </w:p>
    <w:p w14:paraId="6E8381B3" w14:textId="77777777" w:rsidR="0045736A" w:rsidRPr="0045736A" w:rsidRDefault="0045736A" w:rsidP="00E81F4A">
      <w:pPr>
        <w:numPr>
          <w:ilvl w:val="0"/>
          <w:numId w:val="531"/>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color w:val="000000"/>
          <w:sz w:val="24"/>
          <w:szCs w:val="24"/>
          <w:u w:color="000000"/>
          <w:bdr w:val="nil"/>
          <w:lang w:eastAsia="pl-PL"/>
        </w:rPr>
      </w:pPr>
      <w:r w:rsidRPr="0045736A">
        <w:rPr>
          <w:rFonts w:ascii="Times New Roman" w:eastAsia="Calibri" w:hAnsi="Times New Roman" w:cs="Times New Roman"/>
          <w:color w:val="000000"/>
          <w:sz w:val="24"/>
          <w:szCs w:val="24"/>
          <w:u w:color="000000"/>
          <w:bdr w:val="nil"/>
          <w:lang w:eastAsia="pl-PL"/>
        </w:rPr>
        <w:t>wykazuje związek budowy jaja ze środowiskiem życia,</w:t>
      </w:r>
    </w:p>
    <w:p w14:paraId="46139CC0" w14:textId="77777777" w:rsidR="0045736A" w:rsidRPr="0045736A" w:rsidRDefault="0045736A" w:rsidP="00E81F4A">
      <w:pPr>
        <w:numPr>
          <w:ilvl w:val="0"/>
          <w:numId w:val="531"/>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color w:val="000000"/>
          <w:sz w:val="24"/>
          <w:szCs w:val="24"/>
          <w:u w:color="000000"/>
          <w:bdr w:val="nil"/>
          <w:lang w:eastAsia="pl-PL"/>
        </w:rPr>
      </w:pPr>
      <w:r w:rsidRPr="0045736A">
        <w:rPr>
          <w:rFonts w:ascii="Times New Roman" w:eastAsia="Calibri" w:hAnsi="Times New Roman" w:cs="Times New Roman"/>
          <w:color w:val="000000"/>
          <w:sz w:val="24"/>
          <w:szCs w:val="24"/>
          <w:u w:color="000000"/>
          <w:bdr w:val="nil"/>
          <w:lang w:eastAsia="pl-PL"/>
        </w:rPr>
        <w:t>analizuje na podstawie schematu cykle rozwojowe zwierząt pasożytniczych; rozróżnia żywicieli pośrednich i ostatecznych,</w:t>
      </w:r>
    </w:p>
    <w:p w14:paraId="79713ACD" w14:textId="77777777" w:rsidR="0045736A" w:rsidRPr="0045736A" w:rsidRDefault="0045736A" w:rsidP="00E81F4A">
      <w:pPr>
        <w:numPr>
          <w:ilvl w:val="0"/>
          <w:numId w:val="531"/>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color w:val="000000"/>
          <w:sz w:val="24"/>
          <w:szCs w:val="24"/>
          <w:u w:color="000000"/>
          <w:bdr w:val="nil"/>
          <w:lang w:eastAsia="pl-PL"/>
        </w:rPr>
      </w:pPr>
      <w:r w:rsidRPr="0045736A">
        <w:rPr>
          <w:rFonts w:ascii="Times New Roman" w:eastAsia="Calibri" w:hAnsi="Times New Roman" w:cs="Times New Roman"/>
          <w:color w:val="000000"/>
          <w:sz w:val="24"/>
          <w:szCs w:val="24"/>
          <w:u w:color="000000"/>
          <w:bdr w:val="nil"/>
          <w:lang w:eastAsia="pl-PL"/>
        </w:rPr>
        <w:lastRenderedPageBreak/>
        <w:t>porównuje przeobrażenie zupełne i niezupełne u owadów, uwzględniając rolę poczwarki w cyklu rozwojowym,</w:t>
      </w:r>
    </w:p>
    <w:p w14:paraId="2FA3BA13" w14:textId="77777777" w:rsidR="0045736A" w:rsidRPr="0045736A" w:rsidRDefault="0045736A" w:rsidP="00E81F4A">
      <w:pPr>
        <w:numPr>
          <w:ilvl w:val="0"/>
          <w:numId w:val="531"/>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color w:val="000000"/>
          <w:sz w:val="24"/>
          <w:szCs w:val="24"/>
          <w:u w:color="000000"/>
          <w:bdr w:val="nil"/>
          <w:lang w:eastAsia="pl-PL"/>
        </w:rPr>
      </w:pPr>
      <w:r w:rsidRPr="0045736A">
        <w:rPr>
          <w:rFonts w:ascii="Times New Roman" w:eastAsia="Calibri" w:hAnsi="Times New Roman" w:cs="Times New Roman"/>
          <w:color w:val="000000"/>
          <w:sz w:val="24"/>
          <w:szCs w:val="24"/>
          <w:u w:color="000000"/>
          <w:bdr w:val="nil"/>
          <w:lang w:eastAsia="pl-PL"/>
        </w:rPr>
        <w:t>przedstawia rolę błon płodowych w rozwoju zarodkowym owodniowców,</w:t>
      </w:r>
    </w:p>
    <w:p w14:paraId="37263FDF" w14:textId="77777777" w:rsidR="0045736A" w:rsidRPr="0045736A" w:rsidRDefault="0045736A" w:rsidP="00E81F4A">
      <w:pPr>
        <w:numPr>
          <w:ilvl w:val="0"/>
          <w:numId w:val="531"/>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color w:val="000000"/>
          <w:sz w:val="24"/>
          <w:szCs w:val="24"/>
          <w:u w:color="000000"/>
          <w:bdr w:val="nil"/>
          <w:lang w:eastAsia="pl-PL"/>
        </w:rPr>
      </w:pPr>
      <w:r w:rsidRPr="0045736A">
        <w:rPr>
          <w:rFonts w:ascii="Times New Roman" w:eastAsia="Calibri" w:hAnsi="Times New Roman" w:cs="Times New Roman"/>
          <w:color w:val="000000"/>
          <w:sz w:val="24"/>
          <w:szCs w:val="24"/>
          <w:u w:color="000000"/>
          <w:bdr w:val="nil"/>
          <w:lang w:eastAsia="pl-PL"/>
        </w:rPr>
        <w:t>przedstawia budowę i funkcje narządów układu rozrodczego męskiego i żeńskiego człowieka,</w:t>
      </w:r>
    </w:p>
    <w:p w14:paraId="516D271A" w14:textId="77777777" w:rsidR="0045736A" w:rsidRPr="0045736A" w:rsidRDefault="0045736A" w:rsidP="00E81F4A">
      <w:pPr>
        <w:numPr>
          <w:ilvl w:val="0"/>
          <w:numId w:val="531"/>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color w:val="000000"/>
          <w:sz w:val="24"/>
          <w:szCs w:val="24"/>
          <w:u w:color="000000"/>
          <w:bdr w:val="nil"/>
          <w:lang w:eastAsia="pl-PL"/>
        </w:rPr>
      </w:pPr>
      <w:r w:rsidRPr="0045736A">
        <w:rPr>
          <w:rFonts w:ascii="Times New Roman" w:eastAsia="Calibri" w:hAnsi="Times New Roman" w:cs="Times New Roman"/>
          <w:color w:val="000000"/>
          <w:sz w:val="24"/>
          <w:szCs w:val="24"/>
          <w:u w:color="000000"/>
          <w:bdr w:val="nil"/>
          <w:lang w:eastAsia="pl-PL"/>
        </w:rPr>
        <w:t>analizuje proces gametogenezy u człowieka i wskazuje podobieństwa oraz różnice w przebiegu powstawania gamet męskich i żeńskich,</w:t>
      </w:r>
    </w:p>
    <w:p w14:paraId="6381E929" w14:textId="77777777" w:rsidR="0045736A" w:rsidRPr="0045736A" w:rsidRDefault="0045736A" w:rsidP="00E81F4A">
      <w:pPr>
        <w:numPr>
          <w:ilvl w:val="0"/>
          <w:numId w:val="531"/>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color w:val="000000"/>
          <w:sz w:val="24"/>
          <w:szCs w:val="24"/>
          <w:u w:color="000000"/>
          <w:bdr w:val="nil"/>
          <w:lang w:eastAsia="pl-PL"/>
        </w:rPr>
      </w:pPr>
      <w:r w:rsidRPr="0045736A">
        <w:rPr>
          <w:rFonts w:ascii="Times New Roman" w:eastAsia="Calibri" w:hAnsi="Times New Roman" w:cs="Times New Roman"/>
          <w:color w:val="000000"/>
          <w:sz w:val="24"/>
          <w:szCs w:val="24"/>
          <w:u w:color="000000"/>
          <w:bdr w:val="nil"/>
          <w:lang w:eastAsia="pl-PL"/>
        </w:rPr>
        <w:t>przedstawia przebieg cyklu menstruacyjnego, z uwzględnieniem działania hormonów przysadkowych i jajnikowych w jego regulacji,</w:t>
      </w:r>
    </w:p>
    <w:p w14:paraId="09DAA623" w14:textId="77777777" w:rsidR="0045736A" w:rsidRPr="0045736A" w:rsidRDefault="0045736A" w:rsidP="00E81F4A">
      <w:pPr>
        <w:numPr>
          <w:ilvl w:val="0"/>
          <w:numId w:val="531"/>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color w:val="000000"/>
          <w:sz w:val="24"/>
          <w:szCs w:val="24"/>
          <w:u w:color="000000"/>
          <w:bdr w:val="nil"/>
          <w:lang w:eastAsia="pl-PL"/>
        </w:rPr>
      </w:pPr>
      <w:r w:rsidRPr="0045736A">
        <w:rPr>
          <w:rFonts w:ascii="Times New Roman" w:eastAsia="Calibri" w:hAnsi="Times New Roman" w:cs="Times New Roman"/>
          <w:color w:val="000000"/>
          <w:sz w:val="24"/>
          <w:szCs w:val="24"/>
          <w:u w:color="000000"/>
          <w:bdr w:val="nil"/>
          <w:lang w:eastAsia="pl-PL"/>
        </w:rPr>
        <w:t>przedstawia rolę syntetycznych hormonów (progesteronu i estrogenów) w regulacji cyklu menstruacyjnego,</w:t>
      </w:r>
    </w:p>
    <w:p w14:paraId="242430D5" w14:textId="77777777" w:rsidR="0045736A" w:rsidRPr="0045736A" w:rsidRDefault="0045736A" w:rsidP="00E81F4A">
      <w:pPr>
        <w:numPr>
          <w:ilvl w:val="0"/>
          <w:numId w:val="531"/>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color w:val="000000"/>
          <w:sz w:val="24"/>
          <w:szCs w:val="24"/>
          <w:u w:color="000000"/>
          <w:bdr w:val="nil"/>
          <w:lang w:eastAsia="pl-PL"/>
        </w:rPr>
      </w:pPr>
      <w:r w:rsidRPr="0045736A">
        <w:rPr>
          <w:rFonts w:ascii="Times New Roman" w:eastAsia="Calibri" w:hAnsi="Times New Roman" w:cs="Times New Roman"/>
          <w:color w:val="000000"/>
          <w:sz w:val="24"/>
          <w:szCs w:val="24"/>
          <w:u w:color="000000"/>
          <w:bdr w:val="nil"/>
          <w:lang w:eastAsia="pl-PL"/>
        </w:rPr>
        <w:t>przedstawia przebieg ciąży z uwzględnieniem funkcji łożyska; analizuje wpływ czynników wewnętrznych i zewnętrznych na przebieg ciąży; wyjaśnia istotę i znaczenie badań prenatalnych,</w:t>
      </w:r>
    </w:p>
    <w:p w14:paraId="1B7223FD" w14:textId="77777777" w:rsidR="0045736A" w:rsidRPr="0045736A" w:rsidRDefault="0045736A" w:rsidP="00E81F4A">
      <w:pPr>
        <w:numPr>
          <w:ilvl w:val="0"/>
          <w:numId w:val="531"/>
        </w:numPr>
        <w:pBdr>
          <w:top w:val="nil"/>
          <w:left w:val="nil"/>
          <w:bottom w:val="nil"/>
          <w:right w:val="nil"/>
          <w:between w:val="nil"/>
          <w:bar w:val="nil"/>
        </w:pBdr>
        <w:spacing w:after="0" w:line="276" w:lineRule="auto"/>
        <w:ind w:left="1701" w:hanging="425"/>
        <w:contextualSpacing/>
        <w:jc w:val="both"/>
        <w:rPr>
          <w:rFonts w:ascii="Times New Roman" w:eastAsia="Calibri" w:hAnsi="Times New Roman" w:cs="Times New Roman"/>
          <w:color w:val="000000"/>
          <w:sz w:val="24"/>
          <w:szCs w:val="24"/>
          <w:u w:color="000000"/>
          <w:bdr w:val="nil"/>
          <w:lang w:eastAsia="pl-PL"/>
        </w:rPr>
      </w:pPr>
      <w:r w:rsidRPr="0045736A">
        <w:rPr>
          <w:rFonts w:ascii="Times New Roman" w:eastAsia="Calibri" w:hAnsi="Times New Roman" w:cs="Times New Roman"/>
          <w:color w:val="000000"/>
          <w:sz w:val="24"/>
          <w:szCs w:val="24"/>
          <w:u w:color="000000"/>
          <w:bdr w:val="nil"/>
          <w:lang w:eastAsia="pl-PL"/>
        </w:rPr>
        <w:t>przedstawia etapy ontogenezy człowieka, uwzględniając skutki wydłużającego się okresu starości.</w:t>
      </w:r>
    </w:p>
    <w:p w14:paraId="04DB54C4" w14:textId="77777777" w:rsidR="0045736A" w:rsidRPr="0045736A" w:rsidRDefault="0045736A" w:rsidP="0045736A">
      <w:pPr>
        <w:pBdr>
          <w:top w:val="nil"/>
          <w:left w:val="nil"/>
          <w:bottom w:val="nil"/>
          <w:right w:val="nil"/>
          <w:between w:val="nil"/>
          <w:bar w:val="nil"/>
        </w:pBdr>
        <w:tabs>
          <w:tab w:val="left" w:pos="284"/>
        </w:tabs>
        <w:spacing w:after="0" w:line="276" w:lineRule="auto"/>
        <w:ind w:left="284"/>
        <w:jc w:val="both"/>
        <w:rPr>
          <w:rFonts w:ascii="Times New Roman" w:eastAsia="Calibri" w:hAnsi="Times New Roman" w:cs="Times New Roman"/>
          <w:sz w:val="24"/>
          <w:szCs w:val="24"/>
          <w:u w:color="000000"/>
          <w:bdr w:val="nil"/>
          <w:lang w:eastAsia="pl-PL"/>
        </w:rPr>
      </w:pPr>
    </w:p>
    <w:p w14:paraId="1F93F70F" w14:textId="2313C12C" w:rsidR="0045736A" w:rsidRPr="00993465" w:rsidRDefault="0045736A" w:rsidP="00E81F4A">
      <w:pPr>
        <w:numPr>
          <w:ilvl w:val="0"/>
          <w:numId w:val="443"/>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45736A">
        <w:rPr>
          <w:rFonts w:ascii="Times New Roman" w:eastAsia="Arial Unicode MS" w:hAnsi="Times New Roman" w:cs="Arial Unicode MS"/>
          <w:kern w:val="2"/>
          <w:sz w:val="24"/>
          <w:szCs w:val="24"/>
          <w:u w:color="000000"/>
          <w:lang w:val="en-US" w:eastAsia="pl-PL"/>
        </w:rPr>
        <w:t xml:space="preserve">Wirusy </w:t>
      </w:r>
      <w:r w:rsidRPr="00993465">
        <w:rPr>
          <w:rFonts w:ascii="Times New Roman" w:eastAsia="Arial Unicode MS" w:hAnsi="Times New Roman" w:cs="Arial Unicode MS"/>
          <w:kern w:val="2"/>
          <w:sz w:val="24"/>
          <w:szCs w:val="24"/>
          <w:u w:color="000000"/>
          <w:lang w:val="en-US" w:eastAsia="pl-PL"/>
        </w:rPr>
        <w:t xml:space="preserve">– pasożyty molekularne. </w:t>
      </w:r>
      <w:r w:rsidR="008B100F" w:rsidRPr="00993465">
        <w:rPr>
          <w:rFonts w:ascii="Times New Roman" w:eastAsia="Times New Roman" w:hAnsi="Times New Roman" w:cs="Times New Roman"/>
          <w:iCs/>
          <w:sz w:val="24"/>
          <w:szCs w:val="24"/>
          <w:lang w:eastAsia="pl-PL"/>
        </w:rPr>
        <w:t>Zdający</w:t>
      </w:r>
      <w:r w:rsidRPr="00993465">
        <w:rPr>
          <w:rFonts w:ascii="Times New Roman" w:eastAsia="Arial Unicode MS" w:hAnsi="Times New Roman" w:cs="Arial Unicode MS"/>
          <w:kern w:val="2"/>
          <w:sz w:val="24"/>
          <w:szCs w:val="24"/>
          <w:u w:color="000000"/>
          <w:lang w:val="en-US" w:eastAsia="pl-PL"/>
        </w:rPr>
        <w:t>:</w:t>
      </w:r>
    </w:p>
    <w:p w14:paraId="0A79CAB3" w14:textId="77777777" w:rsidR="0045736A" w:rsidRPr="0045736A" w:rsidRDefault="0045736A" w:rsidP="00E81F4A">
      <w:pPr>
        <w:numPr>
          <w:ilvl w:val="0"/>
          <w:numId w:val="451"/>
        </w:numPr>
        <w:spacing w:after="0" w:line="276" w:lineRule="auto"/>
        <w:ind w:left="1417" w:hanging="357"/>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budowę wirusów jako bezkomórkowych form infekcyjnych;</w:t>
      </w:r>
    </w:p>
    <w:p w14:paraId="7D61FD1B" w14:textId="77777777" w:rsidR="0045736A" w:rsidRPr="0045736A" w:rsidRDefault="0045736A" w:rsidP="00E81F4A">
      <w:pPr>
        <w:numPr>
          <w:ilvl w:val="0"/>
          <w:numId w:val="451"/>
        </w:numPr>
        <w:spacing w:after="0" w:line="276" w:lineRule="auto"/>
        <w:ind w:left="1417" w:hanging="357"/>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różnorodność morfologiczną i genetyczną wirusów;</w:t>
      </w:r>
    </w:p>
    <w:p w14:paraId="3337EAF9" w14:textId="77777777" w:rsidR="0045736A" w:rsidRPr="0045736A" w:rsidRDefault="0045736A" w:rsidP="00E81F4A">
      <w:pPr>
        <w:numPr>
          <w:ilvl w:val="0"/>
          <w:numId w:val="451"/>
        </w:numPr>
        <w:spacing w:after="0" w:line="276" w:lineRule="auto"/>
        <w:ind w:left="1417" w:hanging="357"/>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związek budowy wirusów ze sposobem infekowania komórek;</w:t>
      </w:r>
    </w:p>
    <w:p w14:paraId="033E172C" w14:textId="77777777" w:rsidR="0045736A" w:rsidRPr="0045736A" w:rsidRDefault="0045736A" w:rsidP="00E81F4A">
      <w:pPr>
        <w:numPr>
          <w:ilvl w:val="0"/>
          <w:numId w:val="451"/>
        </w:numPr>
        <w:spacing w:after="0" w:line="276" w:lineRule="auto"/>
        <w:ind w:left="1417" w:hanging="357"/>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porównuje cykle infekcyjne wirusów (lityczny i lizogeniczny);</w:t>
      </w:r>
    </w:p>
    <w:p w14:paraId="000B95C1" w14:textId="77777777" w:rsidR="0045736A" w:rsidRPr="0045736A" w:rsidRDefault="0045736A" w:rsidP="00E81F4A">
      <w:pPr>
        <w:numPr>
          <w:ilvl w:val="0"/>
          <w:numId w:val="451"/>
        </w:numPr>
        <w:spacing w:after="0" w:line="276" w:lineRule="auto"/>
        <w:ind w:left="1417" w:hanging="357"/>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mechanizm odwrotnej transkrypcji i jego znaczenie w namnażaniu retrowirusów;</w:t>
      </w:r>
    </w:p>
    <w:p w14:paraId="577CCB61" w14:textId="77777777" w:rsidR="0045736A" w:rsidRPr="0045736A" w:rsidRDefault="0045736A" w:rsidP="00E81F4A">
      <w:pPr>
        <w:numPr>
          <w:ilvl w:val="0"/>
          <w:numId w:val="451"/>
        </w:numPr>
        <w:spacing w:after="0" w:line="276" w:lineRule="auto"/>
        <w:ind w:left="1417" w:hanging="357"/>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drogi rozprzestrzeniania się i zasady profilaktyki chorób człowieka wywoływanych przez wirusy (AIDS, schorzenia wywołane zakażeniem HPV, grypa, odra, WZW typu A, B i C);</w:t>
      </w:r>
    </w:p>
    <w:p w14:paraId="4FAE0FB0" w14:textId="77777777" w:rsidR="0045736A" w:rsidRPr="0045736A" w:rsidRDefault="0045736A" w:rsidP="00E81F4A">
      <w:pPr>
        <w:numPr>
          <w:ilvl w:val="0"/>
          <w:numId w:val="451"/>
        </w:numPr>
        <w:spacing w:after="0" w:line="276" w:lineRule="auto"/>
        <w:ind w:left="1417" w:hanging="357"/>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znaczenie wirusów w przyrodzie i dla człowieka.</w:t>
      </w:r>
    </w:p>
    <w:p w14:paraId="639CAF9F" w14:textId="77777777" w:rsidR="0045736A" w:rsidRPr="0045736A" w:rsidRDefault="0045736A" w:rsidP="0045736A">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76" w:lineRule="auto"/>
        <w:jc w:val="both"/>
        <w:rPr>
          <w:rFonts w:ascii="Times New Roman" w:eastAsia="Arial Unicode MS" w:hAnsi="Times New Roman" w:cs="Arial Unicode MS"/>
          <w:kern w:val="2"/>
          <w:sz w:val="24"/>
          <w:szCs w:val="24"/>
          <w:u w:color="000000"/>
          <w:lang w:eastAsia="pl-PL"/>
        </w:rPr>
      </w:pPr>
    </w:p>
    <w:p w14:paraId="0D0A5B0E" w14:textId="0EBBE757" w:rsidR="0045736A" w:rsidRPr="0045736A" w:rsidRDefault="0045736A" w:rsidP="00E81F4A">
      <w:pPr>
        <w:numPr>
          <w:ilvl w:val="0"/>
          <w:numId w:val="443"/>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45736A">
        <w:rPr>
          <w:rFonts w:ascii="Times New Roman" w:eastAsia="Arial Unicode MS" w:hAnsi="Times New Roman" w:cs="Arial Unicode MS"/>
          <w:kern w:val="2"/>
          <w:sz w:val="24"/>
          <w:szCs w:val="24"/>
          <w:u w:color="000000"/>
          <w:lang w:val="en-US" w:eastAsia="pl-PL"/>
        </w:rPr>
        <w:t xml:space="preserve">Ekspresja informacji genetycznej. </w:t>
      </w:r>
      <w:r w:rsidR="008B100F">
        <w:rPr>
          <w:rFonts w:ascii="Times New Roman" w:eastAsia="Times New Roman" w:hAnsi="Times New Roman" w:cs="Times New Roman"/>
          <w:iCs/>
          <w:sz w:val="24"/>
          <w:szCs w:val="24"/>
          <w:lang w:eastAsia="pl-PL"/>
        </w:rPr>
        <w:t>Zdający</w:t>
      </w:r>
      <w:r w:rsidRPr="0045736A">
        <w:rPr>
          <w:rFonts w:ascii="Times New Roman" w:eastAsia="Arial Unicode MS" w:hAnsi="Times New Roman" w:cs="Arial Unicode MS"/>
          <w:kern w:val="2"/>
          <w:sz w:val="24"/>
          <w:szCs w:val="24"/>
          <w:u w:color="000000"/>
          <w:lang w:val="en-US" w:eastAsia="pl-PL"/>
        </w:rPr>
        <w:t>:</w:t>
      </w:r>
    </w:p>
    <w:p w14:paraId="6153D7F7" w14:textId="77777777" w:rsidR="0045736A" w:rsidRPr="0045736A" w:rsidRDefault="0045736A" w:rsidP="00E81F4A">
      <w:pPr>
        <w:numPr>
          <w:ilvl w:val="0"/>
          <w:numId w:val="424"/>
        </w:numPr>
        <w:spacing w:after="0" w:line="276" w:lineRule="auto"/>
        <w:ind w:left="1418"/>
        <w:jc w:val="both"/>
        <w:rPr>
          <w:rFonts w:ascii="Times New Roman" w:eastAsia="Arial Unicode MS" w:hAnsi="Times New Roman" w:cs="Arial Unicode MS"/>
          <w:kern w:val="2"/>
          <w:sz w:val="24"/>
          <w:szCs w:val="24"/>
          <w:u w:color="000000"/>
          <w:lang w:eastAsia="pl-PL"/>
        </w:rPr>
      </w:pPr>
      <w:r w:rsidRPr="0045736A">
        <w:rPr>
          <w:rFonts w:ascii="Times New Roman" w:eastAsia="Arial Unicode MS" w:hAnsi="Times New Roman" w:cs="Arial Unicode MS"/>
          <w:kern w:val="2"/>
          <w:sz w:val="24"/>
          <w:szCs w:val="24"/>
          <w:u w:color="000000"/>
          <w:lang w:eastAsia="pl-PL"/>
        </w:rPr>
        <w:t>porównuje strukturę genu organizmu prokariotycznego i eukariotycznego;</w:t>
      </w:r>
    </w:p>
    <w:p w14:paraId="6890FB31" w14:textId="77777777" w:rsidR="0045736A" w:rsidRPr="0045736A" w:rsidRDefault="0045736A" w:rsidP="00E81F4A">
      <w:pPr>
        <w:numPr>
          <w:ilvl w:val="0"/>
          <w:numId w:val="424"/>
        </w:numPr>
        <w:spacing w:after="0" w:line="276" w:lineRule="auto"/>
        <w:ind w:left="1418"/>
        <w:jc w:val="both"/>
        <w:rPr>
          <w:rFonts w:ascii="Times New Roman" w:eastAsia="Arial Unicode MS" w:hAnsi="Times New Roman" w:cs="Arial Unicode MS"/>
          <w:kern w:val="2"/>
          <w:sz w:val="24"/>
          <w:szCs w:val="24"/>
          <w:u w:color="000000"/>
          <w:lang w:eastAsia="pl-PL"/>
        </w:rPr>
      </w:pPr>
      <w:r w:rsidRPr="0045736A">
        <w:rPr>
          <w:rFonts w:ascii="Times New Roman" w:eastAsia="Arial Unicode MS" w:hAnsi="Times New Roman" w:cs="Arial Unicode MS"/>
          <w:kern w:val="2"/>
          <w:sz w:val="24"/>
          <w:szCs w:val="24"/>
          <w:u w:color="000000"/>
          <w:lang w:eastAsia="pl-PL"/>
        </w:rPr>
        <w:t>opisuje proces transkrypcji z uwzględnieniem roli polimerazy RNA;</w:t>
      </w:r>
    </w:p>
    <w:p w14:paraId="1D016630" w14:textId="77777777" w:rsidR="0045736A" w:rsidRPr="0045736A" w:rsidRDefault="0045736A" w:rsidP="00E81F4A">
      <w:pPr>
        <w:numPr>
          <w:ilvl w:val="0"/>
          <w:numId w:val="424"/>
        </w:numPr>
        <w:spacing w:after="0" w:line="276" w:lineRule="auto"/>
        <w:ind w:left="1418"/>
        <w:jc w:val="both"/>
        <w:rPr>
          <w:rFonts w:ascii="Times New Roman" w:eastAsia="Arial Unicode MS" w:hAnsi="Times New Roman" w:cs="Arial Unicode MS"/>
          <w:kern w:val="2"/>
          <w:sz w:val="24"/>
          <w:szCs w:val="24"/>
          <w:u w:color="000000"/>
          <w:lang w:eastAsia="pl-PL"/>
        </w:rPr>
      </w:pPr>
      <w:r w:rsidRPr="0045736A">
        <w:rPr>
          <w:rFonts w:ascii="Times New Roman" w:eastAsia="Arial Unicode MS" w:hAnsi="Times New Roman" w:cs="Arial Unicode MS"/>
          <w:kern w:val="2"/>
          <w:sz w:val="24"/>
          <w:szCs w:val="24"/>
          <w:u w:color="000000"/>
          <w:lang w:eastAsia="pl-PL"/>
        </w:rPr>
        <w:t>opisuje proces obróbki potranskrypcyjnej u organizmów eukariotycznych;</w:t>
      </w:r>
    </w:p>
    <w:p w14:paraId="59B9FBAE" w14:textId="77777777" w:rsidR="0045736A" w:rsidRPr="0045736A" w:rsidRDefault="0045736A" w:rsidP="00E81F4A">
      <w:pPr>
        <w:numPr>
          <w:ilvl w:val="0"/>
          <w:numId w:val="424"/>
        </w:numPr>
        <w:spacing w:after="0" w:line="276" w:lineRule="auto"/>
        <w:ind w:left="1418"/>
        <w:jc w:val="both"/>
        <w:rPr>
          <w:rFonts w:ascii="Times New Roman" w:eastAsia="Arial Unicode MS" w:hAnsi="Times New Roman" w:cs="Arial Unicode MS"/>
          <w:kern w:val="2"/>
          <w:sz w:val="24"/>
          <w:szCs w:val="24"/>
          <w:u w:color="000000"/>
          <w:lang w:val="en-US" w:eastAsia="pl-PL"/>
        </w:rPr>
      </w:pPr>
      <w:r w:rsidRPr="0045736A">
        <w:rPr>
          <w:rFonts w:ascii="Times New Roman" w:eastAsia="Arial Unicode MS" w:hAnsi="Times New Roman" w:cs="Arial Unicode MS"/>
          <w:kern w:val="2"/>
          <w:sz w:val="24"/>
          <w:szCs w:val="24"/>
          <w:u w:color="000000"/>
          <w:lang w:val="en-US" w:eastAsia="pl-PL"/>
        </w:rPr>
        <w:t>przedstawia cechy kodu genetycznego;</w:t>
      </w:r>
    </w:p>
    <w:p w14:paraId="4EF91D8C" w14:textId="77777777" w:rsidR="0045736A" w:rsidRPr="0045736A" w:rsidRDefault="0045736A" w:rsidP="00E81F4A">
      <w:pPr>
        <w:numPr>
          <w:ilvl w:val="0"/>
          <w:numId w:val="424"/>
        </w:numPr>
        <w:spacing w:after="0" w:line="276" w:lineRule="auto"/>
        <w:ind w:left="1418"/>
        <w:jc w:val="both"/>
        <w:rPr>
          <w:rFonts w:ascii="Times New Roman" w:eastAsia="Arial Unicode MS" w:hAnsi="Times New Roman" w:cs="Arial Unicode MS"/>
          <w:kern w:val="2"/>
          <w:sz w:val="24"/>
          <w:szCs w:val="24"/>
          <w:u w:color="000000"/>
          <w:lang w:eastAsia="pl-PL"/>
        </w:rPr>
      </w:pPr>
      <w:r w:rsidRPr="0045736A">
        <w:rPr>
          <w:rFonts w:ascii="Times New Roman" w:eastAsia="Arial Unicode MS" w:hAnsi="Times New Roman" w:cs="Arial Unicode MS"/>
          <w:kern w:val="2"/>
          <w:sz w:val="24"/>
          <w:szCs w:val="24"/>
          <w:u w:color="000000"/>
          <w:lang w:eastAsia="pl-PL"/>
        </w:rPr>
        <w:t>opisuje proces translacji;</w:t>
      </w:r>
    </w:p>
    <w:p w14:paraId="45EF6DCF" w14:textId="77777777" w:rsidR="0045736A" w:rsidRPr="0045736A" w:rsidRDefault="0045736A" w:rsidP="00E81F4A">
      <w:pPr>
        <w:numPr>
          <w:ilvl w:val="0"/>
          <w:numId w:val="424"/>
        </w:numPr>
        <w:spacing w:after="0" w:line="276" w:lineRule="auto"/>
        <w:ind w:left="1418"/>
        <w:jc w:val="both"/>
        <w:rPr>
          <w:rFonts w:ascii="Times New Roman" w:eastAsia="Arial Unicode MS" w:hAnsi="Times New Roman" w:cs="Arial Unicode MS"/>
          <w:kern w:val="2"/>
          <w:sz w:val="24"/>
          <w:szCs w:val="24"/>
          <w:u w:color="000000"/>
          <w:lang w:eastAsia="pl-PL"/>
        </w:rPr>
      </w:pPr>
      <w:r w:rsidRPr="0045736A">
        <w:rPr>
          <w:rFonts w:ascii="Times New Roman" w:eastAsia="Arial Unicode MS" w:hAnsi="Times New Roman" w:cs="Arial Unicode MS"/>
          <w:kern w:val="2"/>
          <w:sz w:val="24"/>
          <w:szCs w:val="24"/>
          <w:u w:color="000000"/>
          <w:lang w:eastAsia="pl-PL"/>
        </w:rPr>
        <w:t>porównuje przebieg ekspresji informacji genetycznej w komórce prokariotycznej i eukariotycznej;</w:t>
      </w:r>
    </w:p>
    <w:p w14:paraId="0D5471E6" w14:textId="77777777" w:rsidR="0045736A" w:rsidRPr="0045736A" w:rsidRDefault="0045736A" w:rsidP="00E81F4A">
      <w:pPr>
        <w:numPr>
          <w:ilvl w:val="0"/>
          <w:numId w:val="424"/>
        </w:numPr>
        <w:spacing w:after="0" w:line="276" w:lineRule="auto"/>
        <w:ind w:left="1418"/>
        <w:jc w:val="both"/>
        <w:rPr>
          <w:rFonts w:ascii="Times New Roman" w:eastAsia="Arial Unicode MS" w:hAnsi="Times New Roman" w:cs="Arial Unicode MS"/>
          <w:kern w:val="2"/>
          <w:sz w:val="24"/>
          <w:szCs w:val="24"/>
          <w:u w:color="000000"/>
          <w:lang w:eastAsia="pl-PL"/>
        </w:rPr>
      </w:pPr>
      <w:r w:rsidRPr="0045736A">
        <w:rPr>
          <w:rFonts w:ascii="Times New Roman" w:eastAsia="Arial Unicode MS" w:hAnsi="Times New Roman" w:cs="Arial Unicode MS"/>
          <w:kern w:val="2"/>
          <w:sz w:val="24"/>
          <w:szCs w:val="24"/>
          <w:u w:color="000000"/>
          <w:lang w:eastAsia="pl-PL"/>
        </w:rPr>
        <w:t>przedstawia istotę regulacji ekspresji genów u organizmów eukariotycznych.</w:t>
      </w:r>
    </w:p>
    <w:p w14:paraId="7BA233E8" w14:textId="77777777" w:rsidR="0045736A" w:rsidRPr="0045736A" w:rsidRDefault="0045736A" w:rsidP="004573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76" w:lineRule="auto"/>
        <w:jc w:val="both"/>
        <w:rPr>
          <w:rFonts w:ascii="Times New Roman" w:eastAsia="Arial Unicode MS" w:hAnsi="Times New Roman" w:cs="Arial Unicode MS"/>
          <w:kern w:val="2"/>
          <w:sz w:val="24"/>
          <w:szCs w:val="24"/>
          <w:u w:color="000000"/>
          <w:lang w:eastAsia="pl-PL"/>
        </w:rPr>
      </w:pPr>
    </w:p>
    <w:p w14:paraId="18AE43B2" w14:textId="77777777" w:rsidR="0045736A" w:rsidRPr="0045736A" w:rsidRDefault="0045736A" w:rsidP="00E81F4A">
      <w:pPr>
        <w:numPr>
          <w:ilvl w:val="0"/>
          <w:numId w:val="443"/>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45736A">
        <w:rPr>
          <w:rFonts w:ascii="Times New Roman" w:eastAsia="Arial Unicode MS" w:hAnsi="Times New Roman" w:cs="Arial Unicode MS"/>
          <w:kern w:val="2"/>
          <w:sz w:val="24"/>
          <w:szCs w:val="24"/>
          <w:u w:color="000000"/>
          <w:lang w:val="en-US" w:eastAsia="pl-PL"/>
        </w:rPr>
        <w:t>Genetyka klasyczna.</w:t>
      </w:r>
    </w:p>
    <w:p w14:paraId="7067B33E" w14:textId="68F58606" w:rsidR="0045736A" w:rsidRPr="0045736A" w:rsidRDefault="0045736A" w:rsidP="0045736A">
      <w:pPr>
        <w:spacing w:after="0" w:line="276" w:lineRule="auto"/>
        <w:ind w:left="851" w:hanging="347"/>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1.</w:t>
      </w:r>
      <w:r w:rsidRPr="0045736A">
        <w:rPr>
          <w:rFonts w:ascii="Times New Roman" w:eastAsia="ヒラギノ角ゴ Pro W3" w:hAnsi="Times New Roman" w:cs="Times New Roman"/>
          <w:sz w:val="24"/>
          <w:szCs w:val="24"/>
          <w:lang w:eastAsia="pl-PL"/>
        </w:rPr>
        <w:tab/>
        <w:t xml:space="preserve">Dziedziczenie cech. </w:t>
      </w:r>
      <w:r w:rsidR="008B100F">
        <w:rPr>
          <w:rFonts w:ascii="Times New Roman" w:eastAsia="Times New Roman" w:hAnsi="Times New Roman" w:cs="Times New Roman"/>
          <w:iCs/>
          <w:sz w:val="24"/>
          <w:szCs w:val="24"/>
          <w:lang w:eastAsia="pl-PL"/>
        </w:rPr>
        <w:t>Zdający</w:t>
      </w:r>
      <w:r w:rsidRPr="0045736A">
        <w:rPr>
          <w:rFonts w:ascii="Times New Roman" w:eastAsia="ヒラギノ角ゴ Pro W3" w:hAnsi="Times New Roman" w:cs="Times New Roman"/>
          <w:sz w:val="24"/>
          <w:szCs w:val="24"/>
          <w:lang w:eastAsia="pl-PL"/>
        </w:rPr>
        <w:t>:</w:t>
      </w:r>
    </w:p>
    <w:p w14:paraId="55543879" w14:textId="77777777" w:rsidR="0045736A" w:rsidRPr="0045736A" w:rsidRDefault="0045736A" w:rsidP="00E81F4A">
      <w:pPr>
        <w:numPr>
          <w:ilvl w:val="0"/>
          <w:numId w:val="345"/>
        </w:numPr>
        <w:tabs>
          <w:tab w:val="left" w:pos="1134"/>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82"/>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 xml:space="preserve">zapisuje i analizuje krzyżówki (w tym krzyżówki testowe) oraz określa prawdopodobieństwo wystąpienia określonych genotypów i fenotypów oraz </w:t>
      </w:r>
      <w:r w:rsidRPr="0045736A">
        <w:rPr>
          <w:rFonts w:ascii="Times New Roman" w:eastAsia="ヒラギノ角ゴ Pro W3" w:hAnsi="Times New Roman" w:cs="Times New Roman"/>
          <w:sz w:val="24"/>
          <w:szCs w:val="24"/>
          <w:lang w:eastAsia="pl-PL"/>
        </w:rPr>
        <w:lastRenderedPageBreak/>
        <w:t>stosunek fenotypowy w pokoleniach potomnych, w tym cech warunkowanych przez allele wielokrotne;</w:t>
      </w:r>
    </w:p>
    <w:p w14:paraId="1B0769FA" w14:textId="77777777" w:rsidR="0045736A" w:rsidRPr="0045736A" w:rsidRDefault="0045736A" w:rsidP="00E81F4A">
      <w:pPr>
        <w:numPr>
          <w:ilvl w:val="0"/>
          <w:numId w:val="345"/>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82"/>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przedstawia dziedziczenie jednogenowe, dwugenowe i wielogenowe (dominacja pełna, dominacja niepełna, kodominacja, współdziałanie dwóch lub większej liczby genów);</w:t>
      </w:r>
    </w:p>
    <w:p w14:paraId="06796481" w14:textId="77777777" w:rsidR="0045736A" w:rsidRPr="0045736A" w:rsidRDefault="0045736A" w:rsidP="00E81F4A">
      <w:pPr>
        <w:numPr>
          <w:ilvl w:val="0"/>
          <w:numId w:val="345"/>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82"/>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przedstawia główne założenia chromosomowej teorii dziedziczności Morgana;</w:t>
      </w:r>
    </w:p>
    <w:p w14:paraId="7A1163AE" w14:textId="77777777" w:rsidR="0045736A" w:rsidRPr="0045736A" w:rsidRDefault="0045736A" w:rsidP="00E81F4A">
      <w:pPr>
        <w:numPr>
          <w:ilvl w:val="0"/>
          <w:numId w:val="345"/>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82"/>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analizuje dziedziczenie cech sprzężonych; oblicza odległość między genami; na podstawie odległości między genami określa kolejność ich ułożenia na chromosomie;</w:t>
      </w:r>
    </w:p>
    <w:p w14:paraId="0829FA9B" w14:textId="77777777" w:rsidR="0045736A" w:rsidRPr="0045736A" w:rsidRDefault="0045736A" w:rsidP="00E81F4A">
      <w:pPr>
        <w:numPr>
          <w:ilvl w:val="0"/>
          <w:numId w:val="345"/>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82"/>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wyjaśnia istotę dziedziczenia pozajądrowego;</w:t>
      </w:r>
    </w:p>
    <w:p w14:paraId="4D7FD178" w14:textId="77777777" w:rsidR="0045736A" w:rsidRPr="0045736A" w:rsidRDefault="0045736A" w:rsidP="00E81F4A">
      <w:pPr>
        <w:numPr>
          <w:ilvl w:val="0"/>
          <w:numId w:val="345"/>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82"/>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przedstawia determinację oraz dziedziczenie płci;</w:t>
      </w:r>
    </w:p>
    <w:p w14:paraId="3B93B52C" w14:textId="77777777" w:rsidR="0045736A" w:rsidRPr="0045736A" w:rsidRDefault="0045736A" w:rsidP="00E81F4A">
      <w:pPr>
        <w:numPr>
          <w:ilvl w:val="0"/>
          <w:numId w:val="345"/>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82"/>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przedstawia dziedziczenie cech sprzężonych z płcią;</w:t>
      </w:r>
    </w:p>
    <w:p w14:paraId="2C9A24E3" w14:textId="77777777" w:rsidR="0045736A" w:rsidRPr="0045736A" w:rsidRDefault="0045736A" w:rsidP="00E81F4A">
      <w:pPr>
        <w:numPr>
          <w:ilvl w:val="0"/>
          <w:numId w:val="345"/>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82"/>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analizuje rodowody i na ich podstawie ustala sposób dziedziczenia danej cechy.</w:t>
      </w:r>
    </w:p>
    <w:p w14:paraId="3085F261" w14:textId="77777777" w:rsidR="0045736A" w:rsidRPr="0045736A" w:rsidRDefault="0045736A" w:rsidP="0045736A">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jc w:val="both"/>
        <w:rPr>
          <w:rFonts w:ascii="Times New Roman" w:eastAsia="ヒラギノ角ゴ Pro W3" w:hAnsi="Times New Roman" w:cs="Times New Roman"/>
          <w:sz w:val="24"/>
          <w:szCs w:val="24"/>
          <w:lang w:eastAsia="pl-PL"/>
        </w:rPr>
      </w:pPr>
    </w:p>
    <w:p w14:paraId="1DB04BE2" w14:textId="238DA178" w:rsidR="0045736A" w:rsidRPr="0045736A" w:rsidRDefault="0045736A" w:rsidP="0045736A">
      <w:pPr>
        <w:spacing w:after="0" w:line="276" w:lineRule="auto"/>
        <w:ind w:left="851" w:hanging="347"/>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2.</w:t>
      </w:r>
      <w:r w:rsidRPr="0045736A">
        <w:rPr>
          <w:rFonts w:ascii="Times New Roman" w:eastAsia="ヒラギノ角ゴ Pro W3" w:hAnsi="Times New Roman" w:cs="Times New Roman"/>
          <w:sz w:val="24"/>
          <w:szCs w:val="24"/>
          <w:lang w:eastAsia="pl-PL"/>
        </w:rPr>
        <w:tab/>
        <w:t xml:space="preserve">Zmienność organizmów. </w:t>
      </w:r>
      <w:r w:rsidR="008B100F">
        <w:rPr>
          <w:rFonts w:ascii="Times New Roman" w:eastAsia="Times New Roman" w:hAnsi="Times New Roman" w:cs="Times New Roman"/>
          <w:iCs/>
          <w:sz w:val="24"/>
          <w:szCs w:val="24"/>
          <w:lang w:eastAsia="pl-PL"/>
        </w:rPr>
        <w:t>Zdający</w:t>
      </w:r>
      <w:r w:rsidRPr="0045736A">
        <w:rPr>
          <w:rFonts w:ascii="Times New Roman" w:eastAsia="ヒラギノ角ゴ Pro W3" w:hAnsi="Times New Roman" w:cs="Times New Roman"/>
          <w:sz w:val="24"/>
          <w:szCs w:val="24"/>
          <w:lang w:eastAsia="pl-PL"/>
        </w:rPr>
        <w:t>:</w:t>
      </w:r>
    </w:p>
    <w:p w14:paraId="0F5BCC03" w14:textId="77777777" w:rsidR="0045736A" w:rsidRPr="0045736A" w:rsidRDefault="0045736A" w:rsidP="00E81F4A">
      <w:pPr>
        <w:numPr>
          <w:ilvl w:val="1"/>
          <w:numId w:val="346"/>
        </w:numPr>
        <w:spacing w:after="0" w:line="276" w:lineRule="auto"/>
        <w:ind w:left="1418" w:hanging="354"/>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opisuje zmienność jako różnorodność fenotypową osobników w populacji;</w:t>
      </w:r>
    </w:p>
    <w:p w14:paraId="4FAE3753" w14:textId="77777777" w:rsidR="0045736A" w:rsidRPr="0045736A" w:rsidRDefault="0045736A" w:rsidP="00E81F4A">
      <w:pPr>
        <w:numPr>
          <w:ilvl w:val="1"/>
          <w:numId w:val="346"/>
        </w:numPr>
        <w:tabs>
          <w:tab w:val="left" w:pos="1134"/>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54"/>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przedstawia typy zmienności genetycznej (rekombinacyjna i mutacyjna);</w:t>
      </w:r>
    </w:p>
    <w:p w14:paraId="698D59BF" w14:textId="77777777" w:rsidR="0045736A" w:rsidRPr="0045736A" w:rsidRDefault="0045736A" w:rsidP="00E81F4A">
      <w:pPr>
        <w:numPr>
          <w:ilvl w:val="1"/>
          <w:numId w:val="346"/>
        </w:numPr>
        <w:tabs>
          <w:tab w:val="left" w:pos="1134"/>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54"/>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rozróżnia ciągłą i nieciągłą zmienność cechy; wyjaśnia genetyczne podłoże tych zmienności;</w:t>
      </w:r>
    </w:p>
    <w:p w14:paraId="6EB8D21F" w14:textId="77777777" w:rsidR="0045736A" w:rsidRPr="0045736A" w:rsidRDefault="0045736A" w:rsidP="00E81F4A">
      <w:pPr>
        <w:numPr>
          <w:ilvl w:val="1"/>
          <w:numId w:val="346"/>
        </w:numPr>
        <w:tabs>
          <w:tab w:val="left" w:pos="1134"/>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54"/>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przedstawia źródła zmienności rekombinacyjnej;</w:t>
      </w:r>
    </w:p>
    <w:p w14:paraId="4361D204" w14:textId="77777777" w:rsidR="0045736A" w:rsidRPr="0045736A" w:rsidRDefault="0045736A" w:rsidP="00E81F4A">
      <w:pPr>
        <w:numPr>
          <w:ilvl w:val="1"/>
          <w:numId w:val="346"/>
        </w:numPr>
        <w:tabs>
          <w:tab w:val="left" w:pos="1134"/>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54"/>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przedstawia rodzaje mutacji genowych oraz określa ich skutki;</w:t>
      </w:r>
    </w:p>
    <w:p w14:paraId="1AC2CCE1" w14:textId="77777777" w:rsidR="0045736A" w:rsidRPr="0045736A" w:rsidRDefault="0045736A" w:rsidP="00E81F4A">
      <w:pPr>
        <w:numPr>
          <w:ilvl w:val="1"/>
          <w:numId w:val="346"/>
        </w:numPr>
        <w:tabs>
          <w:tab w:val="left" w:pos="1134"/>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54"/>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przedstawia rodzaje aberracji chromosomowych (strukturalnych i liczbowych) oraz określa ich skutki;</w:t>
      </w:r>
    </w:p>
    <w:p w14:paraId="3E3A9D05" w14:textId="05091DF7" w:rsidR="0045736A" w:rsidRPr="0045736A" w:rsidRDefault="0045736A" w:rsidP="00E81F4A">
      <w:pPr>
        <w:numPr>
          <w:ilvl w:val="1"/>
          <w:numId w:val="346"/>
        </w:numPr>
        <w:tabs>
          <w:tab w:val="left" w:pos="1134"/>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54"/>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określa na podstawie analizy rodowodu lub kariotypu podłoże genetyczne chorób człowieka (mukowiscydoza, fenyloketonuria, pląsawica Huntingtona, hemofilia, zespół Downa);</w:t>
      </w:r>
    </w:p>
    <w:p w14:paraId="69A69504" w14:textId="77777777" w:rsidR="0045736A" w:rsidRPr="0045736A" w:rsidRDefault="0045736A" w:rsidP="00E81F4A">
      <w:pPr>
        <w:numPr>
          <w:ilvl w:val="1"/>
          <w:numId w:val="346"/>
        </w:numPr>
        <w:tabs>
          <w:tab w:val="left" w:pos="1134"/>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54"/>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wykazuje związek pomiędzy narażeniem organizmu na działanie czynników mutagennych (fizycznych, chemicznych, biologicznych) a zwiększonym ryzykiem wystąpienia chorób;</w:t>
      </w:r>
    </w:p>
    <w:p w14:paraId="36AFB03E" w14:textId="77777777" w:rsidR="0045736A" w:rsidRPr="0045736A" w:rsidRDefault="0045736A" w:rsidP="00E81F4A">
      <w:pPr>
        <w:numPr>
          <w:ilvl w:val="1"/>
          <w:numId w:val="346"/>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1418" w:hanging="354"/>
        <w:jc w:val="both"/>
        <w:rPr>
          <w:rFonts w:ascii="Times New Roman" w:eastAsia="ヒラギノ角ゴ Pro W3" w:hAnsi="Times New Roman" w:cs="Times New Roman"/>
          <w:sz w:val="24"/>
          <w:szCs w:val="24"/>
          <w:lang w:eastAsia="pl-PL"/>
        </w:rPr>
      </w:pPr>
      <w:r w:rsidRPr="0045736A">
        <w:rPr>
          <w:rFonts w:ascii="Times New Roman" w:eastAsia="ヒラギノ角ゴ Pro W3" w:hAnsi="Times New Roman" w:cs="Times New Roman"/>
          <w:sz w:val="24"/>
          <w:szCs w:val="24"/>
          <w:lang w:eastAsia="pl-PL"/>
        </w:rPr>
        <w:t>przedstawia transformację nowotworową komórek jako następstwo mutacji w obrębie genów kodujących białka regulujące cykl komórkowy oraz odpowiedzialnych za naprawę DNA.</w:t>
      </w:r>
    </w:p>
    <w:p w14:paraId="0D0902AF" w14:textId="77777777" w:rsidR="0045736A" w:rsidRPr="0045736A" w:rsidRDefault="0045736A" w:rsidP="0045736A">
      <w:pPr>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s>
        <w:spacing w:after="0" w:line="276" w:lineRule="auto"/>
        <w:ind w:left="284"/>
        <w:jc w:val="both"/>
        <w:rPr>
          <w:rFonts w:ascii="Times New Roman" w:eastAsia="ヒラギノ角ゴ Pro W3" w:hAnsi="Times New Roman" w:cs="Times New Roman"/>
          <w:sz w:val="24"/>
          <w:szCs w:val="24"/>
          <w:lang w:eastAsia="pl-PL"/>
        </w:rPr>
      </w:pPr>
    </w:p>
    <w:p w14:paraId="2DB8A3FB" w14:textId="1E956550" w:rsidR="0045736A" w:rsidRPr="0045736A" w:rsidRDefault="0045736A" w:rsidP="00E81F4A">
      <w:pPr>
        <w:numPr>
          <w:ilvl w:val="0"/>
          <w:numId w:val="443"/>
        </w:numPr>
        <w:suppressAutoHyphens/>
        <w:spacing w:after="0" w:line="276" w:lineRule="auto"/>
        <w:ind w:left="323" w:hanging="181"/>
        <w:jc w:val="both"/>
        <w:rPr>
          <w:rFonts w:ascii="Times New Roman" w:eastAsia="Arial Unicode MS" w:hAnsi="Times New Roman" w:cs="Arial Unicode MS"/>
          <w:kern w:val="2"/>
          <w:sz w:val="24"/>
          <w:szCs w:val="24"/>
          <w:u w:color="000000"/>
          <w:lang w:eastAsia="pl-PL"/>
        </w:rPr>
      </w:pPr>
      <w:r w:rsidRPr="0045736A">
        <w:rPr>
          <w:rFonts w:ascii="Times New Roman" w:eastAsia="Arial Unicode MS" w:hAnsi="Times New Roman" w:cs="Arial Unicode MS"/>
          <w:kern w:val="2"/>
          <w:sz w:val="24"/>
          <w:szCs w:val="24"/>
          <w:u w:color="000000"/>
          <w:lang w:eastAsia="pl-PL"/>
        </w:rPr>
        <w:t xml:space="preserve">Biotechnologia. Podstawy inżynierii genetycznej. </w:t>
      </w:r>
      <w:r w:rsidR="008B100F">
        <w:rPr>
          <w:rFonts w:ascii="Times New Roman" w:eastAsia="Times New Roman" w:hAnsi="Times New Roman" w:cs="Times New Roman"/>
          <w:iCs/>
          <w:sz w:val="24"/>
          <w:szCs w:val="24"/>
          <w:lang w:eastAsia="pl-PL"/>
        </w:rPr>
        <w:t>Zdający</w:t>
      </w:r>
      <w:r w:rsidRPr="0045736A">
        <w:rPr>
          <w:rFonts w:ascii="Times New Roman" w:eastAsia="Arial Unicode MS" w:hAnsi="Times New Roman" w:cs="Arial Unicode MS"/>
          <w:kern w:val="2"/>
          <w:sz w:val="24"/>
          <w:szCs w:val="24"/>
          <w:u w:color="000000"/>
          <w:lang w:eastAsia="pl-PL"/>
        </w:rPr>
        <w:t>:</w:t>
      </w:r>
    </w:p>
    <w:p w14:paraId="1F7794B3" w14:textId="77777777" w:rsidR="0045736A" w:rsidRPr="0045736A" w:rsidRDefault="0045736A" w:rsidP="00E81F4A">
      <w:pPr>
        <w:numPr>
          <w:ilvl w:val="0"/>
          <w:numId w:val="347"/>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rozróżnia biotechnologię tradycyjną i molekularną;</w:t>
      </w:r>
    </w:p>
    <w:p w14:paraId="49905990" w14:textId="77777777" w:rsidR="0045736A" w:rsidRPr="0045736A" w:rsidRDefault="0045736A" w:rsidP="00E81F4A">
      <w:pPr>
        <w:numPr>
          <w:ilvl w:val="0"/>
          <w:numId w:val="347"/>
        </w:numPr>
        <w:tabs>
          <w:tab w:val="left" w:pos="426"/>
        </w:tabs>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współczesne zastosowania metod biotechnologii tradycyjnej w przemyśle farmaceutycznym, spożywczym, rolnictwie, biodegradacji i oczyszczaniu ścieków;</w:t>
      </w:r>
    </w:p>
    <w:p w14:paraId="41C8CE8A" w14:textId="77777777" w:rsidR="0045736A" w:rsidRPr="0045736A" w:rsidRDefault="0045736A" w:rsidP="00E81F4A">
      <w:pPr>
        <w:numPr>
          <w:ilvl w:val="0"/>
          <w:numId w:val="347"/>
        </w:numPr>
        <w:tabs>
          <w:tab w:val="left" w:pos="426"/>
        </w:tabs>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narzędzia wykorzystywane w biotechnologii molekularnej (enzymy: polimerazy, ligazy i enzymy restrykcyjne) i określa ich zastosowania;</w:t>
      </w:r>
    </w:p>
    <w:p w14:paraId="4FA86D2F" w14:textId="77777777" w:rsidR="0045736A" w:rsidRPr="0045736A" w:rsidRDefault="0045736A" w:rsidP="00E81F4A">
      <w:pPr>
        <w:numPr>
          <w:ilvl w:val="0"/>
          <w:numId w:val="347"/>
        </w:numPr>
        <w:tabs>
          <w:tab w:val="left" w:pos="426"/>
        </w:tabs>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istotę technik stosowanych w inżynierii genetycznej (hybrydyzacja DNA, analiza restrykcyjna i elektroforeza DNA, metoda PCR);</w:t>
      </w:r>
    </w:p>
    <w:p w14:paraId="0B7170E1" w14:textId="77777777" w:rsidR="0045736A" w:rsidRPr="0045736A" w:rsidRDefault="0045736A" w:rsidP="00E81F4A">
      <w:pPr>
        <w:numPr>
          <w:ilvl w:val="0"/>
          <w:numId w:val="347"/>
        </w:numPr>
        <w:tabs>
          <w:tab w:val="left" w:pos="426"/>
        </w:tabs>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zastosowania wybranych technik inżynierii genetycznej w medycynie sądowej, kryminalistyce, diagnostyce chorób;</w:t>
      </w:r>
    </w:p>
    <w:p w14:paraId="1A04222F" w14:textId="77777777" w:rsidR="0045736A" w:rsidRPr="0045736A" w:rsidRDefault="0045736A" w:rsidP="00E81F4A">
      <w:pPr>
        <w:numPr>
          <w:ilvl w:val="0"/>
          <w:numId w:val="347"/>
        </w:numPr>
        <w:tabs>
          <w:tab w:val="left" w:pos="426"/>
        </w:tabs>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lastRenderedPageBreak/>
        <w:t>wyjaśnia, czym jest organizm transgeniczny i GMO; przedstawia sposoby otrzymywania organizmów transgenicznych;</w:t>
      </w:r>
    </w:p>
    <w:p w14:paraId="2BA032A0" w14:textId="77777777" w:rsidR="0045736A" w:rsidRPr="0045736A" w:rsidRDefault="0045736A" w:rsidP="00E81F4A">
      <w:pPr>
        <w:numPr>
          <w:ilvl w:val="0"/>
          <w:numId w:val="347"/>
        </w:numPr>
        <w:tabs>
          <w:tab w:val="left" w:pos="426"/>
        </w:tabs>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potencjalne korzyści i zagrożenia wynikające z zastosowania organizmów modyfikowanych genetycznie w rolnictwie, przemyśle, medycynie i badaniach naukowych; podaje przykłady produktów otrzymanych z wykorzystaniem modyfikowanych genetycznie organizmów;</w:t>
      </w:r>
    </w:p>
    <w:p w14:paraId="3BC2FDE4" w14:textId="77777777" w:rsidR="0045736A" w:rsidRPr="0045736A" w:rsidRDefault="0045736A" w:rsidP="00E81F4A">
      <w:pPr>
        <w:numPr>
          <w:ilvl w:val="0"/>
          <w:numId w:val="347"/>
        </w:numPr>
        <w:tabs>
          <w:tab w:val="left" w:pos="0"/>
        </w:tabs>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zastosowania biotechnologii molekularnej w badaniach ewolucyjnych i systematyce organizmów;</w:t>
      </w:r>
    </w:p>
    <w:p w14:paraId="4292DE88" w14:textId="77777777" w:rsidR="0045736A" w:rsidRPr="0045736A" w:rsidRDefault="0045736A" w:rsidP="00E81F4A">
      <w:pPr>
        <w:numPr>
          <w:ilvl w:val="0"/>
          <w:numId w:val="347"/>
        </w:numPr>
        <w:tabs>
          <w:tab w:val="left" w:pos="426"/>
        </w:tabs>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sytuacje, w których zasadne jest korzystanie z poradnictwa genetycznego;</w:t>
      </w:r>
    </w:p>
    <w:p w14:paraId="176FE4EB" w14:textId="45DC6750" w:rsidR="0045736A" w:rsidRPr="0045736A" w:rsidRDefault="0045736A" w:rsidP="00E81F4A">
      <w:pPr>
        <w:numPr>
          <w:ilvl w:val="0"/>
          <w:numId w:val="347"/>
        </w:numPr>
        <w:tabs>
          <w:tab w:val="left" w:pos="426"/>
        </w:tabs>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szanse i zagrożenia wynikające z zastosowań biotechnologii molekularnej</w:t>
      </w:r>
      <w:r w:rsidR="00993465">
        <w:rPr>
          <w:rFonts w:ascii="Times New Roman" w:eastAsia="Calibri" w:hAnsi="Times New Roman" w:cs="Times New Roman"/>
          <w:sz w:val="24"/>
          <w:szCs w:val="24"/>
          <w:u w:color="000000"/>
          <w:bdr w:val="nil"/>
          <w:lang w:eastAsia="pl-PL"/>
        </w:rPr>
        <w:t>.</w:t>
      </w:r>
    </w:p>
    <w:p w14:paraId="3AADD939" w14:textId="77777777" w:rsidR="0045736A" w:rsidRPr="0045736A" w:rsidRDefault="0045736A" w:rsidP="0045736A">
      <w:pPr>
        <w:pBdr>
          <w:top w:val="nil"/>
          <w:left w:val="nil"/>
          <w:bottom w:val="nil"/>
          <w:right w:val="nil"/>
          <w:between w:val="nil"/>
          <w:bar w:val="nil"/>
        </w:pBdr>
        <w:tabs>
          <w:tab w:val="left" w:pos="284"/>
        </w:tabs>
        <w:spacing w:after="0" w:line="276" w:lineRule="auto"/>
        <w:ind w:left="284" w:hanging="284"/>
        <w:jc w:val="both"/>
        <w:rPr>
          <w:rFonts w:ascii="Times New Roman" w:eastAsia="Calibri" w:hAnsi="Times New Roman" w:cs="Times New Roman"/>
          <w:sz w:val="24"/>
          <w:szCs w:val="24"/>
          <w:u w:color="000000"/>
          <w:bdr w:val="nil"/>
          <w:lang w:eastAsia="pl-PL"/>
        </w:rPr>
      </w:pPr>
    </w:p>
    <w:p w14:paraId="3A732EFB" w14:textId="4ACB5220" w:rsidR="0045736A" w:rsidRPr="0045736A" w:rsidRDefault="0045736A" w:rsidP="00E81F4A">
      <w:pPr>
        <w:numPr>
          <w:ilvl w:val="0"/>
          <w:numId w:val="443"/>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45736A">
        <w:rPr>
          <w:rFonts w:ascii="Times New Roman" w:eastAsia="Arial Unicode MS" w:hAnsi="Times New Roman" w:cs="Arial Unicode MS"/>
          <w:kern w:val="2"/>
          <w:sz w:val="24"/>
          <w:szCs w:val="24"/>
          <w:u w:color="000000"/>
          <w:lang w:val="en-US" w:eastAsia="pl-PL"/>
        </w:rPr>
        <w:t xml:space="preserve">Ewolucja. </w:t>
      </w:r>
      <w:r w:rsidR="008B100F">
        <w:rPr>
          <w:rFonts w:ascii="Times New Roman" w:eastAsia="Times New Roman" w:hAnsi="Times New Roman" w:cs="Times New Roman"/>
          <w:iCs/>
          <w:sz w:val="24"/>
          <w:szCs w:val="24"/>
          <w:lang w:eastAsia="pl-PL"/>
        </w:rPr>
        <w:t>Zdający</w:t>
      </w:r>
      <w:r w:rsidRPr="0045736A">
        <w:rPr>
          <w:rFonts w:ascii="Times New Roman" w:eastAsia="Arial Unicode MS" w:hAnsi="Times New Roman" w:cs="Arial Unicode MS"/>
          <w:kern w:val="2"/>
          <w:sz w:val="24"/>
          <w:szCs w:val="24"/>
          <w:u w:color="000000"/>
          <w:lang w:val="en-US" w:eastAsia="pl-PL"/>
        </w:rPr>
        <w:t>:</w:t>
      </w:r>
    </w:p>
    <w:p w14:paraId="6FDE33C3" w14:textId="77777777" w:rsidR="0045736A" w:rsidRPr="0045736A" w:rsidRDefault="0045736A" w:rsidP="00E81F4A">
      <w:pPr>
        <w:numPr>
          <w:ilvl w:val="1"/>
          <w:numId w:val="425"/>
        </w:numPr>
        <w:tabs>
          <w:tab w:val="left" w:pos="142"/>
        </w:tabs>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podstawowe źródła wiedzy o mechanizmach i przebiegu ewolucji;</w:t>
      </w:r>
    </w:p>
    <w:p w14:paraId="3A74C536" w14:textId="77777777" w:rsidR="0045736A" w:rsidRPr="0045736A" w:rsidRDefault="0045736A" w:rsidP="00E81F4A">
      <w:pPr>
        <w:numPr>
          <w:ilvl w:val="1"/>
          <w:numId w:val="425"/>
        </w:numPr>
        <w:tabs>
          <w:tab w:val="left" w:pos="142"/>
        </w:tabs>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określa pokrewieństwo ewolucyjne gatunków na podstawie analizy drzewa filogenetycznego;</w:t>
      </w:r>
    </w:p>
    <w:p w14:paraId="2CBE8EBF" w14:textId="77777777" w:rsidR="0045736A" w:rsidRPr="0045736A" w:rsidRDefault="0045736A" w:rsidP="00E81F4A">
      <w:pPr>
        <w:numPr>
          <w:ilvl w:val="1"/>
          <w:numId w:val="425"/>
        </w:numPr>
        <w:tabs>
          <w:tab w:val="left" w:pos="142"/>
        </w:tabs>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rodzaje zmienności i wykazuje znaczenie zmienności genetycznej w procesie ewolucji;</w:t>
      </w:r>
    </w:p>
    <w:p w14:paraId="2576FEF8" w14:textId="77777777" w:rsidR="0045736A" w:rsidRPr="0045736A" w:rsidRDefault="0045736A" w:rsidP="00E81F4A">
      <w:pPr>
        <w:numPr>
          <w:ilvl w:val="1"/>
          <w:numId w:val="425"/>
        </w:numPr>
        <w:tabs>
          <w:tab w:val="left" w:pos="142"/>
        </w:tabs>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mechanizm działania doboru naturalnego i przedstawia jego rodzaje (stabilizujący, kierunkowy i różnicujący);</w:t>
      </w:r>
    </w:p>
    <w:p w14:paraId="612031CE" w14:textId="77777777" w:rsidR="0045736A" w:rsidRPr="0045736A" w:rsidRDefault="0045736A" w:rsidP="00E81F4A">
      <w:pPr>
        <w:numPr>
          <w:ilvl w:val="1"/>
          <w:numId w:val="425"/>
        </w:numPr>
        <w:tabs>
          <w:tab w:val="left" w:pos="142"/>
        </w:tabs>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że dzięki doborowi naturalnemu organizmy zyskują nowe cechy adaptacyjne;</w:t>
      </w:r>
    </w:p>
    <w:p w14:paraId="2B239124" w14:textId="77777777" w:rsidR="0045736A" w:rsidRPr="0045736A" w:rsidRDefault="0045736A" w:rsidP="00E81F4A">
      <w:pPr>
        <w:numPr>
          <w:ilvl w:val="1"/>
          <w:numId w:val="425"/>
        </w:numPr>
        <w:tabs>
          <w:tab w:val="left" w:pos="142"/>
        </w:tabs>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określa warunki, w jakich zachodzi dryf genetyczny;</w:t>
      </w:r>
    </w:p>
    <w:p w14:paraId="0E83DBBC" w14:textId="77777777" w:rsidR="0045736A" w:rsidRPr="0045736A" w:rsidRDefault="0045736A" w:rsidP="00E81F4A">
      <w:pPr>
        <w:numPr>
          <w:ilvl w:val="1"/>
          <w:numId w:val="425"/>
        </w:numPr>
        <w:tabs>
          <w:tab w:val="left" w:pos="142"/>
        </w:tabs>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przyczyny zmian częstości alleli w populacji;</w:t>
      </w:r>
    </w:p>
    <w:p w14:paraId="739183F9" w14:textId="77777777" w:rsidR="0045736A" w:rsidRPr="0045736A" w:rsidRDefault="0045736A" w:rsidP="00E81F4A">
      <w:pPr>
        <w:numPr>
          <w:ilvl w:val="1"/>
          <w:numId w:val="425"/>
        </w:numPr>
        <w:tabs>
          <w:tab w:val="left" w:pos="142"/>
        </w:tabs>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założenia prawa Hardy’ego-Weinberga;</w:t>
      </w:r>
    </w:p>
    <w:p w14:paraId="3080EF01" w14:textId="77777777" w:rsidR="0045736A" w:rsidRPr="0045736A" w:rsidRDefault="0045736A" w:rsidP="00E81F4A">
      <w:pPr>
        <w:numPr>
          <w:ilvl w:val="1"/>
          <w:numId w:val="425"/>
        </w:numPr>
        <w:tabs>
          <w:tab w:val="left" w:pos="142"/>
        </w:tabs>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stosuje równanie Hardy’ego-Weinberga do obliczenia częstości alleli, genotypów i fenotypów w populacji;</w:t>
      </w:r>
    </w:p>
    <w:p w14:paraId="5D5DC377" w14:textId="77777777" w:rsidR="0045736A" w:rsidRPr="0045736A" w:rsidRDefault="0045736A" w:rsidP="00E81F4A">
      <w:pPr>
        <w:numPr>
          <w:ilvl w:val="1"/>
          <w:numId w:val="425"/>
        </w:numPr>
        <w:tabs>
          <w:tab w:val="left" w:pos="142"/>
        </w:tabs>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dlaczego mimo działania doboru naturalnego w populacji ludzkiej utrzymują się allele warunkujące choroby genetyczne;</w:t>
      </w:r>
    </w:p>
    <w:p w14:paraId="71209EB8" w14:textId="77777777" w:rsidR="0045736A" w:rsidRPr="0045736A" w:rsidRDefault="0045736A" w:rsidP="00E81F4A">
      <w:pPr>
        <w:numPr>
          <w:ilvl w:val="1"/>
          <w:numId w:val="425"/>
        </w:numPr>
        <w:tabs>
          <w:tab w:val="left" w:pos="142"/>
        </w:tabs>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gatunek jako izolowaną pulę genową;</w:t>
      </w:r>
    </w:p>
    <w:p w14:paraId="0B75E7AB" w14:textId="77777777" w:rsidR="0045736A" w:rsidRPr="0045736A" w:rsidRDefault="0045736A" w:rsidP="00E81F4A">
      <w:pPr>
        <w:numPr>
          <w:ilvl w:val="1"/>
          <w:numId w:val="425"/>
        </w:numPr>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mechanizm powstawania gatunków wskutek specjacji allopatrycznej i sympatrycznej;</w:t>
      </w:r>
    </w:p>
    <w:p w14:paraId="4545311C" w14:textId="77777777" w:rsidR="0045736A" w:rsidRPr="0045736A" w:rsidRDefault="0045736A" w:rsidP="00E81F4A">
      <w:pPr>
        <w:numPr>
          <w:ilvl w:val="1"/>
          <w:numId w:val="425"/>
        </w:numPr>
        <w:tabs>
          <w:tab w:val="left" w:pos="142"/>
        </w:tabs>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 xml:space="preserve">opisuje warunki, w jakich zachodzi radiacja adaptacyjna oraz ewolucja zbieżna; </w:t>
      </w:r>
    </w:p>
    <w:p w14:paraId="0A79DC89" w14:textId="77777777" w:rsidR="0045736A" w:rsidRPr="0045736A" w:rsidRDefault="0045736A" w:rsidP="00E81F4A">
      <w:pPr>
        <w:numPr>
          <w:ilvl w:val="1"/>
          <w:numId w:val="425"/>
        </w:numPr>
        <w:tabs>
          <w:tab w:val="left" w:pos="142"/>
        </w:tabs>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rozpoznaje, na podstawie opisu, schematu, rysunku, konwergencję i dywergencję;</w:t>
      </w:r>
    </w:p>
    <w:p w14:paraId="000E33B0" w14:textId="77777777" w:rsidR="0045736A" w:rsidRPr="0045736A" w:rsidRDefault="0045736A" w:rsidP="00E81F4A">
      <w:pPr>
        <w:numPr>
          <w:ilvl w:val="1"/>
          <w:numId w:val="425"/>
        </w:numPr>
        <w:tabs>
          <w:tab w:val="left" w:pos="142"/>
        </w:tabs>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określa pokrewieństwo człowieka z innymi zwierzętami na podstawie analizy drzewa rodowego;</w:t>
      </w:r>
    </w:p>
    <w:p w14:paraId="3BE19817" w14:textId="77777777" w:rsidR="0045736A" w:rsidRPr="0045736A" w:rsidRDefault="0045736A" w:rsidP="00E81F4A">
      <w:pPr>
        <w:numPr>
          <w:ilvl w:val="1"/>
          <w:numId w:val="425"/>
        </w:numPr>
        <w:tabs>
          <w:tab w:val="left" w:pos="142"/>
        </w:tabs>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podobieństwa między człowiekiem a innymi naczelnymi; przedstawia cechy odróżniające człowieka od małp człekokształtnych;</w:t>
      </w:r>
    </w:p>
    <w:p w14:paraId="58948A30" w14:textId="77777777" w:rsidR="0045736A" w:rsidRPr="0045736A" w:rsidRDefault="0045736A" w:rsidP="00E81F4A">
      <w:pPr>
        <w:numPr>
          <w:ilvl w:val="1"/>
          <w:numId w:val="425"/>
        </w:numPr>
        <w:tabs>
          <w:tab w:val="left" w:pos="0"/>
        </w:tabs>
        <w:spacing w:after="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analizuje różnorodne źródła informacji dotyczące ewolucji człowieka i przedstawia tendencje zmian ewolucyjnych.</w:t>
      </w:r>
    </w:p>
    <w:p w14:paraId="55864720" w14:textId="77777777" w:rsidR="0045736A" w:rsidRPr="0045736A" w:rsidRDefault="0045736A" w:rsidP="0045736A">
      <w:pPr>
        <w:pBdr>
          <w:top w:val="nil"/>
          <w:left w:val="nil"/>
          <w:bottom w:val="nil"/>
          <w:right w:val="nil"/>
          <w:between w:val="nil"/>
          <w:bar w:val="nil"/>
        </w:pBdr>
        <w:tabs>
          <w:tab w:val="left" w:pos="0"/>
        </w:tabs>
        <w:spacing w:after="0" w:line="276" w:lineRule="auto"/>
        <w:jc w:val="both"/>
        <w:rPr>
          <w:rFonts w:ascii="Times New Roman" w:eastAsia="Calibri" w:hAnsi="Times New Roman" w:cs="Times New Roman"/>
          <w:sz w:val="24"/>
          <w:szCs w:val="24"/>
          <w:u w:color="000000"/>
          <w:bdr w:val="nil"/>
          <w:lang w:eastAsia="pl-PL"/>
        </w:rPr>
      </w:pPr>
    </w:p>
    <w:p w14:paraId="1B6381DA" w14:textId="77777777" w:rsidR="0045736A" w:rsidRPr="0045736A" w:rsidRDefault="0045736A" w:rsidP="00E81F4A">
      <w:pPr>
        <w:numPr>
          <w:ilvl w:val="0"/>
          <w:numId w:val="443"/>
        </w:numPr>
        <w:suppressAutoHyphens/>
        <w:spacing w:after="0" w:line="240" w:lineRule="auto"/>
        <w:ind w:left="323" w:hanging="181"/>
        <w:jc w:val="both"/>
        <w:rPr>
          <w:rFonts w:ascii="Times New Roman" w:eastAsia="Arial Unicode MS" w:hAnsi="Times New Roman" w:cs="Arial Unicode MS"/>
          <w:kern w:val="2"/>
          <w:sz w:val="24"/>
          <w:szCs w:val="24"/>
          <w:u w:color="000000"/>
          <w:lang w:val="en-US" w:eastAsia="pl-PL"/>
        </w:rPr>
      </w:pPr>
      <w:r w:rsidRPr="0045736A">
        <w:rPr>
          <w:rFonts w:ascii="Times New Roman" w:eastAsia="Arial Unicode MS" w:hAnsi="Times New Roman" w:cs="Arial Unicode MS"/>
          <w:kern w:val="2"/>
          <w:sz w:val="24"/>
          <w:szCs w:val="24"/>
          <w:u w:color="000000"/>
          <w:lang w:val="en-US" w:eastAsia="pl-PL"/>
        </w:rPr>
        <w:t>Ekologia.</w:t>
      </w:r>
    </w:p>
    <w:p w14:paraId="537938E6" w14:textId="154C5636" w:rsidR="0045736A" w:rsidRPr="0045736A" w:rsidRDefault="0045736A" w:rsidP="00E81F4A">
      <w:pPr>
        <w:numPr>
          <w:ilvl w:val="1"/>
          <w:numId w:val="452"/>
        </w:numPr>
        <w:spacing w:after="0" w:line="276" w:lineRule="auto"/>
        <w:ind w:left="851" w:hanging="363"/>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lastRenderedPageBreak/>
        <w:t>Ekologia organizmów.</w:t>
      </w:r>
      <w:r w:rsidRPr="0045736A">
        <w:rPr>
          <w:rFonts w:ascii="Times New Roman" w:eastAsia="Calibri" w:hAnsi="Times New Roman" w:cs="Times New Roman"/>
          <w:b/>
          <w:sz w:val="24"/>
          <w:szCs w:val="24"/>
          <w:u w:color="000000"/>
          <w:bdr w:val="nil"/>
          <w:lang w:val="en-US" w:eastAsia="pl-PL"/>
        </w:rPr>
        <w:t xml:space="preserve">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6C88ABF0" w14:textId="77777777" w:rsidR="0045736A" w:rsidRPr="0045736A" w:rsidRDefault="0045736A" w:rsidP="00E81F4A">
      <w:pPr>
        <w:numPr>
          <w:ilvl w:val="0"/>
          <w:numId w:val="426"/>
        </w:numPr>
        <w:spacing w:after="20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rozróżnia czynniki biotyczne i abiotyczne oddziałujące na organizmy;</w:t>
      </w:r>
    </w:p>
    <w:p w14:paraId="523914F7" w14:textId="77777777" w:rsidR="0045736A" w:rsidRPr="0045736A" w:rsidRDefault="0045736A" w:rsidP="00E81F4A">
      <w:pPr>
        <w:numPr>
          <w:ilvl w:val="0"/>
          <w:numId w:val="426"/>
        </w:numPr>
        <w:spacing w:after="20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elementy niszy ekologicznej organizmu; rozróżnia niszę ekologiczną od siedliska;</w:t>
      </w:r>
    </w:p>
    <w:p w14:paraId="72E62E74" w14:textId="77777777" w:rsidR="0045736A" w:rsidRPr="0045736A" w:rsidRDefault="0045736A" w:rsidP="00E81F4A">
      <w:pPr>
        <w:numPr>
          <w:ilvl w:val="0"/>
          <w:numId w:val="426"/>
        </w:numPr>
        <w:spacing w:after="20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czym jest tolerancja ekologiczna;</w:t>
      </w:r>
    </w:p>
    <w:p w14:paraId="03911979" w14:textId="77777777" w:rsidR="0045736A" w:rsidRPr="0045736A" w:rsidRDefault="0045736A" w:rsidP="00E81F4A">
      <w:pPr>
        <w:numPr>
          <w:ilvl w:val="0"/>
          <w:numId w:val="426"/>
        </w:numPr>
        <w:spacing w:after="20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znaczenie organizmów o wąskim zakresie tolerancji ekologicznej w bioindykacji;</w:t>
      </w:r>
    </w:p>
    <w:p w14:paraId="708AD7D9" w14:textId="33744A4B" w:rsidR="0045736A" w:rsidRPr="0045736A" w:rsidRDefault="0045736A" w:rsidP="00E81F4A">
      <w:pPr>
        <w:numPr>
          <w:ilvl w:val="0"/>
          <w:numId w:val="426"/>
        </w:numPr>
        <w:spacing w:after="200" w:line="276" w:lineRule="auto"/>
        <w:ind w:left="141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określa środowisko życia organizmu na podstawie jego tolerancji ekologicznej na określony czynnik</w:t>
      </w:r>
      <w:r w:rsidR="003D1AAA">
        <w:rPr>
          <w:rFonts w:ascii="Times New Roman" w:eastAsia="Calibri" w:hAnsi="Times New Roman" w:cs="Times New Roman"/>
          <w:sz w:val="24"/>
          <w:szCs w:val="24"/>
          <w:u w:color="000000"/>
          <w:bdr w:val="nil"/>
          <w:lang w:eastAsia="pl-PL"/>
        </w:rPr>
        <w:t>.</w:t>
      </w:r>
    </w:p>
    <w:p w14:paraId="19879612" w14:textId="482798A1" w:rsidR="0045736A" w:rsidRPr="0045736A" w:rsidRDefault="0045736A" w:rsidP="00E81F4A">
      <w:pPr>
        <w:numPr>
          <w:ilvl w:val="1"/>
          <w:numId w:val="452"/>
        </w:numPr>
        <w:spacing w:after="200" w:line="276" w:lineRule="auto"/>
        <w:ind w:left="851" w:hanging="361"/>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Ekologia populacji.</w:t>
      </w:r>
      <w:r w:rsidRPr="0045736A">
        <w:rPr>
          <w:rFonts w:ascii="Times New Roman" w:eastAsia="Calibri" w:hAnsi="Times New Roman" w:cs="Times New Roman"/>
          <w:b/>
          <w:sz w:val="24"/>
          <w:szCs w:val="24"/>
          <w:u w:color="000000"/>
          <w:bdr w:val="nil"/>
          <w:lang w:val="en-US" w:eastAsia="pl-PL"/>
        </w:rPr>
        <w:t xml:space="preserve">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0194FC4C" w14:textId="77777777" w:rsidR="0045736A" w:rsidRPr="0045736A" w:rsidRDefault="0045736A" w:rsidP="00E81F4A">
      <w:pPr>
        <w:numPr>
          <w:ilvl w:val="0"/>
          <w:numId w:val="348"/>
        </w:numPr>
        <w:spacing w:after="20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istotę teorii metapopulacji oraz określa znaczenie migracji w przepływie genów dla przetrwania gatunku w środowisku;</w:t>
      </w:r>
    </w:p>
    <w:p w14:paraId="4B9F9539" w14:textId="0F52FE1C" w:rsidR="0045736A" w:rsidRPr="0045736A" w:rsidRDefault="0045736A" w:rsidP="00E81F4A">
      <w:pPr>
        <w:numPr>
          <w:ilvl w:val="0"/>
          <w:numId w:val="348"/>
        </w:numPr>
        <w:spacing w:after="200" w:line="276" w:lineRule="auto"/>
        <w:ind w:left="1418" w:hanging="36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charakteryzuje populację, określając jej cechy (liczebność, zagęszczenie, struktura przestrzenna, wiekowa i płciowa); dokonuje obserwacji cech populacji wybranego gatunku</w:t>
      </w:r>
      <w:r w:rsidR="003D1AAA">
        <w:rPr>
          <w:rFonts w:ascii="Times New Roman" w:eastAsia="Calibri" w:hAnsi="Times New Roman" w:cs="Times New Roman"/>
          <w:sz w:val="24"/>
          <w:szCs w:val="24"/>
          <w:u w:color="000000"/>
          <w:bdr w:val="nil"/>
          <w:lang w:eastAsia="pl-PL"/>
        </w:rPr>
        <w:t>.</w:t>
      </w:r>
    </w:p>
    <w:p w14:paraId="442C8C97" w14:textId="3F6B4CC2" w:rsidR="0045736A" w:rsidRPr="0045736A" w:rsidRDefault="0045736A" w:rsidP="00E81F4A">
      <w:pPr>
        <w:numPr>
          <w:ilvl w:val="1"/>
          <w:numId w:val="452"/>
        </w:numPr>
        <w:spacing w:after="0" w:line="276" w:lineRule="auto"/>
        <w:ind w:left="851" w:hanging="361"/>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eastAsia="pl-PL"/>
        </w:rPr>
        <w:t xml:space="preserve">Ekologia ekosystemu. Ochrona i gospodarka ekosystemami. </w:t>
      </w:r>
      <w:r w:rsidR="008B100F">
        <w:rPr>
          <w:rFonts w:ascii="Times New Roman" w:eastAsia="Times New Roman" w:hAnsi="Times New Roman" w:cs="Times New Roman"/>
          <w:iCs/>
          <w:sz w:val="24"/>
          <w:szCs w:val="24"/>
          <w:lang w:eastAsia="pl-PL"/>
        </w:rPr>
        <w:t>Zdający</w:t>
      </w:r>
      <w:r w:rsidRPr="0045736A">
        <w:rPr>
          <w:rFonts w:ascii="Times New Roman" w:eastAsia="Calibri" w:hAnsi="Times New Roman" w:cs="Times New Roman"/>
          <w:sz w:val="24"/>
          <w:szCs w:val="24"/>
          <w:u w:color="000000"/>
          <w:bdr w:val="nil"/>
          <w:lang w:val="en-US" w:eastAsia="pl-PL"/>
        </w:rPr>
        <w:t>:</w:t>
      </w:r>
    </w:p>
    <w:p w14:paraId="7C1A5CD6" w14:textId="77777777" w:rsidR="0045736A" w:rsidRPr="0045736A" w:rsidRDefault="0045736A" w:rsidP="00E81F4A">
      <w:pPr>
        <w:numPr>
          <w:ilvl w:val="0"/>
          <w:numId w:val="349"/>
        </w:numPr>
        <w:spacing w:after="20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znaczenie zależności nieantagonistycznych (mutualizm obligatoryjny i fakultatywny, komensalizm) w ekosystemie i podaje ich przykłady;</w:t>
      </w:r>
    </w:p>
    <w:p w14:paraId="1A6871BC" w14:textId="77777777" w:rsidR="0045736A" w:rsidRPr="0045736A" w:rsidRDefault="0045736A" w:rsidP="00E81F4A">
      <w:pPr>
        <w:numPr>
          <w:ilvl w:val="0"/>
          <w:numId w:val="349"/>
        </w:numPr>
        <w:spacing w:after="20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skutki konkurencji wewnątrzgatunkowej i międzygatunkowej;</w:t>
      </w:r>
    </w:p>
    <w:p w14:paraId="33DFF3AB" w14:textId="77777777" w:rsidR="0045736A" w:rsidRPr="0045736A" w:rsidRDefault="0045736A" w:rsidP="00E81F4A">
      <w:pPr>
        <w:numPr>
          <w:ilvl w:val="0"/>
          <w:numId w:val="349"/>
        </w:numPr>
        <w:spacing w:after="20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adaptacje drapieżników, pasożytów i roślinożerców do zdobywania pokarmu;</w:t>
      </w:r>
    </w:p>
    <w:p w14:paraId="3193ADB4" w14:textId="77777777" w:rsidR="0045736A" w:rsidRPr="0045736A" w:rsidRDefault="0045736A" w:rsidP="00E81F4A">
      <w:pPr>
        <w:numPr>
          <w:ilvl w:val="0"/>
          <w:numId w:val="349"/>
        </w:numPr>
        <w:spacing w:after="20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adaptacje obronne ofiar drapieżników, żywicieli pasożytów oraz zjadanych roślin;</w:t>
      </w:r>
    </w:p>
    <w:p w14:paraId="097BB048" w14:textId="77777777" w:rsidR="0045736A" w:rsidRPr="0045736A" w:rsidRDefault="0045736A" w:rsidP="00E81F4A">
      <w:pPr>
        <w:numPr>
          <w:ilvl w:val="0"/>
          <w:numId w:val="349"/>
        </w:numPr>
        <w:spacing w:after="20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określa zależności pokarmowe w ekosystemie na podstawie analizy fragmentów sieci pokarmowych; przedstawia zależności pokarmowe w biocenozie w postaci łańcuchów pokarmowych;</w:t>
      </w:r>
    </w:p>
    <w:p w14:paraId="69265E1F" w14:textId="77777777" w:rsidR="0045736A" w:rsidRPr="0045736A" w:rsidRDefault="0045736A" w:rsidP="00E81F4A">
      <w:pPr>
        <w:numPr>
          <w:ilvl w:val="0"/>
          <w:numId w:val="349"/>
        </w:numPr>
        <w:spacing w:after="20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przepływ energii i obieg materii w ekosystemie;</w:t>
      </w:r>
    </w:p>
    <w:p w14:paraId="7FF5AC4A" w14:textId="7DEB29FF" w:rsidR="0045736A" w:rsidRPr="0045736A" w:rsidRDefault="0045736A" w:rsidP="00E81F4A">
      <w:pPr>
        <w:numPr>
          <w:ilvl w:val="0"/>
          <w:numId w:val="349"/>
        </w:numPr>
        <w:spacing w:after="200" w:line="276" w:lineRule="auto"/>
        <w:ind w:left="1418" w:hanging="354"/>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opisuje obieg węgla i azotu w przyrodzie, wykazując rolę różnych grup organizmów w tych obiegach.</w:t>
      </w:r>
    </w:p>
    <w:p w14:paraId="0EDF9BB5" w14:textId="77777777" w:rsidR="0045736A" w:rsidRPr="0045736A" w:rsidRDefault="0045736A" w:rsidP="0045736A">
      <w:pPr>
        <w:spacing w:after="0" w:line="276" w:lineRule="auto"/>
        <w:ind w:left="284"/>
        <w:contextualSpacing/>
        <w:jc w:val="both"/>
        <w:rPr>
          <w:rFonts w:ascii="Times New Roman" w:eastAsia="Calibri" w:hAnsi="Times New Roman" w:cs="Times New Roman"/>
          <w:sz w:val="24"/>
          <w:szCs w:val="24"/>
          <w:u w:color="000000"/>
          <w:bdr w:val="nil"/>
          <w:lang w:eastAsia="pl-PL"/>
        </w:rPr>
      </w:pPr>
    </w:p>
    <w:p w14:paraId="336515F1" w14:textId="65B3FFC1" w:rsidR="0045736A" w:rsidRPr="0045736A" w:rsidRDefault="0045736A" w:rsidP="00E81F4A">
      <w:pPr>
        <w:numPr>
          <w:ilvl w:val="0"/>
          <w:numId w:val="443"/>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45736A">
        <w:rPr>
          <w:rFonts w:ascii="Times New Roman" w:eastAsia="Arial Unicode MS" w:hAnsi="Times New Roman" w:cs="Arial Unicode MS"/>
          <w:kern w:val="2"/>
          <w:sz w:val="24"/>
          <w:szCs w:val="24"/>
          <w:u w:color="000000"/>
          <w:lang w:eastAsia="pl-PL"/>
        </w:rPr>
        <w:t xml:space="preserve">Różnorodność biologiczna, jej zagrożenia i ochrona. </w:t>
      </w:r>
      <w:r w:rsidR="008B100F">
        <w:rPr>
          <w:rFonts w:ascii="Times New Roman" w:eastAsia="Times New Roman" w:hAnsi="Times New Roman" w:cs="Times New Roman"/>
          <w:iCs/>
          <w:sz w:val="24"/>
          <w:szCs w:val="24"/>
          <w:lang w:eastAsia="pl-PL"/>
        </w:rPr>
        <w:t>Zdający</w:t>
      </w:r>
      <w:r w:rsidRPr="0045736A">
        <w:rPr>
          <w:rFonts w:ascii="Times New Roman" w:eastAsia="Arial Unicode MS" w:hAnsi="Times New Roman" w:cs="Arial Unicode MS"/>
          <w:kern w:val="2"/>
          <w:sz w:val="24"/>
          <w:szCs w:val="24"/>
          <w:u w:color="000000"/>
          <w:lang w:val="en-US" w:eastAsia="pl-PL"/>
        </w:rPr>
        <w:t>:</w:t>
      </w:r>
    </w:p>
    <w:p w14:paraId="48079851" w14:textId="77777777" w:rsidR="0045736A" w:rsidRPr="0045736A" w:rsidRDefault="0045736A" w:rsidP="00E81F4A">
      <w:pPr>
        <w:numPr>
          <w:ilvl w:val="0"/>
          <w:numId w:val="427"/>
        </w:numPr>
        <w:spacing w:after="200" w:line="276" w:lineRule="auto"/>
        <w:ind w:left="1418" w:right="-142" w:hanging="43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przedstawia typy różnorodności biologicznej: genetyczną, gatunkową i ekosystemową;</w:t>
      </w:r>
    </w:p>
    <w:p w14:paraId="666B2621" w14:textId="77777777" w:rsidR="0045736A" w:rsidRPr="0045736A" w:rsidRDefault="0045736A" w:rsidP="00E81F4A">
      <w:pPr>
        <w:numPr>
          <w:ilvl w:val="0"/>
          <w:numId w:val="427"/>
        </w:numPr>
        <w:spacing w:after="200" w:line="276" w:lineRule="auto"/>
        <w:ind w:left="1418" w:hanging="43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wykazuje wpływ działalności człowieka (intensyfikacji rolnictwa, urbanizacji, industrializacji, rozwoju komunikacji i turystyki) na różnorodność biologiczną;</w:t>
      </w:r>
    </w:p>
    <w:p w14:paraId="37A29D80" w14:textId="77777777" w:rsidR="0045736A" w:rsidRPr="0045736A" w:rsidRDefault="0045736A" w:rsidP="00E81F4A">
      <w:pPr>
        <w:numPr>
          <w:ilvl w:val="0"/>
          <w:numId w:val="427"/>
        </w:numPr>
        <w:spacing w:after="200" w:line="276" w:lineRule="auto"/>
        <w:ind w:left="1418" w:hanging="43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wyjaśnia znaczenie restytucji i reintrodukcji gatunków dla zachowania różnorodności biologicznej; podaje przykłady restytuowanych gatunków;</w:t>
      </w:r>
    </w:p>
    <w:p w14:paraId="74810559" w14:textId="77777777" w:rsidR="0045736A" w:rsidRPr="0045736A" w:rsidRDefault="0045736A" w:rsidP="00E81F4A">
      <w:pPr>
        <w:numPr>
          <w:ilvl w:val="0"/>
          <w:numId w:val="427"/>
        </w:numPr>
        <w:spacing w:after="200" w:line="276" w:lineRule="auto"/>
        <w:ind w:left="1418" w:hanging="43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uzasadnia konieczność stosowania różnych form ochrony przyrody, w tym Natura 2000;</w:t>
      </w:r>
    </w:p>
    <w:p w14:paraId="14B71CF9" w14:textId="77777777" w:rsidR="0045736A" w:rsidRPr="0045736A" w:rsidRDefault="0045736A" w:rsidP="00E81F4A">
      <w:pPr>
        <w:numPr>
          <w:ilvl w:val="0"/>
          <w:numId w:val="427"/>
        </w:numPr>
        <w:spacing w:after="200" w:line="276" w:lineRule="auto"/>
        <w:ind w:left="1418" w:hanging="438"/>
        <w:contextualSpacing/>
        <w:jc w:val="both"/>
        <w:rPr>
          <w:rFonts w:ascii="Times New Roman" w:eastAsia="Calibri" w:hAnsi="Times New Roman" w:cs="Times New Roman"/>
          <w:sz w:val="24"/>
          <w:szCs w:val="24"/>
          <w:u w:color="000000"/>
          <w:bdr w:val="nil"/>
          <w:lang w:eastAsia="pl-PL"/>
        </w:rPr>
      </w:pPr>
      <w:r w:rsidRPr="0045736A">
        <w:rPr>
          <w:rFonts w:ascii="Times New Roman" w:eastAsia="Calibri" w:hAnsi="Times New Roman" w:cs="Times New Roman"/>
          <w:sz w:val="24"/>
          <w:szCs w:val="24"/>
          <w:u w:color="000000"/>
          <w:bdr w:val="nil"/>
          <w:lang w:eastAsia="pl-PL"/>
        </w:rPr>
        <w:t>uzasadnia konieczność współpracy międzynarodowej (CITES, Konwencja o Różnorodności Biologicznej, Agenda 21) dla ochrony różnorodności biologicznej;</w:t>
      </w:r>
    </w:p>
    <w:p w14:paraId="4FDF36D3" w14:textId="77777777" w:rsidR="0045736A" w:rsidRPr="0045736A" w:rsidRDefault="0045736A" w:rsidP="00E81F4A">
      <w:pPr>
        <w:numPr>
          <w:ilvl w:val="0"/>
          <w:numId w:val="427"/>
        </w:numPr>
        <w:spacing w:after="0" w:line="276" w:lineRule="auto"/>
        <w:ind w:left="1418" w:hanging="438"/>
        <w:contextualSpacing/>
        <w:jc w:val="both"/>
        <w:rPr>
          <w:rFonts w:ascii="Times New Roman" w:eastAsia="Calibri" w:hAnsi="Times New Roman" w:cs="Times New Roman"/>
          <w:sz w:val="24"/>
          <w:szCs w:val="24"/>
          <w:u w:color="000000"/>
          <w:bdr w:val="nil"/>
          <w:lang w:val="en-US" w:eastAsia="pl-PL"/>
        </w:rPr>
      </w:pPr>
      <w:r w:rsidRPr="0045736A">
        <w:rPr>
          <w:rFonts w:ascii="Times New Roman" w:eastAsia="Calibri" w:hAnsi="Times New Roman" w:cs="Times New Roman"/>
          <w:sz w:val="24"/>
          <w:szCs w:val="24"/>
          <w:u w:color="000000"/>
          <w:bdr w:val="nil"/>
          <w:lang w:val="en-US" w:eastAsia="pl-PL"/>
        </w:rPr>
        <w:t>przedstawia istotę zrównoważonego rozwoju.</w:t>
      </w:r>
    </w:p>
    <w:p w14:paraId="41472999" w14:textId="77777777" w:rsidR="0045736A" w:rsidRPr="0045736A" w:rsidRDefault="0045736A" w:rsidP="0045736A">
      <w:pPr>
        <w:spacing w:after="0" w:line="276" w:lineRule="auto"/>
        <w:jc w:val="both"/>
        <w:rPr>
          <w:rFonts w:ascii="Times New Roman" w:eastAsia="SimSun" w:hAnsi="Times New Roman" w:cs="Times New Roman"/>
          <w:sz w:val="24"/>
          <w:szCs w:val="24"/>
          <w:lang w:eastAsia="zh-CN"/>
        </w:rPr>
      </w:pPr>
    </w:p>
    <w:p w14:paraId="6213B077" w14:textId="77777777" w:rsidR="0045736A" w:rsidRDefault="0045736A" w:rsidP="0045736A">
      <w:pPr>
        <w:rPr>
          <w:rFonts w:ascii="Times New Roman" w:eastAsia="SimSun" w:hAnsi="Times New Roman" w:cs="Times New Roman"/>
          <w:b/>
          <w:sz w:val="24"/>
          <w:szCs w:val="24"/>
          <w:lang w:eastAsia="zh-CN"/>
        </w:rPr>
      </w:pPr>
    </w:p>
    <w:p w14:paraId="2865B5ED" w14:textId="400420B7" w:rsidR="007A616A" w:rsidRDefault="007A616A" w:rsidP="007A616A">
      <w:pPr>
        <w:jc w:val="center"/>
        <w:rPr>
          <w:rFonts w:ascii="Times New Roman" w:hAnsi="Times New Roman" w:cs="Times New Roman"/>
          <w:b/>
          <w:bCs/>
          <w:color w:val="333333"/>
          <w:sz w:val="24"/>
          <w:szCs w:val="24"/>
          <w:shd w:val="clear" w:color="auto" w:fill="FFFFFF"/>
        </w:rPr>
      </w:pPr>
      <w:r w:rsidRPr="007A616A">
        <w:rPr>
          <w:rFonts w:ascii="Times New Roman" w:hAnsi="Times New Roman" w:cs="Times New Roman"/>
          <w:b/>
          <w:bCs/>
          <w:color w:val="333333"/>
          <w:sz w:val="24"/>
          <w:szCs w:val="24"/>
          <w:shd w:val="clear" w:color="auto" w:fill="FFFFFF"/>
        </w:rPr>
        <w:t>EGZAMIN MATURALNY Z CHEMII</w:t>
      </w:r>
    </w:p>
    <w:p w14:paraId="7967EC76" w14:textId="77777777" w:rsidR="00C60000" w:rsidRDefault="00C60000" w:rsidP="007A616A">
      <w:pPr>
        <w:jc w:val="center"/>
        <w:rPr>
          <w:rFonts w:ascii="Times New Roman" w:hAnsi="Times New Roman" w:cs="Times New Roman"/>
          <w:b/>
          <w:bCs/>
          <w:color w:val="333333"/>
          <w:sz w:val="24"/>
          <w:szCs w:val="24"/>
          <w:shd w:val="clear" w:color="auto" w:fill="FFFFFF"/>
        </w:rPr>
      </w:pPr>
    </w:p>
    <w:p w14:paraId="40DC570B" w14:textId="77777777" w:rsidR="00495D51" w:rsidRPr="0052168B" w:rsidRDefault="00495D51">
      <w:pPr>
        <w:jc w:val="center"/>
        <w:rPr>
          <w:rFonts w:ascii="Times New Roman" w:eastAsia="Times New Roman" w:hAnsi="Times New Roman" w:cs="Times New Roman"/>
          <w:b/>
          <w:sz w:val="24"/>
          <w:szCs w:val="24"/>
        </w:rPr>
      </w:pPr>
      <w:r w:rsidRPr="0052168B">
        <w:rPr>
          <w:rFonts w:ascii="Times New Roman" w:eastAsia="Times New Roman" w:hAnsi="Times New Roman" w:cs="Times New Roman"/>
          <w:b/>
          <w:sz w:val="24"/>
          <w:szCs w:val="24"/>
        </w:rPr>
        <w:t>POZIOM PODSTAWOWY</w:t>
      </w:r>
    </w:p>
    <w:p w14:paraId="600420E7" w14:textId="77777777" w:rsidR="00495D51" w:rsidRPr="009C2E29" w:rsidRDefault="00495D51" w:rsidP="0052168B">
      <w:pPr>
        <w:jc w:val="both"/>
        <w:rPr>
          <w:rFonts w:eastAsia="Times New Roman" w:cs="Times New Roman"/>
          <w:b/>
          <w:szCs w:val="24"/>
        </w:rPr>
      </w:pPr>
    </w:p>
    <w:p w14:paraId="196F2AF1" w14:textId="77777777" w:rsidR="00495D51" w:rsidRPr="0052168B" w:rsidRDefault="00495D51" w:rsidP="0052168B">
      <w:pPr>
        <w:jc w:val="both"/>
        <w:rPr>
          <w:rFonts w:ascii="Times New Roman" w:eastAsia="Times New Roman" w:hAnsi="Times New Roman" w:cs="Times New Roman"/>
          <w:b/>
          <w:sz w:val="24"/>
          <w:szCs w:val="24"/>
        </w:rPr>
      </w:pPr>
      <w:r w:rsidRPr="0052168B">
        <w:rPr>
          <w:rFonts w:ascii="Times New Roman" w:eastAsia="Times New Roman" w:hAnsi="Times New Roman" w:cs="Times New Roman"/>
          <w:b/>
          <w:sz w:val="24"/>
          <w:szCs w:val="24"/>
        </w:rPr>
        <w:t>Ogólne wymagania egzaminacyjne</w:t>
      </w:r>
    </w:p>
    <w:p w14:paraId="58CF1E0A" w14:textId="77777777" w:rsidR="00495D51" w:rsidRPr="0052168B" w:rsidRDefault="00495D51" w:rsidP="0052168B">
      <w:pPr>
        <w:jc w:val="both"/>
        <w:rPr>
          <w:rFonts w:ascii="Times New Roman" w:eastAsia="Times New Roman" w:hAnsi="Times New Roman" w:cs="Times New Roman"/>
          <w:b/>
          <w:sz w:val="24"/>
          <w:szCs w:val="24"/>
          <w:highlight w:val="yellow"/>
        </w:rPr>
      </w:pPr>
    </w:p>
    <w:p w14:paraId="1CC05235" w14:textId="77777777" w:rsidR="00495D51" w:rsidRPr="0052168B" w:rsidRDefault="00495D51">
      <w:pPr>
        <w:widowControl w:val="0"/>
        <w:numPr>
          <w:ilvl w:val="0"/>
          <w:numId w:val="689"/>
        </w:numPr>
        <w:spacing w:after="200" w:line="276" w:lineRule="auto"/>
        <w:ind w:left="323" w:hanging="181"/>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Pozyskiwanie, przetwarzanie i tworzenie informacji. Zdający: </w:t>
      </w:r>
    </w:p>
    <w:p w14:paraId="191E764D" w14:textId="77777777" w:rsidR="00495D51" w:rsidRPr="0052168B" w:rsidRDefault="00495D51">
      <w:pPr>
        <w:widowControl w:val="0"/>
        <w:numPr>
          <w:ilvl w:val="0"/>
          <w:numId w:val="688"/>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pozyskuje i przetwarza informacje z różnorodnych źródeł z wykorzystaniem technologii informacyjno-komunikacyjnych; </w:t>
      </w:r>
    </w:p>
    <w:p w14:paraId="40AD208B" w14:textId="77777777" w:rsidR="00495D51" w:rsidRPr="0052168B" w:rsidRDefault="00495D51">
      <w:pPr>
        <w:widowControl w:val="0"/>
        <w:numPr>
          <w:ilvl w:val="0"/>
          <w:numId w:val="688"/>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ocenia wiarygodność uzyskanych danych; </w:t>
      </w:r>
    </w:p>
    <w:p w14:paraId="4CC653A8" w14:textId="77777777" w:rsidR="00495D51" w:rsidRPr="0052168B" w:rsidRDefault="00495D51">
      <w:pPr>
        <w:widowControl w:val="0"/>
        <w:numPr>
          <w:ilvl w:val="0"/>
          <w:numId w:val="688"/>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konstruuje wykresy, tabele i schematy na podstawie dostępnych informacji.</w:t>
      </w:r>
    </w:p>
    <w:p w14:paraId="6F8421BB" w14:textId="77777777" w:rsidR="00495D51" w:rsidRPr="0052168B" w:rsidRDefault="00495D51" w:rsidP="0052168B">
      <w:pPr>
        <w:ind w:left="1080"/>
        <w:jc w:val="both"/>
        <w:rPr>
          <w:rFonts w:ascii="Times New Roman" w:eastAsia="Times New Roman" w:hAnsi="Times New Roman" w:cs="Times New Roman"/>
          <w:sz w:val="24"/>
          <w:szCs w:val="24"/>
          <w:highlight w:val="yellow"/>
        </w:rPr>
      </w:pPr>
    </w:p>
    <w:p w14:paraId="3B0EEAA3" w14:textId="77777777" w:rsidR="00495D51" w:rsidRPr="0052168B" w:rsidRDefault="00495D51">
      <w:pPr>
        <w:widowControl w:val="0"/>
        <w:numPr>
          <w:ilvl w:val="0"/>
          <w:numId w:val="689"/>
        </w:numPr>
        <w:spacing w:after="200" w:line="276" w:lineRule="auto"/>
        <w:ind w:left="323" w:hanging="181"/>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Rozumowanie i zastosowanie nabytej wiedzy do rozwiązywania problemów. Zdający: </w:t>
      </w:r>
    </w:p>
    <w:p w14:paraId="464C31AD" w14:textId="77777777" w:rsidR="00495D51" w:rsidRPr="0052168B" w:rsidRDefault="00495D51">
      <w:pPr>
        <w:widowControl w:val="0"/>
        <w:numPr>
          <w:ilvl w:val="0"/>
          <w:numId w:val="690"/>
        </w:numPr>
        <w:spacing w:after="0" w:line="276" w:lineRule="auto"/>
        <w:ind w:left="1418" w:hanging="360"/>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opisuje właściwości substancji i wyjaśnia przebieg procesów chemicznych; </w:t>
      </w:r>
    </w:p>
    <w:p w14:paraId="741A981B" w14:textId="77777777" w:rsidR="00495D51" w:rsidRPr="0052168B" w:rsidRDefault="00495D51">
      <w:pPr>
        <w:widowControl w:val="0"/>
        <w:numPr>
          <w:ilvl w:val="0"/>
          <w:numId w:val="690"/>
        </w:numPr>
        <w:spacing w:after="0" w:line="276" w:lineRule="auto"/>
        <w:ind w:left="1418" w:hanging="360"/>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wskazuje na związek właściwości różnorodnych substancji z ich zastosowaniami i ich wpływem na środowisko naturalne; </w:t>
      </w:r>
    </w:p>
    <w:p w14:paraId="3B4A30FB" w14:textId="77777777" w:rsidR="00495D51" w:rsidRPr="0052168B" w:rsidRDefault="00495D51">
      <w:pPr>
        <w:widowControl w:val="0"/>
        <w:numPr>
          <w:ilvl w:val="0"/>
          <w:numId w:val="690"/>
        </w:numPr>
        <w:spacing w:after="0" w:line="276" w:lineRule="auto"/>
        <w:ind w:left="1418" w:hanging="360"/>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reaguje w przypadku wystąpienia zagrożenia dla środowiska; </w:t>
      </w:r>
    </w:p>
    <w:p w14:paraId="2845D9B0" w14:textId="77777777" w:rsidR="00495D51" w:rsidRPr="0052168B" w:rsidRDefault="00495D51">
      <w:pPr>
        <w:widowControl w:val="0"/>
        <w:numPr>
          <w:ilvl w:val="0"/>
          <w:numId w:val="690"/>
        </w:numPr>
        <w:spacing w:after="0" w:line="276" w:lineRule="auto"/>
        <w:ind w:left="1418" w:hanging="360"/>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wskazuje na związek między właściwościami substancji a ich budową chemiczną; </w:t>
      </w:r>
    </w:p>
    <w:p w14:paraId="1ABCF9E0" w14:textId="77777777" w:rsidR="00495D51" w:rsidRPr="0052168B" w:rsidRDefault="00495D51">
      <w:pPr>
        <w:widowControl w:val="0"/>
        <w:numPr>
          <w:ilvl w:val="0"/>
          <w:numId w:val="690"/>
        </w:numPr>
        <w:spacing w:after="0" w:line="276" w:lineRule="auto"/>
        <w:ind w:left="1418" w:hanging="360"/>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wykorzystuje wiedzę i dostępne informacje do rozwiązywania problemów chemicznych z zastosowaniem podstaw metody naukowej; </w:t>
      </w:r>
    </w:p>
    <w:p w14:paraId="5ECABE0C" w14:textId="77777777" w:rsidR="00495D51" w:rsidRPr="0052168B" w:rsidRDefault="00495D51">
      <w:pPr>
        <w:widowControl w:val="0"/>
        <w:numPr>
          <w:ilvl w:val="0"/>
          <w:numId w:val="690"/>
        </w:numPr>
        <w:spacing w:after="0" w:line="276" w:lineRule="auto"/>
        <w:ind w:left="1418" w:hanging="360"/>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stosuje poprawną terminologię; </w:t>
      </w:r>
    </w:p>
    <w:p w14:paraId="22E9AAA1" w14:textId="77777777" w:rsidR="00495D51" w:rsidRPr="0052168B" w:rsidRDefault="00495D51">
      <w:pPr>
        <w:widowControl w:val="0"/>
        <w:numPr>
          <w:ilvl w:val="0"/>
          <w:numId w:val="690"/>
        </w:numPr>
        <w:spacing w:after="240" w:line="276" w:lineRule="auto"/>
        <w:ind w:left="1418" w:hanging="360"/>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wykonuje obliczenia dotyczące praw chemicznych. </w:t>
      </w:r>
    </w:p>
    <w:p w14:paraId="794394E9" w14:textId="77777777" w:rsidR="00495D51" w:rsidRPr="0052168B" w:rsidRDefault="00495D51">
      <w:pPr>
        <w:widowControl w:val="0"/>
        <w:numPr>
          <w:ilvl w:val="0"/>
          <w:numId w:val="689"/>
        </w:numPr>
        <w:spacing w:after="200" w:line="276" w:lineRule="auto"/>
        <w:ind w:left="323" w:hanging="181"/>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Opanowanie czynności praktycznych. Zdający:</w:t>
      </w:r>
    </w:p>
    <w:p w14:paraId="30B4B837" w14:textId="77777777" w:rsidR="00495D51" w:rsidRPr="0052168B" w:rsidRDefault="00495D51">
      <w:pPr>
        <w:widowControl w:val="0"/>
        <w:numPr>
          <w:ilvl w:val="0"/>
          <w:numId w:val="691"/>
        </w:numPr>
        <w:spacing w:after="0" w:line="276" w:lineRule="auto"/>
        <w:ind w:left="1418" w:hanging="368"/>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bezpiecznie posługuje się sprzętem laboratoryjnym i odczynnikami chemicznymi;</w:t>
      </w:r>
    </w:p>
    <w:p w14:paraId="200BDC57" w14:textId="77777777" w:rsidR="00495D51" w:rsidRPr="0052168B" w:rsidRDefault="00495D51">
      <w:pPr>
        <w:widowControl w:val="0"/>
        <w:numPr>
          <w:ilvl w:val="0"/>
          <w:numId w:val="691"/>
        </w:numPr>
        <w:spacing w:after="0" w:line="276" w:lineRule="auto"/>
        <w:ind w:left="1418" w:hanging="368"/>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projektuje doświadczenia chemiczne, rejestruje ich wyniki w różnej formie, formułuje obserwacje, wnioski oraz wyjaśnienia;</w:t>
      </w:r>
    </w:p>
    <w:p w14:paraId="0210BE97" w14:textId="77777777" w:rsidR="00495D51" w:rsidRPr="0052168B" w:rsidRDefault="00495D51">
      <w:pPr>
        <w:widowControl w:val="0"/>
        <w:numPr>
          <w:ilvl w:val="0"/>
          <w:numId w:val="691"/>
        </w:numPr>
        <w:spacing w:after="0" w:line="276" w:lineRule="auto"/>
        <w:ind w:left="1418" w:hanging="368"/>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stawia hipotezy oraz proponuje sposoby ich weryfikacji;</w:t>
      </w:r>
    </w:p>
    <w:p w14:paraId="576C572F" w14:textId="77777777" w:rsidR="00495D51" w:rsidRPr="0052168B" w:rsidRDefault="00495D51">
      <w:pPr>
        <w:widowControl w:val="0"/>
        <w:numPr>
          <w:ilvl w:val="0"/>
          <w:numId w:val="691"/>
        </w:numPr>
        <w:spacing w:after="0" w:line="276" w:lineRule="auto"/>
        <w:ind w:left="1418" w:hanging="368"/>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przestrzega zasad bezpieczeństwa i higieny pracy.</w:t>
      </w:r>
    </w:p>
    <w:p w14:paraId="725985FB" w14:textId="77777777" w:rsidR="00495D51" w:rsidRPr="0052168B" w:rsidRDefault="00495D51" w:rsidP="0052168B">
      <w:pPr>
        <w:jc w:val="both"/>
        <w:rPr>
          <w:rFonts w:ascii="Times New Roman" w:hAnsi="Times New Roman" w:cs="Times New Roman"/>
          <w:sz w:val="24"/>
          <w:szCs w:val="24"/>
        </w:rPr>
      </w:pPr>
    </w:p>
    <w:p w14:paraId="6F75F234" w14:textId="77777777" w:rsidR="00495D51" w:rsidRPr="0052168B" w:rsidRDefault="00495D51" w:rsidP="0052168B">
      <w:pPr>
        <w:jc w:val="both"/>
        <w:rPr>
          <w:rFonts w:ascii="Times New Roman" w:hAnsi="Times New Roman" w:cs="Times New Roman"/>
          <w:sz w:val="24"/>
          <w:szCs w:val="24"/>
        </w:rPr>
      </w:pPr>
    </w:p>
    <w:p w14:paraId="1AD9B732" w14:textId="77777777" w:rsidR="00495D51" w:rsidRPr="0052168B" w:rsidRDefault="00495D51" w:rsidP="0052168B">
      <w:pPr>
        <w:jc w:val="both"/>
        <w:rPr>
          <w:rFonts w:ascii="Times New Roman" w:eastAsia="Times New Roman" w:hAnsi="Times New Roman" w:cs="Times New Roman"/>
          <w:b/>
          <w:sz w:val="24"/>
          <w:szCs w:val="24"/>
        </w:rPr>
      </w:pPr>
      <w:r w:rsidRPr="0052168B">
        <w:rPr>
          <w:rFonts w:ascii="Times New Roman" w:eastAsia="Times New Roman" w:hAnsi="Times New Roman" w:cs="Times New Roman"/>
          <w:b/>
          <w:sz w:val="24"/>
          <w:szCs w:val="24"/>
        </w:rPr>
        <w:t>Szczegółowe wymagania egzaminacyjne</w:t>
      </w:r>
    </w:p>
    <w:p w14:paraId="2D55A7D9" w14:textId="77777777" w:rsidR="00495D51" w:rsidRPr="0052168B" w:rsidRDefault="00495D51" w:rsidP="0052168B">
      <w:pPr>
        <w:jc w:val="both"/>
        <w:rPr>
          <w:rFonts w:ascii="Times New Roman" w:eastAsia="Times New Roman" w:hAnsi="Times New Roman" w:cs="Times New Roman"/>
          <w:b/>
          <w:sz w:val="24"/>
          <w:szCs w:val="24"/>
        </w:rPr>
      </w:pPr>
    </w:p>
    <w:p w14:paraId="4A14E987" w14:textId="77777777" w:rsidR="00495D51" w:rsidRPr="0052168B" w:rsidRDefault="00495D51">
      <w:pPr>
        <w:widowControl w:val="0"/>
        <w:numPr>
          <w:ilvl w:val="0"/>
          <w:numId w:val="692"/>
        </w:numPr>
        <w:spacing w:before="240" w:after="0" w:line="276" w:lineRule="auto"/>
        <w:ind w:left="323" w:hanging="181"/>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Atomy, cząsteczki i stechiometria chemiczna. Zdający: </w:t>
      </w:r>
    </w:p>
    <w:p w14:paraId="1F4FB4A4" w14:textId="77777777" w:rsidR="00495D51" w:rsidRPr="0052168B" w:rsidRDefault="00495D51">
      <w:pPr>
        <w:widowControl w:val="0"/>
        <w:numPr>
          <w:ilvl w:val="0"/>
          <w:numId w:val="693"/>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stosuje pojęcie mola i liczby Avogadra;</w:t>
      </w:r>
    </w:p>
    <w:p w14:paraId="4FD1ADD3" w14:textId="77777777" w:rsidR="00495D51" w:rsidRPr="0052168B" w:rsidRDefault="00495D51">
      <w:pPr>
        <w:widowControl w:val="0"/>
        <w:numPr>
          <w:ilvl w:val="0"/>
          <w:numId w:val="693"/>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odczytuje w układzie okresowym masy atomowe pierwiastków i na ich </w:t>
      </w:r>
      <w:r w:rsidRPr="0052168B">
        <w:rPr>
          <w:rFonts w:ascii="Times New Roman" w:eastAsia="Times New Roman" w:hAnsi="Times New Roman" w:cs="Times New Roman"/>
          <w:sz w:val="24"/>
          <w:szCs w:val="24"/>
        </w:rPr>
        <w:lastRenderedPageBreak/>
        <w:t>podstawie oblicza masę molową związków chemicznych (nieorganicznych i organicznych) o podanych wzorach lub nazwach;</w:t>
      </w:r>
    </w:p>
    <w:p w14:paraId="3A0664F9" w14:textId="77777777" w:rsidR="00495D51" w:rsidRPr="0052168B" w:rsidRDefault="00495D51">
      <w:pPr>
        <w:widowControl w:val="0"/>
        <w:numPr>
          <w:ilvl w:val="0"/>
          <w:numId w:val="693"/>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dokonuje interpretacji jakościowej i ilościowej równania reakcji w ujęciu molowym, masowym i objętościowym (dla gazów);</w:t>
      </w:r>
    </w:p>
    <w:p w14:paraId="225C7ED3" w14:textId="77777777" w:rsidR="00495D51" w:rsidRPr="0052168B" w:rsidRDefault="00495D51">
      <w:pPr>
        <w:widowControl w:val="0"/>
        <w:numPr>
          <w:ilvl w:val="0"/>
          <w:numId w:val="693"/>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ustala wzór empiryczny i rzeczywisty związku chemicznego (nieorganicznego i organicznego) na podstawie jego składu (wyrażonego np. w procentach masowych) i masy molowej;</w:t>
      </w:r>
    </w:p>
    <w:p w14:paraId="517A1A60" w14:textId="77777777" w:rsidR="00495D51" w:rsidRPr="0052168B" w:rsidRDefault="00495D51">
      <w:pPr>
        <w:widowControl w:val="0"/>
        <w:numPr>
          <w:ilvl w:val="0"/>
          <w:numId w:val="693"/>
        </w:numPr>
        <w:spacing w:after="0" w:line="276" w:lineRule="auto"/>
        <w:ind w:left="1418" w:hanging="360"/>
        <w:contextualSpacing/>
        <w:jc w:val="both"/>
        <w:rPr>
          <w:rFonts w:ascii="Times New Roman" w:eastAsia="Times New Roman" w:hAnsi="Times New Roman" w:cs="Times New Roman"/>
          <w:sz w:val="24"/>
          <w:szCs w:val="24"/>
        </w:rPr>
      </w:pPr>
      <w:bookmarkStart w:id="2" w:name="_30j0zll"/>
      <w:bookmarkEnd w:id="2"/>
      <w:r w:rsidRPr="0052168B">
        <w:rPr>
          <w:rFonts w:ascii="Times New Roman" w:eastAsia="Times New Roman" w:hAnsi="Times New Roman" w:cs="Times New Roman"/>
          <w:sz w:val="24"/>
          <w:szCs w:val="24"/>
        </w:rPr>
        <w:t>wykonuje obliczenia dotyczące: liczby moli oraz mas substratów i produktów (stechiometria wzorów i równań chemicznych), objętości gazów w warunkach normalnych, po zmieszaniu substratów w stosunku stechiometrycznym.</w:t>
      </w:r>
    </w:p>
    <w:p w14:paraId="5452B7C8" w14:textId="77777777" w:rsidR="00495D51" w:rsidRPr="0052168B" w:rsidRDefault="00495D51" w:rsidP="0052168B">
      <w:pPr>
        <w:tabs>
          <w:tab w:val="left" w:pos="709"/>
        </w:tabs>
        <w:jc w:val="both"/>
        <w:rPr>
          <w:rFonts w:ascii="Times New Roman" w:eastAsia="Times New Roman" w:hAnsi="Times New Roman" w:cs="Times New Roman"/>
          <w:sz w:val="24"/>
          <w:szCs w:val="24"/>
        </w:rPr>
      </w:pPr>
    </w:p>
    <w:p w14:paraId="04614482" w14:textId="77777777" w:rsidR="00495D51" w:rsidRPr="0052168B" w:rsidRDefault="00495D51">
      <w:pPr>
        <w:widowControl w:val="0"/>
        <w:numPr>
          <w:ilvl w:val="0"/>
          <w:numId w:val="692"/>
        </w:numPr>
        <w:spacing w:after="0" w:line="276" w:lineRule="auto"/>
        <w:ind w:left="323" w:hanging="181"/>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Budowa atomu a układ okresowy pierwiastków. Zdający: </w:t>
      </w:r>
    </w:p>
    <w:p w14:paraId="228DE254" w14:textId="77777777" w:rsidR="00495D51" w:rsidRPr="0052168B" w:rsidRDefault="00495D51">
      <w:pPr>
        <w:widowControl w:val="0"/>
        <w:numPr>
          <w:ilvl w:val="0"/>
          <w:numId w:val="694"/>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stosuje pojęcia: powłoka, podpowłoka; pisze konfiguracje elektronowe atomów pierwiastków do </w:t>
      </w:r>
      <w:r w:rsidRPr="0052168B">
        <w:rPr>
          <w:rFonts w:ascii="Times New Roman" w:eastAsia="Times New Roman" w:hAnsi="Times New Roman" w:cs="Times New Roman"/>
          <w:i/>
          <w:sz w:val="24"/>
          <w:szCs w:val="24"/>
        </w:rPr>
        <w:t>Z</w:t>
      </w:r>
      <w:r w:rsidRPr="0052168B">
        <w:rPr>
          <w:rFonts w:ascii="Times New Roman" w:eastAsia="Times New Roman" w:hAnsi="Times New Roman" w:cs="Times New Roman"/>
          <w:sz w:val="24"/>
          <w:szCs w:val="24"/>
        </w:rPr>
        <w:t>=20 i jonów o podanym ładunku, uwzględniając przynależność elektronów do podpowłok (zapisy konfiguracji: pełne, skrócone);</w:t>
      </w:r>
    </w:p>
    <w:p w14:paraId="383085B6" w14:textId="77777777" w:rsidR="00495D51" w:rsidRPr="0052168B" w:rsidRDefault="00495D51">
      <w:pPr>
        <w:widowControl w:val="0"/>
        <w:numPr>
          <w:ilvl w:val="0"/>
          <w:numId w:val="694"/>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określa przynależność pierwiastków do bloków konfiguracyjnych: </w:t>
      </w:r>
      <w:r w:rsidRPr="0052168B">
        <w:rPr>
          <w:rFonts w:ascii="Times New Roman" w:eastAsia="Times New Roman" w:hAnsi="Times New Roman" w:cs="Times New Roman"/>
          <w:i/>
          <w:sz w:val="24"/>
          <w:szCs w:val="24"/>
        </w:rPr>
        <w:t xml:space="preserve">s, p </w:t>
      </w:r>
      <w:r w:rsidRPr="0052168B">
        <w:rPr>
          <w:rFonts w:ascii="Times New Roman" w:eastAsia="Times New Roman" w:hAnsi="Times New Roman" w:cs="Times New Roman"/>
          <w:sz w:val="24"/>
          <w:szCs w:val="24"/>
        </w:rPr>
        <w:t xml:space="preserve">układu okresowego na podstawie konfiguracji elektronowej; </w:t>
      </w:r>
    </w:p>
    <w:p w14:paraId="38865EC0" w14:textId="77777777" w:rsidR="00495D51" w:rsidRPr="0052168B" w:rsidRDefault="00495D51">
      <w:pPr>
        <w:widowControl w:val="0"/>
        <w:numPr>
          <w:ilvl w:val="0"/>
          <w:numId w:val="694"/>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wskazuje związek między budową elektronową atomu a położeniem pierwiastka w układzie okresowym i jego właściwościami fizycznymi (np. promieniem atomowym, energią jonizacji) i chemicznymi.</w:t>
      </w:r>
    </w:p>
    <w:p w14:paraId="15EDB81B" w14:textId="77777777" w:rsidR="00495D51" w:rsidRPr="0052168B" w:rsidRDefault="00495D51" w:rsidP="0052168B">
      <w:pPr>
        <w:tabs>
          <w:tab w:val="left" w:pos="709"/>
        </w:tabs>
        <w:jc w:val="both"/>
        <w:rPr>
          <w:rFonts w:ascii="Times New Roman" w:eastAsia="Times New Roman" w:hAnsi="Times New Roman" w:cs="Times New Roman"/>
          <w:sz w:val="24"/>
          <w:szCs w:val="24"/>
          <w:highlight w:val="yellow"/>
        </w:rPr>
      </w:pPr>
    </w:p>
    <w:p w14:paraId="5BBC9ACE" w14:textId="77777777" w:rsidR="00495D51" w:rsidRPr="0052168B" w:rsidRDefault="00495D51">
      <w:pPr>
        <w:widowControl w:val="0"/>
        <w:numPr>
          <w:ilvl w:val="0"/>
          <w:numId w:val="692"/>
        </w:numPr>
        <w:spacing w:after="0" w:line="276" w:lineRule="auto"/>
        <w:ind w:left="323" w:hanging="181"/>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Wiązania chemiczne. Oddziaływania międzycząsteczkowe. Zdający: </w:t>
      </w:r>
    </w:p>
    <w:p w14:paraId="6D8BB71C" w14:textId="77777777" w:rsidR="00495D51" w:rsidRPr="0052168B" w:rsidRDefault="00495D51">
      <w:pPr>
        <w:widowControl w:val="0"/>
        <w:numPr>
          <w:ilvl w:val="0"/>
          <w:numId w:val="695"/>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określa rodzaj wiązania (jonowe, kowalencyjne (atomowe) niespolaryzowane, kowalencyjne (atomowe) spolaryzowane, donorowo-akceptorowe (koordynacyjne)) na podstawie elektroujemności oraz liczby elektronów walencyjnych atomów łączących się pierwiastków;</w:t>
      </w:r>
    </w:p>
    <w:p w14:paraId="23FCAB0E" w14:textId="756F811A" w:rsidR="00495D51" w:rsidRPr="0052168B" w:rsidRDefault="00495D51">
      <w:pPr>
        <w:widowControl w:val="0"/>
        <w:numPr>
          <w:ilvl w:val="0"/>
          <w:numId w:val="695"/>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pisze wzory elektronowe typowych cząsteczek związków kowalencyjnych </w:t>
      </w:r>
      <w:r w:rsidR="008C436D">
        <w:rPr>
          <w:rFonts w:ascii="Times New Roman" w:eastAsia="Times New Roman" w:hAnsi="Times New Roman" w:cs="Times New Roman"/>
          <w:sz w:val="24"/>
          <w:szCs w:val="24"/>
        </w:rPr>
        <w:br/>
      </w:r>
      <w:r w:rsidRPr="0052168B">
        <w:rPr>
          <w:rFonts w:ascii="Times New Roman" w:eastAsia="Times New Roman" w:hAnsi="Times New Roman" w:cs="Times New Roman"/>
          <w:sz w:val="24"/>
          <w:szCs w:val="24"/>
        </w:rPr>
        <w:t>i jonów złożonych, z uwzględnieniem wiązań koordynacyjnych;</w:t>
      </w:r>
    </w:p>
    <w:p w14:paraId="2F3AF18F" w14:textId="77777777" w:rsidR="00495D51" w:rsidRPr="0052168B" w:rsidRDefault="00495D51">
      <w:pPr>
        <w:widowControl w:val="0"/>
        <w:numPr>
          <w:ilvl w:val="0"/>
          <w:numId w:val="695"/>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określa typ wiązania (σ i π) w cząsteczkach związków nieorganicznych i organicznych;</w:t>
      </w:r>
    </w:p>
    <w:p w14:paraId="0351BAA4" w14:textId="77777777" w:rsidR="00495D51" w:rsidRPr="0052168B" w:rsidRDefault="00495D51">
      <w:pPr>
        <w:widowControl w:val="0"/>
        <w:numPr>
          <w:ilvl w:val="0"/>
          <w:numId w:val="695"/>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opisuje i przewiduje wpływ rodzaju wiązania (jonowe, kowalencyjne, metaliczne), oddziaływań międzycząsteczkowych (siły van der Waalsa, wiązania wodorowe) na właściwości fizyczne substancji nieorganicznych i organicznych; wskazuje te cząsteczki i fragmenty cząsteczek, które są polarne, oraz te, które są niepolarne;</w:t>
      </w:r>
    </w:p>
    <w:p w14:paraId="7171E830" w14:textId="77777777" w:rsidR="00495D51" w:rsidRPr="0052168B" w:rsidRDefault="00495D51">
      <w:pPr>
        <w:widowControl w:val="0"/>
        <w:numPr>
          <w:ilvl w:val="0"/>
          <w:numId w:val="695"/>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porównuje właściwości fizyczne substancji tworzących kryształy jonowe, kowalencyjne, molekularne oraz metaliczne;</w:t>
      </w:r>
    </w:p>
    <w:p w14:paraId="39E565A3" w14:textId="77777777" w:rsidR="00495D51" w:rsidRPr="0052168B" w:rsidRDefault="00495D51">
      <w:pPr>
        <w:widowControl w:val="0"/>
        <w:numPr>
          <w:ilvl w:val="0"/>
          <w:numId w:val="695"/>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wyjaśnia pojęcie alotropii pierwiastków; na podstawie znajomości budowy diamentu, grafitu, grafenu i fullerenów tłumaczy ich właściwości i zastosowania.</w:t>
      </w:r>
    </w:p>
    <w:p w14:paraId="3078F3DC" w14:textId="77777777" w:rsidR="00495D51" w:rsidRPr="0052168B" w:rsidRDefault="00495D51" w:rsidP="0052168B">
      <w:pPr>
        <w:jc w:val="both"/>
        <w:rPr>
          <w:rFonts w:ascii="Times New Roman" w:eastAsia="Times New Roman" w:hAnsi="Times New Roman" w:cs="Times New Roman"/>
          <w:sz w:val="24"/>
          <w:szCs w:val="24"/>
          <w:highlight w:val="yellow"/>
        </w:rPr>
      </w:pPr>
    </w:p>
    <w:p w14:paraId="2B300A00" w14:textId="77777777" w:rsidR="00495D51" w:rsidRPr="0052168B" w:rsidRDefault="00495D51">
      <w:pPr>
        <w:widowControl w:val="0"/>
        <w:numPr>
          <w:ilvl w:val="0"/>
          <w:numId w:val="692"/>
        </w:numPr>
        <w:spacing w:after="0" w:line="276" w:lineRule="auto"/>
        <w:ind w:left="323" w:hanging="181"/>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Kinetyka i statyka chemiczna. Energetyka reakcji chemicznych. Zdający: </w:t>
      </w:r>
    </w:p>
    <w:p w14:paraId="6CFC7BFD" w14:textId="77777777" w:rsidR="00495D51" w:rsidRPr="0052168B" w:rsidRDefault="00495D51">
      <w:pPr>
        <w:widowControl w:val="0"/>
        <w:numPr>
          <w:ilvl w:val="0"/>
          <w:numId w:val="696"/>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lastRenderedPageBreak/>
        <w:t xml:space="preserve">definiuje szybkość reakcji (jako zmianę stężenia reagenta w czasie); </w:t>
      </w:r>
    </w:p>
    <w:p w14:paraId="2D2D7885" w14:textId="77777777" w:rsidR="00495D51" w:rsidRPr="0052168B" w:rsidRDefault="00495D51">
      <w:pPr>
        <w:widowControl w:val="0"/>
        <w:numPr>
          <w:ilvl w:val="0"/>
          <w:numId w:val="696"/>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przewiduje wpływ: stężenia (ciśnienia) substratów, obecności katalizatora, stopnia rozdrobnienia substratów i temperatury na szybkość reakcji; projektuje odpowiednie doświadczenia; </w:t>
      </w:r>
    </w:p>
    <w:p w14:paraId="44755777" w14:textId="77777777" w:rsidR="00495D51" w:rsidRPr="0052168B" w:rsidRDefault="00495D51">
      <w:pPr>
        <w:widowControl w:val="0"/>
        <w:numPr>
          <w:ilvl w:val="0"/>
          <w:numId w:val="696"/>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stosuje pojęcia: egzoenergetyczny, endoenergetyczny, energia aktywacji do opisu efektów energetycznych przemian; zaznacza wartość energii aktywacji na schemacie ilustrującym zmiany energii w reakcji egzo- i endoenergetycznej;</w:t>
      </w:r>
    </w:p>
    <w:p w14:paraId="64A93F34" w14:textId="77777777" w:rsidR="00495D51" w:rsidRPr="0052168B" w:rsidRDefault="00495D51">
      <w:pPr>
        <w:widowControl w:val="0"/>
        <w:numPr>
          <w:ilvl w:val="0"/>
          <w:numId w:val="696"/>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porównuje wartość energii aktywacji przebiegającej z udziałem i bez udziału katalizatora;</w:t>
      </w:r>
    </w:p>
    <w:p w14:paraId="4BEA98F6" w14:textId="77777777" w:rsidR="00495D51" w:rsidRPr="0052168B" w:rsidRDefault="00495D51">
      <w:pPr>
        <w:widowControl w:val="0"/>
        <w:numPr>
          <w:ilvl w:val="0"/>
          <w:numId w:val="696"/>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opisuje różnice między układem otwartym, zamkniętym i izolowanym;</w:t>
      </w:r>
    </w:p>
    <w:p w14:paraId="01FB04DD" w14:textId="77777777" w:rsidR="00495D51" w:rsidRPr="0052168B" w:rsidRDefault="00495D51">
      <w:pPr>
        <w:widowControl w:val="0"/>
        <w:numPr>
          <w:ilvl w:val="0"/>
          <w:numId w:val="696"/>
        </w:numPr>
        <w:tabs>
          <w:tab w:val="left" w:pos="345"/>
        </w:tabs>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stosuje pojęcie entalpii; interpretuje zapis Δ</w:t>
      </w:r>
      <w:r w:rsidRPr="0052168B">
        <w:rPr>
          <w:rFonts w:ascii="Times New Roman" w:eastAsia="Times New Roman" w:hAnsi="Times New Roman" w:cs="Times New Roman"/>
          <w:i/>
          <w:sz w:val="24"/>
          <w:szCs w:val="24"/>
        </w:rPr>
        <w:t>H</w:t>
      </w:r>
      <w:r w:rsidRPr="0052168B">
        <w:rPr>
          <w:rFonts w:ascii="Times New Roman" w:eastAsia="Times New Roman" w:hAnsi="Times New Roman" w:cs="Times New Roman"/>
          <w:sz w:val="24"/>
          <w:szCs w:val="24"/>
        </w:rPr>
        <w:t xml:space="preserve"> &lt; 0 i Δ</w:t>
      </w:r>
      <w:r w:rsidRPr="0052168B">
        <w:rPr>
          <w:rFonts w:ascii="Times New Roman" w:eastAsia="Times New Roman" w:hAnsi="Times New Roman" w:cs="Times New Roman"/>
          <w:i/>
          <w:sz w:val="24"/>
          <w:szCs w:val="24"/>
        </w:rPr>
        <w:t xml:space="preserve">H </w:t>
      </w:r>
      <w:r w:rsidRPr="0052168B">
        <w:rPr>
          <w:rFonts w:ascii="Times New Roman" w:eastAsia="Times New Roman" w:hAnsi="Times New Roman" w:cs="Times New Roman"/>
          <w:sz w:val="24"/>
          <w:szCs w:val="24"/>
        </w:rPr>
        <w:t>&gt; 0; określa efekt energetyczny reakcji chemicznej na podstawie wartości entalpii.</w:t>
      </w:r>
    </w:p>
    <w:p w14:paraId="15F6508E" w14:textId="77777777" w:rsidR="00495D51" w:rsidRPr="0052168B" w:rsidRDefault="00495D51" w:rsidP="0052168B">
      <w:pPr>
        <w:tabs>
          <w:tab w:val="left" w:pos="345"/>
        </w:tabs>
        <w:ind w:left="720"/>
        <w:jc w:val="both"/>
        <w:rPr>
          <w:rFonts w:ascii="Times New Roman" w:eastAsia="Times New Roman" w:hAnsi="Times New Roman" w:cs="Times New Roman"/>
          <w:sz w:val="24"/>
          <w:szCs w:val="24"/>
        </w:rPr>
      </w:pPr>
    </w:p>
    <w:p w14:paraId="257D08E5" w14:textId="77777777" w:rsidR="00495D51" w:rsidRPr="0052168B" w:rsidRDefault="00495D51">
      <w:pPr>
        <w:widowControl w:val="0"/>
        <w:numPr>
          <w:ilvl w:val="0"/>
          <w:numId w:val="692"/>
        </w:numPr>
        <w:spacing w:after="0" w:line="276" w:lineRule="auto"/>
        <w:ind w:left="323" w:hanging="181"/>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Roztwory. Zdający: </w:t>
      </w:r>
    </w:p>
    <w:p w14:paraId="48CAF13D" w14:textId="77777777" w:rsidR="00495D51" w:rsidRPr="0052168B" w:rsidRDefault="00495D51">
      <w:pPr>
        <w:widowControl w:val="0"/>
        <w:numPr>
          <w:ilvl w:val="0"/>
          <w:numId w:val="697"/>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rozróżnia układy homogeniczne i heterogeniczne; </w:t>
      </w:r>
    </w:p>
    <w:p w14:paraId="2C9585E8" w14:textId="77777777" w:rsidR="00495D51" w:rsidRPr="0052168B" w:rsidRDefault="00495D51">
      <w:pPr>
        <w:widowControl w:val="0"/>
        <w:numPr>
          <w:ilvl w:val="0"/>
          <w:numId w:val="697"/>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wykonuje obliczenia związane z przygotowaniem, rozcieńczaniem i zatężaniem roztworów z zastosowaniem pojęć: stężenie procentowe i molowe oraz rozpuszczalność; </w:t>
      </w:r>
    </w:p>
    <w:p w14:paraId="7F3ED976" w14:textId="77777777" w:rsidR="00495D51" w:rsidRPr="0052168B" w:rsidRDefault="00495D51">
      <w:pPr>
        <w:widowControl w:val="0"/>
        <w:numPr>
          <w:ilvl w:val="0"/>
          <w:numId w:val="697"/>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projektuje doświadczenie pozwalające otrzymać roztwór o zadanym stężeniu procentowym lub molowym; </w:t>
      </w:r>
    </w:p>
    <w:p w14:paraId="29298F4F" w14:textId="77777777" w:rsidR="00495D51" w:rsidRPr="0052168B" w:rsidRDefault="00495D51">
      <w:pPr>
        <w:widowControl w:val="0"/>
        <w:numPr>
          <w:ilvl w:val="0"/>
          <w:numId w:val="697"/>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opisuje sposoby rozdzielenia roztworów właściwych (ciał stałych w cieczach, cieczy w cieczach) na składniki (m.in. ekstrakcja, chromatografia); </w:t>
      </w:r>
    </w:p>
    <w:p w14:paraId="3A6BA4E3" w14:textId="77777777" w:rsidR="00495D51" w:rsidRPr="0052168B" w:rsidRDefault="00495D51">
      <w:pPr>
        <w:widowControl w:val="0"/>
        <w:numPr>
          <w:ilvl w:val="0"/>
          <w:numId w:val="697"/>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projektuje doświadczenie pozwalające rozdzielić mieszaninę niejednorodną (ciał stałych w cieczach) na składniki.</w:t>
      </w:r>
    </w:p>
    <w:p w14:paraId="4EA1747A" w14:textId="77777777" w:rsidR="00495D51" w:rsidRPr="0052168B" w:rsidRDefault="00495D51" w:rsidP="0052168B">
      <w:pPr>
        <w:ind w:left="1068"/>
        <w:jc w:val="both"/>
        <w:rPr>
          <w:rFonts w:ascii="Times New Roman" w:eastAsia="Times New Roman" w:hAnsi="Times New Roman" w:cs="Times New Roman"/>
          <w:sz w:val="24"/>
          <w:szCs w:val="24"/>
          <w:highlight w:val="yellow"/>
        </w:rPr>
      </w:pPr>
    </w:p>
    <w:p w14:paraId="22FE4842" w14:textId="77777777" w:rsidR="00495D51" w:rsidRPr="0052168B" w:rsidRDefault="00495D51">
      <w:pPr>
        <w:widowControl w:val="0"/>
        <w:numPr>
          <w:ilvl w:val="0"/>
          <w:numId w:val="692"/>
        </w:numPr>
        <w:spacing w:after="0" w:line="276" w:lineRule="auto"/>
        <w:ind w:left="323" w:hanging="181"/>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Reakcje w roztworach wodnych. Zdający:</w:t>
      </w:r>
    </w:p>
    <w:p w14:paraId="1026E0F3" w14:textId="77777777" w:rsidR="00495D51" w:rsidRPr="0052168B" w:rsidRDefault="00495D51">
      <w:pPr>
        <w:widowControl w:val="0"/>
        <w:numPr>
          <w:ilvl w:val="0"/>
          <w:numId w:val="698"/>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pisze równania dysocjacji elektrolitycznej związków nieorganicznych i organicznych z uwzględnieniem dysocjacji stopniowej;</w:t>
      </w:r>
    </w:p>
    <w:p w14:paraId="3E907D01" w14:textId="77777777" w:rsidR="00495D51" w:rsidRPr="0052168B" w:rsidRDefault="00495D51">
      <w:pPr>
        <w:widowControl w:val="0"/>
        <w:numPr>
          <w:ilvl w:val="0"/>
          <w:numId w:val="698"/>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stosuje termin stopień dysocjacji dla ilościowego opisu zjawiska dysocjacji elektrolitycznej; </w:t>
      </w:r>
    </w:p>
    <w:p w14:paraId="48186814" w14:textId="77777777" w:rsidR="00495D51" w:rsidRPr="0052168B" w:rsidRDefault="00495D51">
      <w:pPr>
        <w:widowControl w:val="0"/>
        <w:numPr>
          <w:ilvl w:val="0"/>
          <w:numId w:val="698"/>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interpretuje wartości pH w ujęciu jakościowym i ilościowym (np. związek między wartością pH a stężeniem jonów wodorowych); </w:t>
      </w:r>
    </w:p>
    <w:p w14:paraId="6B5DA380" w14:textId="77777777" w:rsidR="00495D51" w:rsidRPr="0052168B" w:rsidRDefault="00495D51">
      <w:pPr>
        <w:widowControl w:val="0"/>
        <w:numPr>
          <w:ilvl w:val="0"/>
          <w:numId w:val="698"/>
        </w:numPr>
        <w:spacing w:after="0" w:line="276" w:lineRule="auto"/>
        <w:ind w:left="1418" w:hanging="360"/>
        <w:contextualSpacing/>
        <w:jc w:val="both"/>
        <w:rPr>
          <w:rFonts w:ascii="Times New Roman" w:eastAsia="Times New Roman" w:hAnsi="Times New Roman" w:cs="Times New Roman"/>
          <w:sz w:val="24"/>
          <w:szCs w:val="24"/>
        </w:rPr>
      </w:pPr>
      <w:bookmarkStart w:id="3" w:name="1fob9te"/>
      <w:bookmarkEnd w:id="3"/>
      <w:r w:rsidRPr="0052168B">
        <w:rPr>
          <w:rFonts w:ascii="Times New Roman" w:eastAsia="Times New Roman" w:hAnsi="Times New Roman" w:cs="Times New Roman"/>
          <w:sz w:val="24"/>
          <w:szCs w:val="24"/>
        </w:rPr>
        <w:t>uzasadnia przyczynę kwasowego odczynu wodnych roztworów kwasów, zasadowego odczynu wodnych roztworów niektórych wodorotlenków (zasad) i amoniaku oraz odczynu niektórych wodnych roztworów soli; pisze odpowiednie równania reakcji;</w:t>
      </w:r>
    </w:p>
    <w:p w14:paraId="02565659" w14:textId="77777777" w:rsidR="00495D51" w:rsidRPr="0052168B" w:rsidRDefault="00495D51">
      <w:pPr>
        <w:widowControl w:val="0"/>
        <w:numPr>
          <w:ilvl w:val="0"/>
          <w:numId w:val="698"/>
        </w:numPr>
        <w:tabs>
          <w:tab w:val="left" w:pos="345"/>
        </w:tabs>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pisze równania reakcji: zobojętniania, wytrącania osadów i wybranych soli z wodą w formie jonowej pełnej i skróconej.</w:t>
      </w:r>
    </w:p>
    <w:p w14:paraId="453B36B9" w14:textId="77777777" w:rsidR="00495D51" w:rsidRPr="0052168B" w:rsidRDefault="00495D51" w:rsidP="0052168B">
      <w:pPr>
        <w:widowControl w:val="0"/>
        <w:tabs>
          <w:tab w:val="left" w:pos="345"/>
        </w:tabs>
        <w:ind w:left="1418"/>
        <w:contextualSpacing/>
        <w:jc w:val="both"/>
        <w:rPr>
          <w:rFonts w:ascii="Times New Roman" w:eastAsia="Times New Roman" w:hAnsi="Times New Roman" w:cs="Times New Roman"/>
          <w:sz w:val="24"/>
          <w:szCs w:val="24"/>
        </w:rPr>
      </w:pPr>
    </w:p>
    <w:p w14:paraId="0BAF3F5D" w14:textId="77777777" w:rsidR="00495D51" w:rsidRPr="0052168B" w:rsidRDefault="00495D51">
      <w:pPr>
        <w:widowControl w:val="0"/>
        <w:numPr>
          <w:ilvl w:val="0"/>
          <w:numId w:val="692"/>
        </w:numPr>
        <w:spacing w:after="0" w:line="276" w:lineRule="auto"/>
        <w:ind w:left="323" w:hanging="181"/>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Systematyka związków nieorganicznych. Zdający:</w:t>
      </w:r>
    </w:p>
    <w:p w14:paraId="5D1E8955" w14:textId="77777777" w:rsidR="00495D51" w:rsidRPr="0052168B" w:rsidRDefault="00495D51">
      <w:pPr>
        <w:widowControl w:val="0"/>
        <w:numPr>
          <w:ilvl w:val="0"/>
          <w:numId w:val="699"/>
        </w:numPr>
        <w:tabs>
          <w:tab w:val="left" w:pos="303"/>
        </w:tabs>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na podstawie wzoru sumarycznego, opisu budowy lub właściwości fizykochemicznych klasyfikuje dany związek chemiczny do: tlenków, wodorków, wodorotlenków, kwasów, soli (w tym wodoro- i hydroksosoli, </w:t>
      </w:r>
      <w:r w:rsidRPr="0052168B">
        <w:rPr>
          <w:rFonts w:ascii="Times New Roman" w:eastAsia="Times New Roman" w:hAnsi="Times New Roman" w:cs="Times New Roman"/>
          <w:sz w:val="24"/>
          <w:szCs w:val="24"/>
        </w:rPr>
        <w:lastRenderedPageBreak/>
        <w:t>hydratów);</w:t>
      </w:r>
    </w:p>
    <w:p w14:paraId="778764B5" w14:textId="77777777" w:rsidR="00495D51" w:rsidRPr="0052168B" w:rsidRDefault="00495D51">
      <w:pPr>
        <w:widowControl w:val="0"/>
        <w:numPr>
          <w:ilvl w:val="0"/>
          <w:numId w:val="699"/>
        </w:numPr>
        <w:tabs>
          <w:tab w:val="left" w:pos="303"/>
        </w:tabs>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na podstawie wzoru sumarycznego związku nieorganicznego pisze jego nazwę, na podstawie nazwy pisze jego wzór sumaryczny;</w:t>
      </w:r>
    </w:p>
    <w:p w14:paraId="202F6400" w14:textId="77777777" w:rsidR="00495D51" w:rsidRPr="0052168B" w:rsidRDefault="00495D51">
      <w:pPr>
        <w:widowControl w:val="0"/>
        <w:numPr>
          <w:ilvl w:val="0"/>
          <w:numId w:val="699"/>
        </w:numPr>
        <w:tabs>
          <w:tab w:val="left" w:pos="303"/>
          <w:tab w:val="left" w:pos="426"/>
        </w:tabs>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pisze równania reakcji otrzymywania tlenków pierwiastków o liczbach atomowych od 1 do 30 (synteza pierwiastków z tlenem, rozkład soli, np. CaCO</w:t>
      </w:r>
      <w:r w:rsidRPr="0052168B">
        <w:rPr>
          <w:rFonts w:ascii="Times New Roman" w:eastAsia="Times New Roman" w:hAnsi="Times New Roman" w:cs="Times New Roman"/>
          <w:sz w:val="24"/>
          <w:szCs w:val="24"/>
          <w:vertAlign w:val="subscript"/>
        </w:rPr>
        <w:t>3</w:t>
      </w:r>
      <w:r w:rsidRPr="0052168B">
        <w:rPr>
          <w:rFonts w:ascii="Times New Roman" w:eastAsia="Times New Roman" w:hAnsi="Times New Roman" w:cs="Times New Roman"/>
          <w:sz w:val="24"/>
          <w:szCs w:val="24"/>
        </w:rPr>
        <w:t>, i wodorotlenków, np. Cu(OH)</w:t>
      </w:r>
      <w:r w:rsidRPr="0052168B">
        <w:rPr>
          <w:rFonts w:ascii="Times New Roman" w:eastAsia="Times New Roman" w:hAnsi="Times New Roman" w:cs="Times New Roman"/>
          <w:sz w:val="24"/>
          <w:szCs w:val="24"/>
          <w:vertAlign w:val="subscript"/>
        </w:rPr>
        <w:t>2</w:t>
      </w:r>
      <w:r w:rsidRPr="0052168B">
        <w:rPr>
          <w:rFonts w:ascii="Times New Roman" w:eastAsia="Times New Roman" w:hAnsi="Times New Roman" w:cs="Times New Roman"/>
          <w:sz w:val="24"/>
          <w:szCs w:val="24"/>
        </w:rPr>
        <w:t xml:space="preserve">); </w:t>
      </w:r>
    </w:p>
    <w:p w14:paraId="551C0B5F" w14:textId="77777777" w:rsidR="00495D51" w:rsidRPr="0052168B" w:rsidRDefault="00495D51">
      <w:pPr>
        <w:widowControl w:val="0"/>
        <w:numPr>
          <w:ilvl w:val="0"/>
          <w:numId w:val="699"/>
        </w:numPr>
        <w:tabs>
          <w:tab w:val="left" w:pos="276"/>
          <w:tab w:val="left" w:pos="303"/>
        </w:tabs>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opisuje typowe właściwości chemiczne tlenków pierwiastków o liczbach atomowych od 1 do 20, w tym zachowanie wobec wody, kwasów i zasad; pisze odpowiednie równania reakcji w formie cząsteczkowej i jonowej; </w:t>
      </w:r>
    </w:p>
    <w:p w14:paraId="2FED1E45" w14:textId="77777777" w:rsidR="00495D51" w:rsidRPr="0052168B" w:rsidRDefault="00495D51">
      <w:pPr>
        <w:widowControl w:val="0"/>
        <w:numPr>
          <w:ilvl w:val="0"/>
          <w:numId w:val="699"/>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klasyfikuje tlenki pierwiastków o liczbach atomowych od 1 do 20 ze względu na ich charakter chemiczny (kwasowy, zasadowy, amfoteryczny i obojętny); wnioskuje o charakterze chemicznym tlenku na podstawie wyników doświadczenia;</w:t>
      </w:r>
    </w:p>
    <w:p w14:paraId="36AEFFFA" w14:textId="68A6BB9E" w:rsidR="00495D51" w:rsidRPr="0052168B" w:rsidRDefault="00495D51">
      <w:pPr>
        <w:widowControl w:val="0"/>
        <w:numPr>
          <w:ilvl w:val="0"/>
          <w:numId w:val="699"/>
        </w:numPr>
        <w:tabs>
          <w:tab w:val="left" w:pos="276"/>
          <w:tab w:val="left" w:pos="303"/>
        </w:tabs>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klasyfikuje wodorki:</w:t>
      </w:r>
      <w:r w:rsidRPr="0052168B">
        <w:rPr>
          <w:rFonts w:ascii="Times New Roman" w:hAnsi="Times New Roman" w:cs="Times New Roman"/>
          <w:sz w:val="24"/>
          <w:szCs w:val="24"/>
        </w:rPr>
        <w:t xml:space="preserve"> CH</w:t>
      </w:r>
      <w:r w:rsidRPr="0052168B">
        <w:rPr>
          <w:rFonts w:ascii="Times New Roman" w:hAnsi="Times New Roman" w:cs="Times New Roman"/>
          <w:sz w:val="24"/>
          <w:szCs w:val="24"/>
          <w:vertAlign w:val="subscript"/>
        </w:rPr>
        <w:t>4</w:t>
      </w:r>
      <w:r w:rsidRPr="0052168B">
        <w:rPr>
          <w:rFonts w:ascii="Times New Roman" w:hAnsi="Times New Roman" w:cs="Times New Roman"/>
          <w:sz w:val="24"/>
          <w:szCs w:val="24"/>
        </w:rPr>
        <w:t>, NH</w:t>
      </w:r>
      <w:r w:rsidRPr="0052168B">
        <w:rPr>
          <w:rFonts w:ascii="Times New Roman" w:hAnsi="Times New Roman" w:cs="Times New Roman"/>
          <w:sz w:val="24"/>
          <w:szCs w:val="24"/>
          <w:vertAlign w:val="subscript"/>
        </w:rPr>
        <w:t>3</w:t>
      </w:r>
      <w:r w:rsidRPr="0052168B">
        <w:rPr>
          <w:rFonts w:ascii="Times New Roman" w:hAnsi="Times New Roman" w:cs="Times New Roman"/>
          <w:sz w:val="24"/>
          <w:szCs w:val="24"/>
        </w:rPr>
        <w:t>, H</w:t>
      </w:r>
      <w:r w:rsidRPr="0052168B">
        <w:rPr>
          <w:rFonts w:ascii="Times New Roman" w:hAnsi="Times New Roman" w:cs="Times New Roman"/>
          <w:sz w:val="24"/>
          <w:szCs w:val="24"/>
          <w:vertAlign w:val="subscript"/>
        </w:rPr>
        <w:t>2</w:t>
      </w:r>
      <w:r w:rsidRPr="0052168B">
        <w:rPr>
          <w:rFonts w:ascii="Times New Roman" w:hAnsi="Times New Roman" w:cs="Times New Roman"/>
          <w:sz w:val="24"/>
          <w:szCs w:val="24"/>
        </w:rPr>
        <w:t>O, HF, H</w:t>
      </w:r>
      <w:r w:rsidRPr="0052168B">
        <w:rPr>
          <w:rFonts w:ascii="Times New Roman" w:hAnsi="Times New Roman" w:cs="Times New Roman"/>
          <w:sz w:val="24"/>
          <w:szCs w:val="24"/>
          <w:vertAlign w:val="subscript"/>
        </w:rPr>
        <w:t>2</w:t>
      </w:r>
      <w:r w:rsidRPr="0052168B">
        <w:rPr>
          <w:rFonts w:ascii="Times New Roman" w:hAnsi="Times New Roman" w:cs="Times New Roman"/>
          <w:sz w:val="24"/>
          <w:szCs w:val="24"/>
        </w:rPr>
        <w:t>S, HCl, HBr, HI</w:t>
      </w:r>
      <w:r w:rsidR="008E6D5D">
        <w:rPr>
          <w:rFonts w:ascii="Times New Roman" w:hAnsi="Times New Roman" w:cs="Times New Roman"/>
          <w:sz w:val="24"/>
          <w:szCs w:val="24"/>
        </w:rPr>
        <w:t>,</w:t>
      </w:r>
      <w:r w:rsidRPr="0052168B">
        <w:rPr>
          <w:rFonts w:ascii="Times New Roman" w:eastAsia="Times New Roman" w:hAnsi="Times New Roman" w:cs="Times New Roman"/>
          <w:sz w:val="24"/>
          <w:szCs w:val="24"/>
        </w:rPr>
        <w:t xml:space="preserve"> ze względu na ich charakter chemiczny (kwasowy, zasadowy i obojętny); wnioskuje o charakterze chemicznym wodorku na podstawie wyników doświadczenia; pisze odpowiednie równania reakcji potwierdzające charakter chemiczny wodorków;</w:t>
      </w:r>
    </w:p>
    <w:p w14:paraId="729EFB86" w14:textId="77777777" w:rsidR="00495D51" w:rsidRPr="0052168B" w:rsidRDefault="00495D51">
      <w:pPr>
        <w:widowControl w:val="0"/>
        <w:numPr>
          <w:ilvl w:val="0"/>
          <w:numId w:val="699"/>
        </w:numPr>
        <w:tabs>
          <w:tab w:val="left" w:pos="276"/>
          <w:tab w:val="left" w:pos="303"/>
        </w:tabs>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projektuje doświadczenia pozwalające otrzymać różnymi metodami: wodorotlenki, kwasy i sole; pisze odpowiednie równania reakcji;</w:t>
      </w:r>
    </w:p>
    <w:p w14:paraId="58243E7C" w14:textId="77777777" w:rsidR="00495D51" w:rsidRPr="0052168B" w:rsidRDefault="00495D51">
      <w:pPr>
        <w:widowControl w:val="0"/>
        <w:numPr>
          <w:ilvl w:val="0"/>
          <w:numId w:val="699"/>
        </w:numPr>
        <w:tabs>
          <w:tab w:val="left" w:pos="284"/>
        </w:tabs>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wnioskuje o charakterze chemicznym (zasadowym, amfoterycznym) wodorotlenku na podstawie wyników doświadczenia; pisze odpowiednie równania reakcji potwierdzające charakter chemiczny wodorotlenków;</w:t>
      </w:r>
    </w:p>
    <w:p w14:paraId="017E102A" w14:textId="77777777" w:rsidR="00495D51" w:rsidRPr="0052168B" w:rsidRDefault="00495D51">
      <w:pPr>
        <w:widowControl w:val="0"/>
        <w:numPr>
          <w:ilvl w:val="0"/>
          <w:numId w:val="699"/>
        </w:numPr>
        <w:tabs>
          <w:tab w:val="left" w:pos="284"/>
        </w:tabs>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opisuje typowe właściwości chemiczne kwasów, w tym zachowanie wobec metali, tlenków metali, wodorotlenków i soli kwasów o mniejszej mocy; projektuje odpowiednie doświadczenia; pisze odpowiednie równania reakcji;</w:t>
      </w:r>
    </w:p>
    <w:p w14:paraId="5C3ECB10" w14:textId="77777777" w:rsidR="00495D51" w:rsidRPr="0052168B" w:rsidRDefault="00495D51">
      <w:pPr>
        <w:widowControl w:val="0"/>
        <w:numPr>
          <w:ilvl w:val="0"/>
          <w:numId w:val="699"/>
        </w:numPr>
        <w:tabs>
          <w:tab w:val="left" w:pos="284"/>
          <w:tab w:val="left" w:pos="426"/>
        </w:tabs>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klasyfikuje poznane kwasy ze względu na ich skład (kwasy tlenowe i beztlenowe), moc i właściwości utleniające;</w:t>
      </w:r>
    </w:p>
    <w:p w14:paraId="7000FA4E" w14:textId="77777777" w:rsidR="00495D51" w:rsidRPr="0052168B" w:rsidRDefault="00495D51">
      <w:pPr>
        <w:widowControl w:val="0"/>
        <w:numPr>
          <w:ilvl w:val="0"/>
          <w:numId w:val="699"/>
        </w:numPr>
        <w:tabs>
          <w:tab w:val="left" w:pos="345"/>
        </w:tabs>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przewiduje przebieg reakcji soli z mocnymi kwasami (wypieranie kwasów słabszych, nietrwałych, lotnych) oraz soli z zasadami; pisze odpowiednie równania reakcji.</w:t>
      </w:r>
    </w:p>
    <w:p w14:paraId="708F714D" w14:textId="77777777" w:rsidR="00495D51" w:rsidRPr="0052168B" w:rsidRDefault="00495D51" w:rsidP="0052168B">
      <w:pPr>
        <w:tabs>
          <w:tab w:val="left" w:pos="345"/>
        </w:tabs>
        <w:jc w:val="both"/>
        <w:rPr>
          <w:rFonts w:ascii="Times New Roman" w:eastAsia="Times New Roman" w:hAnsi="Times New Roman" w:cs="Times New Roman"/>
          <w:sz w:val="24"/>
          <w:szCs w:val="24"/>
        </w:rPr>
      </w:pPr>
    </w:p>
    <w:p w14:paraId="49FA97A0" w14:textId="77777777" w:rsidR="00495D51" w:rsidRPr="0052168B" w:rsidRDefault="00495D51">
      <w:pPr>
        <w:widowControl w:val="0"/>
        <w:numPr>
          <w:ilvl w:val="0"/>
          <w:numId w:val="692"/>
        </w:numPr>
        <w:spacing w:after="0" w:line="276" w:lineRule="auto"/>
        <w:ind w:left="323" w:hanging="181"/>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Reakcje utleniania i redukcji. Zdający: </w:t>
      </w:r>
    </w:p>
    <w:p w14:paraId="2D97AA52" w14:textId="77777777" w:rsidR="00495D51" w:rsidRPr="0052168B" w:rsidRDefault="00495D51">
      <w:pPr>
        <w:widowControl w:val="0"/>
        <w:numPr>
          <w:ilvl w:val="0"/>
          <w:numId w:val="700"/>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stosuje pojęcia: utleniacz, reduktor, utlenianie, redukcja; </w:t>
      </w:r>
    </w:p>
    <w:p w14:paraId="2E6DD36C" w14:textId="77777777" w:rsidR="00495D51" w:rsidRPr="0052168B" w:rsidRDefault="00495D51">
      <w:pPr>
        <w:widowControl w:val="0"/>
        <w:numPr>
          <w:ilvl w:val="0"/>
          <w:numId w:val="700"/>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wskazuje utleniacz, reduktor, proces utleniania i redukcji w podanej reakcji; </w:t>
      </w:r>
    </w:p>
    <w:p w14:paraId="4654A296" w14:textId="77777777" w:rsidR="00495D51" w:rsidRPr="0052168B" w:rsidRDefault="00495D51">
      <w:pPr>
        <w:widowControl w:val="0"/>
        <w:numPr>
          <w:ilvl w:val="0"/>
          <w:numId w:val="700"/>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oblicza stopnie utlenienia pierwiastków w jonie i cząsteczce związku nieorganicznego i organicznego;</w:t>
      </w:r>
    </w:p>
    <w:p w14:paraId="37EE31DB" w14:textId="77777777" w:rsidR="00495D51" w:rsidRPr="0052168B" w:rsidRDefault="00495D51">
      <w:pPr>
        <w:widowControl w:val="0"/>
        <w:numPr>
          <w:ilvl w:val="0"/>
          <w:numId w:val="700"/>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stosuje zasady bilansu elektronowego – dobiera współczynniki stechiometryczne w schematach reakcji utleniania-redukcji (w formie cząsteczkowej).</w:t>
      </w:r>
    </w:p>
    <w:p w14:paraId="47FB5E79" w14:textId="77777777" w:rsidR="00495D51" w:rsidRPr="0052168B" w:rsidRDefault="00495D51" w:rsidP="0052168B">
      <w:pPr>
        <w:tabs>
          <w:tab w:val="left" w:pos="345"/>
        </w:tabs>
        <w:jc w:val="both"/>
        <w:rPr>
          <w:rFonts w:ascii="Times New Roman" w:eastAsia="Times New Roman" w:hAnsi="Times New Roman" w:cs="Times New Roman"/>
          <w:sz w:val="24"/>
          <w:szCs w:val="24"/>
        </w:rPr>
      </w:pPr>
    </w:p>
    <w:p w14:paraId="11641F7A" w14:textId="77777777" w:rsidR="00495D51" w:rsidRPr="0052168B" w:rsidRDefault="00495D51">
      <w:pPr>
        <w:widowControl w:val="0"/>
        <w:numPr>
          <w:ilvl w:val="0"/>
          <w:numId w:val="692"/>
        </w:numPr>
        <w:spacing w:after="0" w:line="276" w:lineRule="auto"/>
        <w:ind w:left="323" w:hanging="181"/>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Elektrochemia. Zdający:</w:t>
      </w:r>
    </w:p>
    <w:p w14:paraId="491844CA" w14:textId="77777777" w:rsidR="00495D51" w:rsidRPr="0052168B" w:rsidRDefault="00495D51">
      <w:pPr>
        <w:widowControl w:val="0"/>
        <w:numPr>
          <w:ilvl w:val="0"/>
          <w:numId w:val="701"/>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stosuje pojęcia: półogniwo, anoda, katoda, ogniwo galwaniczne, klucz elektrolityczny, potencjał standardowy półogniwa, szereg elektrochemiczny, </w:t>
      </w:r>
      <w:r w:rsidRPr="0052168B">
        <w:rPr>
          <w:rFonts w:ascii="Times New Roman" w:eastAsia="Times New Roman" w:hAnsi="Times New Roman" w:cs="Times New Roman"/>
          <w:sz w:val="24"/>
          <w:szCs w:val="24"/>
        </w:rPr>
        <w:lastRenderedPageBreak/>
        <w:t>SEM;</w:t>
      </w:r>
    </w:p>
    <w:p w14:paraId="6C6F8E4C" w14:textId="77777777" w:rsidR="00495D51" w:rsidRPr="0052168B" w:rsidRDefault="00495D51">
      <w:pPr>
        <w:widowControl w:val="0"/>
        <w:numPr>
          <w:ilvl w:val="0"/>
          <w:numId w:val="701"/>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pisze równania reakcji zachodzących na elektrodach (na katodzie i anodzie) ogniwa galwanicznego o danym schemacie; </w:t>
      </w:r>
    </w:p>
    <w:p w14:paraId="0EB2E5CF" w14:textId="77777777" w:rsidR="00495D51" w:rsidRPr="0052168B" w:rsidRDefault="00495D51">
      <w:pPr>
        <w:widowControl w:val="0"/>
        <w:numPr>
          <w:ilvl w:val="0"/>
          <w:numId w:val="701"/>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oblicza SEM ogniwa galwanicznego na podstawie standardowych potencjałów półogniw, z których jest ono zbudowane.</w:t>
      </w:r>
    </w:p>
    <w:p w14:paraId="0026F4C5" w14:textId="77777777" w:rsidR="00495D51" w:rsidRPr="0052168B" w:rsidRDefault="00495D51" w:rsidP="0052168B">
      <w:pPr>
        <w:jc w:val="both"/>
        <w:rPr>
          <w:rFonts w:ascii="Times New Roman" w:eastAsia="Times New Roman" w:hAnsi="Times New Roman" w:cs="Times New Roman"/>
          <w:sz w:val="24"/>
          <w:szCs w:val="24"/>
          <w:highlight w:val="yellow"/>
        </w:rPr>
      </w:pPr>
    </w:p>
    <w:p w14:paraId="7188D060" w14:textId="77777777" w:rsidR="00495D51" w:rsidRPr="0052168B" w:rsidRDefault="00495D51">
      <w:pPr>
        <w:widowControl w:val="0"/>
        <w:numPr>
          <w:ilvl w:val="0"/>
          <w:numId w:val="692"/>
        </w:numPr>
        <w:spacing w:before="240" w:after="0" w:line="276" w:lineRule="auto"/>
        <w:ind w:left="323" w:hanging="181"/>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Metale, niemetale i ich związki. Zdający: </w:t>
      </w:r>
    </w:p>
    <w:p w14:paraId="28AEF687" w14:textId="77777777" w:rsidR="00495D51" w:rsidRPr="0052168B" w:rsidRDefault="00495D51">
      <w:pPr>
        <w:widowControl w:val="0"/>
        <w:numPr>
          <w:ilvl w:val="0"/>
          <w:numId w:val="702"/>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opisuje podobieństwa we właściwościach pierwiastków w grupach układu okresowego i zmienność właściwości w okresach; </w:t>
      </w:r>
    </w:p>
    <w:p w14:paraId="5B346073" w14:textId="77777777" w:rsidR="00495D51" w:rsidRPr="0052168B" w:rsidRDefault="00495D51">
      <w:pPr>
        <w:widowControl w:val="0"/>
        <w:numPr>
          <w:ilvl w:val="0"/>
          <w:numId w:val="702"/>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opisuje podstawowe właściwości fizyczne metali i wyjaśnia je na podstawie znajomości natury wiązania metalicznego; </w:t>
      </w:r>
    </w:p>
    <w:p w14:paraId="0364F997" w14:textId="77777777" w:rsidR="00495D51" w:rsidRPr="0052168B" w:rsidRDefault="00495D51">
      <w:pPr>
        <w:widowControl w:val="0"/>
        <w:numPr>
          <w:ilvl w:val="0"/>
          <w:numId w:val="702"/>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opisuje właściwości fizyczne i chemiczne glinu; wyjaśnia, na czym polega pasywacja glinu; tłumaczy znaczenie tego zjawiska w zastosowaniu glinu w technice;</w:t>
      </w:r>
    </w:p>
    <w:p w14:paraId="53C7D937" w14:textId="714E2E61" w:rsidR="00495D51" w:rsidRPr="0052168B" w:rsidRDefault="00495D51">
      <w:pPr>
        <w:widowControl w:val="0"/>
        <w:numPr>
          <w:ilvl w:val="0"/>
          <w:numId w:val="702"/>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pisze równania reakcji ilustrujące typowe właściwości chemiczne metali wobec: tlenu (dla Mg, Ca, Al, Zn), wody (dla Na, K, Mg, Ca), kwasów nieutleniających (dla Na, K, Ca, Mg, Al, Zn, Fe, Mn, Cr), przewiduje i opisuje słownie przebieg reakcji rozcieńczonych i stężonych roztworów kwasów: azotowego(V) </w:t>
      </w:r>
      <w:r w:rsidR="00223E26">
        <w:rPr>
          <w:rFonts w:ascii="Times New Roman" w:eastAsia="Times New Roman" w:hAnsi="Times New Roman" w:cs="Times New Roman"/>
          <w:sz w:val="24"/>
          <w:szCs w:val="24"/>
        </w:rPr>
        <w:br/>
      </w:r>
      <w:r w:rsidRPr="0052168B">
        <w:rPr>
          <w:rFonts w:ascii="Times New Roman" w:eastAsia="Times New Roman" w:hAnsi="Times New Roman" w:cs="Times New Roman"/>
          <w:sz w:val="24"/>
          <w:szCs w:val="24"/>
        </w:rPr>
        <w:t xml:space="preserve">i siarkowego(VI) z Al, Cu, Ag; </w:t>
      </w:r>
    </w:p>
    <w:p w14:paraId="34E4F822" w14:textId="77777777" w:rsidR="00495D51" w:rsidRPr="0052168B" w:rsidRDefault="00495D51">
      <w:pPr>
        <w:widowControl w:val="0"/>
        <w:numPr>
          <w:ilvl w:val="0"/>
          <w:numId w:val="702"/>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pisze równania reakcji ilustrujące typowe właściwości chemiczne niemetali, w tym między innymi równania reakcji: wodoru z niemetalami (Cl</w:t>
      </w:r>
      <w:r w:rsidRPr="0052168B">
        <w:rPr>
          <w:rFonts w:ascii="Times New Roman" w:eastAsia="Times New Roman" w:hAnsi="Times New Roman" w:cs="Times New Roman"/>
          <w:sz w:val="24"/>
          <w:szCs w:val="24"/>
          <w:vertAlign w:val="subscript"/>
        </w:rPr>
        <w:t>2</w:t>
      </w:r>
      <w:r w:rsidRPr="0052168B">
        <w:rPr>
          <w:rFonts w:ascii="Times New Roman" w:eastAsia="Times New Roman" w:hAnsi="Times New Roman" w:cs="Times New Roman"/>
          <w:sz w:val="24"/>
          <w:szCs w:val="24"/>
        </w:rPr>
        <w:t>, O</w:t>
      </w:r>
      <w:r w:rsidRPr="0052168B">
        <w:rPr>
          <w:rFonts w:ascii="Times New Roman" w:eastAsia="Times New Roman" w:hAnsi="Times New Roman" w:cs="Times New Roman"/>
          <w:sz w:val="24"/>
          <w:szCs w:val="24"/>
          <w:vertAlign w:val="subscript"/>
        </w:rPr>
        <w:t>2</w:t>
      </w:r>
      <w:r w:rsidRPr="0052168B">
        <w:rPr>
          <w:rFonts w:ascii="Times New Roman" w:eastAsia="Times New Roman" w:hAnsi="Times New Roman" w:cs="Times New Roman"/>
          <w:sz w:val="24"/>
          <w:szCs w:val="24"/>
        </w:rPr>
        <w:t>, N</w:t>
      </w:r>
      <w:r w:rsidRPr="0052168B">
        <w:rPr>
          <w:rFonts w:ascii="Times New Roman" w:eastAsia="Times New Roman" w:hAnsi="Times New Roman" w:cs="Times New Roman"/>
          <w:sz w:val="24"/>
          <w:szCs w:val="24"/>
          <w:vertAlign w:val="subscript"/>
        </w:rPr>
        <w:t>2</w:t>
      </w:r>
      <w:r w:rsidRPr="0052168B">
        <w:rPr>
          <w:rFonts w:ascii="Times New Roman" w:eastAsia="Times New Roman" w:hAnsi="Times New Roman" w:cs="Times New Roman"/>
          <w:sz w:val="24"/>
          <w:szCs w:val="24"/>
        </w:rPr>
        <w:t xml:space="preserve">, S), chloru, siarki z metalami (Na, K, Mg, Ca, Fe, Cu). </w:t>
      </w:r>
    </w:p>
    <w:p w14:paraId="4F10126F" w14:textId="77777777" w:rsidR="00495D51" w:rsidRPr="0052168B" w:rsidRDefault="00495D51" w:rsidP="0052168B">
      <w:pPr>
        <w:jc w:val="both"/>
        <w:rPr>
          <w:rFonts w:ascii="Times New Roman" w:eastAsia="Times New Roman" w:hAnsi="Times New Roman" w:cs="Times New Roman"/>
          <w:sz w:val="24"/>
          <w:szCs w:val="24"/>
          <w:highlight w:val="yellow"/>
        </w:rPr>
      </w:pPr>
    </w:p>
    <w:p w14:paraId="369FFD3F" w14:textId="77777777" w:rsidR="00495D51" w:rsidRPr="0052168B" w:rsidRDefault="00495D51">
      <w:pPr>
        <w:widowControl w:val="0"/>
        <w:numPr>
          <w:ilvl w:val="0"/>
          <w:numId w:val="692"/>
        </w:numPr>
        <w:spacing w:after="0" w:line="276" w:lineRule="auto"/>
        <w:ind w:left="323" w:hanging="181"/>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Zastosowania wybranych związków nieorganicznych. Zdający:</w:t>
      </w:r>
    </w:p>
    <w:p w14:paraId="32C33A52" w14:textId="77777777" w:rsidR="00495D51" w:rsidRPr="0052168B" w:rsidRDefault="00495D51">
      <w:pPr>
        <w:widowControl w:val="0"/>
        <w:numPr>
          <w:ilvl w:val="0"/>
          <w:numId w:val="703"/>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projektuje doświadczenie, którego celem będzie odróżnienie skał wapiennych wśród innych skał i minerałów; pisze odpowiednie równania reakcji; </w:t>
      </w:r>
    </w:p>
    <w:p w14:paraId="06A12CDE" w14:textId="77777777" w:rsidR="00495D51" w:rsidRPr="0052168B" w:rsidRDefault="00495D51">
      <w:pPr>
        <w:widowControl w:val="0"/>
        <w:numPr>
          <w:ilvl w:val="0"/>
          <w:numId w:val="703"/>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opisuje usuwanie twardości przemijającej wody; pisze odpowiednie równania reakcji.</w:t>
      </w:r>
    </w:p>
    <w:p w14:paraId="7042E24A" w14:textId="77777777" w:rsidR="00495D51" w:rsidRPr="0052168B" w:rsidRDefault="00495D51" w:rsidP="0052168B">
      <w:pPr>
        <w:widowControl w:val="0"/>
        <w:ind w:left="1066"/>
        <w:contextualSpacing/>
        <w:jc w:val="both"/>
        <w:rPr>
          <w:rFonts w:ascii="Times New Roman" w:eastAsia="Times New Roman" w:hAnsi="Times New Roman" w:cs="Times New Roman"/>
          <w:sz w:val="24"/>
          <w:szCs w:val="24"/>
        </w:rPr>
      </w:pPr>
    </w:p>
    <w:p w14:paraId="50F02013" w14:textId="77777777" w:rsidR="00495D51" w:rsidRPr="0052168B" w:rsidRDefault="00495D51">
      <w:pPr>
        <w:widowControl w:val="0"/>
        <w:numPr>
          <w:ilvl w:val="0"/>
          <w:numId w:val="692"/>
        </w:numPr>
        <w:spacing w:after="0" w:line="276" w:lineRule="auto"/>
        <w:ind w:left="323" w:hanging="181"/>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Wstęp do chemii organicznej. Zdający:</w:t>
      </w:r>
    </w:p>
    <w:p w14:paraId="270B6806" w14:textId="77777777" w:rsidR="00495D51" w:rsidRPr="0052168B" w:rsidRDefault="00495D51">
      <w:pPr>
        <w:widowControl w:val="0"/>
        <w:numPr>
          <w:ilvl w:val="0"/>
          <w:numId w:val="704"/>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na podstawie wzoru sumarycznego, półstrukturalnego (grupowego), opisu budowy lub właściwości fizykochemicznych klasyfikuje dany związek chemiczny do: węglowodorów (nasyconych, nienasyconych, aromatycznych), związków jednofunkcyjnych (fluorowcopochodnych, alkoholi i fenoli, aldehydów i ketonów, kwasów karboksylowych, estrów, amin, amidów), związków wielofunkcyjnych (hydroksykwasów, aminokwasów, peptydów, białek, cukrów);</w:t>
      </w:r>
    </w:p>
    <w:p w14:paraId="7BA26FF7" w14:textId="77777777" w:rsidR="00495D51" w:rsidRPr="0052168B" w:rsidRDefault="00495D51">
      <w:pPr>
        <w:widowControl w:val="0"/>
        <w:numPr>
          <w:ilvl w:val="0"/>
          <w:numId w:val="704"/>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stosuje pojęcia: homolog, szereg homologiczny, wzór ogólny, izomeria konstytucyjna (szkieletowa, położenia, grup funkcyjnych); rozpoznaje i klasyfikuje izomery;</w:t>
      </w:r>
    </w:p>
    <w:p w14:paraId="21AE4301" w14:textId="77777777" w:rsidR="00495D51" w:rsidRPr="0052168B" w:rsidRDefault="00495D51">
      <w:pPr>
        <w:widowControl w:val="0"/>
        <w:numPr>
          <w:ilvl w:val="0"/>
          <w:numId w:val="704"/>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rysuje wzory strukturalne i półstrukturalne izomerów konstytucyjnych o podanym wzorze sumarycznym; wśród podanych wzorów węglowodorów i ich pochodnych wskazuje izomery konstytucyjne; </w:t>
      </w:r>
    </w:p>
    <w:p w14:paraId="354D42F9" w14:textId="77777777" w:rsidR="00495D51" w:rsidRPr="0052168B" w:rsidRDefault="00495D51">
      <w:pPr>
        <w:widowControl w:val="0"/>
        <w:numPr>
          <w:ilvl w:val="0"/>
          <w:numId w:val="704"/>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lastRenderedPageBreak/>
        <w:t>analizuje zmiany właściwości fizycznych (np. temperatury topnienia, temperatury wrzenia, rozpuszczalności w wodzie) w szeregach homologicznych;</w:t>
      </w:r>
    </w:p>
    <w:p w14:paraId="700F1A7A" w14:textId="77777777" w:rsidR="00495D51" w:rsidRPr="0052168B" w:rsidRDefault="00495D51">
      <w:pPr>
        <w:widowControl w:val="0"/>
        <w:numPr>
          <w:ilvl w:val="0"/>
          <w:numId w:val="704"/>
        </w:numPr>
        <w:tabs>
          <w:tab w:val="left" w:pos="345"/>
        </w:tabs>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klasyfikuje reakcje związków organicznych ze względu na typ procesu (addycja, eliminacja, substytucja, polimeryzacja, kondensacja).</w:t>
      </w:r>
    </w:p>
    <w:p w14:paraId="0E77BA3A" w14:textId="77777777" w:rsidR="00495D51" w:rsidRPr="0052168B" w:rsidRDefault="00495D51" w:rsidP="0052168B">
      <w:pPr>
        <w:tabs>
          <w:tab w:val="left" w:pos="345"/>
        </w:tabs>
        <w:jc w:val="both"/>
        <w:rPr>
          <w:rFonts w:ascii="Times New Roman" w:eastAsia="Times New Roman" w:hAnsi="Times New Roman" w:cs="Times New Roman"/>
          <w:sz w:val="24"/>
          <w:szCs w:val="24"/>
        </w:rPr>
      </w:pPr>
    </w:p>
    <w:p w14:paraId="222FF8F2" w14:textId="77777777" w:rsidR="00495D51" w:rsidRPr="0052168B" w:rsidRDefault="00495D51">
      <w:pPr>
        <w:widowControl w:val="0"/>
        <w:numPr>
          <w:ilvl w:val="0"/>
          <w:numId w:val="692"/>
        </w:numPr>
        <w:spacing w:after="0" w:line="276" w:lineRule="auto"/>
        <w:ind w:left="323" w:hanging="181"/>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Węglowodory. Zdający: </w:t>
      </w:r>
    </w:p>
    <w:p w14:paraId="256E2665" w14:textId="77777777" w:rsidR="00495D51" w:rsidRPr="0052168B" w:rsidRDefault="00495D51">
      <w:pPr>
        <w:widowControl w:val="0"/>
        <w:numPr>
          <w:ilvl w:val="0"/>
          <w:numId w:val="705"/>
        </w:numPr>
        <w:spacing w:before="240"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podaje nazwy systematyczne węglowodorów (alkanu, alkenu i alkinu – do 10 atomów węgla w cząsteczce – oraz węglowodorów aromatycznych: benzenu, toluenu, ksylenów) na podstawie wzorów strukturalnych lub półstrukturalnych (grupowych); rysuje wzory węglowodorów na podstawie ich nazw; </w:t>
      </w:r>
    </w:p>
    <w:p w14:paraId="0DC3B94D" w14:textId="77777777" w:rsidR="00495D51" w:rsidRPr="0052168B" w:rsidRDefault="00495D51">
      <w:pPr>
        <w:widowControl w:val="0"/>
        <w:numPr>
          <w:ilvl w:val="0"/>
          <w:numId w:val="705"/>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opisuje właściwości chemiczne alkanów na przykładzie reakcji: spalania, substytucji (podstawiania) atomu (lub atomów) wodoru przez atom (lub atomy) chloru przy udziale światła; pisze odpowiednie równania reakcji; </w:t>
      </w:r>
    </w:p>
    <w:p w14:paraId="28A872D3" w14:textId="77777777" w:rsidR="00495D51" w:rsidRPr="0052168B" w:rsidRDefault="00495D51">
      <w:pPr>
        <w:widowControl w:val="0"/>
        <w:numPr>
          <w:ilvl w:val="0"/>
          <w:numId w:val="705"/>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opisuje właściwości chemiczne alkenów na przykładzie reakcji: spalania, addycji (przyłączania): H</w:t>
      </w:r>
      <w:r w:rsidRPr="0052168B">
        <w:rPr>
          <w:rFonts w:ascii="Times New Roman" w:eastAsia="Times New Roman" w:hAnsi="Times New Roman" w:cs="Times New Roman"/>
          <w:sz w:val="24"/>
          <w:szCs w:val="24"/>
          <w:vertAlign w:val="subscript"/>
        </w:rPr>
        <w:t>2</w:t>
      </w:r>
      <w:r w:rsidRPr="0052168B">
        <w:rPr>
          <w:rFonts w:ascii="Times New Roman" w:eastAsia="Times New Roman" w:hAnsi="Times New Roman" w:cs="Times New Roman"/>
          <w:sz w:val="24"/>
          <w:szCs w:val="24"/>
        </w:rPr>
        <w:t>, Cl</w:t>
      </w:r>
      <w:r w:rsidRPr="0052168B">
        <w:rPr>
          <w:rFonts w:ascii="Times New Roman" w:eastAsia="Times New Roman" w:hAnsi="Times New Roman" w:cs="Times New Roman"/>
          <w:sz w:val="24"/>
          <w:szCs w:val="24"/>
          <w:vertAlign w:val="subscript"/>
        </w:rPr>
        <w:t>2</w:t>
      </w:r>
      <w:r w:rsidRPr="0052168B">
        <w:rPr>
          <w:rFonts w:ascii="Times New Roman" w:eastAsia="Times New Roman" w:hAnsi="Times New Roman" w:cs="Times New Roman"/>
          <w:sz w:val="24"/>
          <w:szCs w:val="24"/>
        </w:rPr>
        <w:t>, HCl, H</w:t>
      </w:r>
      <w:r w:rsidRPr="0052168B">
        <w:rPr>
          <w:rFonts w:ascii="Times New Roman" w:eastAsia="Times New Roman" w:hAnsi="Times New Roman" w:cs="Times New Roman"/>
          <w:sz w:val="24"/>
          <w:szCs w:val="24"/>
          <w:vertAlign w:val="subscript"/>
        </w:rPr>
        <w:t>2</w:t>
      </w:r>
      <w:r w:rsidRPr="0052168B">
        <w:rPr>
          <w:rFonts w:ascii="Times New Roman" w:eastAsia="Times New Roman" w:hAnsi="Times New Roman" w:cs="Times New Roman"/>
          <w:sz w:val="24"/>
          <w:szCs w:val="24"/>
        </w:rPr>
        <w:t xml:space="preserve">O; polimeryzacji; przewiduje produkty reakcji przyłączenia cząsteczek niesymetrycznych do niesymetrycznych alkenów na podstawie reguły Markownikowa (produkty główne i uboczne); pisze odpowiednie równania reakcji; </w:t>
      </w:r>
    </w:p>
    <w:p w14:paraId="6149D6CD" w14:textId="77777777" w:rsidR="00495D51" w:rsidRPr="0052168B" w:rsidRDefault="00495D51">
      <w:pPr>
        <w:widowControl w:val="0"/>
        <w:numPr>
          <w:ilvl w:val="0"/>
          <w:numId w:val="705"/>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opisuje właściwości chemiczne alkinów na przykładzie reakcji: spalania, addycji (przyłączenia): H</w:t>
      </w:r>
      <w:r w:rsidRPr="0052168B">
        <w:rPr>
          <w:rFonts w:ascii="Times New Roman" w:eastAsia="Times New Roman" w:hAnsi="Times New Roman" w:cs="Times New Roman"/>
          <w:sz w:val="24"/>
          <w:szCs w:val="24"/>
          <w:vertAlign w:val="subscript"/>
        </w:rPr>
        <w:t>2</w:t>
      </w:r>
      <w:r w:rsidRPr="0052168B">
        <w:rPr>
          <w:rFonts w:ascii="Times New Roman" w:eastAsia="Times New Roman" w:hAnsi="Times New Roman" w:cs="Times New Roman"/>
          <w:sz w:val="24"/>
          <w:szCs w:val="24"/>
        </w:rPr>
        <w:t>, Cl</w:t>
      </w:r>
      <w:r w:rsidRPr="0052168B">
        <w:rPr>
          <w:rFonts w:ascii="Times New Roman" w:eastAsia="Times New Roman" w:hAnsi="Times New Roman" w:cs="Times New Roman"/>
          <w:sz w:val="24"/>
          <w:szCs w:val="24"/>
          <w:vertAlign w:val="subscript"/>
        </w:rPr>
        <w:t>2</w:t>
      </w:r>
      <w:r w:rsidRPr="0052168B">
        <w:rPr>
          <w:rFonts w:ascii="Times New Roman" w:eastAsia="Times New Roman" w:hAnsi="Times New Roman" w:cs="Times New Roman"/>
          <w:sz w:val="24"/>
          <w:szCs w:val="24"/>
        </w:rPr>
        <w:t>, HCl, H</w:t>
      </w:r>
      <w:r w:rsidRPr="0052168B">
        <w:rPr>
          <w:rFonts w:ascii="Times New Roman" w:eastAsia="Times New Roman" w:hAnsi="Times New Roman" w:cs="Times New Roman"/>
          <w:sz w:val="24"/>
          <w:szCs w:val="24"/>
          <w:vertAlign w:val="subscript"/>
        </w:rPr>
        <w:t>2</w:t>
      </w:r>
      <w:r w:rsidRPr="0052168B">
        <w:rPr>
          <w:rFonts w:ascii="Times New Roman" w:eastAsia="Times New Roman" w:hAnsi="Times New Roman" w:cs="Times New Roman"/>
          <w:sz w:val="24"/>
          <w:szCs w:val="24"/>
        </w:rPr>
        <w:t xml:space="preserve">O, trimeryzacji etynu; pisze odpowiednie równania reakcji; </w:t>
      </w:r>
    </w:p>
    <w:p w14:paraId="68C2619E" w14:textId="77777777" w:rsidR="00495D51" w:rsidRPr="0052168B" w:rsidRDefault="00495D51">
      <w:pPr>
        <w:widowControl w:val="0"/>
        <w:numPr>
          <w:ilvl w:val="0"/>
          <w:numId w:val="705"/>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ustala wzór monomeru, z którego został otrzymany polimer o podanej strukturze; rysuje wzór polimeru powstającego z monomeru o podanym wzorze lub nazwie; pisze odpowiednie równania reakcji;</w:t>
      </w:r>
    </w:p>
    <w:p w14:paraId="0427E0DD" w14:textId="77777777" w:rsidR="00495D51" w:rsidRPr="0052168B" w:rsidRDefault="00495D51">
      <w:pPr>
        <w:widowControl w:val="0"/>
        <w:numPr>
          <w:ilvl w:val="0"/>
          <w:numId w:val="705"/>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opisuje budowę cząsteczki benzenu z uwzględnieniem delokalizacji elektronów; wyjaśnia, dlaczego benzen, w przeciwieństwie do alkenów i alkinów, nie odbarwia wody bromowej ani wodnego roztworu manganianu(VII) potasu. </w:t>
      </w:r>
    </w:p>
    <w:p w14:paraId="08EA386F" w14:textId="77777777" w:rsidR="00495D51" w:rsidRPr="0052168B" w:rsidRDefault="00495D51" w:rsidP="0052168B">
      <w:pPr>
        <w:tabs>
          <w:tab w:val="left" w:pos="345"/>
        </w:tabs>
        <w:ind w:left="1068"/>
        <w:jc w:val="both"/>
        <w:rPr>
          <w:rFonts w:ascii="Times New Roman" w:eastAsia="Times New Roman" w:hAnsi="Times New Roman" w:cs="Times New Roman"/>
          <w:sz w:val="24"/>
          <w:szCs w:val="24"/>
          <w:highlight w:val="yellow"/>
        </w:rPr>
      </w:pPr>
    </w:p>
    <w:p w14:paraId="1C83AC01" w14:textId="77777777" w:rsidR="00495D51" w:rsidRPr="0052168B" w:rsidRDefault="00495D51">
      <w:pPr>
        <w:widowControl w:val="0"/>
        <w:numPr>
          <w:ilvl w:val="0"/>
          <w:numId w:val="692"/>
        </w:numPr>
        <w:spacing w:after="0" w:line="276" w:lineRule="auto"/>
        <w:ind w:left="323" w:hanging="181"/>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Hydroksylowe pochodne węglowodorów − alkohole i fenole. Zdający: </w:t>
      </w:r>
    </w:p>
    <w:p w14:paraId="026A6641" w14:textId="77777777" w:rsidR="00495D51" w:rsidRPr="0052168B" w:rsidRDefault="00495D51">
      <w:pPr>
        <w:widowControl w:val="0"/>
        <w:numPr>
          <w:ilvl w:val="0"/>
          <w:numId w:val="706"/>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na podstawie wzoru lub opisu klasyfikuje substancje do alkoholi lub fenoli;</w:t>
      </w:r>
    </w:p>
    <w:p w14:paraId="46E16E74" w14:textId="77777777" w:rsidR="00495D51" w:rsidRPr="0052168B" w:rsidRDefault="00495D51">
      <w:pPr>
        <w:widowControl w:val="0"/>
        <w:numPr>
          <w:ilvl w:val="0"/>
          <w:numId w:val="706"/>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na podstawie wzoru strukturalnego lub półstrukturalnego (grupowego) podaje nazwy systematyczne alkoholi i fenoli; na podstawie nazwy systematycznej rysuje wzory strukturalne lub półstrukturalne (grupowe);</w:t>
      </w:r>
    </w:p>
    <w:p w14:paraId="515743BD" w14:textId="77777777" w:rsidR="00495D51" w:rsidRPr="0052168B" w:rsidRDefault="00495D51">
      <w:pPr>
        <w:widowControl w:val="0"/>
        <w:numPr>
          <w:ilvl w:val="0"/>
          <w:numId w:val="706"/>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opisuje właściwości chemiczne alkoholi na przykładzie reakcji: spalania, reakcji z HCl, zachowania wobec sodu, utlenienia do związków karbonylowych, eliminacji wody, reakcji z kwasami karboksylowymi; pisze odpowiednie równania reakcji; </w:t>
      </w:r>
    </w:p>
    <w:p w14:paraId="1BCE9436" w14:textId="77777777" w:rsidR="00495D51" w:rsidRPr="0052168B" w:rsidRDefault="00495D51">
      <w:pPr>
        <w:widowControl w:val="0"/>
        <w:numPr>
          <w:ilvl w:val="0"/>
          <w:numId w:val="706"/>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porównuje właściwości fizyczne i chemiczne alkoholi mono- i polihydroksylowych (etanolu (alkoholu etylowego), etano-1,2-diolu (glikolu etylenowego) i propano-1,2,3-triolu (glicerolu)); odróżnia alkohol</w:t>
      </w:r>
      <w:r w:rsidRPr="0052168B">
        <w:rPr>
          <w:rFonts w:ascii="Times New Roman" w:eastAsia="Times New Roman" w:hAnsi="Times New Roman" w:cs="Times New Roman"/>
          <w:b/>
          <w:sz w:val="24"/>
          <w:szCs w:val="24"/>
        </w:rPr>
        <w:t xml:space="preserve"> </w:t>
      </w:r>
      <w:r w:rsidRPr="0052168B">
        <w:rPr>
          <w:rFonts w:ascii="Times New Roman" w:eastAsia="Times New Roman" w:hAnsi="Times New Roman" w:cs="Times New Roman"/>
          <w:sz w:val="24"/>
          <w:szCs w:val="24"/>
        </w:rPr>
        <w:t xml:space="preserve">monohydroksylowy od alkoholu polihydroksylowego; na podstawie obserwacji wyników doświadczenia klasyfikuje alkohol do mono- lub polihydroksylowych; </w:t>
      </w:r>
    </w:p>
    <w:p w14:paraId="5F189A55" w14:textId="77777777" w:rsidR="00495D51" w:rsidRPr="0052168B" w:rsidRDefault="00495D51">
      <w:pPr>
        <w:widowControl w:val="0"/>
        <w:numPr>
          <w:ilvl w:val="0"/>
          <w:numId w:val="706"/>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lastRenderedPageBreak/>
        <w:t>opisuje właściwości chemiczne fenolu (benzenolu, hydroksybenzenu) na podstawie reakcji z: sodem, wodorotlenkiem sodu, kwasem azotowym(V); formułuje wniosek dotyczący kwasowego charakteru fenolu; pisze odpowiednie równania reakcji.</w:t>
      </w:r>
    </w:p>
    <w:p w14:paraId="4DE589FE" w14:textId="77777777" w:rsidR="00495D51" w:rsidRPr="0052168B" w:rsidRDefault="00495D51" w:rsidP="0052168B">
      <w:pPr>
        <w:tabs>
          <w:tab w:val="left" w:pos="345"/>
        </w:tabs>
        <w:ind w:left="1068"/>
        <w:jc w:val="both"/>
        <w:rPr>
          <w:rFonts w:ascii="Times New Roman" w:eastAsia="Times New Roman" w:hAnsi="Times New Roman" w:cs="Times New Roman"/>
          <w:sz w:val="24"/>
          <w:szCs w:val="24"/>
        </w:rPr>
      </w:pPr>
    </w:p>
    <w:p w14:paraId="79EBAA50" w14:textId="77777777" w:rsidR="00495D51" w:rsidRPr="0052168B" w:rsidRDefault="00495D51">
      <w:pPr>
        <w:widowControl w:val="0"/>
        <w:numPr>
          <w:ilvl w:val="0"/>
          <w:numId w:val="692"/>
        </w:numPr>
        <w:spacing w:after="0" w:line="276" w:lineRule="auto"/>
        <w:ind w:left="323" w:hanging="181"/>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Związki karbonylowe − aldehydy i ketony. Zdający: </w:t>
      </w:r>
    </w:p>
    <w:p w14:paraId="60F1C57B" w14:textId="77777777" w:rsidR="00495D51" w:rsidRPr="0052168B" w:rsidRDefault="00495D51">
      <w:pPr>
        <w:widowControl w:val="0"/>
        <w:numPr>
          <w:ilvl w:val="0"/>
          <w:numId w:val="707"/>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opisuje podobieństwa i różnice w budowie cząsteczek aldehydów i ketonów (obecność grupy karbonylowej: aldehydowej lub ketonowej); na podstawie wzoru lub opisu klasyfikuje substancję do aldehydów lub ketonów;</w:t>
      </w:r>
    </w:p>
    <w:p w14:paraId="3631FACB" w14:textId="77777777" w:rsidR="00495D51" w:rsidRPr="0052168B" w:rsidRDefault="00495D51">
      <w:pPr>
        <w:widowControl w:val="0"/>
        <w:numPr>
          <w:ilvl w:val="0"/>
          <w:numId w:val="707"/>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na podstawie wzoru strukturalnego lub półstrukturalnego (grupowego) podaje nazwy systematyczne aldehydów i ketonów; na podstawie nazwy systematycznej rysuje wzory strukturalne lub półstrukturalne (grupowe);</w:t>
      </w:r>
    </w:p>
    <w:p w14:paraId="366F01EF" w14:textId="77777777" w:rsidR="00495D51" w:rsidRPr="0052168B" w:rsidRDefault="00495D51">
      <w:pPr>
        <w:widowControl w:val="0"/>
        <w:numPr>
          <w:ilvl w:val="0"/>
          <w:numId w:val="707"/>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pisze równania reakcji utleniania metanolu, etanolu, propan-1-olu, propan-2-</w:t>
      </w:r>
      <w:r w:rsidRPr="0052168B">
        <w:rPr>
          <w:rFonts w:ascii="Times New Roman" w:eastAsia="Times New Roman" w:hAnsi="Times New Roman" w:cs="Times New Roman"/>
          <w:sz w:val="24"/>
          <w:szCs w:val="24"/>
        </w:rPr>
        <w:br/>
        <w:t xml:space="preserve">-olu; </w:t>
      </w:r>
    </w:p>
    <w:p w14:paraId="5BA9EC8A" w14:textId="77777777" w:rsidR="00495D51" w:rsidRPr="0052168B" w:rsidRDefault="00495D51">
      <w:pPr>
        <w:widowControl w:val="0"/>
        <w:numPr>
          <w:ilvl w:val="0"/>
          <w:numId w:val="707"/>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na podstawie wyników doświadczenia klasyfikuje substancję do aldehydów lub ketonów; pisze odpowiednie równania reakcji aldehydu z odczynnikiem Tollensa i odczynnikiem Trommera.</w:t>
      </w:r>
    </w:p>
    <w:p w14:paraId="20E4453F" w14:textId="77777777" w:rsidR="00495D51" w:rsidRPr="0052168B" w:rsidRDefault="00495D51" w:rsidP="0052168B">
      <w:pPr>
        <w:ind w:left="1068"/>
        <w:jc w:val="both"/>
        <w:rPr>
          <w:rFonts w:ascii="Times New Roman" w:eastAsia="Times New Roman" w:hAnsi="Times New Roman" w:cs="Times New Roman"/>
          <w:sz w:val="24"/>
          <w:szCs w:val="24"/>
          <w:highlight w:val="yellow"/>
        </w:rPr>
      </w:pPr>
    </w:p>
    <w:p w14:paraId="704156ED" w14:textId="77777777" w:rsidR="00495D51" w:rsidRPr="0052168B" w:rsidRDefault="00495D51">
      <w:pPr>
        <w:widowControl w:val="0"/>
        <w:numPr>
          <w:ilvl w:val="0"/>
          <w:numId w:val="692"/>
        </w:numPr>
        <w:spacing w:after="0" w:line="276" w:lineRule="auto"/>
        <w:ind w:left="323" w:hanging="181"/>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Kwasy karboksylowe. Zdający: </w:t>
      </w:r>
    </w:p>
    <w:p w14:paraId="15B0C886" w14:textId="77777777" w:rsidR="00495D51" w:rsidRPr="0052168B" w:rsidRDefault="00495D51">
      <w:pPr>
        <w:widowControl w:val="0"/>
        <w:numPr>
          <w:ilvl w:val="0"/>
          <w:numId w:val="708"/>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wskazuje grupę karboksylową i resztę kwasową we wzorach kwasów karboksylowych (alifatycznych i aromatycznych); na podstawie wzoru strukturalnego lub półstrukturalnego (grupowego) podaje nazwy systematyczne (lub zwyczajowe) kwasów karboksylowych; na podstawie nazwy systematycznej (lub zwyczajowej) rysuje wzory strukturalne lub półstrukturalne (grupowe);</w:t>
      </w:r>
    </w:p>
    <w:p w14:paraId="3A096B10" w14:textId="77777777" w:rsidR="00495D51" w:rsidRPr="0052168B" w:rsidRDefault="00495D51">
      <w:pPr>
        <w:widowControl w:val="0"/>
        <w:numPr>
          <w:ilvl w:val="0"/>
          <w:numId w:val="708"/>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pisze równania dysocjacji elektrolitycznej rozpuszczalnych w wodzie kwasów karboksylowych i nazywa powstające w tych reakcjach jony; </w:t>
      </w:r>
    </w:p>
    <w:p w14:paraId="165D0900" w14:textId="77777777" w:rsidR="00495D51" w:rsidRPr="0052168B" w:rsidRDefault="00495D51">
      <w:pPr>
        <w:widowControl w:val="0"/>
        <w:numPr>
          <w:ilvl w:val="0"/>
          <w:numId w:val="708"/>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opisuje właściwości chemiczne kwasów karboksylowych na podstawie reakcji tworzenia: soli, estrów; pisze odpowiednie równania reakcji; projektuje doświadczenia pozwalające otrzymywać sole kwasów karboksylowych (w reakcjach kwasów z: metalami, tlenkami metali, wodorotlenkami metali i solami kwasów o mniejszej mocy); </w:t>
      </w:r>
    </w:p>
    <w:p w14:paraId="0A2F03B8" w14:textId="77777777" w:rsidR="00495D51" w:rsidRPr="0052168B" w:rsidRDefault="00495D51">
      <w:pPr>
        <w:widowControl w:val="0"/>
        <w:numPr>
          <w:ilvl w:val="0"/>
          <w:numId w:val="708"/>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opisuje wpływ długości łańcucha węglowego na moc kwasów karboksylowych.</w:t>
      </w:r>
    </w:p>
    <w:p w14:paraId="48AE5E98" w14:textId="77777777" w:rsidR="00495D51" w:rsidRPr="0052168B" w:rsidRDefault="00495D51" w:rsidP="0052168B">
      <w:pPr>
        <w:tabs>
          <w:tab w:val="left" w:pos="345"/>
        </w:tabs>
        <w:ind w:left="1068"/>
        <w:jc w:val="both"/>
        <w:rPr>
          <w:rFonts w:ascii="Times New Roman" w:eastAsia="Times New Roman" w:hAnsi="Times New Roman" w:cs="Times New Roman"/>
          <w:sz w:val="24"/>
          <w:szCs w:val="24"/>
          <w:highlight w:val="yellow"/>
        </w:rPr>
      </w:pPr>
    </w:p>
    <w:p w14:paraId="646FC243" w14:textId="77777777" w:rsidR="00495D51" w:rsidRPr="0052168B" w:rsidRDefault="00495D51">
      <w:pPr>
        <w:widowControl w:val="0"/>
        <w:numPr>
          <w:ilvl w:val="0"/>
          <w:numId w:val="692"/>
        </w:numPr>
        <w:spacing w:after="0" w:line="276" w:lineRule="auto"/>
        <w:ind w:left="323" w:hanging="181"/>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Estry i tłuszcze. Zdający: </w:t>
      </w:r>
    </w:p>
    <w:p w14:paraId="2E7C6466" w14:textId="77777777" w:rsidR="00495D51" w:rsidRPr="0052168B" w:rsidRDefault="00495D51">
      <w:pPr>
        <w:widowControl w:val="0"/>
        <w:numPr>
          <w:ilvl w:val="0"/>
          <w:numId w:val="709"/>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opisuje strukturę cząsteczek estrów i wiązania estrowego;</w:t>
      </w:r>
    </w:p>
    <w:p w14:paraId="752471A5" w14:textId="77777777" w:rsidR="00495D51" w:rsidRPr="0052168B" w:rsidRDefault="00495D51">
      <w:pPr>
        <w:widowControl w:val="0"/>
        <w:numPr>
          <w:ilvl w:val="0"/>
          <w:numId w:val="709"/>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tworzy nazwy prostych estrów kwasów karboksylowych; rysuje wzory strukturalne i półstrukturalne (grupowe) estrów na podstawie ich nazwy; </w:t>
      </w:r>
    </w:p>
    <w:p w14:paraId="1228C9EB" w14:textId="1E149932" w:rsidR="00495D51" w:rsidRPr="0052168B" w:rsidRDefault="00495D51">
      <w:pPr>
        <w:widowControl w:val="0"/>
        <w:numPr>
          <w:ilvl w:val="0"/>
          <w:numId w:val="709"/>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wyjaśnia i porównuje przebieg hydrolizy estrów (np. octanu etylu, tłuszczów) </w:t>
      </w:r>
      <w:r w:rsidR="007769AE">
        <w:rPr>
          <w:rFonts w:ascii="Times New Roman" w:eastAsia="Times New Roman" w:hAnsi="Times New Roman" w:cs="Times New Roman"/>
          <w:sz w:val="24"/>
          <w:szCs w:val="24"/>
        </w:rPr>
        <w:br/>
      </w:r>
      <w:r w:rsidRPr="0052168B">
        <w:rPr>
          <w:rFonts w:ascii="Times New Roman" w:eastAsia="Times New Roman" w:hAnsi="Times New Roman" w:cs="Times New Roman"/>
          <w:sz w:val="24"/>
          <w:szCs w:val="24"/>
        </w:rPr>
        <w:t>w środowisku kwasowym (reakcja z wodą w obecności kwasu siarkowego(VI)) oraz w środowisku zasadowym (reakcja z wodorotlenkiem sodu); pisze odpowiednie równania reakcji;</w:t>
      </w:r>
    </w:p>
    <w:p w14:paraId="41D70354" w14:textId="77777777" w:rsidR="00495D51" w:rsidRPr="0052168B" w:rsidRDefault="00495D51">
      <w:pPr>
        <w:widowControl w:val="0"/>
        <w:numPr>
          <w:ilvl w:val="0"/>
          <w:numId w:val="709"/>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lastRenderedPageBreak/>
        <w:t xml:space="preserve">opisuje budowę tłuszczów stałych i ciekłych (jako estrów glicerolu i długołańcuchowych kwasów tłuszczowych); </w:t>
      </w:r>
    </w:p>
    <w:p w14:paraId="70A787E0" w14:textId="77777777" w:rsidR="00495D51" w:rsidRPr="0052168B" w:rsidRDefault="00495D51">
      <w:pPr>
        <w:widowControl w:val="0"/>
        <w:numPr>
          <w:ilvl w:val="0"/>
          <w:numId w:val="709"/>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wyjaśnia, na czym polega proces usuwania brudu i bada wpływ twardości wody na powstawanie związków trudno rozpuszczalnych; zaznacza fragmenty hydrofobowe i hydrofilowe we wzorach cząsteczek substancji powierzchniowo czynnych.</w:t>
      </w:r>
    </w:p>
    <w:p w14:paraId="66149ED3" w14:textId="77777777" w:rsidR="00495D51" w:rsidRPr="0052168B" w:rsidRDefault="00495D51" w:rsidP="0052168B">
      <w:pPr>
        <w:tabs>
          <w:tab w:val="left" w:pos="345"/>
        </w:tabs>
        <w:ind w:left="1068"/>
        <w:jc w:val="both"/>
        <w:rPr>
          <w:rFonts w:ascii="Times New Roman" w:eastAsia="Times New Roman" w:hAnsi="Times New Roman" w:cs="Times New Roman"/>
          <w:sz w:val="24"/>
          <w:szCs w:val="24"/>
          <w:highlight w:val="yellow"/>
        </w:rPr>
      </w:pPr>
    </w:p>
    <w:p w14:paraId="401DE7A2" w14:textId="77777777" w:rsidR="00495D51" w:rsidRPr="0052168B" w:rsidRDefault="00495D51">
      <w:pPr>
        <w:widowControl w:val="0"/>
        <w:numPr>
          <w:ilvl w:val="0"/>
          <w:numId w:val="692"/>
        </w:numPr>
        <w:spacing w:after="0" w:line="276" w:lineRule="auto"/>
        <w:ind w:left="323" w:hanging="181"/>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Związki organiczne zawierające azot. Zdający: </w:t>
      </w:r>
    </w:p>
    <w:p w14:paraId="564C09AB" w14:textId="77777777" w:rsidR="00495D51" w:rsidRPr="0052168B" w:rsidRDefault="00495D51">
      <w:pPr>
        <w:widowControl w:val="0"/>
        <w:numPr>
          <w:ilvl w:val="0"/>
          <w:numId w:val="710"/>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opisuje budowę i klasyfikacje amin;</w:t>
      </w:r>
    </w:p>
    <w:p w14:paraId="3E1BBA77" w14:textId="77777777" w:rsidR="00495D51" w:rsidRPr="0052168B" w:rsidRDefault="00495D51">
      <w:pPr>
        <w:widowControl w:val="0"/>
        <w:numPr>
          <w:ilvl w:val="0"/>
          <w:numId w:val="710"/>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porównuje budowę amoniaku i amin; rysuje wzory elektronowe cząsteczek amoniaku i metyloaminy; </w:t>
      </w:r>
    </w:p>
    <w:p w14:paraId="48CD3CCC" w14:textId="77777777" w:rsidR="00495D51" w:rsidRPr="0052168B" w:rsidRDefault="00495D51">
      <w:pPr>
        <w:widowControl w:val="0"/>
        <w:numPr>
          <w:ilvl w:val="0"/>
          <w:numId w:val="710"/>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wskazuje na różnice i podobieństwa w budowie metyloaminy i fenyloaminy (aniliny); </w:t>
      </w:r>
    </w:p>
    <w:p w14:paraId="04A24896" w14:textId="77777777" w:rsidR="00495D51" w:rsidRPr="0052168B" w:rsidRDefault="00495D51">
      <w:pPr>
        <w:widowControl w:val="0"/>
        <w:numPr>
          <w:ilvl w:val="0"/>
          <w:numId w:val="710"/>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porównuje i wyjaśnia przyczynę zasadowych właściwości amoniaku i amin; pisze odpowiednie równania reakcji; </w:t>
      </w:r>
    </w:p>
    <w:p w14:paraId="60C75A3D" w14:textId="77777777" w:rsidR="00495D51" w:rsidRPr="0052168B" w:rsidRDefault="00495D51">
      <w:pPr>
        <w:widowControl w:val="0"/>
        <w:numPr>
          <w:ilvl w:val="0"/>
          <w:numId w:val="710"/>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pisze równania reakcji metyloaminy z wodą i z kwasem solnym; </w:t>
      </w:r>
    </w:p>
    <w:p w14:paraId="5ADDB565" w14:textId="77777777" w:rsidR="00495D51" w:rsidRPr="0052168B" w:rsidRDefault="00495D51">
      <w:pPr>
        <w:widowControl w:val="0"/>
        <w:numPr>
          <w:ilvl w:val="0"/>
          <w:numId w:val="710"/>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pisze równanie reakcji fenyloaminy (aniliny) z kwasem solnym;</w:t>
      </w:r>
    </w:p>
    <w:p w14:paraId="0684B85D" w14:textId="77777777" w:rsidR="00495D51" w:rsidRPr="0052168B" w:rsidRDefault="00495D51">
      <w:pPr>
        <w:widowControl w:val="0"/>
        <w:numPr>
          <w:ilvl w:val="0"/>
          <w:numId w:val="710"/>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pisze wzór ogólny </w:t>
      </w:r>
      <w:r w:rsidRPr="0052168B">
        <w:rPr>
          <w:rFonts w:ascii="Times New Roman" w:eastAsia="Times New Roman" w:hAnsi="Times New Roman" w:cs="Times New Roman"/>
          <w:i/>
          <w:sz w:val="24"/>
          <w:szCs w:val="24"/>
        </w:rPr>
        <w:t>α</w:t>
      </w:r>
      <w:r w:rsidRPr="0052168B">
        <w:rPr>
          <w:rFonts w:ascii="Times New Roman" w:eastAsia="Times New Roman" w:hAnsi="Times New Roman" w:cs="Times New Roman"/>
          <w:sz w:val="24"/>
          <w:szCs w:val="24"/>
        </w:rPr>
        <w:t>-aminokwasów, w postaci RCH(NH</w:t>
      </w:r>
      <w:r w:rsidRPr="0052168B">
        <w:rPr>
          <w:rFonts w:ascii="Times New Roman" w:eastAsia="Times New Roman" w:hAnsi="Times New Roman" w:cs="Times New Roman"/>
          <w:sz w:val="24"/>
          <w:szCs w:val="24"/>
          <w:vertAlign w:val="subscript"/>
        </w:rPr>
        <w:t>2</w:t>
      </w:r>
      <w:r w:rsidRPr="0052168B">
        <w:rPr>
          <w:rFonts w:ascii="Times New Roman" w:eastAsia="Times New Roman" w:hAnsi="Times New Roman" w:cs="Times New Roman"/>
          <w:sz w:val="24"/>
          <w:szCs w:val="24"/>
        </w:rPr>
        <w:t xml:space="preserve">)COOH; </w:t>
      </w:r>
    </w:p>
    <w:p w14:paraId="2CA18501" w14:textId="77777777" w:rsidR="00495D51" w:rsidRPr="0052168B" w:rsidRDefault="00495D51">
      <w:pPr>
        <w:widowControl w:val="0"/>
        <w:numPr>
          <w:ilvl w:val="0"/>
          <w:numId w:val="710"/>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opisuje właściwości kwasowo-zasadowe aminokwasów oraz mechanizm powstawania jonów obojnaczych; </w:t>
      </w:r>
    </w:p>
    <w:p w14:paraId="4B783A33" w14:textId="77777777" w:rsidR="00495D51" w:rsidRPr="0052168B" w:rsidRDefault="00495D51">
      <w:pPr>
        <w:widowControl w:val="0"/>
        <w:numPr>
          <w:ilvl w:val="0"/>
          <w:numId w:val="710"/>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pisze równania reakcji kondensacji dwóch cząsteczek aminokwasów (o podanych wzorach) i wskazuje wiązanie peptydowe w otrzymanym produkcie; </w:t>
      </w:r>
    </w:p>
    <w:p w14:paraId="5E5D9144" w14:textId="77777777" w:rsidR="00495D51" w:rsidRPr="0052168B" w:rsidRDefault="00495D51">
      <w:pPr>
        <w:widowControl w:val="0"/>
        <w:numPr>
          <w:ilvl w:val="0"/>
          <w:numId w:val="710"/>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tworzy wzory dipeptydów, powstających z podanych aminokwasów; </w:t>
      </w:r>
    </w:p>
    <w:p w14:paraId="469AB645" w14:textId="77777777" w:rsidR="00495D51" w:rsidRPr="0052168B" w:rsidRDefault="00495D51">
      <w:pPr>
        <w:widowControl w:val="0"/>
        <w:numPr>
          <w:ilvl w:val="0"/>
          <w:numId w:val="710"/>
        </w:numPr>
        <w:tabs>
          <w:tab w:val="left" w:pos="345"/>
        </w:tabs>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opisuje przebieg hydrolizy peptydów, rysuje wzory półstrukturalne (grupowe) aminokwasów powstających w procesie hydrolizy peptydu o danej strukturze.</w:t>
      </w:r>
    </w:p>
    <w:p w14:paraId="384F435E" w14:textId="77777777" w:rsidR="00495D51" w:rsidRPr="0052168B" w:rsidRDefault="00495D51" w:rsidP="0052168B">
      <w:pPr>
        <w:tabs>
          <w:tab w:val="left" w:pos="345"/>
        </w:tabs>
        <w:ind w:left="1068"/>
        <w:jc w:val="both"/>
        <w:rPr>
          <w:rFonts w:ascii="Times New Roman" w:eastAsia="Times New Roman" w:hAnsi="Times New Roman" w:cs="Times New Roman"/>
          <w:sz w:val="24"/>
          <w:szCs w:val="24"/>
        </w:rPr>
      </w:pPr>
    </w:p>
    <w:p w14:paraId="53D83FDE" w14:textId="77777777" w:rsidR="00495D51" w:rsidRPr="0052168B" w:rsidRDefault="00495D51">
      <w:pPr>
        <w:widowControl w:val="0"/>
        <w:numPr>
          <w:ilvl w:val="0"/>
          <w:numId w:val="692"/>
        </w:numPr>
        <w:spacing w:after="0" w:line="276" w:lineRule="auto"/>
        <w:ind w:left="323" w:hanging="181"/>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Cukry. Zdający:</w:t>
      </w:r>
    </w:p>
    <w:p w14:paraId="2A1715DF" w14:textId="77777777" w:rsidR="00495D51" w:rsidRPr="0052168B" w:rsidRDefault="00495D51">
      <w:pPr>
        <w:widowControl w:val="0"/>
        <w:numPr>
          <w:ilvl w:val="0"/>
          <w:numId w:val="711"/>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dokonuje podziału cukrów na proste i złożone, klasyfikuje cukry proste ze względu na liczbę atomów węgla w cząsteczce i grupę funkcyjną;</w:t>
      </w:r>
    </w:p>
    <w:p w14:paraId="52AEC6E8" w14:textId="77777777" w:rsidR="00495D51" w:rsidRPr="0052168B" w:rsidRDefault="00495D51">
      <w:pPr>
        <w:widowControl w:val="0"/>
        <w:numPr>
          <w:ilvl w:val="0"/>
          <w:numId w:val="711"/>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zapisuje wzory łańcuchowe w projekcji Fischera glukozy i fruktozy; wykazuje, że cukry proste należą do polihydroksyaldehydów lub polihydroksyketonów;</w:t>
      </w:r>
    </w:p>
    <w:p w14:paraId="16118348" w14:textId="77777777" w:rsidR="00495D51" w:rsidRPr="0052168B" w:rsidRDefault="00495D51">
      <w:pPr>
        <w:widowControl w:val="0"/>
        <w:numPr>
          <w:ilvl w:val="0"/>
          <w:numId w:val="711"/>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projektuje doświadczenie, którego wynik potwierdzi właściwości redukujące glukozy; </w:t>
      </w:r>
    </w:p>
    <w:p w14:paraId="38E62232" w14:textId="77777777" w:rsidR="00495D51" w:rsidRPr="0052168B" w:rsidRDefault="00495D51">
      <w:pPr>
        <w:widowControl w:val="0"/>
        <w:numPr>
          <w:ilvl w:val="0"/>
          <w:numId w:val="711"/>
        </w:numPr>
        <w:spacing w:after="0" w:line="276" w:lineRule="auto"/>
        <w:ind w:left="1418" w:hanging="360"/>
        <w:contextualSpacing/>
        <w:jc w:val="both"/>
        <w:rPr>
          <w:rFonts w:ascii="Times New Roman" w:eastAsia="Times New Roman" w:hAnsi="Times New Roman" w:cs="Times New Roman"/>
          <w:sz w:val="24"/>
          <w:szCs w:val="24"/>
        </w:rPr>
      </w:pPr>
      <w:r w:rsidRPr="0052168B">
        <w:rPr>
          <w:rFonts w:ascii="Times New Roman" w:eastAsia="Times New Roman" w:hAnsi="Times New Roman" w:cs="Times New Roman"/>
          <w:sz w:val="24"/>
          <w:szCs w:val="24"/>
        </w:rPr>
        <w:t xml:space="preserve">opisuje właściwości glukozy i fruktozy; wskazuje na ich podobieństwa i różnice; </w:t>
      </w:r>
    </w:p>
    <w:p w14:paraId="6100FFC4" w14:textId="77777777" w:rsidR="007A616A" w:rsidRPr="0052168B" w:rsidRDefault="007A616A" w:rsidP="0052168B"/>
    <w:p w14:paraId="7E60E4A8" w14:textId="75BCAC44" w:rsidR="007A616A" w:rsidRPr="00770F51" w:rsidRDefault="00EC7BAE" w:rsidP="007A616A">
      <w:pPr>
        <w:spacing w:line="276" w:lineRule="auto"/>
        <w:jc w:val="center"/>
        <w:rPr>
          <w:rFonts w:ascii="Times New Roman" w:eastAsiaTheme="minorEastAsia" w:hAnsi="Times New Roman"/>
          <w:b/>
          <w:sz w:val="24"/>
          <w:lang w:eastAsia="pl-PL"/>
        </w:rPr>
      </w:pPr>
      <w:r>
        <w:rPr>
          <w:rFonts w:ascii="Times New Roman" w:eastAsiaTheme="minorEastAsia" w:hAnsi="Times New Roman"/>
          <w:b/>
          <w:sz w:val="24"/>
          <w:lang w:eastAsia="pl-PL"/>
        </w:rPr>
        <w:t>POZIOM</w:t>
      </w:r>
      <w:r w:rsidR="007A616A" w:rsidRPr="00770F51">
        <w:rPr>
          <w:rFonts w:ascii="Times New Roman" w:eastAsiaTheme="minorEastAsia" w:hAnsi="Times New Roman"/>
          <w:b/>
          <w:sz w:val="24"/>
          <w:lang w:eastAsia="pl-PL"/>
        </w:rPr>
        <w:t xml:space="preserve"> ROZSZERZONY</w:t>
      </w:r>
    </w:p>
    <w:p w14:paraId="6630F4CB" w14:textId="77777777" w:rsidR="007A616A" w:rsidRPr="00770F51" w:rsidRDefault="007A616A" w:rsidP="007A616A">
      <w:pPr>
        <w:spacing w:before="240"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Pr="00770F51">
        <w:rPr>
          <w:rFonts w:ascii="Times New Roman" w:eastAsia="Times New Roman" w:hAnsi="Times New Roman" w:cs="Times New Roman"/>
          <w:b/>
          <w:sz w:val="24"/>
          <w:szCs w:val="24"/>
          <w:lang w:eastAsia="pl-PL"/>
        </w:rPr>
        <w:t xml:space="preserve">gólne </w:t>
      </w:r>
      <w:r>
        <w:rPr>
          <w:rFonts w:ascii="Times New Roman" w:eastAsia="Times New Roman" w:hAnsi="Times New Roman" w:cs="Times New Roman"/>
          <w:b/>
          <w:sz w:val="24"/>
          <w:szCs w:val="24"/>
          <w:lang w:eastAsia="pl-PL"/>
        </w:rPr>
        <w:t xml:space="preserve">wymagania egzaminacyjne </w:t>
      </w:r>
    </w:p>
    <w:p w14:paraId="7F2C0202" w14:textId="77777777" w:rsidR="007A616A" w:rsidRPr="00770F51" w:rsidRDefault="007A616A" w:rsidP="007A616A">
      <w:pPr>
        <w:spacing w:line="276" w:lineRule="auto"/>
        <w:jc w:val="both"/>
        <w:rPr>
          <w:rFonts w:ascii="Times New Roman" w:eastAsia="Times New Roman" w:hAnsi="Times New Roman" w:cs="Times New Roman"/>
          <w:b/>
          <w:sz w:val="24"/>
          <w:szCs w:val="24"/>
          <w:lang w:eastAsia="pl-PL"/>
        </w:rPr>
      </w:pPr>
    </w:p>
    <w:p w14:paraId="56560701" w14:textId="77777777" w:rsidR="007A616A" w:rsidRPr="00770F51" w:rsidRDefault="007A616A" w:rsidP="00B1756E">
      <w:pPr>
        <w:numPr>
          <w:ilvl w:val="0"/>
          <w:numId w:val="453"/>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770F51">
        <w:rPr>
          <w:rFonts w:ascii="Times New Roman" w:eastAsia="Arial Unicode MS" w:hAnsi="Times New Roman" w:cs="Arial Unicode MS"/>
          <w:kern w:val="2"/>
          <w:sz w:val="24"/>
          <w:szCs w:val="24"/>
          <w:u w:color="000000"/>
          <w:lang w:eastAsia="pl-PL"/>
        </w:rPr>
        <w:t xml:space="preserve">Pozyskiwanie, przetwarzanie i tworzenie informacji. </w:t>
      </w:r>
      <w:r>
        <w:rPr>
          <w:rFonts w:ascii="Times New Roman" w:eastAsia="Arial Unicode MS" w:hAnsi="Times New Roman" w:cs="Arial Unicode MS"/>
          <w:kern w:val="2"/>
          <w:sz w:val="24"/>
          <w:szCs w:val="24"/>
          <w:u w:color="000000"/>
          <w:lang w:val="en-US" w:eastAsia="pl-PL"/>
        </w:rPr>
        <w:t>Zdający</w:t>
      </w:r>
      <w:r w:rsidRPr="00770F51">
        <w:rPr>
          <w:rFonts w:ascii="Times New Roman" w:eastAsia="Arial Unicode MS" w:hAnsi="Times New Roman" w:cs="Arial Unicode MS"/>
          <w:kern w:val="2"/>
          <w:sz w:val="24"/>
          <w:szCs w:val="24"/>
          <w:u w:color="000000"/>
          <w:lang w:val="en-US" w:eastAsia="pl-PL"/>
        </w:rPr>
        <w:t xml:space="preserve">: </w:t>
      </w:r>
    </w:p>
    <w:p w14:paraId="3D578A01" w14:textId="77777777" w:rsidR="007A616A" w:rsidRPr="00770F51" w:rsidRDefault="007A616A" w:rsidP="00B1756E">
      <w:pPr>
        <w:widowControl w:val="0"/>
        <w:numPr>
          <w:ilvl w:val="0"/>
          <w:numId w:val="236"/>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pozyskuje i przetwarza informacje z różnorodnych źródeł z wykorzystaniem </w:t>
      </w:r>
      <w:r w:rsidRPr="00770F51">
        <w:rPr>
          <w:rFonts w:ascii="Times New Roman" w:eastAsia="Times New Roman" w:hAnsi="Times New Roman" w:cs="Times New Roman"/>
          <w:sz w:val="24"/>
          <w:szCs w:val="24"/>
          <w:lang w:eastAsia="pl-PL"/>
        </w:rPr>
        <w:lastRenderedPageBreak/>
        <w:t xml:space="preserve">technologii informacyjno-komunikacyjnych; </w:t>
      </w:r>
    </w:p>
    <w:p w14:paraId="62561DA1" w14:textId="77777777" w:rsidR="007A616A" w:rsidRPr="00770F51" w:rsidRDefault="007A616A" w:rsidP="00B1756E">
      <w:pPr>
        <w:widowControl w:val="0"/>
        <w:numPr>
          <w:ilvl w:val="0"/>
          <w:numId w:val="236"/>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ocenia wiarygodność uzyskanych danych; </w:t>
      </w:r>
    </w:p>
    <w:p w14:paraId="1CBB9E74" w14:textId="77777777" w:rsidR="007A616A" w:rsidRDefault="007A616A" w:rsidP="00B1756E">
      <w:pPr>
        <w:widowControl w:val="0"/>
        <w:numPr>
          <w:ilvl w:val="0"/>
          <w:numId w:val="236"/>
        </w:numPr>
        <w:pBdr>
          <w:top w:val="nil"/>
          <w:left w:val="nil"/>
          <w:bottom w:val="nil"/>
          <w:right w:val="nil"/>
          <w:between w:val="nil"/>
        </w:pBdr>
        <w:spacing w:after="0" w:line="276" w:lineRule="auto"/>
        <w:ind w:left="1417" w:hanging="357"/>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konstruuje wykresy, tabele i schematy na podstawie dostępnych informacji.</w:t>
      </w:r>
    </w:p>
    <w:p w14:paraId="1E4521B0" w14:textId="77777777" w:rsidR="00863CC9" w:rsidRPr="00770F51" w:rsidRDefault="00863CC9" w:rsidP="00DD1096">
      <w:pPr>
        <w:widowControl w:val="0"/>
        <w:pBdr>
          <w:top w:val="nil"/>
          <w:left w:val="nil"/>
          <w:bottom w:val="nil"/>
          <w:right w:val="nil"/>
          <w:between w:val="nil"/>
        </w:pBdr>
        <w:spacing w:after="0" w:line="276" w:lineRule="auto"/>
        <w:ind w:left="1060"/>
        <w:contextualSpacing/>
        <w:jc w:val="both"/>
        <w:rPr>
          <w:rFonts w:ascii="Times New Roman" w:eastAsia="Times New Roman" w:hAnsi="Times New Roman" w:cs="Times New Roman"/>
          <w:sz w:val="24"/>
          <w:szCs w:val="24"/>
          <w:lang w:eastAsia="pl-PL"/>
        </w:rPr>
      </w:pPr>
    </w:p>
    <w:p w14:paraId="64BA905F" w14:textId="77777777" w:rsidR="007A616A" w:rsidRPr="00770F51" w:rsidRDefault="007A616A" w:rsidP="00B1756E">
      <w:pPr>
        <w:numPr>
          <w:ilvl w:val="0"/>
          <w:numId w:val="453"/>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770F51">
        <w:rPr>
          <w:rFonts w:ascii="Times New Roman" w:eastAsia="Arial Unicode MS" w:hAnsi="Times New Roman" w:cs="Arial Unicode MS"/>
          <w:kern w:val="2"/>
          <w:sz w:val="24"/>
          <w:szCs w:val="24"/>
          <w:u w:color="000000"/>
          <w:lang w:eastAsia="pl-PL"/>
        </w:rPr>
        <w:t xml:space="preserve">Rozumowanie i zastosowanie nabytej wiedzy do rozwiązywania problemów. </w:t>
      </w:r>
      <w:r>
        <w:rPr>
          <w:rFonts w:ascii="Times New Roman" w:eastAsia="Arial Unicode MS" w:hAnsi="Times New Roman" w:cs="Arial Unicode MS"/>
          <w:kern w:val="2"/>
          <w:sz w:val="24"/>
          <w:szCs w:val="24"/>
          <w:u w:color="000000"/>
          <w:lang w:val="en-US" w:eastAsia="pl-PL"/>
        </w:rPr>
        <w:t>Zdający</w:t>
      </w:r>
      <w:r w:rsidRPr="00770F51">
        <w:rPr>
          <w:rFonts w:ascii="Times New Roman" w:eastAsia="Arial Unicode MS" w:hAnsi="Times New Roman" w:cs="Arial Unicode MS"/>
          <w:kern w:val="2"/>
          <w:sz w:val="24"/>
          <w:szCs w:val="24"/>
          <w:u w:color="000000"/>
          <w:lang w:val="en-US" w:eastAsia="pl-PL"/>
        </w:rPr>
        <w:t xml:space="preserve">: </w:t>
      </w:r>
    </w:p>
    <w:p w14:paraId="64416A3F" w14:textId="77777777" w:rsidR="007A616A" w:rsidRPr="00770F51" w:rsidRDefault="007A616A" w:rsidP="00B1756E">
      <w:pPr>
        <w:widowControl w:val="0"/>
        <w:numPr>
          <w:ilvl w:val="0"/>
          <w:numId w:val="241"/>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opisuje właściwości substancji i wyjaśnia przebieg procesów chemicznych; </w:t>
      </w:r>
    </w:p>
    <w:p w14:paraId="3C95D5A5" w14:textId="77777777" w:rsidR="007A616A" w:rsidRPr="00770F51" w:rsidRDefault="007A616A" w:rsidP="00B1756E">
      <w:pPr>
        <w:widowControl w:val="0"/>
        <w:numPr>
          <w:ilvl w:val="0"/>
          <w:numId w:val="241"/>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wskazuje na związek właściwości różnorodnych substancji z ich zastosowaniami i ich wpływem na środowisko naturalne; </w:t>
      </w:r>
    </w:p>
    <w:p w14:paraId="5B31DDDA" w14:textId="77777777" w:rsidR="007A616A" w:rsidRPr="00770F51" w:rsidRDefault="007A616A" w:rsidP="00B1756E">
      <w:pPr>
        <w:widowControl w:val="0"/>
        <w:numPr>
          <w:ilvl w:val="0"/>
          <w:numId w:val="241"/>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reaguje w przypadku wystąpienia zagrożenia dla środowiska; </w:t>
      </w:r>
    </w:p>
    <w:p w14:paraId="2318D5E7" w14:textId="77777777" w:rsidR="007A616A" w:rsidRPr="00770F51" w:rsidRDefault="007A616A" w:rsidP="00B1756E">
      <w:pPr>
        <w:widowControl w:val="0"/>
        <w:numPr>
          <w:ilvl w:val="0"/>
          <w:numId w:val="241"/>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wskazuje na związek między właściwościami substancji a ich budową chemiczną;</w:t>
      </w:r>
    </w:p>
    <w:p w14:paraId="0AD2D35E" w14:textId="77777777" w:rsidR="007A616A" w:rsidRPr="00770F51" w:rsidRDefault="007A616A" w:rsidP="00B1756E">
      <w:pPr>
        <w:widowControl w:val="0"/>
        <w:numPr>
          <w:ilvl w:val="0"/>
          <w:numId w:val="241"/>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wykorzystuje wiedzę i dostępne informacje do rozwiązywania problemów chemicznych z zastosowaniem metody naukowej; </w:t>
      </w:r>
    </w:p>
    <w:p w14:paraId="55036575" w14:textId="77777777" w:rsidR="007A616A" w:rsidRPr="00770F51" w:rsidRDefault="007A616A" w:rsidP="00B1756E">
      <w:pPr>
        <w:widowControl w:val="0"/>
        <w:numPr>
          <w:ilvl w:val="0"/>
          <w:numId w:val="241"/>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stosuje poprawną terminologię; </w:t>
      </w:r>
    </w:p>
    <w:p w14:paraId="7E582F10" w14:textId="77777777" w:rsidR="007A616A" w:rsidRPr="00770F51" w:rsidRDefault="007A616A" w:rsidP="00B1756E">
      <w:pPr>
        <w:widowControl w:val="0"/>
        <w:numPr>
          <w:ilvl w:val="0"/>
          <w:numId w:val="241"/>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wykonuje obliczenia dotyczące praw chemicznych. </w:t>
      </w:r>
    </w:p>
    <w:p w14:paraId="181278CB" w14:textId="77777777" w:rsidR="007A616A" w:rsidRPr="00770F51" w:rsidRDefault="007A616A" w:rsidP="00DD1096">
      <w:pPr>
        <w:widowControl w:val="0"/>
        <w:pBdr>
          <w:top w:val="nil"/>
          <w:left w:val="nil"/>
          <w:bottom w:val="nil"/>
          <w:right w:val="nil"/>
          <w:between w:val="nil"/>
        </w:pBdr>
        <w:spacing w:after="0" w:line="276" w:lineRule="auto"/>
        <w:ind w:left="1060"/>
        <w:contextualSpacing/>
        <w:jc w:val="both"/>
        <w:rPr>
          <w:rFonts w:ascii="Times New Roman" w:eastAsia="Times New Roman" w:hAnsi="Times New Roman" w:cs="Times New Roman"/>
          <w:sz w:val="24"/>
          <w:szCs w:val="24"/>
          <w:lang w:eastAsia="pl-PL"/>
        </w:rPr>
      </w:pPr>
    </w:p>
    <w:p w14:paraId="17B0C084" w14:textId="77777777" w:rsidR="007A616A" w:rsidRPr="00770F51" w:rsidRDefault="007A616A" w:rsidP="00B1756E">
      <w:pPr>
        <w:numPr>
          <w:ilvl w:val="0"/>
          <w:numId w:val="453"/>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770F51">
        <w:rPr>
          <w:rFonts w:ascii="Times New Roman" w:eastAsia="Arial Unicode MS" w:hAnsi="Times New Roman" w:cs="Arial Unicode MS"/>
          <w:kern w:val="2"/>
          <w:sz w:val="24"/>
          <w:szCs w:val="24"/>
          <w:u w:color="000000"/>
          <w:lang w:val="en-US" w:eastAsia="pl-PL"/>
        </w:rPr>
        <w:t xml:space="preserve">Opanowanie czynności praktycznych. </w:t>
      </w:r>
      <w:r>
        <w:rPr>
          <w:rFonts w:ascii="Times New Roman" w:eastAsia="Arial Unicode MS" w:hAnsi="Times New Roman" w:cs="Arial Unicode MS"/>
          <w:kern w:val="2"/>
          <w:sz w:val="24"/>
          <w:szCs w:val="24"/>
          <w:u w:color="000000"/>
          <w:lang w:val="en-US" w:eastAsia="pl-PL"/>
        </w:rPr>
        <w:t>Zdający</w:t>
      </w:r>
      <w:r w:rsidRPr="00770F51">
        <w:rPr>
          <w:rFonts w:ascii="Times New Roman" w:eastAsia="Arial Unicode MS" w:hAnsi="Times New Roman" w:cs="Arial Unicode MS"/>
          <w:kern w:val="2"/>
          <w:sz w:val="24"/>
          <w:szCs w:val="24"/>
          <w:u w:color="000000"/>
          <w:lang w:val="en-US" w:eastAsia="pl-PL"/>
        </w:rPr>
        <w:t>:</w:t>
      </w:r>
    </w:p>
    <w:p w14:paraId="72D64757" w14:textId="77777777" w:rsidR="007A616A" w:rsidRPr="00770F51" w:rsidRDefault="007A616A" w:rsidP="00B1756E">
      <w:pPr>
        <w:widowControl w:val="0"/>
        <w:numPr>
          <w:ilvl w:val="0"/>
          <w:numId w:val="248"/>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bezpiecznie posługuje się sprzętem laboratoryjnym i odczynnikami chemicznymi;</w:t>
      </w:r>
    </w:p>
    <w:p w14:paraId="217BC812" w14:textId="77777777" w:rsidR="007A616A" w:rsidRPr="00770F51" w:rsidRDefault="007A616A" w:rsidP="00B1756E">
      <w:pPr>
        <w:widowControl w:val="0"/>
        <w:numPr>
          <w:ilvl w:val="0"/>
          <w:numId w:val="248"/>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projektuje doświadczenia chemiczne, rejestruje ich wyniki w różnej formie, formułuje obserwacje, wnioski oraz wyjaśnienia;</w:t>
      </w:r>
    </w:p>
    <w:p w14:paraId="24B730EF" w14:textId="77777777" w:rsidR="007A616A" w:rsidRPr="00770F51" w:rsidRDefault="007A616A" w:rsidP="00B1756E">
      <w:pPr>
        <w:widowControl w:val="0"/>
        <w:numPr>
          <w:ilvl w:val="0"/>
          <w:numId w:val="248"/>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stosuje elementy metodologii badawczej (określa problem badawczy, formułuje hipotezy oraz proponuje sposoby ich weryfikacji);</w:t>
      </w:r>
    </w:p>
    <w:p w14:paraId="22DD04DC" w14:textId="77777777" w:rsidR="007A616A" w:rsidRPr="00770F51" w:rsidRDefault="007A616A" w:rsidP="00B1756E">
      <w:pPr>
        <w:widowControl w:val="0"/>
        <w:numPr>
          <w:ilvl w:val="0"/>
          <w:numId w:val="248"/>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przestrzega zasad bezpieczeństwa i higieny pracy.</w:t>
      </w:r>
    </w:p>
    <w:p w14:paraId="14104311" w14:textId="77777777" w:rsidR="007A616A" w:rsidRPr="00770F51" w:rsidRDefault="007A616A" w:rsidP="007A616A">
      <w:pPr>
        <w:spacing w:line="276" w:lineRule="auto"/>
        <w:jc w:val="both"/>
        <w:rPr>
          <w:rFonts w:ascii="Times New Roman" w:eastAsia="Times New Roman" w:hAnsi="Times New Roman" w:cs="Times New Roman"/>
          <w:b/>
          <w:sz w:val="24"/>
          <w:szCs w:val="24"/>
          <w:lang w:eastAsia="pl-PL"/>
        </w:rPr>
      </w:pPr>
    </w:p>
    <w:p w14:paraId="4EE9A02B" w14:textId="77777777" w:rsidR="007A616A" w:rsidRPr="00770F51" w:rsidRDefault="007A616A" w:rsidP="007A616A">
      <w:pPr>
        <w:spacing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S</w:t>
      </w:r>
      <w:r w:rsidRPr="00770F51">
        <w:rPr>
          <w:rFonts w:ascii="Times New Roman" w:eastAsia="Times New Roman" w:hAnsi="Times New Roman" w:cs="Times New Roman"/>
          <w:b/>
          <w:sz w:val="24"/>
          <w:szCs w:val="24"/>
          <w:lang w:eastAsia="pl-PL"/>
        </w:rPr>
        <w:t>zczegółowe</w:t>
      </w:r>
      <w:r>
        <w:rPr>
          <w:rFonts w:ascii="Times New Roman" w:eastAsia="Times New Roman" w:hAnsi="Times New Roman" w:cs="Times New Roman"/>
          <w:b/>
          <w:sz w:val="24"/>
          <w:szCs w:val="24"/>
          <w:lang w:eastAsia="pl-PL"/>
        </w:rPr>
        <w:t xml:space="preserve"> wymagania egzaminacyjne </w:t>
      </w:r>
    </w:p>
    <w:p w14:paraId="73B265EA" w14:textId="77777777" w:rsidR="007A616A" w:rsidRPr="00770F51" w:rsidRDefault="007A616A" w:rsidP="007A616A">
      <w:pPr>
        <w:spacing w:line="276" w:lineRule="auto"/>
        <w:jc w:val="both"/>
        <w:rPr>
          <w:rFonts w:ascii="Times New Roman" w:eastAsia="Times New Roman" w:hAnsi="Times New Roman" w:cs="Times New Roman"/>
          <w:b/>
          <w:sz w:val="24"/>
          <w:szCs w:val="24"/>
          <w:lang w:eastAsia="pl-PL"/>
        </w:rPr>
      </w:pPr>
    </w:p>
    <w:p w14:paraId="1DFCA91D" w14:textId="77777777" w:rsidR="007A616A" w:rsidRPr="00770F51" w:rsidRDefault="007A616A" w:rsidP="00B1756E">
      <w:pPr>
        <w:numPr>
          <w:ilvl w:val="0"/>
          <w:numId w:val="454"/>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770F51">
        <w:rPr>
          <w:rFonts w:ascii="Times New Roman" w:eastAsia="Arial Unicode MS" w:hAnsi="Times New Roman" w:cs="Arial Unicode MS"/>
          <w:kern w:val="2"/>
          <w:sz w:val="24"/>
          <w:szCs w:val="24"/>
          <w:u w:color="000000"/>
          <w:lang w:eastAsia="pl-PL"/>
        </w:rPr>
        <w:t xml:space="preserve">Atomy, cząsteczki i stechiometria chemiczna. </w:t>
      </w:r>
      <w:r>
        <w:rPr>
          <w:rFonts w:ascii="Times New Roman" w:eastAsia="Arial Unicode MS" w:hAnsi="Times New Roman" w:cs="Arial Unicode MS"/>
          <w:kern w:val="2"/>
          <w:sz w:val="24"/>
          <w:szCs w:val="24"/>
          <w:u w:color="000000"/>
          <w:lang w:val="en-US" w:eastAsia="pl-PL"/>
        </w:rPr>
        <w:t>Zdający</w:t>
      </w:r>
      <w:r w:rsidRPr="00770F51">
        <w:rPr>
          <w:rFonts w:ascii="Times New Roman" w:eastAsia="Arial Unicode MS" w:hAnsi="Times New Roman" w:cs="Arial Unicode MS"/>
          <w:kern w:val="2"/>
          <w:sz w:val="24"/>
          <w:szCs w:val="24"/>
          <w:u w:color="000000"/>
          <w:lang w:val="en-US" w:eastAsia="pl-PL"/>
        </w:rPr>
        <w:t xml:space="preserve">: </w:t>
      </w:r>
    </w:p>
    <w:p w14:paraId="00F06E9E" w14:textId="77777777" w:rsidR="007A616A" w:rsidRPr="00770F51" w:rsidRDefault="007A616A" w:rsidP="00B1756E">
      <w:pPr>
        <w:widowControl w:val="0"/>
        <w:numPr>
          <w:ilvl w:val="0"/>
          <w:numId w:val="242"/>
        </w:numPr>
        <w:pBdr>
          <w:top w:val="nil"/>
          <w:left w:val="nil"/>
          <w:bottom w:val="nil"/>
          <w:right w:val="nil"/>
          <w:between w:val="nil"/>
        </w:pBdr>
        <w:tabs>
          <w:tab w:val="left" w:pos="720"/>
        </w:tabs>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stosuje pojęcia: nuklid, izotop, mol i liczba Avogadra;</w:t>
      </w:r>
    </w:p>
    <w:p w14:paraId="22D055E7" w14:textId="77777777" w:rsidR="007A616A" w:rsidRPr="000D238B" w:rsidRDefault="007A616A" w:rsidP="00B1756E">
      <w:pPr>
        <w:widowControl w:val="0"/>
        <w:numPr>
          <w:ilvl w:val="0"/>
          <w:numId w:val="242"/>
        </w:numPr>
        <w:pBdr>
          <w:top w:val="nil"/>
          <w:left w:val="nil"/>
          <w:bottom w:val="nil"/>
          <w:right w:val="nil"/>
          <w:between w:val="nil"/>
        </w:pBdr>
        <w:tabs>
          <w:tab w:val="left" w:pos="720"/>
        </w:tabs>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odczytuje w układzie okresowym masy atomowe pierwiastków i na ich podstawie oblicza masę molową związków chemicznych (nieorganicznych i organicznych) o podanych wzorach lub nazwach; </w:t>
      </w:r>
    </w:p>
    <w:p w14:paraId="2D7C42BB" w14:textId="77777777" w:rsidR="007A616A" w:rsidRPr="00770F51" w:rsidRDefault="007A616A" w:rsidP="00B1756E">
      <w:pPr>
        <w:widowControl w:val="0"/>
        <w:numPr>
          <w:ilvl w:val="0"/>
          <w:numId w:val="242"/>
        </w:numPr>
        <w:pBdr>
          <w:top w:val="nil"/>
          <w:left w:val="nil"/>
          <w:bottom w:val="nil"/>
          <w:right w:val="nil"/>
          <w:between w:val="nil"/>
        </w:pBdr>
        <w:tabs>
          <w:tab w:val="left" w:pos="720"/>
        </w:tabs>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pisze równania naturalnych przemian promieniotwórczych (</w:t>
      </w:r>
      <w:r w:rsidRPr="00770F51">
        <w:rPr>
          <w:rFonts w:ascii="Times New Roman" w:eastAsia="Times New Roman" w:hAnsi="Times New Roman" w:cs="Times New Roman"/>
          <w:i/>
          <w:sz w:val="24"/>
          <w:szCs w:val="24"/>
          <w:lang w:eastAsia="pl-PL"/>
        </w:rPr>
        <w:t>α, β¯</w:t>
      </w:r>
      <w:r w:rsidRPr="00770F51">
        <w:rPr>
          <w:rFonts w:ascii="Times New Roman" w:eastAsia="Times New Roman" w:hAnsi="Times New Roman" w:cs="Times New Roman"/>
          <w:sz w:val="24"/>
          <w:szCs w:val="24"/>
          <w:lang w:eastAsia="pl-PL"/>
        </w:rPr>
        <w:t>) oraz sztucznych reakcji jądrowych;</w:t>
      </w:r>
    </w:p>
    <w:p w14:paraId="1318CDAD" w14:textId="77777777" w:rsidR="007A616A" w:rsidRPr="00770F51" w:rsidRDefault="007A616A" w:rsidP="00B1756E">
      <w:pPr>
        <w:widowControl w:val="0"/>
        <w:numPr>
          <w:ilvl w:val="0"/>
          <w:numId w:val="242"/>
        </w:numPr>
        <w:pBdr>
          <w:top w:val="nil"/>
          <w:left w:val="nil"/>
          <w:bottom w:val="nil"/>
          <w:right w:val="nil"/>
          <w:between w:val="nil"/>
        </w:pBdr>
        <w:tabs>
          <w:tab w:val="left" w:pos="720"/>
        </w:tabs>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ustala wzór empiryczny i rzeczywisty związku chemicznego (nieorganicznego i organicznego) na podstawie jego składu (wyrażonego np. w procentach masowych) i masy molowej;</w:t>
      </w:r>
    </w:p>
    <w:p w14:paraId="3997177D" w14:textId="77777777" w:rsidR="007A616A" w:rsidRPr="00770F51" w:rsidRDefault="007A616A" w:rsidP="00B1756E">
      <w:pPr>
        <w:widowControl w:val="0"/>
        <w:numPr>
          <w:ilvl w:val="0"/>
          <w:numId w:val="242"/>
        </w:numPr>
        <w:pBdr>
          <w:top w:val="nil"/>
          <w:left w:val="nil"/>
          <w:bottom w:val="nil"/>
          <w:right w:val="nil"/>
          <w:between w:val="nil"/>
        </w:pBdr>
        <w:tabs>
          <w:tab w:val="left" w:pos="720"/>
        </w:tabs>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dokonuje interpretacji jakościowej i ilościowej równania reakcji w ujęciu molowym, masowym i objętościowym (dla gazów);</w:t>
      </w:r>
    </w:p>
    <w:p w14:paraId="746CE9FD" w14:textId="77777777" w:rsidR="007A616A" w:rsidRPr="00770F51" w:rsidRDefault="007A616A" w:rsidP="00B1756E">
      <w:pPr>
        <w:widowControl w:val="0"/>
        <w:numPr>
          <w:ilvl w:val="0"/>
          <w:numId w:val="242"/>
        </w:numPr>
        <w:pBdr>
          <w:top w:val="nil"/>
          <w:left w:val="nil"/>
          <w:bottom w:val="nil"/>
          <w:right w:val="nil"/>
          <w:between w:val="nil"/>
        </w:pBdr>
        <w:tabs>
          <w:tab w:val="left" w:pos="720"/>
        </w:tabs>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wykonuje obliczenia, z uwzględnieniem wydajności reakcji, dotyczące: liczby moli oraz mas substratów i produktów (stechiometria wzorów i równań chemicznych), objętości gazów w warunkach normalnych, po zmieszaniu </w:t>
      </w:r>
      <w:r w:rsidRPr="00770F51">
        <w:rPr>
          <w:rFonts w:ascii="Times New Roman" w:eastAsia="Times New Roman" w:hAnsi="Times New Roman" w:cs="Times New Roman"/>
          <w:sz w:val="24"/>
          <w:szCs w:val="24"/>
          <w:lang w:eastAsia="pl-PL"/>
        </w:rPr>
        <w:lastRenderedPageBreak/>
        <w:t>substratów w stosunku stechiometrycznym i niestechiometrycznym;</w:t>
      </w:r>
    </w:p>
    <w:p w14:paraId="115993B0" w14:textId="77777777" w:rsidR="007A616A" w:rsidRDefault="007A616A" w:rsidP="00B1756E">
      <w:pPr>
        <w:widowControl w:val="0"/>
        <w:numPr>
          <w:ilvl w:val="0"/>
          <w:numId w:val="242"/>
        </w:numPr>
        <w:pBdr>
          <w:top w:val="nil"/>
          <w:left w:val="nil"/>
          <w:bottom w:val="nil"/>
          <w:right w:val="nil"/>
          <w:between w:val="nil"/>
        </w:pBdr>
        <w:tabs>
          <w:tab w:val="left" w:pos="720"/>
        </w:tabs>
        <w:spacing w:after="0" w:line="276" w:lineRule="auto"/>
        <w:ind w:left="1417" w:hanging="357"/>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stosuje do obliczeń równanie Clapeyrona.</w:t>
      </w:r>
    </w:p>
    <w:p w14:paraId="607DF301" w14:textId="77777777" w:rsidR="00532ABB" w:rsidRPr="00770F51" w:rsidRDefault="00532ABB" w:rsidP="00DD1096">
      <w:pPr>
        <w:widowControl w:val="0"/>
        <w:pBdr>
          <w:top w:val="nil"/>
          <w:left w:val="nil"/>
          <w:bottom w:val="nil"/>
          <w:right w:val="nil"/>
          <w:between w:val="nil"/>
        </w:pBdr>
        <w:tabs>
          <w:tab w:val="left" w:pos="720"/>
        </w:tabs>
        <w:spacing w:after="0" w:line="276" w:lineRule="auto"/>
        <w:ind w:left="1418"/>
        <w:jc w:val="both"/>
        <w:rPr>
          <w:rFonts w:ascii="Times New Roman" w:eastAsia="Times New Roman" w:hAnsi="Times New Roman" w:cs="Times New Roman"/>
          <w:sz w:val="24"/>
          <w:szCs w:val="24"/>
          <w:lang w:eastAsia="pl-PL"/>
        </w:rPr>
      </w:pPr>
    </w:p>
    <w:p w14:paraId="34837552" w14:textId="77777777" w:rsidR="007A616A" w:rsidRPr="00770F51" w:rsidRDefault="007A616A" w:rsidP="00B1756E">
      <w:pPr>
        <w:numPr>
          <w:ilvl w:val="0"/>
          <w:numId w:val="454"/>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770F51">
        <w:rPr>
          <w:rFonts w:ascii="Times New Roman" w:eastAsia="Arial Unicode MS" w:hAnsi="Times New Roman" w:cs="Arial Unicode MS"/>
          <w:kern w:val="2"/>
          <w:sz w:val="24"/>
          <w:szCs w:val="24"/>
          <w:u w:color="000000"/>
          <w:lang w:val="en-US" w:eastAsia="pl-PL"/>
        </w:rPr>
        <w:t xml:space="preserve">Budowa atomu. </w:t>
      </w:r>
      <w:r>
        <w:rPr>
          <w:rFonts w:ascii="Times New Roman" w:eastAsia="Arial Unicode MS" w:hAnsi="Times New Roman" w:cs="Arial Unicode MS"/>
          <w:kern w:val="2"/>
          <w:sz w:val="24"/>
          <w:szCs w:val="24"/>
          <w:u w:color="000000"/>
          <w:lang w:val="en-US" w:eastAsia="pl-PL"/>
        </w:rPr>
        <w:t>Zdający</w:t>
      </w:r>
      <w:r w:rsidRPr="00770F51">
        <w:rPr>
          <w:rFonts w:ascii="Times New Roman" w:eastAsia="Arial Unicode MS" w:hAnsi="Times New Roman" w:cs="Arial Unicode MS"/>
          <w:kern w:val="2"/>
          <w:sz w:val="24"/>
          <w:szCs w:val="24"/>
          <w:u w:color="000000"/>
          <w:lang w:val="en-US" w:eastAsia="pl-PL"/>
        </w:rPr>
        <w:t xml:space="preserve">: </w:t>
      </w:r>
    </w:p>
    <w:p w14:paraId="32388EFA" w14:textId="77777777" w:rsidR="007A616A" w:rsidRPr="00770F51" w:rsidRDefault="007A616A" w:rsidP="00B1756E">
      <w:pPr>
        <w:widowControl w:val="0"/>
        <w:numPr>
          <w:ilvl w:val="0"/>
          <w:numId w:val="250"/>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interpretuje wartości liczb kwantowych; opisuje stan elektronu w atomie za pomocą liczb kwantowych; stosuje pojęcia: powłoka, podpowłoka, stan orbitalny, spin elektronu;</w:t>
      </w:r>
    </w:p>
    <w:p w14:paraId="3ED1CB89" w14:textId="77777777" w:rsidR="007A616A" w:rsidRPr="00770F51" w:rsidRDefault="007A616A" w:rsidP="00B1756E">
      <w:pPr>
        <w:widowControl w:val="0"/>
        <w:numPr>
          <w:ilvl w:val="0"/>
          <w:numId w:val="250"/>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stosuje zasady rozmieszczania elektronów na orbitalach (zakaz Pauliego i regułę Hunda) w atomach pierwiastków wieloelektronowych; </w:t>
      </w:r>
    </w:p>
    <w:p w14:paraId="117A21E3" w14:textId="77777777" w:rsidR="007A616A" w:rsidRPr="00770F51" w:rsidRDefault="007A616A" w:rsidP="00B1756E">
      <w:pPr>
        <w:widowControl w:val="0"/>
        <w:numPr>
          <w:ilvl w:val="0"/>
          <w:numId w:val="250"/>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pisze konfiguracje elektronowe atomów pierwiastków do</w:t>
      </w:r>
      <w:r w:rsidRPr="00770F51">
        <w:rPr>
          <w:rFonts w:ascii="Times New Roman" w:eastAsia="Times New Roman" w:hAnsi="Times New Roman" w:cs="Times New Roman"/>
          <w:i/>
          <w:sz w:val="24"/>
          <w:szCs w:val="24"/>
          <w:lang w:eastAsia="pl-PL"/>
        </w:rPr>
        <w:t xml:space="preserve"> Z</w:t>
      </w:r>
      <w:r w:rsidRPr="00770F51">
        <w:rPr>
          <w:rFonts w:ascii="Times New Roman" w:eastAsia="Times New Roman" w:hAnsi="Times New Roman" w:cs="Times New Roman"/>
          <w:sz w:val="24"/>
          <w:szCs w:val="24"/>
          <w:lang w:eastAsia="pl-PL"/>
        </w:rPr>
        <w:t xml:space="preserve">=38 oraz ich jonów o podanym ładunku, uwzględniając przynależność elektronów do podpowłok (zapisy konfiguracji: pełne, skrócone i schematy klatkowe); </w:t>
      </w:r>
    </w:p>
    <w:p w14:paraId="1572B026" w14:textId="77777777" w:rsidR="007A616A" w:rsidRPr="00770F51" w:rsidRDefault="007A616A" w:rsidP="00B1756E">
      <w:pPr>
        <w:widowControl w:val="0"/>
        <w:numPr>
          <w:ilvl w:val="0"/>
          <w:numId w:val="250"/>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określa przynależność pierwiastków do bloków konfiguracyjnych: </w:t>
      </w:r>
      <w:r w:rsidRPr="00770F51">
        <w:rPr>
          <w:rFonts w:ascii="Times New Roman" w:eastAsia="Times New Roman" w:hAnsi="Times New Roman" w:cs="Times New Roman"/>
          <w:i/>
          <w:sz w:val="24"/>
          <w:szCs w:val="24"/>
          <w:lang w:eastAsia="pl-PL"/>
        </w:rPr>
        <w:t xml:space="preserve">s, p </w:t>
      </w:r>
      <w:r w:rsidRPr="00770F51">
        <w:rPr>
          <w:rFonts w:ascii="Times New Roman" w:eastAsia="Times New Roman" w:hAnsi="Times New Roman" w:cs="Times New Roman"/>
          <w:sz w:val="24"/>
          <w:szCs w:val="24"/>
          <w:lang w:eastAsia="pl-PL"/>
        </w:rPr>
        <w:t xml:space="preserve">i </w:t>
      </w:r>
      <w:r w:rsidRPr="00770F51">
        <w:rPr>
          <w:rFonts w:ascii="Times New Roman" w:eastAsia="Times New Roman" w:hAnsi="Times New Roman" w:cs="Times New Roman"/>
          <w:i/>
          <w:sz w:val="24"/>
          <w:szCs w:val="24"/>
          <w:lang w:eastAsia="pl-PL"/>
        </w:rPr>
        <w:t xml:space="preserve">d </w:t>
      </w:r>
      <w:r w:rsidRPr="00770F51">
        <w:rPr>
          <w:rFonts w:ascii="Times New Roman" w:eastAsia="Times New Roman" w:hAnsi="Times New Roman" w:cs="Times New Roman"/>
          <w:sz w:val="24"/>
          <w:szCs w:val="24"/>
          <w:lang w:eastAsia="pl-PL"/>
        </w:rPr>
        <w:t>układu okresowego na podstawie konfiguracji elektronowej; wskazuje związek między budową elektronową atomu a położeniem pierwiastka w układzie okresowym i jego właściwościami fizycznymi (np. promieniem atomowym, energią jonizacji) i chemicznymi.</w:t>
      </w:r>
    </w:p>
    <w:p w14:paraId="6BDC5B7F" w14:textId="77777777" w:rsidR="007A616A" w:rsidRPr="00770F51" w:rsidRDefault="007A616A" w:rsidP="00DD1096">
      <w:pPr>
        <w:widowControl w:val="0"/>
        <w:pBdr>
          <w:top w:val="nil"/>
          <w:left w:val="nil"/>
          <w:bottom w:val="nil"/>
          <w:right w:val="nil"/>
          <w:between w:val="nil"/>
        </w:pBdr>
        <w:spacing w:after="0" w:line="276" w:lineRule="auto"/>
        <w:ind w:left="1060"/>
        <w:contextualSpacing/>
        <w:jc w:val="both"/>
        <w:rPr>
          <w:rFonts w:ascii="Times New Roman" w:eastAsia="Times New Roman" w:hAnsi="Times New Roman" w:cs="Times New Roman"/>
          <w:sz w:val="24"/>
          <w:szCs w:val="24"/>
          <w:lang w:eastAsia="pl-PL"/>
        </w:rPr>
      </w:pPr>
    </w:p>
    <w:p w14:paraId="7FAF1217" w14:textId="77777777" w:rsidR="007A616A" w:rsidRPr="00770F51" w:rsidRDefault="007A616A" w:rsidP="00B1756E">
      <w:pPr>
        <w:numPr>
          <w:ilvl w:val="0"/>
          <w:numId w:val="454"/>
        </w:numPr>
        <w:suppressAutoHyphens/>
        <w:spacing w:after="0" w:line="276" w:lineRule="auto"/>
        <w:ind w:left="323" w:hanging="181"/>
        <w:jc w:val="both"/>
        <w:rPr>
          <w:rFonts w:ascii="Times New Roman" w:eastAsia="Arial Unicode MS" w:hAnsi="Times New Roman" w:cs="Arial Unicode MS"/>
          <w:kern w:val="2"/>
          <w:sz w:val="24"/>
          <w:szCs w:val="24"/>
          <w:u w:color="000000"/>
          <w:lang w:eastAsia="pl-PL"/>
        </w:rPr>
      </w:pPr>
      <w:r w:rsidRPr="00770F51">
        <w:rPr>
          <w:rFonts w:ascii="Times New Roman" w:eastAsia="Arial Unicode MS" w:hAnsi="Times New Roman" w:cs="Arial Unicode MS"/>
          <w:kern w:val="2"/>
          <w:sz w:val="24"/>
          <w:szCs w:val="24"/>
          <w:u w:color="000000"/>
          <w:lang w:eastAsia="pl-PL"/>
        </w:rPr>
        <w:t xml:space="preserve">Wiązania chemiczne. Oddziaływania międzycząsteczkowe. </w:t>
      </w:r>
      <w:r w:rsidRPr="007A616A">
        <w:rPr>
          <w:rFonts w:ascii="Times New Roman" w:eastAsia="Arial Unicode MS" w:hAnsi="Times New Roman" w:cs="Arial Unicode MS"/>
          <w:kern w:val="2"/>
          <w:sz w:val="24"/>
          <w:szCs w:val="24"/>
          <w:u w:color="000000"/>
          <w:lang w:eastAsia="pl-PL"/>
        </w:rPr>
        <w:t>Zdający</w:t>
      </w:r>
      <w:r w:rsidRPr="00770F51">
        <w:rPr>
          <w:rFonts w:ascii="Times New Roman" w:eastAsia="Arial Unicode MS" w:hAnsi="Times New Roman" w:cs="Arial Unicode MS"/>
          <w:kern w:val="2"/>
          <w:sz w:val="24"/>
          <w:szCs w:val="24"/>
          <w:u w:color="000000"/>
          <w:lang w:eastAsia="pl-PL"/>
        </w:rPr>
        <w:t xml:space="preserve">: </w:t>
      </w:r>
    </w:p>
    <w:p w14:paraId="7A55FF67" w14:textId="77777777" w:rsidR="007A616A" w:rsidRPr="00770F51" w:rsidRDefault="007A616A" w:rsidP="00B1756E">
      <w:pPr>
        <w:widowControl w:val="0"/>
        <w:numPr>
          <w:ilvl w:val="0"/>
          <w:numId w:val="243"/>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określa rodzaj wiązania (jonowe, kowalencyjne (atomowe) niespolaryzowane, kowalencyjne (atomowe) spolaryzowane, donorowo-akceptorowe (koordynacyjne)) na podstawie elektroujemności oraz liczby elektronów walencyjnych atomów łączących się pierwiastków;</w:t>
      </w:r>
    </w:p>
    <w:p w14:paraId="503406C8" w14:textId="77777777" w:rsidR="007A616A" w:rsidRPr="00770F51" w:rsidRDefault="007A616A" w:rsidP="00B1756E">
      <w:pPr>
        <w:widowControl w:val="0"/>
        <w:numPr>
          <w:ilvl w:val="0"/>
          <w:numId w:val="243"/>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pisze wzory elektronowe typowych cząsteczek związków kowalencyjnych </w:t>
      </w:r>
      <w:r>
        <w:rPr>
          <w:rFonts w:ascii="Times New Roman" w:eastAsia="Times New Roman" w:hAnsi="Times New Roman" w:cs="Times New Roman"/>
          <w:sz w:val="24"/>
          <w:szCs w:val="24"/>
          <w:lang w:eastAsia="pl-PL"/>
        </w:rPr>
        <w:br/>
      </w:r>
      <w:r w:rsidRPr="00770F51">
        <w:rPr>
          <w:rFonts w:ascii="Times New Roman" w:eastAsia="Times New Roman" w:hAnsi="Times New Roman" w:cs="Times New Roman"/>
          <w:sz w:val="24"/>
          <w:szCs w:val="24"/>
          <w:lang w:eastAsia="pl-PL"/>
        </w:rPr>
        <w:t>i jonów złożonych, z uwzględnieniem wiązań koordynacyjnych;</w:t>
      </w:r>
    </w:p>
    <w:p w14:paraId="76F503F0" w14:textId="77777777" w:rsidR="007A616A" w:rsidRPr="00770F51" w:rsidRDefault="007A616A" w:rsidP="00B1756E">
      <w:pPr>
        <w:widowControl w:val="0"/>
        <w:numPr>
          <w:ilvl w:val="0"/>
          <w:numId w:val="243"/>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wyjaśnia tworzenie orbitali zhybrydyzowanych zgodnie z modelem hybrydyzacji, opisuje</w:t>
      </w:r>
      <w:r w:rsidRPr="00770F51">
        <w:rPr>
          <w:rFonts w:ascii="Times New Roman" w:eastAsiaTheme="minorEastAsia" w:hAnsi="Times New Roman"/>
          <w:sz w:val="24"/>
          <w:lang w:eastAsia="pl-PL"/>
        </w:rPr>
        <w:t xml:space="preserve"> </w:t>
      </w:r>
      <w:r w:rsidRPr="00770F51">
        <w:rPr>
          <w:rFonts w:ascii="Times New Roman" w:eastAsia="Times New Roman" w:hAnsi="Times New Roman" w:cs="Times New Roman"/>
          <w:sz w:val="24"/>
          <w:szCs w:val="24"/>
          <w:lang w:eastAsia="pl-PL"/>
        </w:rPr>
        <w:t>ich wzajemne ułożenie w przestrzeni;</w:t>
      </w:r>
    </w:p>
    <w:p w14:paraId="3B2E63C9" w14:textId="49CF32CB" w:rsidR="004B5EB7" w:rsidRDefault="007A616A" w:rsidP="00B1756E">
      <w:pPr>
        <w:widowControl w:val="0"/>
        <w:numPr>
          <w:ilvl w:val="0"/>
          <w:numId w:val="243"/>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rozpoznaje typ hybrydyzacji (</w:t>
      </w:r>
      <w:r w:rsidRPr="00770F51">
        <w:rPr>
          <w:rFonts w:ascii="Times New Roman" w:eastAsia="Times New Roman" w:hAnsi="Times New Roman" w:cs="Times New Roman"/>
          <w:i/>
          <w:sz w:val="24"/>
          <w:szCs w:val="24"/>
          <w:lang w:eastAsia="pl-PL"/>
        </w:rPr>
        <w:t>sp</w:t>
      </w:r>
      <w:r w:rsidRPr="00770F51">
        <w:rPr>
          <w:rFonts w:ascii="Times New Roman" w:eastAsia="Times New Roman" w:hAnsi="Times New Roman" w:cs="Times New Roman"/>
          <w:sz w:val="24"/>
          <w:szCs w:val="24"/>
          <w:lang w:eastAsia="pl-PL"/>
        </w:rPr>
        <w:t xml:space="preserve">, </w:t>
      </w:r>
      <w:r w:rsidRPr="00770F51">
        <w:rPr>
          <w:rFonts w:ascii="Times New Roman" w:eastAsia="Times New Roman" w:hAnsi="Times New Roman" w:cs="Times New Roman"/>
          <w:i/>
          <w:sz w:val="24"/>
          <w:szCs w:val="24"/>
          <w:lang w:eastAsia="pl-PL"/>
        </w:rPr>
        <w:t>sp</w:t>
      </w:r>
      <w:r w:rsidRPr="00770F51">
        <w:rPr>
          <w:rFonts w:ascii="Times New Roman" w:eastAsia="Times New Roman" w:hAnsi="Times New Roman" w:cs="Times New Roman"/>
          <w:sz w:val="24"/>
          <w:szCs w:val="24"/>
          <w:vertAlign w:val="superscript"/>
          <w:lang w:eastAsia="pl-PL"/>
        </w:rPr>
        <w:t>2</w:t>
      </w:r>
      <w:r w:rsidRPr="00770F51">
        <w:rPr>
          <w:rFonts w:ascii="Times New Roman" w:eastAsia="Times New Roman" w:hAnsi="Times New Roman" w:cs="Times New Roman"/>
          <w:sz w:val="24"/>
          <w:szCs w:val="24"/>
          <w:lang w:eastAsia="pl-PL"/>
        </w:rPr>
        <w:t xml:space="preserve">, </w:t>
      </w:r>
      <w:r w:rsidRPr="00770F51">
        <w:rPr>
          <w:rFonts w:ascii="Times New Roman" w:eastAsia="Times New Roman" w:hAnsi="Times New Roman" w:cs="Times New Roman"/>
          <w:i/>
          <w:sz w:val="24"/>
          <w:szCs w:val="24"/>
          <w:lang w:eastAsia="pl-PL"/>
        </w:rPr>
        <w:t>sp</w:t>
      </w:r>
      <w:r w:rsidRPr="00770F51">
        <w:rPr>
          <w:rFonts w:ascii="Times New Roman" w:eastAsia="Times New Roman" w:hAnsi="Times New Roman" w:cs="Times New Roman"/>
          <w:sz w:val="24"/>
          <w:szCs w:val="24"/>
          <w:vertAlign w:val="superscript"/>
          <w:lang w:eastAsia="pl-PL"/>
        </w:rPr>
        <w:t>3</w:t>
      </w:r>
      <w:r w:rsidRPr="00770F51">
        <w:rPr>
          <w:rFonts w:ascii="Times New Roman" w:eastAsia="Times New Roman" w:hAnsi="Times New Roman" w:cs="Times New Roman"/>
          <w:sz w:val="24"/>
          <w:szCs w:val="24"/>
          <w:lang w:eastAsia="pl-PL"/>
        </w:rPr>
        <w:t>) orbitali walencyjnych atomu centralnego w cząsteczkach związków nieorganicznych i organicznych; przewiduje budowę przestrzenną drobin metodą VSEPR; określa kształt drobin (struktura digonalna, trygonalna, tetraedryczna, piramidalna, V-kształtna);</w:t>
      </w:r>
    </w:p>
    <w:p w14:paraId="47F7BA8F" w14:textId="7DB6DB66" w:rsidR="007A616A" w:rsidRPr="004B5EB7" w:rsidRDefault="007A616A" w:rsidP="00B1756E">
      <w:pPr>
        <w:widowControl w:val="0"/>
        <w:numPr>
          <w:ilvl w:val="0"/>
          <w:numId w:val="243"/>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4B5EB7">
        <w:rPr>
          <w:rFonts w:ascii="Times New Roman" w:eastAsia="Times New Roman" w:hAnsi="Times New Roman" w:cs="Times New Roman"/>
          <w:sz w:val="24"/>
          <w:szCs w:val="24"/>
          <w:lang w:eastAsia="pl-PL"/>
        </w:rPr>
        <w:t xml:space="preserve">określa typ wiązania (σ i π) w cząsteczkach związków nieorganicznych i organicznych; </w:t>
      </w:r>
    </w:p>
    <w:p w14:paraId="05BCDF69" w14:textId="77777777" w:rsidR="007A616A" w:rsidRPr="00770F51" w:rsidRDefault="007A616A" w:rsidP="00B1756E">
      <w:pPr>
        <w:widowControl w:val="0"/>
        <w:numPr>
          <w:ilvl w:val="0"/>
          <w:numId w:val="243"/>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opisuje i przewiduje wpływ rodzaju wiązania (jonowe, kowalencyjne, metaliczne), oddziaływań międzycząsteczkowych (siły van der Waalsa, wiązania wodorowe) oraz kształtu drobin na właściwości fizyczne substancji nieorganicznych i organicznych; wskazuje te cząsteczki i fragmenty cząsteczek, które są polarne, oraz te, które są niepolarne;</w:t>
      </w:r>
    </w:p>
    <w:p w14:paraId="39D3825B" w14:textId="77777777" w:rsidR="007A616A" w:rsidRPr="00770F51" w:rsidRDefault="007A616A" w:rsidP="00B1756E">
      <w:pPr>
        <w:widowControl w:val="0"/>
        <w:numPr>
          <w:ilvl w:val="0"/>
          <w:numId w:val="243"/>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porównuje właściwości fizyczne substancji tworzących kryształy jonowe, kowalencyjne, molekularne oraz metaliczne;</w:t>
      </w:r>
    </w:p>
    <w:p w14:paraId="023CB447" w14:textId="77777777" w:rsidR="007A616A" w:rsidRDefault="007A616A" w:rsidP="00B1756E">
      <w:pPr>
        <w:widowControl w:val="0"/>
        <w:numPr>
          <w:ilvl w:val="0"/>
          <w:numId w:val="243"/>
        </w:numPr>
        <w:pBdr>
          <w:top w:val="nil"/>
          <w:left w:val="nil"/>
          <w:bottom w:val="nil"/>
          <w:right w:val="nil"/>
          <w:between w:val="nil"/>
        </w:pBdr>
        <w:spacing w:after="20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wyjaśnia pojęcie alotropii pierwiastków; na podstawie znajomości budowy diamentu, grafitu, grafenu i fullerenów tłumaczy ich właściwości i zastosowania.</w:t>
      </w:r>
    </w:p>
    <w:p w14:paraId="73F6DCB5" w14:textId="77777777" w:rsidR="00532ABB" w:rsidRPr="00770F51" w:rsidRDefault="00532ABB" w:rsidP="00DD1096">
      <w:pPr>
        <w:widowControl w:val="0"/>
        <w:pBdr>
          <w:top w:val="nil"/>
          <w:left w:val="nil"/>
          <w:bottom w:val="nil"/>
          <w:right w:val="nil"/>
          <w:between w:val="nil"/>
        </w:pBdr>
        <w:spacing w:after="200" w:line="276" w:lineRule="auto"/>
        <w:ind w:left="1418"/>
        <w:jc w:val="both"/>
        <w:rPr>
          <w:rFonts w:ascii="Times New Roman" w:eastAsia="Times New Roman" w:hAnsi="Times New Roman" w:cs="Times New Roman"/>
          <w:sz w:val="24"/>
          <w:szCs w:val="24"/>
          <w:lang w:eastAsia="pl-PL"/>
        </w:rPr>
      </w:pPr>
    </w:p>
    <w:p w14:paraId="6DDCCBC0" w14:textId="77777777" w:rsidR="007A616A" w:rsidRPr="00770F51" w:rsidRDefault="007A616A" w:rsidP="00B1756E">
      <w:pPr>
        <w:numPr>
          <w:ilvl w:val="0"/>
          <w:numId w:val="454"/>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770F51">
        <w:rPr>
          <w:rFonts w:ascii="Times New Roman" w:eastAsia="Arial Unicode MS" w:hAnsi="Times New Roman" w:cs="Arial Unicode MS"/>
          <w:kern w:val="2"/>
          <w:sz w:val="24"/>
          <w:szCs w:val="24"/>
          <w:u w:color="000000"/>
          <w:lang w:eastAsia="pl-PL"/>
        </w:rPr>
        <w:t xml:space="preserve">Kinetyka i statyka chemiczna. Energetyka reakcji chemicznych. </w:t>
      </w:r>
      <w:r>
        <w:rPr>
          <w:rFonts w:ascii="Times New Roman" w:eastAsia="Arial Unicode MS" w:hAnsi="Times New Roman" w:cs="Arial Unicode MS"/>
          <w:kern w:val="2"/>
          <w:sz w:val="24"/>
          <w:szCs w:val="24"/>
          <w:u w:color="000000"/>
          <w:lang w:val="en-US" w:eastAsia="pl-PL"/>
        </w:rPr>
        <w:t>Zdający</w:t>
      </w:r>
      <w:r w:rsidRPr="00770F51">
        <w:rPr>
          <w:rFonts w:ascii="Times New Roman" w:eastAsia="Arial Unicode MS" w:hAnsi="Times New Roman" w:cs="Arial Unicode MS"/>
          <w:kern w:val="2"/>
          <w:sz w:val="24"/>
          <w:szCs w:val="24"/>
          <w:u w:color="000000"/>
          <w:lang w:val="en-US" w:eastAsia="pl-PL"/>
        </w:rPr>
        <w:t xml:space="preserve">: </w:t>
      </w:r>
    </w:p>
    <w:p w14:paraId="4A817B4A" w14:textId="77777777" w:rsidR="007A616A" w:rsidRPr="00770F51" w:rsidRDefault="007A616A" w:rsidP="00B1756E">
      <w:pPr>
        <w:widowControl w:val="0"/>
        <w:numPr>
          <w:ilvl w:val="0"/>
          <w:numId w:val="252"/>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definiuje i oblicza szybkość reakcji (jako zmianę stężenia reagenta w czasie); </w:t>
      </w:r>
    </w:p>
    <w:p w14:paraId="64639E12" w14:textId="77777777" w:rsidR="007A616A" w:rsidRPr="00770F51" w:rsidRDefault="007A616A" w:rsidP="00B1756E">
      <w:pPr>
        <w:widowControl w:val="0"/>
        <w:numPr>
          <w:ilvl w:val="0"/>
          <w:numId w:val="252"/>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przewiduje wpływ: stężenia (ciśnienia) substratów, obecności katalizatora, stopnia rozdrobnienia substratów i temperatury na szybkość reakcji; projektuje </w:t>
      </w:r>
      <w:r>
        <w:rPr>
          <w:rFonts w:ascii="Times New Roman" w:eastAsia="Times New Roman" w:hAnsi="Times New Roman" w:cs="Times New Roman"/>
          <w:sz w:val="24"/>
          <w:szCs w:val="24"/>
          <w:lang w:eastAsia="pl-PL"/>
        </w:rPr>
        <w:br/>
      </w:r>
      <w:r w:rsidRPr="00770F51">
        <w:rPr>
          <w:rFonts w:ascii="Times New Roman" w:eastAsia="Times New Roman" w:hAnsi="Times New Roman" w:cs="Times New Roman"/>
          <w:sz w:val="24"/>
          <w:szCs w:val="24"/>
          <w:lang w:eastAsia="pl-PL"/>
        </w:rPr>
        <w:t xml:space="preserve">odpowiednie doświadczenia; </w:t>
      </w:r>
    </w:p>
    <w:p w14:paraId="5CB410B9" w14:textId="77777777" w:rsidR="007A616A" w:rsidRPr="00770F51" w:rsidRDefault="007A616A" w:rsidP="00B1756E">
      <w:pPr>
        <w:widowControl w:val="0"/>
        <w:numPr>
          <w:ilvl w:val="0"/>
          <w:numId w:val="252"/>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na podstawie danych doświadczalnych ilustrujących związek między stężeniem substratu a szybkością reakcji pisze równanie kinetyczne;</w:t>
      </w:r>
    </w:p>
    <w:p w14:paraId="02F2708A" w14:textId="77777777" w:rsidR="007A616A" w:rsidRPr="00770F51" w:rsidRDefault="007A616A" w:rsidP="00B1756E">
      <w:pPr>
        <w:widowControl w:val="0"/>
        <w:numPr>
          <w:ilvl w:val="0"/>
          <w:numId w:val="252"/>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stosuje pojęcia: egzoenergetyczny, endoenergetyczny, energia aktywacji do opisu efektów energetycznych przemian; zaznacza wartość energii aktywacji na schemacie ilustrującym zmiany energii w reakcji egzo- i endoenergetycznej;</w:t>
      </w:r>
    </w:p>
    <w:p w14:paraId="29D3FDC1" w14:textId="77777777" w:rsidR="007A616A" w:rsidRPr="00F77515" w:rsidRDefault="007A616A" w:rsidP="00B1756E">
      <w:pPr>
        <w:widowControl w:val="0"/>
        <w:numPr>
          <w:ilvl w:val="0"/>
          <w:numId w:val="252"/>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trike/>
          <w:sz w:val="24"/>
          <w:szCs w:val="24"/>
          <w:lang w:eastAsia="pl-PL"/>
        </w:rPr>
      </w:pPr>
      <w:r w:rsidRPr="00770F51">
        <w:rPr>
          <w:rFonts w:ascii="Times New Roman" w:eastAsia="Times New Roman" w:hAnsi="Times New Roman" w:cs="Times New Roman"/>
          <w:sz w:val="24"/>
          <w:szCs w:val="24"/>
          <w:lang w:eastAsia="pl-PL"/>
        </w:rPr>
        <w:t xml:space="preserve">porównuje wartość energii aktywacji przebiegającej z udziałem i bez udziału katalizatora; </w:t>
      </w:r>
    </w:p>
    <w:p w14:paraId="44BAA19E" w14:textId="77777777" w:rsidR="007A616A" w:rsidRPr="00770F51" w:rsidRDefault="007A616A" w:rsidP="00B1756E">
      <w:pPr>
        <w:widowControl w:val="0"/>
        <w:numPr>
          <w:ilvl w:val="0"/>
          <w:numId w:val="252"/>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wykazuje się znajomością i rozumieniem pojęć: stan równowagi dynamicznej i stała równowagi; pisze wyrażenie na stałą równowagi danej reakcji; </w:t>
      </w:r>
    </w:p>
    <w:p w14:paraId="46D70656" w14:textId="77777777" w:rsidR="007A616A" w:rsidRPr="00770F51" w:rsidRDefault="007A616A" w:rsidP="00B1756E">
      <w:pPr>
        <w:widowControl w:val="0"/>
        <w:numPr>
          <w:ilvl w:val="0"/>
          <w:numId w:val="252"/>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oblicza wartość stałej równowagi reakcji odwracalnej; oblicza stężenia równowagowe albo stężenia początkowe reagentów;</w:t>
      </w:r>
    </w:p>
    <w:p w14:paraId="421AE636" w14:textId="41B713D2" w:rsidR="007A616A" w:rsidRPr="00770F51" w:rsidRDefault="007A616A" w:rsidP="00B1756E">
      <w:pPr>
        <w:widowControl w:val="0"/>
        <w:numPr>
          <w:ilvl w:val="0"/>
          <w:numId w:val="252"/>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wymienia czynniki, które wpływają na stan równowagi reakcji; wyjaśnia, dlaczego obecność katalizatora nie wpływa na wydajność przemiany; stosuje regułę Le Chateliera</w:t>
      </w:r>
      <w:r w:rsidR="00AE592F">
        <w:rPr>
          <w:rFonts w:ascii="Times New Roman" w:eastAsia="Times New Roman" w:hAnsi="Times New Roman" w:cs="Times New Roman"/>
          <w:sz w:val="20"/>
          <w:szCs w:val="20"/>
          <w:lang w:eastAsia="pl-PL"/>
        </w:rPr>
        <w:t>–</w:t>
      </w:r>
      <w:r w:rsidRPr="00770F51">
        <w:rPr>
          <w:rFonts w:ascii="Times New Roman" w:eastAsia="Times New Roman" w:hAnsi="Times New Roman" w:cs="Times New Roman"/>
          <w:sz w:val="24"/>
          <w:szCs w:val="24"/>
          <w:lang w:eastAsia="pl-PL"/>
        </w:rPr>
        <w:t>Brauna (regułę przekory) do jakościowego określenia wpływu zmian temperatury, stężenia reagentów i ciśnienia na układ pozostający w stanie równowagi dynamicznej;</w:t>
      </w:r>
    </w:p>
    <w:p w14:paraId="1CFE7EB6" w14:textId="77777777" w:rsidR="007A616A" w:rsidRPr="00770F51" w:rsidRDefault="007A616A" w:rsidP="00B1756E">
      <w:pPr>
        <w:widowControl w:val="0"/>
        <w:numPr>
          <w:ilvl w:val="0"/>
          <w:numId w:val="252"/>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opisuje różnice między układem otwartym, zamkniętym i izolowanym;</w:t>
      </w:r>
    </w:p>
    <w:p w14:paraId="6A4FBE77" w14:textId="3C2B85D1" w:rsidR="007A616A" w:rsidRPr="00770F51" w:rsidRDefault="007A616A" w:rsidP="00B1756E">
      <w:pPr>
        <w:widowControl w:val="0"/>
        <w:numPr>
          <w:ilvl w:val="0"/>
          <w:numId w:val="252"/>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stosuje pojęcie standardowej entalpii przemiany; interpretuje zapis </w:t>
      </w:r>
      <w:r w:rsidR="004C789E" w:rsidRPr="00770F51">
        <w:rPr>
          <w:rFonts w:ascii="Times New Roman" w:eastAsia="Times New Roman" w:hAnsi="Times New Roman" w:cs="Times New Roman"/>
          <w:sz w:val="24"/>
          <w:szCs w:val="24"/>
          <w:lang w:eastAsia="pl-PL"/>
        </w:rPr>
        <w:t>Δ</w:t>
      </w:r>
      <w:r w:rsidR="004C789E" w:rsidRPr="00770F51">
        <w:rPr>
          <w:rFonts w:ascii="Times New Roman" w:eastAsia="Times New Roman" w:hAnsi="Times New Roman" w:cs="Times New Roman"/>
          <w:i/>
          <w:sz w:val="24"/>
          <w:szCs w:val="24"/>
          <w:lang w:eastAsia="pl-PL"/>
        </w:rPr>
        <w:t>H</w:t>
      </w:r>
      <w:r w:rsidR="004C789E">
        <w:rPr>
          <w:rFonts w:ascii="Times New Roman" w:eastAsia="Times New Roman" w:hAnsi="Times New Roman" w:cs="Times New Roman"/>
          <w:sz w:val="24"/>
          <w:szCs w:val="24"/>
          <w:lang w:eastAsia="pl-PL"/>
        </w:rPr>
        <w:t> </w:t>
      </w:r>
      <w:r w:rsidR="004C789E" w:rsidRPr="00770F51">
        <w:rPr>
          <w:rFonts w:ascii="Times New Roman" w:eastAsia="Times New Roman" w:hAnsi="Times New Roman" w:cs="Times New Roman"/>
          <w:sz w:val="24"/>
          <w:szCs w:val="24"/>
          <w:lang w:eastAsia="pl-PL"/>
        </w:rPr>
        <w:t>&lt;</w:t>
      </w:r>
      <w:r w:rsidR="004C789E">
        <w:rPr>
          <w:rFonts w:ascii="Times New Roman" w:eastAsia="Times New Roman" w:hAnsi="Times New Roman" w:cs="Times New Roman"/>
          <w:sz w:val="24"/>
          <w:szCs w:val="24"/>
          <w:lang w:eastAsia="pl-PL"/>
        </w:rPr>
        <w:t> </w:t>
      </w:r>
      <w:r w:rsidRPr="00770F51">
        <w:rPr>
          <w:rFonts w:ascii="Times New Roman" w:eastAsia="Times New Roman" w:hAnsi="Times New Roman" w:cs="Times New Roman"/>
          <w:sz w:val="24"/>
          <w:szCs w:val="24"/>
          <w:lang w:eastAsia="pl-PL"/>
        </w:rPr>
        <w:t xml:space="preserve">0 </w:t>
      </w:r>
      <w:r w:rsidRPr="00770F51">
        <w:rPr>
          <w:rFonts w:ascii="Times New Roman" w:eastAsia="Times New Roman" w:hAnsi="Times New Roman" w:cs="Times New Roman"/>
          <w:sz w:val="24"/>
          <w:szCs w:val="24"/>
          <w:lang w:eastAsia="pl-PL"/>
        </w:rPr>
        <w:br/>
        <w:t>i Δ</w:t>
      </w:r>
      <w:r w:rsidRPr="00770F51">
        <w:rPr>
          <w:rFonts w:ascii="Times New Roman" w:eastAsia="Times New Roman" w:hAnsi="Times New Roman" w:cs="Times New Roman"/>
          <w:i/>
          <w:sz w:val="24"/>
          <w:szCs w:val="24"/>
          <w:lang w:eastAsia="pl-PL"/>
        </w:rPr>
        <w:t xml:space="preserve">H </w:t>
      </w:r>
      <w:r w:rsidRPr="00770F51">
        <w:rPr>
          <w:rFonts w:ascii="Times New Roman" w:eastAsia="Times New Roman" w:hAnsi="Times New Roman" w:cs="Times New Roman"/>
          <w:sz w:val="24"/>
          <w:szCs w:val="24"/>
          <w:lang w:eastAsia="pl-PL"/>
        </w:rPr>
        <w:t>&gt; 0; określa efekt energetyczny reakcji chemicznej na podstawie wartości entalpii</w:t>
      </w:r>
      <w:r>
        <w:rPr>
          <w:rFonts w:ascii="Times New Roman" w:eastAsia="Times New Roman" w:hAnsi="Times New Roman" w:cs="Times New Roman"/>
          <w:sz w:val="24"/>
          <w:szCs w:val="24"/>
          <w:lang w:eastAsia="pl-PL"/>
        </w:rPr>
        <w:t>.</w:t>
      </w:r>
    </w:p>
    <w:p w14:paraId="104ADDD5" w14:textId="77777777" w:rsidR="007A616A" w:rsidRPr="00DD1096" w:rsidRDefault="007A616A" w:rsidP="00DD1096">
      <w:pPr>
        <w:widowControl w:val="0"/>
        <w:pBdr>
          <w:top w:val="nil"/>
          <w:left w:val="nil"/>
          <w:bottom w:val="nil"/>
          <w:right w:val="nil"/>
          <w:between w:val="nil"/>
        </w:pBdr>
        <w:spacing w:after="0" w:line="276" w:lineRule="auto"/>
        <w:ind w:left="1060"/>
        <w:contextualSpacing/>
        <w:jc w:val="both"/>
        <w:rPr>
          <w:rFonts w:ascii="Times New Roman" w:eastAsia="Times New Roman" w:hAnsi="Times New Roman" w:cs="Times New Roman"/>
          <w:sz w:val="24"/>
          <w:szCs w:val="24"/>
          <w:lang w:eastAsia="pl-PL"/>
        </w:rPr>
      </w:pPr>
    </w:p>
    <w:p w14:paraId="232CFEDC" w14:textId="77777777" w:rsidR="007A616A" w:rsidRPr="00770F51" w:rsidRDefault="007A616A" w:rsidP="00B1756E">
      <w:pPr>
        <w:numPr>
          <w:ilvl w:val="0"/>
          <w:numId w:val="454"/>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770F51">
        <w:rPr>
          <w:rFonts w:ascii="Times New Roman" w:eastAsia="Arial Unicode MS" w:hAnsi="Times New Roman" w:cs="Arial Unicode MS"/>
          <w:kern w:val="2"/>
          <w:sz w:val="24"/>
          <w:szCs w:val="24"/>
          <w:u w:color="000000"/>
          <w:lang w:val="en-US" w:eastAsia="pl-PL"/>
        </w:rPr>
        <w:t xml:space="preserve">Roztwory. </w:t>
      </w:r>
      <w:r>
        <w:rPr>
          <w:rFonts w:ascii="Times New Roman" w:eastAsia="Arial Unicode MS" w:hAnsi="Times New Roman" w:cs="Arial Unicode MS"/>
          <w:kern w:val="2"/>
          <w:sz w:val="24"/>
          <w:szCs w:val="24"/>
          <w:u w:color="000000"/>
          <w:lang w:val="en-US" w:eastAsia="pl-PL"/>
        </w:rPr>
        <w:t>Zdający</w:t>
      </w:r>
      <w:r w:rsidRPr="00770F51">
        <w:rPr>
          <w:rFonts w:ascii="Times New Roman" w:eastAsia="Arial Unicode MS" w:hAnsi="Times New Roman" w:cs="Arial Unicode MS"/>
          <w:kern w:val="2"/>
          <w:sz w:val="24"/>
          <w:szCs w:val="24"/>
          <w:u w:color="000000"/>
          <w:lang w:val="en-US" w:eastAsia="pl-PL"/>
        </w:rPr>
        <w:t xml:space="preserve">: </w:t>
      </w:r>
    </w:p>
    <w:p w14:paraId="103A0688" w14:textId="77777777" w:rsidR="007A616A" w:rsidRPr="00770F51" w:rsidRDefault="007A616A" w:rsidP="00B1756E">
      <w:pPr>
        <w:widowControl w:val="0"/>
        <w:numPr>
          <w:ilvl w:val="0"/>
          <w:numId w:val="245"/>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rozróżnia układy homogeniczne i heterogeniczne; </w:t>
      </w:r>
    </w:p>
    <w:p w14:paraId="1D194342" w14:textId="77777777" w:rsidR="007A616A" w:rsidRPr="00770F51" w:rsidRDefault="007A616A" w:rsidP="00B1756E">
      <w:pPr>
        <w:widowControl w:val="0"/>
        <w:numPr>
          <w:ilvl w:val="0"/>
          <w:numId w:val="245"/>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wykonuje obliczenia związane z przygotowaniem, rozcieńczaniem i zatężaniem roztworów z zastosowaniem pojęć: stężenie procentowe lub molowe oraz rozpuszczalność; </w:t>
      </w:r>
    </w:p>
    <w:p w14:paraId="6D360920" w14:textId="77777777" w:rsidR="007A616A" w:rsidRPr="00770F51" w:rsidRDefault="007A616A" w:rsidP="00B1756E">
      <w:pPr>
        <w:widowControl w:val="0"/>
        <w:numPr>
          <w:ilvl w:val="0"/>
          <w:numId w:val="245"/>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projektuje doświadczenie pozwalające otrzymać roztwór o określonym stężeniu procentowym lub molowym; </w:t>
      </w:r>
    </w:p>
    <w:p w14:paraId="4D08FBC6" w14:textId="21440D10" w:rsidR="007A616A" w:rsidRPr="00770F51" w:rsidRDefault="007A616A" w:rsidP="00B1756E">
      <w:pPr>
        <w:widowControl w:val="0"/>
        <w:numPr>
          <w:ilvl w:val="0"/>
          <w:numId w:val="245"/>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opisuje sposoby rozdzielenia roztworów właściwych (ciał stałych w cieczach, cieczy w cieczach) na składniki (m.in. ekstrakcja, chromatografia); </w:t>
      </w:r>
    </w:p>
    <w:p w14:paraId="6CAFAB2D" w14:textId="77777777" w:rsidR="007A616A" w:rsidRDefault="007A616A" w:rsidP="00B1756E">
      <w:pPr>
        <w:widowControl w:val="0"/>
        <w:numPr>
          <w:ilvl w:val="0"/>
          <w:numId w:val="245"/>
        </w:numPr>
        <w:pBdr>
          <w:top w:val="nil"/>
          <w:left w:val="nil"/>
          <w:bottom w:val="nil"/>
          <w:right w:val="nil"/>
          <w:between w:val="nil"/>
        </w:pBdr>
        <w:spacing w:after="0" w:line="276" w:lineRule="auto"/>
        <w:ind w:left="1417" w:hanging="357"/>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projektuje doświadczenie pozwalające rozdzielić mieszaninę niejednorodną (ciał stałych w cieczach) na składniki.</w:t>
      </w:r>
    </w:p>
    <w:p w14:paraId="7D81D67C" w14:textId="77777777" w:rsidR="000A2FA5" w:rsidRPr="00770F51" w:rsidRDefault="000A2FA5" w:rsidP="00DD1096">
      <w:pPr>
        <w:widowControl w:val="0"/>
        <w:pBdr>
          <w:top w:val="nil"/>
          <w:left w:val="nil"/>
          <w:bottom w:val="nil"/>
          <w:right w:val="nil"/>
          <w:between w:val="nil"/>
        </w:pBdr>
        <w:spacing w:after="0" w:line="276" w:lineRule="auto"/>
        <w:ind w:left="1418"/>
        <w:jc w:val="both"/>
        <w:rPr>
          <w:rFonts w:ascii="Times New Roman" w:eastAsia="Times New Roman" w:hAnsi="Times New Roman" w:cs="Times New Roman"/>
          <w:sz w:val="24"/>
          <w:szCs w:val="24"/>
          <w:lang w:eastAsia="pl-PL"/>
        </w:rPr>
      </w:pPr>
    </w:p>
    <w:p w14:paraId="2A46CBCB" w14:textId="77777777" w:rsidR="007A616A" w:rsidRPr="00770F51" w:rsidRDefault="007A616A" w:rsidP="00B1756E">
      <w:pPr>
        <w:numPr>
          <w:ilvl w:val="0"/>
          <w:numId w:val="454"/>
        </w:numPr>
        <w:suppressAutoHyphens/>
        <w:spacing w:after="0" w:line="276" w:lineRule="auto"/>
        <w:ind w:left="323" w:hanging="181"/>
        <w:jc w:val="both"/>
        <w:rPr>
          <w:rFonts w:ascii="Times New Roman" w:eastAsia="Arial Unicode MS" w:hAnsi="Times New Roman" w:cs="Arial Unicode MS"/>
          <w:kern w:val="2"/>
          <w:sz w:val="24"/>
          <w:szCs w:val="24"/>
          <w:u w:color="000000"/>
          <w:lang w:eastAsia="pl-PL"/>
        </w:rPr>
      </w:pPr>
      <w:r w:rsidRPr="00770F51">
        <w:rPr>
          <w:rFonts w:ascii="Times New Roman" w:eastAsia="Arial Unicode MS" w:hAnsi="Times New Roman" w:cs="Arial Unicode MS"/>
          <w:kern w:val="2"/>
          <w:sz w:val="24"/>
          <w:szCs w:val="24"/>
          <w:u w:color="000000"/>
          <w:lang w:eastAsia="pl-PL"/>
        </w:rPr>
        <w:t xml:space="preserve">Reakcje w roztworach wodnych. </w:t>
      </w:r>
      <w:r>
        <w:rPr>
          <w:rFonts w:ascii="Times New Roman" w:eastAsia="Arial Unicode MS" w:hAnsi="Times New Roman" w:cs="Arial Unicode MS"/>
          <w:kern w:val="2"/>
          <w:sz w:val="24"/>
          <w:szCs w:val="24"/>
          <w:u w:color="000000"/>
          <w:lang w:eastAsia="pl-PL"/>
        </w:rPr>
        <w:t>Zdający</w:t>
      </w:r>
      <w:r w:rsidRPr="00770F51">
        <w:rPr>
          <w:rFonts w:ascii="Times New Roman" w:eastAsia="Arial Unicode MS" w:hAnsi="Times New Roman" w:cs="Arial Unicode MS"/>
          <w:kern w:val="2"/>
          <w:sz w:val="24"/>
          <w:szCs w:val="24"/>
          <w:u w:color="000000"/>
          <w:lang w:eastAsia="pl-PL"/>
        </w:rPr>
        <w:t>:</w:t>
      </w:r>
    </w:p>
    <w:p w14:paraId="7904FAB1" w14:textId="77777777" w:rsidR="007A616A" w:rsidRPr="00770F51" w:rsidRDefault="007A616A" w:rsidP="00B1756E">
      <w:pPr>
        <w:widowControl w:val="0"/>
        <w:numPr>
          <w:ilvl w:val="0"/>
          <w:numId w:val="251"/>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pisze równania dysocjacji elektrolitycznej związków nieorganicznych i organicznych z uwzględnieniem dysocjacji stopniowej;</w:t>
      </w:r>
    </w:p>
    <w:p w14:paraId="4F12513C" w14:textId="77777777" w:rsidR="007A616A" w:rsidRPr="00770F51" w:rsidRDefault="007A616A" w:rsidP="00B1756E">
      <w:pPr>
        <w:widowControl w:val="0"/>
        <w:numPr>
          <w:ilvl w:val="0"/>
          <w:numId w:val="251"/>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stosuje termin stopień dysocjacji dla ilościowego opisu zjawiska dysocjacji </w:t>
      </w:r>
      <w:r w:rsidRPr="00770F51">
        <w:rPr>
          <w:rFonts w:ascii="Times New Roman" w:eastAsia="Times New Roman" w:hAnsi="Times New Roman" w:cs="Times New Roman"/>
          <w:sz w:val="24"/>
          <w:szCs w:val="24"/>
          <w:lang w:eastAsia="pl-PL"/>
        </w:rPr>
        <w:lastRenderedPageBreak/>
        <w:t xml:space="preserve">elektrolitycznej; </w:t>
      </w:r>
    </w:p>
    <w:p w14:paraId="0CC34B3C" w14:textId="77777777" w:rsidR="007A616A" w:rsidRPr="00770F51" w:rsidRDefault="007A616A" w:rsidP="00B1756E">
      <w:pPr>
        <w:widowControl w:val="0"/>
        <w:numPr>
          <w:ilvl w:val="0"/>
          <w:numId w:val="251"/>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interpretuje wartości p</w:t>
      </w:r>
      <w:r w:rsidRPr="00770F51">
        <w:rPr>
          <w:rFonts w:ascii="Times New Roman" w:eastAsia="Times New Roman" w:hAnsi="Times New Roman" w:cs="Times New Roman"/>
          <w:i/>
          <w:sz w:val="24"/>
          <w:szCs w:val="24"/>
          <w:lang w:eastAsia="pl-PL"/>
        </w:rPr>
        <w:t>K</w:t>
      </w:r>
      <w:r w:rsidRPr="00770F51">
        <w:rPr>
          <w:rFonts w:ascii="Times New Roman" w:eastAsia="Times New Roman" w:hAnsi="Times New Roman" w:cs="Times New Roman"/>
          <w:sz w:val="24"/>
          <w:szCs w:val="24"/>
          <w:vertAlign w:val="subscript"/>
          <w:lang w:eastAsia="pl-PL"/>
        </w:rPr>
        <w:t>w</w:t>
      </w:r>
      <w:r w:rsidRPr="00770F51">
        <w:rPr>
          <w:rFonts w:ascii="Times New Roman" w:eastAsia="Times New Roman" w:hAnsi="Times New Roman" w:cs="Times New Roman"/>
          <w:sz w:val="24"/>
          <w:szCs w:val="24"/>
          <w:lang w:eastAsia="pl-PL"/>
        </w:rPr>
        <w:t>,</w:t>
      </w:r>
      <w:r w:rsidRPr="00770F51">
        <w:rPr>
          <w:rFonts w:ascii="Times New Roman" w:eastAsia="Times New Roman" w:hAnsi="Times New Roman" w:cs="Times New Roman"/>
          <w:i/>
          <w:sz w:val="24"/>
          <w:szCs w:val="24"/>
          <w:lang w:eastAsia="pl-PL"/>
        </w:rPr>
        <w:t xml:space="preserve"> </w:t>
      </w:r>
      <w:r w:rsidRPr="00770F51">
        <w:rPr>
          <w:rFonts w:ascii="Times New Roman" w:eastAsia="Times New Roman" w:hAnsi="Times New Roman" w:cs="Times New Roman"/>
          <w:sz w:val="24"/>
          <w:szCs w:val="24"/>
          <w:lang w:eastAsia="pl-PL"/>
        </w:rPr>
        <w:t>pH,</w:t>
      </w:r>
      <w:r w:rsidRPr="00770F51">
        <w:rPr>
          <w:rFonts w:ascii="Times New Roman" w:eastAsia="Times New Roman" w:hAnsi="Times New Roman" w:cs="Times New Roman"/>
          <w:i/>
          <w:sz w:val="24"/>
          <w:szCs w:val="24"/>
          <w:lang w:eastAsia="pl-PL"/>
        </w:rPr>
        <w:t xml:space="preserve"> K</w:t>
      </w:r>
      <w:r w:rsidRPr="00770F51">
        <w:rPr>
          <w:rFonts w:ascii="Times New Roman" w:eastAsia="Times New Roman" w:hAnsi="Times New Roman" w:cs="Times New Roman"/>
          <w:sz w:val="24"/>
          <w:szCs w:val="24"/>
          <w:vertAlign w:val="subscript"/>
          <w:lang w:eastAsia="pl-PL"/>
        </w:rPr>
        <w:t>a</w:t>
      </w:r>
      <w:r w:rsidRPr="00770F51">
        <w:rPr>
          <w:rFonts w:ascii="Times New Roman" w:eastAsia="Times New Roman" w:hAnsi="Times New Roman" w:cs="Times New Roman"/>
          <w:sz w:val="24"/>
          <w:szCs w:val="24"/>
          <w:lang w:eastAsia="pl-PL"/>
        </w:rPr>
        <w:t>,</w:t>
      </w:r>
      <w:r w:rsidRPr="00770F51">
        <w:rPr>
          <w:rFonts w:ascii="Times New Roman" w:eastAsia="Times New Roman" w:hAnsi="Times New Roman" w:cs="Times New Roman"/>
          <w:i/>
          <w:sz w:val="24"/>
          <w:szCs w:val="24"/>
          <w:lang w:eastAsia="pl-PL"/>
        </w:rPr>
        <w:t xml:space="preserve"> K</w:t>
      </w:r>
      <w:r w:rsidRPr="00770F51">
        <w:rPr>
          <w:rFonts w:ascii="Times New Roman" w:eastAsia="Times New Roman" w:hAnsi="Times New Roman" w:cs="Times New Roman"/>
          <w:sz w:val="24"/>
          <w:szCs w:val="24"/>
          <w:vertAlign w:val="subscript"/>
          <w:lang w:eastAsia="pl-PL"/>
        </w:rPr>
        <w:t>b</w:t>
      </w:r>
      <w:r w:rsidRPr="00770F51">
        <w:rPr>
          <w:rFonts w:ascii="Times New Roman" w:eastAsia="Times New Roman" w:hAnsi="Times New Roman" w:cs="Times New Roman"/>
          <w:sz w:val="24"/>
          <w:szCs w:val="24"/>
          <w:lang w:eastAsia="pl-PL"/>
        </w:rPr>
        <w:t>,</w:t>
      </w:r>
      <w:r w:rsidRPr="00770F51">
        <w:rPr>
          <w:rFonts w:ascii="Times New Roman" w:eastAsia="Times New Roman" w:hAnsi="Times New Roman" w:cs="Times New Roman"/>
          <w:i/>
          <w:sz w:val="24"/>
          <w:szCs w:val="24"/>
          <w:lang w:eastAsia="pl-PL"/>
        </w:rPr>
        <w:t xml:space="preserve"> K</w:t>
      </w:r>
      <w:r w:rsidRPr="00770F51">
        <w:rPr>
          <w:rFonts w:ascii="Times New Roman" w:eastAsia="Times New Roman" w:hAnsi="Times New Roman" w:cs="Times New Roman"/>
          <w:sz w:val="24"/>
          <w:szCs w:val="24"/>
          <w:vertAlign w:val="subscript"/>
          <w:lang w:eastAsia="pl-PL"/>
        </w:rPr>
        <w:t>s</w:t>
      </w:r>
      <w:r w:rsidRPr="00DD1096">
        <w:rPr>
          <w:rFonts w:ascii="Times New Roman" w:eastAsia="Times New Roman" w:hAnsi="Times New Roman" w:cs="Times New Roman"/>
          <w:sz w:val="24"/>
          <w:szCs w:val="24"/>
          <w:lang w:eastAsia="pl-PL"/>
        </w:rPr>
        <w:t>;</w:t>
      </w:r>
      <w:r w:rsidRPr="00770F51">
        <w:rPr>
          <w:rFonts w:ascii="Times New Roman" w:eastAsia="Times New Roman" w:hAnsi="Times New Roman" w:cs="Times New Roman"/>
          <w:sz w:val="24"/>
          <w:szCs w:val="24"/>
          <w:lang w:eastAsia="pl-PL"/>
        </w:rPr>
        <w:t xml:space="preserve"> </w:t>
      </w:r>
    </w:p>
    <w:p w14:paraId="3B29E782" w14:textId="77777777" w:rsidR="007A616A" w:rsidRPr="00770F51" w:rsidRDefault="007A616A" w:rsidP="00B1756E">
      <w:pPr>
        <w:widowControl w:val="0"/>
        <w:numPr>
          <w:ilvl w:val="0"/>
          <w:numId w:val="251"/>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wykonuje obliczenia z zastosowaniem pojęć: stała dysocjacji, stopień dysocjacji, pH, iloczyn jonowy wody, iloczyn rozpuszczalności; stosuje do obliczeń prawo rozcieńczeń Ostwalda;</w:t>
      </w:r>
    </w:p>
    <w:p w14:paraId="51A32E3B" w14:textId="77777777" w:rsidR="007A616A" w:rsidRPr="00770F51" w:rsidRDefault="007A616A" w:rsidP="00B1756E">
      <w:pPr>
        <w:widowControl w:val="0"/>
        <w:numPr>
          <w:ilvl w:val="0"/>
          <w:numId w:val="251"/>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porównuje moc elektrolitów na podstawie wartości ich stałych dysocjacji; </w:t>
      </w:r>
    </w:p>
    <w:p w14:paraId="7C317CA0" w14:textId="77777777" w:rsidR="007A616A" w:rsidRPr="00770F51" w:rsidRDefault="007A616A" w:rsidP="00B1756E">
      <w:pPr>
        <w:widowControl w:val="0"/>
        <w:numPr>
          <w:ilvl w:val="0"/>
          <w:numId w:val="251"/>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bookmarkStart w:id="4" w:name="30j0zll" w:colFirst="0" w:colLast="0"/>
      <w:bookmarkEnd w:id="4"/>
      <w:r w:rsidRPr="00770F51">
        <w:rPr>
          <w:rFonts w:ascii="Times New Roman" w:eastAsia="Times New Roman" w:hAnsi="Times New Roman" w:cs="Times New Roman"/>
          <w:sz w:val="24"/>
          <w:szCs w:val="24"/>
          <w:lang w:eastAsia="pl-PL"/>
        </w:rPr>
        <w:t xml:space="preserve">przewiduje odczyn roztworu po reakcji substancji zmieszanych w ilościach stechiometrycznych i niestechiometrycznych; </w:t>
      </w:r>
    </w:p>
    <w:p w14:paraId="1186F53F" w14:textId="6CB987ED" w:rsidR="007A616A" w:rsidRPr="00770F51" w:rsidRDefault="007A616A" w:rsidP="00B1756E">
      <w:pPr>
        <w:widowControl w:val="0"/>
        <w:numPr>
          <w:ilvl w:val="0"/>
          <w:numId w:val="251"/>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klasyfikuje substancje jako kwasy lub zasady zgodnie z teorią Brønsteda</w:t>
      </w:r>
      <w:r w:rsidR="0012578F">
        <w:rPr>
          <w:rFonts w:ascii="Times New Roman" w:eastAsia="Times New Roman" w:hAnsi="Times New Roman" w:cs="Times New Roman"/>
          <w:sz w:val="24"/>
          <w:szCs w:val="24"/>
          <w:lang w:eastAsia="pl-PL"/>
        </w:rPr>
        <w:t>–</w:t>
      </w:r>
      <w:r w:rsidRPr="00770F51">
        <w:rPr>
          <w:rFonts w:ascii="Times New Roman" w:eastAsia="Times New Roman" w:hAnsi="Times New Roman" w:cs="Times New Roman"/>
          <w:sz w:val="24"/>
          <w:szCs w:val="24"/>
          <w:lang w:eastAsia="pl-PL"/>
        </w:rPr>
        <w:t>Lowry’ego; wskazuje sprzężone pary kwas – zasada;</w:t>
      </w:r>
    </w:p>
    <w:p w14:paraId="017B33C1" w14:textId="24A0899B" w:rsidR="007A616A" w:rsidRPr="00770F51" w:rsidRDefault="007A616A" w:rsidP="00B1756E">
      <w:pPr>
        <w:widowControl w:val="0"/>
        <w:numPr>
          <w:ilvl w:val="0"/>
          <w:numId w:val="251"/>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uzasadnia przyczynę kwasowego odczynu wodnych roztworów kwasów, zasadowego odczynu wodnych roztworów niektórych wodorotlenków (zasad) i amoniaku oraz odczynu niektórych wodnych roztworów soli zgodnie z teorią Brønsteda</w:t>
      </w:r>
      <w:r w:rsidR="00AE592F">
        <w:rPr>
          <w:rFonts w:ascii="Times New Roman" w:eastAsia="Times New Roman" w:hAnsi="Times New Roman" w:cs="Times New Roman"/>
          <w:sz w:val="24"/>
          <w:szCs w:val="24"/>
          <w:lang w:eastAsia="pl-PL"/>
        </w:rPr>
        <w:t>–</w:t>
      </w:r>
      <w:r w:rsidRPr="00770F51">
        <w:rPr>
          <w:rFonts w:ascii="Times New Roman" w:eastAsia="Times New Roman" w:hAnsi="Times New Roman" w:cs="Times New Roman"/>
          <w:sz w:val="24"/>
          <w:szCs w:val="24"/>
          <w:lang w:eastAsia="pl-PL"/>
        </w:rPr>
        <w:t>Lowry’ego; pisze odpowiednie równania reakcji;</w:t>
      </w:r>
    </w:p>
    <w:p w14:paraId="6E7D19A0" w14:textId="77777777" w:rsidR="007A616A" w:rsidRPr="00770F51" w:rsidRDefault="007A616A" w:rsidP="00B1756E">
      <w:pPr>
        <w:widowControl w:val="0"/>
        <w:numPr>
          <w:ilvl w:val="0"/>
          <w:numId w:val="251"/>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pisze równania reakcji: zobojętniania, wytrącania osadów i wybranych soli z wodą w formie jonowej pełnej i skróconej.</w:t>
      </w:r>
    </w:p>
    <w:p w14:paraId="504CF6E7" w14:textId="77777777" w:rsidR="007A616A" w:rsidRPr="00DD1096" w:rsidRDefault="007A616A" w:rsidP="00DD1096">
      <w:pPr>
        <w:widowControl w:val="0"/>
        <w:pBdr>
          <w:top w:val="nil"/>
          <w:left w:val="nil"/>
          <w:bottom w:val="nil"/>
          <w:right w:val="nil"/>
          <w:between w:val="nil"/>
        </w:pBdr>
        <w:spacing w:after="0" w:line="276" w:lineRule="auto"/>
        <w:ind w:left="1060"/>
        <w:contextualSpacing/>
        <w:jc w:val="both"/>
        <w:rPr>
          <w:rFonts w:ascii="Times New Roman" w:eastAsia="Times New Roman" w:hAnsi="Times New Roman" w:cs="Times New Roman"/>
          <w:sz w:val="24"/>
          <w:szCs w:val="24"/>
          <w:lang w:eastAsia="pl-PL"/>
        </w:rPr>
      </w:pPr>
    </w:p>
    <w:p w14:paraId="33A8D0F6" w14:textId="77777777" w:rsidR="007A616A" w:rsidRPr="00770F51" w:rsidRDefault="007A616A" w:rsidP="00B1756E">
      <w:pPr>
        <w:numPr>
          <w:ilvl w:val="0"/>
          <w:numId w:val="454"/>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770F51">
        <w:rPr>
          <w:rFonts w:ascii="Times New Roman" w:eastAsia="Arial Unicode MS" w:hAnsi="Times New Roman" w:cs="Arial Unicode MS"/>
          <w:kern w:val="2"/>
          <w:sz w:val="24"/>
          <w:szCs w:val="24"/>
          <w:u w:color="000000"/>
          <w:lang w:val="en-US" w:eastAsia="pl-PL"/>
        </w:rPr>
        <w:t xml:space="preserve">Systematyka związków nieorganicznych. </w:t>
      </w:r>
      <w:r>
        <w:rPr>
          <w:rFonts w:ascii="Times New Roman" w:eastAsia="Arial Unicode MS" w:hAnsi="Times New Roman" w:cs="Arial Unicode MS"/>
          <w:kern w:val="2"/>
          <w:sz w:val="24"/>
          <w:szCs w:val="24"/>
          <w:u w:color="000000"/>
          <w:lang w:val="en-US" w:eastAsia="pl-PL"/>
        </w:rPr>
        <w:t>Zdający</w:t>
      </w:r>
      <w:r w:rsidRPr="00770F51">
        <w:rPr>
          <w:rFonts w:ascii="Times New Roman" w:eastAsia="Arial Unicode MS" w:hAnsi="Times New Roman" w:cs="Arial Unicode MS"/>
          <w:kern w:val="2"/>
          <w:sz w:val="24"/>
          <w:szCs w:val="24"/>
          <w:u w:color="000000"/>
          <w:lang w:val="en-US" w:eastAsia="pl-PL"/>
        </w:rPr>
        <w:t xml:space="preserve">: </w:t>
      </w:r>
    </w:p>
    <w:p w14:paraId="6E654D6C" w14:textId="77777777" w:rsidR="007A616A" w:rsidRPr="00770F51" w:rsidRDefault="007A616A" w:rsidP="00B1756E">
      <w:pPr>
        <w:widowControl w:val="0"/>
        <w:numPr>
          <w:ilvl w:val="0"/>
          <w:numId w:val="244"/>
        </w:numPr>
        <w:pBdr>
          <w:top w:val="nil"/>
          <w:left w:val="nil"/>
          <w:bottom w:val="nil"/>
          <w:right w:val="nil"/>
          <w:between w:val="nil"/>
        </w:pBdr>
        <w:tabs>
          <w:tab w:val="left" w:pos="303"/>
        </w:tabs>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na podstawie wzoru sumarycznego, opisu budowy lub właściwości fizykochemicznych klasyfikuje dany związek chemiczny do: tlenków, wodorków, wodorotlenków, kwasów, soli (w tym wodoro- i hydroksosoli, hydratów);</w:t>
      </w:r>
    </w:p>
    <w:p w14:paraId="3F582331" w14:textId="77777777" w:rsidR="007A616A" w:rsidRPr="00770F51" w:rsidRDefault="007A616A" w:rsidP="00B1756E">
      <w:pPr>
        <w:widowControl w:val="0"/>
        <w:numPr>
          <w:ilvl w:val="0"/>
          <w:numId w:val="244"/>
        </w:numPr>
        <w:pBdr>
          <w:top w:val="nil"/>
          <w:left w:val="nil"/>
          <w:bottom w:val="nil"/>
          <w:right w:val="nil"/>
          <w:between w:val="nil"/>
        </w:pBdr>
        <w:tabs>
          <w:tab w:val="left" w:pos="303"/>
        </w:tabs>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na podstawie wzoru sumarycznego związku nieorganicznego pisze jego nazwę, na podstawie nazwy pisze jego wzór sumaryczny;</w:t>
      </w:r>
    </w:p>
    <w:p w14:paraId="334AEB7D" w14:textId="77777777" w:rsidR="007A616A" w:rsidRPr="00770F51" w:rsidRDefault="007A616A" w:rsidP="00B1756E">
      <w:pPr>
        <w:widowControl w:val="0"/>
        <w:numPr>
          <w:ilvl w:val="0"/>
          <w:numId w:val="244"/>
        </w:numPr>
        <w:pBdr>
          <w:top w:val="nil"/>
          <w:left w:val="nil"/>
          <w:bottom w:val="nil"/>
          <w:right w:val="nil"/>
          <w:between w:val="nil"/>
        </w:pBdr>
        <w:tabs>
          <w:tab w:val="left" w:pos="303"/>
        </w:tabs>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pisze równania reakcji otrzymywania tlenków pierwiastków o liczbach atomowych od 1 do 30 (synteza pierwiastków z tlenem, rozkład soli, np. CaCO</w:t>
      </w:r>
      <w:r w:rsidRPr="00770F51">
        <w:rPr>
          <w:rFonts w:ascii="Times New Roman" w:eastAsia="Times New Roman" w:hAnsi="Times New Roman" w:cs="Times New Roman"/>
          <w:sz w:val="24"/>
          <w:szCs w:val="24"/>
          <w:vertAlign w:val="subscript"/>
          <w:lang w:eastAsia="pl-PL"/>
        </w:rPr>
        <w:t>3</w:t>
      </w:r>
      <w:r w:rsidRPr="00770F51">
        <w:rPr>
          <w:rFonts w:ascii="Times New Roman" w:eastAsia="Times New Roman" w:hAnsi="Times New Roman" w:cs="Times New Roman"/>
          <w:sz w:val="24"/>
          <w:szCs w:val="24"/>
          <w:lang w:eastAsia="pl-PL"/>
        </w:rPr>
        <w:t>, i wodorotlenków, np. Cu(OH)</w:t>
      </w:r>
      <w:r w:rsidRPr="00770F51">
        <w:rPr>
          <w:rFonts w:ascii="Times New Roman" w:eastAsia="Times New Roman" w:hAnsi="Times New Roman" w:cs="Times New Roman"/>
          <w:sz w:val="24"/>
          <w:szCs w:val="24"/>
          <w:vertAlign w:val="subscript"/>
          <w:lang w:eastAsia="pl-PL"/>
        </w:rPr>
        <w:t>2</w:t>
      </w:r>
      <w:r w:rsidRPr="00770F51">
        <w:rPr>
          <w:rFonts w:ascii="Times New Roman" w:eastAsia="Times New Roman" w:hAnsi="Times New Roman" w:cs="Times New Roman"/>
          <w:sz w:val="24"/>
          <w:szCs w:val="24"/>
          <w:lang w:eastAsia="pl-PL"/>
        </w:rPr>
        <w:t xml:space="preserve">); </w:t>
      </w:r>
    </w:p>
    <w:p w14:paraId="5C38E856" w14:textId="77777777" w:rsidR="007A616A" w:rsidRPr="00770F51" w:rsidRDefault="007A616A" w:rsidP="00B1756E">
      <w:pPr>
        <w:widowControl w:val="0"/>
        <w:numPr>
          <w:ilvl w:val="0"/>
          <w:numId w:val="244"/>
        </w:numPr>
        <w:pBdr>
          <w:top w:val="nil"/>
          <w:left w:val="nil"/>
          <w:bottom w:val="nil"/>
          <w:right w:val="nil"/>
          <w:between w:val="nil"/>
        </w:pBdr>
        <w:tabs>
          <w:tab w:val="left" w:pos="303"/>
        </w:tabs>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opisuje typowe właściwości chemiczne tlenków pierwiastków o liczbach atomowych od 1 do 20 oraz Cr, Cu, Zn, Mn i Fe, w tym zachowanie wobec wody, kwasów i zasad; pisze odpowiednie równania reakcji w formie cząsteczkowej i jonowej;</w:t>
      </w:r>
    </w:p>
    <w:p w14:paraId="0E36017D" w14:textId="77777777" w:rsidR="007A616A" w:rsidRPr="00770F51" w:rsidRDefault="007A616A" w:rsidP="00B1756E">
      <w:pPr>
        <w:widowControl w:val="0"/>
        <w:numPr>
          <w:ilvl w:val="0"/>
          <w:numId w:val="244"/>
        </w:numPr>
        <w:pBdr>
          <w:top w:val="nil"/>
          <w:left w:val="nil"/>
          <w:bottom w:val="nil"/>
          <w:right w:val="nil"/>
          <w:between w:val="nil"/>
        </w:pBdr>
        <w:tabs>
          <w:tab w:val="left" w:pos="303"/>
        </w:tabs>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klasyfikuje tlenki ze względu na ich charakter chemiczny (kwasowy, zasadowy, amfoteryczny i obojętny); projektuje doświadczenie, którego przebieg pozwoli wykazać charakter chemiczny tlenku; wnioskuje o charakterze chemicznym tlenku na podstawie wyników doświadczenia;</w:t>
      </w:r>
    </w:p>
    <w:p w14:paraId="48E3CE82" w14:textId="77777777" w:rsidR="007A616A" w:rsidRPr="006220E8" w:rsidRDefault="007A616A" w:rsidP="00B1756E">
      <w:pPr>
        <w:widowControl w:val="0"/>
        <w:numPr>
          <w:ilvl w:val="0"/>
          <w:numId w:val="244"/>
        </w:numPr>
        <w:pBdr>
          <w:top w:val="nil"/>
          <w:left w:val="nil"/>
          <w:bottom w:val="nil"/>
          <w:right w:val="nil"/>
          <w:between w:val="nil"/>
        </w:pBdr>
        <w:tabs>
          <w:tab w:val="left" w:pos="303"/>
        </w:tabs>
        <w:spacing w:after="0" w:line="276" w:lineRule="auto"/>
        <w:ind w:left="1418" w:hanging="360"/>
        <w:contextualSpacing/>
        <w:jc w:val="both"/>
        <w:rPr>
          <w:rFonts w:ascii="Times New Roman" w:eastAsia="Times New Roman" w:hAnsi="Times New Roman" w:cs="Times New Roman"/>
          <w:strike/>
          <w:sz w:val="24"/>
          <w:szCs w:val="24"/>
          <w:lang w:eastAsia="pl-PL"/>
        </w:rPr>
      </w:pPr>
      <w:r w:rsidRPr="00770F51">
        <w:rPr>
          <w:rFonts w:ascii="Times New Roman" w:eastAsia="Times New Roman" w:hAnsi="Times New Roman" w:cs="Times New Roman"/>
          <w:sz w:val="24"/>
          <w:szCs w:val="24"/>
          <w:lang w:eastAsia="pl-PL"/>
        </w:rPr>
        <w:t>klasyfikuje wodorki</w:t>
      </w:r>
      <w:r w:rsidRPr="00377E79">
        <w:rPr>
          <w:rFonts w:cs="Arial"/>
        </w:rPr>
        <w:t xml:space="preserve">: </w:t>
      </w:r>
      <w:r w:rsidRPr="00377E79">
        <w:rPr>
          <w:rFonts w:ascii="Times New Roman" w:hAnsi="Times New Roman" w:cs="Times New Roman"/>
          <w:sz w:val="24"/>
        </w:rPr>
        <w:t>LiH, CH</w:t>
      </w:r>
      <w:r w:rsidRPr="00377E79">
        <w:rPr>
          <w:rFonts w:ascii="Times New Roman" w:hAnsi="Times New Roman" w:cs="Times New Roman"/>
          <w:sz w:val="24"/>
          <w:vertAlign w:val="subscript"/>
        </w:rPr>
        <w:t>4</w:t>
      </w:r>
      <w:r w:rsidRPr="00377E79">
        <w:rPr>
          <w:rFonts w:ascii="Times New Roman" w:hAnsi="Times New Roman" w:cs="Times New Roman"/>
          <w:sz w:val="24"/>
        </w:rPr>
        <w:t>, NH</w:t>
      </w:r>
      <w:r w:rsidRPr="00377E79">
        <w:rPr>
          <w:rFonts w:ascii="Times New Roman" w:hAnsi="Times New Roman" w:cs="Times New Roman"/>
          <w:sz w:val="24"/>
          <w:vertAlign w:val="subscript"/>
        </w:rPr>
        <w:t>3</w:t>
      </w:r>
      <w:r w:rsidRPr="00377E79">
        <w:rPr>
          <w:rFonts w:ascii="Times New Roman" w:hAnsi="Times New Roman" w:cs="Times New Roman"/>
          <w:sz w:val="24"/>
        </w:rPr>
        <w:t>, H</w:t>
      </w:r>
      <w:r w:rsidRPr="00377E79">
        <w:rPr>
          <w:rFonts w:ascii="Times New Roman" w:hAnsi="Times New Roman" w:cs="Times New Roman"/>
          <w:sz w:val="24"/>
          <w:vertAlign w:val="subscript"/>
        </w:rPr>
        <w:t>2</w:t>
      </w:r>
      <w:r w:rsidRPr="00377E79">
        <w:rPr>
          <w:rFonts w:ascii="Times New Roman" w:hAnsi="Times New Roman" w:cs="Times New Roman"/>
          <w:sz w:val="24"/>
        </w:rPr>
        <w:t>O, HF, H</w:t>
      </w:r>
      <w:r w:rsidRPr="00377E79">
        <w:rPr>
          <w:rFonts w:ascii="Times New Roman" w:hAnsi="Times New Roman" w:cs="Times New Roman"/>
          <w:sz w:val="24"/>
          <w:vertAlign w:val="subscript"/>
        </w:rPr>
        <w:t>2</w:t>
      </w:r>
      <w:r w:rsidRPr="00377E79">
        <w:rPr>
          <w:rFonts w:ascii="Times New Roman" w:hAnsi="Times New Roman" w:cs="Times New Roman"/>
          <w:sz w:val="24"/>
        </w:rPr>
        <w:t>S, HCl, HBr, HI,</w:t>
      </w:r>
      <w:r w:rsidRPr="00770F51">
        <w:rPr>
          <w:rFonts w:ascii="Times New Roman" w:eastAsia="Times New Roman" w:hAnsi="Times New Roman" w:cs="Times New Roman"/>
          <w:sz w:val="24"/>
          <w:szCs w:val="24"/>
          <w:lang w:eastAsia="pl-PL"/>
        </w:rPr>
        <w:t xml:space="preserve"> ze względu na ich charakter chemiczny (kwasowy, zasadowy i obojętny); projektuje doświadczenie, którego przebieg pozwoli wykazać charakter chemiczny wodorku; wnioskuje o charakterze chemicznym wodorku na podstawie wyników doświadczenia; pisze odpowiednie równania reakcji potwierdzające charakter chemiczny wodorków; </w:t>
      </w:r>
    </w:p>
    <w:p w14:paraId="6676309C" w14:textId="77777777" w:rsidR="007A616A" w:rsidRPr="00770F51" w:rsidRDefault="007A616A" w:rsidP="00B1756E">
      <w:pPr>
        <w:widowControl w:val="0"/>
        <w:numPr>
          <w:ilvl w:val="0"/>
          <w:numId w:val="244"/>
        </w:numPr>
        <w:pBdr>
          <w:top w:val="nil"/>
          <w:left w:val="nil"/>
          <w:bottom w:val="nil"/>
          <w:right w:val="nil"/>
          <w:between w:val="nil"/>
        </w:pBdr>
        <w:tabs>
          <w:tab w:val="left" w:pos="303"/>
        </w:tabs>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projektuje doświadczenia pozwalające otrzymać różnymi metodami: wodorotlenki, kwasy i sole; pisze odpowiednie równania reakcji;</w:t>
      </w:r>
    </w:p>
    <w:p w14:paraId="5F33B347" w14:textId="77777777" w:rsidR="007A616A" w:rsidRPr="00770F51" w:rsidRDefault="007A616A" w:rsidP="00B1756E">
      <w:pPr>
        <w:widowControl w:val="0"/>
        <w:numPr>
          <w:ilvl w:val="0"/>
          <w:numId w:val="244"/>
        </w:numPr>
        <w:pBdr>
          <w:top w:val="nil"/>
          <w:left w:val="nil"/>
          <w:bottom w:val="nil"/>
          <w:right w:val="nil"/>
          <w:between w:val="nil"/>
        </w:pBdr>
        <w:tabs>
          <w:tab w:val="left" w:pos="303"/>
        </w:tabs>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projektuje doświadczenie, którego przebieg pozwoli wykazać charakter </w:t>
      </w:r>
      <w:r w:rsidRPr="00770F51">
        <w:rPr>
          <w:rFonts w:ascii="Times New Roman" w:eastAsia="Times New Roman" w:hAnsi="Times New Roman" w:cs="Times New Roman"/>
          <w:sz w:val="24"/>
          <w:szCs w:val="24"/>
          <w:lang w:eastAsia="pl-PL"/>
        </w:rPr>
        <w:lastRenderedPageBreak/>
        <w:t>chemiczny wodorotlenku</w:t>
      </w:r>
      <w:r>
        <w:rPr>
          <w:rFonts w:ascii="Times New Roman" w:eastAsia="Times New Roman" w:hAnsi="Times New Roman" w:cs="Times New Roman"/>
          <w:sz w:val="24"/>
          <w:szCs w:val="24"/>
          <w:lang w:eastAsia="pl-PL"/>
        </w:rPr>
        <w:t xml:space="preserve"> </w:t>
      </w:r>
      <w:r w:rsidRPr="00113D95">
        <w:rPr>
          <w:rFonts w:ascii="Times New Roman" w:eastAsia="Times New Roman" w:hAnsi="Times New Roman" w:cs="Times New Roman"/>
          <w:sz w:val="24"/>
          <w:szCs w:val="24"/>
          <w:lang w:eastAsia="pl-PL"/>
        </w:rPr>
        <w:t>(zasadowy, amfoteryczny)</w:t>
      </w:r>
      <w:r w:rsidRPr="00770F51">
        <w:rPr>
          <w:rFonts w:ascii="Times New Roman" w:eastAsia="Times New Roman" w:hAnsi="Times New Roman" w:cs="Times New Roman"/>
          <w:sz w:val="24"/>
          <w:szCs w:val="24"/>
          <w:lang w:eastAsia="pl-PL"/>
        </w:rPr>
        <w:t>; wnioskuje o charakterze chemicznym wodorotlenku na podstawie wyników doświadczenia; pisze odpowiednie równania reakcji potwierdzające charakter chemiczny wodorotlenków (w tym równania reakcji otrzymywania hydroksokompleksów);</w:t>
      </w:r>
    </w:p>
    <w:p w14:paraId="5D718621" w14:textId="77777777" w:rsidR="007A616A" w:rsidRPr="00770F51" w:rsidRDefault="007A616A" w:rsidP="00B1756E">
      <w:pPr>
        <w:widowControl w:val="0"/>
        <w:numPr>
          <w:ilvl w:val="0"/>
          <w:numId w:val="244"/>
        </w:numPr>
        <w:pBdr>
          <w:top w:val="nil"/>
          <w:left w:val="nil"/>
          <w:bottom w:val="nil"/>
          <w:right w:val="nil"/>
          <w:between w:val="nil"/>
        </w:pBdr>
        <w:tabs>
          <w:tab w:val="left" w:pos="284"/>
          <w:tab w:val="left" w:pos="426"/>
        </w:tabs>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opisuje typowe właściwości chemiczne kwasów, w tym zachowanie wobec metali, tlenków metali, wodorotlenków i soli kwasów o mniejszej mocy; projektuje odpowiednie doświadczenia; pisze odpowiednie równania reakcji;</w:t>
      </w:r>
    </w:p>
    <w:p w14:paraId="673389EF" w14:textId="77777777" w:rsidR="007A616A" w:rsidRPr="00770F51" w:rsidRDefault="007A616A" w:rsidP="00B1756E">
      <w:pPr>
        <w:widowControl w:val="0"/>
        <w:numPr>
          <w:ilvl w:val="0"/>
          <w:numId w:val="244"/>
        </w:numPr>
        <w:pBdr>
          <w:top w:val="nil"/>
          <w:left w:val="nil"/>
          <w:bottom w:val="nil"/>
          <w:right w:val="nil"/>
          <w:between w:val="nil"/>
        </w:pBdr>
        <w:tabs>
          <w:tab w:val="left" w:pos="284"/>
          <w:tab w:val="left" w:pos="426"/>
        </w:tabs>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klasyfikuje poznane kwasy ze względu na ich skład (kwasy tlenowe i beztlenowe), moc i właściwości utleniające;</w:t>
      </w:r>
    </w:p>
    <w:p w14:paraId="3F3F8FE2" w14:textId="77777777" w:rsidR="007A616A" w:rsidRPr="00113D95" w:rsidRDefault="007A616A" w:rsidP="00B1756E">
      <w:pPr>
        <w:widowControl w:val="0"/>
        <w:numPr>
          <w:ilvl w:val="0"/>
          <w:numId w:val="244"/>
        </w:numPr>
        <w:pBdr>
          <w:top w:val="nil"/>
          <w:left w:val="nil"/>
          <w:bottom w:val="nil"/>
          <w:right w:val="nil"/>
          <w:between w:val="nil"/>
        </w:pBdr>
        <w:tabs>
          <w:tab w:val="left" w:pos="284"/>
          <w:tab w:val="left" w:pos="303"/>
          <w:tab w:val="left" w:pos="426"/>
        </w:tabs>
        <w:spacing w:after="0" w:line="276" w:lineRule="auto"/>
        <w:ind w:left="1418" w:hanging="360"/>
        <w:contextualSpacing/>
        <w:jc w:val="both"/>
        <w:rPr>
          <w:rFonts w:ascii="Times New Roman" w:eastAsia="Times New Roman" w:hAnsi="Times New Roman" w:cs="Times New Roman"/>
          <w:sz w:val="24"/>
          <w:szCs w:val="24"/>
          <w:lang w:eastAsia="pl-PL"/>
        </w:rPr>
      </w:pPr>
      <w:r w:rsidRPr="00113D95">
        <w:rPr>
          <w:rFonts w:ascii="Times New Roman" w:eastAsia="Times New Roman" w:hAnsi="Times New Roman" w:cs="Times New Roman"/>
          <w:sz w:val="24"/>
          <w:szCs w:val="24"/>
          <w:lang w:eastAsia="pl-PL"/>
        </w:rPr>
        <w:t>opisuje wpływ elektroujemności i stopnia utlenienia atomu centralnego na moc kwasów tlenowych;</w:t>
      </w:r>
    </w:p>
    <w:p w14:paraId="047FA6D3" w14:textId="77777777" w:rsidR="007A616A" w:rsidRPr="00770F51" w:rsidRDefault="007A616A" w:rsidP="00B1756E">
      <w:pPr>
        <w:widowControl w:val="0"/>
        <w:numPr>
          <w:ilvl w:val="0"/>
          <w:numId w:val="244"/>
        </w:numPr>
        <w:pBdr>
          <w:top w:val="nil"/>
          <w:left w:val="nil"/>
          <w:bottom w:val="nil"/>
          <w:right w:val="nil"/>
          <w:between w:val="nil"/>
        </w:pBdr>
        <w:tabs>
          <w:tab w:val="left" w:pos="284"/>
          <w:tab w:val="left" w:pos="303"/>
          <w:tab w:val="left" w:pos="426"/>
        </w:tabs>
        <w:spacing w:after="20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przewiduje przebieg reakcji soli z mocnymi kwasami (wypieranie kwasów słabszych, nietrwałych, lotnych) oraz soli z zasadami; pisze odpowiednie równania reakcji.</w:t>
      </w:r>
    </w:p>
    <w:p w14:paraId="302F9856" w14:textId="77777777" w:rsidR="007A616A" w:rsidRPr="00DD1096" w:rsidRDefault="007A616A" w:rsidP="00DD1096">
      <w:pPr>
        <w:widowControl w:val="0"/>
        <w:pBdr>
          <w:top w:val="nil"/>
          <w:left w:val="nil"/>
          <w:bottom w:val="nil"/>
          <w:right w:val="nil"/>
          <w:between w:val="nil"/>
        </w:pBdr>
        <w:spacing w:after="0" w:line="276" w:lineRule="auto"/>
        <w:ind w:left="1060"/>
        <w:contextualSpacing/>
        <w:jc w:val="both"/>
        <w:rPr>
          <w:rFonts w:ascii="Times New Roman" w:eastAsia="Times New Roman" w:hAnsi="Times New Roman" w:cs="Times New Roman"/>
          <w:sz w:val="24"/>
          <w:szCs w:val="24"/>
          <w:lang w:eastAsia="pl-PL"/>
        </w:rPr>
      </w:pPr>
    </w:p>
    <w:p w14:paraId="2CF3F11D" w14:textId="77777777" w:rsidR="007A616A" w:rsidRPr="00770F51" w:rsidRDefault="007A616A" w:rsidP="00B1756E">
      <w:pPr>
        <w:numPr>
          <w:ilvl w:val="0"/>
          <w:numId w:val="454"/>
        </w:numPr>
        <w:suppressAutoHyphens/>
        <w:spacing w:after="0" w:line="276" w:lineRule="auto"/>
        <w:ind w:left="323" w:hanging="181"/>
        <w:jc w:val="both"/>
        <w:rPr>
          <w:rFonts w:ascii="Times New Roman" w:eastAsia="Arial Unicode MS" w:hAnsi="Times New Roman" w:cs="Arial Unicode MS"/>
          <w:kern w:val="2"/>
          <w:sz w:val="24"/>
          <w:szCs w:val="24"/>
          <w:u w:color="000000"/>
          <w:lang w:eastAsia="pl-PL"/>
        </w:rPr>
      </w:pPr>
      <w:r w:rsidRPr="00770F51">
        <w:rPr>
          <w:rFonts w:ascii="Times New Roman" w:eastAsia="Arial Unicode MS" w:hAnsi="Times New Roman" w:cs="Arial Unicode MS"/>
          <w:kern w:val="2"/>
          <w:sz w:val="24"/>
          <w:szCs w:val="24"/>
          <w:u w:color="000000"/>
          <w:lang w:eastAsia="pl-PL"/>
        </w:rPr>
        <w:t xml:space="preserve">Reakcje utleniania i redukcji. </w:t>
      </w:r>
      <w:r>
        <w:rPr>
          <w:rFonts w:ascii="Times New Roman" w:eastAsia="Arial Unicode MS" w:hAnsi="Times New Roman" w:cs="Arial Unicode MS"/>
          <w:kern w:val="2"/>
          <w:sz w:val="24"/>
          <w:szCs w:val="24"/>
          <w:u w:color="000000"/>
          <w:lang w:eastAsia="pl-PL"/>
        </w:rPr>
        <w:t>Zdający</w:t>
      </w:r>
      <w:r w:rsidRPr="00770F51">
        <w:rPr>
          <w:rFonts w:ascii="Times New Roman" w:eastAsia="Arial Unicode MS" w:hAnsi="Times New Roman" w:cs="Arial Unicode MS"/>
          <w:kern w:val="2"/>
          <w:sz w:val="24"/>
          <w:szCs w:val="24"/>
          <w:u w:color="000000"/>
          <w:lang w:eastAsia="pl-PL"/>
        </w:rPr>
        <w:t xml:space="preserve">: </w:t>
      </w:r>
    </w:p>
    <w:p w14:paraId="25759F28" w14:textId="77777777" w:rsidR="007A616A" w:rsidRPr="00770F51" w:rsidRDefault="007A616A" w:rsidP="00B1756E">
      <w:pPr>
        <w:widowControl w:val="0"/>
        <w:numPr>
          <w:ilvl w:val="0"/>
          <w:numId w:val="255"/>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stosuje pojęcia: stopień utlenienia, utleniacz, reduktor, utlenianie, redukcja;</w:t>
      </w:r>
    </w:p>
    <w:p w14:paraId="2C678F29" w14:textId="77777777" w:rsidR="007A616A" w:rsidRPr="00770F51" w:rsidRDefault="007A616A" w:rsidP="00B1756E">
      <w:pPr>
        <w:widowControl w:val="0"/>
        <w:numPr>
          <w:ilvl w:val="0"/>
          <w:numId w:val="255"/>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wskazuje utleniacz, reduktor, proces utleniania i redukcji w podanej reakcji; </w:t>
      </w:r>
    </w:p>
    <w:p w14:paraId="1BEBD244" w14:textId="77777777" w:rsidR="007A616A" w:rsidRPr="00770F51" w:rsidRDefault="007A616A" w:rsidP="00B1756E">
      <w:pPr>
        <w:widowControl w:val="0"/>
        <w:numPr>
          <w:ilvl w:val="0"/>
          <w:numId w:val="255"/>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na podstawie konfiguracji elektronowej atomów przewiduje typowe stopnie utlenienia pierwiastków;</w:t>
      </w:r>
    </w:p>
    <w:p w14:paraId="40EE4149" w14:textId="77777777" w:rsidR="007A616A" w:rsidRPr="00770F51" w:rsidRDefault="007A616A" w:rsidP="00B1756E">
      <w:pPr>
        <w:widowControl w:val="0"/>
        <w:numPr>
          <w:ilvl w:val="0"/>
          <w:numId w:val="255"/>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oblicza stopnie utlenienia pierwiastków w jonie i cząsteczce związku nieorganicznego i organicznego;</w:t>
      </w:r>
    </w:p>
    <w:p w14:paraId="0F4B6B68" w14:textId="77777777" w:rsidR="007A616A" w:rsidRPr="00770F51" w:rsidRDefault="007A616A" w:rsidP="00B1756E">
      <w:pPr>
        <w:widowControl w:val="0"/>
        <w:numPr>
          <w:ilvl w:val="0"/>
          <w:numId w:val="255"/>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stosuje zasady bilansu elektronowo-jonowego – dobiera współczynniki stechiometryczne w schematach reakcji utleniania-redukcji (w formie cząsteczkowej i jonowej);</w:t>
      </w:r>
    </w:p>
    <w:p w14:paraId="5B643F1C" w14:textId="77777777" w:rsidR="007A616A" w:rsidRPr="00770F51" w:rsidRDefault="007A616A" w:rsidP="00B1756E">
      <w:pPr>
        <w:widowControl w:val="0"/>
        <w:numPr>
          <w:ilvl w:val="0"/>
          <w:numId w:val="255"/>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przewiduje kierunek przebiegu reakcji utleniania-redukcji na podstawie wartości potencjałów standardowych półogniw; pisze odpowiednie równania reakcji</w:t>
      </w:r>
      <w:r>
        <w:rPr>
          <w:rFonts w:ascii="Times New Roman" w:eastAsia="Times New Roman" w:hAnsi="Times New Roman" w:cs="Times New Roman"/>
          <w:sz w:val="24"/>
          <w:szCs w:val="24"/>
          <w:lang w:eastAsia="pl-PL"/>
        </w:rPr>
        <w:t>.</w:t>
      </w:r>
    </w:p>
    <w:p w14:paraId="2FD5F635" w14:textId="77777777" w:rsidR="007A616A" w:rsidRPr="00DD1096" w:rsidRDefault="007A616A" w:rsidP="00DD1096">
      <w:pPr>
        <w:widowControl w:val="0"/>
        <w:pBdr>
          <w:top w:val="nil"/>
          <w:left w:val="nil"/>
          <w:bottom w:val="nil"/>
          <w:right w:val="nil"/>
          <w:between w:val="nil"/>
        </w:pBdr>
        <w:spacing w:after="0" w:line="276" w:lineRule="auto"/>
        <w:ind w:left="1060"/>
        <w:contextualSpacing/>
        <w:jc w:val="both"/>
        <w:rPr>
          <w:rFonts w:ascii="Times New Roman" w:eastAsia="Times New Roman" w:hAnsi="Times New Roman" w:cs="Times New Roman"/>
          <w:sz w:val="24"/>
          <w:szCs w:val="24"/>
          <w:lang w:eastAsia="pl-PL"/>
        </w:rPr>
      </w:pPr>
    </w:p>
    <w:p w14:paraId="3E530B59" w14:textId="77777777" w:rsidR="007A616A" w:rsidRPr="00770F51" w:rsidRDefault="007A616A" w:rsidP="00B1756E">
      <w:pPr>
        <w:numPr>
          <w:ilvl w:val="0"/>
          <w:numId w:val="454"/>
        </w:numPr>
        <w:suppressAutoHyphens/>
        <w:spacing w:after="0" w:line="276" w:lineRule="auto"/>
        <w:ind w:left="323" w:hanging="181"/>
        <w:jc w:val="both"/>
        <w:rPr>
          <w:rFonts w:ascii="Times New Roman" w:eastAsia="Arial Unicode MS" w:hAnsi="Times New Roman" w:cs="Arial Unicode MS"/>
          <w:kern w:val="2"/>
          <w:sz w:val="24"/>
          <w:szCs w:val="24"/>
          <w:u w:color="000000"/>
          <w:lang w:eastAsia="pl-PL"/>
        </w:rPr>
      </w:pPr>
      <w:r w:rsidRPr="00770F51">
        <w:rPr>
          <w:rFonts w:ascii="Times New Roman" w:eastAsia="Arial Unicode MS" w:hAnsi="Times New Roman" w:cs="Arial Unicode MS"/>
          <w:kern w:val="2"/>
          <w:sz w:val="24"/>
          <w:szCs w:val="24"/>
          <w:u w:color="000000"/>
          <w:lang w:eastAsia="pl-PL"/>
        </w:rPr>
        <w:t xml:space="preserve">Elektrochemia. Ogniwa. </w:t>
      </w:r>
      <w:r>
        <w:rPr>
          <w:rFonts w:ascii="Times New Roman" w:eastAsia="Arial Unicode MS" w:hAnsi="Times New Roman" w:cs="Arial Unicode MS"/>
          <w:kern w:val="2"/>
          <w:sz w:val="24"/>
          <w:szCs w:val="24"/>
          <w:u w:color="000000"/>
          <w:lang w:eastAsia="pl-PL"/>
        </w:rPr>
        <w:t>Zdający</w:t>
      </w:r>
      <w:r w:rsidRPr="00770F51">
        <w:rPr>
          <w:rFonts w:ascii="Times New Roman" w:eastAsia="Arial Unicode MS" w:hAnsi="Times New Roman" w:cs="Arial Unicode MS"/>
          <w:kern w:val="2"/>
          <w:sz w:val="24"/>
          <w:szCs w:val="24"/>
          <w:u w:color="000000"/>
          <w:lang w:eastAsia="pl-PL"/>
        </w:rPr>
        <w:t>:</w:t>
      </w:r>
    </w:p>
    <w:p w14:paraId="12E722BC" w14:textId="3DCBD88C" w:rsidR="007A616A" w:rsidRPr="00770F51" w:rsidRDefault="007A616A" w:rsidP="00B1756E">
      <w:pPr>
        <w:widowControl w:val="0"/>
        <w:numPr>
          <w:ilvl w:val="0"/>
          <w:numId w:val="257"/>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stosuje pojęcia: półogniwo, anoda, katoda, ogniwo galwaniczne, klucz elektrolityczny</w:t>
      </w:r>
      <w:r w:rsidR="006B78AD">
        <w:rPr>
          <w:rFonts w:ascii="Times New Roman" w:eastAsia="Times New Roman" w:hAnsi="Times New Roman" w:cs="Times New Roman"/>
          <w:sz w:val="24"/>
          <w:szCs w:val="24"/>
          <w:lang w:eastAsia="pl-PL"/>
        </w:rPr>
        <w:t>,</w:t>
      </w:r>
      <w:r w:rsidR="006B78AD" w:rsidRPr="00770F51">
        <w:rPr>
          <w:rFonts w:ascii="Times New Roman" w:eastAsia="Times New Roman" w:hAnsi="Times New Roman" w:cs="Times New Roman"/>
          <w:sz w:val="24"/>
          <w:szCs w:val="24"/>
          <w:lang w:eastAsia="pl-PL"/>
        </w:rPr>
        <w:t xml:space="preserve"> </w:t>
      </w:r>
      <w:r w:rsidRPr="00770F51">
        <w:rPr>
          <w:rFonts w:ascii="Times New Roman" w:eastAsia="Times New Roman" w:hAnsi="Times New Roman" w:cs="Times New Roman"/>
          <w:sz w:val="24"/>
          <w:szCs w:val="24"/>
          <w:lang w:eastAsia="pl-PL"/>
        </w:rPr>
        <w:t>potencjał standardowy półogniwa, szereg elektrochemiczny, SEM;</w:t>
      </w:r>
    </w:p>
    <w:p w14:paraId="67576892" w14:textId="503F5983" w:rsidR="007A616A" w:rsidRPr="00770F51" w:rsidRDefault="007A616A" w:rsidP="00B1756E">
      <w:pPr>
        <w:widowControl w:val="0"/>
        <w:numPr>
          <w:ilvl w:val="0"/>
          <w:numId w:val="257"/>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pisze równania reakcji zachodząc</w:t>
      </w:r>
      <w:r w:rsidR="00895E83">
        <w:rPr>
          <w:rFonts w:ascii="Times New Roman" w:eastAsia="Times New Roman" w:hAnsi="Times New Roman" w:cs="Times New Roman"/>
          <w:sz w:val="24"/>
          <w:szCs w:val="24"/>
          <w:lang w:eastAsia="pl-PL"/>
        </w:rPr>
        <w:t>ych</w:t>
      </w:r>
      <w:r w:rsidRPr="00770F51">
        <w:rPr>
          <w:rFonts w:ascii="Times New Roman" w:eastAsia="Times New Roman" w:hAnsi="Times New Roman" w:cs="Times New Roman"/>
          <w:sz w:val="24"/>
          <w:szCs w:val="24"/>
          <w:lang w:eastAsia="pl-PL"/>
        </w:rPr>
        <w:t xml:space="preserve"> na elektrodach (na katodzie i anodzie) ogniwa galwanicznego o danym schemacie; projektuje ogniwo, w którym zachodzi dana reakcja chemiczna; pisze schemat tego ogniwa;</w:t>
      </w:r>
    </w:p>
    <w:p w14:paraId="1F5385CD" w14:textId="77777777" w:rsidR="007A616A" w:rsidRDefault="007A616A" w:rsidP="00B1756E">
      <w:pPr>
        <w:widowControl w:val="0"/>
        <w:numPr>
          <w:ilvl w:val="0"/>
          <w:numId w:val="257"/>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oblicza SEM ogniwa galwanicznego na podstawie standardowych potencjałów półogniw, z których jest ono zbudowane</w:t>
      </w:r>
      <w:r>
        <w:rPr>
          <w:rFonts w:ascii="Times New Roman" w:eastAsia="Times New Roman" w:hAnsi="Times New Roman" w:cs="Times New Roman"/>
          <w:sz w:val="24"/>
          <w:szCs w:val="24"/>
          <w:lang w:eastAsia="pl-PL"/>
        </w:rPr>
        <w:t>.</w:t>
      </w:r>
    </w:p>
    <w:p w14:paraId="6240DE5D" w14:textId="77777777" w:rsidR="007A616A" w:rsidRPr="00770F51" w:rsidRDefault="007A616A" w:rsidP="00DD1096">
      <w:pPr>
        <w:widowControl w:val="0"/>
        <w:pBdr>
          <w:top w:val="nil"/>
          <w:left w:val="nil"/>
          <w:bottom w:val="nil"/>
          <w:right w:val="nil"/>
          <w:between w:val="nil"/>
        </w:pBdr>
        <w:spacing w:after="0" w:line="276" w:lineRule="auto"/>
        <w:ind w:left="1060"/>
        <w:contextualSpacing/>
        <w:jc w:val="both"/>
        <w:rPr>
          <w:rFonts w:ascii="Times New Roman" w:eastAsia="Times New Roman" w:hAnsi="Times New Roman" w:cs="Times New Roman"/>
          <w:sz w:val="24"/>
          <w:szCs w:val="24"/>
          <w:lang w:eastAsia="pl-PL"/>
        </w:rPr>
      </w:pPr>
    </w:p>
    <w:p w14:paraId="6D9F8E44" w14:textId="77777777" w:rsidR="007A616A" w:rsidRPr="00770F51" w:rsidRDefault="007A616A" w:rsidP="00B1756E">
      <w:pPr>
        <w:numPr>
          <w:ilvl w:val="0"/>
          <w:numId w:val="454"/>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770F51">
        <w:rPr>
          <w:rFonts w:ascii="Times New Roman" w:eastAsia="Arial Unicode MS" w:hAnsi="Times New Roman" w:cs="Arial Unicode MS"/>
          <w:kern w:val="2"/>
          <w:sz w:val="24"/>
          <w:szCs w:val="24"/>
          <w:u w:color="000000"/>
          <w:lang w:eastAsia="pl-PL"/>
        </w:rPr>
        <w:t xml:space="preserve">Metale, niemetale i ich związki. </w:t>
      </w:r>
      <w:r>
        <w:rPr>
          <w:rFonts w:ascii="Times New Roman" w:eastAsia="Arial Unicode MS" w:hAnsi="Times New Roman" w:cs="Arial Unicode MS"/>
          <w:kern w:val="2"/>
          <w:sz w:val="24"/>
          <w:szCs w:val="24"/>
          <w:u w:color="000000"/>
          <w:lang w:val="en-US" w:eastAsia="pl-PL"/>
        </w:rPr>
        <w:t>Zdający</w:t>
      </w:r>
      <w:r w:rsidRPr="00770F51">
        <w:rPr>
          <w:rFonts w:ascii="Times New Roman" w:eastAsia="Arial Unicode MS" w:hAnsi="Times New Roman" w:cs="Arial Unicode MS"/>
          <w:kern w:val="2"/>
          <w:sz w:val="24"/>
          <w:szCs w:val="24"/>
          <w:u w:color="000000"/>
          <w:lang w:val="en-US" w:eastAsia="pl-PL"/>
        </w:rPr>
        <w:t xml:space="preserve">: </w:t>
      </w:r>
    </w:p>
    <w:p w14:paraId="1D21C9E8" w14:textId="77777777" w:rsidR="007A616A" w:rsidRPr="00770F51" w:rsidRDefault="007A616A" w:rsidP="00B1756E">
      <w:pPr>
        <w:widowControl w:val="0"/>
        <w:numPr>
          <w:ilvl w:val="0"/>
          <w:numId w:val="256"/>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lang w:eastAsia="pl-PL"/>
        </w:rPr>
      </w:pPr>
      <w:r w:rsidRPr="00770F51">
        <w:rPr>
          <w:rFonts w:ascii="Times New Roman" w:eastAsia="Times New Roman" w:hAnsi="Times New Roman" w:cs="Times New Roman"/>
          <w:sz w:val="24"/>
          <w:szCs w:val="24"/>
          <w:lang w:eastAsia="pl-PL"/>
        </w:rPr>
        <w:t xml:space="preserve">opisuje podobieństwa we właściwościach pierwiastków w grupach układu okresowego i zmienność właściwości w okresach; </w:t>
      </w:r>
    </w:p>
    <w:p w14:paraId="344B7EDB" w14:textId="77777777" w:rsidR="007A616A" w:rsidRPr="00770F51" w:rsidRDefault="007A616A" w:rsidP="00B1756E">
      <w:pPr>
        <w:widowControl w:val="0"/>
        <w:numPr>
          <w:ilvl w:val="0"/>
          <w:numId w:val="256"/>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lang w:eastAsia="pl-PL"/>
        </w:rPr>
      </w:pPr>
      <w:r w:rsidRPr="00770F51">
        <w:rPr>
          <w:rFonts w:ascii="Times New Roman" w:eastAsia="Times New Roman" w:hAnsi="Times New Roman" w:cs="Times New Roman"/>
          <w:sz w:val="24"/>
          <w:szCs w:val="24"/>
          <w:lang w:eastAsia="pl-PL"/>
        </w:rPr>
        <w:t>opisuje podstawowe właściwości fizyczne metali i wyjaśnia je na podstawie znajomości natury wiązania metalicznego;</w:t>
      </w:r>
    </w:p>
    <w:p w14:paraId="4F4E6C87" w14:textId="77777777" w:rsidR="007A616A" w:rsidRPr="00770F51" w:rsidRDefault="007A616A" w:rsidP="00B1756E">
      <w:pPr>
        <w:widowControl w:val="0"/>
        <w:numPr>
          <w:ilvl w:val="0"/>
          <w:numId w:val="256"/>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lang w:eastAsia="pl-PL"/>
        </w:rPr>
      </w:pPr>
      <w:r w:rsidRPr="00770F51">
        <w:rPr>
          <w:rFonts w:ascii="Times New Roman" w:eastAsia="Times New Roman" w:hAnsi="Times New Roman" w:cs="Times New Roman"/>
          <w:sz w:val="24"/>
          <w:szCs w:val="24"/>
          <w:lang w:eastAsia="pl-PL"/>
        </w:rPr>
        <w:t xml:space="preserve">analizuje i porównuje właściwości fizyczne i chemiczne metali grup 1. i 2.; </w:t>
      </w:r>
    </w:p>
    <w:p w14:paraId="0EA65023" w14:textId="77777777" w:rsidR="007A616A" w:rsidRPr="00770F51" w:rsidRDefault="007A616A" w:rsidP="00B1756E">
      <w:pPr>
        <w:widowControl w:val="0"/>
        <w:numPr>
          <w:ilvl w:val="0"/>
          <w:numId w:val="256"/>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lang w:eastAsia="pl-PL"/>
        </w:rPr>
      </w:pPr>
      <w:r w:rsidRPr="00770F51">
        <w:rPr>
          <w:rFonts w:ascii="Times New Roman" w:eastAsia="Times New Roman" w:hAnsi="Times New Roman" w:cs="Times New Roman"/>
          <w:sz w:val="24"/>
          <w:szCs w:val="24"/>
          <w:lang w:eastAsia="pl-PL"/>
        </w:rPr>
        <w:lastRenderedPageBreak/>
        <w:t>opisuje właściwości fizyczne i chemiczne glinu; wyjaśnia, na czym polega pasywacja glinu; tłumaczy znaczenie tego zjawiska w zastosowaniu glinu w technice;</w:t>
      </w:r>
    </w:p>
    <w:p w14:paraId="1D5D0112" w14:textId="2959CA96" w:rsidR="007A616A" w:rsidRPr="00A91420" w:rsidRDefault="007A616A" w:rsidP="00B1756E">
      <w:pPr>
        <w:widowControl w:val="0"/>
        <w:numPr>
          <w:ilvl w:val="0"/>
          <w:numId w:val="256"/>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lang w:eastAsia="pl-PL"/>
        </w:rPr>
      </w:pPr>
      <w:r w:rsidRPr="00A91420">
        <w:rPr>
          <w:rFonts w:ascii="Times New Roman" w:eastAsia="Times New Roman" w:hAnsi="Times New Roman" w:cs="Times New Roman"/>
          <w:sz w:val="24"/>
          <w:szCs w:val="24"/>
          <w:lang w:eastAsia="pl-PL"/>
        </w:rPr>
        <w:t xml:space="preserve">pisze równania reakcji ilustrujące typowe właściwości chemiczne metali wobec: tlenu (dla Mg, Ca, Al, Zn), wody (dla Na, K, Mg, Ca), kwasów nieutleniających (dla Na, K, Ca, Mg, Al, Zn, Fe, Mn, Cr), rozcieńczonego i stężonego roztworu kwasu azotowego(V) oraz stężonego roztworu kwasu siarkowego(VI) (dla Al, Cu, Ag); </w:t>
      </w:r>
    </w:p>
    <w:p w14:paraId="13FEC56A" w14:textId="77777777" w:rsidR="007A616A" w:rsidRPr="00A91420" w:rsidRDefault="007A616A" w:rsidP="00B1756E">
      <w:pPr>
        <w:widowControl w:val="0"/>
        <w:numPr>
          <w:ilvl w:val="0"/>
          <w:numId w:val="256"/>
        </w:numPr>
        <w:pBdr>
          <w:top w:val="nil"/>
          <w:left w:val="nil"/>
          <w:bottom w:val="nil"/>
          <w:right w:val="nil"/>
          <w:between w:val="nil"/>
        </w:pBdr>
        <w:spacing w:after="0" w:line="276" w:lineRule="auto"/>
        <w:ind w:left="1418" w:hanging="370"/>
        <w:jc w:val="both"/>
        <w:rPr>
          <w:rFonts w:ascii="Times New Roman" w:eastAsia="Times New Roman" w:hAnsi="Times New Roman" w:cs="Times New Roman"/>
          <w:sz w:val="24"/>
          <w:lang w:eastAsia="pl-PL"/>
        </w:rPr>
      </w:pPr>
      <w:r w:rsidRPr="00A91420">
        <w:rPr>
          <w:rFonts w:ascii="Times New Roman" w:eastAsia="Times New Roman" w:hAnsi="Times New Roman" w:cs="Times New Roman"/>
          <w:sz w:val="24"/>
          <w:szCs w:val="24"/>
          <w:lang w:eastAsia="pl-PL"/>
        </w:rPr>
        <w:t>przewiduje produkty redukcji jonów manganianowych(VII) w zależności od środowiska, a także jonów dichromianowych(VI) w środowisku kwasowym; pisze odpowiednie równania reakcji;</w:t>
      </w:r>
    </w:p>
    <w:p w14:paraId="2FE83DFD" w14:textId="77777777" w:rsidR="007A616A" w:rsidRPr="00770F51" w:rsidRDefault="007A616A" w:rsidP="00B1756E">
      <w:pPr>
        <w:widowControl w:val="0"/>
        <w:numPr>
          <w:ilvl w:val="0"/>
          <w:numId w:val="256"/>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lang w:eastAsia="pl-PL"/>
        </w:rPr>
      </w:pPr>
      <w:r w:rsidRPr="00770F51">
        <w:rPr>
          <w:rFonts w:ascii="Times New Roman" w:eastAsia="Times New Roman" w:hAnsi="Times New Roman" w:cs="Times New Roman"/>
          <w:sz w:val="24"/>
          <w:szCs w:val="24"/>
          <w:lang w:eastAsia="pl-PL"/>
        </w:rPr>
        <w:t>projektuje doświadczenia, w wyniku których można otrzymać wodór (reakcje aktywnych metali z wodą lub niektórych metali z niektórymi kwasami), pisze odpowiednie równania reakcji;</w:t>
      </w:r>
    </w:p>
    <w:p w14:paraId="7B9EDB83" w14:textId="77777777" w:rsidR="007A616A" w:rsidRPr="00770F51" w:rsidRDefault="007A616A" w:rsidP="00B1756E">
      <w:pPr>
        <w:widowControl w:val="0"/>
        <w:numPr>
          <w:ilvl w:val="0"/>
          <w:numId w:val="256"/>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lang w:eastAsia="pl-PL"/>
        </w:rPr>
      </w:pPr>
      <w:r w:rsidRPr="00770F51">
        <w:rPr>
          <w:rFonts w:ascii="Times New Roman" w:eastAsia="Times New Roman" w:hAnsi="Times New Roman" w:cs="Times New Roman"/>
          <w:sz w:val="24"/>
          <w:szCs w:val="24"/>
          <w:lang w:eastAsia="pl-PL"/>
        </w:rPr>
        <w:t>projektuje doświadczenia pozwalające otrzymać w laboratorium: tlen (np. reakcja rozkładu H</w:t>
      </w:r>
      <w:r w:rsidRPr="00770F51">
        <w:rPr>
          <w:rFonts w:ascii="Times New Roman" w:eastAsia="Times New Roman" w:hAnsi="Times New Roman" w:cs="Times New Roman"/>
          <w:sz w:val="24"/>
          <w:szCs w:val="24"/>
          <w:vertAlign w:val="subscript"/>
          <w:lang w:eastAsia="pl-PL"/>
        </w:rPr>
        <w:t>2</w:t>
      </w:r>
      <w:r w:rsidRPr="00770F51">
        <w:rPr>
          <w:rFonts w:ascii="Times New Roman" w:eastAsia="Times New Roman" w:hAnsi="Times New Roman" w:cs="Times New Roman"/>
          <w:sz w:val="24"/>
          <w:szCs w:val="24"/>
          <w:lang w:eastAsia="pl-PL"/>
        </w:rPr>
        <w:t>O</w:t>
      </w:r>
      <w:r w:rsidRPr="00770F51">
        <w:rPr>
          <w:rFonts w:ascii="Times New Roman" w:eastAsia="Times New Roman" w:hAnsi="Times New Roman" w:cs="Times New Roman"/>
          <w:sz w:val="24"/>
          <w:szCs w:val="24"/>
          <w:vertAlign w:val="subscript"/>
          <w:lang w:eastAsia="pl-PL"/>
        </w:rPr>
        <w:t>2</w:t>
      </w:r>
      <w:r w:rsidRPr="00770F51">
        <w:rPr>
          <w:rFonts w:ascii="Times New Roman" w:eastAsia="Times New Roman" w:hAnsi="Times New Roman" w:cs="Times New Roman"/>
          <w:sz w:val="24"/>
          <w:szCs w:val="24"/>
          <w:lang w:eastAsia="pl-PL"/>
        </w:rPr>
        <w:t xml:space="preserve"> lub KMnO</w:t>
      </w:r>
      <w:r w:rsidRPr="00770F51">
        <w:rPr>
          <w:rFonts w:ascii="Times New Roman" w:eastAsia="Times New Roman" w:hAnsi="Times New Roman" w:cs="Times New Roman"/>
          <w:sz w:val="24"/>
          <w:szCs w:val="24"/>
          <w:vertAlign w:val="subscript"/>
          <w:lang w:eastAsia="pl-PL"/>
        </w:rPr>
        <w:t>4</w:t>
      </w:r>
      <w:r w:rsidRPr="00770F51">
        <w:rPr>
          <w:rFonts w:ascii="Times New Roman" w:eastAsia="Times New Roman" w:hAnsi="Times New Roman" w:cs="Times New Roman"/>
          <w:sz w:val="24"/>
          <w:szCs w:val="24"/>
          <w:lang w:eastAsia="pl-PL"/>
        </w:rPr>
        <w:t>), chlor (np. reakcja HCl z MnO</w:t>
      </w:r>
      <w:r w:rsidRPr="00770F51">
        <w:rPr>
          <w:rFonts w:ascii="Times New Roman" w:eastAsia="Times New Roman" w:hAnsi="Times New Roman" w:cs="Times New Roman"/>
          <w:sz w:val="24"/>
          <w:szCs w:val="24"/>
          <w:vertAlign w:val="subscript"/>
          <w:lang w:eastAsia="pl-PL"/>
        </w:rPr>
        <w:t>2</w:t>
      </w:r>
      <w:r w:rsidRPr="00770F51">
        <w:rPr>
          <w:rFonts w:ascii="Times New Roman" w:eastAsia="Times New Roman" w:hAnsi="Times New Roman" w:cs="Times New Roman"/>
          <w:sz w:val="24"/>
          <w:szCs w:val="24"/>
          <w:lang w:eastAsia="pl-PL"/>
        </w:rPr>
        <w:t xml:space="preserve"> lub </w:t>
      </w:r>
      <w:r>
        <w:rPr>
          <w:rFonts w:ascii="Times New Roman" w:eastAsia="Times New Roman" w:hAnsi="Times New Roman" w:cs="Times New Roman"/>
          <w:sz w:val="24"/>
          <w:szCs w:val="24"/>
          <w:lang w:eastAsia="pl-PL"/>
        </w:rPr>
        <w:br/>
      </w:r>
      <w:r w:rsidRPr="00770F51">
        <w:rPr>
          <w:rFonts w:ascii="Times New Roman" w:eastAsia="Times New Roman" w:hAnsi="Times New Roman" w:cs="Times New Roman"/>
          <w:sz w:val="24"/>
          <w:szCs w:val="24"/>
          <w:lang w:eastAsia="pl-PL"/>
        </w:rPr>
        <w:t>z KMnO</w:t>
      </w:r>
      <w:r w:rsidRPr="00770F51">
        <w:rPr>
          <w:rFonts w:ascii="Times New Roman" w:eastAsia="Times New Roman" w:hAnsi="Times New Roman" w:cs="Times New Roman"/>
          <w:sz w:val="24"/>
          <w:szCs w:val="24"/>
          <w:vertAlign w:val="subscript"/>
          <w:lang w:eastAsia="pl-PL"/>
        </w:rPr>
        <w:t>4</w:t>
      </w:r>
      <w:r w:rsidRPr="00770F51">
        <w:rPr>
          <w:rFonts w:ascii="Times New Roman" w:eastAsia="Times New Roman" w:hAnsi="Times New Roman" w:cs="Times New Roman"/>
          <w:sz w:val="24"/>
          <w:szCs w:val="24"/>
          <w:lang w:eastAsia="pl-PL"/>
        </w:rPr>
        <w:t>); pisze odpowiednie równania reakcji;</w:t>
      </w:r>
    </w:p>
    <w:p w14:paraId="1858312B" w14:textId="77777777" w:rsidR="007A616A" w:rsidRPr="00770F51" w:rsidRDefault="007A616A" w:rsidP="00B1756E">
      <w:pPr>
        <w:widowControl w:val="0"/>
        <w:numPr>
          <w:ilvl w:val="0"/>
          <w:numId w:val="256"/>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lang w:eastAsia="pl-PL"/>
        </w:rPr>
      </w:pPr>
      <w:r w:rsidRPr="00770F51">
        <w:rPr>
          <w:rFonts w:ascii="Times New Roman" w:eastAsia="Times New Roman" w:hAnsi="Times New Roman" w:cs="Times New Roman"/>
          <w:sz w:val="24"/>
          <w:szCs w:val="24"/>
          <w:lang w:eastAsia="pl-PL"/>
        </w:rPr>
        <w:t>pisze równania reakcji ilustrujące typowe właściwości chemiczne niemetali, w tym między innymi równania reakcji: wodoru z niemetalami (Cl</w:t>
      </w:r>
      <w:r w:rsidRPr="00770F51">
        <w:rPr>
          <w:rFonts w:ascii="Times New Roman" w:eastAsia="Times New Roman" w:hAnsi="Times New Roman" w:cs="Times New Roman"/>
          <w:sz w:val="24"/>
          <w:szCs w:val="24"/>
          <w:vertAlign w:val="subscript"/>
          <w:lang w:eastAsia="pl-PL"/>
        </w:rPr>
        <w:t>2</w:t>
      </w:r>
      <w:r w:rsidRPr="00770F51">
        <w:rPr>
          <w:rFonts w:ascii="Times New Roman" w:eastAsia="Times New Roman" w:hAnsi="Times New Roman" w:cs="Times New Roman"/>
          <w:sz w:val="24"/>
          <w:szCs w:val="24"/>
          <w:lang w:eastAsia="pl-PL"/>
        </w:rPr>
        <w:t>, Br</w:t>
      </w:r>
      <w:r w:rsidRPr="00770F51">
        <w:rPr>
          <w:rFonts w:ascii="Times New Roman" w:eastAsia="Times New Roman" w:hAnsi="Times New Roman" w:cs="Times New Roman"/>
          <w:sz w:val="24"/>
          <w:szCs w:val="24"/>
          <w:vertAlign w:val="subscript"/>
          <w:lang w:eastAsia="pl-PL"/>
        </w:rPr>
        <w:t>2</w:t>
      </w:r>
      <w:r w:rsidRPr="00770F51">
        <w:rPr>
          <w:rFonts w:ascii="Times New Roman" w:eastAsia="Times New Roman" w:hAnsi="Times New Roman" w:cs="Times New Roman"/>
          <w:sz w:val="24"/>
          <w:szCs w:val="24"/>
          <w:lang w:eastAsia="pl-PL"/>
        </w:rPr>
        <w:t>, O</w:t>
      </w:r>
      <w:r w:rsidRPr="00770F51">
        <w:rPr>
          <w:rFonts w:ascii="Times New Roman" w:eastAsia="Times New Roman" w:hAnsi="Times New Roman" w:cs="Times New Roman"/>
          <w:sz w:val="24"/>
          <w:szCs w:val="24"/>
          <w:vertAlign w:val="subscript"/>
          <w:lang w:eastAsia="pl-PL"/>
        </w:rPr>
        <w:t>2</w:t>
      </w:r>
      <w:r w:rsidRPr="00770F51">
        <w:rPr>
          <w:rFonts w:ascii="Times New Roman" w:eastAsia="Times New Roman" w:hAnsi="Times New Roman" w:cs="Times New Roman"/>
          <w:sz w:val="24"/>
          <w:szCs w:val="24"/>
          <w:lang w:eastAsia="pl-PL"/>
        </w:rPr>
        <w:t>, N</w:t>
      </w:r>
      <w:r w:rsidRPr="00770F51">
        <w:rPr>
          <w:rFonts w:ascii="Times New Roman" w:eastAsia="Times New Roman" w:hAnsi="Times New Roman" w:cs="Times New Roman"/>
          <w:sz w:val="24"/>
          <w:szCs w:val="24"/>
          <w:vertAlign w:val="subscript"/>
          <w:lang w:eastAsia="pl-PL"/>
        </w:rPr>
        <w:t>2</w:t>
      </w:r>
      <w:r w:rsidRPr="00770F51">
        <w:rPr>
          <w:rFonts w:ascii="Times New Roman" w:eastAsia="Times New Roman" w:hAnsi="Times New Roman" w:cs="Times New Roman"/>
          <w:sz w:val="24"/>
          <w:szCs w:val="24"/>
          <w:lang w:eastAsia="pl-PL"/>
        </w:rPr>
        <w:t>, S), chloru, bromu i siarki z metalami (Na, K, Mg, Ca, Fe, Cu); chloru z wodą;</w:t>
      </w:r>
    </w:p>
    <w:p w14:paraId="0A630CC6" w14:textId="77777777" w:rsidR="007A616A" w:rsidRPr="00A91420" w:rsidRDefault="007A616A" w:rsidP="00B1756E">
      <w:pPr>
        <w:widowControl w:val="0"/>
        <w:numPr>
          <w:ilvl w:val="0"/>
          <w:numId w:val="256"/>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lang w:eastAsia="pl-PL"/>
        </w:rPr>
      </w:pPr>
      <w:r w:rsidRPr="00770F51">
        <w:rPr>
          <w:rFonts w:ascii="Times New Roman" w:eastAsia="Times New Roman" w:hAnsi="Times New Roman" w:cs="Times New Roman"/>
          <w:sz w:val="24"/>
          <w:szCs w:val="24"/>
          <w:lang w:eastAsia="pl-PL"/>
        </w:rPr>
        <w:t>analizuje i porównuje właściwości fizyczne i chemiczne fluorowców</w:t>
      </w:r>
      <w:r>
        <w:rPr>
          <w:rFonts w:ascii="Times New Roman" w:eastAsia="Times New Roman" w:hAnsi="Times New Roman" w:cs="Times New Roman"/>
          <w:sz w:val="24"/>
          <w:szCs w:val="24"/>
          <w:lang w:eastAsia="pl-PL"/>
        </w:rPr>
        <w:t>.</w:t>
      </w:r>
    </w:p>
    <w:p w14:paraId="14EDCCB8" w14:textId="77777777" w:rsidR="007A616A" w:rsidRPr="00C15080" w:rsidRDefault="007A616A" w:rsidP="00DD1096">
      <w:pPr>
        <w:widowControl w:val="0"/>
        <w:pBdr>
          <w:top w:val="nil"/>
          <w:left w:val="nil"/>
          <w:bottom w:val="nil"/>
          <w:right w:val="nil"/>
          <w:between w:val="nil"/>
        </w:pBdr>
        <w:spacing w:after="0" w:line="276" w:lineRule="auto"/>
        <w:ind w:left="1060"/>
        <w:contextualSpacing/>
        <w:jc w:val="both"/>
        <w:rPr>
          <w:rFonts w:ascii="Times New Roman" w:eastAsia="Times New Roman" w:hAnsi="Times New Roman" w:cs="Times New Roman"/>
          <w:sz w:val="24"/>
          <w:szCs w:val="24"/>
          <w:lang w:eastAsia="pl-PL"/>
        </w:rPr>
      </w:pPr>
    </w:p>
    <w:p w14:paraId="01D35895" w14:textId="77777777" w:rsidR="007A616A" w:rsidRPr="00770F51" w:rsidRDefault="007A616A" w:rsidP="00B1756E">
      <w:pPr>
        <w:numPr>
          <w:ilvl w:val="0"/>
          <w:numId w:val="454"/>
        </w:numPr>
        <w:suppressAutoHyphens/>
        <w:spacing w:after="0" w:line="276" w:lineRule="auto"/>
        <w:ind w:left="323" w:hanging="181"/>
        <w:jc w:val="both"/>
        <w:rPr>
          <w:rFonts w:ascii="Times New Roman" w:eastAsia="Arial Unicode MS" w:hAnsi="Times New Roman" w:cs="Arial Unicode MS"/>
          <w:kern w:val="2"/>
          <w:sz w:val="24"/>
          <w:szCs w:val="24"/>
          <w:u w:color="000000"/>
          <w:lang w:eastAsia="pl-PL"/>
        </w:rPr>
      </w:pPr>
      <w:r w:rsidRPr="00770F51">
        <w:rPr>
          <w:rFonts w:ascii="Times New Roman" w:eastAsia="Arial Unicode MS" w:hAnsi="Times New Roman" w:cs="Arial Unicode MS"/>
          <w:kern w:val="2"/>
          <w:sz w:val="24"/>
          <w:szCs w:val="24"/>
          <w:u w:color="000000"/>
          <w:lang w:eastAsia="pl-PL"/>
        </w:rPr>
        <w:t xml:space="preserve">Zastosowania wybranych związków nieorganicznych. </w:t>
      </w:r>
      <w:r>
        <w:rPr>
          <w:rFonts w:ascii="Times New Roman" w:eastAsia="Arial Unicode MS" w:hAnsi="Times New Roman" w:cs="Arial Unicode MS"/>
          <w:kern w:val="2"/>
          <w:sz w:val="24"/>
          <w:szCs w:val="24"/>
          <w:u w:color="000000"/>
          <w:lang w:eastAsia="pl-PL"/>
        </w:rPr>
        <w:t>Zdający</w:t>
      </w:r>
      <w:r w:rsidRPr="00770F51">
        <w:rPr>
          <w:rFonts w:ascii="Times New Roman" w:eastAsia="Arial Unicode MS" w:hAnsi="Times New Roman" w:cs="Arial Unicode MS"/>
          <w:kern w:val="2"/>
          <w:sz w:val="24"/>
          <w:szCs w:val="24"/>
          <w:u w:color="000000"/>
          <w:lang w:eastAsia="pl-PL"/>
        </w:rPr>
        <w:t>:</w:t>
      </w:r>
    </w:p>
    <w:p w14:paraId="23FA0646" w14:textId="77777777" w:rsidR="007A616A" w:rsidRPr="00770F51" w:rsidRDefault="007A616A" w:rsidP="00B1756E">
      <w:pPr>
        <w:widowControl w:val="0"/>
        <w:numPr>
          <w:ilvl w:val="0"/>
          <w:numId w:val="239"/>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projektuje doświadczenie, którego celem będzie odróżnienie skał wapiennych od innych skał i minerałów; pisze odpowiednie równania reakcji; </w:t>
      </w:r>
    </w:p>
    <w:p w14:paraId="49CF8379" w14:textId="77777777" w:rsidR="007A616A" w:rsidRDefault="007A616A" w:rsidP="00B1756E">
      <w:pPr>
        <w:widowControl w:val="0"/>
        <w:numPr>
          <w:ilvl w:val="0"/>
          <w:numId w:val="239"/>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opisuje usuwani</w:t>
      </w:r>
      <w:r w:rsidRPr="00A91420">
        <w:rPr>
          <w:rFonts w:ascii="Times New Roman" w:eastAsia="Times New Roman" w:hAnsi="Times New Roman" w:cs="Times New Roman"/>
          <w:sz w:val="24"/>
          <w:szCs w:val="24"/>
          <w:lang w:eastAsia="pl-PL"/>
        </w:rPr>
        <w:t>e</w:t>
      </w:r>
      <w:r w:rsidRPr="00770F51">
        <w:rPr>
          <w:rFonts w:ascii="Times New Roman" w:eastAsia="Times New Roman" w:hAnsi="Times New Roman" w:cs="Times New Roman"/>
          <w:sz w:val="24"/>
          <w:szCs w:val="24"/>
          <w:lang w:eastAsia="pl-PL"/>
        </w:rPr>
        <w:t xml:space="preserve"> twardości przemijającej wody; pisze odpowiednie równania reakcji</w:t>
      </w:r>
      <w:r>
        <w:rPr>
          <w:rFonts w:ascii="Times New Roman" w:eastAsia="Times New Roman" w:hAnsi="Times New Roman" w:cs="Times New Roman"/>
          <w:sz w:val="24"/>
          <w:szCs w:val="24"/>
          <w:lang w:eastAsia="pl-PL"/>
        </w:rPr>
        <w:t>.</w:t>
      </w:r>
    </w:p>
    <w:p w14:paraId="38F393D9" w14:textId="77777777" w:rsidR="007A616A" w:rsidRPr="00770F51" w:rsidRDefault="007A616A" w:rsidP="00DD1096">
      <w:pPr>
        <w:widowControl w:val="0"/>
        <w:pBdr>
          <w:top w:val="nil"/>
          <w:left w:val="nil"/>
          <w:bottom w:val="nil"/>
          <w:right w:val="nil"/>
          <w:between w:val="nil"/>
        </w:pBdr>
        <w:spacing w:after="0" w:line="276" w:lineRule="auto"/>
        <w:ind w:left="1060"/>
        <w:contextualSpacing/>
        <w:jc w:val="both"/>
        <w:rPr>
          <w:rFonts w:ascii="Times New Roman" w:eastAsia="Times New Roman" w:hAnsi="Times New Roman" w:cs="Times New Roman"/>
          <w:sz w:val="24"/>
          <w:szCs w:val="24"/>
          <w:lang w:eastAsia="pl-PL"/>
        </w:rPr>
      </w:pPr>
    </w:p>
    <w:p w14:paraId="737BABF8" w14:textId="77777777" w:rsidR="007A616A" w:rsidRPr="00A91420" w:rsidRDefault="007A616A" w:rsidP="00B1756E">
      <w:pPr>
        <w:widowControl w:val="0"/>
        <w:numPr>
          <w:ilvl w:val="0"/>
          <w:numId w:val="454"/>
        </w:numPr>
        <w:pBdr>
          <w:top w:val="nil"/>
          <w:left w:val="nil"/>
          <w:bottom w:val="nil"/>
          <w:right w:val="nil"/>
          <w:between w:val="nil"/>
        </w:pBdr>
        <w:suppressAutoHyphens/>
        <w:spacing w:after="0" w:line="276" w:lineRule="auto"/>
        <w:ind w:left="323" w:hanging="181"/>
        <w:jc w:val="both"/>
        <w:rPr>
          <w:rFonts w:ascii="Times New Roman" w:eastAsia="Arial Unicode MS" w:hAnsi="Times New Roman" w:cs="Arial Unicode MS"/>
          <w:kern w:val="2"/>
          <w:sz w:val="24"/>
          <w:szCs w:val="24"/>
          <w:u w:color="000000"/>
          <w:lang w:eastAsia="pl-PL"/>
        </w:rPr>
      </w:pPr>
      <w:r w:rsidRPr="00A91420">
        <w:rPr>
          <w:rFonts w:ascii="Times New Roman" w:eastAsia="Arial Unicode MS" w:hAnsi="Times New Roman" w:cs="Arial Unicode MS"/>
          <w:kern w:val="2"/>
          <w:sz w:val="24"/>
          <w:szCs w:val="24"/>
          <w:u w:color="000000"/>
          <w:lang w:eastAsia="pl-PL"/>
        </w:rPr>
        <w:t xml:space="preserve">Wstęp do chemii organicznej. </w:t>
      </w:r>
      <w:r>
        <w:rPr>
          <w:rFonts w:ascii="Times New Roman" w:eastAsia="Arial Unicode MS" w:hAnsi="Times New Roman" w:cs="Arial Unicode MS"/>
          <w:kern w:val="2"/>
          <w:sz w:val="24"/>
          <w:szCs w:val="24"/>
          <w:u w:color="000000"/>
          <w:lang w:eastAsia="pl-PL"/>
        </w:rPr>
        <w:t>Zdający</w:t>
      </w:r>
      <w:r w:rsidRPr="00A91420">
        <w:rPr>
          <w:rFonts w:ascii="Times New Roman" w:eastAsia="Arial Unicode MS" w:hAnsi="Times New Roman" w:cs="Arial Unicode MS"/>
          <w:kern w:val="2"/>
          <w:sz w:val="24"/>
          <w:szCs w:val="24"/>
          <w:u w:color="000000"/>
          <w:lang w:eastAsia="pl-PL"/>
        </w:rPr>
        <w:t>:</w:t>
      </w:r>
    </w:p>
    <w:p w14:paraId="6A813583" w14:textId="77777777" w:rsidR="007A616A" w:rsidRPr="00770F51" w:rsidRDefault="007A616A" w:rsidP="00B1756E">
      <w:pPr>
        <w:widowControl w:val="0"/>
        <w:numPr>
          <w:ilvl w:val="0"/>
          <w:numId w:val="246"/>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bookmarkStart w:id="5" w:name="_1fob9te" w:colFirst="0" w:colLast="0"/>
      <w:bookmarkEnd w:id="5"/>
      <w:r w:rsidRPr="00770F51">
        <w:rPr>
          <w:rFonts w:ascii="Times New Roman" w:eastAsia="Times New Roman" w:hAnsi="Times New Roman" w:cs="Times New Roman"/>
          <w:sz w:val="24"/>
          <w:szCs w:val="24"/>
          <w:lang w:eastAsia="pl-PL"/>
        </w:rPr>
        <w:t>na podstawie wzoru sumarycznego, półstrukturalnego (grupowego), opisu budowy lub właściwości fizykochemicznych klasyfikuje dany związek chemiczny do: węglowodorów (nasyconych, nienasyconych, aromatycznych), związków jednofunkcyjnych (fluorowcopochodnych, alkoholi, fenoli, aldehydów, ketonów, kwasów karboksylowych, estrów, amin, amidów), związków wielofunkcyjnych (hydroksykwasów, aminokwasów, peptydów, białek, cukrów);</w:t>
      </w:r>
    </w:p>
    <w:p w14:paraId="79EEDC7F" w14:textId="77777777" w:rsidR="007A616A" w:rsidRPr="00770F51" w:rsidRDefault="007A616A" w:rsidP="00B1756E">
      <w:pPr>
        <w:widowControl w:val="0"/>
        <w:numPr>
          <w:ilvl w:val="0"/>
          <w:numId w:val="246"/>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stosuje pojęcia: homolog, szereg homologiczny, wzór ogólny, rzędowość w związkach organicznych, izomeria konstytucyjna (szkieletowa, położenia, grup funkcyjnych), stereoizomeria (izomeria geometryczna, izomeria optyczna); rozpoznaje i klasyfikuje izomery;</w:t>
      </w:r>
    </w:p>
    <w:p w14:paraId="5B8DE248" w14:textId="77777777" w:rsidR="007A616A" w:rsidRPr="00770F51" w:rsidRDefault="007A616A" w:rsidP="00B1756E">
      <w:pPr>
        <w:widowControl w:val="0"/>
        <w:numPr>
          <w:ilvl w:val="0"/>
          <w:numId w:val="246"/>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rysuje wzory strukturalne i półstrukturalne (grupowe) izomerów konstytucyjnych o podanym wzorze sumarycznym; wśród podanych wzorów węglowodorów i ich pochodnych wskazuje izomery konstytucyjne; </w:t>
      </w:r>
    </w:p>
    <w:p w14:paraId="6D2EBE98" w14:textId="77777777" w:rsidR="007A616A" w:rsidRPr="00770F51" w:rsidRDefault="007A616A" w:rsidP="00B1756E">
      <w:pPr>
        <w:widowControl w:val="0"/>
        <w:numPr>
          <w:ilvl w:val="0"/>
          <w:numId w:val="246"/>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wyjaśnia zjawisko izomerii geometrycznej (</w:t>
      </w:r>
      <w:r w:rsidRPr="00770F51">
        <w:rPr>
          <w:rFonts w:ascii="Times New Roman" w:eastAsia="Times New Roman" w:hAnsi="Times New Roman" w:cs="Times New Roman"/>
          <w:i/>
          <w:sz w:val="24"/>
          <w:szCs w:val="24"/>
          <w:lang w:eastAsia="pl-PL"/>
        </w:rPr>
        <w:t>cis–trans</w:t>
      </w:r>
      <w:r w:rsidRPr="00770F51">
        <w:rPr>
          <w:rFonts w:ascii="Times New Roman" w:eastAsia="Times New Roman" w:hAnsi="Times New Roman" w:cs="Times New Roman"/>
          <w:sz w:val="24"/>
          <w:szCs w:val="24"/>
          <w:lang w:eastAsia="pl-PL"/>
        </w:rPr>
        <w:t xml:space="preserve">); uzasadnia warunki </w:t>
      </w:r>
      <w:r w:rsidRPr="00770F51">
        <w:rPr>
          <w:rFonts w:ascii="Times New Roman" w:eastAsia="Times New Roman" w:hAnsi="Times New Roman" w:cs="Times New Roman"/>
          <w:sz w:val="24"/>
          <w:szCs w:val="24"/>
          <w:lang w:eastAsia="pl-PL"/>
        </w:rPr>
        <w:lastRenderedPageBreak/>
        <w:t>wystąpienia izomerii geometrycznej w cząsteczce związku o podanej nazwie lub o podanym wzorze strukturalnym (lub półstrukturalnym); rysuje wzory izomerów geometrycznych;</w:t>
      </w:r>
    </w:p>
    <w:p w14:paraId="3552B046" w14:textId="77777777" w:rsidR="007A616A" w:rsidRPr="00770F51" w:rsidRDefault="007A616A" w:rsidP="00B1756E">
      <w:pPr>
        <w:widowControl w:val="0"/>
        <w:numPr>
          <w:ilvl w:val="0"/>
          <w:numId w:val="246"/>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wyjaśnia zjawisko izomerii optycznej; wskazuje centrum stereogeniczne (asymetryczny atom węgla); rysuje wzory w projekcji Fischera izomerów optycznych: enancjomerów i diastereoizomerów; uzasadnia warunki wystąpienia izomerii optycznej w cząsteczce związku o podanej nazwie lub o podanym wzorze; ocenia, czy cząsteczka o podanym wzorze stereochemicznym jest chiralna; </w:t>
      </w:r>
    </w:p>
    <w:p w14:paraId="40414C5D" w14:textId="77777777" w:rsidR="007A616A" w:rsidRPr="00017161" w:rsidRDefault="007A616A" w:rsidP="00B1756E">
      <w:pPr>
        <w:widowControl w:val="0"/>
        <w:numPr>
          <w:ilvl w:val="0"/>
          <w:numId w:val="246"/>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377E79">
        <w:rPr>
          <w:rFonts w:ascii="Times New Roman" w:eastAsia="Times New Roman" w:hAnsi="Times New Roman" w:cs="Times New Roman"/>
          <w:sz w:val="24"/>
          <w:szCs w:val="24"/>
          <w:lang w:eastAsia="pl-PL"/>
        </w:rPr>
        <w:t>analizuje zmiany</w:t>
      </w:r>
      <w:r w:rsidRPr="00017161">
        <w:rPr>
          <w:rFonts w:ascii="Times New Roman" w:eastAsia="Times New Roman" w:hAnsi="Times New Roman" w:cs="Times New Roman"/>
          <w:sz w:val="24"/>
          <w:szCs w:val="24"/>
          <w:lang w:eastAsia="pl-PL"/>
        </w:rPr>
        <w:t xml:space="preserve"> właściwości fizycznych (np. temperatury topnienia, temperatury wrzenia, rozpuszczalności w wodzie) w szeregach homologicznych </w:t>
      </w:r>
      <w:r w:rsidRPr="00377E79">
        <w:rPr>
          <w:rFonts w:ascii="Times New Roman" w:eastAsia="Times New Roman" w:hAnsi="Times New Roman" w:cs="Times New Roman"/>
          <w:sz w:val="24"/>
          <w:szCs w:val="24"/>
          <w:lang w:eastAsia="pl-PL"/>
        </w:rPr>
        <w:t>oraz</w:t>
      </w:r>
      <w:r w:rsidRPr="0001716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analizuje i porównuje</w:t>
      </w:r>
      <w:r w:rsidRPr="00017161">
        <w:rPr>
          <w:rFonts w:ascii="Times New Roman" w:eastAsia="Times New Roman" w:hAnsi="Times New Roman" w:cs="Times New Roman"/>
          <w:sz w:val="24"/>
          <w:szCs w:val="24"/>
          <w:lang w:eastAsia="pl-PL"/>
        </w:rPr>
        <w:t xml:space="preserve"> właściwości różnych izomerów konstytucyjnych; porównuje właściwości stereoizomerów (enancjomerów i diastereoizomerów);</w:t>
      </w:r>
    </w:p>
    <w:p w14:paraId="241B6AF2" w14:textId="77777777" w:rsidR="007A616A" w:rsidRDefault="007A616A" w:rsidP="00B1756E">
      <w:pPr>
        <w:widowControl w:val="0"/>
        <w:numPr>
          <w:ilvl w:val="0"/>
          <w:numId w:val="246"/>
        </w:numPr>
        <w:pBdr>
          <w:top w:val="nil"/>
          <w:left w:val="nil"/>
          <w:bottom w:val="nil"/>
          <w:right w:val="nil"/>
          <w:between w:val="nil"/>
        </w:pBdr>
        <w:spacing w:after="0" w:line="276" w:lineRule="auto"/>
        <w:ind w:left="1417" w:hanging="357"/>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klasyfikuje reakcje związków organicznych ze względu na typ procesu (addycja, eliminacja, substytucja, polimeryzacja, kondensacja) i mechanizm reakcji (elektrofilowy, nukleofilowy, rodnikowy); wyjaśnia mechanizmy reakcji; pisze odpowiednie równania reakcji.</w:t>
      </w:r>
    </w:p>
    <w:p w14:paraId="5406B499" w14:textId="77777777" w:rsidR="00F05BF7" w:rsidRPr="00770F51" w:rsidRDefault="00F05BF7" w:rsidP="00DD1096">
      <w:pPr>
        <w:widowControl w:val="0"/>
        <w:pBdr>
          <w:top w:val="nil"/>
          <w:left w:val="nil"/>
          <w:bottom w:val="nil"/>
          <w:right w:val="nil"/>
          <w:between w:val="nil"/>
        </w:pBdr>
        <w:spacing w:after="0" w:line="276" w:lineRule="auto"/>
        <w:ind w:left="1418"/>
        <w:jc w:val="both"/>
        <w:rPr>
          <w:rFonts w:ascii="Times New Roman" w:eastAsia="Times New Roman" w:hAnsi="Times New Roman" w:cs="Times New Roman"/>
          <w:sz w:val="24"/>
          <w:szCs w:val="24"/>
          <w:lang w:eastAsia="pl-PL"/>
        </w:rPr>
      </w:pPr>
    </w:p>
    <w:p w14:paraId="4AE2939D" w14:textId="77777777" w:rsidR="007A616A" w:rsidRPr="00770F51" w:rsidRDefault="007A616A" w:rsidP="00B1756E">
      <w:pPr>
        <w:numPr>
          <w:ilvl w:val="0"/>
          <w:numId w:val="454"/>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770F51">
        <w:rPr>
          <w:rFonts w:ascii="Times New Roman" w:eastAsia="Arial Unicode MS" w:hAnsi="Times New Roman" w:cs="Arial Unicode MS"/>
          <w:kern w:val="2"/>
          <w:sz w:val="24"/>
          <w:szCs w:val="24"/>
          <w:u w:color="000000"/>
          <w:lang w:val="en-US" w:eastAsia="pl-PL"/>
        </w:rPr>
        <w:t xml:space="preserve">Węglowodory. </w:t>
      </w:r>
      <w:r>
        <w:rPr>
          <w:rFonts w:ascii="Times New Roman" w:eastAsia="Arial Unicode MS" w:hAnsi="Times New Roman" w:cs="Arial Unicode MS"/>
          <w:kern w:val="2"/>
          <w:sz w:val="24"/>
          <w:szCs w:val="24"/>
          <w:u w:color="000000"/>
          <w:lang w:val="en-US" w:eastAsia="pl-PL"/>
        </w:rPr>
        <w:t>Zdający</w:t>
      </w:r>
      <w:r w:rsidRPr="00770F51">
        <w:rPr>
          <w:rFonts w:ascii="Times New Roman" w:eastAsia="Arial Unicode MS" w:hAnsi="Times New Roman" w:cs="Arial Unicode MS"/>
          <w:kern w:val="2"/>
          <w:sz w:val="24"/>
          <w:szCs w:val="24"/>
          <w:u w:color="000000"/>
          <w:lang w:val="en-US" w:eastAsia="pl-PL"/>
        </w:rPr>
        <w:t xml:space="preserve">: </w:t>
      </w:r>
    </w:p>
    <w:p w14:paraId="7145D5BC" w14:textId="77777777" w:rsidR="007A616A" w:rsidRPr="00770F51" w:rsidRDefault="007A616A" w:rsidP="00B1756E">
      <w:pPr>
        <w:widowControl w:val="0"/>
        <w:numPr>
          <w:ilvl w:val="0"/>
          <w:numId w:val="237"/>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lang w:eastAsia="pl-PL"/>
        </w:rPr>
      </w:pPr>
      <w:r w:rsidRPr="00770F51">
        <w:rPr>
          <w:rFonts w:ascii="Times New Roman" w:eastAsia="Times New Roman" w:hAnsi="Times New Roman" w:cs="Times New Roman"/>
          <w:sz w:val="24"/>
          <w:szCs w:val="24"/>
          <w:lang w:eastAsia="pl-PL"/>
        </w:rPr>
        <w:t>podaje nazwy systematyczne węglowodorów (alkanu, alkenu i alkinu – do 10 atomów węgla w cząsteczce – oraz węglowodorów cyklicznych i aromatycznych) na podstawie wzorów strukturalnych, półstrukturalnych (grupowych) lub uproszczonych; rysuje wzory węglowodorów na podstawie ich nazw; podaje nazwy systematyczne fluorowcopochodnych węglowodorów na podstawie wzorów strukturalnych lub półstrukturalnych (grupowych); rysuje ich wzory strukturalne i półstrukturalne (grupowe) na podstawie nazw systematycznych;</w:t>
      </w:r>
    </w:p>
    <w:p w14:paraId="1F257620" w14:textId="77777777" w:rsidR="007A616A" w:rsidRPr="00770F51" w:rsidRDefault="007A616A" w:rsidP="00B1756E">
      <w:pPr>
        <w:widowControl w:val="0"/>
        <w:numPr>
          <w:ilvl w:val="0"/>
          <w:numId w:val="237"/>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lang w:eastAsia="pl-PL"/>
        </w:rPr>
      </w:pPr>
      <w:r w:rsidRPr="00770F51">
        <w:rPr>
          <w:rFonts w:ascii="Times New Roman" w:eastAsia="Times New Roman" w:hAnsi="Times New Roman" w:cs="Times New Roman"/>
          <w:sz w:val="24"/>
          <w:szCs w:val="24"/>
          <w:lang w:eastAsia="pl-PL"/>
        </w:rPr>
        <w:t xml:space="preserve">ustala rzędowość atomów węgla w cząsteczce węglowodoru; </w:t>
      </w:r>
    </w:p>
    <w:p w14:paraId="7B316198" w14:textId="77777777" w:rsidR="007A616A" w:rsidRPr="00770F51" w:rsidRDefault="007A616A" w:rsidP="00B1756E">
      <w:pPr>
        <w:widowControl w:val="0"/>
        <w:numPr>
          <w:ilvl w:val="0"/>
          <w:numId w:val="237"/>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lang w:eastAsia="pl-PL"/>
        </w:rPr>
      </w:pPr>
      <w:r w:rsidRPr="00770F51">
        <w:rPr>
          <w:rFonts w:ascii="Times New Roman" w:eastAsia="Times New Roman" w:hAnsi="Times New Roman" w:cs="Times New Roman"/>
          <w:sz w:val="24"/>
          <w:szCs w:val="24"/>
          <w:lang w:eastAsia="pl-PL"/>
        </w:rPr>
        <w:t xml:space="preserve">opisuje właściwości chemiczne alkanów na przykładzie reakcji: spalania, substytucji atomu (lub atomów) wodoru przez atom (lub atomy) chloru albo bromu przy udziale światła; pisze odpowiednie równania reakcji; </w:t>
      </w:r>
    </w:p>
    <w:p w14:paraId="3079F85C" w14:textId="77777777" w:rsidR="007A616A" w:rsidRPr="00770F51" w:rsidRDefault="007A616A" w:rsidP="00B1756E">
      <w:pPr>
        <w:widowControl w:val="0"/>
        <w:numPr>
          <w:ilvl w:val="0"/>
          <w:numId w:val="237"/>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lang w:eastAsia="pl-PL"/>
        </w:rPr>
      </w:pPr>
      <w:r w:rsidRPr="00770F51">
        <w:rPr>
          <w:rFonts w:ascii="Times New Roman" w:eastAsia="Times New Roman" w:hAnsi="Times New Roman" w:cs="Times New Roman"/>
          <w:sz w:val="24"/>
          <w:szCs w:val="24"/>
          <w:lang w:eastAsia="pl-PL"/>
        </w:rPr>
        <w:t>opisuje właściwości chemiczne alkenów na przykładzie reakcji: spalania, addycji: H</w:t>
      </w:r>
      <w:r w:rsidRPr="00770F51">
        <w:rPr>
          <w:rFonts w:ascii="Times New Roman" w:eastAsia="Times New Roman" w:hAnsi="Times New Roman" w:cs="Times New Roman"/>
          <w:sz w:val="24"/>
          <w:szCs w:val="24"/>
          <w:vertAlign w:val="subscript"/>
          <w:lang w:eastAsia="pl-PL"/>
        </w:rPr>
        <w:t>2</w:t>
      </w:r>
      <w:r w:rsidRPr="00770F51">
        <w:rPr>
          <w:rFonts w:ascii="Times New Roman" w:eastAsia="Times New Roman" w:hAnsi="Times New Roman" w:cs="Times New Roman"/>
          <w:sz w:val="24"/>
          <w:szCs w:val="24"/>
          <w:lang w:eastAsia="pl-PL"/>
        </w:rPr>
        <w:t>, Cl</w:t>
      </w:r>
      <w:r w:rsidRPr="00770F51">
        <w:rPr>
          <w:rFonts w:ascii="Times New Roman" w:eastAsia="Times New Roman" w:hAnsi="Times New Roman" w:cs="Times New Roman"/>
          <w:sz w:val="24"/>
          <w:szCs w:val="24"/>
          <w:vertAlign w:val="subscript"/>
          <w:lang w:eastAsia="pl-PL"/>
        </w:rPr>
        <w:t>2</w:t>
      </w:r>
      <w:r w:rsidRPr="00770F51">
        <w:rPr>
          <w:rFonts w:ascii="Times New Roman" w:eastAsia="Times New Roman" w:hAnsi="Times New Roman" w:cs="Times New Roman"/>
          <w:sz w:val="24"/>
          <w:szCs w:val="24"/>
          <w:lang w:eastAsia="pl-PL"/>
        </w:rPr>
        <w:t xml:space="preserve"> i Br</w:t>
      </w:r>
      <w:r w:rsidRPr="00770F51">
        <w:rPr>
          <w:rFonts w:ascii="Times New Roman" w:eastAsia="Times New Roman" w:hAnsi="Times New Roman" w:cs="Times New Roman"/>
          <w:sz w:val="24"/>
          <w:szCs w:val="24"/>
          <w:vertAlign w:val="subscript"/>
          <w:lang w:eastAsia="pl-PL"/>
        </w:rPr>
        <w:t>2</w:t>
      </w:r>
      <w:r w:rsidRPr="00770F51">
        <w:rPr>
          <w:rFonts w:ascii="Times New Roman" w:eastAsia="Times New Roman" w:hAnsi="Times New Roman" w:cs="Times New Roman"/>
          <w:sz w:val="24"/>
          <w:szCs w:val="24"/>
          <w:lang w:eastAsia="pl-PL"/>
        </w:rPr>
        <w:t>, HCl i HBr, H</w:t>
      </w:r>
      <w:r w:rsidRPr="00770F51">
        <w:rPr>
          <w:rFonts w:ascii="Times New Roman" w:eastAsia="Times New Roman" w:hAnsi="Times New Roman" w:cs="Times New Roman"/>
          <w:sz w:val="24"/>
          <w:szCs w:val="24"/>
          <w:vertAlign w:val="subscript"/>
          <w:lang w:eastAsia="pl-PL"/>
        </w:rPr>
        <w:t>2</w:t>
      </w:r>
      <w:r w:rsidRPr="00770F51">
        <w:rPr>
          <w:rFonts w:ascii="Times New Roman" w:eastAsia="Times New Roman" w:hAnsi="Times New Roman" w:cs="Times New Roman"/>
          <w:sz w:val="24"/>
          <w:szCs w:val="24"/>
          <w:lang w:eastAsia="pl-PL"/>
        </w:rPr>
        <w:t xml:space="preserve">O, polimeryzacji; przewiduje produkty reakcji przyłączenia cząsteczek niesymetrycznych do niesymetrycznych alkenów na podstawie reguły Markownikowa (produkty główne i uboczne); opisuje zachowanie alkenów wobec wodnego roztworu manganianu(VII) potasu; pisze odpowiednie równania reakcji; </w:t>
      </w:r>
    </w:p>
    <w:p w14:paraId="5239A9E0" w14:textId="77777777" w:rsidR="007A616A" w:rsidRPr="00770F51" w:rsidRDefault="007A616A" w:rsidP="00B1756E">
      <w:pPr>
        <w:widowControl w:val="0"/>
        <w:numPr>
          <w:ilvl w:val="0"/>
          <w:numId w:val="237"/>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lang w:eastAsia="pl-PL"/>
        </w:rPr>
      </w:pPr>
      <w:r w:rsidRPr="00770F51">
        <w:rPr>
          <w:rFonts w:ascii="Times New Roman" w:eastAsia="Times New Roman" w:hAnsi="Times New Roman" w:cs="Times New Roman"/>
          <w:sz w:val="24"/>
          <w:szCs w:val="24"/>
          <w:lang w:eastAsia="pl-PL"/>
        </w:rPr>
        <w:t>planuje ciąg przemian pozwalających otrzymać np. alken z alkanu (z udziałem fluorowcopochodnych węglowodorów); pisze odpowiednie równania reakcji;</w:t>
      </w:r>
    </w:p>
    <w:p w14:paraId="0936E905" w14:textId="77777777" w:rsidR="007A616A" w:rsidRPr="00770F51" w:rsidRDefault="007A616A" w:rsidP="00B1756E">
      <w:pPr>
        <w:widowControl w:val="0"/>
        <w:numPr>
          <w:ilvl w:val="0"/>
          <w:numId w:val="237"/>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lang w:eastAsia="pl-PL"/>
        </w:rPr>
      </w:pPr>
      <w:r w:rsidRPr="00770F51">
        <w:rPr>
          <w:rFonts w:ascii="Times New Roman" w:eastAsia="Times New Roman" w:hAnsi="Times New Roman" w:cs="Times New Roman"/>
          <w:sz w:val="24"/>
          <w:szCs w:val="24"/>
          <w:lang w:eastAsia="pl-PL"/>
        </w:rPr>
        <w:t>opisuje właściwości chemiczne alkinów na przykładzie reakcji: spalania, addycji: H</w:t>
      </w:r>
      <w:r w:rsidRPr="00770F51">
        <w:rPr>
          <w:rFonts w:ascii="Times New Roman" w:eastAsia="Times New Roman" w:hAnsi="Times New Roman" w:cs="Times New Roman"/>
          <w:sz w:val="24"/>
          <w:szCs w:val="24"/>
          <w:vertAlign w:val="subscript"/>
          <w:lang w:eastAsia="pl-PL"/>
        </w:rPr>
        <w:t>2</w:t>
      </w:r>
      <w:r w:rsidRPr="00770F51">
        <w:rPr>
          <w:rFonts w:ascii="Times New Roman" w:eastAsia="Times New Roman" w:hAnsi="Times New Roman" w:cs="Times New Roman"/>
          <w:sz w:val="24"/>
          <w:szCs w:val="24"/>
          <w:lang w:eastAsia="pl-PL"/>
        </w:rPr>
        <w:t>, Cl</w:t>
      </w:r>
      <w:r w:rsidRPr="00770F51">
        <w:rPr>
          <w:rFonts w:ascii="Times New Roman" w:eastAsia="Times New Roman" w:hAnsi="Times New Roman" w:cs="Times New Roman"/>
          <w:sz w:val="24"/>
          <w:szCs w:val="24"/>
          <w:vertAlign w:val="subscript"/>
          <w:lang w:eastAsia="pl-PL"/>
        </w:rPr>
        <w:t>2</w:t>
      </w:r>
      <w:r w:rsidRPr="00770F51">
        <w:rPr>
          <w:rFonts w:ascii="Times New Roman" w:eastAsia="Times New Roman" w:hAnsi="Times New Roman" w:cs="Times New Roman"/>
          <w:sz w:val="24"/>
          <w:szCs w:val="24"/>
          <w:lang w:eastAsia="pl-PL"/>
        </w:rPr>
        <w:t xml:space="preserve"> i Br</w:t>
      </w:r>
      <w:r w:rsidRPr="00770F51">
        <w:rPr>
          <w:rFonts w:ascii="Times New Roman" w:eastAsia="Times New Roman" w:hAnsi="Times New Roman" w:cs="Times New Roman"/>
          <w:sz w:val="24"/>
          <w:szCs w:val="24"/>
          <w:vertAlign w:val="subscript"/>
          <w:lang w:eastAsia="pl-PL"/>
        </w:rPr>
        <w:t>2</w:t>
      </w:r>
      <w:r w:rsidRPr="00770F51">
        <w:rPr>
          <w:rFonts w:ascii="Times New Roman" w:eastAsia="Times New Roman" w:hAnsi="Times New Roman" w:cs="Times New Roman"/>
          <w:sz w:val="24"/>
          <w:szCs w:val="24"/>
          <w:lang w:eastAsia="pl-PL"/>
        </w:rPr>
        <w:t>, HCl, i HBr, H</w:t>
      </w:r>
      <w:r w:rsidRPr="00770F51">
        <w:rPr>
          <w:rFonts w:ascii="Times New Roman" w:eastAsia="Times New Roman" w:hAnsi="Times New Roman" w:cs="Times New Roman"/>
          <w:sz w:val="24"/>
          <w:szCs w:val="24"/>
          <w:vertAlign w:val="subscript"/>
          <w:lang w:eastAsia="pl-PL"/>
        </w:rPr>
        <w:t>2</w:t>
      </w:r>
      <w:r w:rsidRPr="00770F51">
        <w:rPr>
          <w:rFonts w:ascii="Times New Roman" w:eastAsia="Times New Roman" w:hAnsi="Times New Roman" w:cs="Times New Roman"/>
          <w:sz w:val="24"/>
          <w:szCs w:val="24"/>
          <w:lang w:eastAsia="pl-PL"/>
        </w:rPr>
        <w:t xml:space="preserve">O, trimeryzacji etynu; pisze odpowiednie równania reakcji; </w:t>
      </w:r>
    </w:p>
    <w:p w14:paraId="1A9614D9" w14:textId="77777777" w:rsidR="007A616A" w:rsidRPr="00770F51" w:rsidRDefault="007A616A" w:rsidP="00B1756E">
      <w:pPr>
        <w:widowControl w:val="0"/>
        <w:numPr>
          <w:ilvl w:val="0"/>
          <w:numId w:val="237"/>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lang w:eastAsia="pl-PL"/>
        </w:rPr>
      </w:pPr>
      <w:r w:rsidRPr="00770F51">
        <w:rPr>
          <w:rFonts w:ascii="Times New Roman" w:eastAsia="Times New Roman" w:hAnsi="Times New Roman" w:cs="Times New Roman"/>
          <w:sz w:val="24"/>
          <w:szCs w:val="24"/>
          <w:lang w:eastAsia="pl-PL"/>
        </w:rPr>
        <w:t xml:space="preserve">ustala wzór monomeru, z którego został otrzymany polimer o podanej strukturze; rysuje wzór polimeru powstającego z monomeru o podanym wzorze </w:t>
      </w:r>
      <w:r w:rsidRPr="00770F51">
        <w:rPr>
          <w:rFonts w:ascii="Times New Roman" w:eastAsia="Times New Roman" w:hAnsi="Times New Roman" w:cs="Times New Roman"/>
          <w:sz w:val="24"/>
          <w:szCs w:val="24"/>
          <w:lang w:eastAsia="pl-PL"/>
        </w:rPr>
        <w:lastRenderedPageBreak/>
        <w:t>lub nazwie; pisze odpowiednie równania reakcji;</w:t>
      </w:r>
    </w:p>
    <w:p w14:paraId="0AAA8CDF" w14:textId="77777777" w:rsidR="007A616A" w:rsidRPr="00770F51" w:rsidRDefault="007A616A" w:rsidP="00B1756E">
      <w:pPr>
        <w:widowControl w:val="0"/>
        <w:numPr>
          <w:ilvl w:val="0"/>
          <w:numId w:val="237"/>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lang w:eastAsia="pl-PL"/>
        </w:rPr>
      </w:pPr>
      <w:r w:rsidRPr="00770F51">
        <w:rPr>
          <w:rFonts w:ascii="Times New Roman" w:eastAsia="Times New Roman" w:hAnsi="Times New Roman" w:cs="Times New Roman"/>
          <w:sz w:val="24"/>
          <w:szCs w:val="24"/>
          <w:lang w:eastAsia="pl-PL"/>
        </w:rPr>
        <w:t xml:space="preserve">opisuje budowę cząsteczki benzenu z uwzględnieniem delokalizacji elektronów; wyjaśnia, dlaczego benzen, w przeciwieństwie do alkenów i alkinów, nie odbarwia wody bromowej ani wodnego roztworu manganianu(VII) potasu; </w:t>
      </w:r>
    </w:p>
    <w:p w14:paraId="4BEAF7CA" w14:textId="77777777" w:rsidR="007A616A" w:rsidRPr="00770F51" w:rsidRDefault="007A616A" w:rsidP="00B1756E">
      <w:pPr>
        <w:widowControl w:val="0"/>
        <w:numPr>
          <w:ilvl w:val="0"/>
          <w:numId w:val="237"/>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lang w:eastAsia="pl-PL"/>
        </w:rPr>
      </w:pPr>
      <w:r w:rsidRPr="00770F51">
        <w:rPr>
          <w:rFonts w:ascii="Times New Roman" w:eastAsia="Times New Roman" w:hAnsi="Times New Roman" w:cs="Times New Roman"/>
          <w:sz w:val="24"/>
          <w:szCs w:val="24"/>
          <w:lang w:eastAsia="pl-PL"/>
        </w:rPr>
        <w:t>opisuje właściwości chemiczne węglowodorów aromatycznych na przykładzie reakcji: spalania, z Cl</w:t>
      </w:r>
      <w:r w:rsidRPr="00770F51">
        <w:rPr>
          <w:rFonts w:ascii="Times New Roman" w:eastAsia="Times New Roman" w:hAnsi="Times New Roman" w:cs="Times New Roman"/>
          <w:sz w:val="24"/>
          <w:szCs w:val="24"/>
          <w:vertAlign w:val="subscript"/>
          <w:lang w:eastAsia="pl-PL"/>
        </w:rPr>
        <w:t>2</w:t>
      </w:r>
      <w:r w:rsidRPr="00770F51">
        <w:rPr>
          <w:rFonts w:ascii="Times New Roman" w:eastAsia="Times New Roman" w:hAnsi="Times New Roman" w:cs="Times New Roman"/>
          <w:sz w:val="24"/>
          <w:szCs w:val="24"/>
          <w:lang w:eastAsia="pl-PL"/>
        </w:rPr>
        <w:t xml:space="preserve"> lub Br</w:t>
      </w:r>
      <w:r w:rsidRPr="00770F51">
        <w:rPr>
          <w:rFonts w:ascii="Times New Roman" w:eastAsia="Times New Roman" w:hAnsi="Times New Roman" w:cs="Times New Roman"/>
          <w:sz w:val="24"/>
          <w:szCs w:val="24"/>
          <w:vertAlign w:val="subscript"/>
          <w:lang w:eastAsia="pl-PL"/>
        </w:rPr>
        <w:t>2</w:t>
      </w:r>
      <w:r w:rsidRPr="00770F51">
        <w:rPr>
          <w:rFonts w:ascii="Times New Roman" w:eastAsia="Times New Roman" w:hAnsi="Times New Roman" w:cs="Times New Roman"/>
          <w:sz w:val="24"/>
          <w:szCs w:val="24"/>
          <w:lang w:eastAsia="pl-PL"/>
        </w:rPr>
        <w:t xml:space="preserve"> wobec katalizatora albo w obecności światła, nitrowania, katalitycznego uwodornienia; pisze odpowiednie równania reakcji dla benzenu i metylobenzenu (toluenu) oraz ich pochodnych, uwzględniając wpływ kierujący podstawników (np. atom chlorowca, grupa alkilowa, grupa nitrowa, grupa hydroksylowa, grupa karboksylowa); </w:t>
      </w:r>
    </w:p>
    <w:p w14:paraId="1030E3BE" w14:textId="77777777" w:rsidR="007A616A" w:rsidRPr="00770F51" w:rsidRDefault="007A616A" w:rsidP="00B1756E">
      <w:pPr>
        <w:widowControl w:val="0"/>
        <w:numPr>
          <w:ilvl w:val="0"/>
          <w:numId w:val="237"/>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lang w:eastAsia="pl-PL"/>
        </w:rPr>
      </w:pPr>
      <w:r w:rsidRPr="00770F51">
        <w:rPr>
          <w:rFonts w:ascii="Times New Roman" w:eastAsia="Times New Roman" w:hAnsi="Times New Roman" w:cs="Times New Roman"/>
          <w:sz w:val="24"/>
          <w:szCs w:val="24"/>
          <w:lang w:eastAsia="pl-PL"/>
        </w:rPr>
        <w:t>projektuje doświadczenia pozwalające na wskazanie różnic we właściwościach chemicznych węglowodorów nasyconych, nienasyconych i aromatycznych; na podstawie wyników przeprowadzonych doświadczeń wnioskuje o rodzaju węglowodoru; pisze odpowiednie równania reakcji</w:t>
      </w:r>
      <w:r>
        <w:rPr>
          <w:rFonts w:ascii="Times New Roman" w:eastAsia="Times New Roman" w:hAnsi="Times New Roman" w:cs="Times New Roman"/>
          <w:sz w:val="24"/>
          <w:szCs w:val="24"/>
          <w:lang w:eastAsia="pl-PL"/>
        </w:rPr>
        <w:t>.</w:t>
      </w:r>
      <w:r w:rsidRPr="00770F51">
        <w:rPr>
          <w:rFonts w:ascii="Times New Roman" w:eastAsia="Times New Roman" w:hAnsi="Times New Roman" w:cs="Times New Roman"/>
          <w:sz w:val="24"/>
          <w:szCs w:val="24"/>
          <w:lang w:eastAsia="pl-PL"/>
        </w:rPr>
        <w:t xml:space="preserve"> </w:t>
      </w:r>
    </w:p>
    <w:p w14:paraId="3E9D9DF4" w14:textId="77777777" w:rsidR="007A616A" w:rsidRPr="00C15080" w:rsidRDefault="007A616A" w:rsidP="00DD1096">
      <w:pPr>
        <w:widowControl w:val="0"/>
        <w:pBdr>
          <w:top w:val="nil"/>
          <w:left w:val="nil"/>
          <w:bottom w:val="nil"/>
          <w:right w:val="nil"/>
          <w:between w:val="nil"/>
        </w:pBdr>
        <w:spacing w:after="0" w:line="276" w:lineRule="auto"/>
        <w:ind w:left="1060"/>
        <w:contextualSpacing/>
        <w:jc w:val="both"/>
        <w:rPr>
          <w:rFonts w:ascii="Times New Roman" w:eastAsia="Times New Roman" w:hAnsi="Times New Roman" w:cs="Times New Roman"/>
          <w:sz w:val="24"/>
          <w:szCs w:val="24"/>
          <w:lang w:eastAsia="pl-PL"/>
        </w:rPr>
      </w:pPr>
    </w:p>
    <w:p w14:paraId="3FC180BE" w14:textId="77777777" w:rsidR="007A616A" w:rsidRPr="00770F51" w:rsidRDefault="007A616A" w:rsidP="00B1756E">
      <w:pPr>
        <w:numPr>
          <w:ilvl w:val="0"/>
          <w:numId w:val="454"/>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770F51">
        <w:rPr>
          <w:rFonts w:ascii="Times New Roman" w:eastAsia="Arial Unicode MS" w:hAnsi="Times New Roman" w:cs="Arial Unicode MS"/>
          <w:kern w:val="2"/>
          <w:sz w:val="24"/>
          <w:szCs w:val="24"/>
          <w:u w:color="000000"/>
          <w:lang w:eastAsia="pl-PL"/>
        </w:rPr>
        <w:t xml:space="preserve">Hydroksylowe pochodne węglowodorów − alkohole i fenole. </w:t>
      </w:r>
      <w:r>
        <w:rPr>
          <w:rFonts w:ascii="Times New Roman" w:eastAsia="Arial Unicode MS" w:hAnsi="Times New Roman" w:cs="Arial Unicode MS"/>
          <w:kern w:val="2"/>
          <w:sz w:val="24"/>
          <w:szCs w:val="24"/>
          <w:u w:color="000000"/>
          <w:lang w:val="en-US" w:eastAsia="pl-PL"/>
        </w:rPr>
        <w:t>Zdający</w:t>
      </w:r>
      <w:r w:rsidRPr="00770F51">
        <w:rPr>
          <w:rFonts w:ascii="Times New Roman" w:eastAsia="Arial Unicode MS" w:hAnsi="Times New Roman" w:cs="Arial Unicode MS"/>
          <w:kern w:val="2"/>
          <w:sz w:val="24"/>
          <w:szCs w:val="24"/>
          <w:u w:color="000000"/>
          <w:lang w:val="en-US" w:eastAsia="pl-PL"/>
        </w:rPr>
        <w:t xml:space="preserve">: </w:t>
      </w:r>
    </w:p>
    <w:p w14:paraId="7D74D076" w14:textId="77777777" w:rsidR="007A616A" w:rsidRPr="00770F51" w:rsidRDefault="007A616A" w:rsidP="00B1756E">
      <w:pPr>
        <w:widowControl w:val="0"/>
        <w:numPr>
          <w:ilvl w:val="0"/>
          <w:numId w:val="249"/>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porównuje budowę cząsteczek alkoholi i fenoli; wskazuje wzory alkoholi pierwszo-, drugo-, i trzeciorzędowych; </w:t>
      </w:r>
    </w:p>
    <w:p w14:paraId="056E3E19" w14:textId="77777777" w:rsidR="007A616A" w:rsidRPr="00770F51" w:rsidRDefault="007A616A" w:rsidP="00B1756E">
      <w:pPr>
        <w:widowControl w:val="0"/>
        <w:numPr>
          <w:ilvl w:val="0"/>
          <w:numId w:val="249"/>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na podstawie wzoru strukturalnego, półstrukturalnego (grupowego) lub uproszczonego podaje nazwy systematyczne alkoholi i fenoli; na podstawie nazwy systematycznej lub zwyczajowej rysuje ich wzory strukturalne, półstrukturalne (grupowe) lub uproszczone;</w:t>
      </w:r>
    </w:p>
    <w:p w14:paraId="7151090A" w14:textId="77777777" w:rsidR="007A616A" w:rsidRPr="00770F51" w:rsidRDefault="007A616A" w:rsidP="00B1756E">
      <w:pPr>
        <w:widowControl w:val="0"/>
        <w:numPr>
          <w:ilvl w:val="0"/>
          <w:numId w:val="249"/>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opisuje właściwości chemiczne alkoholi na przykładzie reakcji: spalania, z HCl i HBr, zachowania wobec sodu, utlenienia do związków karbonylowych, eliminacji wody, reakcji z nieorganicznymi kwasami tlenowymi i kwasami karboksylowymi; pisze odpowiednie równania reakcji; </w:t>
      </w:r>
    </w:p>
    <w:p w14:paraId="4CD4BB2B" w14:textId="77777777" w:rsidR="007A616A" w:rsidRPr="00770F51" w:rsidRDefault="007A616A" w:rsidP="00B1756E">
      <w:pPr>
        <w:widowControl w:val="0"/>
        <w:numPr>
          <w:ilvl w:val="0"/>
          <w:numId w:val="249"/>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porównuje właściwości fizyczne i chemiczne alkoholi mono- i polihydroksylowych (etanolu (alkoholu etylowego), etano-1,2-diolu (glikolu etylenowego), propano-1,2-diolu (glikolu propylenowego) i propano-1,2,3-</w:t>
      </w:r>
      <w:r w:rsidRPr="00770F51">
        <w:rPr>
          <w:rFonts w:ascii="Times New Roman" w:eastAsia="Times New Roman" w:hAnsi="Times New Roman" w:cs="Times New Roman"/>
          <w:sz w:val="24"/>
          <w:szCs w:val="24"/>
          <w:lang w:eastAsia="pl-PL"/>
        </w:rPr>
        <w:br/>
        <w:t xml:space="preserve">-triolu (glicerolu)); projektuje doświadczenie, którego przebieg pozwoli odróżnić alkohol monohydroksylowy od alkoholu polihydroksylowego; na podstawie obserwacji wyników doświadczenia klasyfikuje alkohol do mono- lub polihydroksylowych; </w:t>
      </w:r>
    </w:p>
    <w:p w14:paraId="181D4840" w14:textId="77777777" w:rsidR="007A616A" w:rsidRPr="00770F51" w:rsidRDefault="007A616A" w:rsidP="00B1756E">
      <w:pPr>
        <w:widowControl w:val="0"/>
        <w:numPr>
          <w:ilvl w:val="0"/>
          <w:numId w:val="249"/>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opisuje zachowanie: alkoholi pierwszo-, drugo- i trzeciorzędowych wobec utleniaczy (np. CuO lub K</w:t>
      </w:r>
      <w:r w:rsidRPr="00770F51">
        <w:rPr>
          <w:rFonts w:ascii="Times New Roman" w:eastAsia="Times New Roman" w:hAnsi="Times New Roman" w:cs="Times New Roman"/>
          <w:sz w:val="24"/>
          <w:szCs w:val="24"/>
          <w:vertAlign w:val="subscript"/>
          <w:lang w:eastAsia="pl-PL"/>
        </w:rPr>
        <w:t>2</w:t>
      </w:r>
      <w:r w:rsidRPr="00770F51">
        <w:rPr>
          <w:rFonts w:ascii="Times New Roman" w:eastAsia="Times New Roman" w:hAnsi="Times New Roman" w:cs="Times New Roman"/>
          <w:sz w:val="24"/>
          <w:szCs w:val="24"/>
          <w:lang w:eastAsia="pl-PL"/>
        </w:rPr>
        <w:t>Cr</w:t>
      </w:r>
      <w:r w:rsidRPr="00770F51">
        <w:rPr>
          <w:rFonts w:ascii="Times New Roman" w:eastAsia="Times New Roman" w:hAnsi="Times New Roman" w:cs="Times New Roman"/>
          <w:sz w:val="24"/>
          <w:szCs w:val="24"/>
          <w:vertAlign w:val="subscript"/>
          <w:lang w:eastAsia="pl-PL"/>
        </w:rPr>
        <w:t>2</w:t>
      </w:r>
      <w:r w:rsidRPr="00770F51">
        <w:rPr>
          <w:rFonts w:ascii="Times New Roman" w:eastAsia="Times New Roman" w:hAnsi="Times New Roman" w:cs="Times New Roman"/>
          <w:sz w:val="24"/>
          <w:szCs w:val="24"/>
          <w:lang w:eastAsia="pl-PL"/>
        </w:rPr>
        <w:t>O</w:t>
      </w:r>
      <w:r w:rsidRPr="00770F51">
        <w:rPr>
          <w:rFonts w:ascii="Times New Roman" w:eastAsia="Times New Roman" w:hAnsi="Times New Roman" w:cs="Times New Roman"/>
          <w:sz w:val="24"/>
          <w:szCs w:val="24"/>
          <w:vertAlign w:val="subscript"/>
          <w:lang w:eastAsia="pl-PL"/>
        </w:rPr>
        <w:t>7</w:t>
      </w:r>
      <w:r w:rsidRPr="00770F51">
        <w:rPr>
          <w:rFonts w:ascii="Times New Roman" w:eastAsia="Times New Roman" w:hAnsi="Times New Roman" w:cs="Times New Roman"/>
          <w:sz w:val="24"/>
          <w:szCs w:val="24"/>
          <w:lang w:eastAsia="pl-PL"/>
        </w:rPr>
        <w:t>/H</w:t>
      </w:r>
      <w:r w:rsidRPr="00770F51">
        <w:rPr>
          <w:rFonts w:ascii="Times New Roman" w:eastAsia="Times New Roman" w:hAnsi="Times New Roman" w:cs="Times New Roman"/>
          <w:sz w:val="24"/>
          <w:szCs w:val="24"/>
          <w:vertAlign w:val="subscript"/>
          <w:lang w:eastAsia="pl-PL"/>
        </w:rPr>
        <w:t>2</w:t>
      </w:r>
      <w:r w:rsidRPr="00770F51">
        <w:rPr>
          <w:rFonts w:ascii="Times New Roman" w:eastAsia="Times New Roman" w:hAnsi="Times New Roman" w:cs="Times New Roman"/>
          <w:sz w:val="24"/>
          <w:szCs w:val="24"/>
          <w:lang w:eastAsia="pl-PL"/>
        </w:rPr>
        <w:t>SO</w:t>
      </w:r>
      <w:r w:rsidRPr="00770F51">
        <w:rPr>
          <w:rFonts w:ascii="Times New Roman" w:eastAsia="Times New Roman" w:hAnsi="Times New Roman" w:cs="Times New Roman"/>
          <w:sz w:val="24"/>
          <w:szCs w:val="24"/>
          <w:vertAlign w:val="subscript"/>
          <w:lang w:eastAsia="pl-PL"/>
        </w:rPr>
        <w:t>4</w:t>
      </w:r>
      <w:r w:rsidRPr="00770F51">
        <w:rPr>
          <w:rFonts w:ascii="Times New Roman" w:eastAsia="Times New Roman" w:hAnsi="Times New Roman" w:cs="Times New Roman"/>
          <w:sz w:val="24"/>
          <w:szCs w:val="24"/>
          <w:lang w:eastAsia="pl-PL"/>
        </w:rPr>
        <w:t xml:space="preserve">); projektuje </w:t>
      </w:r>
      <w:r w:rsidRPr="007D53C5">
        <w:rPr>
          <w:rFonts w:ascii="Times New Roman" w:eastAsia="Times New Roman" w:hAnsi="Times New Roman" w:cs="Times New Roman"/>
          <w:sz w:val="24"/>
          <w:szCs w:val="24"/>
          <w:lang w:eastAsia="pl-PL"/>
        </w:rPr>
        <w:t>d</w:t>
      </w:r>
      <w:r w:rsidRPr="00770F51">
        <w:rPr>
          <w:rFonts w:ascii="Times New Roman" w:eastAsia="Times New Roman" w:hAnsi="Times New Roman" w:cs="Times New Roman"/>
          <w:sz w:val="24"/>
          <w:szCs w:val="24"/>
          <w:lang w:eastAsia="pl-PL"/>
        </w:rPr>
        <w:t xml:space="preserve">oświadczenie, którego przebieg pozwoli odróżnić alkohol trzeciorzędowy od alkoholu pierwszo- </w:t>
      </w:r>
      <w:r>
        <w:rPr>
          <w:rFonts w:ascii="Times New Roman" w:eastAsia="Times New Roman" w:hAnsi="Times New Roman" w:cs="Times New Roman"/>
          <w:sz w:val="24"/>
          <w:szCs w:val="24"/>
          <w:lang w:eastAsia="pl-PL"/>
        </w:rPr>
        <w:br/>
      </w:r>
      <w:r w:rsidRPr="00770F51">
        <w:rPr>
          <w:rFonts w:ascii="Times New Roman" w:eastAsia="Times New Roman" w:hAnsi="Times New Roman" w:cs="Times New Roman"/>
          <w:sz w:val="24"/>
          <w:szCs w:val="24"/>
          <w:lang w:eastAsia="pl-PL"/>
        </w:rPr>
        <w:t>i drugorzędowego; pisze odpowiednie równania reakcji;</w:t>
      </w:r>
    </w:p>
    <w:p w14:paraId="36697ABE" w14:textId="77777777" w:rsidR="007A616A" w:rsidRPr="00770F51" w:rsidRDefault="007A616A" w:rsidP="00B1756E">
      <w:pPr>
        <w:widowControl w:val="0"/>
        <w:numPr>
          <w:ilvl w:val="0"/>
          <w:numId w:val="249"/>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pisze równanie reakcji manganianu(VII) potasu (w środowisku kwasowym) z alkoholem (np. z etanolem, etano-1,2-diolem); </w:t>
      </w:r>
    </w:p>
    <w:p w14:paraId="0796AD68" w14:textId="77777777" w:rsidR="007A616A" w:rsidRPr="00377E79" w:rsidRDefault="007A616A" w:rsidP="00B1756E">
      <w:pPr>
        <w:widowControl w:val="0"/>
        <w:numPr>
          <w:ilvl w:val="0"/>
          <w:numId w:val="249"/>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opisuje właściwości chemiczne fenoli na podstawie reakcji z: sodem, wodorotlenkiem sodu, bromem, kwasem azotowym(V); pisze odpowiednie równania reakcji dla benzenolu (fenolu, hydroksybenzenu) i jego pochodnych; </w:t>
      </w:r>
    </w:p>
    <w:p w14:paraId="3A873537" w14:textId="77777777" w:rsidR="007A616A" w:rsidRPr="00770F51" w:rsidRDefault="007A616A" w:rsidP="00B1756E">
      <w:pPr>
        <w:widowControl w:val="0"/>
        <w:numPr>
          <w:ilvl w:val="0"/>
          <w:numId w:val="249"/>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na podstawie obserwacji doświadczeń formułuje wniosek dotyczący kwasowego charakteru fenolu; projektuje </w:t>
      </w:r>
      <w:r w:rsidRPr="007D53C5">
        <w:rPr>
          <w:rFonts w:ascii="Times New Roman" w:eastAsia="Times New Roman" w:hAnsi="Times New Roman" w:cs="Times New Roman"/>
          <w:sz w:val="24"/>
          <w:szCs w:val="24"/>
          <w:lang w:eastAsia="pl-PL"/>
        </w:rPr>
        <w:t>d</w:t>
      </w:r>
      <w:r w:rsidRPr="00770F51">
        <w:rPr>
          <w:rFonts w:ascii="Times New Roman" w:eastAsia="Times New Roman" w:hAnsi="Times New Roman" w:cs="Times New Roman"/>
          <w:sz w:val="24"/>
          <w:szCs w:val="24"/>
          <w:lang w:eastAsia="pl-PL"/>
        </w:rPr>
        <w:t xml:space="preserve">oświadczenie, które umożliwi porównanie mocy </w:t>
      </w:r>
      <w:r w:rsidRPr="00770F51">
        <w:rPr>
          <w:rFonts w:ascii="Times New Roman" w:eastAsia="Times New Roman" w:hAnsi="Times New Roman" w:cs="Times New Roman"/>
          <w:sz w:val="24"/>
          <w:szCs w:val="24"/>
          <w:lang w:eastAsia="pl-PL"/>
        </w:rPr>
        <w:lastRenderedPageBreak/>
        <w:t>kwasów, np. fenolu i kwasu węglowego; pisze odpowiednie równania reakcji;</w:t>
      </w:r>
    </w:p>
    <w:p w14:paraId="70114EED" w14:textId="77777777" w:rsidR="007A616A" w:rsidRDefault="007A616A" w:rsidP="00B1756E">
      <w:pPr>
        <w:widowControl w:val="0"/>
        <w:numPr>
          <w:ilvl w:val="0"/>
          <w:numId w:val="249"/>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planuje ciągi przemian pozwalających otrzymać alkohol lub fenol z odpowiedniego węglowodoru; pisze odpowiednie równania reakcji</w:t>
      </w:r>
      <w:r>
        <w:rPr>
          <w:rFonts w:ascii="Times New Roman" w:eastAsia="Times New Roman" w:hAnsi="Times New Roman" w:cs="Times New Roman"/>
          <w:sz w:val="24"/>
          <w:szCs w:val="24"/>
          <w:lang w:eastAsia="pl-PL"/>
        </w:rPr>
        <w:t>.</w:t>
      </w:r>
      <w:r w:rsidRPr="00770F51">
        <w:rPr>
          <w:rFonts w:ascii="Times New Roman" w:eastAsia="Times New Roman" w:hAnsi="Times New Roman" w:cs="Times New Roman"/>
          <w:sz w:val="24"/>
          <w:szCs w:val="24"/>
          <w:lang w:eastAsia="pl-PL"/>
        </w:rPr>
        <w:t xml:space="preserve"> </w:t>
      </w:r>
    </w:p>
    <w:p w14:paraId="630DD308" w14:textId="77777777" w:rsidR="007A616A" w:rsidRPr="00770F51" w:rsidRDefault="007A616A" w:rsidP="00DD1096">
      <w:pPr>
        <w:widowControl w:val="0"/>
        <w:pBdr>
          <w:top w:val="nil"/>
          <w:left w:val="nil"/>
          <w:bottom w:val="nil"/>
          <w:right w:val="nil"/>
          <w:between w:val="nil"/>
        </w:pBdr>
        <w:spacing w:after="0" w:line="276" w:lineRule="auto"/>
        <w:ind w:left="1060"/>
        <w:contextualSpacing/>
        <w:jc w:val="both"/>
        <w:rPr>
          <w:rFonts w:ascii="Times New Roman" w:eastAsia="Times New Roman" w:hAnsi="Times New Roman" w:cs="Times New Roman"/>
          <w:sz w:val="24"/>
          <w:szCs w:val="24"/>
          <w:lang w:eastAsia="pl-PL"/>
        </w:rPr>
      </w:pPr>
    </w:p>
    <w:p w14:paraId="2465BA57" w14:textId="77777777" w:rsidR="007A616A" w:rsidRPr="00770F51" w:rsidRDefault="007A616A" w:rsidP="00B1756E">
      <w:pPr>
        <w:numPr>
          <w:ilvl w:val="0"/>
          <w:numId w:val="454"/>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770F51">
        <w:rPr>
          <w:rFonts w:ascii="Times New Roman" w:eastAsia="Arial Unicode MS" w:hAnsi="Times New Roman" w:cs="Arial Unicode MS"/>
          <w:kern w:val="2"/>
          <w:sz w:val="24"/>
          <w:szCs w:val="24"/>
          <w:u w:color="000000"/>
          <w:lang w:eastAsia="pl-PL"/>
        </w:rPr>
        <w:t xml:space="preserve">Związki karbonylowe − aldehydy i ketony. </w:t>
      </w:r>
      <w:r>
        <w:rPr>
          <w:rFonts w:ascii="Times New Roman" w:eastAsia="Arial Unicode MS" w:hAnsi="Times New Roman" w:cs="Arial Unicode MS"/>
          <w:kern w:val="2"/>
          <w:sz w:val="24"/>
          <w:szCs w:val="24"/>
          <w:u w:color="000000"/>
          <w:lang w:val="en-US" w:eastAsia="pl-PL"/>
        </w:rPr>
        <w:t>Zdający</w:t>
      </w:r>
      <w:r w:rsidRPr="00770F51">
        <w:rPr>
          <w:rFonts w:ascii="Times New Roman" w:eastAsia="Arial Unicode MS" w:hAnsi="Times New Roman" w:cs="Arial Unicode MS"/>
          <w:kern w:val="2"/>
          <w:sz w:val="24"/>
          <w:szCs w:val="24"/>
          <w:u w:color="000000"/>
          <w:lang w:val="en-US" w:eastAsia="pl-PL"/>
        </w:rPr>
        <w:t xml:space="preserve">: </w:t>
      </w:r>
    </w:p>
    <w:p w14:paraId="6DAA6CAD" w14:textId="77777777" w:rsidR="007A616A" w:rsidRPr="00770F51" w:rsidRDefault="007A616A" w:rsidP="00B1756E">
      <w:pPr>
        <w:widowControl w:val="0"/>
        <w:numPr>
          <w:ilvl w:val="0"/>
          <w:numId w:val="253"/>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opisuje podobieństwa i różnice w budowie cząsteczek aldehydów i ketonów (obecność grupy karbonylowej: aldehydowej lub ketonowej);</w:t>
      </w:r>
    </w:p>
    <w:p w14:paraId="3E181738" w14:textId="77777777" w:rsidR="007A616A" w:rsidRPr="00770F51" w:rsidRDefault="007A616A" w:rsidP="00B1756E">
      <w:pPr>
        <w:widowControl w:val="0"/>
        <w:numPr>
          <w:ilvl w:val="0"/>
          <w:numId w:val="253"/>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na podstawie wzoru strukturalnego lub półstrukturalnego (grupowego) podaje nazwy systematyczne aldehydów i ketonów; na podstawie nazwy systematycznej rysuje wzory strukturalne lub półstrukturalne (grupowe); </w:t>
      </w:r>
    </w:p>
    <w:p w14:paraId="3D3F8840" w14:textId="77777777" w:rsidR="007A616A" w:rsidRDefault="007A616A" w:rsidP="00B1756E">
      <w:pPr>
        <w:widowControl w:val="0"/>
        <w:numPr>
          <w:ilvl w:val="0"/>
          <w:numId w:val="253"/>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projektuje </w:t>
      </w:r>
      <w:r w:rsidRPr="007D53C5">
        <w:rPr>
          <w:rFonts w:ascii="Times New Roman" w:eastAsia="Times New Roman" w:hAnsi="Times New Roman" w:cs="Times New Roman"/>
          <w:sz w:val="24"/>
          <w:szCs w:val="24"/>
          <w:lang w:eastAsia="pl-PL"/>
        </w:rPr>
        <w:t>d</w:t>
      </w:r>
      <w:r w:rsidRPr="00770F51">
        <w:rPr>
          <w:rFonts w:ascii="Times New Roman" w:eastAsia="Times New Roman" w:hAnsi="Times New Roman" w:cs="Times New Roman"/>
          <w:sz w:val="24"/>
          <w:szCs w:val="24"/>
          <w:lang w:eastAsia="pl-PL"/>
        </w:rPr>
        <w:t>oświadczenie, którego przebieg pozwoli odróżnić aldehyd od ketonu; na podstawie wyników doświadczenia klasyfikuje substancję do aldehydów lub ketonów; pisze odpowiednie równania reakcji aldehydu z odczynnikiem Tollensa i odczynnikiem Trommera</w:t>
      </w:r>
      <w:r>
        <w:rPr>
          <w:rFonts w:ascii="Times New Roman" w:eastAsia="Times New Roman" w:hAnsi="Times New Roman" w:cs="Times New Roman"/>
          <w:sz w:val="24"/>
          <w:szCs w:val="24"/>
          <w:lang w:eastAsia="pl-PL"/>
        </w:rPr>
        <w:t>.</w:t>
      </w:r>
    </w:p>
    <w:p w14:paraId="495ACEF9" w14:textId="77777777" w:rsidR="007A616A" w:rsidRPr="00770F51" w:rsidRDefault="007A616A" w:rsidP="007A616A">
      <w:pPr>
        <w:widowControl w:val="0"/>
        <w:pBdr>
          <w:top w:val="nil"/>
          <w:left w:val="nil"/>
          <w:bottom w:val="nil"/>
          <w:right w:val="nil"/>
          <w:between w:val="nil"/>
        </w:pBdr>
        <w:spacing w:line="276" w:lineRule="auto"/>
        <w:ind w:left="1418"/>
        <w:contextualSpacing/>
        <w:jc w:val="both"/>
        <w:rPr>
          <w:rFonts w:ascii="Times New Roman" w:eastAsia="Times New Roman" w:hAnsi="Times New Roman" w:cs="Times New Roman"/>
          <w:sz w:val="24"/>
          <w:szCs w:val="24"/>
          <w:lang w:eastAsia="pl-PL"/>
        </w:rPr>
      </w:pPr>
    </w:p>
    <w:p w14:paraId="3BC30A7D" w14:textId="77777777" w:rsidR="007A616A" w:rsidRPr="00770F51" w:rsidRDefault="007A616A" w:rsidP="00B1756E">
      <w:pPr>
        <w:numPr>
          <w:ilvl w:val="0"/>
          <w:numId w:val="454"/>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770F51">
        <w:rPr>
          <w:rFonts w:ascii="Times New Roman" w:eastAsia="Arial Unicode MS" w:hAnsi="Times New Roman" w:cs="Arial Unicode MS"/>
          <w:kern w:val="2"/>
          <w:sz w:val="24"/>
          <w:szCs w:val="24"/>
          <w:u w:color="000000"/>
          <w:lang w:val="en-US" w:eastAsia="pl-PL"/>
        </w:rPr>
        <w:t xml:space="preserve">Kwasy karboksylowe. </w:t>
      </w:r>
      <w:r>
        <w:rPr>
          <w:rFonts w:ascii="Times New Roman" w:eastAsia="Arial Unicode MS" w:hAnsi="Times New Roman" w:cs="Arial Unicode MS"/>
          <w:kern w:val="2"/>
          <w:sz w:val="24"/>
          <w:szCs w:val="24"/>
          <w:u w:color="000000"/>
          <w:lang w:val="en-US" w:eastAsia="pl-PL"/>
        </w:rPr>
        <w:t>Zdający</w:t>
      </w:r>
      <w:r w:rsidRPr="00770F51">
        <w:rPr>
          <w:rFonts w:ascii="Times New Roman" w:eastAsia="Arial Unicode MS" w:hAnsi="Times New Roman" w:cs="Arial Unicode MS"/>
          <w:kern w:val="2"/>
          <w:sz w:val="24"/>
          <w:szCs w:val="24"/>
          <w:u w:color="000000"/>
          <w:lang w:val="en-US" w:eastAsia="pl-PL"/>
        </w:rPr>
        <w:t xml:space="preserve">: </w:t>
      </w:r>
    </w:p>
    <w:p w14:paraId="447623B1" w14:textId="77777777" w:rsidR="007A616A" w:rsidRPr="00770F51" w:rsidRDefault="007A616A" w:rsidP="00B1756E">
      <w:pPr>
        <w:widowControl w:val="0"/>
        <w:numPr>
          <w:ilvl w:val="0"/>
          <w:numId w:val="240"/>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wskazuje grupę karboksylową i resztę kwasową we wzorach kwasów karboksylowych (alifatycznych i aromatycznych); na podstawie wzoru strukturalnego lub półstrukturalnego (grupowego) podaje nazwy systematyczne (lub zwyczajowe) kwasów karboksylowych; na podstawie nazwy systematycznej (lub zwyczajowej) rysuje wzory strukturalne lub półstrukturalne (grupowe);</w:t>
      </w:r>
    </w:p>
    <w:p w14:paraId="034425AE" w14:textId="77777777" w:rsidR="007A616A" w:rsidRPr="00770F51" w:rsidRDefault="007A616A" w:rsidP="00B1756E">
      <w:pPr>
        <w:widowControl w:val="0"/>
        <w:numPr>
          <w:ilvl w:val="0"/>
          <w:numId w:val="240"/>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pisze równania dysocjacji elektrolitycznej rozpuszczalnych w wodzie kwasów karboksylowych i nazywa powstające w tych reakcjach jony; </w:t>
      </w:r>
    </w:p>
    <w:p w14:paraId="686638A9" w14:textId="48288B6A" w:rsidR="007A616A" w:rsidRPr="00770F51" w:rsidRDefault="007A616A" w:rsidP="00B1756E">
      <w:pPr>
        <w:widowControl w:val="0"/>
        <w:numPr>
          <w:ilvl w:val="0"/>
          <w:numId w:val="240"/>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opisuje właściwości chemiczne kwasów karboksylowych na podstawie reakcji tworzenia: soli, estrów, amidów; pisze odpowiednie równania reakcji; projektuje </w:t>
      </w:r>
      <w:r w:rsidRPr="007D53C5">
        <w:rPr>
          <w:rFonts w:ascii="Times New Roman" w:eastAsia="Times New Roman" w:hAnsi="Times New Roman" w:cs="Times New Roman"/>
          <w:sz w:val="24"/>
          <w:szCs w:val="24"/>
          <w:lang w:eastAsia="pl-PL"/>
        </w:rPr>
        <w:t>d</w:t>
      </w:r>
      <w:r w:rsidRPr="00770F51">
        <w:rPr>
          <w:rFonts w:ascii="Times New Roman" w:eastAsia="Times New Roman" w:hAnsi="Times New Roman" w:cs="Times New Roman"/>
          <w:sz w:val="24"/>
          <w:szCs w:val="24"/>
          <w:lang w:eastAsia="pl-PL"/>
        </w:rPr>
        <w:t xml:space="preserve">oświadczenia pozwalające otrzymywać sole kwasów karboksylowych </w:t>
      </w:r>
      <w:r>
        <w:rPr>
          <w:rFonts w:ascii="Times New Roman" w:eastAsia="Times New Roman" w:hAnsi="Times New Roman" w:cs="Times New Roman"/>
          <w:sz w:val="24"/>
          <w:szCs w:val="24"/>
          <w:lang w:eastAsia="pl-PL"/>
        </w:rPr>
        <w:br/>
      </w:r>
      <w:r w:rsidRPr="00770F51">
        <w:rPr>
          <w:rFonts w:ascii="Times New Roman" w:eastAsia="Times New Roman" w:hAnsi="Times New Roman" w:cs="Times New Roman"/>
          <w:sz w:val="24"/>
          <w:szCs w:val="24"/>
          <w:lang w:eastAsia="pl-PL"/>
        </w:rPr>
        <w:t xml:space="preserve">(w reakcjach kwasów z: metalami, tlenkami metali, wodorotlenkami metali </w:t>
      </w:r>
      <w:r w:rsidR="00254935">
        <w:rPr>
          <w:rFonts w:ascii="Times New Roman" w:eastAsia="Times New Roman" w:hAnsi="Times New Roman" w:cs="Times New Roman"/>
          <w:sz w:val="24"/>
          <w:szCs w:val="24"/>
          <w:lang w:eastAsia="pl-PL"/>
        </w:rPr>
        <w:br/>
      </w:r>
      <w:r w:rsidRPr="00770F51">
        <w:rPr>
          <w:rFonts w:ascii="Times New Roman" w:eastAsia="Times New Roman" w:hAnsi="Times New Roman" w:cs="Times New Roman"/>
          <w:sz w:val="24"/>
          <w:szCs w:val="24"/>
          <w:lang w:eastAsia="pl-PL"/>
        </w:rPr>
        <w:t xml:space="preserve">i solami kwasów o mniejszej mocy); </w:t>
      </w:r>
    </w:p>
    <w:p w14:paraId="34988AEE" w14:textId="7E177FEE" w:rsidR="007A616A" w:rsidRPr="00770F51" w:rsidRDefault="007A616A" w:rsidP="00B1756E">
      <w:pPr>
        <w:widowControl w:val="0"/>
        <w:numPr>
          <w:ilvl w:val="0"/>
          <w:numId w:val="240"/>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uzasadnia przyczynę redukujących właściwościach kwasu metanowego (mrówkowego); projektuje </w:t>
      </w:r>
      <w:r w:rsidRPr="007D53C5">
        <w:rPr>
          <w:rFonts w:ascii="Times New Roman" w:eastAsia="Times New Roman" w:hAnsi="Times New Roman" w:cs="Times New Roman"/>
          <w:sz w:val="24"/>
          <w:szCs w:val="24"/>
          <w:lang w:eastAsia="pl-PL"/>
        </w:rPr>
        <w:t>do</w:t>
      </w:r>
      <w:r w:rsidRPr="00770F51">
        <w:rPr>
          <w:rFonts w:ascii="Times New Roman" w:eastAsia="Times New Roman" w:hAnsi="Times New Roman" w:cs="Times New Roman"/>
          <w:sz w:val="24"/>
          <w:szCs w:val="24"/>
          <w:lang w:eastAsia="pl-PL"/>
        </w:rPr>
        <w:t xml:space="preserve">świadczenie, którego wynik wykaże właściwości redukujące kwasu metanowego (mrówkowego) (reakcja HCOOH z </w:t>
      </w:r>
      <m:oMath>
        <m:sSubSup>
          <m:sSubSupPr>
            <m:ctrlPr>
              <w:rPr>
                <w:rFonts w:ascii="Cambria Math" w:eastAsia="Times New Roman" w:hAnsi="Cambria Math" w:cs="Times New Roman"/>
                <w:sz w:val="24"/>
                <w:szCs w:val="24"/>
                <w:vertAlign w:val="subscript"/>
                <w:lang w:eastAsia="pl-PL"/>
              </w:rPr>
            </m:ctrlPr>
          </m:sSubSupPr>
          <m:e>
            <m:r>
              <m:rPr>
                <m:sty m:val="p"/>
              </m:rPr>
              <w:rPr>
                <w:rFonts w:ascii="Cambria Math" w:eastAsia="Times New Roman" w:hAnsi="Cambria Math" w:cs="Times New Roman"/>
                <w:sz w:val="24"/>
                <w:szCs w:val="24"/>
                <w:vertAlign w:val="subscript"/>
                <w:lang w:eastAsia="pl-PL"/>
              </w:rPr>
              <m:t>MnO</m:t>
            </m:r>
          </m:e>
          <m:sub>
            <m:r>
              <m:rPr>
                <m:sty m:val="p"/>
              </m:rPr>
              <w:rPr>
                <w:rFonts w:ascii="Cambria Math" w:eastAsia="Times New Roman" w:hAnsi="Cambria Math" w:cs="Times New Roman"/>
                <w:sz w:val="24"/>
                <w:szCs w:val="24"/>
                <w:vertAlign w:val="subscript"/>
                <w:lang w:eastAsia="pl-PL"/>
              </w:rPr>
              <m:t>4</m:t>
            </m:r>
          </m:sub>
          <m:sup>
            <m:r>
              <m:rPr>
                <m:sty m:val="p"/>
              </m:rPr>
              <w:rPr>
                <w:rFonts w:ascii="Cambria Math" w:eastAsia="Times New Roman" w:hAnsi="Cambria Math" w:cs="Times New Roman"/>
                <w:sz w:val="24"/>
                <w:szCs w:val="24"/>
                <w:vertAlign w:val="subscript"/>
                <w:lang w:eastAsia="pl-PL"/>
              </w:rPr>
              <m:t>-</m:t>
            </m:r>
          </m:sup>
        </m:sSubSup>
      </m:oMath>
      <w:r w:rsidRPr="00770F51">
        <w:rPr>
          <w:rFonts w:ascii="Times New Roman" w:eastAsia="Times New Roman" w:hAnsi="Times New Roman" w:cs="Times New Roman"/>
          <w:sz w:val="24"/>
          <w:szCs w:val="24"/>
          <w:lang w:eastAsia="pl-PL"/>
        </w:rPr>
        <w:t>); pisze odpowiednie równania reakcji;</w:t>
      </w:r>
    </w:p>
    <w:p w14:paraId="5B16ADA4" w14:textId="77777777" w:rsidR="007A616A" w:rsidRDefault="007A616A" w:rsidP="00B1756E">
      <w:pPr>
        <w:widowControl w:val="0"/>
        <w:numPr>
          <w:ilvl w:val="0"/>
          <w:numId w:val="240"/>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opisuje czynniki wpływające na moc kwasów karboksylowych (długość łańcucha węglowego, obecność polarnych podstawników)</w:t>
      </w:r>
      <w:r>
        <w:rPr>
          <w:rFonts w:ascii="Times New Roman" w:eastAsia="Times New Roman" w:hAnsi="Times New Roman" w:cs="Times New Roman"/>
          <w:sz w:val="24"/>
          <w:szCs w:val="24"/>
          <w:lang w:eastAsia="pl-PL"/>
        </w:rPr>
        <w:t>.</w:t>
      </w:r>
    </w:p>
    <w:p w14:paraId="10105CF9" w14:textId="77777777" w:rsidR="007A616A" w:rsidRPr="00770F51" w:rsidRDefault="007A616A" w:rsidP="00DD1096">
      <w:pPr>
        <w:widowControl w:val="0"/>
        <w:pBdr>
          <w:top w:val="nil"/>
          <w:left w:val="nil"/>
          <w:bottom w:val="nil"/>
          <w:right w:val="nil"/>
          <w:between w:val="nil"/>
        </w:pBdr>
        <w:spacing w:after="0" w:line="276" w:lineRule="auto"/>
        <w:ind w:left="1060"/>
        <w:contextualSpacing/>
        <w:jc w:val="both"/>
        <w:rPr>
          <w:rFonts w:ascii="Times New Roman" w:eastAsia="Times New Roman" w:hAnsi="Times New Roman" w:cs="Times New Roman"/>
          <w:sz w:val="24"/>
          <w:szCs w:val="24"/>
          <w:lang w:eastAsia="pl-PL"/>
        </w:rPr>
      </w:pPr>
    </w:p>
    <w:p w14:paraId="5ECB819D" w14:textId="77777777" w:rsidR="007A616A" w:rsidRPr="00770F51" w:rsidRDefault="007A616A" w:rsidP="00B1756E">
      <w:pPr>
        <w:numPr>
          <w:ilvl w:val="0"/>
          <w:numId w:val="454"/>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bookmarkStart w:id="6" w:name="_3znysh7" w:colFirst="0" w:colLast="0"/>
      <w:bookmarkEnd w:id="6"/>
      <w:r w:rsidRPr="00770F51">
        <w:rPr>
          <w:rFonts w:ascii="Times New Roman" w:eastAsia="Arial Unicode MS" w:hAnsi="Times New Roman" w:cs="Arial Unicode MS"/>
          <w:kern w:val="2"/>
          <w:sz w:val="24"/>
          <w:szCs w:val="24"/>
          <w:u w:color="000000"/>
          <w:lang w:val="en-US" w:eastAsia="pl-PL"/>
        </w:rPr>
        <w:t xml:space="preserve">Estry i tłuszcze. </w:t>
      </w:r>
      <w:r>
        <w:rPr>
          <w:rFonts w:ascii="Times New Roman" w:eastAsia="Arial Unicode MS" w:hAnsi="Times New Roman" w:cs="Arial Unicode MS"/>
          <w:kern w:val="2"/>
          <w:sz w:val="24"/>
          <w:szCs w:val="24"/>
          <w:u w:color="000000"/>
          <w:lang w:val="en-US" w:eastAsia="pl-PL"/>
        </w:rPr>
        <w:t>Zdający</w:t>
      </w:r>
      <w:r w:rsidRPr="00770F51">
        <w:rPr>
          <w:rFonts w:ascii="Times New Roman" w:eastAsia="Arial Unicode MS" w:hAnsi="Times New Roman" w:cs="Arial Unicode MS"/>
          <w:kern w:val="2"/>
          <w:sz w:val="24"/>
          <w:szCs w:val="24"/>
          <w:u w:color="000000"/>
          <w:lang w:val="en-US" w:eastAsia="pl-PL"/>
        </w:rPr>
        <w:t xml:space="preserve">: </w:t>
      </w:r>
    </w:p>
    <w:p w14:paraId="403856FA" w14:textId="77777777" w:rsidR="007A616A" w:rsidRPr="00770F51" w:rsidRDefault="007A616A" w:rsidP="00B1756E">
      <w:pPr>
        <w:widowControl w:val="0"/>
        <w:numPr>
          <w:ilvl w:val="0"/>
          <w:numId w:val="254"/>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lang w:eastAsia="pl-PL"/>
        </w:rPr>
      </w:pPr>
      <w:r w:rsidRPr="00770F51">
        <w:rPr>
          <w:rFonts w:ascii="Times New Roman" w:eastAsia="Times New Roman" w:hAnsi="Times New Roman" w:cs="Times New Roman"/>
          <w:sz w:val="24"/>
          <w:szCs w:val="24"/>
          <w:lang w:eastAsia="pl-PL"/>
        </w:rPr>
        <w:t>opisuje strukturę cząsteczek estrów i wiązania estrowego;</w:t>
      </w:r>
    </w:p>
    <w:p w14:paraId="4C6D80B9" w14:textId="77777777" w:rsidR="007A616A" w:rsidRPr="00770F51" w:rsidRDefault="007A616A" w:rsidP="00B1756E">
      <w:pPr>
        <w:widowControl w:val="0"/>
        <w:numPr>
          <w:ilvl w:val="0"/>
          <w:numId w:val="254"/>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lang w:eastAsia="pl-PL"/>
        </w:rPr>
      </w:pPr>
      <w:r w:rsidRPr="00770F51">
        <w:rPr>
          <w:rFonts w:ascii="Times New Roman" w:eastAsia="Times New Roman" w:hAnsi="Times New Roman" w:cs="Times New Roman"/>
          <w:sz w:val="24"/>
          <w:szCs w:val="24"/>
          <w:lang w:eastAsia="pl-PL"/>
        </w:rPr>
        <w:t xml:space="preserve">tworzy nazwy (systematyczne lub zwyczajowe) estrów kwasów karboksylowych i tlenowych kwasów nieorganicznych; rysuje wzory strukturalne i półstrukturalne (grupowe) estrów na podstawie ich nazwy; </w:t>
      </w:r>
    </w:p>
    <w:p w14:paraId="1FF01320" w14:textId="77777777" w:rsidR="007A616A" w:rsidRPr="00770F51" w:rsidRDefault="007A616A" w:rsidP="00B1756E">
      <w:pPr>
        <w:widowControl w:val="0"/>
        <w:numPr>
          <w:ilvl w:val="0"/>
          <w:numId w:val="254"/>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lang w:eastAsia="pl-PL"/>
        </w:rPr>
      </w:pPr>
      <w:r w:rsidRPr="007D53C5">
        <w:rPr>
          <w:rFonts w:ascii="Times New Roman" w:eastAsia="Times New Roman" w:hAnsi="Times New Roman" w:cs="Times New Roman"/>
          <w:sz w:val="24"/>
          <w:szCs w:val="24"/>
          <w:lang w:eastAsia="pl-PL"/>
        </w:rPr>
        <w:t>w</w:t>
      </w:r>
      <w:r w:rsidRPr="00770F51">
        <w:rPr>
          <w:rFonts w:ascii="Times New Roman" w:eastAsia="Times New Roman" w:hAnsi="Times New Roman" w:cs="Times New Roman"/>
          <w:sz w:val="24"/>
          <w:szCs w:val="24"/>
          <w:lang w:eastAsia="pl-PL"/>
        </w:rPr>
        <w:t>yjaśnia i porównuje przebieg hydrolizy estrów (np. octanu etylu</w:t>
      </w:r>
      <w:r>
        <w:rPr>
          <w:rFonts w:ascii="Times New Roman" w:eastAsia="Times New Roman" w:hAnsi="Times New Roman" w:cs="Times New Roman"/>
          <w:sz w:val="24"/>
          <w:szCs w:val="24"/>
          <w:lang w:eastAsia="pl-PL"/>
        </w:rPr>
        <w:t>, tłuszczów</w:t>
      </w:r>
      <w:r w:rsidRPr="00770F5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r>
      <w:r w:rsidRPr="00770F51">
        <w:rPr>
          <w:rFonts w:ascii="Times New Roman" w:eastAsia="Times New Roman" w:hAnsi="Times New Roman" w:cs="Times New Roman"/>
          <w:sz w:val="24"/>
          <w:szCs w:val="24"/>
          <w:lang w:eastAsia="pl-PL"/>
        </w:rPr>
        <w:t xml:space="preserve">w środowisku kwasowym (reakcja z wodą w obecności kwasu siarkowego(VI)) oraz w środowisku zasadowym (reakcja z wodorotlenkiem sodu); pisze </w:t>
      </w:r>
      <w:r w:rsidRPr="00770F51">
        <w:rPr>
          <w:rFonts w:ascii="Times New Roman" w:eastAsia="Times New Roman" w:hAnsi="Times New Roman" w:cs="Times New Roman"/>
          <w:sz w:val="24"/>
          <w:szCs w:val="24"/>
          <w:lang w:eastAsia="pl-PL"/>
        </w:rPr>
        <w:lastRenderedPageBreak/>
        <w:t>odpowiednie równania reakcji;</w:t>
      </w:r>
    </w:p>
    <w:p w14:paraId="581A64E7" w14:textId="56793F2B" w:rsidR="007A616A" w:rsidRPr="00B47402" w:rsidRDefault="007A616A" w:rsidP="00B1756E">
      <w:pPr>
        <w:widowControl w:val="0"/>
        <w:numPr>
          <w:ilvl w:val="0"/>
          <w:numId w:val="254"/>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lang w:eastAsia="pl-PL"/>
        </w:rPr>
      </w:pPr>
      <w:r w:rsidRPr="00770F51">
        <w:rPr>
          <w:rFonts w:ascii="Times New Roman" w:eastAsia="Times New Roman" w:hAnsi="Times New Roman" w:cs="Times New Roman"/>
          <w:sz w:val="24"/>
          <w:szCs w:val="24"/>
          <w:lang w:eastAsia="pl-PL"/>
        </w:rPr>
        <w:t>opisuje budowę tłuszczów stałych i ciekłych (jako estrów glicerolu i długołańcuchowych kwasów tłuszczowych)</w:t>
      </w:r>
      <w:r w:rsidR="00254935">
        <w:rPr>
          <w:rFonts w:ascii="Times New Roman" w:eastAsia="Times New Roman" w:hAnsi="Times New Roman" w:cs="Times New Roman"/>
          <w:sz w:val="24"/>
          <w:szCs w:val="24"/>
          <w:lang w:eastAsia="pl-PL"/>
        </w:rPr>
        <w:t>;</w:t>
      </w:r>
      <w:r w:rsidRPr="00770F51">
        <w:rPr>
          <w:rFonts w:ascii="Times New Roman" w:eastAsia="Times New Roman" w:hAnsi="Times New Roman" w:cs="Times New Roman"/>
          <w:sz w:val="24"/>
          <w:szCs w:val="24"/>
          <w:lang w:eastAsia="pl-PL"/>
        </w:rPr>
        <w:t xml:space="preserve"> </w:t>
      </w:r>
    </w:p>
    <w:p w14:paraId="079DC731" w14:textId="77777777" w:rsidR="007A616A" w:rsidRPr="00770F51" w:rsidRDefault="007A616A" w:rsidP="00B1756E">
      <w:pPr>
        <w:widowControl w:val="0"/>
        <w:numPr>
          <w:ilvl w:val="0"/>
          <w:numId w:val="254"/>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lang w:eastAsia="pl-PL"/>
        </w:rPr>
      </w:pPr>
      <w:r w:rsidRPr="00770F51">
        <w:rPr>
          <w:rFonts w:ascii="Times New Roman" w:eastAsia="Times New Roman" w:hAnsi="Times New Roman" w:cs="Times New Roman"/>
          <w:sz w:val="24"/>
          <w:szCs w:val="24"/>
          <w:lang w:eastAsia="pl-PL"/>
        </w:rPr>
        <w:t>wyjaśnia, na czym polega proces usuwania brudu; bada wpływ twardości wody na powstawanie związków trudno rozpuszczalnych; zaznacza fragmenty hydrofobowe i hydrofilowe we wzorach cząsteczek substancji powierzchniowo czynnych;</w:t>
      </w:r>
    </w:p>
    <w:p w14:paraId="405C22A2" w14:textId="519378DC" w:rsidR="002D08BC" w:rsidRDefault="007A616A" w:rsidP="00B1756E">
      <w:pPr>
        <w:widowControl w:val="0"/>
        <w:numPr>
          <w:ilvl w:val="0"/>
          <w:numId w:val="254"/>
        </w:numPr>
        <w:pBdr>
          <w:top w:val="nil"/>
          <w:left w:val="nil"/>
          <w:bottom w:val="nil"/>
          <w:right w:val="nil"/>
          <w:between w:val="nil"/>
        </w:pBdr>
        <w:spacing w:after="0" w:line="276" w:lineRule="auto"/>
        <w:ind w:left="1417" w:hanging="357"/>
        <w:jc w:val="both"/>
        <w:rPr>
          <w:rFonts w:ascii="Times New Roman" w:eastAsia="Times New Roman" w:hAnsi="Times New Roman" w:cs="Times New Roman"/>
          <w:sz w:val="24"/>
          <w:lang w:eastAsia="pl-PL"/>
        </w:rPr>
      </w:pPr>
      <w:r w:rsidRPr="00770F51">
        <w:rPr>
          <w:rFonts w:ascii="Times New Roman" w:eastAsia="Times New Roman" w:hAnsi="Times New Roman" w:cs="Times New Roman"/>
          <w:sz w:val="24"/>
          <w:szCs w:val="24"/>
          <w:lang w:eastAsia="pl-PL"/>
        </w:rPr>
        <w:t xml:space="preserve">planuje ciągi przemian chemicznych wiążące ze sobą właściwości poznanych węglowodorów i ich pochodnych; pisze odpowiednie równania reakcji. </w:t>
      </w:r>
    </w:p>
    <w:p w14:paraId="2190742E" w14:textId="77777777" w:rsidR="002D08BC" w:rsidRPr="00C15080" w:rsidRDefault="002D08BC" w:rsidP="00DD1096">
      <w:pPr>
        <w:widowControl w:val="0"/>
        <w:pBdr>
          <w:top w:val="nil"/>
          <w:left w:val="nil"/>
          <w:bottom w:val="nil"/>
          <w:right w:val="nil"/>
          <w:between w:val="nil"/>
        </w:pBdr>
        <w:spacing w:after="0" w:line="276" w:lineRule="auto"/>
        <w:ind w:left="1418"/>
        <w:jc w:val="both"/>
        <w:rPr>
          <w:rFonts w:ascii="Times New Roman" w:eastAsia="Times New Roman" w:hAnsi="Times New Roman" w:cs="Times New Roman"/>
          <w:sz w:val="24"/>
          <w:lang w:eastAsia="pl-PL"/>
        </w:rPr>
      </w:pPr>
    </w:p>
    <w:p w14:paraId="591E86DD" w14:textId="77777777" w:rsidR="007A616A" w:rsidRPr="00770F51" w:rsidRDefault="007A616A" w:rsidP="00B1756E">
      <w:pPr>
        <w:numPr>
          <w:ilvl w:val="0"/>
          <w:numId w:val="454"/>
        </w:numPr>
        <w:suppressAutoHyphens/>
        <w:spacing w:after="0" w:line="276" w:lineRule="auto"/>
        <w:ind w:left="323" w:hanging="181"/>
        <w:jc w:val="both"/>
        <w:rPr>
          <w:rFonts w:ascii="Times New Roman" w:eastAsia="Arial Unicode MS" w:hAnsi="Times New Roman" w:cs="Arial Unicode MS"/>
          <w:kern w:val="2"/>
          <w:sz w:val="24"/>
          <w:szCs w:val="24"/>
          <w:u w:color="000000"/>
          <w:lang w:eastAsia="pl-PL"/>
        </w:rPr>
      </w:pPr>
      <w:r w:rsidRPr="00770F51">
        <w:rPr>
          <w:rFonts w:ascii="Times New Roman" w:eastAsia="Arial Unicode MS" w:hAnsi="Times New Roman" w:cs="Arial Unicode MS"/>
          <w:kern w:val="2"/>
          <w:sz w:val="24"/>
          <w:szCs w:val="24"/>
          <w:u w:color="000000"/>
          <w:lang w:eastAsia="pl-PL"/>
        </w:rPr>
        <w:t xml:space="preserve">Związki organiczne zawierające azot. </w:t>
      </w:r>
      <w:r>
        <w:rPr>
          <w:rFonts w:ascii="Times New Roman" w:eastAsia="Arial Unicode MS" w:hAnsi="Times New Roman" w:cs="Arial Unicode MS"/>
          <w:kern w:val="2"/>
          <w:sz w:val="24"/>
          <w:szCs w:val="24"/>
          <w:u w:color="000000"/>
          <w:lang w:eastAsia="pl-PL"/>
        </w:rPr>
        <w:t>Zdający</w:t>
      </w:r>
      <w:r w:rsidRPr="00770F51">
        <w:rPr>
          <w:rFonts w:ascii="Times New Roman" w:eastAsia="Arial Unicode MS" w:hAnsi="Times New Roman" w:cs="Arial Unicode MS"/>
          <w:kern w:val="2"/>
          <w:sz w:val="24"/>
          <w:szCs w:val="24"/>
          <w:u w:color="000000"/>
          <w:lang w:eastAsia="pl-PL"/>
        </w:rPr>
        <w:t xml:space="preserve">: </w:t>
      </w:r>
    </w:p>
    <w:p w14:paraId="0328AA06" w14:textId="77777777" w:rsidR="007A616A" w:rsidRPr="00770F51" w:rsidRDefault="007A616A" w:rsidP="00B1756E">
      <w:pPr>
        <w:widowControl w:val="0"/>
        <w:numPr>
          <w:ilvl w:val="0"/>
          <w:numId w:val="247"/>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opisuje budowę amin; wskazuje wzory amin pierwszo-, drugo- </w:t>
      </w:r>
      <w:r w:rsidRPr="00770F51">
        <w:rPr>
          <w:rFonts w:ascii="Times New Roman" w:eastAsia="Times New Roman" w:hAnsi="Times New Roman" w:cs="Times New Roman"/>
          <w:sz w:val="24"/>
          <w:szCs w:val="24"/>
          <w:lang w:eastAsia="pl-PL"/>
        </w:rPr>
        <w:br/>
        <w:t>i trzeciorzędowych;</w:t>
      </w:r>
    </w:p>
    <w:p w14:paraId="4A0F6492" w14:textId="77777777" w:rsidR="007A616A" w:rsidRPr="00770F51" w:rsidRDefault="007A616A" w:rsidP="00B1756E">
      <w:pPr>
        <w:widowControl w:val="0"/>
        <w:numPr>
          <w:ilvl w:val="0"/>
          <w:numId w:val="247"/>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porównuje budowę amoniaku i amin; rysuje wzory elektronowe cząsteczek amoniaku i aminy (np. metyloaminy); </w:t>
      </w:r>
    </w:p>
    <w:p w14:paraId="4B921E51" w14:textId="77777777" w:rsidR="007A616A" w:rsidRPr="00770F51" w:rsidRDefault="007A616A" w:rsidP="00B1756E">
      <w:pPr>
        <w:widowControl w:val="0"/>
        <w:numPr>
          <w:ilvl w:val="0"/>
          <w:numId w:val="247"/>
        </w:numPr>
        <w:pBdr>
          <w:top w:val="nil"/>
          <w:left w:val="nil"/>
          <w:bottom w:val="nil"/>
          <w:right w:val="nil"/>
          <w:between w:val="nil"/>
        </w:pBdr>
        <w:spacing w:after="0" w:line="276" w:lineRule="auto"/>
        <w:ind w:left="1418" w:hanging="360"/>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wskazuje podobieństwa i różnice w budowie amin alifatycznych (np. metyloaminy) i amin aromatycznych (np. fenyloaminy (aniliny)); </w:t>
      </w:r>
    </w:p>
    <w:p w14:paraId="3FA1DBC6" w14:textId="77777777" w:rsidR="007A616A" w:rsidRPr="00770F51" w:rsidRDefault="007A616A" w:rsidP="00B1756E">
      <w:pPr>
        <w:widowControl w:val="0"/>
        <w:numPr>
          <w:ilvl w:val="0"/>
          <w:numId w:val="247"/>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porównuje i wyjaśnia przyczynę zasadowych właściwości amoniaku i amin; pisze odpowiednie równania reakcji; </w:t>
      </w:r>
    </w:p>
    <w:p w14:paraId="3F79064F" w14:textId="77777777" w:rsidR="007A616A" w:rsidRPr="00770F51" w:rsidRDefault="007A616A" w:rsidP="00B1756E">
      <w:pPr>
        <w:widowControl w:val="0"/>
        <w:numPr>
          <w:ilvl w:val="0"/>
          <w:numId w:val="247"/>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pisze równania reakcji otrzymywania amin alifatycznych (np. w procesie alkilowania amoniaku) i amin aromatycznych (np. otrzymywanie aniliny w wyniku reakcji redukcji nitrobenzenu); </w:t>
      </w:r>
    </w:p>
    <w:p w14:paraId="20F3D433" w14:textId="77777777" w:rsidR="007A616A" w:rsidRPr="00770F51" w:rsidRDefault="007A616A" w:rsidP="00B1756E">
      <w:pPr>
        <w:widowControl w:val="0"/>
        <w:numPr>
          <w:ilvl w:val="0"/>
          <w:numId w:val="247"/>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opisuje właściwości chemiczne amin na podstawie reakcji: z wodą, z kwasami nieorganicznymi (np. z kwasem solnym) i z kwasami karboksylowymi; pisze odpowiednie równania reakcji;</w:t>
      </w:r>
    </w:p>
    <w:p w14:paraId="452077A7" w14:textId="77777777" w:rsidR="007A616A" w:rsidRPr="00770F51" w:rsidRDefault="007A616A" w:rsidP="00B1756E">
      <w:pPr>
        <w:widowControl w:val="0"/>
        <w:numPr>
          <w:ilvl w:val="0"/>
          <w:numId w:val="247"/>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pisze równanie reakcji fenyloaminy (aniliny) z wodą bromową; </w:t>
      </w:r>
    </w:p>
    <w:p w14:paraId="099B1451" w14:textId="77777777" w:rsidR="007A616A" w:rsidRPr="00770F51" w:rsidRDefault="007A616A" w:rsidP="00B1756E">
      <w:pPr>
        <w:widowControl w:val="0"/>
        <w:numPr>
          <w:ilvl w:val="0"/>
          <w:numId w:val="247"/>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pisze równania reakcji hydrolizy amidów (np. acetamidu) w środowisku kwasowym i zasadowym;</w:t>
      </w:r>
    </w:p>
    <w:p w14:paraId="1D672851" w14:textId="77777777" w:rsidR="007A616A" w:rsidRPr="00770F51" w:rsidRDefault="007A616A" w:rsidP="00B1756E">
      <w:pPr>
        <w:widowControl w:val="0"/>
        <w:numPr>
          <w:ilvl w:val="0"/>
          <w:numId w:val="247"/>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pisze równanie reakcji kondensacji dwóch cząsteczek mocznika; wykazuje, że produktem kondensacji mocznika jest związek zawierający w cząsteczce wiązanie amidowe (peptydowe);</w:t>
      </w:r>
    </w:p>
    <w:p w14:paraId="19826A71" w14:textId="77777777" w:rsidR="007A616A" w:rsidRPr="00770F51" w:rsidRDefault="007A616A" w:rsidP="00B1756E">
      <w:pPr>
        <w:widowControl w:val="0"/>
        <w:numPr>
          <w:ilvl w:val="0"/>
          <w:numId w:val="247"/>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pisze wzór ogólny </w:t>
      </w:r>
      <w:r w:rsidRPr="00770F51">
        <w:rPr>
          <w:rFonts w:ascii="Times New Roman" w:eastAsia="Times New Roman" w:hAnsi="Times New Roman" w:cs="Times New Roman"/>
          <w:i/>
          <w:sz w:val="24"/>
          <w:szCs w:val="24"/>
          <w:lang w:eastAsia="pl-PL"/>
        </w:rPr>
        <w:t>α</w:t>
      </w:r>
      <w:r w:rsidRPr="00770F51">
        <w:rPr>
          <w:rFonts w:ascii="Times New Roman" w:eastAsia="Times New Roman" w:hAnsi="Times New Roman" w:cs="Times New Roman"/>
          <w:sz w:val="24"/>
          <w:szCs w:val="24"/>
          <w:lang w:eastAsia="pl-PL"/>
        </w:rPr>
        <w:t>-aminokwasów w postaci RCH(NH</w:t>
      </w:r>
      <w:r w:rsidRPr="00770F51">
        <w:rPr>
          <w:rFonts w:ascii="Times New Roman" w:eastAsia="Times New Roman" w:hAnsi="Times New Roman" w:cs="Times New Roman"/>
          <w:sz w:val="24"/>
          <w:szCs w:val="24"/>
          <w:vertAlign w:val="subscript"/>
          <w:lang w:eastAsia="pl-PL"/>
        </w:rPr>
        <w:t>2</w:t>
      </w:r>
      <w:r w:rsidRPr="00770F51">
        <w:rPr>
          <w:rFonts w:ascii="Times New Roman" w:eastAsia="Times New Roman" w:hAnsi="Times New Roman" w:cs="Times New Roman"/>
          <w:sz w:val="24"/>
          <w:szCs w:val="24"/>
          <w:lang w:eastAsia="pl-PL"/>
        </w:rPr>
        <w:t xml:space="preserve">)COOH; wyjaśnia, co oznacza, że aminokwasy białkowe są </w:t>
      </w:r>
      <w:r w:rsidRPr="00770F51">
        <w:rPr>
          <w:rFonts w:ascii="Times New Roman" w:eastAsia="Times New Roman" w:hAnsi="Times New Roman" w:cs="Times New Roman"/>
          <w:i/>
          <w:sz w:val="24"/>
          <w:szCs w:val="24"/>
          <w:lang w:eastAsia="pl-PL"/>
        </w:rPr>
        <w:t>α</w:t>
      </w:r>
      <w:r w:rsidRPr="00770F51">
        <w:rPr>
          <w:rFonts w:ascii="Times New Roman" w:eastAsia="Times New Roman" w:hAnsi="Times New Roman" w:cs="Times New Roman"/>
          <w:sz w:val="24"/>
          <w:szCs w:val="24"/>
          <w:lang w:eastAsia="pl-PL"/>
        </w:rPr>
        <w:t>-aminokwasami i należą do szeregu konfiguracyjnego L;</w:t>
      </w:r>
    </w:p>
    <w:p w14:paraId="3B3A41AD" w14:textId="77777777" w:rsidR="007A616A" w:rsidRPr="00770F51" w:rsidRDefault="007A616A" w:rsidP="00B1756E">
      <w:pPr>
        <w:widowControl w:val="0"/>
        <w:numPr>
          <w:ilvl w:val="0"/>
          <w:numId w:val="247"/>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D53C5">
        <w:rPr>
          <w:rFonts w:ascii="Times New Roman" w:eastAsia="Times New Roman" w:hAnsi="Times New Roman" w:cs="Times New Roman"/>
          <w:sz w:val="24"/>
          <w:szCs w:val="24"/>
          <w:lang w:eastAsia="pl-PL"/>
        </w:rPr>
        <w:t>o</w:t>
      </w:r>
      <w:r w:rsidRPr="00770F51">
        <w:rPr>
          <w:rFonts w:ascii="Times New Roman" w:eastAsia="Times New Roman" w:hAnsi="Times New Roman" w:cs="Times New Roman"/>
          <w:sz w:val="24"/>
          <w:szCs w:val="24"/>
          <w:lang w:eastAsia="pl-PL"/>
        </w:rPr>
        <w:t xml:space="preserve">pisuje właściwości kwasowo-zasadowe aminokwasów oraz mechanizm powstawania jonów obojnaczych; </w:t>
      </w:r>
    </w:p>
    <w:p w14:paraId="44F64E68" w14:textId="77777777" w:rsidR="007A616A" w:rsidRPr="00770F51" w:rsidRDefault="007A616A" w:rsidP="00B1756E">
      <w:pPr>
        <w:widowControl w:val="0"/>
        <w:numPr>
          <w:ilvl w:val="0"/>
          <w:numId w:val="247"/>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pisze równania reakcji kondensacji cząsteczek aminokwasów (o podanych wzorach) prowadzących do powstania di- i tripeptydów i wskazuje wiązania peptydowe w otrzymanym produkcie; </w:t>
      </w:r>
    </w:p>
    <w:p w14:paraId="382ACD57" w14:textId="77777777" w:rsidR="007A616A" w:rsidRPr="00770F51" w:rsidRDefault="007A616A" w:rsidP="00B1756E">
      <w:pPr>
        <w:widowControl w:val="0"/>
        <w:numPr>
          <w:ilvl w:val="0"/>
          <w:numId w:val="247"/>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tworzy wzory dipeptydów i tripeptydów, powstających z podanych aminokwasów; rozpoznaje reszty aminokwasów białkowych w cząsteczkach peptydów;</w:t>
      </w:r>
    </w:p>
    <w:p w14:paraId="5D14491D" w14:textId="77777777" w:rsidR="007A616A" w:rsidRPr="00770F51" w:rsidRDefault="007A616A" w:rsidP="00B1756E">
      <w:pPr>
        <w:widowControl w:val="0"/>
        <w:numPr>
          <w:ilvl w:val="0"/>
          <w:numId w:val="247"/>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opisuje przebieg hydrolizy peptydów, rysuje wzory półstrukturalne (grupowe) aminokwasów powstających w procesie hydrolizy peptydu o danej strukturze;</w:t>
      </w:r>
    </w:p>
    <w:p w14:paraId="6E45B473" w14:textId="77777777" w:rsidR="007A616A" w:rsidRPr="00770F51" w:rsidRDefault="007A616A" w:rsidP="00B1756E">
      <w:pPr>
        <w:widowControl w:val="0"/>
        <w:numPr>
          <w:ilvl w:val="0"/>
          <w:numId w:val="247"/>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lastRenderedPageBreak/>
        <w:t xml:space="preserve">projektuje </w:t>
      </w:r>
      <w:r w:rsidRPr="007D53C5">
        <w:rPr>
          <w:rFonts w:ascii="Times New Roman" w:eastAsia="Times New Roman" w:hAnsi="Times New Roman" w:cs="Times New Roman"/>
          <w:sz w:val="24"/>
          <w:szCs w:val="24"/>
          <w:lang w:eastAsia="pl-PL"/>
        </w:rPr>
        <w:t>d</w:t>
      </w:r>
      <w:r w:rsidRPr="00770F51">
        <w:rPr>
          <w:rFonts w:ascii="Times New Roman" w:eastAsia="Times New Roman" w:hAnsi="Times New Roman" w:cs="Times New Roman"/>
          <w:sz w:val="24"/>
          <w:szCs w:val="24"/>
          <w:lang w:eastAsia="pl-PL"/>
        </w:rPr>
        <w:t>oświadczenie, którego wynik dowiedzie obecności wiązań peptydowych w analizowanym związku (reakcja biuretowa).</w:t>
      </w:r>
    </w:p>
    <w:p w14:paraId="03289498" w14:textId="77777777" w:rsidR="007A616A" w:rsidRPr="00DD1096" w:rsidRDefault="007A616A" w:rsidP="00DD1096">
      <w:pPr>
        <w:widowControl w:val="0"/>
        <w:pBdr>
          <w:top w:val="nil"/>
          <w:left w:val="nil"/>
          <w:bottom w:val="nil"/>
          <w:right w:val="nil"/>
          <w:between w:val="nil"/>
        </w:pBdr>
        <w:spacing w:after="0" w:line="276" w:lineRule="auto"/>
        <w:ind w:left="1060"/>
        <w:contextualSpacing/>
        <w:jc w:val="both"/>
        <w:rPr>
          <w:rFonts w:ascii="Times New Roman" w:eastAsia="Times New Roman" w:hAnsi="Times New Roman" w:cs="Times New Roman"/>
          <w:sz w:val="24"/>
          <w:szCs w:val="24"/>
          <w:lang w:eastAsia="pl-PL"/>
        </w:rPr>
      </w:pPr>
    </w:p>
    <w:p w14:paraId="46D94596" w14:textId="77777777" w:rsidR="007A616A" w:rsidRPr="00770F51" w:rsidRDefault="007A616A" w:rsidP="00B1756E">
      <w:pPr>
        <w:numPr>
          <w:ilvl w:val="0"/>
          <w:numId w:val="454"/>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770F51">
        <w:rPr>
          <w:rFonts w:ascii="Times New Roman" w:eastAsia="Arial Unicode MS" w:hAnsi="Times New Roman" w:cs="Arial Unicode MS"/>
          <w:kern w:val="2"/>
          <w:sz w:val="24"/>
          <w:szCs w:val="24"/>
          <w:u w:color="000000"/>
          <w:lang w:val="en-US" w:eastAsia="pl-PL"/>
        </w:rPr>
        <w:t xml:space="preserve">Cukry. </w:t>
      </w:r>
      <w:r>
        <w:rPr>
          <w:rFonts w:ascii="Times New Roman" w:eastAsia="Arial Unicode MS" w:hAnsi="Times New Roman" w:cs="Arial Unicode MS"/>
          <w:kern w:val="2"/>
          <w:sz w:val="24"/>
          <w:szCs w:val="24"/>
          <w:u w:color="000000"/>
          <w:lang w:val="en-US" w:eastAsia="pl-PL"/>
        </w:rPr>
        <w:t>Zdający</w:t>
      </w:r>
      <w:r w:rsidRPr="00770F51">
        <w:rPr>
          <w:rFonts w:ascii="Times New Roman" w:eastAsia="Arial Unicode MS" w:hAnsi="Times New Roman" w:cs="Arial Unicode MS"/>
          <w:kern w:val="2"/>
          <w:sz w:val="24"/>
          <w:szCs w:val="24"/>
          <w:u w:color="000000"/>
          <w:lang w:val="en-US" w:eastAsia="pl-PL"/>
        </w:rPr>
        <w:t>:</w:t>
      </w:r>
    </w:p>
    <w:p w14:paraId="184F7871" w14:textId="77777777" w:rsidR="007A616A" w:rsidRPr="00770F51" w:rsidRDefault="007A616A" w:rsidP="00B1756E">
      <w:pPr>
        <w:widowControl w:val="0"/>
        <w:numPr>
          <w:ilvl w:val="0"/>
          <w:numId w:val="238"/>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dokonuje podziału cukrów na proste i złożone, klasyfikuje cukry proste ze względu na grupę funkcyjną i liczbę atomów węgla w cząsteczce; wyjaśnia, co oznacza, że naturalne monosacharydy należą do szeregu konfiguracyjnego D;</w:t>
      </w:r>
    </w:p>
    <w:p w14:paraId="3BCC5594" w14:textId="77777777" w:rsidR="007A616A" w:rsidRPr="00770F51" w:rsidRDefault="007A616A" w:rsidP="00B1756E">
      <w:pPr>
        <w:widowControl w:val="0"/>
        <w:numPr>
          <w:ilvl w:val="0"/>
          <w:numId w:val="238"/>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zapisuje wzory łańcuchowe w projekcji Fischera glukozy i fruktozy; wykazuje, że cukry proste należą do polihydroksyaldehydów lub polihydroksyketonów; rysuje wzory taflowe (Hawortha) anomerów </w:t>
      </w:r>
      <w:r w:rsidRPr="00770F51">
        <w:rPr>
          <w:rFonts w:ascii="Times New Roman" w:eastAsia="Times New Roman" w:hAnsi="Times New Roman" w:cs="Times New Roman"/>
          <w:i/>
          <w:sz w:val="24"/>
          <w:szCs w:val="24"/>
          <w:lang w:eastAsia="pl-PL"/>
        </w:rPr>
        <w:t xml:space="preserve">α </w:t>
      </w:r>
      <w:r w:rsidRPr="00770F51">
        <w:rPr>
          <w:rFonts w:ascii="Times New Roman" w:eastAsia="Times New Roman" w:hAnsi="Times New Roman" w:cs="Times New Roman"/>
          <w:sz w:val="24"/>
          <w:szCs w:val="24"/>
          <w:lang w:eastAsia="pl-PL"/>
        </w:rPr>
        <w:t xml:space="preserve">i </w:t>
      </w:r>
      <w:r w:rsidRPr="00770F51">
        <w:rPr>
          <w:rFonts w:ascii="Times New Roman" w:eastAsia="Times New Roman" w:hAnsi="Times New Roman" w:cs="Times New Roman"/>
          <w:i/>
          <w:sz w:val="24"/>
          <w:szCs w:val="24"/>
          <w:lang w:eastAsia="pl-PL"/>
        </w:rPr>
        <w:t>β</w:t>
      </w:r>
      <w:r w:rsidRPr="00770F51">
        <w:rPr>
          <w:rFonts w:ascii="Times New Roman" w:eastAsia="Times New Roman" w:hAnsi="Times New Roman" w:cs="Times New Roman"/>
          <w:sz w:val="24"/>
          <w:szCs w:val="24"/>
          <w:lang w:eastAsia="pl-PL"/>
        </w:rPr>
        <w:t xml:space="preserve"> glukozy i fruktozy; na podstawie wzoru łańcuchowego monosacharydu rysuje jego wzory taflowe; na podstawie wzoru taflowego rysuje wzór w projekcji Fischera; rozpoznaje reszty glukozy i fruktozy w disacharydach i polisacharydach o podanych wzorach;</w:t>
      </w:r>
    </w:p>
    <w:p w14:paraId="28FBD008" w14:textId="77777777" w:rsidR="007A616A" w:rsidRPr="00770F51" w:rsidRDefault="007A616A" w:rsidP="00B1756E">
      <w:pPr>
        <w:widowControl w:val="0"/>
        <w:numPr>
          <w:ilvl w:val="0"/>
          <w:numId w:val="238"/>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70F51">
        <w:rPr>
          <w:rFonts w:ascii="Times New Roman" w:eastAsia="Times New Roman" w:hAnsi="Times New Roman" w:cs="Times New Roman"/>
          <w:sz w:val="24"/>
          <w:szCs w:val="24"/>
          <w:lang w:eastAsia="pl-PL"/>
        </w:rPr>
        <w:t xml:space="preserve">projektuje </w:t>
      </w:r>
      <w:r w:rsidRPr="007D53C5">
        <w:rPr>
          <w:rFonts w:ascii="Times New Roman" w:eastAsia="Times New Roman" w:hAnsi="Times New Roman" w:cs="Times New Roman"/>
          <w:sz w:val="24"/>
          <w:szCs w:val="24"/>
          <w:lang w:eastAsia="pl-PL"/>
        </w:rPr>
        <w:t>d</w:t>
      </w:r>
      <w:r w:rsidRPr="00770F51">
        <w:rPr>
          <w:rFonts w:ascii="Times New Roman" w:eastAsia="Times New Roman" w:hAnsi="Times New Roman" w:cs="Times New Roman"/>
          <w:sz w:val="24"/>
          <w:szCs w:val="24"/>
          <w:lang w:eastAsia="pl-PL"/>
        </w:rPr>
        <w:t xml:space="preserve">oświadczenie, którego wynik potwierdzi właściwości redukujące np. glukozy; projektuje </w:t>
      </w:r>
      <w:r w:rsidRPr="007D53C5">
        <w:rPr>
          <w:rFonts w:ascii="Times New Roman" w:eastAsia="Times New Roman" w:hAnsi="Times New Roman" w:cs="Times New Roman"/>
          <w:sz w:val="24"/>
          <w:szCs w:val="24"/>
          <w:lang w:eastAsia="pl-PL"/>
        </w:rPr>
        <w:t>d</w:t>
      </w:r>
      <w:r w:rsidRPr="00770F51">
        <w:rPr>
          <w:rFonts w:ascii="Times New Roman" w:eastAsia="Times New Roman" w:hAnsi="Times New Roman" w:cs="Times New Roman"/>
          <w:sz w:val="24"/>
          <w:szCs w:val="24"/>
          <w:lang w:eastAsia="pl-PL"/>
        </w:rPr>
        <w:t>oświadczenie, którego wynik potwierdzi obecność grup hydroksylowych w cząsteczce monosacharydu, np. glukozy;</w:t>
      </w:r>
    </w:p>
    <w:p w14:paraId="5F687E66" w14:textId="77777777" w:rsidR="007A616A" w:rsidRPr="00770F51" w:rsidRDefault="007A616A" w:rsidP="00B1756E">
      <w:pPr>
        <w:widowControl w:val="0"/>
        <w:numPr>
          <w:ilvl w:val="0"/>
          <w:numId w:val="238"/>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D53C5">
        <w:rPr>
          <w:rFonts w:ascii="Times New Roman" w:eastAsia="Times New Roman" w:hAnsi="Times New Roman" w:cs="Times New Roman"/>
          <w:sz w:val="24"/>
          <w:szCs w:val="24"/>
          <w:lang w:eastAsia="pl-PL"/>
        </w:rPr>
        <w:t>p</w:t>
      </w:r>
      <w:r w:rsidRPr="002F7284">
        <w:rPr>
          <w:rFonts w:ascii="Times New Roman" w:eastAsia="Times New Roman" w:hAnsi="Times New Roman" w:cs="Times New Roman"/>
          <w:sz w:val="24"/>
          <w:szCs w:val="24"/>
          <w:lang w:eastAsia="pl-PL"/>
        </w:rPr>
        <w:t>rojektuje</w:t>
      </w:r>
      <w:r w:rsidRPr="00377E79">
        <w:rPr>
          <w:rFonts w:ascii="Times New Roman" w:eastAsia="Times New Roman" w:hAnsi="Times New Roman" w:cs="Times New Roman"/>
          <w:sz w:val="24"/>
          <w:szCs w:val="24"/>
          <w:lang w:eastAsia="pl-PL"/>
        </w:rPr>
        <w:t xml:space="preserve"> </w:t>
      </w:r>
      <w:r w:rsidRPr="00770F51">
        <w:rPr>
          <w:rFonts w:ascii="Times New Roman" w:eastAsia="Times New Roman" w:hAnsi="Times New Roman" w:cs="Times New Roman"/>
          <w:sz w:val="24"/>
          <w:szCs w:val="24"/>
          <w:lang w:eastAsia="pl-PL"/>
        </w:rPr>
        <w:t xml:space="preserve">doświadczenie pozwalające na odróżnienie </w:t>
      </w:r>
      <w:r>
        <w:rPr>
          <w:rFonts w:ascii="Times New Roman" w:eastAsia="Times New Roman" w:hAnsi="Times New Roman" w:cs="Times New Roman"/>
          <w:sz w:val="24"/>
          <w:szCs w:val="24"/>
          <w:lang w:eastAsia="pl-PL"/>
        </w:rPr>
        <w:t>glukozy i fruktozy</w:t>
      </w:r>
      <w:r w:rsidRPr="00770F51">
        <w:rPr>
          <w:rFonts w:ascii="Times New Roman" w:eastAsia="Times New Roman" w:hAnsi="Times New Roman" w:cs="Times New Roman"/>
          <w:sz w:val="24"/>
          <w:szCs w:val="24"/>
          <w:lang w:eastAsia="pl-PL"/>
        </w:rPr>
        <w:t xml:space="preserve">; </w:t>
      </w:r>
    </w:p>
    <w:p w14:paraId="5B5FA135" w14:textId="77777777" w:rsidR="007A616A" w:rsidRPr="007D53C5" w:rsidRDefault="007A616A" w:rsidP="00B1756E">
      <w:pPr>
        <w:widowControl w:val="0"/>
        <w:numPr>
          <w:ilvl w:val="0"/>
          <w:numId w:val="238"/>
        </w:numPr>
        <w:pBdr>
          <w:top w:val="nil"/>
          <w:left w:val="nil"/>
          <w:bottom w:val="nil"/>
          <w:right w:val="nil"/>
          <w:between w:val="nil"/>
        </w:pBdr>
        <w:spacing w:after="0" w:line="276" w:lineRule="auto"/>
        <w:ind w:left="1418" w:hanging="360"/>
        <w:contextualSpacing/>
        <w:jc w:val="both"/>
        <w:rPr>
          <w:rFonts w:ascii="Times New Roman" w:eastAsia="Times New Roman" w:hAnsi="Times New Roman" w:cs="Times New Roman"/>
          <w:sz w:val="24"/>
          <w:szCs w:val="24"/>
          <w:lang w:eastAsia="pl-PL"/>
        </w:rPr>
      </w:pPr>
      <w:r w:rsidRPr="007D53C5">
        <w:rPr>
          <w:rFonts w:ascii="Times New Roman" w:eastAsia="Times New Roman" w:hAnsi="Times New Roman" w:cs="Times New Roman"/>
          <w:sz w:val="24"/>
          <w:szCs w:val="24"/>
          <w:lang w:eastAsia="pl-PL"/>
        </w:rPr>
        <w:t>planuje ciąg przemian pozwalających przekształcić cukry w inne związki organiczne (np. glukozę w alkohol etylowy, a następnie w octan etylu); pisze odpowiednie równania reakcji.</w:t>
      </w:r>
    </w:p>
    <w:p w14:paraId="7EB8672F" w14:textId="77777777" w:rsidR="007A616A" w:rsidRPr="00770F51" w:rsidRDefault="007A616A" w:rsidP="007A616A">
      <w:pPr>
        <w:spacing w:line="276" w:lineRule="auto"/>
        <w:contextualSpacing/>
        <w:jc w:val="both"/>
        <w:rPr>
          <w:rFonts w:ascii="Times New Roman" w:eastAsia="Times New Roman" w:hAnsi="Times New Roman" w:cs="Times New Roman"/>
          <w:sz w:val="24"/>
          <w:szCs w:val="24"/>
          <w:highlight w:val="yellow"/>
          <w:lang w:eastAsia="pl-PL"/>
        </w:rPr>
      </w:pPr>
    </w:p>
    <w:p w14:paraId="035B7CB9" w14:textId="77777777" w:rsidR="007A616A" w:rsidRDefault="007A616A" w:rsidP="007A616A">
      <w:pPr>
        <w:jc w:val="center"/>
        <w:rPr>
          <w:rFonts w:ascii="Times New Roman" w:hAnsi="Times New Roman" w:cs="Times New Roman"/>
          <w:b/>
          <w:bCs/>
          <w:color w:val="333333"/>
          <w:sz w:val="24"/>
          <w:szCs w:val="24"/>
          <w:shd w:val="clear" w:color="auto" w:fill="FFFFFF"/>
        </w:rPr>
      </w:pPr>
    </w:p>
    <w:p w14:paraId="67CC886A" w14:textId="77777777" w:rsidR="007A616A" w:rsidRPr="00C935E9" w:rsidRDefault="00C935E9" w:rsidP="00C935E9">
      <w:pPr>
        <w:jc w:val="center"/>
        <w:rPr>
          <w:rFonts w:ascii="Times New Roman" w:hAnsi="Times New Roman" w:cs="Times New Roman"/>
          <w:b/>
          <w:bCs/>
          <w:color w:val="333333"/>
          <w:sz w:val="24"/>
          <w:szCs w:val="24"/>
          <w:shd w:val="clear" w:color="auto" w:fill="FFFFFF"/>
        </w:rPr>
      </w:pPr>
      <w:r w:rsidRPr="00C935E9">
        <w:rPr>
          <w:rFonts w:ascii="Times New Roman" w:hAnsi="Times New Roman" w:cs="Times New Roman"/>
          <w:b/>
          <w:bCs/>
          <w:color w:val="333333"/>
          <w:sz w:val="24"/>
          <w:szCs w:val="24"/>
          <w:shd w:val="clear" w:color="auto" w:fill="FFFFFF"/>
        </w:rPr>
        <w:t>EGZAMIN MATURALNY Z FILOZOFII</w:t>
      </w:r>
    </w:p>
    <w:p w14:paraId="7926E439" w14:textId="77777777" w:rsidR="004B5EB7" w:rsidRDefault="004B5EB7" w:rsidP="004B5EB7">
      <w:pPr>
        <w:widowControl w:val="0"/>
        <w:suppressAutoHyphens/>
        <w:autoSpaceDE w:val="0"/>
        <w:spacing w:after="0" w:line="276" w:lineRule="auto"/>
        <w:jc w:val="center"/>
        <w:rPr>
          <w:rFonts w:ascii="Times New Roman" w:eastAsia="Times New Roman" w:hAnsi="Times New Roman" w:cs="Times New Roman"/>
          <w:b/>
          <w:sz w:val="24"/>
          <w:lang w:eastAsia="pl-PL"/>
        </w:rPr>
      </w:pPr>
    </w:p>
    <w:p w14:paraId="3B549C22" w14:textId="730EFB22" w:rsidR="004B5EB7" w:rsidRPr="004B5EB7" w:rsidRDefault="00EC7BAE" w:rsidP="004B5EB7">
      <w:pPr>
        <w:widowControl w:val="0"/>
        <w:suppressAutoHyphens/>
        <w:autoSpaceDE w:val="0"/>
        <w:spacing w:after="0" w:line="276" w:lineRule="auto"/>
        <w:jc w:val="center"/>
        <w:rPr>
          <w:rFonts w:ascii="Times New Roman" w:eastAsia="Cambria" w:hAnsi="Times New Roman" w:cs="Times New Roman"/>
          <w:b/>
          <w:bCs/>
          <w:kern w:val="1"/>
          <w:sz w:val="24"/>
          <w:szCs w:val="20"/>
          <w:lang w:eastAsia="zh-CN" w:bidi="hi-IN"/>
        </w:rPr>
      </w:pPr>
      <w:r>
        <w:rPr>
          <w:rFonts w:ascii="Times New Roman" w:eastAsia="Cambria" w:hAnsi="Times New Roman" w:cs="Times New Roman"/>
          <w:b/>
          <w:bCs/>
          <w:kern w:val="1"/>
          <w:sz w:val="24"/>
          <w:szCs w:val="20"/>
          <w:lang w:eastAsia="zh-CN" w:bidi="hi-IN"/>
        </w:rPr>
        <w:t>POZIOM</w:t>
      </w:r>
      <w:r w:rsidR="004B5EB7" w:rsidRPr="004B5EB7">
        <w:rPr>
          <w:rFonts w:ascii="Times New Roman" w:eastAsia="Cambria" w:hAnsi="Times New Roman" w:cs="Times New Roman"/>
          <w:b/>
          <w:bCs/>
          <w:kern w:val="1"/>
          <w:sz w:val="24"/>
          <w:szCs w:val="20"/>
          <w:lang w:eastAsia="zh-CN" w:bidi="hi-IN"/>
        </w:rPr>
        <w:t xml:space="preserve"> PODSTAWOWY</w:t>
      </w:r>
    </w:p>
    <w:p w14:paraId="37F6944D" w14:textId="77777777" w:rsidR="004B5EB7" w:rsidRPr="004B5EB7" w:rsidRDefault="004B5EB7" w:rsidP="004B5EB7">
      <w:pPr>
        <w:spacing w:after="0" w:line="276" w:lineRule="auto"/>
        <w:jc w:val="both"/>
        <w:rPr>
          <w:rFonts w:ascii="Times New Roman" w:eastAsia="Cambria" w:hAnsi="Times New Roman" w:cs="Times New Roman"/>
          <w:sz w:val="24"/>
          <w:lang w:eastAsia="zh-CN" w:bidi="hi-IN"/>
        </w:rPr>
      </w:pPr>
    </w:p>
    <w:p w14:paraId="09A4208C" w14:textId="32E79409" w:rsidR="004B5EB7" w:rsidRPr="004B5EB7" w:rsidRDefault="004B5EB7" w:rsidP="004B5EB7">
      <w:pPr>
        <w:spacing w:after="0" w:line="276" w:lineRule="auto"/>
        <w:jc w:val="both"/>
        <w:rPr>
          <w:rFonts w:ascii="Times New Roman" w:eastAsia="Lucida Sans Unicode" w:hAnsi="Times New Roman" w:cs="Times New Roman"/>
          <w:b/>
          <w:sz w:val="24"/>
          <w:lang w:eastAsia="zh-CN" w:bidi="hi-IN"/>
        </w:rPr>
      </w:pPr>
      <w:r>
        <w:rPr>
          <w:rFonts w:ascii="Times New Roman" w:eastAsia="Lucida Sans Unicode" w:hAnsi="Times New Roman" w:cs="Times New Roman"/>
          <w:b/>
          <w:sz w:val="24"/>
          <w:lang w:eastAsia="zh-CN" w:bidi="hi-IN"/>
        </w:rPr>
        <w:t>O</w:t>
      </w:r>
      <w:r w:rsidRPr="004B5EB7">
        <w:rPr>
          <w:rFonts w:ascii="Times New Roman" w:eastAsia="Lucida Sans Unicode" w:hAnsi="Times New Roman" w:cs="Times New Roman"/>
          <w:b/>
          <w:sz w:val="24"/>
          <w:lang w:eastAsia="zh-CN" w:bidi="hi-IN"/>
        </w:rPr>
        <w:t xml:space="preserve">gólne </w:t>
      </w:r>
      <w:r>
        <w:rPr>
          <w:rFonts w:ascii="Times New Roman" w:eastAsia="Lucida Sans Unicode" w:hAnsi="Times New Roman" w:cs="Times New Roman"/>
          <w:b/>
          <w:sz w:val="24"/>
          <w:lang w:eastAsia="zh-CN" w:bidi="hi-IN"/>
        </w:rPr>
        <w:t xml:space="preserve">wymagania egzaminacyjne </w:t>
      </w:r>
    </w:p>
    <w:p w14:paraId="788154C7" w14:textId="77777777" w:rsidR="004B5EB7" w:rsidRPr="004B5EB7" w:rsidRDefault="004B5EB7" w:rsidP="004B5EB7">
      <w:pPr>
        <w:spacing w:after="0" w:line="276" w:lineRule="auto"/>
        <w:jc w:val="both"/>
        <w:rPr>
          <w:rFonts w:ascii="Times New Roman" w:eastAsia="Lucida Sans Unicode" w:hAnsi="Times New Roman" w:cs="Times New Roman"/>
          <w:sz w:val="24"/>
          <w:lang w:eastAsia="zh-CN" w:bidi="hi-IN"/>
        </w:rPr>
      </w:pPr>
    </w:p>
    <w:p w14:paraId="149E3FCC" w14:textId="77777777" w:rsidR="004B5EB7" w:rsidRPr="004B5EB7" w:rsidRDefault="004B5EB7" w:rsidP="00B1756E">
      <w:pPr>
        <w:numPr>
          <w:ilvl w:val="0"/>
          <w:numId w:val="434"/>
        </w:numPr>
        <w:suppressAutoHyphens/>
        <w:spacing w:after="0" w:line="276" w:lineRule="auto"/>
        <w:ind w:left="323" w:hanging="181"/>
        <w:jc w:val="both"/>
        <w:rPr>
          <w:rFonts w:ascii="Times New Roman" w:eastAsia="Arial Unicode MS" w:hAnsi="Times New Roman" w:cs="Arial Unicode MS"/>
          <w:kern w:val="1"/>
          <w:sz w:val="24"/>
          <w:szCs w:val="24"/>
          <w:u w:color="000000"/>
          <w:lang w:eastAsia="zh-CN" w:bidi="hi-IN"/>
        </w:rPr>
      </w:pPr>
      <w:r w:rsidRPr="004B5EB7">
        <w:rPr>
          <w:rFonts w:ascii="Times New Roman" w:eastAsia="Arial Unicode MS" w:hAnsi="Times New Roman" w:cs="Arial Unicode MS"/>
          <w:kern w:val="1"/>
          <w:sz w:val="24"/>
          <w:szCs w:val="24"/>
          <w:u w:color="000000"/>
          <w:lang w:eastAsia="zh-CN" w:bidi="hi-IN"/>
        </w:rPr>
        <w:t xml:space="preserve">Rozumienie filozofii jako fundamentalnego – obok nauki, sztuki, religii i prawa – składnika dziedzictwa kultury śródziemnomorskiej. </w:t>
      </w:r>
    </w:p>
    <w:p w14:paraId="16021EFF" w14:textId="77777777" w:rsidR="004B5EB7" w:rsidRPr="004B5EB7" w:rsidRDefault="004B5EB7" w:rsidP="004B5EB7">
      <w:pPr>
        <w:widowControl w:val="0"/>
        <w:pBdr>
          <w:top w:val="nil"/>
          <w:left w:val="nil"/>
          <w:bottom w:val="nil"/>
          <w:right w:val="nil"/>
          <w:between w:val="nil"/>
          <w:bar w:val="nil"/>
        </w:pBdr>
        <w:suppressAutoHyphens/>
        <w:spacing w:after="0" w:line="276" w:lineRule="auto"/>
        <w:ind w:left="426" w:hanging="426"/>
        <w:jc w:val="both"/>
        <w:rPr>
          <w:rFonts w:ascii="Times New Roman" w:eastAsia="Lucida Sans Unicode" w:hAnsi="Times New Roman" w:cs="Times New Roman"/>
          <w:kern w:val="1"/>
          <w:sz w:val="24"/>
          <w:szCs w:val="24"/>
          <w:u w:color="000000"/>
          <w:bdr w:val="nil"/>
          <w:lang w:eastAsia="zh-CN" w:bidi="hi-IN"/>
        </w:rPr>
      </w:pPr>
    </w:p>
    <w:p w14:paraId="6A6BE4B7" w14:textId="77777777" w:rsidR="004B5EB7" w:rsidRPr="004B5EB7" w:rsidRDefault="004B5EB7" w:rsidP="00B1756E">
      <w:pPr>
        <w:numPr>
          <w:ilvl w:val="0"/>
          <w:numId w:val="434"/>
        </w:numPr>
        <w:suppressAutoHyphens/>
        <w:spacing w:after="0" w:line="276" w:lineRule="auto"/>
        <w:ind w:left="323" w:hanging="181"/>
        <w:jc w:val="both"/>
        <w:rPr>
          <w:rFonts w:ascii="Times New Roman" w:eastAsia="Arial Unicode MS" w:hAnsi="Times New Roman" w:cs="Arial Unicode MS"/>
          <w:kern w:val="1"/>
          <w:sz w:val="24"/>
          <w:szCs w:val="24"/>
          <w:u w:color="000000"/>
          <w:lang w:eastAsia="zh-CN" w:bidi="hi-IN"/>
        </w:rPr>
      </w:pPr>
      <w:r w:rsidRPr="004B5EB7">
        <w:rPr>
          <w:rFonts w:ascii="Times New Roman" w:eastAsia="Arial Unicode MS" w:hAnsi="Times New Roman" w:cs="Arial Unicode MS"/>
          <w:kern w:val="1"/>
          <w:sz w:val="24"/>
          <w:szCs w:val="24"/>
          <w:u w:color="000000"/>
          <w:lang w:eastAsia="zh-CN" w:bidi="hi-IN"/>
        </w:rPr>
        <w:t xml:space="preserve">Świadomość wpływu starożytnej filozofii greckiej na europejską kulturę późniejszych epok, a zwłaszcza na literaturę piękną, naukę i religię. </w:t>
      </w:r>
    </w:p>
    <w:p w14:paraId="483236A4" w14:textId="77777777" w:rsidR="004B5EB7" w:rsidRPr="004B5EB7" w:rsidRDefault="004B5EB7" w:rsidP="004B5EB7">
      <w:pPr>
        <w:pBdr>
          <w:top w:val="nil"/>
          <w:left w:val="nil"/>
          <w:bottom w:val="nil"/>
          <w:right w:val="nil"/>
          <w:between w:val="nil"/>
          <w:bar w:val="nil"/>
        </w:pBdr>
        <w:spacing w:after="0" w:line="276" w:lineRule="auto"/>
        <w:ind w:left="426" w:hanging="426"/>
        <w:jc w:val="both"/>
        <w:rPr>
          <w:rFonts w:ascii="Times New Roman" w:eastAsia="Lucida Sans Unicode" w:hAnsi="Times New Roman" w:cs="Times New Roman"/>
          <w:kern w:val="1"/>
          <w:sz w:val="24"/>
          <w:szCs w:val="24"/>
          <w:u w:color="000000"/>
          <w:bdr w:val="nil"/>
          <w:lang w:eastAsia="zh-CN" w:bidi="hi-IN"/>
        </w:rPr>
      </w:pPr>
    </w:p>
    <w:p w14:paraId="49671C93" w14:textId="77777777" w:rsidR="004B5EB7" w:rsidRPr="004B5EB7" w:rsidRDefault="004B5EB7" w:rsidP="00B1756E">
      <w:pPr>
        <w:numPr>
          <w:ilvl w:val="0"/>
          <w:numId w:val="434"/>
        </w:numPr>
        <w:suppressAutoHyphens/>
        <w:spacing w:after="0" w:line="276" w:lineRule="auto"/>
        <w:ind w:left="323" w:hanging="181"/>
        <w:jc w:val="both"/>
        <w:rPr>
          <w:rFonts w:ascii="Times New Roman" w:eastAsia="Arial Unicode MS" w:hAnsi="Times New Roman" w:cs="Arial Unicode MS"/>
          <w:kern w:val="1"/>
          <w:sz w:val="24"/>
          <w:szCs w:val="24"/>
          <w:u w:color="000000"/>
          <w:lang w:eastAsia="zh-CN" w:bidi="hi-IN"/>
        </w:rPr>
      </w:pPr>
      <w:r w:rsidRPr="004B5EB7">
        <w:rPr>
          <w:rFonts w:ascii="Times New Roman" w:eastAsia="Arial Unicode MS" w:hAnsi="Times New Roman" w:cs="Arial Unicode MS"/>
          <w:kern w:val="1"/>
          <w:sz w:val="24"/>
          <w:szCs w:val="24"/>
          <w:u w:color="000000"/>
          <w:lang w:eastAsia="zh-CN" w:bidi="hi-IN"/>
        </w:rPr>
        <w:t xml:space="preserve">Znajomość głównych dyscyplin filozoficznych, ich problematyki i terminologii. </w:t>
      </w:r>
    </w:p>
    <w:p w14:paraId="13C01BEE" w14:textId="77777777" w:rsidR="004B5EB7" w:rsidRPr="004B5EB7" w:rsidRDefault="004B5EB7" w:rsidP="004B5EB7">
      <w:pPr>
        <w:suppressAutoHyphens/>
        <w:spacing w:after="0" w:line="276" w:lineRule="auto"/>
        <w:ind w:left="323"/>
        <w:jc w:val="both"/>
        <w:rPr>
          <w:rFonts w:ascii="Times New Roman" w:eastAsia="Arial Unicode MS" w:hAnsi="Times New Roman" w:cs="Arial Unicode MS"/>
          <w:kern w:val="1"/>
          <w:sz w:val="24"/>
          <w:szCs w:val="24"/>
          <w:u w:color="000000"/>
          <w:lang w:eastAsia="zh-CN" w:bidi="hi-IN"/>
        </w:rPr>
      </w:pPr>
    </w:p>
    <w:p w14:paraId="4BFC3BD9" w14:textId="77777777" w:rsidR="004B5EB7" w:rsidRPr="004B5EB7" w:rsidRDefault="004B5EB7" w:rsidP="00B1756E">
      <w:pPr>
        <w:numPr>
          <w:ilvl w:val="0"/>
          <w:numId w:val="434"/>
        </w:numPr>
        <w:suppressAutoHyphens/>
        <w:spacing w:after="0" w:line="276" w:lineRule="auto"/>
        <w:ind w:left="323" w:hanging="181"/>
        <w:jc w:val="both"/>
        <w:rPr>
          <w:rFonts w:ascii="Times New Roman" w:eastAsia="Arial Unicode MS" w:hAnsi="Times New Roman" w:cs="Arial Unicode MS"/>
          <w:kern w:val="1"/>
          <w:sz w:val="24"/>
          <w:szCs w:val="24"/>
          <w:u w:color="000000"/>
          <w:lang w:eastAsia="zh-CN" w:bidi="hi-IN"/>
        </w:rPr>
      </w:pPr>
      <w:r w:rsidRPr="004B5EB7">
        <w:rPr>
          <w:rFonts w:ascii="Times New Roman" w:eastAsia="Arial Unicode MS" w:hAnsi="Times New Roman" w:cs="Arial Unicode MS"/>
          <w:kern w:val="1"/>
          <w:sz w:val="24"/>
          <w:szCs w:val="24"/>
          <w:u w:color="000000"/>
          <w:lang w:eastAsia="zh-CN" w:bidi="hi-IN"/>
        </w:rPr>
        <w:t xml:space="preserve">Dostrzeganie w poglądach wielkich filozofów starożytnych paradygmatów myślowych, które są obecne w kulturze aż do czasów dzisiejszych. </w:t>
      </w:r>
    </w:p>
    <w:p w14:paraId="2690CB20" w14:textId="77777777" w:rsidR="004B5EB7" w:rsidRPr="004B5EB7" w:rsidRDefault="004B5EB7" w:rsidP="004B5EB7">
      <w:pPr>
        <w:widowControl w:val="0"/>
        <w:suppressAutoHyphens/>
        <w:spacing w:after="0" w:line="276" w:lineRule="auto"/>
        <w:ind w:left="426" w:hanging="426"/>
        <w:jc w:val="both"/>
        <w:rPr>
          <w:rFonts w:ascii="Times New Roman" w:eastAsia="Lucida Sans Unicode" w:hAnsi="Times New Roman" w:cs="Times New Roman"/>
          <w:kern w:val="1"/>
          <w:sz w:val="24"/>
          <w:szCs w:val="24"/>
          <w:lang w:eastAsia="zh-CN" w:bidi="hi-IN"/>
        </w:rPr>
      </w:pPr>
    </w:p>
    <w:p w14:paraId="1BCD558E" w14:textId="77777777" w:rsidR="004B5EB7" w:rsidRPr="004B5EB7" w:rsidRDefault="004B5EB7" w:rsidP="00B1756E">
      <w:pPr>
        <w:numPr>
          <w:ilvl w:val="0"/>
          <w:numId w:val="434"/>
        </w:numPr>
        <w:suppressAutoHyphens/>
        <w:spacing w:after="0" w:line="276" w:lineRule="auto"/>
        <w:ind w:left="323" w:hanging="181"/>
        <w:jc w:val="both"/>
        <w:rPr>
          <w:rFonts w:ascii="Times New Roman" w:eastAsia="Arial Unicode MS" w:hAnsi="Times New Roman" w:cs="Arial Unicode MS"/>
          <w:kern w:val="1"/>
          <w:sz w:val="24"/>
          <w:szCs w:val="24"/>
          <w:u w:color="000000"/>
          <w:lang w:eastAsia="zh-CN" w:bidi="hi-IN"/>
        </w:rPr>
      </w:pPr>
      <w:r w:rsidRPr="004B5EB7">
        <w:rPr>
          <w:rFonts w:ascii="Times New Roman" w:eastAsia="Arial Unicode MS" w:hAnsi="Times New Roman" w:cs="Arial Unicode MS"/>
          <w:kern w:val="1"/>
          <w:sz w:val="24"/>
          <w:szCs w:val="24"/>
          <w:u w:color="000000"/>
          <w:lang w:eastAsia="zh-CN" w:bidi="hi-IN"/>
        </w:rPr>
        <w:t xml:space="preserve">Identyfikowanie różnych problemów, stanowisk i nurtów filozoficznych na przykładach pytań i twierdzeń wielkich filozofów starożytnych. </w:t>
      </w:r>
    </w:p>
    <w:p w14:paraId="2F57F4A4" w14:textId="77777777" w:rsidR="004B5EB7" w:rsidRPr="004B5EB7" w:rsidRDefault="004B5EB7" w:rsidP="004B5EB7">
      <w:pPr>
        <w:pBdr>
          <w:top w:val="nil"/>
          <w:left w:val="nil"/>
          <w:bottom w:val="nil"/>
          <w:right w:val="nil"/>
          <w:between w:val="nil"/>
          <w:bar w:val="nil"/>
        </w:pBdr>
        <w:spacing w:after="0" w:line="276" w:lineRule="auto"/>
        <w:ind w:left="426" w:hanging="426"/>
        <w:jc w:val="both"/>
        <w:rPr>
          <w:rFonts w:ascii="Times New Roman" w:eastAsia="Lucida Sans Unicode" w:hAnsi="Times New Roman" w:cs="Times New Roman"/>
          <w:kern w:val="1"/>
          <w:sz w:val="24"/>
          <w:szCs w:val="24"/>
          <w:u w:color="000000"/>
          <w:bdr w:val="nil"/>
          <w:lang w:eastAsia="zh-CN" w:bidi="hi-IN"/>
        </w:rPr>
      </w:pPr>
    </w:p>
    <w:p w14:paraId="5C50F910" w14:textId="77777777" w:rsidR="004B5EB7" w:rsidRPr="004B5EB7" w:rsidRDefault="004B5EB7" w:rsidP="00B1756E">
      <w:pPr>
        <w:numPr>
          <w:ilvl w:val="0"/>
          <w:numId w:val="434"/>
        </w:numPr>
        <w:suppressAutoHyphens/>
        <w:spacing w:after="0" w:line="276" w:lineRule="auto"/>
        <w:ind w:left="323" w:hanging="181"/>
        <w:jc w:val="both"/>
        <w:rPr>
          <w:rFonts w:ascii="Times New Roman" w:eastAsia="Arial Unicode MS" w:hAnsi="Times New Roman" w:cs="Arial Unicode MS"/>
          <w:kern w:val="1"/>
          <w:sz w:val="24"/>
          <w:szCs w:val="24"/>
          <w:u w:color="000000"/>
          <w:lang w:eastAsia="zh-CN" w:bidi="hi-IN"/>
        </w:rPr>
      </w:pPr>
      <w:r w:rsidRPr="004B5EB7">
        <w:rPr>
          <w:rFonts w:ascii="Times New Roman" w:eastAsia="Arial Unicode MS" w:hAnsi="Times New Roman" w:cs="Arial Unicode MS"/>
          <w:kern w:val="1"/>
          <w:sz w:val="24"/>
          <w:szCs w:val="24"/>
          <w:u w:color="000000"/>
          <w:lang w:eastAsia="zh-CN" w:bidi="hi-IN"/>
        </w:rPr>
        <w:lastRenderedPageBreak/>
        <w:t xml:space="preserve">Rozwijanie krytycznego myślenia i sprawności logicznych poprzez analizę wybranych pytań i argumentów filozoficznych. </w:t>
      </w:r>
    </w:p>
    <w:p w14:paraId="296FD193" w14:textId="77777777" w:rsidR="004B5EB7" w:rsidRPr="004B5EB7" w:rsidRDefault="004B5EB7" w:rsidP="004B5EB7">
      <w:pPr>
        <w:pBdr>
          <w:top w:val="nil"/>
          <w:left w:val="nil"/>
          <w:bottom w:val="nil"/>
          <w:right w:val="nil"/>
          <w:between w:val="nil"/>
          <w:bar w:val="nil"/>
        </w:pBdr>
        <w:spacing w:after="0" w:line="276" w:lineRule="auto"/>
        <w:ind w:left="426" w:hanging="426"/>
        <w:jc w:val="both"/>
        <w:rPr>
          <w:rFonts w:ascii="Times New Roman" w:eastAsia="Lucida Sans Unicode" w:hAnsi="Times New Roman" w:cs="Times New Roman"/>
          <w:kern w:val="1"/>
          <w:sz w:val="24"/>
          <w:szCs w:val="24"/>
          <w:u w:color="000000"/>
          <w:bdr w:val="nil"/>
          <w:lang w:eastAsia="zh-CN" w:bidi="hi-IN"/>
        </w:rPr>
      </w:pPr>
    </w:p>
    <w:p w14:paraId="41C7CA6C" w14:textId="77777777" w:rsidR="004B5EB7" w:rsidRPr="004B5EB7" w:rsidRDefault="004B5EB7" w:rsidP="00B1756E">
      <w:pPr>
        <w:numPr>
          <w:ilvl w:val="0"/>
          <w:numId w:val="434"/>
        </w:numPr>
        <w:suppressAutoHyphens/>
        <w:spacing w:after="0" w:line="276" w:lineRule="auto"/>
        <w:ind w:left="323" w:hanging="181"/>
        <w:jc w:val="both"/>
        <w:rPr>
          <w:rFonts w:ascii="Times New Roman" w:eastAsia="Arial Unicode MS" w:hAnsi="Times New Roman" w:cs="Arial Unicode MS"/>
          <w:kern w:val="1"/>
          <w:sz w:val="24"/>
          <w:szCs w:val="24"/>
          <w:u w:color="000000"/>
          <w:lang w:eastAsia="zh-CN" w:bidi="hi-IN"/>
        </w:rPr>
      </w:pPr>
      <w:r w:rsidRPr="004B5EB7">
        <w:rPr>
          <w:rFonts w:ascii="Times New Roman" w:eastAsia="Arial Unicode MS" w:hAnsi="Times New Roman" w:cs="Arial Unicode MS"/>
          <w:kern w:val="1"/>
          <w:sz w:val="24"/>
          <w:szCs w:val="24"/>
          <w:u w:color="000000"/>
          <w:lang w:eastAsia="zh-CN" w:bidi="hi-IN"/>
        </w:rPr>
        <w:t xml:space="preserve">Umiejętność jasnego formułowania i rzetelnego uzasadniania własnych poglądów filozoficznych w dyskusji. </w:t>
      </w:r>
    </w:p>
    <w:p w14:paraId="28AD58CB" w14:textId="77777777" w:rsidR="004B5EB7" w:rsidRPr="004B5EB7" w:rsidRDefault="004B5EB7" w:rsidP="004B5EB7">
      <w:pPr>
        <w:spacing w:after="0" w:line="276" w:lineRule="auto"/>
        <w:jc w:val="both"/>
        <w:rPr>
          <w:rFonts w:ascii="Times New Roman" w:eastAsia="Lucida Sans Unicode" w:hAnsi="Times New Roman" w:cs="Times New Roman"/>
          <w:b/>
          <w:sz w:val="24"/>
          <w:lang w:eastAsia="zh-CN" w:bidi="hi-IN"/>
        </w:rPr>
      </w:pPr>
    </w:p>
    <w:p w14:paraId="1D342922" w14:textId="77777777" w:rsidR="004B5EB7" w:rsidRPr="004B5EB7" w:rsidRDefault="004B5EB7" w:rsidP="004B5EB7">
      <w:pPr>
        <w:spacing w:after="0" w:line="276" w:lineRule="auto"/>
        <w:jc w:val="both"/>
        <w:rPr>
          <w:rFonts w:ascii="Times New Roman" w:eastAsia="Lucida Sans Unicode" w:hAnsi="Times New Roman" w:cs="Times New Roman"/>
          <w:b/>
          <w:sz w:val="24"/>
          <w:lang w:eastAsia="zh-CN" w:bidi="hi-IN"/>
        </w:rPr>
      </w:pPr>
    </w:p>
    <w:p w14:paraId="751AB878" w14:textId="1E49235B" w:rsidR="004B5EB7" w:rsidRPr="004B5EB7" w:rsidRDefault="004B5EB7" w:rsidP="004B5EB7">
      <w:pPr>
        <w:spacing w:after="0" w:line="276" w:lineRule="auto"/>
        <w:jc w:val="both"/>
        <w:rPr>
          <w:rFonts w:ascii="Times New Roman" w:eastAsia="Lucida Sans Unicode" w:hAnsi="Times New Roman" w:cs="Times New Roman"/>
          <w:b/>
          <w:sz w:val="24"/>
          <w:lang w:eastAsia="zh-CN" w:bidi="hi-IN"/>
        </w:rPr>
      </w:pPr>
      <w:r>
        <w:rPr>
          <w:rFonts w:ascii="Times New Roman" w:eastAsia="Lucida Sans Unicode" w:hAnsi="Times New Roman" w:cs="Times New Roman"/>
          <w:b/>
          <w:sz w:val="24"/>
          <w:lang w:eastAsia="zh-CN" w:bidi="hi-IN"/>
        </w:rPr>
        <w:t>S</w:t>
      </w:r>
      <w:r w:rsidRPr="004B5EB7">
        <w:rPr>
          <w:rFonts w:ascii="Times New Roman" w:eastAsia="Lucida Sans Unicode" w:hAnsi="Times New Roman" w:cs="Times New Roman"/>
          <w:b/>
          <w:sz w:val="24"/>
          <w:lang w:eastAsia="zh-CN" w:bidi="hi-IN"/>
        </w:rPr>
        <w:t>zczegółowe</w:t>
      </w:r>
      <w:r>
        <w:rPr>
          <w:rFonts w:ascii="Times New Roman" w:eastAsia="Lucida Sans Unicode" w:hAnsi="Times New Roman" w:cs="Times New Roman"/>
          <w:b/>
          <w:sz w:val="24"/>
          <w:lang w:eastAsia="zh-CN" w:bidi="hi-IN"/>
        </w:rPr>
        <w:t xml:space="preserve"> wymagania egzaminacyjne </w:t>
      </w:r>
    </w:p>
    <w:p w14:paraId="1D23B980" w14:textId="77777777" w:rsidR="004B5EB7" w:rsidRPr="004B5EB7" w:rsidRDefault="004B5EB7" w:rsidP="004B5EB7">
      <w:pPr>
        <w:spacing w:after="0" w:line="276" w:lineRule="auto"/>
        <w:jc w:val="both"/>
        <w:rPr>
          <w:rFonts w:ascii="Times New Roman" w:eastAsia="Lucida Sans Unicode" w:hAnsi="Times New Roman" w:cs="Times New Roman"/>
          <w:sz w:val="24"/>
          <w:lang w:eastAsia="zh-CN" w:bidi="hi-IN"/>
        </w:rPr>
      </w:pPr>
    </w:p>
    <w:p w14:paraId="7E90182C" w14:textId="352DECD1" w:rsidR="004B5EB7" w:rsidRPr="004B5EB7" w:rsidRDefault="004B5EB7" w:rsidP="00B1756E">
      <w:pPr>
        <w:numPr>
          <w:ilvl w:val="0"/>
          <w:numId w:val="435"/>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zh-CN" w:bidi="hi-IN"/>
        </w:rPr>
      </w:pPr>
      <w:r w:rsidRPr="004B5EB7">
        <w:rPr>
          <w:rFonts w:ascii="Times New Roman" w:eastAsia="Arial Unicode MS" w:hAnsi="Times New Roman" w:cs="Arial Unicode MS"/>
          <w:kern w:val="2"/>
          <w:sz w:val="24"/>
          <w:szCs w:val="24"/>
          <w:u w:color="000000"/>
          <w:lang w:val="en-US" w:eastAsia="zh-CN" w:bidi="hi-IN"/>
        </w:rPr>
        <w:t xml:space="preserve">Pojęcie filozofii. </w:t>
      </w:r>
      <w:r w:rsidR="00F12B89">
        <w:rPr>
          <w:rFonts w:ascii="Times New Roman" w:eastAsia="Times New Roman" w:hAnsi="Times New Roman" w:cs="Times New Roman"/>
          <w:iCs/>
          <w:sz w:val="24"/>
          <w:szCs w:val="24"/>
          <w:lang w:eastAsia="pl-PL"/>
        </w:rPr>
        <w:t>Zdający</w:t>
      </w:r>
      <w:r w:rsidRPr="004B5EB7">
        <w:rPr>
          <w:rFonts w:ascii="Times New Roman" w:eastAsia="Arial Unicode MS" w:hAnsi="Times New Roman" w:cs="Arial Unicode MS"/>
          <w:kern w:val="2"/>
          <w:sz w:val="24"/>
          <w:szCs w:val="24"/>
          <w:u w:color="000000"/>
          <w:lang w:val="en-US" w:eastAsia="zh-CN" w:bidi="hi-IN"/>
        </w:rPr>
        <w:t>:</w:t>
      </w:r>
    </w:p>
    <w:p w14:paraId="78FC446B" w14:textId="77777777" w:rsidR="004B5EB7" w:rsidRPr="004B5EB7" w:rsidRDefault="004B5EB7" w:rsidP="00B1756E">
      <w:pPr>
        <w:widowControl w:val="0"/>
        <w:numPr>
          <w:ilvl w:val="0"/>
          <w:numId w:val="351"/>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przedstawia etymologię słowa </w:t>
      </w:r>
      <w:r w:rsidRPr="004B5EB7">
        <w:rPr>
          <w:rFonts w:ascii="Times New Roman" w:eastAsia="Lucida Sans Unicode" w:hAnsi="Times New Roman" w:cs="Times New Roman"/>
          <w:i/>
          <w:kern w:val="1"/>
          <w:sz w:val="24"/>
          <w:szCs w:val="24"/>
          <w:lang w:eastAsia="zh-CN" w:bidi="hi-IN"/>
        </w:rPr>
        <w:t>filozofia</w:t>
      </w:r>
      <w:r w:rsidRPr="004B5EB7">
        <w:rPr>
          <w:rFonts w:ascii="Times New Roman" w:eastAsia="Lucida Sans Unicode" w:hAnsi="Times New Roman" w:cs="Times New Roman"/>
          <w:kern w:val="1"/>
          <w:sz w:val="24"/>
          <w:szCs w:val="24"/>
          <w:lang w:eastAsia="zh-CN" w:bidi="hi-IN"/>
        </w:rPr>
        <w:t xml:space="preserve">; </w:t>
      </w:r>
    </w:p>
    <w:p w14:paraId="00D9C791" w14:textId="77777777" w:rsidR="004B5EB7" w:rsidRPr="004B5EB7" w:rsidRDefault="004B5EB7" w:rsidP="00B1756E">
      <w:pPr>
        <w:widowControl w:val="0"/>
        <w:numPr>
          <w:ilvl w:val="0"/>
          <w:numId w:val="351"/>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wymienia i charakteryzuje ważniejsze dyscypliny filozofii: metafizyka (ontologia), epistemologia, etyka, filozofia przyrody, antropologia filozoficzna, teologia filozoficzna, filozofia piękna i sztuki (estetyka), filozofia polityki; </w:t>
      </w:r>
    </w:p>
    <w:p w14:paraId="3DC9C18B" w14:textId="77777777" w:rsidR="004B5EB7" w:rsidRPr="004B5EB7" w:rsidRDefault="004B5EB7" w:rsidP="00B1756E">
      <w:pPr>
        <w:widowControl w:val="0"/>
        <w:numPr>
          <w:ilvl w:val="0"/>
          <w:numId w:val="351"/>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objaśnia arystotelesowski podział filozofii na filozofię teoretyczną, praktyczną i pojetyczną; </w:t>
      </w:r>
    </w:p>
    <w:p w14:paraId="0012D05C" w14:textId="77777777" w:rsidR="004B5EB7" w:rsidRPr="004B5EB7" w:rsidRDefault="004B5EB7" w:rsidP="00B1756E">
      <w:pPr>
        <w:widowControl w:val="0"/>
        <w:numPr>
          <w:ilvl w:val="0"/>
          <w:numId w:val="351"/>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określa rolę logiki jako narzędzia nauki i filozofii; </w:t>
      </w:r>
    </w:p>
    <w:p w14:paraId="6CD016B6" w14:textId="77777777" w:rsidR="004B5EB7" w:rsidRPr="004B5EB7" w:rsidRDefault="004B5EB7" w:rsidP="00B1756E">
      <w:pPr>
        <w:widowControl w:val="0"/>
        <w:numPr>
          <w:ilvl w:val="0"/>
          <w:numId w:val="351"/>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wskazuje istotne cechy pytań filozoficznych: ogólność (abstrakcyjność), racjonalność, zorientowanie na to, co ostateczne lub najbardziej podstawowe.</w:t>
      </w:r>
    </w:p>
    <w:p w14:paraId="0604344A" w14:textId="77777777" w:rsidR="004B5EB7" w:rsidRPr="004B5EB7" w:rsidRDefault="004B5EB7" w:rsidP="004B5EB7">
      <w:pPr>
        <w:widowControl w:val="0"/>
        <w:suppressAutoHyphens/>
        <w:spacing w:after="0" w:line="276" w:lineRule="auto"/>
        <w:ind w:left="1080"/>
        <w:jc w:val="both"/>
        <w:rPr>
          <w:rFonts w:ascii="Times New Roman" w:eastAsia="Lucida Sans Unicode" w:hAnsi="Times New Roman" w:cs="Times New Roman"/>
          <w:kern w:val="1"/>
          <w:sz w:val="24"/>
          <w:szCs w:val="24"/>
          <w:lang w:eastAsia="zh-CN" w:bidi="hi-IN"/>
        </w:rPr>
      </w:pPr>
    </w:p>
    <w:p w14:paraId="6A56B8D9" w14:textId="45215908" w:rsidR="004B5EB7" w:rsidRPr="004B5EB7" w:rsidRDefault="004B5EB7" w:rsidP="00B1756E">
      <w:pPr>
        <w:numPr>
          <w:ilvl w:val="0"/>
          <w:numId w:val="435"/>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zh-CN" w:bidi="hi-IN"/>
        </w:rPr>
      </w:pPr>
      <w:r w:rsidRPr="004B5EB7">
        <w:rPr>
          <w:rFonts w:ascii="Times New Roman" w:eastAsia="Arial Unicode MS" w:hAnsi="Times New Roman" w:cs="Arial Unicode MS"/>
          <w:kern w:val="2"/>
          <w:sz w:val="24"/>
          <w:szCs w:val="24"/>
          <w:u w:color="000000"/>
          <w:lang w:eastAsia="zh-CN" w:bidi="hi-IN"/>
        </w:rPr>
        <w:t xml:space="preserve">Pierwsze pytanie filozoficzne: co stanowi </w:t>
      </w:r>
      <w:r w:rsidRPr="004B5EB7">
        <w:rPr>
          <w:rFonts w:ascii="Times New Roman" w:eastAsia="Arial Unicode MS" w:hAnsi="Times New Roman" w:cs="Arial Unicode MS"/>
          <w:i/>
          <w:kern w:val="2"/>
          <w:sz w:val="24"/>
          <w:szCs w:val="24"/>
          <w:u w:color="000000"/>
          <w:lang w:eastAsia="zh-CN" w:bidi="hi-IN"/>
        </w:rPr>
        <w:t>archē</w:t>
      </w:r>
      <w:r w:rsidRPr="004B5EB7">
        <w:rPr>
          <w:rFonts w:ascii="Times New Roman" w:eastAsia="Arial Unicode MS" w:hAnsi="Times New Roman" w:cs="Arial Unicode MS"/>
          <w:kern w:val="2"/>
          <w:sz w:val="24"/>
          <w:szCs w:val="24"/>
          <w:u w:color="000000"/>
          <w:lang w:eastAsia="zh-CN" w:bidi="hi-IN"/>
        </w:rPr>
        <w:t xml:space="preserve"> świata? </w:t>
      </w:r>
      <w:r w:rsidR="00F12B89">
        <w:rPr>
          <w:rFonts w:ascii="Times New Roman" w:eastAsia="Times New Roman" w:hAnsi="Times New Roman" w:cs="Times New Roman"/>
          <w:iCs/>
          <w:sz w:val="24"/>
          <w:szCs w:val="24"/>
          <w:lang w:eastAsia="pl-PL"/>
        </w:rPr>
        <w:t>Zdający</w:t>
      </w:r>
      <w:r w:rsidRPr="004B5EB7">
        <w:rPr>
          <w:rFonts w:ascii="Times New Roman" w:eastAsia="Arial Unicode MS" w:hAnsi="Times New Roman" w:cs="Arial Unicode MS"/>
          <w:kern w:val="2"/>
          <w:sz w:val="24"/>
          <w:szCs w:val="24"/>
          <w:u w:color="000000"/>
          <w:lang w:val="en-US" w:eastAsia="zh-CN" w:bidi="hi-IN"/>
        </w:rPr>
        <w:t xml:space="preserve">: </w:t>
      </w:r>
    </w:p>
    <w:p w14:paraId="1BFE3EFE" w14:textId="77777777" w:rsidR="004B5EB7" w:rsidRPr="004B5EB7" w:rsidRDefault="004B5EB7" w:rsidP="00B1756E">
      <w:pPr>
        <w:widowControl w:val="0"/>
        <w:numPr>
          <w:ilvl w:val="0"/>
          <w:numId w:val="352"/>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24"/>
          <w:u w:color="000000"/>
          <w:bdr w:val="nil"/>
          <w:lang w:val="en-US" w:eastAsia="zh-CN" w:bidi="hi-IN"/>
        </w:rPr>
      </w:pPr>
      <w:r w:rsidRPr="004B5EB7">
        <w:rPr>
          <w:rFonts w:ascii="Times New Roman" w:eastAsia="Lucida Sans Unicode" w:hAnsi="Times New Roman" w:cs="Times New Roman"/>
          <w:kern w:val="1"/>
          <w:sz w:val="24"/>
          <w:szCs w:val="24"/>
          <w:u w:color="000000"/>
          <w:bdr w:val="nil"/>
          <w:lang w:val="en-US" w:eastAsia="zh-CN" w:bidi="hi-IN"/>
        </w:rPr>
        <w:t xml:space="preserve">rozróżnia znaczenia słowa </w:t>
      </w:r>
      <w:r w:rsidRPr="004B5EB7">
        <w:rPr>
          <w:rFonts w:ascii="Times New Roman" w:eastAsia="Lucida Sans Unicode" w:hAnsi="Times New Roman" w:cs="Times New Roman"/>
          <w:i/>
          <w:kern w:val="1"/>
          <w:sz w:val="24"/>
          <w:szCs w:val="24"/>
          <w:u w:color="000000"/>
          <w:bdr w:val="nil"/>
          <w:lang w:val="en-US" w:eastAsia="zh-CN" w:bidi="hi-IN"/>
        </w:rPr>
        <w:t>archē</w:t>
      </w:r>
      <w:r w:rsidRPr="004B5EB7">
        <w:rPr>
          <w:rFonts w:ascii="Times New Roman" w:eastAsia="Lucida Sans Unicode" w:hAnsi="Times New Roman" w:cs="Times New Roman"/>
          <w:kern w:val="1"/>
          <w:sz w:val="24"/>
          <w:szCs w:val="24"/>
          <w:u w:color="000000"/>
          <w:bdr w:val="nil"/>
          <w:lang w:val="en-US" w:eastAsia="zh-CN" w:bidi="hi-IN"/>
        </w:rPr>
        <w:t>;</w:t>
      </w:r>
    </w:p>
    <w:p w14:paraId="03C347CE" w14:textId="77777777" w:rsidR="004B5EB7" w:rsidRPr="004B5EB7" w:rsidRDefault="004B5EB7" w:rsidP="00B1756E">
      <w:pPr>
        <w:widowControl w:val="0"/>
        <w:numPr>
          <w:ilvl w:val="0"/>
          <w:numId w:val="352"/>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kojarzy imiona jońskich filozofów przyrody (Tales, Anaksymander, Anaksymenes) z przyjętymi przez nich zasadami (woda, bezkres, powietrze);</w:t>
      </w:r>
    </w:p>
    <w:p w14:paraId="75A65FC8" w14:textId="77777777" w:rsidR="004B5EB7" w:rsidRPr="004B5EB7" w:rsidRDefault="004B5EB7" w:rsidP="00B1756E">
      <w:pPr>
        <w:widowControl w:val="0"/>
        <w:numPr>
          <w:ilvl w:val="0"/>
          <w:numId w:val="352"/>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przedstawia koncepcję czterech żywiołów jako pierwszą próbę rozwiązania naukowego i filozoficznego problemu elementarności;</w:t>
      </w:r>
    </w:p>
    <w:p w14:paraId="0AB57378" w14:textId="77777777" w:rsidR="004B5EB7" w:rsidRPr="004B5EB7" w:rsidRDefault="004B5EB7" w:rsidP="00B1756E">
      <w:pPr>
        <w:widowControl w:val="0"/>
        <w:numPr>
          <w:ilvl w:val="0"/>
          <w:numId w:val="352"/>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dostrzega w metodzie jońskich filozofów przyrody zalążek empirycznej metody naukowej: obserwacja zjawisk przyrodniczych oraz wysuwanie hipotez wyjaśniających te zjawiska. </w:t>
      </w:r>
    </w:p>
    <w:p w14:paraId="6E1B8727" w14:textId="77777777" w:rsidR="004B5EB7" w:rsidRPr="004B5EB7" w:rsidRDefault="004B5EB7" w:rsidP="004B5EB7">
      <w:pPr>
        <w:widowControl w:val="0"/>
        <w:suppressAutoHyphens/>
        <w:spacing w:after="0" w:line="276" w:lineRule="auto"/>
        <w:ind w:left="1080"/>
        <w:jc w:val="both"/>
        <w:rPr>
          <w:rFonts w:ascii="Times New Roman" w:eastAsia="Lucida Sans Unicode" w:hAnsi="Times New Roman" w:cs="Times New Roman"/>
          <w:kern w:val="1"/>
          <w:sz w:val="24"/>
          <w:szCs w:val="24"/>
          <w:highlight w:val="yellow"/>
          <w:lang w:eastAsia="zh-CN" w:bidi="hi-IN"/>
        </w:rPr>
      </w:pPr>
    </w:p>
    <w:p w14:paraId="311CC4BA" w14:textId="4FC7C6E3" w:rsidR="004B5EB7" w:rsidRPr="004B5EB7" w:rsidRDefault="004B5EB7" w:rsidP="00B1756E">
      <w:pPr>
        <w:numPr>
          <w:ilvl w:val="0"/>
          <w:numId w:val="435"/>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zh-CN" w:bidi="hi-IN"/>
        </w:rPr>
      </w:pPr>
      <w:r w:rsidRPr="004B5EB7">
        <w:rPr>
          <w:rFonts w:ascii="Times New Roman" w:eastAsia="Arial Unicode MS" w:hAnsi="Times New Roman" w:cs="Arial Unicode MS"/>
          <w:kern w:val="2"/>
          <w:sz w:val="24"/>
          <w:szCs w:val="24"/>
          <w:u w:color="000000"/>
          <w:lang w:val="en-US" w:eastAsia="zh-CN" w:bidi="hi-IN"/>
        </w:rPr>
        <w:t xml:space="preserve">Pierwsze spory filozoficzne. </w:t>
      </w:r>
      <w:r w:rsidR="00F12B89">
        <w:rPr>
          <w:rFonts w:ascii="Times New Roman" w:eastAsia="Times New Roman" w:hAnsi="Times New Roman" w:cs="Times New Roman"/>
          <w:iCs/>
          <w:sz w:val="24"/>
          <w:szCs w:val="24"/>
          <w:lang w:eastAsia="pl-PL"/>
        </w:rPr>
        <w:t>Zdający</w:t>
      </w:r>
      <w:r w:rsidRPr="004B5EB7">
        <w:rPr>
          <w:rFonts w:ascii="Times New Roman" w:eastAsia="Arial Unicode MS" w:hAnsi="Times New Roman" w:cs="Arial Unicode MS"/>
          <w:kern w:val="2"/>
          <w:sz w:val="24"/>
          <w:szCs w:val="24"/>
          <w:u w:color="000000"/>
          <w:lang w:val="en-US" w:eastAsia="zh-CN" w:bidi="hi-IN"/>
        </w:rPr>
        <w:t xml:space="preserve">: </w:t>
      </w:r>
    </w:p>
    <w:p w14:paraId="37B3DA3B" w14:textId="77777777" w:rsidR="004B5EB7" w:rsidRPr="004B5EB7" w:rsidRDefault="004B5EB7" w:rsidP="00B1756E">
      <w:pPr>
        <w:widowControl w:val="0"/>
        <w:numPr>
          <w:ilvl w:val="0"/>
          <w:numId w:val="552"/>
        </w:numPr>
        <w:suppressAutoHyphens/>
        <w:spacing w:after="0" w:line="276" w:lineRule="auto"/>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analizuje pytanie „czy istnieje jedna zasada, czy wiele zasad rzeczywistości?” oraz w jego kontekście rekonstruuje spór między monizmem (np. Tales) a pluralizmem (np. Empedokles);</w:t>
      </w:r>
    </w:p>
    <w:p w14:paraId="09C7C7ED" w14:textId="77777777" w:rsidR="004B5EB7" w:rsidRPr="004B5EB7" w:rsidRDefault="004B5EB7" w:rsidP="00B1756E">
      <w:pPr>
        <w:widowControl w:val="0"/>
        <w:numPr>
          <w:ilvl w:val="0"/>
          <w:numId w:val="552"/>
        </w:numPr>
        <w:suppressAutoHyphens/>
        <w:spacing w:after="0" w:line="276" w:lineRule="auto"/>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dyskutuje na temat „czy rzeczywistość w swej istocie jest zmienna, czy niezmienna?”, przedstawiając argumenty na rzecz wariabilizmu (Heraklit) oraz statyzmu (eleaci);</w:t>
      </w:r>
    </w:p>
    <w:p w14:paraId="504D954E" w14:textId="77777777" w:rsidR="004B5EB7" w:rsidRPr="004B5EB7" w:rsidRDefault="004B5EB7" w:rsidP="00B1756E">
      <w:pPr>
        <w:widowControl w:val="0"/>
        <w:numPr>
          <w:ilvl w:val="0"/>
          <w:numId w:val="552"/>
        </w:numPr>
        <w:suppressAutoHyphens/>
        <w:spacing w:after="0" w:line="276" w:lineRule="auto"/>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dostrzega w rozumowaniach eleatów zalążek procedury dowodzenia (Parmenides) oraz argumentacji typu </w:t>
      </w:r>
      <w:r w:rsidRPr="004B5EB7">
        <w:rPr>
          <w:rFonts w:ascii="Times New Roman" w:eastAsia="Lucida Sans Unicode" w:hAnsi="Times New Roman" w:cs="Times New Roman"/>
          <w:i/>
          <w:kern w:val="1"/>
          <w:sz w:val="24"/>
          <w:szCs w:val="24"/>
          <w:lang w:eastAsia="zh-CN" w:bidi="hi-IN"/>
        </w:rPr>
        <w:t>reductio ad absurdum</w:t>
      </w:r>
      <w:r w:rsidRPr="004B5EB7">
        <w:rPr>
          <w:rFonts w:ascii="Times New Roman" w:eastAsia="Lucida Sans Unicode" w:hAnsi="Times New Roman" w:cs="Times New Roman"/>
          <w:kern w:val="1"/>
          <w:sz w:val="24"/>
          <w:szCs w:val="24"/>
          <w:lang w:eastAsia="zh-CN" w:bidi="hi-IN"/>
        </w:rPr>
        <w:t xml:space="preserve"> (paradoksy Zenona z Elei); </w:t>
      </w:r>
    </w:p>
    <w:p w14:paraId="4B65B2BE" w14:textId="77777777" w:rsidR="004B5EB7" w:rsidRPr="004B5EB7" w:rsidRDefault="004B5EB7" w:rsidP="00B1756E">
      <w:pPr>
        <w:widowControl w:val="0"/>
        <w:numPr>
          <w:ilvl w:val="0"/>
          <w:numId w:val="552"/>
        </w:numPr>
        <w:suppressAutoHyphens/>
        <w:spacing w:after="0" w:line="276" w:lineRule="auto"/>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wskazuje na wybranym przykładzie na obecność poglądów filozofów starożytnych w filozofii nowożytnej lub współczesnej (np. heglizm lub filozofia procesu jako odmiana wariabilizmu).</w:t>
      </w:r>
    </w:p>
    <w:p w14:paraId="178701F6" w14:textId="77777777" w:rsidR="004B5EB7" w:rsidRPr="004B5EB7" w:rsidRDefault="004B5EB7" w:rsidP="004B5EB7">
      <w:pPr>
        <w:widowControl w:val="0"/>
        <w:suppressAutoHyphens/>
        <w:spacing w:after="0" w:line="276" w:lineRule="auto"/>
        <w:ind w:left="1068"/>
        <w:jc w:val="both"/>
        <w:rPr>
          <w:rFonts w:ascii="Times New Roman" w:eastAsia="Lucida Sans Unicode" w:hAnsi="Times New Roman" w:cs="Times New Roman"/>
          <w:kern w:val="1"/>
          <w:sz w:val="24"/>
          <w:szCs w:val="24"/>
          <w:highlight w:val="yellow"/>
          <w:lang w:eastAsia="zh-CN" w:bidi="hi-IN"/>
        </w:rPr>
      </w:pPr>
    </w:p>
    <w:p w14:paraId="3162F32A" w14:textId="4EA23566" w:rsidR="004B5EB7" w:rsidRPr="004B5EB7" w:rsidRDefault="004B5EB7" w:rsidP="00B1756E">
      <w:pPr>
        <w:numPr>
          <w:ilvl w:val="0"/>
          <w:numId w:val="435"/>
        </w:numPr>
        <w:suppressAutoHyphens/>
        <w:spacing w:after="0" w:line="276" w:lineRule="auto"/>
        <w:ind w:left="323" w:hanging="181"/>
        <w:jc w:val="both"/>
        <w:rPr>
          <w:rFonts w:ascii="Times New Roman" w:eastAsia="Lucida Sans Unicode" w:hAnsi="Times New Roman" w:cs="Times New Roman"/>
          <w:kern w:val="1"/>
          <w:sz w:val="24"/>
          <w:szCs w:val="24"/>
          <w:u w:color="000000"/>
          <w:lang w:val="en-US" w:eastAsia="zh-CN" w:bidi="hi-IN"/>
        </w:rPr>
      </w:pPr>
      <w:r w:rsidRPr="004B5EB7">
        <w:rPr>
          <w:rFonts w:ascii="Times New Roman" w:eastAsia="Arial Unicode MS" w:hAnsi="Times New Roman" w:cs="Arial Unicode MS"/>
          <w:kern w:val="2"/>
          <w:sz w:val="24"/>
          <w:szCs w:val="24"/>
          <w:u w:color="000000"/>
          <w:lang w:eastAsia="pl-PL"/>
        </w:rPr>
        <w:lastRenderedPageBreak/>
        <w:t>Atomizm grecki (filozofia Leucypa i Demokryta) jako paradygmat ontologii</w:t>
      </w:r>
      <w:r w:rsidRPr="004B5EB7">
        <w:rPr>
          <w:rFonts w:ascii="Times New Roman" w:eastAsia="Lucida Sans Unicode" w:hAnsi="Times New Roman" w:cs="Times New Roman"/>
          <w:kern w:val="1"/>
          <w:sz w:val="24"/>
          <w:szCs w:val="24"/>
          <w:u w:color="000000"/>
          <w:lang w:eastAsia="zh-CN" w:bidi="hi-IN"/>
        </w:rPr>
        <w:t xml:space="preserve"> naturalistycznej. </w:t>
      </w:r>
      <w:r w:rsidR="00F12B89">
        <w:rPr>
          <w:rFonts w:ascii="Times New Roman" w:eastAsia="Times New Roman" w:hAnsi="Times New Roman" w:cs="Times New Roman"/>
          <w:iCs/>
          <w:sz w:val="24"/>
          <w:szCs w:val="24"/>
          <w:lang w:eastAsia="pl-PL"/>
        </w:rPr>
        <w:t>Zdający</w:t>
      </w:r>
      <w:r w:rsidRPr="004B5EB7">
        <w:rPr>
          <w:rFonts w:ascii="Times New Roman" w:eastAsia="Lucida Sans Unicode" w:hAnsi="Times New Roman" w:cs="Times New Roman"/>
          <w:kern w:val="1"/>
          <w:sz w:val="24"/>
          <w:szCs w:val="24"/>
          <w:u w:color="000000"/>
          <w:lang w:val="en-US" w:eastAsia="zh-CN" w:bidi="hi-IN"/>
        </w:rPr>
        <w:t xml:space="preserve">: </w:t>
      </w:r>
    </w:p>
    <w:p w14:paraId="3C175FF6" w14:textId="77777777" w:rsidR="004B5EB7" w:rsidRPr="004B5EB7" w:rsidRDefault="004B5EB7" w:rsidP="00B1756E">
      <w:pPr>
        <w:widowControl w:val="0"/>
        <w:numPr>
          <w:ilvl w:val="0"/>
          <w:numId w:val="353"/>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formułuje własną odpowiedź na pytanie „czy istnieją przedmioty proste (niepodzielne)?” oraz w jego kontekście objaśnia stanowisko atomizmu i argumenty na jego rzecz;</w:t>
      </w:r>
    </w:p>
    <w:p w14:paraId="67C921B4" w14:textId="77777777" w:rsidR="004B5EB7" w:rsidRPr="004B5EB7" w:rsidRDefault="004B5EB7" w:rsidP="00B1756E">
      <w:pPr>
        <w:widowControl w:val="0"/>
        <w:numPr>
          <w:ilvl w:val="0"/>
          <w:numId w:val="353"/>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podaje przykłady wyjaśniania wybranych zjawisk w świecie w odwołaniu </w:t>
      </w:r>
      <w:r w:rsidRPr="004B5EB7">
        <w:rPr>
          <w:rFonts w:ascii="Times New Roman" w:eastAsia="Lucida Sans Unicode" w:hAnsi="Times New Roman" w:cs="Times New Roman"/>
          <w:kern w:val="1"/>
          <w:sz w:val="24"/>
          <w:szCs w:val="24"/>
          <w:lang w:eastAsia="zh-CN" w:bidi="hi-IN"/>
        </w:rPr>
        <w:br/>
        <w:t>do procesów składania i rozkładania konfiguracji składników prostszych;</w:t>
      </w:r>
    </w:p>
    <w:p w14:paraId="2A1EDF38" w14:textId="77777777" w:rsidR="004B5EB7" w:rsidRPr="004B5EB7" w:rsidRDefault="004B5EB7" w:rsidP="00B1756E">
      <w:pPr>
        <w:widowControl w:val="0"/>
        <w:numPr>
          <w:ilvl w:val="0"/>
          <w:numId w:val="353"/>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rekonstruuje ponadczasowy spór o to, czy ludzkie czynności umysłowe można wyjaśnić wyłącznie w odwołaniu do procesów fizycznych: materializm </w:t>
      </w:r>
      <w:r w:rsidRPr="004B5EB7">
        <w:rPr>
          <w:rFonts w:ascii="Times New Roman" w:eastAsia="Lucida Sans Unicode" w:hAnsi="Times New Roman" w:cs="Times New Roman"/>
          <w:i/>
          <w:kern w:val="1"/>
          <w:sz w:val="24"/>
          <w:szCs w:val="24"/>
          <w:lang w:eastAsia="zh-CN" w:bidi="hi-IN"/>
        </w:rPr>
        <w:t>vs.</w:t>
      </w:r>
      <w:r w:rsidRPr="004B5EB7">
        <w:rPr>
          <w:rFonts w:ascii="Times New Roman" w:eastAsia="Lucida Sans Unicode" w:hAnsi="Times New Roman" w:cs="Times New Roman"/>
          <w:kern w:val="1"/>
          <w:sz w:val="24"/>
          <w:szCs w:val="24"/>
          <w:lang w:eastAsia="zh-CN" w:bidi="hi-IN"/>
        </w:rPr>
        <w:t xml:space="preserve"> dualizm.</w:t>
      </w:r>
    </w:p>
    <w:p w14:paraId="7D661F3D" w14:textId="77777777" w:rsidR="004B5EB7" w:rsidRPr="004B5EB7" w:rsidRDefault="004B5EB7" w:rsidP="004B5EB7">
      <w:pPr>
        <w:widowControl w:val="0"/>
        <w:suppressAutoHyphens/>
        <w:spacing w:after="0" w:line="276" w:lineRule="auto"/>
        <w:ind w:left="1418"/>
        <w:jc w:val="both"/>
        <w:rPr>
          <w:rFonts w:ascii="Times New Roman" w:eastAsia="Lucida Sans Unicode" w:hAnsi="Times New Roman" w:cs="Times New Roman"/>
          <w:kern w:val="1"/>
          <w:sz w:val="24"/>
          <w:szCs w:val="24"/>
          <w:highlight w:val="yellow"/>
          <w:lang w:eastAsia="zh-CN" w:bidi="hi-IN"/>
        </w:rPr>
      </w:pPr>
    </w:p>
    <w:p w14:paraId="51C95454" w14:textId="377D0C5D" w:rsidR="004B5EB7" w:rsidRPr="004B5EB7" w:rsidRDefault="004B5EB7" w:rsidP="00B1756E">
      <w:pPr>
        <w:numPr>
          <w:ilvl w:val="0"/>
          <w:numId w:val="435"/>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zh-CN" w:bidi="hi-IN"/>
        </w:rPr>
      </w:pPr>
      <w:r w:rsidRPr="004B5EB7">
        <w:rPr>
          <w:rFonts w:ascii="Times New Roman" w:eastAsia="Arial Unicode MS" w:hAnsi="Times New Roman" w:cs="Arial Unicode MS"/>
          <w:kern w:val="2"/>
          <w:sz w:val="24"/>
          <w:szCs w:val="24"/>
          <w:u w:color="000000"/>
          <w:lang w:eastAsia="zh-CN" w:bidi="hi-IN"/>
        </w:rPr>
        <w:t xml:space="preserve">Filozofia Sokratesa jako początki filozofii człowieka i etyki. </w:t>
      </w:r>
      <w:r w:rsidR="00F12B89">
        <w:rPr>
          <w:rFonts w:ascii="Times New Roman" w:eastAsia="Times New Roman" w:hAnsi="Times New Roman" w:cs="Times New Roman"/>
          <w:iCs/>
          <w:sz w:val="24"/>
          <w:szCs w:val="24"/>
          <w:lang w:eastAsia="pl-PL"/>
        </w:rPr>
        <w:t>Zdający</w:t>
      </w:r>
      <w:r w:rsidRPr="004B5EB7">
        <w:rPr>
          <w:rFonts w:ascii="Times New Roman" w:eastAsia="Arial Unicode MS" w:hAnsi="Times New Roman" w:cs="Arial Unicode MS"/>
          <w:kern w:val="2"/>
          <w:sz w:val="24"/>
          <w:szCs w:val="24"/>
          <w:u w:color="000000"/>
          <w:lang w:val="en-US" w:eastAsia="zh-CN" w:bidi="hi-IN"/>
        </w:rPr>
        <w:t xml:space="preserve">: </w:t>
      </w:r>
    </w:p>
    <w:p w14:paraId="33B50D62" w14:textId="77777777" w:rsidR="004B5EB7" w:rsidRPr="004B5EB7" w:rsidRDefault="004B5EB7" w:rsidP="00B1756E">
      <w:pPr>
        <w:widowControl w:val="0"/>
        <w:numPr>
          <w:ilvl w:val="0"/>
          <w:numId w:val="354"/>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charakteryzuje filozofię Sokratesa w kontekście jego życia i postawy moralnej; </w:t>
      </w:r>
    </w:p>
    <w:p w14:paraId="43CF2D89" w14:textId="77777777" w:rsidR="004B5EB7" w:rsidRPr="004B5EB7" w:rsidRDefault="004B5EB7" w:rsidP="00B1756E">
      <w:pPr>
        <w:widowControl w:val="0"/>
        <w:numPr>
          <w:ilvl w:val="0"/>
          <w:numId w:val="354"/>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objaśnia koncepcję uprawiania filozofii poprzez autorefleksję lub samoświadomość (hasło „poznaj samego siebie”);</w:t>
      </w:r>
    </w:p>
    <w:p w14:paraId="7E12BECD" w14:textId="77777777" w:rsidR="004B5EB7" w:rsidRPr="004B5EB7" w:rsidRDefault="004B5EB7" w:rsidP="00B1756E">
      <w:pPr>
        <w:widowControl w:val="0"/>
        <w:numPr>
          <w:ilvl w:val="0"/>
          <w:numId w:val="354"/>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definiuje terminy: </w:t>
      </w:r>
      <w:r w:rsidRPr="004B5EB7">
        <w:rPr>
          <w:rFonts w:ascii="Times New Roman" w:eastAsia="Lucida Sans Unicode" w:hAnsi="Times New Roman" w:cs="Times New Roman"/>
          <w:i/>
          <w:iCs/>
          <w:kern w:val="1"/>
          <w:sz w:val="24"/>
          <w:szCs w:val="24"/>
          <w:lang w:eastAsia="zh-CN" w:bidi="hi-IN"/>
        </w:rPr>
        <w:t>psychē</w:t>
      </w:r>
      <w:r w:rsidRPr="004B5EB7">
        <w:rPr>
          <w:rFonts w:ascii="Times New Roman" w:eastAsia="Lucida Sans Unicode" w:hAnsi="Times New Roman" w:cs="Times New Roman"/>
          <w:kern w:val="1"/>
          <w:sz w:val="24"/>
          <w:szCs w:val="24"/>
          <w:lang w:eastAsia="zh-CN" w:bidi="hi-IN"/>
        </w:rPr>
        <w:t xml:space="preserve">, </w:t>
      </w:r>
      <w:r w:rsidRPr="004B5EB7">
        <w:rPr>
          <w:rFonts w:ascii="Times New Roman" w:eastAsia="Lucida Sans Unicode" w:hAnsi="Times New Roman" w:cs="Times New Roman"/>
          <w:i/>
          <w:iCs/>
          <w:kern w:val="1"/>
          <w:sz w:val="24"/>
          <w:szCs w:val="24"/>
          <w:lang w:eastAsia="zh-CN" w:bidi="hi-IN"/>
        </w:rPr>
        <w:t>aretē</w:t>
      </w:r>
      <w:r w:rsidRPr="004B5EB7">
        <w:rPr>
          <w:rFonts w:ascii="Times New Roman" w:eastAsia="Lucida Sans Unicode" w:hAnsi="Times New Roman" w:cs="Times New Roman"/>
          <w:kern w:val="1"/>
          <w:sz w:val="24"/>
          <w:szCs w:val="24"/>
          <w:lang w:eastAsia="zh-CN" w:bidi="hi-IN"/>
        </w:rPr>
        <w:t xml:space="preserve">, </w:t>
      </w:r>
      <w:r w:rsidRPr="004B5EB7">
        <w:rPr>
          <w:rFonts w:ascii="Times New Roman" w:eastAsia="Lucida Sans Unicode" w:hAnsi="Times New Roman" w:cs="Times New Roman"/>
          <w:i/>
          <w:iCs/>
          <w:kern w:val="1"/>
          <w:sz w:val="24"/>
          <w:szCs w:val="24"/>
          <w:lang w:eastAsia="zh-CN" w:bidi="hi-IN"/>
        </w:rPr>
        <w:t>daimonion</w:t>
      </w:r>
      <w:r w:rsidRPr="004B5EB7">
        <w:rPr>
          <w:rFonts w:ascii="Times New Roman" w:eastAsia="Lucida Sans Unicode" w:hAnsi="Times New Roman" w:cs="Times New Roman"/>
          <w:kern w:val="1"/>
          <w:sz w:val="24"/>
          <w:szCs w:val="24"/>
          <w:lang w:eastAsia="zh-CN" w:bidi="hi-IN"/>
        </w:rPr>
        <w:t xml:space="preserve"> </w:t>
      </w:r>
      <w:r w:rsidRPr="004B5EB7">
        <w:rPr>
          <w:rFonts w:ascii="Times New Roman" w:eastAsia="Lucida Sans Unicode" w:hAnsi="Times New Roman" w:cs="Times New Roman"/>
          <w:iCs/>
          <w:kern w:val="1"/>
          <w:sz w:val="24"/>
          <w:szCs w:val="24"/>
          <w:lang w:eastAsia="zh-CN" w:bidi="hi-IN"/>
        </w:rPr>
        <w:t>jako kluczowe terminy filozofii Sokratesa</w:t>
      </w:r>
      <w:r w:rsidRPr="004B5EB7">
        <w:rPr>
          <w:rFonts w:ascii="Times New Roman" w:eastAsia="Lucida Sans Unicode" w:hAnsi="Times New Roman" w:cs="Times New Roman"/>
          <w:kern w:val="1"/>
          <w:sz w:val="24"/>
          <w:szCs w:val="24"/>
          <w:lang w:eastAsia="zh-CN" w:bidi="hi-IN"/>
        </w:rPr>
        <w:t xml:space="preserve">; </w:t>
      </w:r>
    </w:p>
    <w:p w14:paraId="302EBD1A" w14:textId="77777777" w:rsidR="004B5EB7" w:rsidRPr="004B5EB7" w:rsidRDefault="004B5EB7" w:rsidP="00B1756E">
      <w:pPr>
        <w:widowControl w:val="0"/>
        <w:numPr>
          <w:ilvl w:val="0"/>
          <w:numId w:val="354"/>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dyskutuje na temat „dlaczego ludzie postępują źle?”, przedstawiając tezę intelektualizmu etycznego oraz argumenty za i przeciw niemu.</w:t>
      </w:r>
    </w:p>
    <w:p w14:paraId="0C196764" w14:textId="77777777" w:rsidR="004B5EB7" w:rsidRPr="004B5EB7" w:rsidRDefault="004B5EB7" w:rsidP="004B5EB7">
      <w:pPr>
        <w:widowControl w:val="0"/>
        <w:suppressAutoHyphens/>
        <w:spacing w:after="0" w:line="276" w:lineRule="auto"/>
        <w:ind w:left="1418"/>
        <w:jc w:val="both"/>
        <w:rPr>
          <w:rFonts w:ascii="Times New Roman" w:eastAsia="Lucida Sans Unicode" w:hAnsi="Times New Roman" w:cs="Times New Roman"/>
          <w:kern w:val="1"/>
          <w:sz w:val="24"/>
          <w:szCs w:val="24"/>
          <w:highlight w:val="yellow"/>
          <w:lang w:eastAsia="zh-CN" w:bidi="hi-IN"/>
        </w:rPr>
      </w:pPr>
    </w:p>
    <w:p w14:paraId="45A00BBE" w14:textId="4341EDFF" w:rsidR="004B5EB7" w:rsidRPr="004B5EB7" w:rsidRDefault="004B5EB7" w:rsidP="00B1756E">
      <w:pPr>
        <w:numPr>
          <w:ilvl w:val="0"/>
          <w:numId w:val="435"/>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zh-CN" w:bidi="hi-IN"/>
        </w:rPr>
      </w:pPr>
      <w:r w:rsidRPr="004B5EB7">
        <w:rPr>
          <w:rFonts w:ascii="Times New Roman" w:eastAsia="Arial Unicode MS" w:hAnsi="Times New Roman" w:cs="Arial Unicode MS"/>
          <w:kern w:val="2"/>
          <w:sz w:val="24"/>
          <w:szCs w:val="24"/>
          <w:u w:color="000000"/>
          <w:lang w:eastAsia="zh-CN" w:bidi="hi-IN"/>
        </w:rPr>
        <w:t xml:space="preserve">Filozofia Platona jako paradygmat metafizyki antynaturalistycznej. </w:t>
      </w:r>
      <w:r w:rsidR="00F12B89">
        <w:rPr>
          <w:rFonts w:ascii="Times New Roman" w:eastAsia="Times New Roman" w:hAnsi="Times New Roman" w:cs="Times New Roman"/>
          <w:iCs/>
          <w:sz w:val="24"/>
          <w:szCs w:val="24"/>
          <w:lang w:eastAsia="pl-PL"/>
        </w:rPr>
        <w:t>Zdający</w:t>
      </w:r>
      <w:r w:rsidRPr="004B5EB7">
        <w:rPr>
          <w:rFonts w:ascii="Times New Roman" w:eastAsia="Arial Unicode MS" w:hAnsi="Times New Roman" w:cs="Arial Unicode MS"/>
          <w:kern w:val="2"/>
          <w:sz w:val="24"/>
          <w:szCs w:val="24"/>
          <w:u w:color="000000"/>
          <w:lang w:val="en-US" w:eastAsia="zh-CN" w:bidi="hi-IN"/>
        </w:rPr>
        <w:t>:</w:t>
      </w:r>
    </w:p>
    <w:p w14:paraId="27EF5C81" w14:textId="77777777" w:rsidR="004B5EB7" w:rsidRPr="004B5EB7" w:rsidRDefault="004B5EB7" w:rsidP="00B1756E">
      <w:pPr>
        <w:widowControl w:val="0"/>
        <w:numPr>
          <w:ilvl w:val="0"/>
          <w:numId w:val="553"/>
        </w:numPr>
        <w:suppressAutoHyphens/>
        <w:spacing w:after="0" w:line="276" w:lineRule="auto"/>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wyjaśnia platońską teorię idei jako niematerialnych, niezmiennych i wiecznych wzorców dla zmiennych i czasowych rzeczy fizycznych oraz stosuje ją do wybranego sporu filozoficznego (np. sporu o to, czym są lub jak istnieją liczby);</w:t>
      </w:r>
    </w:p>
    <w:p w14:paraId="24BC8A98" w14:textId="77777777" w:rsidR="004B5EB7" w:rsidRPr="004B5EB7" w:rsidRDefault="004B5EB7" w:rsidP="00B1756E">
      <w:pPr>
        <w:widowControl w:val="0"/>
        <w:numPr>
          <w:ilvl w:val="0"/>
          <w:numId w:val="553"/>
        </w:numPr>
        <w:suppressAutoHyphens/>
        <w:spacing w:after="0" w:line="276" w:lineRule="auto"/>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objaśnia platońską teorię poznania, definiując termin </w:t>
      </w:r>
      <w:r w:rsidRPr="004B5EB7">
        <w:rPr>
          <w:rFonts w:ascii="Times New Roman" w:eastAsia="Lucida Sans Unicode" w:hAnsi="Times New Roman" w:cs="Times New Roman"/>
          <w:i/>
          <w:iCs/>
          <w:kern w:val="1"/>
          <w:sz w:val="24"/>
          <w:szCs w:val="24"/>
          <w:lang w:eastAsia="zh-CN" w:bidi="hi-IN"/>
        </w:rPr>
        <w:t>anamneza</w:t>
      </w:r>
      <w:r w:rsidRPr="004B5EB7">
        <w:rPr>
          <w:rFonts w:ascii="Times New Roman" w:eastAsia="Lucida Sans Unicode" w:hAnsi="Times New Roman" w:cs="Times New Roman"/>
          <w:kern w:val="1"/>
          <w:sz w:val="24"/>
          <w:szCs w:val="24"/>
          <w:lang w:eastAsia="zh-CN" w:bidi="hi-IN"/>
        </w:rPr>
        <w:t xml:space="preserve">; </w:t>
      </w:r>
    </w:p>
    <w:p w14:paraId="701DB8DD" w14:textId="77777777" w:rsidR="004B5EB7" w:rsidRPr="004B5EB7" w:rsidRDefault="004B5EB7" w:rsidP="00B1756E">
      <w:pPr>
        <w:widowControl w:val="0"/>
        <w:numPr>
          <w:ilvl w:val="0"/>
          <w:numId w:val="553"/>
        </w:numPr>
        <w:suppressAutoHyphens/>
        <w:spacing w:after="0" w:line="276" w:lineRule="auto"/>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krytycznie rekonstruuje platoński argument na rzecz nieśmiertelności duszy z jej podobieństwa do wiecznych idei (</w:t>
      </w:r>
      <w:r w:rsidRPr="004B5EB7">
        <w:rPr>
          <w:rFonts w:ascii="Times New Roman" w:eastAsia="Lucida Sans Unicode" w:hAnsi="Times New Roman" w:cs="Times New Roman"/>
          <w:i/>
          <w:kern w:val="1"/>
          <w:sz w:val="24"/>
          <w:szCs w:val="24"/>
          <w:lang w:eastAsia="zh-CN" w:bidi="hi-IN"/>
        </w:rPr>
        <w:t>Fedon</w:t>
      </w:r>
      <w:r w:rsidRPr="004B5EB7">
        <w:rPr>
          <w:rFonts w:ascii="Times New Roman" w:eastAsia="Lucida Sans Unicode" w:hAnsi="Times New Roman" w:cs="Times New Roman"/>
          <w:kern w:val="1"/>
          <w:sz w:val="24"/>
          <w:szCs w:val="24"/>
          <w:lang w:eastAsia="zh-CN" w:bidi="hi-IN"/>
        </w:rPr>
        <w:t xml:space="preserve">, 78 d – 80 b); </w:t>
      </w:r>
    </w:p>
    <w:p w14:paraId="3F49F9B6" w14:textId="77777777" w:rsidR="004B5EB7" w:rsidRPr="004B5EB7" w:rsidRDefault="004B5EB7" w:rsidP="00B1756E">
      <w:pPr>
        <w:widowControl w:val="0"/>
        <w:numPr>
          <w:ilvl w:val="0"/>
          <w:numId w:val="553"/>
        </w:numPr>
        <w:suppressAutoHyphens/>
        <w:spacing w:after="0" w:line="276" w:lineRule="auto"/>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porównuje platońską i biblijną koncepcję początku świata: </w:t>
      </w:r>
      <w:r w:rsidRPr="004B5EB7">
        <w:rPr>
          <w:rFonts w:ascii="Times New Roman" w:eastAsia="Lucida Sans Unicode" w:hAnsi="Times New Roman" w:cs="Times New Roman"/>
          <w:i/>
          <w:kern w:val="1"/>
          <w:sz w:val="24"/>
          <w:szCs w:val="24"/>
          <w:lang w:eastAsia="zh-CN" w:bidi="hi-IN"/>
        </w:rPr>
        <w:t>Timajos</w:t>
      </w:r>
      <w:r w:rsidRPr="004B5EB7">
        <w:rPr>
          <w:rFonts w:ascii="Times New Roman" w:eastAsia="Lucida Sans Unicode" w:hAnsi="Times New Roman" w:cs="Times New Roman"/>
          <w:kern w:val="1"/>
          <w:sz w:val="24"/>
          <w:szCs w:val="24"/>
          <w:lang w:eastAsia="zh-CN" w:bidi="hi-IN"/>
        </w:rPr>
        <w:t xml:space="preserve"> (28 b – 30 c) a </w:t>
      </w:r>
      <w:r w:rsidRPr="004B5EB7">
        <w:rPr>
          <w:rFonts w:ascii="Times New Roman" w:eastAsia="Lucida Sans Unicode" w:hAnsi="Times New Roman" w:cs="Times New Roman"/>
          <w:i/>
          <w:kern w:val="1"/>
          <w:sz w:val="24"/>
          <w:szCs w:val="24"/>
          <w:lang w:eastAsia="zh-CN" w:bidi="hi-IN"/>
        </w:rPr>
        <w:t>Biblia</w:t>
      </w:r>
      <w:r w:rsidRPr="004B5EB7">
        <w:rPr>
          <w:rFonts w:ascii="Times New Roman" w:eastAsia="Lucida Sans Unicode" w:hAnsi="Times New Roman" w:cs="Times New Roman"/>
          <w:kern w:val="1"/>
          <w:sz w:val="24"/>
          <w:szCs w:val="24"/>
          <w:lang w:eastAsia="zh-CN" w:bidi="hi-IN"/>
        </w:rPr>
        <w:t xml:space="preserve"> (Rdz 1, 1 – 2, 3). </w:t>
      </w:r>
    </w:p>
    <w:p w14:paraId="13FD85AD" w14:textId="77777777" w:rsidR="004B5EB7" w:rsidRPr="004B5EB7" w:rsidRDefault="004B5EB7" w:rsidP="004B5EB7">
      <w:pPr>
        <w:widowControl w:val="0"/>
        <w:suppressAutoHyphens/>
        <w:spacing w:after="0" w:line="276" w:lineRule="auto"/>
        <w:ind w:left="1418"/>
        <w:jc w:val="both"/>
        <w:rPr>
          <w:rFonts w:ascii="Times New Roman" w:eastAsia="Lucida Sans Unicode" w:hAnsi="Times New Roman" w:cs="Times New Roman"/>
          <w:kern w:val="1"/>
          <w:sz w:val="24"/>
          <w:szCs w:val="24"/>
          <w:highlight w:val="yellow"/>
          <w:lang w:eastAsia="zh-CN" w:bidi="hi-IN"/>
        </w:rPr>
      </w:pPr>
    </w:p>
    <w:p w14:paraId="7FFDE70E" w14:textId="605D4CC1" w:rsidR="004B5EB7" w:rsidRPr="004B5EB7" w:rsidRDefault="004B5EB7" w:rsidP="00B1756E">
      <w:pPr>
        <w:numPr>
          <w:ilvl w:val="0"/>
          <w:numId w:val="435"/>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zh-CN" w:bidi="hi-IN"/>
        </w:rPr>
      </w:pPr>
      <w:r w:rsidRPr="004B5EB7">
        <w:rPr>
          <w:rFonts w:ascii="Times New Roman" w:eastAsia="Arial Unicode MS" w:hAnsi="Times New Roman" w:cs="Arial Unicode MS"/>
          <w:kern w:val="2"/>
          <w:sz w:val="24"/>
          <w:szCs w:val="24"/>
          <w:u w:color="000000"/>
          <w:lang w:eastAsia="zh-CN" w:bidi="hi-IN"/>
        </w:rPr>
        <w:t xml:space="preserve">Filozofia i kultura europejska jako „przypisy do Platona”. </w:t>
      </w:r>
      <w:r w:rsidR="00F12B89">
        <w:rPr>
          <w:rFonts w:ascii="Times New Roman" w:eastAsia="Times New Roman" w:hAnsi="Times New Roman" w:cs="Times New Roman"/>
          <w:iCs/>
          <w:sz w:val="24"/>
          <w:szCs w:val="24"/>
          <w:lang w:eastAsia="pl-PL"/>
        </w:rPr>
        <w:t>Zdający</w:t>
      </w:r>
      <w:r w:rsidRPr="004B5EB7">
        <w:rPr>
          <w:rFonts w:ascii="Times New Roman" w:eastAsia="Arial Unicode MS" w:hAnsi="Times New Roman" w:cs="Arial Unicode MS"/>
          <w:kern w:val="2"/>
          <w:sz w:val="24"/>
          <w:szCs w:val="24"/>
          <w:u w:color="000000"/>
          <w:lang w:val="en-US" w:eastAsia="zh-CN" w:bidi="hi-IN"/>
        </w:rPr>
        <w:t xml:space="preserve">: </w:t>
      </w:r>
    </w:p>
    <w:p w14:paraId="4A96008B" w14:textId="77777777" w:rsidR="004B5EB7" w:rsidRPr="004B5EB7" w:rsidRDefault="004B5EB7" w:rsidP="00B1756E">
      <w:pPr>
        <w:widowControl w:val="0"/>
        <w:numPr>
          <w:ilvl w:val="0"/>
          <w:numId w:val="554"/>
        </w:numPr>
        <w:suppressAutoHyphens/>
        <w:spacing w:after="0" w:line="276" w:lineRule="auto"/>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przedstawia oraz interpretuje wielkie alegorie Platona (jedna do wyboru): „drugie żeglowanie (wyprawa)” i „słońce” (</w:t>
      </w:r>
      <w:r w:rsidRPr="004B5EB7">
        <w:rPr>
          <w:rFonts w:ascii="Times New Roman" w:eastAsia="Lucida Sans Unicode" w:hAnsi="Times New Roman" w:cs="Times New Roman"/>
          <w:i/>
          <w:kern w:val="1"/>
          <w:sz w:val="24"/>
          <w:szCs w:val="24"/>
          <w:lang w:eastAsia="zh-CN" w:bidi="hi-IN"/>
        </w:rPr>
        <w:t>Fedon</w:t>
      </w:r>
      <w:r w:rsidRPr="004B5EB7">
        <w:rPr>
          <w:rFonts w:ascii="Times New Roman" w:eastAsia="Lucida Sans Unicode" w:hAnsi="Times New Roman" w:cs="Times New Roman"/>
          <w:kern w:val="1"/>
          <w:sz w:val="24"/>
          <w:szCs w:val="24"/>
          <w:lang w:eastAsia="zh-CN" w:bidi="hi-IN"/>
        </w:rPr>
        <w:t>, 98 c – 100 b), „jaskinia” (</w:t>
      </w:r>
      <w:r w:rsidRPr="004B5EB7">
        <w:rPr>
          <w:rFonts w:ascii="Times New Roman" w:eastAsia="Lucida Sans Unicode" w:hAnsi="Times New Roman" w:cs="Times New Roman"/>
          <w:i/>
          <w:kern w:val="1"/>
          <w:sz w:val="24"/>
          <w:szCs w:val="24"/>
          <w:lang w:eastAsia="zh-CN" w:bidi="hi-IN"/>
        </w:rPr>
        <w:t>Państwo</w:t>
      </w:r>
      <w:r w:rsidRPr="004B5EB7">
        <w:rPr>
          <w:rFonts w:ascii="Times New Roman" w:eastAsia="Lucida Sans Unicode" w:hAnsi="Times New Roman" w:cs="Times New Roman"/>
          <w:kern w:val="1"/>
          <w:sz w:val="24"/>
          <w:szCs w:val="24"/>
          <w:lang w:eastAsia="zh-CN" w:bidi="hi-IN"/>
        </w:rPr>
        <w:t>, 514 a – 517 a), „skrzydlaty zaprzęg” (</w:t>
      </w:r>
      <w:r w:rsidRPr="004B5EB7">
        <w:rPr>
          <w:rFonts w:ascii="Times New Roman" w:eastAsia="Lucida Sans Unicode" w:hAnsi="Times New Roman" w:cs="Times New Roman"/>
          <w:i/>
          <w:kern w:val="1"/>
          <w:sz w:val="24"/>
          <w:szCs w:val="24"/>
          <w:lang w:eastAsia="zh-CN" w:bidi="hi-IN"/>
        </w:rPr>
        <w:t>Fajdros</w:t>
      </w:r>
      <w:r w:rsidRPr="004B5EB7">
        <w:rPr>
          <w:rFonts w:ascii="Times New Roman" w:eastAsia="Lucida Sans Unicode" w:hAnsi="Times New Roman" w:cs="Times New Roman"/>
          <w:kern w:val="1"/>
          <w:sz w:val="24"/>
          <w:szCs w:val="24"/>
          <w:lang w:eastAsia="zh-CN" w:bidi="hi-IN"/>
        </w:rPr>
        <w:t>, 246 a–b, 253 d–e), „pierścień Gygesa” (</w:t>
      </w:r>
      <w:r w:rsidRPr="004B5EB7">
        <w:rPr>
          <w:rFonts w:ascii="Times New Roman" w:eastAsia="Lucida Sans Unicode" w:hAnsi="Times New Roman" w:cs="Times New Roman"/>
          <w:i/>
          <w:iCs/>
          <w:kern w:val="1"/>
          <w:sz w:val="24"/>
          <w:szCs w:val="24"/>
          <w:lang w:eastAsia="zh-CN" w:bidi="hi-IN"/>
        </w:rPr>
        <w:t>Państwo</w:t>
      </w:r>
      <w:r w:rsidRPr="004B5EB7">
        <w:rPr>
          <w:rFonts w:ascii="Times New Roman" w:eastAsia="Lucida Sans Unicode" w:hAnsi="Times New Roman" w:cs="Times New Roman"/>
          <w:kern w:val="1"/>
          <w:sz w:val="24"/>
          <w:szCs w:val="24"/>
          <w:lang w:eastAsia="zh-CN" w:bidi="hi-IN"/>
        </w:rPr>
        <w:t xml:space="preserve">, 358 e – 361 d); </w:t>
      </w:r>
    </w:p>
    <w:p w14:paraId="779FA318" w14:textId="77777777" w:rsidR="004B5EB7" w:rsidRPr="004B5EB7" w:rsidRDefault="004B5EB7" w:rsidP="00B1756E">
      <w:pPr>
        <w:widowControl w:val="0"/>
        <w:numPr>
          <w:ilvl w:val="0"/>
          <w:numId w:val="554"/>
        </w:numPr>
        <w:suppressAutoHyphens/>
        <w:spacing w:after="0" w:line="276" w:lineRule="auto"/>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objaśnia sens potoczny i sens źródłowy (</w:t>
      </w:r>
      <w:r w:rsidRPr="004B5EB7">
        <w:rPr>
          <w:rFonts w:ascii="Times New Roman" w:eastAsia="Lucida Sans Unicode" w:hAnsi="Times New Roman" w:cs="Times New Roman"/>
          <w:i/>
          <w:iCs/>
          <w:kern w:val="1"/>
          <w:sz w:val="24"/>
          <w:szCs w:val="24"/>
          <w:lang w:eastAsia="zh-CN" w:bidi="hi-IN"/>
        </w:rPr>
        <w:t>Uczta</w:t>
      </w:r>
      <w:r w:rsidRPr="004B5EB7">
        <w:rPr>
          <w:rFonts w:ascii="Times New Roman" w:eastAsia="Lucida Sans Unicode" w:hAnsi="Times New Roman" w:cs="Times New Roman"/>
          <w:kern w:val="1"/>
          <w:sz w:val="24"/>
          <w:szCs w:val="24"/>
          <w:lang w:eastAsia="zh-CN" w:bidi="hi-IN"/>
        </w:rPr>
        <w:t xml:space="preserve">, 209 e – 212 c) pojęcia </w:t>
      </w:r>
      <w:r w:rsidRPr="004B5EB7">
        <w:rPr>
          <w:rFonts w:ascii="Times New Roman" w:eastAsia="Lucida Sans Unicode" w:hAnsi="Times New Roman" w:cs="Times New Roman"/>
          <w:i/>
          <w:iCs/>
          <w:kern w:val="1"/>
          <w:sz w:val="24"/>
          <w:szCs w:val="24"/>
          <w:lang w:eastAsia="zh-CN" w:bidi="hi-IN"/>
        </w:rPr>
        <w:t>miłość platoniczna</w:t>
      </w:r>
      <w:r w:rsidRPr="004B5EB7">
        <w:rPr>
          <w:rFonts w:ascii="Times New Roman" w:eastAsia="Lucida Sans Unicode" w:hAnsi="Times New Roman" w:cs="Times New Roman"/>
          <w:kern w:val="1"/>
          <w:sz w:val="24"/>
          <w:szCs w:val="24"/>
          <w:lang w:eastAsia="zh-CN" w:bidi="hi-IN"/>
        </w:rPr>
        <w:t xml:space="preserve">; </w:t>
      </w:r>
    </w:p>
    <w:p w14:paraId="4240BE50" w14:textId="77777777" w:rsidR="004B5EB7" w:rsidRPr="004B5EB7" w:rsidRDefault="004B5EB7" w:rsidP="00B1756E">
      <w:pPr>
        <w:widowControl w:val="0"/>
        <w:numPr>
          <w:ilvl w:val="0"/>
          <w:numId w:val="554"/>
        </w:numPr>
        <w:suppressAutoHyphens/>
        <w:spacing w:after="0" w:line="276" w:lineRule="auto"/>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wyjaśnia sens potoczny i sensy filozoficzne terminu </w:t>
      </w:r>
      <w:r w:rsidRPr="004B5EB7">
        <w:rPr>
          <w:rFonts w:ascii="Times New Roman" w:eastAsia="Lucida Sans Unicode" w:hAnsi="Times New Roman" w:cs="Times New Roman"/>
          <w:i/>
          <w:iCs/>
          <w:kern w:val="1"/>
          <w:sz w:val="24"/>
          <w:szCs w:val="24"/>
          <w:lang w:eastAsia="zh-CN" w:bidi="hi-IN"/>
        </w:rPr>
        <w:t>idealizm</w:t>
      </w:r>
      <w:r w:rsidRPr="004B5EB7">
        <w:rPr>
          <w:rFonts w:ascii="Times New Roman" w:eastAsia="Lucida Sans Unicode" w:hAnsi="Times New Roman" w:cs="Times New Roman"/>
          <w:kern w:val="1"/>
          <w:sz w:val="24"/>
          <w:szCs w:val="24"/>
          <w:lang w:eastAsia="zh-CN" w:bidi="hi-IN"/>
        </w:rPr>
        <w:t xml:space="preserve">. </w:t>
      </w:r>
    </w:p>
    <w:p w14:paraId="48D1E0CC" w14:textId="77777777" w:rsidR="004B5EB7" w:rsidRPr="004B5EB7" w:rsidRDefault="004B5EB7" w:rsidP="004B5EB7">
      <w:pPr>
        <w:widowControl w:val="0"/>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 </w:t>
      </w:r>
    </w:p>
    <w:p w14:paraId="36A9D4DE" w14:textId="77777777" w:rsidR="004B5EB7" w:rsidRPr="004B5EB7" w:rsidRDefault="004B5EB7" w:rsidP="004B5EB7">
      <w:pPr>
        <w:widowControl w:val="0"/>
        <w:suppressAutoHyphens/>
        <w:spacing w:after="0" w:line="276" w:lineRule="auto"/>
        <w:ind w:left="1418"/>
        <w:jc w:val="both"/>
        <w:rPr>
          <w:rFonts w:ascii="Times New Roman" w:eastAsia="Lucida Sans Unicode" w:hAnsi="Times New Roman" w:cs="Times New Roman"/>
          <w:kern w:val="1"/>
          <w:sz w:val="24"/>
          <w:szCs w:val="24"/>
          <w:highlight w:val="yellow"/>
          <w:lang w:eastAsia="zh-CN" w:bidi="hi-IN"/>
        </w:rPr>
      </w:pPr>
    </w:p>
    <w:p w14:paraId="2C580B90" w14:textId="6FCF8792" w:rsidR="004B5EB7" w:rsidRPr="004B5EB7" w:rsidRDefault="004B5EB7" w:rsidP="00B1756E">
      <w:pPr>
        <w:numPr>
          <w:ilvl w:val="0"/>
          <w:numId w:val="435"/>
        </w:numPr>
        <w:suppressAutoHyphens/>
        <w:spacing w:after="0" w:line="276" w:lineRule="auto"/>
        <w:ind w:left="323" w:hanging="181"/>
        <w:jc w:val="both"/>
        <w:rPr>
          <w:rFonts w:ascii="Times New Roman" w:eastAsia="Lucida Sans Unicode" w:hAnsi="Times New Roman" w:cs="Times New Roman"/>
          <w:kern w:val="1"/>
          <w:sz w:val="24"/>
          <w:szCs w:val="24"/>
          <w:u w:color="000000"/>
          <w:lang w:val="en-US" w:eastAsia="zh-CN" w:bidi="hi-IN"/>
        </w:rPr>
      </w:pPr>
      <w:r w:rsidRPr="004B5EB7">
        <w:rPr>
          <w:rFonts w:ascii="Times New Roman" w:eastAsia="Arial Unicode MS" w:hAnsi="Times New Roman" w:cs="Arial Unicode MS"/>
          <w:kern w:val="2"/>
          <w:sz w:val="24"/>
          <w:szCs w:val="24"/>
          <w:u w:color="000000"/>
          <w:lang w:eastAsia="pl-PL"/>
        </w:rPr>
        <w:t>Filozofia Arystotelesa jako próba pogodzenia dotychczasowych opozycji filozoficznych.</w:t>
      </w:r>
      <w:r w:rsidRPr="004B5EB7">
        <w:rPr>
          <w:rFonts w:ascii="Times New Roman" w:eastAsia="Lucida Sans Unicode" w:hAnsi="Times New Roman" w:cs="Times New Roman"/>
          <w:kern w:val="1"/>
          <w:sz w:val="24"/>
          <w:szCs w:val="24"/>
          <w:u w:color="000000"/>
          <w:lang w:eastAsia="zh-CN" w:bidi="hi-IN"/>
        </w:rPr>
        <w:t xml:space="preserve"> </w:t>
      </w:r>
      <w:r w:rsidR="00F12B89">
        <w:rPr>
          <w:rFonts w:ascii="Times New Roman" w:eastAsia="Times New Roman" w:hAnsi="Times New Roman" w:cs="Times New Roman"/>
          <w:iCs/>
          <w:sz w:val="24"/>
          <w:szCs w:val="24"/>
          <w:lang w:eastAsia="pl-PL"/>
        </w:rPr>
        <w:t>Zdający</w:t>
      </w:r>
      <w:r w:rsidRPr="004B5EB7">
        <w:rPr>
          <w:rFonts w:ascii="Times New Roman" w:eastAsia="Lucida Sans Unicode" w:hAnsi="Times New Roman" w:cs="Times New Roman"/>
          <w:kern w:val="1"/>
          <w:sz w:val="24"/>
          <w:szCs w:val="24"/>
          <w:u w:color="000000"/>
          <w:lang w:val="en-US" w:eastAsia="zh-CN" w:bidi="hi-IN"/>
        </w:rPr>
        <w:t xml:space="preserve">: </w:t>
      </w:r>
    </w:p>
    <w:p w14:paraId="48C04EA8" w14:textId="77777777" w:rsidR="004B5EB7" w:rsidRPr="004B5EB7" w:rsidRDefault="004B5EB7" w:rsidP="00B1756E">
      <w:pPr>
        <w:widowControl w:val="0"/>
        <w:numPr>
          <w:ilvl w:val="0"/>
          <w:numId w:val="555"/>
        </w:numPr>
        <w:suppressAutoHyphens/>
        <w:spacing w:after="0" w:line="276" w:lineRule="auto"/>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objaśnia teorię możności i aktu jako próbę pogodzenia wariabilizmu i statyzmu;</w:t>
      </w:r>
    </w:p>
    <w:p w14:paraId="1496577A" w14:textId="77777777" w:rsidR="004B5EB7" w:rsidRPr="004B5EB7" w:rsidRDefault="004B5EB7" w:rsidP="00B1756E">
      <w:pPr>
        <w:widowControl w:val="0"/>
        <w:numPr>
          <w:ilvl w:val="0"/>
          <w:numId w:val="555"/>
        </w:numPr>
        <w:suppressAutoHyphens/>
        <w:spacing w:after="0" w:line="276" w:lineRule="auto"/>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przedstawia teorię materii i formy jako próbę pogodzenia materializmu </w:t>
      </w:r>
      <w:r w:rsidRPr="004B5EB7">
        <w:rPr>
          <w:rFonts w:ascii="Times New Roman" w:eastAsia="Lucida Sans Unicode" w:hAnsi="Times New Roman" w:cs="Times New Roman"/>
          <w:kern w:val="1"/>
          <w:sz w:val="24"/>
          <w:szCs w:val="24"/>
          <w:lang w:eastAsia="zh-CN" w:bidi="hi-IN"/>
        </w:rPr>
        <w:lastRenderedPageBreak/>
        <w:t>(naturalizmu) i platonizmu (antynaturalizmu);</w:t>
      </w:r>
    </w:p>
    <w:p w14:paraId="66A6B1FE" w14:textId="77777777" w:rsidR="004B5EB7" w:rsidRPr="004B5EB7" w:rsidRDefault="004B5EB7" w:rsidP="00B1756E">
      <w:pPr>
        <w:widowControl w:val="0"/>
        <w:numPr>
          <w:ilvl w:val="0"/>
          <w:numId w:val="555"/>
        </w:numPr>
        <w:suppressAutoHyphens/>
        <w:spacing w:after="0" w:line="276" w:lineRule="auto"/>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próbuje odpowiedzieć na pytanie „kim jest człowiek?” oraz w jego kontekście wyjaśnia koncepcję człowieka jako jedności ciała i duszy;</w:t>
      </w:r>
    </w:p>
    <w:p w14:paraId="240752D7" w14:textId="77777777" w:rsidR="004B5EB7" w:rsidRPr="004B5EB7" w:rsidRDefault="004B5EB7" w:rsidP="00B1756E">
      <w:pPr>
        <w:widowControl w:val="0"/>
        <w:numPr>
          <w:ilvl w:val="0"/>
          <w:numId w:val="555"/>
        </w:numPr>
        <w:suppressAutoHyphens/>
        <w:spacing w:after="0" w:line="276" w:lineRule="auto"/>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ilustruje na wybranych przykładach koncepcję cnoty jako trwałej dyspozycji do zachowania właściwej miary;</w:t>
      </w:r>
    </w:p>
    <w:p w14:paraId="4801B55B" w14:textId="77777777" w:rsidR="004B5EB7" w:rsidRPr="004B5EB7" w:rsidRDefault="004B5EB7" w:rsidP="00B1756E">
      <w:pPr>
        <w:widowControl w:val="0"/>
        <w:numPr>
          <w:ilvl w:val="0"/>
          <w:numId w:val="555"/>
        </w:numPr>
        <w:suppressAutoHyphens/>
        <w:spacing w:after="0" w:line="276" w:lineRule="auto"/>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omawia jedno z innych ponadczasowych osiągnięć filozofii Arystotelesa (do wyboru: klasyczna koncepcja prawdy, koncepcja </w:t>
      </w:r>
      <w:r w:rsidRPr="004B5EB7">
        <w:rPr>
          <w:rFonts w:ascii="Times New Roman" w:eastAsia="Lucida Sans Unicode" w:hAnsi="Times New Roman" w:cs="Times New Roman"/>
          <w:i/>
          <w:iCs/>
          <w:kern w:val="1"/>
          <w:sz w:val="24"/>
          <w:szCs w:val="24"/>
          <w:lang w:eastAsia="zh-CN" w:bidi="hi-IN"/>
        </w:rPr>
        <w:t>eudaimonii</w:t>
      </w:r>
      <w:r w:rsidRPr="004B5EB7">
        <w:rPr>
          <w:rFonts w:ascii="Times New Roman" w:eastAsia="Lucida Sans Unicode" w:hAnsi="Times New Roman" w:cs="Times New Roman"/>
          <w:kern w:val="1"/>
          <w:sz w:val="24"/>
          <w:szCs w:val="24"/>
          <w:lang w:eastAsia="zh-CN" w:bidi="hi-IN"/>
        </w:rPr>
        <w:t xml:space="preserve"> jako celu ludzkiego życia, koncepcja przyjaźni, typologia i ocena ustrojów politycznych). </w:t>
      </w:r>
    </w:p>
    <w:p w14:paraId="04974731" w14:textId="77777777" w:rsidR="004B5EB7" w:rsidRPr="004B5EB7" w:rsidRDefault="004B5EB7" w:rsidP="004B5EB7">
      <w:pPr>
        <w:widowControl w:val="0"/>
        <w:suppressAutoHyphens/>
        <w:spacing w:after="0" w:line="276" w:lineRule="auto"/>
        <w:ind w:left="1418"/>
        <w:jc w:val="both"/>
        <w:rPr>
          <w:rFonts w:ascii="Times New Roman" w:eastAsia="Lucida Sans Unicode" w:hAnsi="Times New Roman" w:cs="Times New Roman"/>
          <w:kern w:val="1"/>
          <w:sz w:val="24"/>
          <w:szCs w:val="24"/>
          <w:highlight w:val="yellow"/>
          <w:lang w:eastAsia="zh-CN" w:bidi="hi-IN"/>
        </w:rPr>
      </w:pPr>
    </w:p>
    <w:p w14:paraId="3A92E231" w14:textId="5BFDACB4" w:rsidR="004B5EB7" w:rsidRPr="004B5EB7" w:rsidRDefault="004B5EB7" w:rsidP="00B1756E">
      <w:pPr>
        <w:numPr>
          <w:ilvl w:val="0"/>
          <w:numId w:val="435"/>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zh-CN" w:bidi="hi-IN"/>
        </w:rPr>
      </w:pPr>
      <w:r w:rsidRPr="004B5EB7">
        <w:rPr>
          <w:rFonts w:ascii="Times New Roman" w:eastAsia="Arial Unicode MS" w:hAnsi="Times New Roman" w:cs="Arial Unicode MS"/>
          <w:kern w:val="2"/>
          <w:sz w:val="24"/>
          <w:szCs w:val="24"/>
          <w:u w:color="000000"/>
          <w:lang w:eastAsia="zh-CN" w:bidi="hi-IN"/>
        </w:rPr>
        <w:t xml:space="preserve">Epikureizm i stoicyzm jako dwa paradygmaty etyki. </w:t>
      </w:r>
      <w:r w:rsidR="00F12B89">
        <w:rPr>
          <w:rFonts w:ascii="Times New Roman" w:eastAsia="Times New Roman" w:hAnsi="Times New Roman" w:cs="Times New Roman"/>
          <w:iCs/>
          <w:sz w:val="24"/>
          <w:szCs w:val="24"/>
          <w:lang w:eastAsia="pl-PL"/>
        </w:rPr>
        <w:t>Zdający</w:t>
      </w:r>
      <w:r w:rsidRPr="004B5EB7">
        <w:rPr>
          <w:rFonts w:ascii="Times New Roman" w:eastAsia="Arial Unicode MS" w:hAnsi="Times New Roman" w:cs="Arial Unicode MS"/>
          <w:kern w:val="2"/>
          <w:sz w:val="24"/>
          <w:szCs w:val="24"/>
          <w:u w:color="000000"/>
          <w:lang w:val="en-US" w:eastAsia="zh-CN" w:bidi="hi-IN"/>
        </w:rPr>
        <w:t xml:space="preserve">: </w:t>
      </w:r>
    </w:p>
    <w:p w14:paraId="2FFC3EE7" w14:textId="77777777" w:rsidR="004B5EB7" w:rsidRPr="004B5EB7" w:rsidRDefault="004B5EB7" w:rsidP="00B1756E">
      <w:pPr>
        <w:widowControl w:val="0"/>
        <w:numPr>
          <w:ilvl w:val="0"/>
          <w:numId w:val="395"/>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porównuje epikurejski hedonizm i stoicki perfekcjonizm jako zalążki (odpowiednio) konsekwencjalizmu i deontologizmu;</w:t>
      </w:r>
    </w:p>
    <w:p w14:paraId="7B05FA3B" w14:textId="77777777" w:rsidR="004B5EB7" w:rsidRPr="004B5EB7" w:rsidRDefault="004B5EB7" w:rsidP="00B1756E">
      <w:pPr>
        <w:widowControl w:val="0"/>
        <w:numPr>
          <w:ilvl w:val="0"/>
          <w:numId w:val="395"/>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rekonstruuje spór o kryterium moralnej oceny czynu: skutki dokonanego czynu (np. osiągnięcie stanu braku cierpienia i lęku) </w:t>
      </w:r>
      <w:r w:rsidRPr="004B5EB7">
        <w:rPr>
          <w:rFonts w:ascii="Times New Roman" w:eastAsia="Lucida Sans Unicode" w:hAnsi="Times New Roman" w:cs="Times New Roman"/>
          <w:i/>
          <w:kern w:val="1"/>
          <w:sz w:val="24"/>
          <w:szCs w:val="24"/>
          <w:lang w:eastAsia="zh-CN" w:bidi="hi-IN"/>
        </w:rPr>
        <w:t>vs.</w:t>
      </w:r>
      <w:r w:rsidRPr="004B5EB7">
        <w:rPr>
          <w:rFonts w:ascii="Times New Roman" w:eastAsia="Lucida Sans Unicode" w:hAnsi="Times New Roman" w:cs="Times New Roman"/>
          <w:kern w:val="1"/>
          <w:sz w:val="24"/>
          <w:szCs w:val="24"/>
          <w:lang w:eastAsia="zh-CN" w:bidi="hi-IN"/>
        </w:rPr>
        <w:t xml:space="preserve"> wewnętrzna charakterystyka czynu (np. stan harmonii z rozumną naturą); </w:t>
      </w:r>
    </w:p>
    <w:p w14:paraId="2F5DB33A" w14:textId="77777777" w:rsidR="004B5EB7" w:rsidRPr="004B5EB7" w:rsidRDefault="004B5EB7" w:rsidP="00B1756E">
      <w:pPr>
        <w:widowControl w:val="0"/>
        <w:numPr>
          <w:ilvl w:val="0"/>
          <w:numId w:val="395"/>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rozpatruje wybrane problemy etyczne na tle współczesnego sporu między konsekwencjalizmem (np. utylitaryzm) a deontologizmem (np. etyka kantowska).</w:t>
      </w:r>
    </w:p>
    <w:p w14:paraId="38B19369" w14:textId="77777777" w:rsidR="004B5EB7" w:rsidRPr="004B5EB7" w:rsidRDefault="004B5EB7" w:rsidP="004B5EB7">
      <w:pPr>
        <w:widowControl w:val="0"/>
        <w:suppressAutoHyphens/>
        <w:spacing w:after="0" w:line="276" w:lineRule="auto"/>
        <w:ind w:left="1418"/>
        <w:jc w:val="both"/>
        <w:rPr>
          <w:rFonts w:ascii="Times New Roman" w:eastAsia="Lucida Sans Unicode" w:hAnsi="Times New Roman" w:cs="Times New Roman"/>
          <w:kern w:val="1"/>
          <w:sz w:val="24"/>
          <w:szCs w:val="24"/>
          <w:highlight w:val="yellow"/>
          <w:lang w:eastAsia="zh-CN" w:bidi="hi-IN"/>
        </w:rPr>
      </w:pPr>
    </w:p>
    <w:p w14:paraId="0F70E6BC" w14:textId="38D932AA" w:rsidR="004B5EB7" w:rsidRPr="004B5EB7" w:rsidRDefault="004B5EB7" w:rsidP="00B1756E">
      <w:pPr>
        <w:numPr>
          <w:ilvl w:val="0"/>
          <w:numId w:val="435"/>
        </w:numPr>
        <w:suppressAutoHyphens/>
        <w:spacing w:after="0" w:line="276" w:lineRule="auto"/>
        <w:ind w:left="323" w:hanging="181"/>
        <w:jc w:val="both"/>
        <w:rPr>
          <w:rFonts w:ascii="Times New Roman" w:eastAsia="Arial Unicode MS" w:hAnsi="Times New Roman" w:cs="Arial Unicode MS"/>
          <w:kern w:val="2"/>
          <w:sz w:val="24"/>
          <w:szCs w:val="24"/>
          <w:u w:color="000000"/>
          <w:lang w:eastAsia="zh-CN" w:bidi="hi-IN"/>
        </w:rPr>
      </w:pPr>
      <w:r w:rsidRPr="004B5EB7">
        <w:rPr>
          <w:rFonts w:ascii="Times New Roman" w:eastAsia="Arial Unicode MS" w:hAnsi="Times New Roman" w:cs="Arial Unicode MS"/>
          <w:kern w:val="2"/>
          <w:sz w:val="24"/>
          <w:szCs w:val="24"/>
          <w:u w:color="000000"/>
          <w:lang w:eastAsia="zh-CN" w:bidi="hi-IN"/>
        </w:rPr>
        <w:t xml:space="preserve">Tropy sceptyczne jako ponadczasowe wyzwanie dla epistemologii. </w:t>
      </w:r>
      <w:r w:rsidR="00F12B89">
        <w:rPr>
          <w:rFonts w:ascii="Times New Roman" w:eastAsia="Times New Roman" w:hAnsi="Times New Roman" w:cs="Times New Roman"/>
          <w:iCs/>
          <w:sz w:val="24"/>
          <w:szCs w:val="24"/>
          <w:lang w:eastAsia="pl-PL"/>
        </w:rPr>
        <w:t>Zdający</w:t>
      </w:r>
      <w:r w:rsidRPr="004B5EB7">
        <w:rPr>
          <w:rFonts w:ascii="Times New Roman" w:eastAsia="Arial Unicode MS" w:hAnsi="Times New Roman" w:cs="Arial Unicode MS"/>
          <w:kern w:val="2"/>
          <w:sz w:val="24"/>
          <w:szCs w:val="24"/>
          <w:u w:color="000000"/>
          <w:lang w:eastAsia="zh-CN" w:bidi="hi-IN"/>
        </w:rPr>
        <w:t>:</w:t>
      </w:r>
    </w:p>
    <w:p w14:paraId="795067A0" w14:textId="77777777" w:rsidR="004B5EB7" w:rsidRPr="004B5EB7" w:rsidRDefault="004B5EB7" w:rsidP="00B1756E">
      <w:pPr>
        <w:widowControl w:val="0"/>
        <w:numPr>
          <w:ilvl w:val="0"/>
          <w:numId w:val="396"/>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wyjaśnia na wybranych przykładach, na czym polega względność spostrzeżeń;</w:t>
      </w:r>
    </w:p>
    <w:p w14:paraId="1CA46135" w14:textId="77777777" w:rsidR="004B5EB7" w:rsidRPr="004B5EB7" w:rsidRDefault="004B5EB7" w:rsidP="00B1756E">
      <w:pPr>
        <w:widowControl w:val="0"/>
        <w:numPr>
          <w:ilvl w:val="0"/>
          <w:numId w:val="396"/>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identyfikuje na wybranych przykładach regres, błędne koło oraz arbitralność w uzasadnieniu; </w:t>
      </w:r>
    </w:p>
    <w:p w14:paraId="6932004C" w14:textId="77777777" w:rsidR="004B5EB7" w:rsidRPr="004B5EB7" w:rsidRDefault="004B5EB7" w:rsidP="00B1756E">
      <w:pPr>
        <w:widowControl w:val="0"/>
        <w:numPr>
          <w:ilvl w:val="0"/>
          <w:numId w:val="396"/>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analizuje pytanie „czy osiągnięcie wiedzy jest możliwe?” oraz w jego kontekście rekonstruuje epistemologiczny spór między dogmatyzmem a sceptycyzmem.</w:t>
      </w:r>
    </w:p>
    <w:p w14:paraId="3E425FD7" w14:textId="77777777" w:rsidR="004B5EB7" w:rsidRPr="004B5EB7" w:rsidRDefault="004B5EB7" w:rsidP="004B5EB7">
      <w:pPr>
        <w:widowControl w:val="0"/>
        <w:suppressAutoHyphens/>
        <w:spacing w:after="0" w:line="276" w:lineRule="auto"/>
        <w:ind w:left="1418"/>
        <w:jc w:val="both"/>
        <w:rPr>
          <w:rFonts w:ascii="Times New Roman" w:eastAsia="Lucida Sans Unicode" w:hAnsi="Times New Roman" w:cs="Times New Roman"/>
          <w:kern w:val="1"/>
          <w:sz w:val="24"/>
          <w:szCs w:val="24"/>
          <w:highlight w:val="yellow"/>
          <w:lang w:eastAsia="zh-CN" w:bidi="hi-IN"/>
        </w:rPr>
      </w:pPr>
    </w:p>
    <w:p w14:paraId="13639B17" w14:textId="73ABBE8D" w:rsidR="004B5EB7" w:rsidRPr="004B5EB7" w:rsidRDefault="004B5EB7" w:rsidP="00B1756E">
      <w:pPr>
        <w:numPr>
          <w:ilvl w:val="0"/>
          <w:numId w:val="435"/>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zh-CN" w:bidi="hi-IN"/>
        </w:rPr>
      </w:pPr>
      <w:r w:rsidRPr="004B5EB7">
        <w:rPr>
          <w:rFonts w:ascii="Times New Roman" w:eastAsia="Arial Unicode MS" w:hAnsi="Times New Roman" w:cs="Arial Unicode MS"/>
          <w:kern w:val="2"/>
          <w:sz w:val="24"/>
          <w:szCs w:val="24"/>
          <w:u w:color="000000"/>
          <w:lang w:val="en-US" w:eastAsia="zh-CN" w:bidi="hi-IN"/>
        </w:rPr>
        <w:t xml:space="preserve">Początki filozoficznej teologii. </w:t>
      </w:r>
      <w:r w:rsidR="00F12B89">
        <w:rPr>
          <w:rFonts w:ascii="Times New Roman" w:eastAsia="Times New Roman" w:hAnsi="Times New Roman" w:cs="Times New Roman"/>
          <w:iCs/>
          <w:sz w:val="24"/>
          <w:szCs w:val="24"/>
          <w:lang w:eastAsia="pl-PL"/>
        </w:rPr>
        <w:t>Zdający</w:t>
      </w:r>
      <w:r w:rsidRPr="004B5EB7">
        <w:rPr>
          <w:rFonts w:ascii="Times New Roman" w:eastAsia="Arial Unicode MS" w:hAnsi="Times New Roman" w:cs="Arial Unicode MS"/>
          <w:kern w:val="2"/>
          <w:sz w:val="24"/>
          <w:szCs w:val="24"/>
          <w:u w:color="000000"/>
          <w:lang w:val="en-US" w:eastAsia="zh-CN" w:bidi="hi-IN"/>
        </w:rPr>
        <w:t>:</w:t>
      </w:r>
    </w:p>
    <w:p w14:paraId="6F418EFB" w14:textId="77777777" w:rsidR="004B5EB7" w:rsidRPr="004B5EB7" w:rsidRDefault="004B5EB7" w:rsidP="00B1756E">
      <w:pPr>
        <w:widowControl w:val="0"/>
        <w:numPr>
          <w:ilvl w:val="0"/>
          <w:numId w:val="397"/>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przedstawia główne starożytne koncepcje absolutu (Boga): demiurg oraz idea dobra (Platon), nieporuszony poruszyciel (Arystoteles), rozumna natura świata (stoicyzm), prajednia (Plotyn); </w:t>
      </w:r>
    </w:p>
    <w:p w14:paraId="411713EB" w14:textId="77777777" w:rsidR="004B5EB7" w:rsidRPr="004B5EB7" w:rsidRDefault="004B5EB7" w:rsidP="00B1756E">
      <w:pPr>
        <w:widowControl w:val="0"/>
        <w:numPr>
          <w:ilvl w:val="0"/>
          <w:numId w:val="397"/>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wyjaśnia wpływ filozofii starożytnej na formowanie się teologii i filozofii chrześcijańskiej; </w:t>
      </w:r>
    </w:p>
    <w:p w14:paraId="2D63E508" w14:textId="77777777" w:rsidR="004B5EB7" w:rsidRPr="004B5EB7" w:rsidRDefault="004B5EB7" w:rsidP="00B1756E">
      <w:pPr>
        <w:widowControl w:val="0"/>
        <w:numPr>
          <w:ilvl w:val="0"/>
          <w:numId w:val="397"/>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rekonstruuje filozoficzno-duchowe poszukiwania św. Augustyna: manicheizm, sceptycyzm, neoplatonizm, chrześcijaństwo.</w:t>
      </w:r>
    </w:p>
    <w:p w14:paraId="6C562265" w14:textId="77777777" w:rsidR="004B5EB7" w:rsidRPr="004B5EB7" w:rsidRDefault="004B5EB7" w:rsidP="004B5EB7">
      <w:pPr>
        <w:widowControl w:val="0"/>
        <w:suppressAutoHyphens/>
        <w:spacing w:after="0" w:line="276" w:lineRule="auto"/>
        <w:ind w:left="1418"/>
        <w:jc w:val="both"/>
        <w:rPr>
          <w:rFonts w:ascii="Times New Roman" w:eastAsia="Lucida Sans Unicode" w:hAnsi="Times New Roman" w:cs="Times New Roman"/>
          <w:kern w:val="1"/>
          <w:sz w:val="24"/>
          <w:szCs w:val="24"/>
          <w:lang w:eastAsia="zh-CN" w:bidi="hi-IN"/>
        </w:rPr>
      </w:pPr>
    </w:p>
    <w:p w14:paraId="3F726943" w14:textId="662596BD" w:rsidR="004B5EB7" w:rsidRPr="004B5EB7" w:rsidRDefault="004B5EB7" w:rsidP="00B1756E">
      <w:pPr>
        <w:numPr>
          <w:ilvl w:val="0"/>
          <w:numId w:val="435"/>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zh-CN" w:bidi="hi-IN"/>
        </w:rPr>
      </w:pPr>
      <w:r w:rsidRPr="004B5EB7">
        <w:rPr>
          <w:rFonts w:ascii="Times New Roman" w:eastAsia="Arial Unicode MS" w:hAnsi="Times New Roman" w:cs="Arial Unicode MS"/>
          <w:kern w:val="2"/>
          <w:sz w:val="24"/>
          <w:szCs w:val="24"/>
          <w:u w:color="000000"/>
          <w:lang w:val="en-US" w:eastAsia="zh-CN" w:bidi="hi-IN"/>
        </w:rPr>
        <w:t xml:space="preserve">Początki estetyki. </w:t>
      </w:r>
      <w:r w:rsidR="00F12B89">
        <w:rPr>
          <w:rFonts w:ascii="Times New Roman" w:eastAsia="Times New Roman" w:hAnsi="Times New Roman" w:cs="Times New Roman"/>
          <w:iCs/>
          <w:sz w:val="24"/>
          <w:szCs w:val="24"/>
          <w:lang w:eastAsia="pl-PL"/>
        </w:rPr>
        <w:t>Zdający</w:t>
      </w:r>
      <w:r w:rsidRPr="004B5EB7">
        <w:rPr>
          <w:rFonts w:ascii="Times New Roman" w:eastAsia="Arial Unicode MS" w:hAnsi="Times New Roman" w:cs="Arial Unicode MS"/>
          <w:kern w:val="2"/>
          <w:sz w:val="24"/>
          <w:szCs w:val="24"/>
          <w:u w:color="000000"/>
          <w:lang w:val="en-US" w:eastAsia="zh-CN" w:bidi="hi-IN"/>
        </w:rPr>
        <w:t>:</w:t>
      </w:r>
    </w:p>
    <w:p w14:paraId="233D10D3" w14:textId="77777777" w:rsidR="004B5EB7" w:rsidRPr="004B5EB7" w:rsidRDefault="004B5EB7" w:rsidP="00B1756E">
      <w:pPr>
        <w:widowControl w:val="0"/>
        <w:numPr>
          <w:ilvl w:val="0"/>
          <w:numId w:val="556"/>
        </w:numPr>
        <w:suppressAutoHyphens/>
        <w:spacing w:after="0" w:line="276" w:lineRule="auto"/>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objaśnia dominujące w starożytności pojęcia sztuki (jako umiejętności wytwarzania czegoś według reguł) i porównuje je z wybranym (nowożytnym lub współczesnym) pojęciem sztuki; </w:t>
      </w:r>
    </w:p>
    <w:p w14:paraId="78BB2E30" w14:textId="77777777" w:rsidR="004B5EB7" w:rsidRPr="004B5EB7" w:rsidRDefault="004B5EB7" w:rsidP="00B1756E">
      <w:pPr>
        <w:widowControl w:val="0"/>
        <w:numPr>
          <w:ilvl w:val="0"/>
          <w:numId w:val="556"/>
        </w:numPr>
        <w:suppressAutoHyphens/>
        <w:spacing w:after="0" w:line="276" w:lineRule="auto"/>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dyskutuje na temat „co stanowi kryterium piękna?” i w jego kontekście przedstawia Wielką Teorię pitagorejczyków (proporcja jako kryterium piękna);</w:t>
      </w:r>
    </w:p>
    <w:p w14:paraId="3FE7E8D7" w14:textId="77777777" w:rsidR="004B5EB7" w:rsidRPr="004B5EB7" w:rsidRDefault="004B5EB7" w:rsidP="00B1756E">
      <w:pPr>
        <w:widowControl w:val="0"/>
        <w:numPr>
          <w:ilvl w:val="0"/>
          <w:numId w:val="556"/>
        </w:numPr>
        <w:suppressAutoHyphens/>
        <w:spacing w:after="0" w:line="276" w:lineRule="auto"/>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omawia wybrane treści </w:t>
      </w:r>
      <w:r w:rsidRPr="004B5EB7">
        <w:rPr>
          <w:rFonts w:ascii="Times New Roman" w:eastAsia="Lucida Sans Unicode" w:hAnsi="Times New Roman" w:cs="Times New Roman"/>
          <w:i/>
          <w:iCs/>
          <w:kern w:val="1"/>
          <w:sz w:val="24"/>
          <w:szCs w:val="24"/>
          <w:lang w:eastAsia="zh-CN" w:bidi="hi-IN"/>
        </w:rPr>
        <w:t>Poetyki</w:t>
      </w:r>
      <w:r w:rsidRPr="004B5EB7">
        <w:rPr>
          <w:rFonts w:ascii="Times New Roman" w:eastAsia="Lucida Sans Unicode" w:hAnsi="Times New Roman" w:cs="Times New Roman"/>
          <w:kern w:val="1"/>
          <w:sz w:val="24"/>
          <w:szCs w:val="24"/>
          <w:lang w:eastAsia="zh-CN" w:bidi="hi-IN"/>
        </w:rPr>
        <w:t xml:space="preserve"> Arystotelesa – pierwszego systematycznego dzieła z zakresu teorii i filozofii literatury: typologia sztuki poetyckiej, koncepcja tragedii, pojęcia </w:t>
      </w:r>
      <w:r w:rsidRPr="004B5EB7">
        <w:rPr>
          <w:rFonts w:ascii="Times New Roman" w:eastAsia="Lucida Sans Unicode" w:hAnsi="Times New Roman" w:cs="Times New Roman"/>
          <w:i/>
          <w:kern w:val="1"/>
          <w:sz w:val="24"/>
          <w:szCs w:val="24"/>
          <w:lang w:eastAsia="zh-CN" w:bidi="hi-IN"/>
        </w:rPr>
        <w:t>mimēsis</w:t>
      </w:r>
      <w:r w:rsidRPr="004B5EB7">
        <w:rPr>
          <w:rFonts w:ascii="Times New Roman" w:eastAsia="Lucida Sans Unicode" w:hAnsi="Times New Roman" w:cs="Times New Roman"/>
          <w:kern w:val="1"/>
          <w:sz w:val="24"/>
          <w:szCs w:val="24"/>
          <w:lang w:eastAsia="zh-CN" w:bidi="hi-IN"/>
        </w:rPr>
        <w:t xml:space="preserve"> i </w:t>
      </w:r>
      <w:r w:rsidRPr="004B5EB7">
        <w:rPr>
          <w:rFonts w:ascii="Times New Roman" w:eastAsia="Lucida Sans Unicode" w:hAnsi="Times New Roman" w:cs="Times New Roman"/>
          <w:i/>
          <w:kern w:val="1"/>
          <w:sz w:val="24"/>
          <w:szCs w:val="24"/>
          <w:lang w:eastAsia="zh-CN" w:bidi="hi-IN"/>
        </w:rPr>
        <w:t xml:space="preserve">katharsis </w:t>
      </w:r>
      <w:r w:rsidRPr="004B5EB7">
        <w:rPr>
          <w:rFonts w:ascii="Times New Roman" w:eastAsia="Lucida Sans Unicode" w:hAnsi="Times New Roman" w:cs="Times New Roman"/>
          <w:kern w:val="1"/>
          <w:sz w:val="24"/>
          <w:szCs w:val="24"/>
          <w:lang w:eastAsia="zh-CN" w:bidi="hi-IN"/>
        </w:rPr>
        <w:t xml:space="preserve">(jedno zagadnienie do wyboru). </w:t>
      </w:r>
    </w:p>
    <w:p w14:paraId="3EDC4E42" w14:textId="77777777" w:rsidR="004B5EB7" w:rsidRPr="004B5EB7" w:rsidRDefault="004B5EB7" w:rsidP="004B5EB7">
      <w:pPr>
        <w:spacing w:after="0" w:line="276" w:lineRule="auto"/>
        <w:jc w:val="both"/>
        <w:rPr>
          <w:rFonts w:ascii="Times New Roman" w:eastAsia="Lucida Sans Unicode" w:hAnsi="Times New Roman" w:cs="Times New Roman"/>
          <w:sz w:val="24"/>
          <w:highlight w:val="yellow"/>
          <w:lang w:eastAsia="zh-CN" w:bidi="hi-IN"/>
        </w:rPr>
      </w:pPr>
    </w:p>
    <w:p w14:paraId="24B2FEC3" w14:textId="77777777" w:rsidR="004B5EB7" w:rsidRPr="004B5EB7" w:rsidRDefault="004B5EB7" w:rsidP="004B5EB7">
      <w:pPr>
        <w:spacing w:after="0" w:line="276" w:lineRule="auto"/>
        <w:jc w:val="both"/>
        <w:rPr>
          <w:rFonts w:ascii="Times New Roman" w:eastAsia="Lucida Sans Unicode" w:hAnsi="Times New Roman" w:cs="Times New Roman"/>
          <w:b/>
          <w:sz w:val="24"/>
          <w:lang w:eastAsia="zh-CN" w:bidi="hi-IN"/>
        </w:rPr>
      </w:pPr>
      <w:r w:rsidRPr="004B5EB7">
        <w:rPr>
          <w:rFonts w:ascii="Times New Roman" w:eastAsia="Times New Roman" w:hAnsi="Times New Roman" w:cs="Times New Roman"/>
          <w:b/>
          <w:sz w:val="24"/>
          <w:lang w:eastAsia="pl-PL"/>
        </w:rPr>
        <w:t>Lektura</w:t>
      </w:r>
      <w:r w:rsidRPr="004B5EB7">
        <w:rPr>
          <w:rFonts w:ascii="Times New Roman" w:eastAsia="Lucida Sans Unicode" w:hAnsi="Times New Roman" w:cs="Times New Roman"/>
          <w:b/>
          <w:sz w:val="24"/>
          <w:lang w:eastAsia="zh-CN" w:bidi="hi-IN"/>
        </w:rPr>
        <w:t xml:space="preserve"> </w:t>
      </w:r>
      <w:r w:rsidRPr="004B5EB7">
        <w:rPr>
          <w:rFonts w:ascii="Times New Roman" w:eastAsia="Times New Roman" w:hAnsi="Times New Roman" w:cs="Times New Roman"/>
          <w:b/>
          <w:sz w:val="24"/>
          <w:lang w:eastAsia="pl-PL"/>
        </w:rPr>
        <w:t xml:space="preserve">obowiązkowa </w:t>
      </w:r>
    </w:p>
    <w:p w14:paraId="01E44EF1" w14:textId="77777777" w:rsidR="004B5EB7" w:rsidRPr="004B5EB7" w:rsidRDefault="004B5EB7" w:rsidP="004B5EB7">
      <w:pPr>
        <w:widowControl w:val="0"/>
        <w:suppressAutoHyphens/>
        <w:spacing w:after="0" w:line="276" w:lineRule="auto"/>
        <w:jc w:val="both"/>
        <w:rPr>
          <w:rFonts w:ascii="Times New Roman" w:eastAsia="Lucida Sans Unicode" w:hAnsi="Times New Roman" w:cs="Times New Roman"/>
          <w:iCs/>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1) Platon, </w:t>
      </w:r>
      <w:r w:rsidRPr="004B5EB7">
        <w:rPr>
          <w:rFonts w:ascii="Times New Roman" w:eastAsia="Lucida Sans Unicode" w:hAnsi="Times New Roman" w:cs="Times New Roman"/>
          <w:i/>
          <w:kern w:val="1"/>
          <w:sz w:val="24"/>
          <w:szCs w:val="24"/>
          <w:lang w:eastAsia="zh-CN" w:bidi="hi-IN"/>
        </w:rPr>
        <w:t>Obrona Sokratesa</w:t>
      </w:r>
      <w:r w:rsidRPr="004B5EB7">
        <w:rPr>
          <w:rFonts w:ascii="Times New Roman" w:eastAsia="Lucida Sans Unicode" w:hAnsi="Times New Roman" w:cs="Times New Roman"/>
          <w:iCs/>
          <w:kern w:val="1"/>
          <w:sz w:val="24"/>
          <w:szCs w:val="24"/>
          <w:lang w:eastAsia="zh-CN" w:bidi="hi-IN"/>
        </w:rPr>
        <w:t xml:space="preserve"> lub </w:t>
      </w:r>
      <w:r w:rsidRPr="004B5EB7">
        <w:rPr>
          <w:rFonts w:ascii="Times New Roman" w:eastAsia="Lucida Sans Unicode" w:hAnsi="Times New Roman" w:cs="Times New Roman"/>
          <w:i/>
          <w:kern w:val="1"/>
          <w:sz w:val="24"/>
          <w:szCs w:val="24"/>
          <w:lang w:eastAsia="zh-CN" w:bidi="hi-IN"/>
        </w:rPr>
        <w:t>Kriton</w:t>
      </w:r>
      <w:r w:rsidRPr="004B5EB7">
        <w:rPr>
          <w:rFonts w:ascii="Times New Roman" w:eastAsia="Lucida Sans Unicode" w:hAnsi="Times New Roman" w:cs="Times New Roman"/>
          <w:iCs/>
          <w:kern w:val="1"/>
          <w:sz w:val="24"/>
          <w:szCs w:val="24"/>
          <w:lang w:eastAsia="zh-CN" w:bidi="hi-IN"/>
        </w:rPr>
        <w:t xml:space="preserve"> (w związku z działem V–VII treści nauczania);</w:t>
      </w:r>
    </w:p>
    <w:p w14:paraId="2EB52DB2" w14:textId="77777777" w:rsidR="004B5EB7" w:rsidRPr="004B5EB7" w:rsidRDefault="004B5EB7" w:rsidP="004B5EB7">
      <w:pPr>
        <w:widowControl w:val="0"/>
        <w:suppressAutoHyphens/>
        <w:spacing w:after="0" w:line="276" w:lineRule="auto"/>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iCs/>
          <w:kern w:val="1"/>
          <w:sz w:val="24"/>
          <w:szCs w:val="24"/>
          <w:lang w:eastAsia="zh-CN" w:bidi="hi-IN"/>
        </w:rPr>
        <w:t xml:space="preserve">2) Platon, </w:t>
      </w:r>
      <w:r w:rsidRPr="004B5EB7">
        <w:rPr>
          <w:rFonts w:ascii="Times New Roman" w:eastAsia="Lucida Sans Unicode" w:hAnsi="Times New Roman" w:cs="Times New Roman"/>
          <w:kern w:val="1"/>
          <w:sz w:val="24"/>
          <w:szCs w:val="24"/>
          <w:lang w:eastAsia="zh-CN" w:bidi="hi-IN"/>
        </w:rPr>
        <w:t xml:space="preserve">fragmenty z następujących dialogów (w związku z działami VI i VII pkt 2 treści nauczania): </w:t>
      </w:r>
      <w:r w:rsidRPr="004B5EB7">
        <w:rPr>
          <w:rFonts w:ascii="Times New Roman" w:eastAsia="Lucida Sans Unicode" w:hAnsi="Times New Roman" w:cs="Times New Roman"/>
          <w:i/>
          <w:kern w:val="1"/>
          <w:sz w:val="24"/>
          <w:szCs w:val="24"/>
          <w:lang w:eastAsia="zh-CN" w:bidi="hi-IN"/>
        </w:rPr>
        <w:t>Fedon</w:t>
      </w:r>
      <w:r w:rsidRPr="004B5EB7">
        <w:rPr>
          <w:rFonts w:ascii="Times New Roman" w:eastAsia="Lucida Sans Unicode" w:hAnsi="Times New Roman" w:cs="Times New Roman"/>
          <w:iCs/>
          <w:kern w:val="1"/>
          <w:sz w:val="24"/>
          <w:szCs w:val="24"/>
          <w:lang w:eastAsia="zh-CN" w:bidi="hi-IN"/>
        </w:rPr>
        <w:t xml:space="preserve"> (</w:t>
      </w:r>
      <w:r w:rsidRPr="004B5EB7">
        <w:rPr>
          <w:rFonts w:ascii="Times New Roman" w:eastAsia="Lucida Sans Unicode" w:hAnsi="Times New Roman" w:cs="Times New Roman"/>
          <w:kern w:val="1"/>
          <w:sz w:val="24"/>
          <w:szCs w:val="24"/>
          <w:lang w:eastAsia="zh-CN" w:bidi="hi-IN"/>
        </w:rPr>
        <w:t>78 d – 80 b, 98 c – 100 b)</w:t>
      </w:r>
      <w:r w:rsidRPr="004B5EB7">
        <w:rPr>
          <w:rFonts w:ascii="Times New Roman" w:eastAsia="Lucida Sans Unicode" w:hAnsi="Times New Roman" w:cs="Times New Roman"/>
          <w:i/>
          <w:kern w:val="1"/>
          <w:sz w:val="24"/>
          <w:szCs w:val="24"/>
          <w:lang w:eastAsia="zh-CN" w:bidi="hi-IN"/>
        </w:rPr>
        <w:t>,</w:t>
      </w:r>
      <w:r w:rsidRPr="004B5EB7">
        <w:rPr>
          <w:rFonts w:ascii="Times New Roman" w:eastAsia="Times New Roman" w:hAnsi="Times New Roman" w:cs="Times New Roman"/>
          <w:kern w:val="1"/>
          <w:sz w:val="24"/>
          <w:lang w:eastAsia="pl-PL"/>
        </w:rPr>
        <w:t xml:space="preserve"> </w:t>
      </w:r>
      <w:r w:rsidRPr="004B5EB7">
        <w:rPr>
          <w:rFonts w:ascii="Times New Roman" w:eastAsia="Lucida Sans Unicode" w:hAnsi="Times New Roman" w:cs="Times New Roman"/>
          <w:i/>
          <w:kern w:val="1"/>
          <w:sz w:val="24"/>
          <w:szCs w:val="24"/>
          <w:lang w:eastAsia="zh-CN" w:bidi="hi-IN"/>
        </w:rPr>
        <w:t>Timajos</w:t>
      </w:r>
      <w:r w:rsidRPr="004B5EB7">
        <w:rPr>
          <w:rFonts w:ascii="Times New Roman" w:eastAsia="Lucida Sans Unicode" w:hAnsi="Times New Roman" w:cs="Times New Roman"/>
          <w:iCs/>
          <w:kern w:val="1"/>
          <w:sz w:val="24"/>
          <w:szCs w:val="24"/>
          <w:lang w:eastAsia="zh-CN" w:bidi="hi-IN"/>
        </w:rPr>
        <w:t xml:space="preserve"> (28 b – 30 c)</w:t>
      </w:r>
      <w:r w:rsidRPr="004B5EB7">
        <w:rPr>
          <w:rFonts w:ascii="Times New Roman" w:eastAsia="Lucida Sans Unicode" w:hAnsi="Times New Roman" w:cs="Times New Roman"/>
          <w:kern w:val="1"/>
          <w:sz w:val="24"/>
          <w:szCs w:val="24"/>
          <w:lang w:eastAsia="zh-CN" w:bidi="hi-IN"/>
        </w:rPr>
        <w:t xml:space="preserve">, </w:t>
      </w:r>
      <w:r w:rsidRPr="004B5EB7">
        <w:rPr>
          <w:rFonts w:ascii="Times New Roman" w:eastAsia="Lucida Sans Unicode" w:hAnsi="Times New Roman" w:cs="Times New Roman"/>
          <w:i/>
          <w:iCs/>
          <w:kern w:val="1"/>
          <w:sz w:val="24"/>
          <w:szCs w:val="24"/>
          <w:lang w:eastAsia="zh-CN" w:bidi="hi-IN"/>
        </w:rPr>
        <w:t>Uczta</w:t>
      </w:r>
      <w:r w:rsidRPr="004B5EB7">
        <w:rPr>
          <w:rFonts w:ascii="Times New Roman" w:eastAsia="Lucida Sans Unicode" w:hAnsi="Times New Roman" w:cs="Times New Roman"/>
          <w:kern w:val="1"/>
          <w:sz w:val="24"/>
          <w:szCs w:val="24"/>
          <w:lang w:eastAsia="zh-CN" w:bidi="hi-IN"/>
        </w:rPr>
        <w:t xml:space="preserve"> (209 e – 212 c); </w:t>
      </w:r>
    </w:p>
    <w:p w14:paraId="77A6DDB4" w14:textId="77777777" w:rsidR="004B5EB7" w:rsidRPr="004B5EB7" w:rsidRDefault="004B5EB7" w:rsidP="004B5EB7">
      <w:pPr>
        <w:spacing w:after="0" w:line="276" w:lineRule="auto"/>
        <w:jc w:val="both"/>
        <w:rPr>
          <w:rFonts w:ascii="Times New Roman" w:eastAsia="Times New Roman" w:hAnsi="Times New Roman" w:cs="Times New Roman"/>
          <w:sz w:val="24"/>
          <w:lang w:eastAsia="pl-PL"/>
        </w:rPr>
      </w:pPr>
      <w:r w:rsidRPr="004B5EB7">
        <w:rPr>
          <w:rFonts w:ascii="Times New Roman" w:eastAsia="Times New Roman" w:hAnsi="Times New Roman" w:cs="Times New Roman"/>
          <w:iCs/>
          <w:sz w:val="24"/>
          <w:lang w:eastAsia="pl-PL"/>
        </w:rPr>
        <w:t xml:space="preserve">3) Platon, jeden z </w:t>
      </w:r>
      <w:r w:rsidRPr="004B5EB7">
        <w:rPr>
          <w:rFonts w:ascii="Times New Roman" w:eastAsia="Times New Roman" w:hAnsi="Times New Roman" w:cs="Times New Roman"/>
          <w:sz w:val="24"/>
          <w:lang w:eastAsia="pl-PL"/>
        </w:rPr>
        <w:t xml:space="preserve">fragmentów z następujących dialogów (w związku z działem VII pkt 1 treści nauczania): </w:t>
      </w:r>
      <w:r w:rsidRPr="004B5EB7">
        <w:rPr>
          <w:rFonts w:ascii="Times New Roman" w:eastAsia="Times New Roman" w:hAnsi="Times New Roman" w:cs="Times New Roman"/>
          <w:i/>
          <w:sz w:val="24"/>
          <w:lang w:eastAsia="pl-PL"/>
        </w:rPr>
        <w:t>Fedon</w:t>
      </w:r>
      <w:r w:rsidRPr="004B5EB7">
        <w:rPr>
          <w:rFonts w:ascii="Times New Roman" w:eastAsia="Times New Roman" w:hAnsi="Times New Roman" w:cs="Times New Roman"/>
          <w:iCs/>
          <w:sz w:val="24"/>
          <w:lang w:eastAsia="pl-PL"/>
        </w:rPr>
        <w:t xml:space="preserve"> (</w:t>
      </w:r>
      <w:r w:rsidRPr="004B5EB7">
        <w:rPr>
          <w:rFonts w:ascii="Times New Roman" w:eastAsia="Times New Roman" w:hAnsi="Times New Roman" w:cs="Times New Roman"/>
          <w:sz w:val="24"/>
          <w:lang w:eastAsia="pl-PL"/>
        </w:rPr>
        <w:t>98 c – 100 b)</w:t>
      </w:r>
      <w:r w:rsidRPr="004B5EB7">
        <w:rPr>
          <w:rFonts w:ascii="Times New Roman" w:eastAsia="Times New Roman" w:hAnsi="Times New Roman" w:cs="Times New Roman"/>
          <w:i/>
          <w:sz w:val="24"/>
          <w:lang w:eastAsia="pl-PL"/>
        </w:rPr>
        <w:t>,</w:t>
      </w:r>
      <w:r w:rsidRPr="004B5EB7">
        <w:rPr>
          <w:rFonts w:ascii="Times New Roman" w:eastAsia="Times New Roman" w:hAnsi="Times New Roman" w:cs="Times New Roman"/>
          <w:iCs/>
          <w:sz w:val="24"/>
          <w:lang w:eastAsia="pl-PL"/>
        </w:rPr>
        <w:t xml:space="preserve"> </w:t>
      </w:r>
      <w:r w:rsidRPr="004B5EB7">
        <w:rPr>
          <w:rFonts w:ascii="Times New Roman" w:eastAsia="Times New Roman" w:hAnsi="Times New Roman" w:cs="Times New Roman"/>
          <w:i/>
          <w:sz w:val="24"/>
          <w:lang w:eastAsia="pl-PL"/>
        </w:rPr>
        <w:t>Państwo</w:t>
      </w:r>
      <w:r w:rsidRPr="004B5EB7">
        <w:rPr>
          <w:rFonts w:ascii="Times New Roman" w:eastAsia="Times New Roman" w:hAnsi="Times New Roman" w:cs="Times New Roman"/>
          <w:iCs/>
          <w:sz w:val="24"/>
          <w:lang w:eastAsia="pl-PL"/>
        </w:rPr>
        <w:t xml:space="preserve"> (</w:t>
      </w:r>
      <w:r w:rsidRPr="004B5EB7">
        <w:rPr>
          <w:rFonts w:ascii="Times New Roman" w:eastAsia="Times New Roman" w:hAnsi="Times New Roman" w:cs="Times New Roman"/>
          <w:sz w:val="24"/>
          <w:lang w:eastAsia="pl-PL"/>
        </w:rPr>
        <w:t xml:space="preserve">514 a – 517 a), </w:t>
      </w:r>
      <w:r w:rsidRPr="004B5EB7">
        <w:rPr>
          <w:rFonts w:ascii="Times New Roman" w:eastAsia="Times New Roman" w:hAnsi="Times New Roman" w:cs="Times New Roman"/>
          <w:i/>
          <w:iCs/>
          <w:sz w:val="24"/>
          <w:lang w:eastAsia="pl-PL"/>
        </w:rPr>
        <w:t>Fajdros</w:t>
      </w:r>
      <w:r w:rsidRPr="004B5EB7">
        <w:rPr>
          <w:rFonts w:ascii="Times New Roman" w:eastAsia="Times New Roman" w:hAnsi="Times New Roman" w:cs="Times New Roman"/>
          <w:sz w:val="24"/>
          <w:lang w:eastAsia="pl-PL"/>
        </w:rPr>
        <w:t xml:space="preserve"> (246 a – b, 253 d – e), </w:t>
      </w:r>
      <w:r w:rsidRPr="004B5EB7">
        <w:rPr>
          <w:rFonts w:ascii="Times New Roman" w:eastAsia="Times New Roman" w:hAnsi="Times New Roman" w:cs="Times New Roman"/>
          <w:i/>
          <w:sz w:val="24"/>
          <w:lang w:eastAsia="pl-PL"/>
        </w:rPr>
        <w:t>Państwo</w:t>
      </w:r>
      <w:r w:rsidRPr="004B5EB7">
        <w:rPr>
          <w:rFonts w:ascii="Times New Roman" w:eastAsia="Times New Roman" w:hAnsi="Times New Roman" w:cs="Times New Roman"/>
          <w:iCs/>
          <w:sz w:val="24"/>
          <w:lang w:eastAsia="pl-PL"/>
        </w:rPr>
        <w:t xml:space="preserve"> (</w:t>
      </w:r>
      <w:r w:rsidRPr="004B5EB7">
        <w:rPr>
          <w:rFonts w:ascii="Times New Roman" w:eastAsia="Times New Roman" w:hAnsi="Times New Roman" w:cs="Times New Roman"/>
          <w:sz w:val="24"/>
          <w:lang w:eastAsia="pl-PL"/>
        </w:rPr>
        <w:t>358 e – 361 d);</w:t>
      </w:r>
    </w:p>
    <w:p w14:paraId="579443A4" w14:textId="77777777" w:rsidR="004B5EB7" w:rsidRPr="004B5EB7" w:rsidRDefault="004B5EB7" w:rsidP="004B5EB7">
      <w:pPr>
        <w:widowControl w:val="0"/>
        <w:suppressAutoHyphens/>
        <w:spacing w:after="0" w:line="276" w:lineRule="auto"/>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4) Arystoteles, fragmenty z następujących pism (w związku z działem VIII pkt 4 treści nauczania): </w:t>
      </w:r>
      <w:r w:rsidRPr="004B5EB7">
        <w:rPr>
          <w:rFonts w:ascii="Times New Roman" w:eastAsia="Lucida Sans Unicode" w:hAnsi="Times New Roman" w:cs="Times New Roman"/>
          <w:i/>
          <w:kern w:val="1"/>
          <w:sz w:val="24"/>
          <w:szCs w:val="24"/>
          <w:lang w:eastAsia="zh-CN" w:bidi="hi-IN"/>
        </w:rPr>
        <w:t>Etyka nikomachejska</w:t>
      </w:r>
      <w:r w:rsidRPr="004B5EB7">
        <w:rPr>
          <w:rFonts w:ascii="Times New Roman" w:eastAsia="Lucida Sans Unicode" w:hAnsi="Times New Roman" w:cs="Times New Roman"/>
          <w:kern w:val="1"/>
          <w:sz w:val="24"/>
          <w:szCs w:val="24"/>
          <w:lang w:eastAsia="zh-CN" w:bidi="hi-IN"/>
        </w:rPr>
        <w:t xml:space="preserve"> (ks. II, 7–8, 1107 a), </w:t>
      </w:r>
      <w:r w:rsidRPr="004B5EB7">
        <w:rPr>
          <w:rFonts w:ascii="Times New Roman" w:eastAsia="Lucida Sans Unicode" w:hAnsi="Times New Roman" w:cs="Times New Roman"/>
          <w:sz w:val="24"/>
          <w:szCs w:val="24"/>
          <w:lang w:eastAsia="zh-CN" w:bidi="hi-IN"/>
        </w:rPr>
        <w:t>(w związku z działem XII treści nauczania):</w:t>
      </w:r>
      <w:r w:rsidRPr="004B5EB7">
        <w:rPr>
          <w:rFonts w:ascii="Times New Roman" w:eastAsia="Lucida Sans Unicode" w:hAnsi="Times New Roman" w:cs="Times New Roman"/>
          <w:kern w:val="1"/>
          <w:sz w:val="24"/>
          <w:szCs w:val="24"/>
          <w:lang w:eastAsia="zh-CN" w:bidi="hi-IN"/>
        </w:rPr>
        <w:t xml:space="preserve"> </w:t>
      </w:r>
      <w:r w:rsidRPr="004B5EB7">
        <w:rPr>
          <w:rFonts w:ascii="Times New Roman" w:eastAsia="Lucida Sans Unicode" w:hAnsi="Times New Roman" w:cs="Times New Roman"/>
          <w:i/>
          <w:kern w:val="1"/>
          <w:sz w:val="24"/>
          <w:szCs w:val="24"/>
          <w:lang w:eastAsia="zh-CN" w:bidi="hi-IN"/>
        </w:rPr>
        <w:t>Poetyka</w:t>
      </w:r>
      <w:r w:rsidRPr="004B5EB7">
        <w:rPr>
          <w:rFonts w:ascii="Times New Roman" w:eastAsia="Lucida Sans Unicode" w:hAnsi="Times New Roman" w:cs="Times New Roman"/>
          <w:iCs/>
          <w:kern w:val="1"/>
          <w:sz w:val="24"/>
          <w:szCs w:val="24"/>
          <w:lang w:eastAsia="zh-CN" w:bidi="hi-IN"/>
        </w:rPr>
        <w:t xml:space="preserve"> (ks. IV, 1448 b – 1449 a); </w:t>
      </w:r>
    </w:p>
    <w:p w14:paraId="6DF3D127" w14:textId="77777777" w:rsidR="004B5EB7" w:rsidRPr="004B5EB7" w:rsidRDefault="004B5EB7" w:rsidP="004B5EB7">
      <w:pPr>
        <w:widowControl w:val="0"/>
        <w:suppressAutoHyphens/>
        <w:spacing w:after="0" w:line="276" w:lineRule="auto"/>
        <w:jc w:val="both"/>
        <w:rPr>
          <w:rFonts w:ascii="Liberation Serif" w:eastAsia="Lucida Sans Unicode" w:hAnsi="Liberation Serif" w:cs="Mangal"/>
          <w:b/>
          <w:sz w:val="40"/>
          <w:lang w:eastAsia="zh-CN" w:bidi="hi-IN"/>
        </w:rPr>
      </w:pPr>
      <w:r w:rsidRPr="004B5EB7">
        <w:rPr>
          <w:rFonts w:ascii="Times New Roman" w:eastAsia="Lucida Sans Unicode" w:hAnsi="Times New Roman" w:cs="Times New Roman"/>
          <w:kern w:val="1"/>
          <w:sz w:val="24"/>
          <w:szCs w:val="24"/>
          <w:lang w:eastAsia="zh-CN" w:bidi="hi-IN"/>
        </w:rPr>
        <w:t xml:space="preserve">5) </w:t>
      </w:r>
      <w:r w:rsidRPr="004B5EB7">
        <w:rPr>
          <w:rFonts w:ascii="Times New Roman" w:eastAsia="Lucida Sans Unicode" w:hAnsi="Times New Roman" w:cs="Times New Roman"/>
          <w:sz w:val="24"/>
          <w:lang w:eastAsia="zh-CN" w:bidi="hi-IN"/>
        </w:rPr>
        <w:t xml:space="preserve">do wyboru fragment z pism jednego z następujących autorów (w związku z działami IX i XI treści nauczania): Epikur, Epiktet, Seneka, Marek Aureliusz lub św. Augustyn. </w:t>
      </w:r>
    </w:p>
    <w:p w14:paraId="3DABB88F" w14:textId="77777777" w:rsidR="004B5EB7" w:rsidRPr="004B5EB7" w:rsidRDefault="004B5EB7" w:rsidP="004B5EB7">
      <w:pPr>
        <w:spacing w:after="0" w:line="276" w:lineRule="auto"/>
        <w:jc w:val="both"/>
        <w:rPr>
          <w:rFonts w:ascii="Times New Roman" w:eastAsia="Lucida Sans Unicode" w:hAnsi="Times New Roman" w:cs="Times New Roman"/>
          <w:b/>
          <w:sz w:val="24"/>
          <w:lang w:eastAsia="zh-CN" w:bidi="hi-IN"/>
        </w:rPr>
      </w:pPr>
    </w:p>
    <w:p w14:paraId="62275DE2" w14:textId="77777777" w:rsidR="004B5EB7" w:rsidRPr="004B5EB7" w:rsidRDefault="004B5EB7" w:rsidP="004B5EB7">
      <w:pPr>
        <w:widowControl w:val="0"/>
        <w:suppressAutoHyphens/>
        <w:autoSpaceDE w:val="0"/>
        <w:spacing w:after="0" w:line="276" w:lineRule="auto"/>
        <w:jc w:val="center"/>
        <w:rPr>
          <w:rFonts w:ascii="Times New Roman" w:eastAsia="Cambria" w:hAnsi="Times New Roman" w:cs="Times New Roman"/>
          <w:b/>
          <w:bCs/>
          <w:kern w:val="1"/>
          <w:sz w:val="24"/>
          <w:szCs w:val="20"/>
          <w:lang w:eastAsia="zh-CN" w:bidi="hi-IN"/>
        </w:rPr>
      </w:pPr>
    </w:p>
    <w:p w14:paraId="1B499D6A" w14:textId="57D50C7F" w:rsidR="004B5EB7" w:rsidRPr="004B5EB7" w:rsidRDefault="00CB36C0" w:rsidP="004B5EB7">
      <w:pPr>
        <w:widowControl w:val="0"/>
        <w:suppressAutoHyphens/>
        <w:autoSpaceDE w:val="0"/>
        <w:spacing w:after="0" w:line="276" w:lineRule="auto"/>
        <w:jc w:val="center"/>
        <w:rPr>
          <w:rFonts w:ascii="Times New Roman" w:eastAsia="Cambria" w:hAnsi="Times New Roman" w:cs="Times New Roman"/>
          <w:b/>
          <w:bCs/>
          <w:kern w:val="1"/>
          <w:sz w:val="24"/>
          <w:szCs w:val="20"/>
          <w:lang w:eastAsia="zh-CN" w:bidi="hi-IN"/>
        </w:rPr>
      </w:pPr>
      <w:r>
        <w:rPr>
          <w:rFonts w:ascii="Times New Roman" w:eastAsia="Cambria" w:hAnsi="Times New Roman" w:cs="Times New Roman"/>
          <w:b/>
          <w:bCs/>
          <w:kern w:val="1"/>
          <w:sz w:val="24"/>
          <w:szCs w:val="20"/>
          <w:lang w:eastAsia="zh-CN" w:bidi="hi-IN"/>
        </w:rPr>
        <w:t>POZIOM</w:t>
      </w:r>
      <w:r w:rsidR="004B5EB7" w:rsidRPr="004B5EB7">
        <w:rPr>
          <w:rFonts w:ascii="Times New Roman" w:eastAsia="Cambria" w:hAnsi="Times New Roman" w:cs="Times New Roman"/>
          <w:b/>
          <w:bCs/>
          <w:kern w:val="1"/>
          <w:sz w:val="24"/>
          <w:szCs w:val="20"/>
          <w:lang w:eastAsia="zh-CN" w:bidi="hi-IN"/>
        </w:rPr>
        <w:t xml:space="preserve"> ROZSZERZONY</w:t>
      </w:r>
    </w:p>
    <w:p w14:paraId="7228BE13" w14:textId="77777777" w:rsidR="004B5EB7" w:rsidRPr="004B5EB7" w:rsidRDefault="004B5EB7" w:rsidP="004B5EB7">
      <w:pPr>
        <w:spacing w:after="0" w:line="276" w:lineRule="auto"/>
        <w:jc w:val="both"/>
        <w:rPr>
          <w:rFonts w:ascii="Times New Roman" w:eastAsia="Cambria" w:hAnsi="Times New Roman" w:cs="Times New Roman"/>
          <w:sz w:val="24"/>
          <w:lang w:eastAsia="zh-CN" w:bidi="hi-IN"/>
        </w:rPr>
      </w:pPr>
    </w:p>
    <w:p w14:paraId="2010E58D" w14:textId="62FD2BB8" w:rsidR="004B5EB7" w:rsidRPr="004B5EB7" w:rsidRDefault="004B5EB7" w:rsidP="004B5EB7">
      <w:pPr>
        <w:widowControl w:val="0"/>
        <w:suppressAutoHyphens/>
        <w:spacing w:after="0" w:line="276" w:lineRule="auto"/>
        <w:jc w:val="both"/>
        <w:rPr>
          <w:rFonts w:ascii="Times New Roman" w:eastAsia="Lucida Sans Unicode" w:hAnsi="Times New Roman" w:cs="Times New Roman"/>
          <w:b/>
          <w:bCs/>
          <w:kern w:val="1"/>
          <w:sz w:val="24"/>
          <w:szCs w:val="24"/>
          <w:lang w:eastAsia="zh-CN" w:bidi="hi-IN"/>
        </w:rPr>
      </w:pPr>
      <w:r>
        <w:rPr>
          <w:rFonts w:ascii="Times New Roman" w:eastAsia="Lucida Sans Unicode" w:hAnsi="Times New Roman" w:cs="Times New Roman"/>
          <w:b/>
          <w:bCs/>
          <w:kern w:val="1"/>
          <w:sz w:val="24"/>
          <w:szCs w:val="24"/>
          <w:lang w:eastAsia="zh-CN" w:bidi="hi-IN"/>
        </w:rPr>
        <w:t>O</w:t>
      </w:r>
      <w:r w:rsidRPr="004B5EB7">
        <w:rPr>
          <w:rFonts w:ascii="Times New Roman" w:eastAsia="Lucida Sans Unicode" w:hAnsi="Times New Roman" w:cs="Times New Roman"/>
          <w:b/>
          <w:bCs/>
          <w:kern w:val="1"/>
          <w:sz w:val="24"/>
          <w:szCs w:val="24"/>
          <w:lang w:eastAsia="zh-CN" w:bidi="hi-IN"/>
        </w:rPr>
        <w:t>gólne</w:t>
      </w:r>
      <w:r>
        <w:rPr>
          <w:rFonts w:ascii="Times New Roman" w:eastAsia="Lucida Sans Unicode" w:hAnsi="Times New Roman" w:cs="Times New Roman"/>
          <w:b/>
          <w:bCs/>
          <w:kern w:val="1"/>
          <w:sz w:val="24"/>
          <w:szCs w:val="24"/>
          <w:lang w:eastAsia="zh-CN" w:bidi="hi-IN"/>
        </w:rPr>
        <w:t xml:space="preserve"> wymagania egzaminacyjne</w:t>
      </w:r>
    </w:p>
    <w:p w14:paraId="4343156F" w14:textId="77777777" w:rsidR="004B5EB7" w:rsidRPr="004B5EB7" w:rsidRDefault="004B5EB7" w:rsidP="004B5EB7">
      <w:pPr>
        <w:widowControl w:val="0"/>
        <w:suppressAutoHyphens/>
        <w:spacing w:after="0" w:line="276" w:lineRule="auto"/>
        <w:jc w:val="both"/>
        <w:rPr>
          <w:rFonts w:ascii="Times New Roman" w:eastAsia="Lucida Sans Unicode" w:hAnsi="Times New Roman" w:cs="Times New Roman"/>
          <w:kern w:val="1"/>
          <w:sz w:val="24"/>
          <w:szCs w:val="24"/>
          <w:lang w:eastAsia="zh-CN" w:bidi="hi-IN"/>
        </w:rPr>
      </w:pPr>
    </w:p>
    <w:p w14:paraId="7F9A1A8A" w14:textId="77777777" w:rsidR="004B5EB7" w:rsidRPr="004B5EB7" w:rsidRDefault="004B5EB7" w:rsidP="00B1756E">
      <w:pPr>
        <w:numPr>
          <w:ilvl w:val="0"/>
          <w:numId w:val="436"/>
        </w:numPr>
        <w:suppressAutoHyphens/>
        <w:spacing w:after="0" w:line="276" w:lineRule="auto"/>
        <w:ind w:left="323" w:hanging="181"/>
        <w:jc w:val="both"/>
        <w:rPr>
          <w:rFonts w:ascii="Times New Roman" w:eastAsia="Arial Unicode MS" w:hAnsi="Times New Roman" w:cs="Arial Unicode MS"/>
          <w:kern w:val="1"/>
          <w:sz w:val="24"/>
          <w:szCs w:val="24"/>
          <w:u w:color="000000"/>
          <w:lang w:eastAsia="zh-CN" w:bidi="hi-IN"/>
        </w:rPr>
      </w:pPr>
      <w:r w:rsidRPr="004B5EB7">
        <w:rPr>
          <w:rFonts w:ascii="Times New Roman" w:eastAsia="Arial Unicode MS" w:hAnsi="Times New Roman" w:cs="Arial Unicode MS"/>
          <w:kern w:val="1"/>
          <w:sz w:val="24"/>
          <w:szCs w:val="24"/>
          <w:u w:color="000000"/>
          <w:lang w:eastAsia="zh-CN" w:bidi="hi-IN"/>
        </w:rPr>
        <w:t>Świadomość znaczenia filozofii jako istotnej części dziedzictwa kultury śródziemnomorskiej.</w:t>
      </w:r>
    </w:p>
    <w:p w14:paraId="55F90A74" w14:textId="77777777" w:rsidR="004B5EB7" w:rsidRPr="004B5EB7" w:rsidRDefault="004B5EB7" w:rsidP="004B5EB7">
      <w:pPr>
        <w:widowControl w:val="0"/>
        <w:suppressAutoHyphens/>
        <w:spacing w:after="0" w:line="276" w:lineRule="auto"/>
        <w:ind w:left="426" w:hanging="426"/>
        <w:jc w:val="both"/>
        <w:rPr>
          <w:rFonts w:ascii="Times New Roman" w:eastAsia="Lucida Sans Unicode" w:hAnsi="Times New Roman" w:cs="Times New Roman"/>
          <w:kern w:val="1"/>
          <w:sz w:val="24"/>
          <w:szCs w:val="24"/>
          <w:lang w:eastAsia="zh-CN" w:bidi="hi-IN"/>
        </w:rPr>
      </w:pPr>
    </w:p>
    <w:p w14:paraId="4E12FAC0" w14:textId="77777777" w:rsidR="004B5EB7" w:rsidRPr="004B5EB7" w:rsidRDefault="004B5EB7" w:rsidP="00B1756E">
      <w:pPr>
        <w:numPr>
          <w:ilvl w:val="0"/>
          <w:numId w:val="436"/>
        </w:numPr>
        <w:suppressAutoHyphens/>
        <w:spacing w:after="0" w:line="276" w:lineRule="auto"/>
        <w:ind w:left="323" w:hanging="181"/>
        <w:jc w:val="both"/>
        <w:rPr>
          <w:rFonts w:ascii="Times New Roman" w:eastAsia="Arial Unicode MS" w:hAnsi="Times New Roman" w:cs="Arial Unicode MS"/>
          <w:kern w:val="1"/>
          <w:sz w:val="24"/>
          <w:szCs w:val="24"/>
          <w:u w:color="000000"/>
          <w:lang w:eastAsia="zh-CN" w:bidi="hi-IN"/>
        </w:rPr>
      </w:pPr>
      <w:r w:rsidRPr="004B5EB7">
        <w:rPr>
          <w:rFonts w:ascii="Times New Roman" w:eastAsia="Arial Unicode MS" w:hAnsi="Times New Roman" w:cs="Arial Unicode MS"/>
          <w:kern w:val="1"/>
          <w:sz w:val="24"/>
          <w:szCs w:val="24"/>
          <w:u w:color="000000"/>
          <w:lang w:eastAsia="zh-CN" w:bidi="hi-IN"/>
        </w:rPr>
        <w:t>Rozpoznawanie związków między filozofią a innymi działami kultury europejskiej, zwłaszcza między filozofią a sztuką (w tym literaturą piękną), religią i nauką.</w:t>
      </w:r>
    </w:p>
    <w:p w14:paraId="492A8632" w14:textId="77777777" w:rsidR="004B5EB7" w:rsidRPr="004B5EB7" w:rsidRDefault="004B5EB7" w:rsidP="004B5EB7">
      <w:pPr>
        <w:widowControl w:val="0"/>
        <w:suppressAutoHyphens/>
        <w:spacing w:after="0" w:line="276" w:lineRule="auto"/>
        <w:ind w:left="426" w:hanging="426"/>
        <w:jc w:val="both"/>
        <w:rPr>
          <w:rFonts w:ascii="Times New Roman" w:eastAsia="Lucida Sans Unicode" w:hAnsi="Times New Roman" w:cs="Times New Roman"/>
          <w:kern w:val="1"/>
          <w:sz w:val="24"/>
          <w:szCs w:val="24"/>
          <w:lang w:eastAsia="zh-CN" w:bidi="hi-IN"/>
        </w:rPr>
      </w:pPr>
    </w:p>
    <w:p w14:paraId="7F6AFBF6" w14:textId="77777777" w:rsidR="004B5EB7" w:rsidRPr="004B5EB7" w:rsidRDefault="004B5EB7" w:rsidP="00B1756E">
      <w:pPr>
        <w:numPr>
          <w:ilvl w:val="0"/>
          <w:numId w:val="436"/>
        </w:numPr>
        <w:suppressAutoHyphens/>
        <w:spacing w:after="0" w:line="276" w:lineRule="auto"/>
        <w:ind w:left="323" w:hanging="181"/>
        <w:jc w:val="both"/>
        <w:rPr>
          <w:rFonts w:ascii="Times New Roman" w:eastAsia="Arial Unicode MS" w:hAnsi="Times New Roman" w:cs="Arial Unicode MS"/>
          <w:kern w:val="1"/>
          <w:sz w:val="24"/>
          <w:szCs w:val="24"/>
          <w:u w:color="000000"/>
          <w:lang w:eastAsia="zh-CN" w:bidi="hi-IN"/>
        </w:rPr>
      </w:pPr>
      <w:r w:rsidRPr="004B5EB7">
        <w:rPr>
          <w:rFonts w:ascii="Times New Roman" w:eastAsia="Arial Unicode MS" w:hAnsi="Times New Roman" w:cs="Arial Unicode MS"/>
          <w:kern w:val="1"/>
          <w:sz w:val="24"/>
          <w:szCs w:val="24"/>
          <w:u w:color="000000"/>
          <w:lang w:eastAsia="zh-CN" w:bidi="hi-IN"/>
        </w:rPr>
        <w:t xml:space="preserve">Znajomość poglądów filozofów reprezentatywnych dla poszczególnych epok kultury europejskiej. </w:t>
      </w:r>
    </w:p>
    <w:p w14:paraId="4650F75D" w14:textId="77777777" w:rsidR="004B5EB7" w:rsidRPr="004B5EB7" w:rsidRDefault="004B5EB7" w:rsidP="004B5EB7">
      <w:pPr>
        <w:widowControl w:val="0"/>
        <w:suppressAutoHyphens/>
        <w:spacing w:after="0" w:line="276" w:lineRule="auto"/>
        <w:ind w:left="426" w:hanging="426"/>
        <w:jc w:val="both"/>
        <w:rPr>
          <w:rFonts w:ascii="Times New Roman" w:eastAsia="Lucida Sans Unicode" w:hAnsi="Times New Roman" w:cs="Times New Roman"/>
          <w:kern w:val="1"/>
          <w:sz w:val="24"/>
          <w:szCs w:val="24"/>
          <w:highlight w:val="yellow"/>
          <w:lang w:eastAsia="zh-CN" w:bidi="hi-IN"/>
        </w:rPr>
      </w:pPr>
    </w:p>
    <w:p w14:paraId="2B2E9350" w14:textId="77777777" w:rsidR="004B5EB7" w:rsidRPr="004B5EB7" w:rsidRDefault="004B5EB7" w:rsidP="00B1756E">
      <w:pPr>
        <w:numPr>
          <w:ilvl w:val="0"/>
          <w:numId w:val="436"/>
        </w:numPr>
        <w:suppressAutoHyphens/>
        <w:spacing w:after="0" w:line="276" w:lineRule="auto"/>
        <w:ind w:left="323" w:hanging="181"/>
        <w:jc w:val="both"/>
        <w:rPr>
          <w:rFonts w:ascii="Times New Roman" w:eastAsia="Arial Unicode MS" w:hAnsi="Times New Roman" w:cs="Arial Unicode MS"/>
          <w:kern w:val="1"/>
          <w:sz w:val="24"/>
          <w:szCs w:val="24"/>
          <w:u w:color="000000"/>
          <w:lang w:eastAsia="zh-CN" w:bidi="hi-IN"/>
        </w:rPr>
      </w:pPr>
      <w:r w:rsidRPr="004B5EB7">
        <w:rPr>
          <w:rFonts w:ascii="Times New Roman" w:eastAsia="Arial Unicode MS" w:hAnsi="Times New Roman" w:cs="Arial Unicode MS"/>
          <w:kern w:val="1"/>
          <w:sz w:val="24"/>
          <w:szCs w:val="24"/>
          <w:u w:color="000000"/>
          <w:lang w:eastAsia="zh-CN" w:bidi="hi-IN"/>
        </w:rPr>
        <w:t>Rozumienie ważniejszych pojęć, zagadnień i stanowisk głównych dyscyplin filozoficznych.</w:t>
      </w:r>
    </w:p>
    <w:p w14:paraId="34D62673" w14:textId="77777777" w:rsidR="004B5EB7" w:rsidRPr="004B5EB7" w:rsidRDefault="004B5EB7" w:rsidP="004B5EB7">
      <w:pPr>
        <w:widowControl w:val="0"/>
        <w:suppressAutoHyphens/>
        <w:spacing w:after="0" w:line="276" w:lineRule="auto"/>
        <w:ind w:left="426" w:hanging="426"/>
        <w:jc w:val="both"/>
        <w:rPr>
          <w:rFonts w:ascii="Times New Roman" w:eastAsia="Lucida Sans Unicode" w:hAnsi="Times New Roman" w:cs="Times New Roman"/>
          <w:kern w:val="1"/>
          <w:sz w:val="24"/>
          <w:szCs w:val="24"/>
          <w:lang w:eastAsia="zh-CN" w:bidi="hi-IN"/>
        </w:rPr>
      </w:pPr>
    </w:p>
    <w:p w14:paraId="168DE112" w14:textId="77777777" w:rsidR="004B5EB7" w:rsidRPr="004B5EB7" w:rsidRDefault="004B5EB7" w:rsidP="00B1756E">
      <w:pPr>
        <w:numPr>
          <w:ilvl w:val="0"/>
          <w:numId w:val="436"/>
        </w:numPr>
        <w:suppressAutoHyphens/>
        <w:spacing w:after="0" w:line="276" w:lineRule="auto"/>
        <w:ind w:left="323" w:hanging="181"/>
        <w:jc w:val="both"/>
        <w:rPr>
          <w:rFonts w:ascii="Times New Roman" w:eastAsia="Arial Unicode MS" w:hAnsi="Times New Roman" w:cs="Arial Unicode MS"/>
          <w:kern w:val="1"/>
          <w:sz w:val="24"/>
          <w:szCs w:val="24"/>
          <w:u w:color="000000"/>
          <w:lang w:eastAsia="zh-CN" w:bidi="hi-IN"/>
        </w:rPr>
      </w:pPr>
      <w:r w:rsidRPr="004B5EB7">
        <w:rPr>
          <w:rFonts w:ascii="Times New Roman" w:eastAsia="Arial Unicode MS" w:hAnsi="Times New Roman" w:cs="Arial Unicode MS"/>
          <w:kern w:val="1"/>
          <w:sz w:val="24"/>
          <w:szCs w:val="24"/>
          <w:u w:color="000000"/>
          <w:lang w:eastAsia="zh-CN" w:bidi="hi-IN"/>
        </w:rPr>
        <w:t>Umiejętność stawiania pytań światopoglądowych (w tym moralnych) i poszukiwania odpowiedzi na nie z wykorzystaniem wiedzy filozoficznej.</w:t>
      </w:r>
    </w:p>
    <w:p w14:paraId="5C003A77" w14:textId="77777777" w:rsidR="004B5EB7" w:rsidRPr="004B5EB7" w:rsidRDefault="004B5EB7" w:rsidP="004B5EB7">
      <w:pPr>
        <w:widowControl w:val="0"/>
        <w:suppressAutoHyphens/>
        <w:spacing w:after="0" w:line="276" w:lineRule="auto"/>
        <w:ind w:left="426" w:hanging="426"/>
        <w:jc w:val="both"/>
        <w:rPr>
          <w:rFonts w:ascii="Times New Roman" w:eastAsia="Lucida Sans Unicode" w:hAnsi="Times New Roman" w:cs="Times New Roman"/>
          <w:kern w:val="1"/>
          <w:sz w:val="24"/>
          <w:szCs w:val="24"/>
          <w:lang w:eastAsia="zh-CN" w:bidi="hi-IN"/>
        </w:rPr>
      </w:pPr>
    </w:p>
    <w:p w14:paraId="0FCFD9A6" w14:textId="77777777" w:rsidR="004B5EB7" w:rsidRPr="004B5EB7" w:rsidRDefault="004B5EB7" w:rsidP="00B1756E">
      <w:pPr>
        <w:numPr>
          <w:ilvl w:val="0"/>
          <w:numId w:val="436"/>
        </w:numPr>
        <w:suppressAutoHyphens/>
        <w:spacing w:after="0" w:line="276" w:lineRule="auto"/>
        <w:ind w:left="323" w:hanging="181"/>
        <w:jc w:val="both"/>
        <w:rPr>
          <w:rFonts w:ascii="Times New Roman" w:eastAsia="Arial Unicode MS" w:hAnsi="Times New Roman" w:cs="Arial Unicode MS"/>
          <w:kern w:val="1"/>
          <w:sz w:val="24"/>
          <w:szCs w:val="24"/>
          <w:u w:color="000000"/>
          <w:lang w:eastAsia="zh-CN" w:bidi="hi-IN"/>
        </w:rPr>
      </w:pPr>
      <w:r w:rsidRPr="004B5EB7">
        <w:rPr>
          <w:rFonts w:ascii="Times New Roman" w:eastAsia="Arial Unicode MS" w:hAnsi="Times New Roman" w:cs="Arial Unicode MS"/>
          <w:kern w:val="1"/>
          <w:sz w:val="24"/>
          <w:szCs w:val="24"/>
          <w:u w:color="000000"/>
          <w:lang w:eastAsia="zh-CN" w:bidi="hi-IN"/>
        </w:rPr>
        <w:t xml:space="preserve">Podejmowanie rzetelnej dyskusji filozoficznej oraz formułowanie w niej jasnego i uzasadnionego stanowiska. </w:t>
      </w:r>
    </w:p>
    <w:p w14:paraId="33DD76CB" w14:textId="77777777" w:rsidR="004B5EB7" w:rsidRPr="004B5EB7" w:rsidRDefault="004B5EB7" w:rsidP="004B5EB7">
      <w:pPr>
        <w:widowControl w:val="0"/>
        <w:suppressAutoHyphens/>
        <w:spacing w:after="0" w:line="276" w:lineRule="auto"/>
        <w:ind w:left="426" w:hanging="426"/>
        <w:jc w:val="both"/>
        <w:rPr>
          <w:rFonts w:ascii="Times New Roman" w:eastAsia="Lucida Sans Unicode" w:hAnsi="Times New Roman" w:cs="Times New Roman"/>
          <w:kern w:val="1"/>
          <w:sz w:val="24"/>
          <w:szCs w:val="24"/>
          <w:lang w:eastAsia="zh-CN" w:bidi="hi-IN"/>
        </w:rPr>
      </w:pPr>
    </w:p>
    <w:p w14:paraId="52231A25" w14:textId="77777777" w:rsidR="004B5EB7" w:rsidRPr="004B5EB7" w:rsidRDefault="004B5EB7" w:rsidP="00B1756E">
      <w:pPr>
        <w:numPr>
          <w:ilvl w:val="0"/>
          <w:numId w:val="436"/>
        </w:numPr>
        <w:suppressAutoHyphens/>
        <w:spacing w:after="0" w:line="276" w:lineRule="auto"/>
        <w:ind w:left="323" w:hanging="181"/>
        <w:jc w:val="both"/>
        <w:rPr>
          <w:rFonts w:ascii="Times New Roman" w:eastAsia="Arial Unicode MS" w:hAnsi="Times New Roman" w:cs="Arial Unicode MS"/>
          <w:kern w:val="1"/>
          <w:sz w:val="24"/>
          <w:szCs w:val="24"/>
          <w:u w:color="000000"/>
          <w:lang w:eastAsia="zh-CN" w:bidi="hi-IN"/>
        </w:rPr>
      </w:pPr>
      <w:r w:rsidRPr="004B5EB7">
        <w:rPr>
          <w:rFonts w:ascii="Times New Roman" w:eastAsia="Arial Unicode MS" w:hAnsi="Times New Roman" w:cs="Arial Unicode MS"/>
          <w:kern w:val="1"/>
          <w:sz w:val="24"/>
          <w:szCs w:val="24"/>
          <w:u w:color="000000"/>
          <w:lang w:eastAsia="zh-CN" w:bidi="hi-IN"/>
        </w:rPr>
        <w:t xml:space="preserve">Posługiwanie się podstawowymi kategoriami logiki i dbanie o kulturę logiczną wypowiedzi. </w:t>
      </w:r>
    </w:p>
    <w:p w14:paraId="27AED376" w14:textId="77777777" w:rsidR="004B5EB7" w:rsidRPr="004B5EB7" w:rsidRDefault="004B5EB7" w:rsidP="004B5EB7">
      <w:pPr>
        <w:widowControl w:val="0"/>
        <w:suppressAutoHyphens/>
        <w:spacing w:after="0" w:line="276" w:lineRule="auto"/>
        <w:ind w:left="426" w:hanging="426"/>
        <w:jc w:val="both"/>
        <w:rPr>
          <w:rFonts w:ascii="Times New Roman" w:eastAsia="Lucida Sans Unicode" w:hAnsi="Times New Roman" w:cs="Times New Roman"/>
          <w:kern w:val="1"/>
          <w:sz w:val="24"/>
          <w:szCs w:val="24"/>
          <w:lang w:eastAsia="zh-CN" w:bidi="hi-IN"/>
        </w:rPr>
      </w:pPr>
    </w:p>
    <w:p w14:paraId="78F31D6C" w14:textId="77777777" w:rsidR="004B5EB7" w:rsidRPr="004B5EB7" w:rsidRDefault="004B5EB7" w:rsidP="00B1756E">
      <w:pPr>
        <w:numPr>
          <w:ilvl w:val="0"/>
          <w:numId w:val="436"/>
        </w:numPr>
        <w:suppressAutoHyphens/>
        <w:spacing w:after="0" w:line="276" w:lineRule="auto"/>
        <w:ind w:left="323" w:hanging="181"/>
        <w:jc w:val="both"/>
        <w:rPr>
          <w:rFonts w:ascii="Times New Roman" w:eastAsia="Arial Unicode MS" w:hAnsi="Times New Roman" w:cs="Arial Unicode MS"/>
          <w:kern w:val="1"/>
          <w:sz w:val="24"/>
          <w:szCs w:val="72"/>
          <w:u w:color="000000"/>
          <w:shd w:val="clear" w:color="auto" w:fill="FFFFFF"/>
          <w:lang w:eastAsia="zh-CN" w:bidi="hi-IN"/>
        </w:rPr>
      </w:pPr>
      <w:r w:rsidRPr="004B5EB7">
        <w:rPr>
          <w:rFonts w:ascii="Times New Roman" w:eastAsia="Arial Unicode MS" w:hAnsi="Times New Roman" w:cs="Arial Unicode MS"/>
          <w:kern w:val="1"/>
          <w:sz w:val="24"/>
          <w:szCs w:val="24"/>
          <w:u w:color="000000"/>
          <w:lang w:eastAsia="zh-CN" w:bidi="hi-IN"/>
        </w:rPr>
        <w:t xml:space="preserve">Stosowanie narzędzi logiki w analizie tekstu filozoficznego i zawartej w nim argumentacji, </w:t>
      </w:r>
      <w:r w:rsidRPr="004B5EB7">
        <w:rPr>
          <w:rFonts w:ascii="Times New Roman" w:eastAsia="Arial Unicode MS" w:hAnsi="Times New Roman" w:cs="Arial Unicode MS"/>
          <w:kern w:val="1"/>
          <w:sz w:val="24"/>
          <w:szCs w:val="24"/>
          <w:u w:color="000000"/>
          <w:shd w:val="clear" w:color="auto" w:fill="FFFFFF"/>
          <w:lang w:eastAsia="zh-CN" w:bidi="hi-IN"/>
        </w:rPr>
        <w:t xml:space="preserve">a także w obronie przed </w:t>
      </w:r>
      <w:r w:rsidRPr="004B5EB7">
        <w:rPr>
          <w:rFonts w:ascii="Times New Roman" w:eastAsia="Arial Unicode MS" w:hAnsi="Times New Roman" w:cs="Arial Unicode MS"/>
          <w:kern w:val="1"/>
          <w:sz w:val="24"/>
          <w:szCs w:val="72"/>
          <w:u w:color="000000"/>
          <w:shd w:val="clear" w:color="auto" w:fill="FFFFFF"/>
          <w:lang w:eastAsia="zh-CN" w:bidi="hi-IN"/>
        </w:rPr>
        <w:t xml:space="preserve">manipulacją. </w:t>
      </w:r>
    </w:p>
    <w:p w14:paraId="21BCA3FC" w14:textId="77777777" w:rsidR="004B5EB7" w:rsidRPr="004B5EB7" w:rsidRDefault="004B5EB7" w:rsidP="004B5EB7">
      <w:pPr>
        <w:widowControl w:val="0"/>
        <w:suppressAutoHyphens/>
        <w:spacing w:after="0" w:line="276" w:lineRule="auto"/>
        <w:ind w:left="426" w:hanging="426"/>
        <w:jc w:val="both"/>
        <w:rPr>
          <w:rFonts w:ascii="Times New Roman" w:eastAsia="Lucida Sans Unicode" w:hAnsi="Times New Roman" w:cs="Times New Roman"/>
          <w:kern w:val="1"/>
          <w:sz w:val="24"/>
          <w:szCs w:val="24"/>
          <w:lang w:eastAsia="zh-CN" w:bidi="hi-IN"/>
        </w:rPr>
      </w:pPr>
    </w:p>
    <w:p w14:paraId="5CEBB5D0" w14:textId="77777777" w:rsidR="004B5EB7" w:rsidRPr="004B5EB7" w:rsidRDefault="004B5EB7" w:rsidP="00B1756E">
      <w:pPr>
        <w:numPr>
          <w:ilvl w:val="0"/>
          <w:numId w:val="436"/>
        </w:numPr>
        <w:suppressAutoHyphens/>
        <w:spacing w:after="0" w:line="276" w:lineRule="auto"/>
        <w:ind w:left="323" w:hanging="181"/>
        <w:jc w:val="both"/>
        <w:rPr>
          <w:rFonts w:ascii="Times New Roman" w:eastAsia="Arial Unicode MS" w:hAnsi="Times New Roman" w:cs="Arial Unicode MS"/>
          <w:kern w:val="1"/>
          <w:sz w:val="24"/>
          <w:szCs w:val="24"/>
          <w:u w:color="000000"/>
          <w:lang w:eastAsia="zh-CN" w:bidi="hi-IN"/>
        </w:rPr>
      </w:pPr>
      <w:r w:rsidRPr="004B5EB7">
        <w:rPr>
          <w:rFonts w:ascii="Times New Roman" w:eastAsia="Arial Unicode MS" w:hAnsi="Times New Roman" w:cs="Arial Unicode MS"/>
          <w:kern w:val="1"/>
          <w:sz w:val="24"/>
          <w:szCs w:val="24"/>
          <w:u w:color="000000"/>
          <w:lang w:eastAsia="zh-CN" w:bidi="hi-IN"/>
        </w:rPr>
        <w:t xml:space="preserve">Umiejętność pisania tekstu (eseju) filozoficznego, w którym – korzystając ze zdobytej wiedzy z zakresu logiki i historii filozofii – identyfikuje się i rozpatruje określone poglądy filozoficzne. </w:t>
      </w:r>
    </w:p>
    <w:p w14:paraId="59AAE067" w14:textId="77777777" w:rsidR="004B5EB7" w:rsidRPr="004B5EB7" w:rsidRDefault="004B5EB7" w:rsidP="004B5EB7">
      <w:pPr>
        <w:widowControl w:val="0"/>
        <w:suppressAutoHyphens/>
        <w:spacing w:after="0" w:line="276" w:lineRule="auto"/>
        <w:jc w:val="both"/>
        <w:rPr>
          <w:rFonts w:ascii="Times New Roman" w:eastAsia="Lucida Sans Unicode" w:hAnsi="Times New Roman" w:cs="Times New Roman"/>
          <w:kern w:val="1"/>
          <w:sz w:val="24"/>
          <w:szCs w:val="24"/>
          <w:lang w:eastAsia="zh-CN" w:bidi="hi-IN"/>
        </w:rPr>
      </w:pPr>
    </w:p>
    <w:p w14:paraId="0B6FA238" w14:textId="77777777" w:rsidR="004B5EB7" w:rsidRPr="004B5EB7" w:rsidRDefault="004B5EB7" w:rsidP="004B5EB7">
      <w:pPr>
        <w:widowControl w:val="0"/>
        <w:suppressAutoHyphens/>
        <w:spacing w:after="0" w:line="276" w:lineRule="auto"/>
        <w:jc w:val="both"/>
        <w:rPr>
          <w:rFonts w:ascii="Times New Roman" w:eastAsia="Lucida Sans Unicode" w:hAnsi="Times New Roman" w:cs="Times New Roman"/>
          <w:kern w:val="1"/>
          <w:sz w:val="24"/>
          <w:szCs w:val="24"/>
          <w:lang w:eastAsia="zh-CN" w:bidi="hi-IN"/>
        </w:rPr>
      </w:pPr>
    </w:p>
    <w:p w14:paraId="54AEE6CE" w14:textId="49453F90" w:rsidR="004B5EB7" w:rsidRPr="004B5EB7" w:rsidRDefault="004B5EB7" w:rsidP="004B5EB7">
      <w:pPr>
        <w:widowControl w:val="0"/>
        <w:suppressAutoHyphens/>
        <w:spacing w:after="0" w:line="276" w:lineRule="auto"/>
        <w:jc w:val="both"/>
        <w:rPr>
          <w:rFonts w:ascii="Times New Roman" w:eastAsia="Lucida Sans Unicode" w:hAnsi="Times New Roman" w:cs="Times New Roman"/>
          <w:kern w:val="1"/>
          <w:sz w:val="24"/>
          <w:szCs w:val="24"/>
          <w:lang w:eastAsia="zh-CN" w:bidi="hi-IN"/>
        </w:rPr>
      </w:pPr>
      <w:r>
        <w:rPr>
          <w:rFonts w:ascii="Times New Roman" w:eastAsia="Lucida Sans Unicode" w:hAnsi="Times New Roman" w:cs="Times New Roman"/>
          <w:b/>
          <w:bCs/>
          <w:kern w:val="1"/>
          <w:sz w:val="24"/>
          <w:szCs w:val="24"/>
          <w:lang w:eastAsia="zh-CN" w:bidi="hi-IN"/>
        </w:rPr>
        <w:t>S</w:t>
      </w:r>
      <w:r w:rsidRPr="004B5EB7">
        <w:rPr>
          <w:rFonts w:ascii="Times New Roman" w:eastAsia="Lucida Sans Unicode" w:hAnsi="Times New Roman" w:cs="Times New Roman"/>
          <w:b/>
          <w:bCs/>
          <w:kern w:val="1"/>
          <w:sz w:val="24"/>
          <w:szCs w:val="24"/>
          <w:lang w:eastAsia="zh-CN" w:bidi="hi-IN"/>
        </w:rPr>
        <w:t>zczegółowe</w:t>
      </w:r>
      <w:r>
        <w:rPr>
          <w:rFonts w:ascii="Times New Roman" w:eastAsia="Lucida Sans Unicode" w:hAnsi="Times New Roman" w:cs="Times New Roman"/>
          <w:b/>
          <w:bCs/>
          <w:kern w:val="1"/>
          <w:sz w:val="24"/>
          <w:szCs w:val="24"/>
          <w:lang w:eastAsia="zh-CN" w:bidi="hi-IN"/>
        </w:rPr>
        <w:t xml:space="preserve"> wymagania egzaminacyjne </w:t>
      </w:r>
    </w:p>
    <w:p w14:paraId="54D949F9" w14:textId="77777777" w:rsidR="004B5EB7" w:rsidRPr="004B5EB7" w:rsidRDefault="004B5EB7" w:rsidP="004B5EB7">
      <w:pPr>
        <w:widowControl w:val="0"/>
        <w:suppressAutoHyphens/>
        <w:spacing w:after="0" w:line="276" w:lineRule="auto"/>
        <w:ind w:firstLine="709"/>
        <w:jc w:val="both"/>
        <w:rPr>
          <w:rFonts w:ascii="Times New Roman" w:eastAsia="Lucida Sans Unicode" w:hAnsi="Times New Roman" w:cs="Times New Roman"/>
          <w:kern w:val="1"/>
          <w:sz w:val="24"/>
          <w:szCs w:val="24"/>
          <w:lang w:eastAsia="zh-CN" w:bidi="hi-IN"/>
        </w:rPr>
      </w:pPr>
    </w:p>
    <w:p w14:paraId="2EF7A6D5" w14:textId="77777777" w:rsidR="004B5EB7" w:rsidRPr="004B5EB7" w:rsidRDefault="004B5EB7" w:rsidP="00B1756E">
      <w:pPr>
        <w:numPr>
          <w:ilvl w:val="0"/>
          <w:numId w:val="437"/>
        </w:numPr>
        <w:suppressAutoHyphens/>
        <w:spacing w:after="0" w:line="240" w:lineRule="auto"/>
        <w:ind w:left="323" w:hanging="181"/>
        <w:jc w:val="both"/>
        <w:rPr>
          <w:rFonts w:ascii="Times New Roman" w:eastAsia="Arial Unicode MS" w:hAnsi="Times New Roman" w:cs="Arial Unicode MS"/>
          <w:kern w:val="2"/>
          <w:sz w:val="40"/>
          <w:szCs w:val="72"/>
          <w:u w:color="000000"/>
          <w:lang w:val="en-US" w:eastAsia="zh-CN" w:bidi="hi-IN"/>
        </w:rPr>
      </w:pPr>
      <w:r w:rsidRPr="004B5EB7">
        <w:rPr>
          <w:rFonts w:ascii="Times New Roman" w:eastAsia="Arial Unicode MS" w:hAnsi="Times New Roman" w:cs="Arial Unicode MS"/>
          <w:kern w:val="2"/>
          <w:sz w:val="24"/>
          <w:szCs w:val="24"/>
          <w:u w:color="000000"/>
          <w:lang w:val="en-US" w:eastAsia="zh-CN" w:bidi="hi-IN"/>
        </w:rPr>
        <w:t>Kultura logiczna.</w:t>
      </w:r>
    </w:p>
    <w:p w14:paraId="6DC7F6E4" w14:textId="7797EBB9" w:rsidR="004B5EB7" w:rsidRPr="004B5EB7" w:rsidRDefault="004B5EB7" w:rsidP="00B1756E">
      <w:pPr>
        <w:widowControl w:val="0"/>
        <w:numPr>
          <w:ilvl w:val="3"/>
          <w:numId w:val="352"/>
        </w:numPr>
        <w:pBdr>
          <w:top w:val="nil"/>
          <w:left w:val="nil"/>
          <w:bottom w:val="nil"/>
          <w:right w:val="nil"/>
          <w:between w:val="nil"/>
          <w:bar w:val="nil"/>
        </w:pBdr>
        <w:suppressAutoHyphens/>
        <w:spacing w:after="0" w:line="276" w:lineRule="auto"/>
        <w:ind w:left="709"/>
        <w:jc w:val="both"/>
        <w:rPr>
          <w:rFonts w:ascii="Times New Roman" w:eastAsia="Lucida Sans Unicode" w:hAnsi="Times New Roman" w:cs="Times New Roman"/>
          <w:kern w:val="1"/>
          <w:sz w:val="24"/>
          <w:szCs w:val="72"/>
          <w:u w:color="000000"/>
          <w:bdr w:val="nil"/>
          <w:lang w:val="en-US" w:eastAsia="zh-CN" w:bidi="hi-IN"/>
        </w:rPr>
      </w:pPr>
      <w:r w:rsidRPr="004B5EB7">
        <w:rPr>
          <w:rFonts w:ascii="Times New Roman" w:eastAsia="Lucida Sans Unicode" w:hAnsi="Times New Roman" w:cs="Times New Roman"/>
          <w:kern w:val="1"/>
          <w:sz w:val="24"/>
          <w:szCs w:val="72"/>
          <w:u w:color="000000"/>
          <w:bdr w:val="nil"/>
          <w:lang w:eastAsia="zh-CN" w:bidi="hi-IN"/>
        </w:rPr>
        <w:t xml:space="preserve">Podstawowe kategorie logiczne języka: nazwy i zdania. </w:t>
      </w:r>
      <w:r w:rsidR="00F12B89">
        <w:rPr>
          <w:rFonts w:ascii="Times New Roman" w:eastAsia="Times New Roman" w:hAnsi="Times New Roman" w:cs="Times New Roman"/>
          <w:iCs/>
          <w:sz w:val="24"/>
          <w:szCs w:val="24"/>
          <w:lang w:eastAsia="pl-PL"/>
        </w:rPr>
        <w:t>Zdający</w:t>
      </w:r>
      <w:r w:rsidRPr="004B5EB7">
        <w:rPr>
          <w:rFonts w:ascii="Times New Roman" w:eastAsia="Lucida Sans Unicode" w:hAnsi="Times New Roman" w:cs="Times New Roman"/>
          <w:kern w:val="1"/>
          <w:sz w:val="24"/>
          <w:szCs w:val="72"/>
          <w:u w:color="000000"/>
          <w:bdr w:val="nil"/>
          <w:lang w:val="en-US" w:eastAsia="zh-CN" w:bidi="hi-IN"/>
        </w:rPr>
        <w:t>:</w:t>
      </w:r>
    </w:p>
    <w:p w14:paraId="2B578DE7" w14:textId="77777777" w:rsidR="004B5EB7" w:rsidRPr="004B5EB7" w:rsidRDefault="004B5EB7" w:rsidP="00B1756E">
      <w:pPr>
        <w:widowControl w:val="0"/>
        <w:numPr>
          <w:ilvl w:val="1"/>
          <w:numId w:val="398"/>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72"/>
          <w:u w:color="000000"/>
          <w:bdr w:val="nil"/>
          <w:lang w:eastAsia="zh-CN" w:bidi="hi-IN"/>
        </w:rPr>
      </w:pPr>
      <w:r w:rsidRPr="004B5EB7">
        <w:rPr>
          <w:rFonts w:ascii="Times New Roman" w:eastAsia="Lucida Sans Unicode" w:hAnsi="Times New Roman" w:cs="Times New Roman"/>
          <w:kern w:val="1"/>
          <w:sz w:val="24"/>
          <w:szCs w:val="72"/>
          <w:u w:color="000000"/>
          <w:bdr w:val="nil"/>
          <w:lang w:eastAsia="zh-CN" w:bidi="hi-IN"/>
        </w:rPr>
        <w:t>wskazuje w odpowiednich tekstach nazwy i zdania w sensie logicznym;</w:t>
      </w:r>
    </w:p>
    <w:p w14:paraId="58EBA12C" w14:textId="77777777" w:rsidR="004B5EB7" w:rsidRPr="004B5EB7" w:rsidRDefault="004B5EB7" w:rsidP="00B1756E">
      <w:pPr>
        <w:widowControl w:val="0"/>
        <w:numPr>
          <w:ilvl w:val="1"/>
          <w:numId w:val="398"/>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72"/>
          <w:u w:color="000000"/>
          <w:bdr w:val="nil"/>
          <w:lang w:eastAsia="zh-CN" w:bidi="hi-IN"/>
        </w:rPr>
      </w:pPr>
      <w:r w:rsidRPr="004B5EB7">
        <w:rPr>
          <w:rFonts w:ascii="Times New Roman" w:eastAsia="Lucida Sans Unicode" w:hAnsi="Times New Roman" w:cs="Times New Roman"/>
          <w:kern w:val="1"/>
          <w:sz w:val="24"/>
          <w:szCs w:val="72"/>
          <w:u w:color="000000"/>
          <w:bdr w:val="nil"/>
          <w:lang w:eastAsia="zh-CN" w:bidi="hi-IN"/>
        </w:rPr>
        <w:t>odróżnia kategorie logiczne nazw i zdań od kategorii gramatycznych rzeczowników i zdań w sensie gramatycznym;</w:t>
      </w:r>
    </w:p>
    <w:p w14:paraId="6292EF0C" w14:textId="77777777" w:rsidR="004B5EB7" w:rsidRPr="004B5EB7" w:rsidRDefault="004B5EB7" w:rsidP="00B1756E">
      <w:pPr>
        <w:widowControl w:val="0"/>
        <w:numPr>
          <w:ilvl w:val="1"/>
          <w:numId w:val="398"/>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72"/>
          <w:u w:color="000000"/>
          <w:bdr w:val="nil"/>
          <w:lang w:eastAsia="zh-CN" w:bidi="hi-IN"/>
        </w:rPr>
      </w:pPr>
      <w:r w:rsidRPr="004B5EB7">
        <w:rPr>
          <w:rFonts w:ascii="Times New Roman" w:eastAsia="Lucida Sans Unicode" w:hAnsi="Times New Roman" w:cs="Times New Roman"/>
          <w:kern w:val="1"/>
          <w:sz w:val="24"/>
          <w:szCs w:val="72"/>
          <w:u w:color="000000"/>
          <w:bdr w:val="nil"/>
          <w:lang w:eastAsia="zh-CN" w:bidi="hi-IN"/>
        </w:rPr>
        <w:t xml:space="preserve">odróżnia zdania w sensie logicznym od imperatywów (nakazów) i interrogatywów (pytań) oraz dostrzega związki między nimi. </w:t>
      </w:r>
    </w:p>
    <w:p w14:paraId="39E985F0" w14:textId="66C8759D" w:rsidR="004B5EB7" w:rsidRPr="004B5EB7" w:rsidRDefault="004B5EB7" w:rsidP="00B1756E">
      <w:pPr>
        <w:widowControl w:val="0"/>
        <w:numPr>
          <w:ilvl w:val="3"/>
          <w:numId w:val="352"/>
        </w:numPr>
        <w:pBdr>
          <w:top w:val="nil"/>
          <w:left w:val="nil"/>
          <w:bottom w:val="nil"/>
          <w:right w:val="nil"/>
          <w:between w:val="nil"/>
          <w:bar w:val="nil"/>
        </w:pBdr>
        <w:suppressAutoHyphens/>
        <w:spacing w:after="0" w:line="276" w:lineRule="auto"/>
        <w:ind w:left="709"/>
        <w:jc w:val="both"/>
        <w:rPr>
          <w:rFonts w:ascii="Times New Roman" w:eastAsia="Lucida Sans Unicode" w:hAnsi="Times New Roman" w:cs="Times New Roman"/>
          <w:kern w:val="1"/>
          <w:sz w:val="24"/>
          <w:szCs w:val="72"/>
          <w:u w:color="000000"/>
          <w:bdr w:val="nil"/>
          <w:lang w:eastAsia="zh-CN" w:bidi="hi-IN"/>
        </w:rPr>
      </w:pPr>
      <w:r w:rsidRPr="004B5EB7">
        <w:rPr>
          <w:rFonts w:ascii="Times New Roman" w:eastAsia="Lucida Sans Unicode" w:hAnsi="Times New Roman" w:cs="Times New Roman"/>
          <w:kern w:val="1"/>
          <w:sz w:val="24"/>
          <w:szCs w:val="72"/>
          <w:u w:color="000000"/>
          <w:bdr w:val="nil"/>
          <w:lang w:eastAsia="zh-CN" w:bidi="hi-IN"/>
        </w:rPr>
        <w:t xml:space="preserve">Logiczne wady wypowiedzi: sprzeczność wewnętrzna, nieostrość, wieloznaczność i chwiejność składniowa. </w:t>
      </w:r>
      <w:r w:rsidR="00F12B89">
        <w:rPr>
          <w:rFonts w:ascii="Times New Roman" w:eastAsia="Times New Roman" w:hAnsi="Times New Roman" w:cs="Times New Roman"/>
          <w:iCs/>
          <w:sz w:val="24"/>
          <w:szCs w:val="24"/>
          <w:lang w:eastAsia="pl-PL"/>
        </w:rPr>
        <w:t>Zdający</w:t>
      </w:r>
      <w:r w:rsidRPr="004B5EB7">
        <w:rPr>
          <w:rFonts w:ascii="Times New Roman" w:eastAsia="Lucida Sans Unicode" w:hAnsi="Times New Roman" w:cs="Times New Roman"/>
          <w:kern w:val="1"/>
          <w:sz w:val="24"/>
          <w:szCs w:val="72"/>
          <w:u w:color="000000"/>
          <w:bdr w:val="nil"/>
          <w:lang w:eastAsia="zh-CN" w:bidi="hi-IN"/>
        </w:rPr>
        <w:t>:</w:t>
      </w:r>
    </w:p>
    <w:p w14:paraId="4EC41537" w14:textId="77777777" w:rsidR="004B5EB7" w:rsidRPr="004B5EB7" w:rsidRDefault="004B5EB7" w:rsidP="00B1756E">
      <w:pPr>
        <w:widowControl w:val="0"/>
        <w:numPr>
          <w:ilvl w:val="1"/>
          <w:numId w:val="456"/>
        </w:numPr>
        <w:pBdr>
          <w:top w:val="nil"/>
          <w:left w:val="nil"/>
          <w:bottom w:val="nil"/>
          <w:right w:val="nil"/>
          <w:between w:val="nil"/>
          <w:bar w:val="nil"/>
        </w:pBdr>
        <w:suppressAutoHyphens/>
        <w:spacing w:after="0" w:line="276" w:lineRule="auto"/>
        <w:jc w:val="both"/>
        <w:rPr>
          <w:rFonts w:ascii="Times New Roman" w:eastAsia="Lucida Sans Unicode" w:hAnsi="Times New Roman" w:cs="Times New Roman"/>
          <w:kern w:val="1"/>
          <w:sz w:val="24"/>
          <w:szCs w:val="72"/>
          <w:u w:color="000000"/>
          <w:bdr w:val="nil"/>
          <w:lang w:eastAsia="zh-CN" w:bidi="hi-IN"/>
        </w:rPr>
      </w:pPr>
      <w:r w:rsidRPr="004B5EB7">
        <w:rPr>
          <w:rFonts w:ascii="Times New Roman" w:eastAsia="Lucida Sans Unicode" w:hAnsi="Times New Roman" w:cs="Times New Roman"/>
          <w:kern w:val="1"/>
          <w:sz w:val="24"/>
          <w:szCs w:val="72"/>
          <w:u w:color="000000"/>
          <w:bdr w:val="nil"/>
          <w:lang w:eastAsia="zh-CN" w:bidi="hi-IN"/>
        </w:rPr>
        <w:t>ustala, co sprawia, że w określonym wyrażeniu mamy do czynienia ze sprzecznością wewnętrzną;</w:t>
      </w:r>
    </w:p>
    <w:p w14:paraId="536EAE54" w14:textId="77777777" w:rsidR="004B5EB7" w:rsidRPr="004B5EB7" w:rsidRDefault="004B5EB7" w:rsidP="00B1756E">
      <w:pPr>
        <w:widowControl w:val="0"/>
        <w:numPr>
          <w:ilvl w:val="1"/>
          <w:numId w:val="456"/>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72"/>
          <w:u w:color="000000"/>
          <w:bdr w:val="nil"/>
          <w:lang w:eastAsia="zh-CN" w:bidi="hi-IN"/>
        </w:rPr>
      </w:pPr>
      <w:r w:rsidRPr="004B5EB7">
        <w:rPr>
          <w:rFonts w:ascii="Times New Roman" w:eastAsia="Lucida Sans Unicode" w:hAnsi="Times New Roman" w:cs="Times New Roman"/>
          <w:kern w:val="1"/>
          <w:sz w:val="24"/>
          <w:szCs w:val="72"/>
          <w:u w:color="000000"/>
          <w:bdr w:val="nil"/>
          <w:lang w:eastAsia="zh-CN" w:bidi="hi-IN"/>
        </w:rPr>
        <w:t>odróżnia wyrażenia sprzeczne wewnętrznie od wyrażeń fałszywych i nonsensownych;</w:t>
      </w:r>
    </w:p>
    <w:p w14:paraId="5822B411" w14:textId="77777777" w:rsidR="004B5EB7" w:rsidRPr="004B5EB7" w:rsidRDefault="004B5EB7" w:rsidP="00B1756E">
      <w:pPr>
        <w:widowControl w:val="0"/>
        <w:numPr>
          <w:ilvl w:val="1"/>
          <w:numId w:val="456"/>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72"/>
          <w:u w:color="000000"/>
          <w:bdr w:val="nil"/>
          <w:lang w:eastAsia="zh-CN" w:bidi="hi-IN"/>
        </w:rPr>
      </w:pPr>
      <w:r w:rsidRPr="004B5EB7">
        <w:rPr>
          <w:rFonts w:ascii="Times New Roman" w:eastAsia="Lucida Sans Unicode" w:hAnsi="Times New Roman" w:cs="Times New Roman"/>
          <w:kern w:val="1"/>
          <w:sz w:val="24"/>
          <w:szCs w:val="72"/>
          <w:u w:color="000000"/>
          <w:bdr w:val="nil"/>
          <w:lang w:eastAsia="zh-CN" w:bidi="hi-IN"/>
        </w:rPr>
        <w:t xml:space="preserve">wyjaśnia, czym są wyrażenia nieostre i podaje ich przykłady; </w:t>
      </w:r>
    </w:p>
    <w:p w14:paraId="4662CB10" w14:textId="77777777" w:rsidR="004B5EB7" w:rsidRPr="004B5EB7" w:rsidRDefault="004B5EB7" w:rsidP="00B1756E">
      <w:pPr>
        <w:widowControl w:val="0"/>
        <w:numPr>
          <w:ilvl w:val="1"/>
          <w:numId w:val="456"/>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72"/>
          <w:u w:color="000000"/>
          <w:bdr w:val="nil"/>
          <w:lang w:eastAsia="zh-CN" w:bidi="hi-IN"/>
        </w:rPr>
      </w:pPr>
      <w:r w:rsidRPr="004B5EB7">
        <w:rPr>
          <w:rFonts w:ascii="Times New Roman" w:eastAsia="Lucida Sans Unicode" w:hAnsi="Times New Roman" w:cs="Times New Roman"/>
          <w:kern w:val="1"/>
          <w:sz w:val="24"/>
          <w:szCs w:val="72"/>
          <w:u w:color="000000"/>
          <w:bdr w:val="nil"/>
          <w:lang w:eastAsia="zh-CN" w:bidi="hi-IN"/>
        </w:rPr>
        <w:t xml:space="preserve">wyodrębnia poszczególne znaczenia przykładowych wyrażeń wieloznacznych; </w:t>
      </w:r>
    </w:p>
    <w:p w14:paraId="57150B50" w14:textId="77777777" w:rsidR="004B5EB7" w:rsidRPr="004B5EB7" w:rsidRDefault="004B5EB7" w:rsidP="00B1756E">
      <w:pPr>
        <w:widowControl w:val="0"/>
        <w:numPr>
          <w:ilvl w:val="1"/>
          <w:numId w:val="456"/>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72"/>
          <w:u w:color="000000"/>
          <w:bdr w:val="nil"/>
          <w:lang w:eastAsia="zh-CN" w:bidi="hi-IN"/>
        </w:rPr>
      </w:pPr>
      <w:r w:rsidRPr="004B5EB7">
        <w:rPr>
          <w:rFonts w:ascii="Times New Roman" w:eastAsia="Lucida Sans Unicode" w:hAnsi="Times New Roman" w:cs="Times New Roman"/>
          <w:kern w:val="1"/>
          <w:sz w:val="24"/>
          <w:szCs w:val="72"/>
          <w:u w:color="000000"/>
          <w:bdr w:val="nil"/>
          <w:lang w:eastAsia="zh-CN" w:bidi="hi-IN"/>
        </w:rPr>
        <w:t xml:space="preserve">tworzy dla odpowiednio dobranego wyrażenia chwiejnego składniowo co najmniej dwie różne parafrazy jednoznaczne składniowo. </w:t>
      </w:r>
    </w:p>
    <w:p w14:paraId="5D5FE87B" w14:textId="5C6CA8E5" w:rsidR="004B5EB7" w:rsidRPr="004B5EB7" w:rsidRDefault="004B5EB7" w:rsidP="00B1756E">
      <w:pPr>
        <w:widowControl w:val="0"/>
        <w:numPr>
          <w:ilvl w:val="3"/>
          <w:numId w:val="352"/>
        </w:numPr>
        <w:pBdr>
          <w:top w:val="nil"/>
          <w:left w:val="nil"/>
          <w:bottom w:val="nil"/>
          <w:right w:val="nil"/>
          <w:between w:val="nil"/>
          <w:bar w:val="nil"/>
        </w:pBdr>
        <w:suppressAutoHyphens/>
        <w:spacing w:after="0" w:line="276" w:lineRule="auto"/>
        <w:ind w:left="709"/>
        <w:jc w:val="both"/>
        <w:rPr>
          <w:rFonts w:ascii="Times New Roman" w:eastAsia="Lucida Sans Unicode" w:hAnsi="Times New Roman" w:cs="Times New Roman"/>
          <w:kern w:val="1"/>
          <w:sz w:val="24"/>
          <w:szCs w:val="72"/>
          <w:u w:color="000000"/>
          <w:bdr w:val="nil"/>
          <w:lang w:eastAsia="zh-CN" w:bidi="hi-IN"/>
        </w:rPr>
      </w:pPr>
      <w:r w:rsidRPr="004B5EB7">
        <w:rPr>
          <w:rFonts w:ascii="Times New Roman" w:eastAsia="Lucida Sans Unicode" w:hAnsi="Times New Roman" w:cs="Times New Roman"/>
          <w:kern w:val="1"/>
          <w:sz w:val="24"/>
          <w:szCs w:val="72"/>
          <w:u w:color="000000"/>
          <w:bdr w:val="nil"/>
          <w:lang w:eastAsia="zh-CN" w:bidi="hi-IN"/>
        </w:rPr>
        <w:t xml:space="preserve">Definicje jako środek uściślania myśli i mowy: typy definicji, kryteria poprawności definicji, problem perswazyjności definicji. </w:t>
      </w:r>
      <w:r w:rsidR="00F12B89">
        <w:rPr>
          <w:rFonts w:ascii="Times New Roman" w:eastAsia="Times New Roman" w:hAnsi="Times New Roman" w:cs="Times New Roman"/>
          <w:iCs/>
          <w:sz w:val="24"/>
          <w:szCs w:val="24"/>
          <w:lang w:eastAsia="pl-PL"/>
        </w:rPr>
        <w:t>Zdający</w:t>
      </w:r>
      <w:r w:rsidRPr="004B5EB7">
        <w:rPr>
          <w:rFonts w:ascii="Times New Roman" w:eastAsia="Lucida Sans Unicode" w:hAnsi="Times New Roman" w:cs="Times New Roman"/>
          <w:kern w:val="1"/>
          <w:sz w:val="24"/>
          <w:szCs w:val="72"/>
          <w:u w:color="000000"/>
          <w:bdr w:val="nil"/>
          <w:lang w:eastAsia="zh-CN" w:bidi="hi-IN"/>
        </w:rPr>
        <w:t>:</w:t>
      </w:r>
    </w:p>
    <w:p w14:paraId="4366B084" w14:textId="77777777" w:rsidR="004B5EB7" w:rsidRPr="004B5EB7" w:rsidRDefault="004B5EB7" w:rsidP="00B1756E">
      <w:pPr>
        <w:widowControl w:val="0"/>
        <w:numPr>
          <w:ilvl w:val="4"/>
          <w:numId w:val="399"/>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72"/>
          <w:u w:color="000000"/>
          <w:bdr w:val="nil"/>
          <w:lang w:eastAsia="zh-CN" w:bidi="hi-IN"/>
        </w:rPr>
      </w:pPr>
      <w:r w:rsidRPr="004B5EB7">
        <w:rPr>
          <w:rFonts w:ascii="Times New Roman" w:eastAsia="Lucida Sans Unicode" w:hAnsi="Times New Roman" w:cs="Times New Roman"/>
          <w:kern w:val="1"/>
          <w:sz w:val="24"/>
          <w:szCs w:val="72"/>
          <w:u w:color="000000"/>
          <w:bdr w:val="nil"/>
          <w:lang w:eastAsia="zh-CN" w:bidi="hi-IN"/>
        </w:rPr>
        <w:t>wymienia wybrane odmiany definicji (definicja klasyczna, definicje nieklasyczne: definicja ostensywna, definicja enumeratywna, definicja kontekstowa) i podaje ich przykłady;</w:t>
      </w:r>
    </w:p>
    <w:p w14:paraId="558E9F21" w14:textId="77777777" w:rsidR="004B5EB7" w:rsidRPr="004B5EB7" w:rsidRDefault="004B5EB7" w:rsidP="00B1756E">
      <w:pPr>
        <w:widowControl w:val="0"/>
        <w:numPr>
          <w:ilvl w:val="4"/>
          <w:numId w:val="399"/>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72"/>
          <w:u w:color="000000"/>
          <w:bdr w:val="nil"/>
          <w:lang w:eastAsia="zh-CN" w:bidi="hi-IN"/>
        </w:rPr>
      </w:pPr>
      <w:r w:rsidRPr="004B5EB7">
        <w:rPr>
          <w:rFonts w:ascii="Times New Roman" w:eastAsia="Lucida Sans Unicode" w:hAnsi="Times New Roman" w:cs="Times New Roman"/>
          <w:kern w:val="1"/>
          <w:sz w:val="24"/>
          <w:szCs w:val="72"/>
          <w:u w:color="000000"/>
          <w:bdr w:val="nil"/>
          <w:lang w:eastAsia="zh-CN" w:bidi="hi-IN"/>
        </w:rPr>
        <w:t xml:space="preserve">tworzy dla ustalonego wyrażenia definicję klasyczną i wyodrębnia w niej </w:t>
      </w:r>
      <w:r w:rsidRPr="004B5EB7">
        <w:rPr>
          <w:rFonts w:ascii="Times New Roman" w:eastAsia="Lucida Sans Unicode" w:hAnsi="Times New Roman" w:cs="Times New Roman"/>
          <w:i/>
          <w:iCs/>
          <w:kern w:val="1"/>
          <w:sz w:val="24"/>
          <w:szCs w:val="72"/>
          <w:u w:color="000000"/>
          <w:bdr w:val="nil"/>
          <w:lang w:eastAsia="zh-CN" w:bidi="hi-IN"/>
        </w:rPr>
        <w:t>definiendum</w:t>
      </w:r>
      <w:r w:rsidRPr="004B5EB7">
        <w:rPr>
          <w:rFonts w:ascii="Times New Roman" w:eastAsia="Lucida Sans Unicode" w:hAnsi="Times New Roman" w:cs="Times New Roman"/>
          <w:kern w:val="1"/>
          <w:sz w:val="24"/>
          <w:szCs w:val="72"/>
          <w:u w:color="000000"/>
          <w:bdr w:val="nil"/>
          <w:lang w:eastAsia="zh-CN" w:bidi="hi-IN"/>
        </w:rPr>
        <w:t xml:space="preserve">, łącznik i </w:t>
      </w:r>
      <w:r w:rsidRPr="004B5EB7">
        <w:rPr>
          <w:rFonts w:ascii="Times New Roman" w:eastAsia="Lucida Sans Unicode" w:hAnsi="Times New Roman" w:cs="Times New Roman"/>
          <w:i/>
          <w:iCs/>
          <w:kern w:val="1"/>
          <w:sz w:val="24"/>
          <w:szCs w:val="72"/>
          <w:u w:color="000000"/>
          <w:bdr w:val="nil"/>
          <w:lang w:eastAsia="zh-CN" w:bidi="hi-IN"/>
        </w:rPr>
        <w:t>definiens</w:t>
      </w:r>
      <w:r w:rsidRPr="004B5EB7">
        <w:rPr>
          <w:rFonts w:ascii="Times New Roman" w:eastAsia="Lucida Sans Unicode" w:hAnsi="Times New Roman" w:cs="Times New Roman"/>
          <w:kern w:val="1"/>
          <w:sz w:val="24"/>
          <w:szCs w:val="72"/>
          <w:u w:color="000000"/>
          <w:bdr w:val="nil"/>
          <w:lang w:eastAsia="zh-CN" w:bidi="hi-IN"/>
        </w:rPr>
        <w:t>;</w:t>
      </w:r>
    </w:p>
    <w:p w14:paraId="5B7B9366" w14:textId="77777777" w:rsidR="004B5EB7" w:rsidRPr="004B5EB7" w:rsidRDefault="004B5EB7" w:rsidP="00B1756E">
      <w:pPr>
        <w:widowControl w:val="0"/>
        <w:numPr>
          <w:ilvl w:val="4"/>
          <w:numId w:val="399"/>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24"/>
          <w:u w:color="000000"/>
          <w:bdr w:val="nil"/>
          <w:lang w:eastAsia="zh-CN" w:bidi="hi-IN"/>
        </w:rPr>
      </w:pPr>
      <w:r w:rsidRPr="004B5EB7">
        <w:rPr>
          <w:rFonts w:ascii="Times New Roman" w:eastAsia="Lucida Sans Unicode" w:hAnsi="Times New Roman" w:cs="Times New Roman"/>
          <w:kern w:val="1"/>
          <w:sz w:val="24"/>
          <w:szCs w:val="72"/>
          <w:u w:color="000000"/>
          <w:bdr w:val="nil"/>
          <w:lang w:eastAsia="zh-CN" w:bidi="hi-IN"/>
        </w:rPr>
        <w:t xml:space="preserve">określa, które z warunków poprawności łamie określona definicja, i usuwa znalezione wady (nieadekwatność, niezrozumiałość </w:t>
      </w:r>
      <w:r w:rsidRPr="004B5EB7">
        <w:rPr>
          <w:rFonts w:ascii="Times New Roman" w:eastAsia="Lucida Sans Unicode" w:hAnsi="Times New Roman" w:cs="Times New Roman"/>
          <w:i/>
          <w:iCs/>
          <w:kern w:val="1"/>
          <w:sz w:val="24"/>
          <w:szCs w:val="72"/>
          <w:u w:color="000000"/>
          <w:bdr w:val="nil"/>
          <w:lang w:eastAsia="zh-CN" w:bidi="hi-IN"/>
        </w:rPr>
        <w:t>definiensa</w:t>
      </w:r>
      <w:r w:rsidRPr="004B5EB7">
        <w:rPr>
          <w:rFonts w:ascii="Times New Roman" w:eastAsia="Lucida Sans Unicode" w:hAnsi="Times New Roman" w:cs="Times New Roman"/>
          <w:kern w:val="1"/>
          <w:sz w:val="24"/>
          <w:szCs w:val="72"/>
          <w:u w:color="000000"/>
          <w:bdr w:val="nil"/>
          <w:lang w:eastAsia="zh-CN" w:bidi="hi-IN"/>
        </w:rPr>
        <w:t xml:space="preserve">, </w:t>
      </w:r>
      <w:r w:rsidRPr="004B5EB7">
        <w:rPr>
          <w:rFonts w:ascii="Times New Roman" w:eastAsia="Calibri" w:hAnsi="Times New Roman" w:cs="Times New Roman"/>
          <w:i/>
          <w:iCs/>
          <w:sz w:val="24"/>
          <w:szCs w:val="72"/>
          <w:u w:color="000000"/>
          <w:bdr w:val="nil"/>
          <w:lang w:eastAsia="pl-PL"/>
        </w:rPr>
        <w:t>ignotum per ignotum,</w:t>
      </w:r>
      <w:r w:rsidRPr="004B5EB7">
        <w:rPr>
          <w:rFonts w:ascii="Times New Roman" w:eastAsia="Lucida Sans Unicode" w:hAnsi="Times New Roman" w:cs="Times New Roman"/>
          <w:kern w:val="1"/>
          <w:sz w:val="24"/>
          <w:szCs w:val="72"/>
          <w:u w:color="000000"/>
          <w:bdr w:val="nil"/>
          <w:lang w:eastAsia="zh-CN" w:bidi="hi-IN"/>
        </w:rPr>
        <w:t xml:space="preserve"> błędne koło); </w:t>
      </w:r>
    </w:p>
    <w:p w14:paraId="2ED284CD" w14:textId="77777777" w:rsidR="004B5EB7" w:rsidRPr="004B5EB7" w:rsidRDefault="004B5EB7" w:rsidP="00B1756E">
      <w:pPr>
        <w:widowControl w:val="0"/>
        <w:numPr>
          <w:ilvl w:val="4"/>
          <w:numId w:val="399"/>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72"/>
          <w:u w:color="000000"/>
          <w:bdr w:val="nil"/>
          <w:lang w:eastAsia="zh-CN" w:bidi="hi-IN"/>
        </w:rPr>
      </w:pPr>
      <w:r w:rsidRPr="004B5EB7">
        <w:rPr>
          <w:rFonts w:ascii="Times New Roman" w:eastAsia="Lucida Sans Unicode" w:hAnsi="Times New Roman" w:cs="Times New Roman"/>
          <w:kern w:val="1"/>
          <w:sz w:val="24"/>
          <w:szCs w:val="24"/>
          <w:u w:color="000000"/>
          <w:bdr w:val="nil"/>
          <w:lang w:eastAsia="zh-CN" w:bidi="hi-IN"/>
        </w:rPr>
        <w:t>identyfikuje perswazyjny komponent przykładowych definicji.</w:t>
      </w:r>
    </w:p>
    <w:p w14:paraId="5D3D70A8" w14:textId="2148B946" w:rsidR="004B5EB7" w:rsidRPr="004B5EB7" w:rsidRDefault="004B5EB7" w:rsidP="00B1756E">
      <w:pPr>
        <w:widowControl w:val="0"/>
        <w:numPr>
          <w:ilvl w:val="3"/>
          <w:numId w:val="352"/>
        </w:numPr>
        <w:pBdr>
          <w:top w:val="nil"/>
          <w:left w:val="nil"/>
          <w:bottom w:val="nil"/>
          <w:right w:val="nil"/>
          <w:between w:val="nil"/>
          <w:bar w:val="nil"/>
        </w:pBdr>
        <w:suppressAutoHyphens/>
        <w:spacing w:after="0" w:line="276" w:lineRule="auto"/>
        <w:ind w:left="709"/>
        <w:jc w:val="both"/>
        <w:rPr>
          <w:rFonts w:ascii="Times New Roman" w:eastAsia="Lucida Sans Unicode" w:hAnsi="Times New Roman" w:cs="Times New Roman"/>
          <w:kern w:val="1"/>
          <w:sz w:val="24"/>
          <w:szCs w:val="72"/>
          <w:u w:color="000000"/>
          <w:bdr w:val="nil"/>
          <w:lang w:val="en-US" w:eastAsia="zh-CN" w:bidi="hi-IN"/>
        </w:rPr>
      </w:pPr>
      <w:r w:rsidRPr="004B5EB7">
        <w:rPr>
          <w:rFonts w:ascii="Times New Roman" w:eastAsia="Lucida Sans Unicode" w:hAnsi="Times New Roman" w:cs="Times New Roman"/>
          <w:kern w:val="1"/>
          <w:sz w:val="24"/>
          <w:szCs w:val="72"/>
          <w:u w:color="000000"/>
          <w:bdr w:val="nil"/>
          <w:lang w:eastAsia="zh-CN" w:bidi="hi-IN"/>
        </w:rPr>
        <w:t xml:space="preserve">Uzasadnianie bezpośrednie: spostrzeżenie, introspekcja, intuicja. </w:t>
      </w:r>
      <w:r w:rsidR="00F12B89">
        <w:rPr>
          <w:rFonts w:ascii="Times New Roman" w:eastAsia="Times New Roman" w:hAnsi="Times New Roman" w:cs="Times New Roman"/>
          <w:iCs/>
          <w:sz w:val="24"/>
          <w:szCs w:val="24"/>
          <w:lang w:eastAsia="pl-PL"/>
        </w:rPr>
        <w:t>Zdający</w:t>
      </w:r>
      <w:r w:rsidRPr="004B5EB7">
        <w:rPr>
          <w:rFonts w:ascii="Times New Roman" w:eastAsia="Lucida Sans Unicode" w:hAnsi="Times New Roman" w:cs="Times New Roman"/>
          <w:kern w:val="1"/>
          <w:sz w:val="24"/>
          <w:szCs w:val="72"/>
          <w:u w:color="000000"/>
          <w:bdr w:val="nil"/>
          <w:lang w:val="en-US" w:eastAsia="zh-CN" w:bidi="hi-IN"/>
        </w:rPr>
        <w:t>:</w:t>
      </w:r>
    </w:p>
    <w:p w14:paraId="1917C21D" w14:textId="77777777" w:rsidR="004B5EB7" w:rsidRPr="004B5EB7" w:rsidRDefault="004B5EB7" w:rsidP="00B1756E">
      <w:pPr>
        <w:widowControl w:val="0"/>
        <w:numPr>
          <w:ilvl w:val="4"/>
          <w:numId w:val="400"/>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72"/>
          <w:u w:color="000000"/>
          <w:bdr w:val="nil"/>
          <w:lang w:eastAsia="zh-CN" w:bidi="hi-IN"/>
        </w:rPr>
      </w:pPr>
      <w:r w:rsidRPr="004B5EB7">
        <w:rPr>
          <w:rFonts w:ascii="Times New Roman" w:eastAsia="Lucida Sans Unicode" w:hAnsi="Times New Roman" w:cs="Times New Roman"/>
          <w:kern w:val="1"/>
          <w:sz w:val="24"/>
          <w:szCs w:val="72"/>
          <w:u w:color="000000"/>
          <w:bdr w:val="nil"/>
          <w:lang w:eastAsia="zh-CN" w:bidi="hi-IN"/>
        </w:rPr>
        <w:t xml:space="preserve">odróżnia zdania, które można uzasadnić w odwołaniu do spostrzeżenia od zdań, które można uzasadnić w odwołaniu do introspekcji; </w:t>
      </w:r>
    </w:p>
    <w:p w14:paraId="3F7E8749" w14:textId="77777777" w:rsidR="004B5EB7" w:rsidRPr="004B5EB7" w:rsidRDefault="004B5EB7" w:rsidP="00B1756E">
      <w:pPr>
        <w:widowControl w:val="0"/>
        <w:numPr>
          <w:ilvl w:val="4"/>
          <w:numId w:val="400"/>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72"/>
          <w:u w:color="000000"/>
          <w:bdr w:val="nil"/>
          <w:lang w:eastAsia="zh-CN" w:bidi="hi-IN"/>
        </w:rPr>
      </w:pPr>
      <w:r w:rsidRPr="004B5EB7">
        <w:rPr>
          <w:rFonts w:ascii="Times New Roman" w:eastAsia="Lucida Sans Unicode" w:hAnsi="Times New Roman" w:cs="Times New Roman"/>
          <w:kern w:val="1"/>
          <w:sz w:val="24"/>
          <w:szCs w:val="72"/>
          <w:u w:color="000000"/>
          <w:bdr w:val="nil"/>
          <w:lang w:eastAsia="zh-CN" w:bidi="hi-IN"/>
        </w:rPr>
        <w:t xml:space="preserve">wyróżnia i objaśnia wybrane pojęcia intuicji (intuicja intelektualna, intuicja aksjologiczna, intuicja w sensie potocznym). </w:t>
      </w:r>
    </w:p>
    <w:p w14:paraId="7418D08F" w14:textId="3E9259A2" w:rsidR="004B5EB7" w:rsidRPr="004B5EB7" w:rsidRDefault="004B5EB7" w:rsidP="00B1756E">
      <w:pPr>
        <w:widowControl w:val="0"/>
        <w:numPr>
          <w:ilvl w:val="3"/>
          <w:numId w:val="352"/>
        </w:numPr>
        <w:pBdr>
          <w:top w:val="nil"/>
          <w:left w:val="nil"/>
          <w:bottom w:val="nil"/>
          <w:right w:val="nil"/>
          <w:between w:val="nil"/>
          <w:bar w:val="nil"/>
        </w:pBdr>
        <w:suppressAutoHyphens/>
        <w:spacing w:after="0" w:line="276" w:lineRule="auto"/>
        <w:ind w:left="709"/>
        <w:jc w:val="both"/>
        <w:rPr>
          <w:rFonts w:ascii="Times New Roman" w:eastAsia="Lucida Sans Unicode" w:hAnsi="Times New Roman" w:cs="Times New Roman"/>
          <w:kern w:val="1"/>
          <w:sz w:val="24"/>
          <w:szCs w:val="72"/>
          <w:u w:color="000000"/>
          <w:bdr w:val="nil"/>
          <w:lang w:eastAsia="zh-CN" w:bidi="hi-IN"/>
        </w:rPr>
      </w:pPr>
      <w:r w:rsidRPr="004B5EB7">
        <w:rPr>
          <w:rFonts w:ascii="Times New Roman" w:eastAsia="Lucida Sans Unicode" w:hAnsi="Times New Roman" w:cs="Times New Roman"/>
          <w:kern w:val="1"/>
          <w:sz w:val="24"/>
          <w:szCs w:val="72"/>
          <w:u w:color="000000"/>
          <w:bdr w:val="nil"/>
          <w:lang w:eastAsia="zh-CN" w:bidi="hi-IN"/>
        </w:rPr>
        <w:t xml:space="preserve">Uzasadnianie pośrednie: wnioskowanie (rozumowanie) niezawodne (oparte na wynikaniu logicznym lub definicyjnym) i zawodne, wybrane schematy (reguły) wnioskowań. </w:t>
      </w:r>
      <w:r w:rsidR="00F12B89">
        <w:rPr>
          <w:rFonts w:ascii="Times New Roman" w:eastAsia="Times New Roman" w:hAnsi="Times New Roman" w:cs="Times New Roman"/>
          <w:iCs/>
          <w:sz w:val="24"/>
          <w:szCs w:val="24"/>
          <w:lang w:eastAsia="pl-PL"/>
        </w:rPr>
        <w:t>Zdający</w:t>
      </w:r>
      <w:r w:rsidRPr="004B5EB7">
        <w:rPr>
          <w:rFonts w:ascii="Times New Roman" w:eastAsia="Lucida Sans Unicode" w:hAnsi="Times New Roman" w:cs="Times New Roman"/>
          <w:kern w:val="1"/>
          <w:sz w:val="24"/>
          <w:szCs w:val="72"/>
          <w:u w:color="000000"/>
          <w:bdr w:val="nil"/>
          <w:lang w:eastAsia="zh-CN" w:bidi="hi-IN"/>
        </w:rPr>
        <w:t>:</w:t>
      </w:r>
    </w:p>
    <w:p w14:paraId="7706045E" w14:textId="77777777" w:rsidR="004B5EB7" w:rsidRPr="004B5EB7" w:rsidRDefault="004B5EB7" w:rsidP="00B1756E">
      <w:pPr>
        <w:widowControl w:val="0"/>
        <w:numPr>
          <w:ilvl w:val="3"/>
          <w:numId w:val="401"/>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72"/>
          <w:u w:color="000000"/>
          <w:bdr w:val="nil"/>
          <w:lang w:eastAsia="zh-CN" w:bidi="hi-IN"/>
        </w:rPr>
      </w:pPr>
      <w:r w:rsidRPr="004B5EB7">
        <w:rPr>
          <w:rFonts w:ascii="Times New Roman" w:eastAsia="Lucida Sans Unicode" w:hAnsi="Times New Roman" w:cs="Times New Roman"/>
          <w:kern w:val="1"/>
          <w:sz w:val="24"/>
          <w:szCs w:val="72"/>
          <w:u w:color="000000"/>
          <w:bdr w:val="nil"/>
          <w:lang w:eastAsia="zh-CN" w:bidi="hi-IN"/>
        </w:rPr>
        <w:t>odróżnia w rozumowaniu przesłanki od wniosku oraz formułuje przesłanki pominięte w entymemacie;</w:t>
      </w:r>
    </w:p>
    <w:p w14:paraId="3CE28542" w14:textId="77777777" w:rsidR="004B5EB7" w:rsidRPr="004B5EB7" w:rsidRDefault="004B5EB7" w:rsidP="00B1756E">
      <w:pPr>
        <w:widowControl w:val="0"/>
        <w:numPr>
          <w:ilvl w:val="3"/>
          <w:numId w:val="401"/>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72"/>
          <w:u w:color="000000"/>
          <w:bdr w:val="nil"/>
          <w:lang w:eastAsia="zh-CN" w:bidi="hi-IN"/>
        </w:rPr>
      </w:pPr>
      <w:r w:rsidRPr="004B5EB7">
        <w:rPr>
          <w:rFonts w:ascii="Times New Roman" w:eastAsia="Lucida Sans Unicode" w:hAnsi="Times New Roman" w:cs="Times New Roman"/>
          <w:kern w:val="1"/>
          <w:sz w:val="24"/>
          <w:szCs w:val="72"/>
          <w:u w:color="000000"/>
          <w:bdr w:val="nil"/>
          <w:lang w:eastAsia="zh-CN" w:bidi="hi-IN"/>
        </w:rPr>
        <w:t xml:space="preserve">rozstrzyga, czy dane zdanie wynika logicznie lub definicyjnie z innego zdania lub zbioru zdań; </w:t>
      </w:r>
    </w:p>
    <w:p w14:paraId="591EF93C" w14:textId="77777777" w:rsidR="004B5EB7" w:rsidRPr="004B5EB7" w:rsidRDefault="004B5EB7" w:rsidP="00B1756E">
      <w:pPr>
        <w:widowControl w:val="0"/>
        <w:numPr>
          <w:ilvl w:val="3"/>
          <w:numId w:val="401"/>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72"/>
          <w:u w:color="000000"/>
          <w:bdr w:val="nil"/>
          <w:lang w:eastAsia="zh-CN" w:bidi="hi-IN"/>
        </w:rPr>
      </w:pPr>
      <w:r w:rsidRPr="004B5EB7">
        <w:rPr>
          <w:rFonts w:ascii="Times New Roman" w:eastAsia="Lucida Sans Unicode" w:hAnsi="Times New Roman" w:cs="Times New Roman"/>
          <w:kern w:val="1"/>
          <w:sz w:val="24"/>
          <w:szCs w:val="72"/>
          <w:u w:color="000000"/>
          <w:bdr w:val="nil"/>
          <w:lang w:eastAsia="zh-CN" w:bidi="hi-IN"/>
        </w:rPr>
        <w:lastRenderedPageBreak/>
        <w:t>odtwarza schemat, na którym opiera się określone wnioskowanie;</w:t>
      </w:r>
    </w:p>
    <w:p w14:paraId="144C5ED9" w14:textId="77777777" w:rsidR="004B5EB7" w:rsidRPr="004B5EB7" w:rsidRDefault="004B5EB7" w:rsidP="00B1756E">
      <w:pPr>
        <w:widowControl w:val="0"/>
        <w:numPr>
          <w:ilvl w:val="3"/>
          <w:numId w:val="401"/>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72"/>
          <w:u w:color="000000"/>
          <w:bdr w:val="nil"/>
          <w:lang w:eastAsia="zh-CN" w:bidi="hi-IN"/>
        </w:rPr>
      </w:pPr>
      <w:r w:rsidRPr="004B5EB7">
        <w:rPr>
          <w:rFonts w:ascii="Times New Roman" w:eastAsia="Lucida Sans Unicode" w:hAnsi="Times New Roman" w:cs="Times New Roman"/>
          <w:kern w:val="1"/>
          <w:sz w:val="24"/>
          <w:szCs w:val="72"/>
          <w:u w:color="000000"/>
          <w:bdr w:val="nil"/>
          <w:lang w:eastAsia="zh-CN" w:bidi="hi-IN"/>
        </w:rPr>
        <w:t>zna i stosuje przykładowe schematy wnioskowań (</w:t>
      </w:r>
      <w:r w:rsidRPr="004B5EB7">
        <w:rPr>
          <w:rFonts w:ascii="Times New Roman" w:eastAsia="Lucida Sans Unicode" w:hAnsi="Times New Roman" w:cs="Times New Roman"/>
          <w:i/>
          <w:iCs/>
          <w:kern w:val="1"/>
          <w:sz w:val="24"/>
          <w:szCs w:val="72"/>
          <w:u w:color="000000"/>
          <w:bdr w:val="nil"/>
          <w:lang w:eastAsia="zh-CN" w:bidi="hi-IN"/>
        </w:rPr>
        <w:t>modus ponendo ponens</w:t>
      </w:r>
      <w:r w:rsidRPr="004B5EB7">
        <w:rPr>
          <w:rFonts w:ascii="Times New Roman" w:eastAsia="Lucida Sans Unicode" w:hAnsi="Times New Roman" w:cs="Times New Roman"/>
          <w:kern w:val="1"/>
          <w:sz w:val="24"/>
          <w:szCs w:val="72"/>
          <w:u w:color="000000"/>
          <w:bdr w:val="nil"/>
          <w:lang w:eastAsia="zh-CN" w:bidi="hi-IN"/>
        </w:rPr>
        <w:t xml:space="preserve">, </w:t>
      </w:r>
      <w:r w:rsidRPr="004B5EB7">
        <w:rPr>
          <w:rFonts w:ascii="Times New Roman" w:eastAsia="Lucida Sans Unicode" w:hAnsi="Times New Roman" w:cs="Times New Roman"/>
          <w:i/>
          <w:iCs/>
          <w:kern w:val="1"/>
          <w:sz w:val="24"/>
          <w:szCs w:val="72"/>
          <w:u w:color="000000"/>
          <w:bdr w:val="nil"/>
          <w:lang w:eastAsia="zh-CN" w:bidi="hi-IN"/>
        </w:rPr>
        <w:t>modus tollendo tollens</w:t>
      </w:r>
      <w:r w:rsidRPr="004B5EB7">
        <w:rPr>
          <w:rFonts w:ascii="Times New Roman" w:eastAsia="Lucida Sans Unicode" w:hAnsi="Times New Roman" w:cs="Times New Roman"/>
          <w:kern w:val="1"/>
          <w:sz w:val="24"/>
          <w:szCs w:val="72"/>
          <w:u w:color="000000"/>
          <w:bdr w:val="nil"/>
          <w:lang w:eastAsia="zh-CN" w:bidi="hi-IN"/>
        </w:rPr>
        <w:t xml:space="preserve">, </w:t>
      </w:r>
      <w:r w:rsidRPr="004B5EB7">
        <w:rPr>
          <w:rFonts w:ascii="Times New Roman" w:eastAsia="Calibri" w:hAnsi="Times New Roman" w:cs="Times New Roman"/>
          <w:i/>
          <w:iCs/>
          <w:sz w:val="24"/>
          <w:szCs w:val="72"/>
          <w:u w:color="000000"/>
          <w:bdr w:val="nil"/>
          <w:lang w:eastAsia="pl-PL"/>
        </w:rPr>
        <w:t>modus tollendo ponens</w:t>
      </w:r>
      <w:r w:rsidRPr="004B5EB7">
        <w:rPr>
          <w:rFonts w:ascii="Times New Roman" w:eastAsia="Calibri" w:hAnsi="Times New Roman" w:cs="Times New Roman"/>
          <w:sz w:val="24"/>
          <w:szCs w:val="72"/>
          <w:u w:color="000000"/>
          <w:bdr w:val="nil"/>
          <w:lang w:eastAsia="pl-PL"/>
        </w:rPr>
        <w:t xml:space="preserve">, </w:t>
      </w:r>
      <w:r w:rsidRPr="004B5EB7">
        <w:rPr>
          <w:rFonts w:ascii="Times New Roman" w:eastAsia="Lucida Sans Unicode" w:hAnsi="Times New Roman" w:cs="Times New Roman"/>
          <w:kern w:val="1"/>
          <w:sz w:val="24"/>
          <w:szCs w:val="72"/>
          <w:u w:color="000000"/>
          <w:bdr w:val="nil"/>
          <w:lang w:eastAsia="zh-CN" w:bidi="hi-IN"/>
        </w:rPr>
        <w:t>sylogizm hipotetyczny, dylemat konstrukcyjny prosty i złożony);</w:t>
      </w:r>
    </w:p>
    <w:p w14:paraId="50DF5B76" w14:textId="77777777" w:rsidR="004B5EB7" w:rsidRPr="004B5EB7" w:rsidRDefault="004B5EB7" w:rsidP="00B1756E">
      <w:pPr>
        <w:widowControl w:val="0"/>
        <w:numPr>
          <w:ilvl w:val="3"/>
          <w:numId w:val="401"/>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72"/>
          <w:u w:color="000000"/>
          <w:bdr w:val="nil"/>
          <w:lang w:eastAsia="zh-CN" w:bidi="hi-IN"/>
        </w:rPr>
      </w:pPr>
      <w:r w:rsidRPr="004B5EB7">
        <w:rPr>
          <w:rFonts w:ascii="Times New Roman" w:eastAsia="Lucida Sans Unicode" w:hAnsi="Times New Roman" w:cs="Times New Roman"/>
          <w:kern w:val="1"/>
          <w:sz w:val="24"/>
          <w:szCs w:val="72"/>
          <w:u w:color="000000"/>
          <w:bdr w:val="nil"/>
          <w:lang w:eastAsia="zh-CN" w:bidi="hi-IN"/>
        </w:rPr>
        <w:t xml:space="preserve">z podanej listy wnioskowań wyodrębnia wnioskowania zawodne </w:t>
      </w:r>
      <w:r w:rsidRPr="004B5EB7">
        <w:rPr>
          <w:rFonts w:ascii="Times New Roman" w:eastAsia="Calibri" w:hAnsi="Times New Roman" w:cs="Times New Roman"/>
          <w:sz w:val="24"/>
          <w:szCs w:val="72"/>
          <w:u w:color="000000"/>
          <w:bdr w:val="nil"/>
          <w:lang w:eastAsia="pl-PL"/>
        </w:rPr>
        <w:t>(niededukcyjne)</w:t>
      </w:r>
      <w:r w:rsidRPr="004B5EB7">
        <w:rPr>
          <w:rFonts w:ascii="Times New Roman" w:eastAsia="Lucida Sans Unicode" w:hAnsi="Times New Roman" w:cs="Times New Roman"/>
          <w:kern w:val="1"/>
          <w:sz w:val="24"/>
          <w:szCs w:val="72"/>
          <w:u w:color="000000"/>
          <w:bdr w:val="nil"/>
          <w:lang w:eastAsia="zh-CN" w:bidi="hi-IN"/>
        </w:rPr>
        <w:t xml:space="preserve"> i niezawodne (dedukcyjne) i wskazuje powody przypisania im odpowiednio zawodności lub niezawodności. </w:t>
      </w:r>
    </w:p>
    <w:p w14:paraId="23C4934A" w14:textId="0D939DE4" w:rsidR="004B5EB7" w:rsidRPr="004B5EB7" w:rsidRDefault="004B5EB7" w:rsidP="00B1756E">
      <w:pPr>
        <w:widowControl w:val="0"/>
        <w:numPr>
          <w:ilvl w:val="3"/>
          <w:numId w:val="352"/>
        </w:numPr>
        <w:pBdr>
          <w:top w:val="nil"/>
          <w:left w:val="nil"/>
          <w:bottom w:val="nil"/>
          <w:right w:val="nil"/>
          <w:between w:val="nil"/>
          <w:bar w:val="nil"/>
        </w:pBdr>
        <w:suppressAutoHyphens/>
        <w:spacing w:after="0" w:line="276" w:lineRule="auto"/>
        <w:ind w:left="709"/>
        <w:jc w:val="both"/>
        <w:rPr>
          <w:rFonts w:ascii="Times New Roman" w:eastAsia="Lucida Sans Unicode" w:hAnsi="Times New Roman" w:cs="Times New Roman"/>
          <w:kern w:val="1"/>
          <w:sz w:val="24"/>
          <w:szCs w:val="24"/>
          <w:u w:color="000000"/>
          <w:bdr w:val="nil"/>
          <w:lang w:val="en-US" w:eastAsia="zh-CN" w:bidi="hi-IN"/>
        </w:rPr>
      </w:pPr>
      <w:r w:rsidRPr="004B5EB7">
        <w:rPr>
          <w:rFonts w:ascii="Times New Roman" w:eastAsia="Lucida Sans Unicode" w:hAnsi="Times New Roman" w:cs="Times New Roman"/>
          <w:kern w:val="1"/>
          <w:sz w:val="24"/>
          <w:szCs w:val="72"/>
          <w:u w:color="000000"/>
          <w:bdr w:val="nil"/>
          <w:lang w:eastAsia="zh-CN" w:bidi="hi-IN"/>
        </w:rPr>
        <w:t xml:space="preserve">Błędy w rozumowaniach: błąd materialny i formalny, błędne koło w rozumowaniu, ekwiwokacja. </w:t>
      </w:r>
      <w:r w:rsidR="00F12B89">
        <w:rPr>
          <w:rFonts w:ascii="Times New Roman" w:eastAsia="Times New Roman" w:hAnsi="Times New Roman" w:cs="Times New Roman"/>
          <w:iCs/>
          <w:sz w:val="24"/>
          <w:szCs w:val="24"/>
          <w:lang w:eastAsia="pl-PL"/>
        </w:rPr>
        <w:t>Zdający</w:t>
      </w:r>
      <w:r w:rsidRPr="004B5EB7">
        <w:rPr>
          <w:rFonts w:ascii="Times New Roman" w:eastAsia="Lucida Sans Unicode" w:hAnsi="Times New Roman" w:cs="Times New Roman"/>
          <w:kern w:val="1"/>
          <w:sz w:val="24"/>
          <w:szCs w:val="72"/>
          <w:u w:color="000000"/>
          <w:bdr w:val="nil"/>
          <w:lang w:val="en-US" w:eastAsia="zh-CN" w:bidi="hi-IN"/>
        </w:rPr>
        <w:t>:</w:t>
      </w:r>
    </w:p>
    <w:p w14:paraId="4753340E" w14:textId="77777777" w:rsidR="004B5EB7" w:rsidRPr="004B5EB7" w:rsidRDefault="004B5EB7" w:rsidP="00B1756E">
      <w:pPr>
        <w:widowControl w:val="0"/>
        <w:numPr>
          <w:ilvl w:val="0"/>
          <w:numId w:val="402"/>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72"/>
          <w:u w:color="000000"/>
          <w:bdr w:val="nil"/>
          <w:lang w:eastAsia="zh-CN" w:bidi="hi-IN"/>
        </w:rPr>
      </w:pPr>
      <w:r w:rsidRPr="004B5EB7">
        <w:rPr>
          <w:rFonts w:ascii="Times New Roman" w:eastAsia="Lucida Sans Unicode" w:hAnsi="Times New Roman" w:cs="Times New Roman"/>
          <w:kern w:val="1"/>
          <w:sz w:val="24"/>
          <w:szCs w:val="24"/>
          <w:u w:color="000000"/>
          <w:bdr w:val="nil"/>
          <w:lang w:eastAsia="zh-CN" w:bidi="hi-IN"/>
        </w:rPr>
        <w:t>ocenia dane rozumowanie pod względem materialnym i formalnym, wskazując powody swojej oceny;</w:t>
      </w:r>
    </w:p>
    <w:p w14:paraId="5E00E370" w14:textId="77777777" w:rsidR="004B5EB7" w:rsidRPr="004B5EB7" w:rsidRDefault="004B5EB7" w:rsidP="00B1756E">
      <w:pPr>
        <w:widowControl w:val="0"/>
        <w:numPr>
          <w:ilvl w:val="0"/>
          <w:numId w:val="402"/>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72"/>
          <w:u w:color="000000"/>
          <w:bdr w:val="nil"/>
          <w:lang w:eastAsia="zh-CN" w:bidi="hi-IN"/>
        </w:rPr>
      </w:pPr>
      <w:r w:rsidRPr="004B5EB7">
        <w:rPr>
          <w:rFonts w:ascii="Times New Roman" w:eastAsia="Lucida Sans Unicode" w:hAnsi="Times New Roman" w:cs="Times New Roman"/>
          <w:kern w:val="1"/>
          <w:sz w:val="24"/>
          <w:szCs w:val="72"/>
          <w:u w:color="000000"/>
          <w:bdr w:val="nil"/>
          <w:lang w:eastAsia="zh-CN" w:bidi="hi-IN"/>
        </w:rPr>
        <w:t>identyfikuje rozumowanie z błędnym kołem;</w:t>
      </w:r>
    </w:p>
    <w:p w14:paraId="63221E2C" w14:textId="77777777" w:rsidR="004B5EB7" w:rsidRPr="004B5EB7" w:rsidRDefault="004B5EB7" w:rsidP="00B1756E">
      <w:pPr>
        <w:widowControl w:val="0"/>
        <w:numPr>
          <w:ilvl w:val="0"/>
          <w:numId w:val="402"/>
        </w:numPr>
        <w:suppressAutoHyphens/>
        <w:spacing w:after="0" w:line="276" w:lineRule="auto"/>
        <w:ind w:left="1418"/>
        <w:jc w:val="both"/>
        <w:rPr>
          <w:rFonts w:ascii="Times New Roman" w:eastAsia="Lucida Sans Unicode" w:hAnsi="Times New Roman" w:cs="Times New Roman"/>
          <w:kern w:val="1"/>
          <w:sz w:val="24"/>
          <w:szCs w:val="72"/>
          <w:lang w:eastAsia="zh-CN" w:bidi="hi-IN"/>
        </w:rPr>
      </w:pPr>
      <w:r w:rsidRPr="004B5EB7">
        <w:rPr>
          <w:rFonts w:ascii="Times New Roman" w:eastAsia="Lucida Sans Unicode" w:hAnsi="Times New Roman" w:cs="Times New Roman"/>
          <w:kern w:val="1"/>
          <w:sz w:val="24"/>
          <w:szCs w:val="72"/>
          <w:lang w:eastAsia="zh-CN" w:bidi="hi-IN"/>
        </w:rPr>
        <w:t>wyjaśnia, na czym polega błąd ekwiwokacji w podanym rozumowaniu.</w:t>
      </w:r>
    </w:p>
    <w:p w14:paraId="2EEC59B3" w14:textId="3749E85A" w:rsidR="004B5EB7" w:rsidRPr="004B5EB7" w:rsidRDefault="004B5EB7" w:rsidP="00B1756E">
      <w:pPr>
        <w:widowControl w:val="0"/>
        <w:numPr>
          <w:ilvl w:val="3"/>
          <w:numId w:val="352"/>
        </w:numPr>
        <w:pBdr>
          <w:top w:val="nil"/>
          <w:left w:val="nil"/>
          <w:bottom w:val="nil"/>
          <w:right w:val="nil"/>
          <w:between w:val="nil"/>
          <w:bar w:val="nil"/>
        </w:pBdr>
        <w:suppressAutoHyphens/>
        <w:spacing w:after="0" w:line="276" w:lineRule="auto"/>
        <w:ind w:left="709"/>
        <w:jc w:val="both"/>
        <w:rPr>
          <w:rFonts w:ascii="Times New Roman" w:eastAsia="Lucida Sans Unicode" w:hAnsi="Times New Roman" w:cs="Times New Roman"/>
          <w:kern w:val="1"/>
          <w:sz w:val="24"/>
          <w:szCs w:val="72"/>
          <w:u w:color="000000"/>
          <w:bdr w:val="nil"/>
          <w:lang w:val="en-US" w:eastAsia="zh-CN" w:bidi="hi-IN"/>
        </w:rPr>
      </w:pPr>
      <w:r w:rsidRPr="004B5EB7">
        <w:rPr>
          <w:rFonts w:ascii="Times New Roman" w:eastAsia="Lucida Sans Unicode" w:hAnsi="Times New Roman" w:cs="Times New Roman"/>
          <w:kern w:val="1"/>
          <w:sz w:val="24"/>
          <w:szCs w:val="72"/>
          <w:u w:color="000000"/>
          <w:bdr w:val="nil"/>
          <w:lang w:eastAsia="zh-CN" w:bidi="hi-IN"/>
        </w:rPr>
        <w:t xml:space="preserve">Argumentacja: dyskusja a wymiana poglądów, parlamentarne i logiczne kryteria rzetelnej dyskusji, nieuczciwe chwyty w dyskusji. </w:t>
      </w:r>
      <w:r w:rsidR="00F12B89">
        <w:rPr>
          <w:rFonts w:ascii="Times New Roman" w:eastAsia="Times New Roman" w:hAnsi="Times New Roman" w:cs="Times New Roman"/>
          <w:iCs/>
          <w:sz w:val="24"/>
          <w:szCs w:val="24"/>
          <w:lang w:eastAsia="pl-PL"/>
        </w:rPr>
        <w:t>Zdający</w:t>
      </w:r>
      <w:r w:rsidRPr="004B5EB7">
        <w:rPr>
          <w:rFonts w:ascii="Times New Roman" w:eastAsia="Lucida Sans Unicode" w:hAnsi="Times New Roman" w:cs="Times New Roman"/>
          <w:kern w:val="1"/>
          <w:sz w:val="24"/>
          <w:szCs w:val="72"/>
          <w:u w:color="000000"/>
          <w:bdr w:val="nil"/>
          <w:lang w:val="en-US" w:eastAsia="zh-CN" w:bidi="hi-IN"/>
        </w:rPr>
        <w:t>:</w:t>
      </w:r>
    </w:p>
    <w:p w14:paraId="3C39E817" w14:textId="77777777" w:rsidR="004B5EB7" w:rsidRPr="004B5EB7" w:rsidRDefault="004B5EB7" w:rsidP="00B1756E">
      <w:pPr>
        <w:widowControl w:val="0"/>
        <w:numPr>
          <w:ilvl w:val="0"/>
          <w:numId w:val="403"/>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72"/>
          <w:u w:color="000000"/>
          <w:bdr w:val="nil"/>
          <w:lang w:eastAsia="zh-CN" w:bidi="hi-IN"/>
        </w:rPr>
      </w:pPr>
      <w:r w:rsidRPr="004B5EB7">
        <w:rPr>
          <w:rFonts w:ascii="Times New Roman" w:eastAsia="Lucida Sans Unicode" w:hAnsi="Times New Roman" w:cs="Times New Roman"/>
          <w:kern w:val="1"/>
          <w:sz w:val="24"/>
          <w:szCs w:val="72"/>
          <w:u w:color="000000"/>
          <w:bdr w:val="nil"/>
          <w:lang w:eastAsia="zh-CN" w:bidi="hi-IN"/>
        </w:rPr>
        <w:t>wyjaśnia, dlaczego przykładowa wymiana poglądów nie jest dyskusją;</w:t>
      </w:r>
    </w:p>
    <w:p w14:paraId="14899FD0" w14:textId="77777777" w:rsidR="004B5EB7" w:rsidRPr="004B5EB7" w:rsidRDefault="004B5EB7" w:rsidP="00B1756E">
      <w:pPr>
        <w:widowControl w:val="0"/>
        <w:numPr>
          <w:ilvl w:val="0"/>
          <w:numId w:val="403"/>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72"/>
          <w:u w:color="000000"/>
          <w:bdr w:val="nil"/>
          <w:lang w:eastAsia="zh-CN" w:bidi="hi-IN"/>
        </w:rPr>
      </w:pPr>
      <w:r w:rsidRPr="004B5EB7">
        <w:rPr>
          <w:rFonts w:ascii="Times New Roman" w:eastAsia="Lucida Sans Unicode" w:hAnsi="Times New Roman" w:cs="Times New Roman"/>
          <w:kern w:val="1"/>
          <w:sz w:val="24"/>
          <w:szCs w:val="72"/>
          <w:u w:color="000000"/>
          <w:bdr w:val="nil"/>
          <w:lang w:eastAsia="zh-CN" w:bidi="hi-IN"/>
        </w:rPr>
        <w:t xml:space="preserve">zna listę kryteriów rzetelnej dyskusji – parlamentarnych (ustalony porządek wypowiedzi, prawdomówność i życzliwe nastawienie do siebie dyskutantów) i logicznych (zrozumiałość wypowiedzi, określenie przedmiotu i założeń dyskusji) – i stosuje się do nich w praktyce; </w:t>
      </w:r>
    </w:p>
    <w:p w14:paraId="7EC49FC9" w14:textId="77777777" w:rsidR="004B5EB7" w:rsidRPr="004B5EB7" w:rsidRDefault="004B5EB7" w:rsidP="00B1756E">
      <w:pPr>
        <w:widowControl w:val="0"/>
        <w:numPr>
          <w:ilvl w:val="0"/>
          <w:numId w:val="403"/>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72"/>
          <w:lang w:eastAsia="zh-CN" w:bidi="hi-IN"/>
        </w:rPr>
        <w:t>wskazuje przykładowe chwyty erystyczne (</w:t>
      </w:r>
      <w:r w:rsidRPr="004B5EB7">
        <w:rPr>
          <w:rFonts w:ascii="Times New Roman" w:eastAsia="Lucida Sans Unicode" w:hAnsi="Times New Roman" w:cs="Times New Roman"/>
          <w:i/>
          <w:iCs/>
          <w:kern w:val="1"/>
          <w:sz w:val="24"/>
          <w:szCs w:val="72"/>
          <w:lang w:eastAsia="zh-CN" w:bidi="hi-IN"/>
        </w:rPr>
        <w:t>ad vanitatem</w:t>
      </w:r>
      <w:r w:rsidRPr="004B5EB7">
        <w:rPr>
          <w:rFonts w:ascii="Times New Roman" w:eastAsia="Lucida Sans Unicode" w:hAnsi="Times New Roman" w:cs="Times New Roman"/>
          <w:kern w:val="1"/>
          <w:sz w:val="24"/>
          <w:szCs w:val="72"/>
          <w:lang w:eastAsia="zh-CN" w:bidi="hi-IN"/>
        </w:rPr>
        <w:t>,</w:t>
      </w:r>
      <w:r w:rsidRPr="004B5EB7">
        <w:rPr>
          <w:rFonts w:ascii="Times New Roman" w:eastAsia="Lucida Sans Unicode" w:hAnsi="Times New Roman" w:cs="Times New Roman"/>
          <w:i/>
          <w:iCs/>
          <w:kern w:val="1"/>
          <w:sz w:val="24"/>
          <w:szCs w:val="72"/>
          <w:lang w:eastAsia="zh-CN" w:bidi="hi-IN"/>
        </w:rPr>
        <w:t xml:space="preserve"> ad verecundiam</w:t>
      </w:r>
      <w:r w:rsidRPr="004B5EB7">
        <w:rPr>
          <w:rFonts w:ascii="Times New Roman" w:eastAsia="Lucida Sans Unicode" w:hAnsi="Times New Roman" w:cs="Times New Roman"/>
          <w:kern w:val="1"/>
          <w:sz w:val="24"/>
          <w:szCs w:val="72"/>
          <w:lang w:eastAsia="zh-CN" w:bidi="hi-IN"/>
        </w:rPr>
        <w:t xml:space="preserve">, </w:t>
      </w:r>
      <w:r w:rsidRPr="004B5EB7">
        <w:rPr>
          <w:rFonts w:ascii="Times New Roman" w:eastAsia="Lucida Sans Unicode" w:hAnsi="Times New Roman" w:cs="Times New Roman"/>
          <w:i/>
          <w:iCs/>
          <w:kern w:val="1"/>
          <w:sz w:val="24"/>
          <w:szCs w:val="72"/>
          <w:lang w:eastAsia="zh-CN" w:bidi="hi-IN"/>
        </w:rPr>
        <w:t>ad ignorantiam</w:t>
      </w:r>
      <w:r w:rsidRPr="004B5EB7">
        <w:rPr>
          <w:rFonts w:ascii="Times New Roman" w:eastAsia="Lucida Sans Unicode" w:hAnsi="Times New Roman" w:cs="Times New Roman"/>
          <w:kern w:val="1"/>
          <w:sz w:val="24"/>
          <w:szCs w:val="72"/>
          <w:lang w:eastAsia="zh-CN" w:bidi="hi-IN"/>
        </w:rPr>
        <w:t xml:space="preserve">, </w:t>
      </w:r>
      <w:r w:rsidRPr="004B5EB7">
        <w:rPr>
          <w:rFonts w:ascii="Times New Roman" w:eastAsia="Lucida Sans Unicode" w:hAnsi="Times New Roman" w:cs="Times New Roman"/>
          <w:i/>
          <w:iCs/>
          <w:kern w:val="1"/>
          <w:sz w:val="24"/>
          <w:szCs w:val="72"/>
          <w:lang w:eastAsia="zh-CN" w:bidi="hi-IN"/>
        </w:rPr>
        <w:t>ad personam</w:t>
      </w:r>
      <w:r w:rsidRPr="004B5EB7">
        <w:rPr>
          <w:rFonts w:ascii="Times New Roman" w:eastAsia="Lucida Sans Unicode" w:hAnsi="Times New Roman" w:cs="Times New Roman"/>
          <w:kern w:val="1"/>
          <w:sz w:val="24"/>
          <w:szCs w:val="72"/>
          <w:lang w:eastAsia="zh-CN" w:bidi="hi-IN"/>
        </w:rPr>
        <w:t xml:space="preserve">, </w:t>
      </w:r>
      <w:r w:rsidRPr="004B5EB7">
        <w:rPr>
          <w:rFonts w:ascii="Times New Roman" w:eastAsia="Lucida Sans Unicode" w:hAnsi="Times New Roman" w:cs="Times New Roman"/>
          <w:i/>
          <w:iCs/>
          <w:kern w:val="1"/>
          <w:sz w:val="24"/>
          <w:szCs w:val="72"/>
          <w:lang w:eastAsia="zh-CN" w:bidi="hi-IN"/>
        </w:rPr>
        <w:t>ad populum</w:t>
      </w:r>
      <w:r w:rsidRPr="004B5EB7">
        <w:rPr>
          <w:rFonts w:ascii="Times New Roman" w:eastAsia="Lucida Sans Unicode" w:hAnsi="Times New Roman" w:cs="Times New Roman"/>
          <w:kern w:val="1"/>
          <w:sz w:val="24"/>
          <w:szCs w:val="72"/>
          <w:lang w:eastAsia="zh-CN" w:bidi="hi-IN"/>
        </w:rPr>
        <w:t>) stosowane w nieuczciwej dyskusji i opisuje, na czym polega ich nieuczciwość.</w:t>
      </w:r>
    </w:p>
    <w:p w14:paraId="5832EF2F" w14:textId="77777777" w:rsidR="004B5EB7" w:rsidRPr="004B5EB7" w:rsidRDefault="004B5EB7" w:rsidP="004B5EB7">
      <w:pPr>
        <w:spacing w:after="0" w:line="276" w:lineRule="auto"/>
        <w:jc w:val="both"/>
        <w:rPr>
          <w:rFonts w:ascii="Times New Roman" w:eastAsia="Lucida Sans Unicode" w:hAnsi="Times New Roman" w:cs="Times New Roman"/>
          <w:sz w:val="24"/>
          <w:highlight w:val="yellow"/>
          <w:lang w:eastAsia="zh-CN" w:bidi="hi-IN"/>
        </w:rPr>
      </w:pPr>
    </w:p>
    <w:p w14:paraId="350EC002" w14:textId="77777777" w:rsidR="004B5EB7" w:rsidRPr="004B5EB7" w:rsidRDefault="004B5EB7" w:rsidP="00B1756E">
      <w:pPr>
        <w:numPr>
          <w:ilvl w:val="0"/>
          <w:numId w:val="437"/>
        </w:numPr>
        <w:suppressAutoHyphens/>
        <w:spacing w:after="0" w:line="240" w:lineRule="auto"/>
        <w:ind w:left="323" w:hanging="181"/>
        <w:jc w:val="both"/>
        <w:rPr>
          <w:rFonts w:ascii="Times New Roman" w:eastAsia="Arial Unicode MS" w:hAnsi="Times New Roman" w:cs="Arial Unicode MS"/>
          <w:kern w:val="2"/>
          <w:sz w:val="40"/>
          <w:szCs w:val="72"/>
          <w:u w:color="000000"/>
          <w:lang w:val="en-US" w:eastAsia="zh-CN" w:bidi="hi-IN"/>
        </w:rPr>
      </w:pPr>
      <w:r w:rsidRPr="004B5EB7">
        <w:rPr>
          <w:rFonts w:ascii="Times New Roman" w:eastAsia="Arial Unicode MS" w:hAnsi="Times New Roman" w:cs="Arial Unicode MS"/>
          <w:kern w:val="2"/>
          <w:sz w:val="24"/>
          <w:szCs w:val="24"/>
          <w:u w:color="000000"/>
          <w:lang w:val="en-US" w:eastAsia="zh-CN" w:bidi="hi-IN"/>
        </w:rPr>
        <w:t>Elementy historii filozofii.</w:t>
      </w:r>
    </w:p>
    <w:p w14:paraId="11E8CFB7" w14:textId="677D1867" w:rsidR="004B5EB7" w:rsidRPr="004B5EB7" w:rsidRDefault="004B5EB7" w:rsidP="00B1756E">
      <w:pPr>
        <w:widowControl w:val="0"/>
        <w:numPr>
          <w:ilvl w:val="6"/>
          <w:numId w:val="352"/>
        </w:numPr>
        <w:pBdr>
          <w:top w:val="nil"/>
          <w:left w:val="nil"/>
          <w:bottom w:val="nil"/>
          <w:right w:val="nil"/>
          <w:between w:val="nil"/>
          <w:bar w:val="nil"/>
        </w:pBdr>
        <w:suppressAutoHyphens/>
        <w:spacing w:after="0" w:line="276" w:lineRule="auto"/>
        <w:ind w:left="709"/>
        <w:jc w:val="both"/>
        <w:rPr>
          <w:rFonts w:ascii="Times New Roman" w:eastAsia="Lucida Sans Unicode" w:hAnsi="Times New Roman" w:cs="Times New Roman"/>
          <w:kern w:val="1"/>
          <w:sz w:val="24"/>
          <w:szCs w:val="24"/>
          <w:u w:color="000000"/>
          <w:bdr w:val="nil"/>
          <w:lang w:eastAsia="zh-CN" w:bidi="hi-IN"/>
        </w:rPr>
      </w:pPr>
      <w:r w:rsidRPr="004B5EB7">
        <w:rPr>
          <w:rFonts w:ascii="Times New Roman" w:eastAsia="Lucida Sans Unicode" w:hAnsi="Times New Roman" w:cs="Times New Roman"/>
          <w:kern w:val="1"/>
          <w:sz w:val="24"/>
          <w:szCs w:val="24"/>
          <w:u w:color="000000"/>
          <w:bdr w:val="nil"/>
          <w:lang w:eastAsia="zh-CN" w:bidi="hi-IN"/>
        </w:rPr>
        <w:t xml:space="preserve">Filozofia starożytna. </w:t>
      </w:r>
      <w:r w:rsidR="00F12B89">
        <w:rPr>
          <w:rFonts w:ascii="Times New Roman" w:eastAsia="Times New Roman" w:hAnsi="Times New Roman" w:cs="Times New Roman"/>
          <w:iCs/>
          <w:sz w:val="24"/>
          <w:szCs w:val="24"/>
          <w:lang w:eastAsia="pl-PL"/>
        </w:rPr>
        <w:t>Zdający</w:t>
      </w:r>
      <w:r w:rsidRPr="004B5EB7">
        <w:rPr>
          <w:rFonts w:ascii="Times New Roman" w:eastAsia="Lucida Sans Unicode" w:hAnsi="Times New Roman" w:cs="Times New Roman"/>
          <w:kern w:val="1"/>
          <w:sz w:val="24"/>
          <w:szCs w:val="24"/>
          <w:u w:color="000000"/>
          <w:bdr w:val="nil"/>
          <w:lang w:eastAsia="zh-CN" w:bidi="hi-IN"/>
        </w:rPr>
        <w:t xml:space="preserve"> opanowuje następujące treści nauczania zawarte w podstawie programowej do filozofii </w:t>
      </w:r>
      <w:r w:rsidR="00CB36C0">
        <w:rPr>
          <w:rFonts w:ascii="Times New Roman" w:eastAsia="Lucida Sans Unicode" w:hAnsi="Times New Roman" w:cs="Times New Roman"/>
          <w:kern w:val="1"/>
          <w:sz w:val="24"/>
          <w:szCs w:val="24"/>
          <w:u w:color="000000"/>
          <w:bdr w:val="nil"/>
          <w:lang w:eastAsia="zh-CN" w:bidi="hi-IN"/>
        </w:rPr>
        <w:t>poziomu</w:t>
      </w:r>
      <w:r w:rsidRPr="004B5EB7">
        <w:rPr>
          <w:rFonts w:ascii="Times New Roman" w:eastAsia="Lucida Sans Unicode" w:hAnsi="Times New Roman" w:cs="Times New Roman"/>
          <w:kern w:val="1"/>
          <w:sz w:val="24"/>
          <w:szCs w:val="24"/>
          <w:u w:color="000000"/>
          <w:bdr w:val="nil"/>
          <w:lang w:eastAsia="zh-CN" w:bidi="hi-IN"/>
        </w:rPr>
        <w:t xml:space="preserve"> podstawowego: </w:t>
      </w:r>
    </w:p>
    <w:p w14:paraId="2B7561CB" w14:textId="77777777" w:rsidR="004B5EB7" w:rsidRPr="004B5EB7" w:rsidRDefault="004B5EB7" w:rsidP="00B1756E">
      <w:pPr>
        <w:widowControl w:val="0"/>
        <w:numPr>
          <w:ilvl w:val="0"/>
          <w:numId w:val="404"/>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24"/>
          <w:u w:color="000000"/>
          <w:bdr w:val="nil"/>
          <w:lang w:eastAsia="zh-CN" w:bidi="hi-IN"/>
        </w:rPr>
      </w:pPr>
      <w:r w:rsidRPr="004B5EB7">
        <w:rPr>
          <w:rFonts w:ascii="Times New Roman" w:eastAsia="Lucida Sans Unicode" w:hAnsi="Times New Roman" w:cs="Times New Roman"/>
          <w:kern w:val="1"/>
          <w:sz w:val="24"/>
          <w:szCs w:val="24"/>
          <w:u w:color="000000"/>
          <w:bdr w:val="nil"/>
          <w:lang w:eastAsia="zh-CN" w:bidi="hi-IN"/>
        </w:rPr>
        <w:t>atomizm grecki (filozofia Leucypa i Demokryta) jako paradygmat ontologii naturalistycznej (punkt IV);</w:t>
      </w:r>
    </w:p>
    <w:p w14:paraId="51357912" w14:textId="77777777" w:rsidR="004B5EB7" w:rsidRPr="004B5EB7" w:rsidRDefault="004B5EB7" w:rsidP="00B1756E">
      <w:pPr>
        <w:widowControl w:val="0"/>
        <w:numPr>
          <w:ilvl w:val="0"/>
          <w:numId w:val="404"/>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24"/>
          <w:u w:color="000000"/>
          <w:bdr w:val="nil"/>
          <w:lang w:eastAsia="zh-CN" w:bidi="hi-IN"/>
        </w:rPr>
      </w:pPr>
      <w:r w:rsidRPr="004B5EB7">
        <w:rPr>
          <w:rFonts w:ascii="Times New Roman" w:eastAsia="Lucida Sans Unicode" w:hAnsi="Times New Roman" w:cs="Times New Roman"/>
          <w:kern w:val="1"/>
          <w:sz w:val="24"/>
          <w:szCs w:val="24"/>
          <w:u w:color="000000"/>
          <w:bdr w:val="nil"/>
          <w:lang w:eastAsia="zh-CN" w:bidi="hi-IN"/>
        </w:rPr>
        <w:t>filozofia Platona jako paradygmat metafizyki antynaturalistycznej (punkt VI);</w:t>
      </w:r>
    </w:p>
    <w:p w14:paraId="0B727698" w14:textId="77777777" w:rsidR="004B5EB7" w:rsidRPr="004B5EB7" w:rsidRDefault="004B5EB7" w:rsidP="00B1756E">
      <w:pPr>
        <w:widowControl w:val="0"/>
        <w:numPr>
          <w:ilvl w:val="0"/>
          <w:numId w:val="404"/>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filozofia i kultura europejska jako „przypisy do Platona” (punkt VII);</w:t>
      </w:r>
    </w:p>
    <w:p w14:paraId="413C4A89" w14:textId="77777777" w:rsidR="004B5EB7" w:rsidRPr="004B5EB7" w:rsidRDefault="004B5EB7" w:rsidP="00B1756E">
      <w:pPr>
        <w:widowControl w:val="0"/>
        <w:numPr>
          <w:ilvl w:val="0"/>
          <w:numId w:val="404"/>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filozofia Arystotelesa jako próba pogodzenia dotychczasowych opozycji filozoficznych (punkt VIII);</w:t>
      </w:r>
    </w:p>
    <w:p w14:paraId="41042EC7" w14:textId="77777777" w:rsidR="004B5EB7" w:rsidRPr="004B5EB7" w:rsidRDefault="004B5EB7" w:rsidP="00B1756E">
      <w:pPr>
        <w:widowControl w:val="0"/>
        <w:numPr>
          <w:ilvl w:val="0"/>
          <w:numId w:val="404"/>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epikureizm i stoicyzm jako dwa paradygmaty etyki (punkt IX);</w:t>
      </w:r>
    </w:p>
    <w:p w14:paraId="58836D4C" w14:textId="77777777" w:rsidR="004B5EB7" w:rsidRPr="004B5EB7" w:rsidRDefault="004B5EB7" w:rsidP="00B1756E">
      <w:pPr>
        <w:widowControl w:val="0"/>
        <w:numPr>
          <w:ilvl w:val="0"/>
          <w:numId w:val="404"/>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tropy sceptyczne jako ponadczasowe wyzwanie dla epistemologii (punkt X);</w:t>
      </w:r>
    </w:p>
    <w:p w14:paraId="4504D0C1" w14:textId="77777777" w:rsidR="004B5EB7" w:rsidRPr="004B5EB7" w:rsidRDefault="004B5EB7" w:rsidP="00B1756E">
      <w:pPr>
        <w:widowControl w:val="0"/>
        <w:numPr>
          <w:ilvl w:val="0"/>
          <w:numId w:val="404"/>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początki filozoficznej teologii (punkt XI). </w:t>
      </w:r>
    </w:p>
    <w:p w14:paraId="64C95547" w14:textId="62F96953" w:rsidR="004B5EB7" w:rsidRPr="004B5EB7" w:rsidRDefault="004B5EB7" w:rsidP="00B1756E">
      <w:pPr>
        <w:widowControl w:val="0"/>
        <w:numPr>
          <w:ilvl w:val="6"/>
          <w:numId w:val="352"/>
        </w:numPr>
        <w:pBdr>
          <w:top w:val="nil"/>
          <w:left w:val="nil"/>
          <w:bottom w:val="nil"/>
          <w:right w:val="nil"/>
          <w:between w:val="nil"/>
          <w:bar w:val="nil"/>
        </w:pBdr>
        <w:suppressAutoHyphens/>
        <w:spacing w:after="0" w:line="276" w:lineRule="auto"/>
        <w:ind w:left="709"/>
        <w:jc w:val="both"/>
        <w:rPr>
          <w:rFonts w:ascii="Times New Roman" w:eastAsia="Lucida Sans Unicode" w:hAnsi="Times New Roman" w:cs="Times New Roman"/>
          <w:kern w:val="1"/>
          <w:sz w:val="24"/>
          <w:szCs w:val="24"/>
          <w:u w:color="000000"/>
          <w:bdr w:val="nil"/>
          <w:lang w:eastAsia="zh-CN" w:bidi="hi-IN"/>
        </w:rPr>
      </w:pPr>
      <w:r w:rsidRPr="004B5EB7">
        <w:rPr>
          <w:rFonts w:ascii="Times New Roman" w:eastAsia="Lucida Sans Unicode" w:hAnsi="Times New Roman" w:cs="Times New Roman"/>
          <w:kern w:val="1"/>
          <w:sz w:val="24"/>
          <w:szCs w:val="24"/>
          <w:u w:color="000000"/>
          <w:bdr w:val="nil"/>
          <w:lang w:eastAsia="zh-CN" w:bidi="hi-IN"/>
        </w:rPr>
        <w:t xml:space="preserve">Św. Tomasz z Akwinu. </w:t>
      </w:r>
      <w:r w:rsidR="00F12B89">
        <w:rPr>
          <w:rFonts w:ascii="Times New Roman" w:eastAsia="Times New Roman" w:hAnsi="Times New Roman" w:cs="Times New Roman"/>
          <w:iCs/>
          <w:sz w:val="24"/>
          <w:szCs w:val="24"/>
          <w:lang w:eastAsia="pl-PL"/>
        </w:rPr>
        <w:t>Zdający</w:t>
      </w:r>
      <w:r w:rsidRPr="004B5EB7">
        <w:rPr>
          <w:rFonts w:ascii="Times New Roman" w:eastAsia="Lucida Sans Unicode" w:hAnsi="Times New Roman" w:cs="Times New Roman"/>
          <w:kern w:val="1"/>
          <w:sz w:val="24"/>
          <w:szCs w:val="24"/>
          <w:u w:color="000000"/>
          <w:bdr w:val="nil"/>
          <w:lang w:eastAsia="zh-CN" w:bidi="hi-IN"/>
        </w:rPr>
        <w:t>:</w:t>
      </w:r>
    </w:p>
    <w:p w14:paraId="1AD9647B" w14:textId="77777777" w:rsidR="004B5EB7" w:rsidRPr="004B5EB7" w:rsidRDefault="004B5EB7" w:rsidP="00B1756E">
      <w:pPr>
        <w:widowControl w:val="0"/>
        <w:numPr>
          <w:ilvl w:val="0"/>
          <w:numId w:val="360"/>
        </w:numPr>
        <w:pBdr>
          <w:top w:val="nil"/>
          <w:left w:val="nil"/>
          <w:bottom w:val="nil"/>
          <w:right w:val="nil"/>
          <w:between w:val="nil"/>
          <w:bar w:val="nil"/>
        </w:pBdr>
        <w:suppressAutoHyphens/>
        <w:spacing w:after="0" w:line="276" w:lineRule="auto"/>
        <w:ind w:left="1418" w:hanging="326"/>
        <w:jc w:val="both"/>
        <w:rPr>
          <w:rFonts w:ascii="Times New Roman" w:eastAsia="Lucida Sans Unicode" w:hAnsi="Times New Roman" w:cs="Times New Roman"/>
          <w:kern w:val="1"/>
          <w:sz w:val="24"/>
          <w:szCs w:val="24"/>
          <w:u w:color="000000"/>
          <w:bdr w:val="nil"/>
          <w:lang w:eastAsia="zh-CN" w:bidi="hi-IN"/>
        </w:rPr>
      </w:pPr>
      <w:r w:rsidRPr="004B5EB7">
        <w:rPr>
          <w:rFonts w:ascii="Times New Roman" w:eastAsia="Lucida Sans Unicode" w:hAnsi="Times New Roman" w:cs="Times New Roman"/>
          <w:kern w:val="1"/>
          <w:sz w:val="24"/>
          <w:szCs w:val="24"/>
          <w:u w:color="000000"/>
          <w:bdr w:val="nil"/>
          <w:lang w:eastAsia="zh-CN" w:bidi="hi-IN"/>
        </w:rPr>
        <w:t xml:space="preserve">przedstawia św. Tomasza koncepcję Boga i człowieka; </w:t>
      </w:r>
    </w:p>
    <w:p w14:paraId="20F07470" w14:textId="77777777" w:rsidR="004B5EB7" w:rsidRPr="004B5EB7" w:rsidRDefault="004B5EB7" w:rsidP="00B1756E">
      <w:pPr>
        <w:widowControl w:val="0"/>
        <w:numPr>
          <w:ilvl w:val="0"/>
          <w:numId w:val="360"/>
        </w:numPr>
        <w:pBdr>
          <w:top w:val="nil"/>
          <w:left w:val="nil"/>
          <w:bottom w:val="nil"/>
          <w:right w:val="nil"/>
          <w:between w:val="nil"/>
          <w:bar w:val="nil"/>
        </w:pBdr>
        <w:suppressAutoHyphens/>
        <w:spacing w:after="0" w:line="276" w:lineRule="auto"/>
        <w:ind w:left="1418" w:hanging="312"/>
        <w:jc w:val="both"/>
        <w:rPr>
          <w:rFonts w:ascii="Times New Roman" w:eastAsia="Lucida Sans Unicode" w:hAnsi="Times New Roman" w:cs="Times New Roman"/>
          <w:kern w:val="1"/>
          <w:sz w:val="24"/>
          <w:szCs w:val="24"/>
          <w:u w:color="000000"/>
          <w:bdr w:val="nil"/>
          <w:lang w:val="en-US" w:eastAsia="zh-CN" w:bidi="hi-IN"/>
        </w:rPr>
      </w:pPr>
      <w:r w:rsidRPr="004B5EB7">
        <w:rPr>
          <w:rFonts w:ascii="Times New Roman" w:eastAsia="Lucida Sans Unicode" w:hAnsi="Times New Roman" w:cs="Times New Roman"/>
          <w:kern w:val="1"/>
          <w:sz w:val="24"/>
          <w:szCs w:val="24"/>
          <w:u w:color="000000"/>
          <w:bdr w:val="nil"/>
          <w:lang w:val="en-US" w:eastAsia="zh-CN" w:bidi="hi-IN"/>
        </w:rPr>
        <w:t>krytycznie rekonstruuje „pięć dróg”;</w:t>
      </w:r>
    </w:p>
    <w:p w14:paraId="43AFB78A" w14:textId="77777777" w:rsidR="004B5EB7" w:rsidRPr="004B5EB7" w:rsidRDefault="004B5EB7" w:rsidP="00B1756E">
      <w:pPr>
        <w:widowControl w:val="0"/>
        <w:numPr>
          <w:ilvl w:val="0"/>
          <w:numId w:val="360"/>
        </w:numPr>
        <w:suppressAutoHyphens/>
        <w:spacing w:after="0" w:line="276" w:lineRule="auto"/>
        <w:ind w:left="1418" w:hanging="312"/>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porównuje dwie argumentacje za istnieniem Boga – argumentację św. Tomasza („pięć dróg”) z argumentacją św. Anzelma z Canterbury z </w:t>
      </w:r>
      <w:r w:rsidRPr="004B5EB7">
        <w:rPr>
          <w:rFonts w:ascii="Times New Roman" w:eastAsia="Lucida Sans Unicode" w:hAnsi="Times New Roman" w:cs="Times New Roman"/>
          <w:i/>
          <w:iCs/>
          <w:kern w:val="1"/>
          <w:sz w:val="24"/>
          <w:szCs w:val="24"/>
          <w:lang w:eastAsia="zh-CN" w:bidi="hi-IN"/>
        </w:rPr>
        <w:t>Proslogionu</w:t>
      </w:r>
      <w:r w:rsidRPr="004B5EB7">
        <w:rPr>
          <w:rFonts w:ascii="Times New Roman" w:eastAsia="Lucida Sans Unicode" w:hAnsi="Times New Roman" w:cs="Times New Roman"/>
          <w:kern w:val="1"/>
          <w:sz w:val="24"/>
          <w:szCs w:val="24"/>
          <w:lang w:eastAsia="zh-CN" w:bidi="hi-IN"/>
        </w:rPr>
        <w:t xml:space="preserve"> (rozdz. 2 </w:t>
      </w:r>
      <w:r w:rsidRPr="004B5EB7">
        <w:rPr>
          <w:rFonts w:ascii="Times New Roman" w:eastAsia="Lucida Sans Unicode" w:hAnsi="Times New Roman" w:cs="Times New Roman"/>
          <w:i/>
          <w:iCs/>
          <w:kern w:val="1"/>
          <w:sz w:val="24"/>
          <w:szCs w:val="24"/>
          <w:lang w:eastAsia="zh-CN" w:bidi="hi-IN"/>
        </w:rPr>
        <w:t>Bóg naprawdę jest</w:t>
      </w:r>
      <w:r w:rsidRPr="004B5EB7">
        <w:rPr>
          <w:rFonts w:ascii="Times New Roman" w:eastAsia="Lucida Sans Unicode" w:hAnsi="Times New Roman" w:cs="Times New Roman"/>
          <w:kern w:val="1"/>
          <w:sz w:val="24"/>
          <w:szCs w:val="24"/>
          <w:lang w:eastAsia="zh-CN" w:bidi="hi-IN"/>
        </w:rPr>
        <w:t xml:space="preserve">); </w:t>
      </w:r>
    </w:p>
    <w:p w14:paraId="47211494" w14:textId="77777777" w:rsidR="004B5EB7" w:rsidRPr="004B5EB7" w:rsidRDefault="004B5EB7" w:rsidP="00B1756E">
      <w:pPr>
        <w:widowControl w:val="0"/>
        <w:numPr>
          <w:ilvl w:val="0"/>
          <w:numId w:val="360"/>
        </w:numPr>
        <w:suppressAutoHyphens/>
        <w:spacing w:after="0" w:line="276" w:lineRule="auto"/>
        <w:ind w:left="1418" w:hanging="284"/>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wyjaśnia, czym jest neotomizm i wymienia jego głównych przedstawicieli; </w:t>
      </w:r>
    </w:p>
    <w:p w14:paraId="5B1F5DBC" w14:textId="77777777" w:rsidR="004B5EB7" w:rsidRPr="004B5EB7" w:rsidRDefault="004B5EB7" w:rsidP="00B1756E">
      <w:pPr>
        <w:widowControl w:val="0"/>
        <w:numPr>
          <w:ilvl w:val="0"/>
          <w:numId w:val="360"/>
        </w:numPr>
        <w:suppressAutoHyphens/>
        <w:spacing w:after="0" w:line="276" w:lineRule="auto"/>
        <w:ind w:left="1418" w:hanging="284"/>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analizuje fragment </w:t>
      </w:r>
      <w:r w:rsidRPr="004B5EB7">
        <w:rPr>
          <w:rFonts w:ascii="Times New Roman" w:eastAsia="Lucida Sans Unicode" w:hAnsi="Times New Roman" w:cs="Times New Roman"/>
          <w:i/>
          <w:iCs/>
          <w:kern w:val="1"/>
          <w:sz w:val="24"/>
          <w:szCs w:val="24"/>
          <w:lang w:eastAsia="zh-CN" w:bidi="hi-IN"/>
        </w:rPr>
        <w:t>Sumy teologii</w:t>
      </w:r>
      <w:r w:rsidRPr="004B5EB7">
        <w:rPr>
          <w:rFonts w:ascii="Times New Roman" w:eastAsia="Lucida Sans Unicode" w:hAnsi="Times New Roman" w:cs="Times New Roman"/>
          <w:kern w:val="1"/>
          <w:sz w:val="24"/>
          <w:szCs w:val="24"/>
          <w:lang w:eastAsia="zh-CN" w:bidi="hi-IN"/>
        </w:rPr>
        <w:t xml:space="preserve"> (cz. I, kw. 2, art. 3: </w:t>
      </w:r>
      <w:r w:rsidRPr="004B5EB7">
        <w:rPr>
          <w:rFonts w:ascii="Times New Roman" w:eastAsia="Lucida Sans Unicode" w:hAnsi="Times New Roman" w:cs="Times New Roman"/>
          <w:i/>
          <w:iCs/>
          <w:kern w:val="1"/>
          <w:sz w:val="24"/>
          <w:szCs w:val="24"/>
          <w:lang w:eastAsia="zh-CN" w:bidi="hi-IN"/>
        </w:rPr>
        <w:t>Czy Bóg istnieje?</w:t>
      </w:r>
      <w:r w:rsidRPr="004B5EB7">
        <w:rPr>
          <w:rFonts w:ascii="Times New Roman" w:eastAsia="Lucida Sans Unicode" w:hAnsi="Times New Roman" w:cs="Times New Roman"/>
          <w:kern w:val="1"/>
          <w:sz w:val="24"/>
          <w:szCs w:val="24"/>
          <w:lang w:eastAsia="zh-CN" w:bidi="hi-IN"/>
        </w:rPr>
        <w:t xml:space="preserve">). </w:t>
      </w:r>
    </w:p>
    <w:p w14:paraId="5D5BEBAF" w14:textId="68F779BD" w:rsidR="004B5EB7" w:rsidRPr="004B5EB7" w:rsidRDefault="004B5EB7" w:rsidP="00B1756E">
      <w:pPr>
        <w:widowControl w:val="0"/>
        <w:numPr>
          <w:ilvl w:val="6"/>
          <w:numId w:val="352"/>
        </w:numPr>
        <w:pBdr>
          <w:top w:val="nil"/>
          <w:left w:val="nil"/>
          <w:bottom w:val="nil"/>
          <w:right w:val="nil"/>
          <w:between w:val="nil"/>
          <w:bar w:val="nil"/>
        </w:pBdr>
        <w:suppressAutoHyphens/>
        <w:spacing w:after="0" w:line="276" w:lineRule="auto"/>
        <w:ind w:left="709"/>
        <w:jc w:val="both"/>
        <w:rPr>
          <w:rFonts w:ascii="Times New Roman" w:eastAsia="Lucida Sans Unicode" w:hAnsi="Times New Roman" w:cs="Times New Roman"/>
          <w:kern w:val="1"/>
          <w:sz w:val="24"/>
          <w:szCs w:val="24"/>
          <w:u w:color="000000"/>
          <w:bdr w:val="nil"/>
          <w:lang w:val="en-US" w:eastAsia="zh-CN" w:bidi="hi-IN"/>
        </w:rPr>
      </w:pPr>
      <w:r w:rsidRPr="004B5EB7">
        <w:rPr>
          <w:rFonts w:ascii="Times New Roman" w:eastAsia="Lucida Sans Unicode" w:hAnsi="Times New Roman" w:cs="Times New Roman"/>
          <w:sz w:val="24"/>
          <w:szCs w:val="24"/>
          <w:u w:color="000000"/>
          <w:bdr w:val="nil"/>
          <w:lang w:val="en-US" w:eastAsia="pl-PL"/>
        </w:rPr>
        <w:lastRenderedPageBreak/>
        <w:t>René Descartes</w:t>
      </w:r>
      <w:r w:rsidRPr="004B5EB7">
        <w:rPr>
          <w:rFonts w:ascii="Times New Roman" w:eastAsia="Lucida Sans Unicode" w:hAnsi="Times New Roman" w:cs="Times New Roman"/>
          <w:kern w:val="1"/>
          <w:sz w:val="24"/>
          <w:szCs w:val="24"/>
          <w:u w:color="000000"/>
          <w:bdr w:val="nil"/>
          <w:lang w:val="en-US" w:eastAsia="zh-CN" w:bidi="hi-IN"/>
        </w:rPr>
        <w:t xml:space="preserve">. </w:t>
      </w:r>
      <w:r w:rsidR="00F12B89">
        <w:rPr>
          <w:rFonts w:ascii="Times New Roman" w:eastAsia="Times New Roman" w:hAnsi="Times New Roman" w:cs="Times New Roman"/>
          <w:iCs/>
          <w:sz w:val="24"/>
          <w:szCs w:val="24"/>
          <w:lang w:eastAsia="pl-PL"/>
        </w:rPr>
        <w:t>Zdający</w:t>
      </w:r>
      <w:r w:rsidRPr="004B5EB7">
        <w:rPr>
          <w:rFonts w:ascii="Times New Roman" w:eastAsia="Lucida Sans Unicode" w:hAnsi="Times New Roman" w:cs="Times New Roman"/>
          <w:kern w:val="1"/>
          <w:sz w:val="24"/>
          <w:szCs w:val="24"/>
          <w:u w:color="000000"/>
          <w:bdr w:val="nil"/>
          <w:lang w:val="en-US" w:eastAsia="zh-CN" w:bidi="hi-IN"/>
        </w:rPr>
        <w:t>:</w:t>
      </w:r>
    </w:p>
    <w:p w14:paraId="2A6D721D" w14:textId="77777777" w:rsidR="004B5EB7" w:rsidRPr="004B5EB7" w:rsidRDefault="004B5EB7" w:rsidP="00B1756E">
      <w:pPr>
        <w:widowControl w:val="0"/>
        <w:numPr>
          <w:ilvl w:val="0"/>
          <w:numId w:val="405"/>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kern w:val="1"/>
          <w:sz w:val="24"/>
          <w:szCs w:val="24"/>
          <w:u w:color="000000"/>
          <w:bdr w:val="nil"/>
          <w:lang w:eastAsia="zh-CN" w:bidi="hi-IN"/>
        </w:rPr>
      </w:pPr>
      <w:r w:rsidRPr="004B5EB7">
        <w:rPr>
          <w:rFonts w:ascii="Times New Roman" w:eastAsia="Lucida Sans Unicode" w:hAnsi="Times New Roman" w:cs="Times New Roman"/>
          <w:kern w:val="1"/>
          <w:sz w:val="24"/>
          <w:szCs w:val="24"/>
          <w:u w:color="000000"/>
          <w:bdr w:val="nil"/>
          <w:lang w:eastAsia="zh-CN" w:bidi="hi-IN"/>
        </w:rPr>
        <w:t xml:space="preserve">wyjaśnia, na czym polega kartezjański racjonalizm, sceptycyzm metodyczny i dualizm psychofizyczny; </w:t>
      </w:r>
    </w:p>
    <w:p w14:paraId="43BF9EB2" w14:textId="77777777" w:rsidR="004B5EB7" w:rsidRPr="004B5EB7" w:rsidRDefault="004B5EB7" w:rsidP="00B1756E">
      <w:pPr>
        <w:widowControl w:val="0"/>
        <w:numPr>
          <w:ilvl w:val="0"/>
          <w:numId w:val="405"/>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kern w:val="1"/>
          <w:sz w:val="24"/>
          <w:szCs w:val="24"/>
          <w:u w:color="000000"/>
          <w:bdr w:val="nil"/>
          <w:lang w:eastAsia="zh-CN" w:bidi="hi-IN"/>
        </w:rPr>
      </w:pPr>
      <w:r w:rsidRPr="004B5EB7">
        <w:rPr>
          <w:rFonts w:ascii="Times New Roman" w:eastAsia="Times New Roman" w:hAnsi="Times New Roman" w:cs="Times New Roman"/>
          <w:kern w:val="1"/>
          <w:sz w:val="24"/>
          <w:szCs w:val="24"/>
          <w:u w:color="000000"/>
          <w:bdr w:val="nil"/>
          <w:lang w:eastAsia="zh-CN" w:bidi="hi-IN"/>
        </w:rPr>
        <w:t>objaśnia sens formuły „myślę, więc jestem”;</w:t>
      </w:r>
    </w:p>
    <w:p w14:paraId="2937FC8A" w14:textId="77777777" w:rsidR="004B5EB7" w:rsidRPr="004B5EB7" w:rsidRDefault="004B5EB7" w:rsidP="00B1756E">
      <w:pPr>
        <w:widowControl w:val="0"/>
        <w:numPr>
          <w:ilvl w:val="0"/>
          <w:numId w:val="405"/>
        </w:numPr>
        <w:suppressAutoHyphens/>
        <w:spacing w:after="0" w:line="276" w:lineRule="auto"/>
        <w:ind w:left="1418"/>
        <w:jc w:val="both"/>
        <w:rPr>
          <w:rFonts w:ascii="Times New Roman" w:eastAsia="Times New Roman" w:hAnsi="Times New Roman" w:cs="Times New Roman"/>
          <w:kern w:val="1"/>
          <w:sz w:val="24"/>
          <w:szCs w:val="24"/>
          <w:lang w:eastAsia="zh-CN" w:bidi="hi-IN"/>
        </w:rPr>
      </w:pPr>
      <w:r w:rsidRPr="004B5EB7">
        <w:rPr>
          <w:rFonts w:ascii="Times New Roman" w:eastAsia="Times New Roman" w:hAnsi="Times New Roman" w:cs="Times New Roman"/>
          <w:kern w:val="1"/>
          <w:sz w:val="24"/>
          <w:szCs w:val="24"/>
          <w:lang w:eastAsia="zh-CN" w:bidi="hi-IN"/>
        </w:rPr>
        <w:t>krytycznie rekonstruuje kartezjański argument na rzecz istnienia świata zewnętrznego;</w:t>
      </w:r>
    </w:p>
    <w:p w14:paraId="63E006DC" w14:textId="77777777" w:rsidR="004B5EB7" w:rsidRPr="004B5EB7" w:rsidRDefault="004B5EB7" w:rsidP="00B1756E">
      <w:pPr>
        <w:widowControl w:val="0"/>
        <w:numPr>
          <w:ilvl w:val="0"/>
          <w:numId w:val="405"/>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Times New Roman" w:hAnsi="Times New Roman" w:cs="Times New Roman"/>
          <w:kern w:val="1"/>
          <w:sz w:val="24"/>
          <w:szCs w:val="24"/>
          <w:lang w:eastAsia="zh-CN" w:bidi="hi-IN"/>
        </w:rPr>
        <w:t xml:space="preserve">omawia poglądy jednego z następujących kontynuatorów filozofii </w:t>
      </w:r>
      <w:r w:rsidRPr="004B5EB7">
        <w:rPr>
          <w:rFonts w:ascii="Times New Roman" w:eastAsia="Lucida Sans Unicode" w:hAnsi="Times New Roman" w:cs="Times New Roman"/>
          <w:sz w:val="24"/>
          <w:lang w:eastAsia="pl-PL"/>
        </w:rPr>
        <w:t>René Descartesa</w:t>
      </w:r>
      <w:r w:rsidRPr="004B5EB7">
        <w:rPr>
          <w:rFonts w:ascii="Times New Roman" w:eastAsia="Times New Roman" w:hAnsi="Times New Roman" w:cs="Times New Roman"/>
          <w:kern w:val="1"/>
          <w:sz w:val="24"/>
          <w:szCs w:val="24"/>
          <w:lang w:eastAsia="zh-CN" w:bidi="hi-IN"/>
        </w:rPr>
        <w:t xml:space="preserve">: </w:t>
      </w:r>
      <w:r w:rsidRPr="004B5EB7">
        <w:rPr>
          <w:rFonts w:ascii="Times New Roman" w:eastAsia="Times New Roman" w:hAnsi="Times New Roman" w:cs="Times New Roman"/>
          <w:sz w:val="24"/>
          <w:lang w:eastAsia="pl-PL"/>
        </w:rPr>
        <w:t xml:space="preserve">Gotfrieda Wilhelma </w:t>
      </w:r>
      <w:r w:rsidRPr="004B5EB7">
        <w:rPr>
          <w:rFonts w:ascii="Times New Roman" w:eastAsia="Times New Roman" w:hAnsi="Times New Roman" w:cs="Times New Roman"/>
          <w:kern w:val="1"/>
          <w:sz w:val="24"/>
          <w:szCs w:val="24"/>
          <w:lang w:eastAsia="zh-CN" w:bidi="hi-IN"/>
        </w:rPr>
        <w:t xml:space="preserve">Leibniza lub </w:t>
      </w:r>
      <w:r w:rsidRPr="004B5EB7">
        <w:rPr>
          <w:rFonts w:ascii="Times New Roman" w:eastAsia="Times New Roman" w:hAnsi="Times New Roman" w:cs="Times New Roman"/>
          <w:sz w:val="24"/>
          <w:lang w:eastAsia="pl-PL"/>
        </w:rPr>
        <w:t>Barucha</w:t>
      </w:r>
      <w:r w:rsidRPr="004B5EB7">
        <w:rPr>
          <w:rFonts w:ascii="Times New Roman" w:eastAsia="Times New Roman" w:hAnsi="Times New Roman" w:cs="Times New Roman"/>
          <w:kern w:val="1"/>
          <w:sz w:val="24"/>
          <w:szCs w:val="24"/>
          <w:lang w:eastAsia="zh-CN" w:bidi="hi-IN"/>
        </w:rPr>
        <w:t xml:space="preserve"> Spinozy;</w:t>
      </w:r>
    </w:p>
    <w:p w14:paraId="2473FFC3" w14:textId="77777777" w:rsidR="004B5EB7" w:rsidRPr="004B5EB7" w:rsidRDefault="004B5EB7" w:rsidP="00B1756E">
      <w:pPr>
        <w:widowControl w:val="0"/>
        <w:numPr>
          <w:ilvl w:val="0"/>
          <w:numId w:val="405"/>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analizuje fragment </w:t>
      </w:r>
      <w:r w:rsidRPr="004B5EB7">
        <w:rPr>
          <w:rFonts w:ascii="Times New Roman" w:eastAsia="Lucida Sans Unicode" w:hAnsi="Times New Roman" w:cs="Times New Roman"/>
          <w:i/>
          <w:iCs/>
          <w:kern w:val="1"/>
          <w:sz w:val="24"/>
          <w:szCs w:val="24"/>
          <w:lang w:eastAsia="zh-CN" w:bidi="hi-IN"/>
        </w:rPr>
        <w:t>Rozprawy o metodzie</w:t>
      </w:r>
      <w:r w:rsidRPr="004B5EB7">
        <w:rPr>
          <w:rFonts w:ascii="Times New Roman" w:eastAsia="Lucida Sans Unicode" w:hAnsi="Times New Roman" w:cs="Times New Roman"/>
          <w:kern w:val="1"/>
          <w:sz w:val="24"/>
          <w:szCs w:val="24"/>
          <w:lang w:eastAsia="zh-CN" w:bidi="hi-IN"/>
        </w:rPr>
        <w:t xml:space="preserve"> </w:t>
      </w:r>
      <w:r w:rsidRPr="004B5EB7">
        <w:rPr>
          <w:rFonts w:ascii="Times New Roman" w:eastAsia="Times New Roman" w:hAnsi="Times New Roman" w:cs="Times New Roman"/>
          <w:sz w:val="23"/>
          <w:lang w:eastAsia="pl-PL"/>
        </w:rPr>
        <w:t>René Descartesa</w:t>
      </w:r>
      <w:r w:rsidRPr="004B5EB7">
        <w:rPr>
          <w:rFonts w:ascii="Times New Roman" w:eastAsia="Lucida Sans Unicode" w:hAnsi="Times New Roman" w:cs="Times New Roman"/>
          <w:kern w:val="1"/>
          <w:sz w:val="24"/>
          <w:szCs w:val="24"/>
          <w:lang w:eastAsia="zh-CN" w:bidi="hi-IN"/>
        </w:rPr>
        <w:t xml:space="preserve"> (cz. IV). </w:t>
      </w:r>
    </w:p>
    <w:p w14:paraId="1127AD84" w14:textId="7D148817" w:rsidR="004B5EB7" w:rsidRPr="004B5EB7" w:rsidRDefault="004B5EB7" w:rsidP="00B1756E">
      <w:pPr>
        <w:widowControl w:val="0"/>
        <w:numPr>
          <w:ilvl w:val="6"/>
          <w:numId w:val="352"/>
        </w:numPr>
        <w:pBdr>
          <w:top w:val="nil"/>
          <w:left w:val="nil"/>
          <w:bottom w:val="nil"/>
          <w:right w:val="nil"/>
          <w:between w:val="nil"/>
          <w:bar w:val="nil"/>
        </w:pBdr>
        <w:suppressAutoHyphens/>
        <w:spacing w:after="0" w:line="276" w:lineRule="auto"/>
        <w:ind w:left="709"/>
        <w:jc w:val="both"/>
        <w:rPr>
          <w:rFonts w:ascii="Times New Roman" w:eastAsia="Lucida Sans Unicode" w:hAnsi="Times New Roman" w:cs="Times New Roman"/>
          <w:kern w:val="1"/>
          <w:sz w:val="24"/>
          <w:szCs w:val="24"/>
          <w:u w:color="000000"/>
          <w:bdr w:val="nil"/>
          <w:lang w:val="en-US" w:eastAsia="zh-CN" w:bidi="hi-IN"/>
        </w:rPr>
      </w:pPr>
      <w:r w:rsidRPr="004B5EB7">
        <w:rPr>
          <w:rFonts w:ascii="Times New Roman" w:eastAsia="Lucida Sans Unicode" w:hAnsi="Times New Roman" w:cs="Times New Roman"/>
          <w:sz w:val="24"/>
          <w:szCs w:val="24"/>
          <w:u w:color="000000"/>
          <w:bdr w:val="nil"/>
          <w:lang w:val="en-US" w:eastAsia="pl-PL"/>
        </w:rPr>
        <w:t xml:space="preserve">Blaise </w:t>
      </w:r>
      <w:r w:rsidRPr="004B5EB7">
        <w:rPr>
          <w:rFonts w:ascii="Times New Roman" w:eastAsia="Lucida Sans Unicode" w:hAnsi="Times New Roman" w:cs="Times New Roman"/>
          <w:kern w:val="1"/>
          <w:sz w:val="24"/>
          <w:szCs w:val="24"/>
          <w:u w:color="000000"/>
          <w:bdr w:val="nil"/>
          <w:lang w:val="en-US" w:eastAsia="zh-CN" w:bidi="hi-IN"/>
        </w:rPr>
        <w:t xml:space="preserve">Pascal. </w:t>
      </w:r>
      <w:r w:rsidR="00F12B89">
        <w:rPr>
          <w:rFonts w:ascii="Times New Roman" w:eastAsia="Times New Roman" w:hAnsi="Times New Roman" w:cs="Times New Roman"/>
          <w:iCs/>
          <w:sz w:val="24"/>
          <w:szCs w:val="24"/>
          <w:lang w:eastAsia="pl-PL"/>
        </w:rPr>
        <w:t>Zdający</w:t>
      </w:r>
      <w:r w:rsidRPr="004B5EB7">
        <w:rPr>
          <w:rFonts w:ascii="Times New Roman" w:eastAsia="Lucida Sans Unicode" w:hAnsi="Times New Roman" w:cs="Times New Roman"/>
          <w:kern w:val="1"/>
          <w:sz w:val="24"/>
          <w:szCs w:val="24"/>
          <w:u w:color="000000"/>
          <w:bdr w:val="nil"/>
          <w:lang w:val="en-US" w:eastAsia="zh-CN" w:bidi="hi-IN"/>
        </w:rPr>
        <w:t xml:space="preserve">: </w:t>
      </w:r>
    </w:p>
    <w:p w14:paraId="3A3853FB" w14:textId="77777777" w:rsidR="004B5EB7" w:rsidRPr="004B5EB7" w:rsidRDefault="004B5EB7" w:rsidP="00B1756E">
      <w:pPr>
        <w:widowControl w:val="0"/>
        <w:numPr>
          <w:ilvl w:val="0"/>
          <w:numId w:val="406"/>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kern w:val="1"/>
          <w:sz w:val="24"/>
          <w:szCs w:val="24"/>
          <w:u w:color="000000"/>
          <w:bdr w:val="nil"/>
          <w:lang w:eastAsia="zh-CN" w:bidi="hi-IN"/>
        </w:rPr>
      </w:pPr>
      <w:r w:rsidRPr="004B5EB7">
        <w:rPr>
          <w:rFonts w:ascii="Times New Roman" w:eastAsia="Lucida Sans Unicode" w:hAnsi="Times New Roman" w:cs="Times New Roman"/>
          <w:kern w:val="1"/>
          <w:sz w:val="24"/>
          <w:szCs w:val="24"/>
          <w:u w:color="000000"/>
          <w:bdr w:val="nil"/>
          <w:lang w:eastAsia="zh-CN" w:bidi="hi-IN"/>
        </w:rPr>
        <w:t>objaśnia pascalowskie rozróżnienie porządku rozumu i porządku serca;</w:t>
      </w:r>
    </w:p>
    <w:p w14:paraId="1DFA9269" w14:textId="77777777" w:rsidR="004B5EB7" w:rsidRPr="004B5EB7" w:rsidRDefault="004B5EB7" w:rsidP="00B1756E">
      <w:pPr>
        <w:widowControl w:val="0"/>
        <w:numPr>
          <w:ilvl w:val="0"/>
          <w:numId w:val="406"/>
        </w:numPr>
        <w:suppressAutoHyphens/>
        <w:spacing w:after="0" w:line="276" w:lineRule="auto"/>
        <w:ind w:left="1418"/>
        <w:jc w:val="both"/>
        <w:rPr>
          <w:rFonts w:ascii="Times New Roman" w:eastAsia="Times New Roman" w:hAnsi="Times New Roman" w:cs="Times New Roman"/>
          <w:kern w:val="1"/>
          <w:sz w:val="24"/>
          <w:szCs w:val="24"/>
          <w:lang w:eastAsia="zh-CN" w:bidi="hi-IN"/>
        </w:rPr>
      </w:pPr>
      <w:r w:rsidRPr="004B5EB7">
        <w:rPr>
          <w:rFonts w:ascii="Times New Roman" w:eastAsia="Times New Roman" w:hAnsi="Times New Roman" w:cs="Times New Roman"/>
          <w:kern w:val="1"/>
          <w:sz w:val="24"/>
          <w:szCs w:val="24"/>
          <w:lang w:eastAsia="zh-CN" w:bidi="hi-IN"/>
        </w:rPr>
        <w:t xml:space="preserve">krytycznie rekonstruuje „zakład Pascala”; </w:t>
      </w:r>
    </w:p>
    <w:p w14:paraId="30CF91E6" w14:textId="77777777" w:rsidR="004B5EB7" w:rsidRPr="004B5EB7" w:rsidRDefault="004B5EB7" w:rsidP="00B1756E">
      <w:pPr>
        <w:widowControl w:val="0"/>
        <w:numPr>
          <w:ilvl w:val="0"/>
          <w:numId w:val="406"/>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Times New Roman" w:hAnsi="Times New Roman" w:cs="Times New Roman"/>
          <w:kern w:val="1"/>
          <w:sz w:val="24"/>
          <w:szCs w:val="24"/>
          <w:lang w:eastAsia="zh-CN" w:bidi="hi-IN"/>
        </w:rPr>
        <w:t xml:space="preserve">analizuje fragment </w:t>
      </w:r>
      <w:r w:rsidRPr="004B5EB7">
        <w:rPr>
          <w:rFonts w:ascii="Times New Roman" w:eastAsia="Times New Roman" w:hAnsi="Times New Roman" w:cs="Times New Roman"/>
          <w:i/>
          <w:iCs/>
          <w:kern w:val="1"/>
          <w:sz w:val="24"/>
          <w:szCs w:val="24"/>
          <w:lang w:eastAsia="zh-CN" w:bidi="hi-IN"/>
        </w:rPr>
        <w:t>Myśli</w:t>
      </w:r>
      <w:r w:rsidRPr="004B5EB7">
        <w:rPr>
          <w:rFonts w:ascii="Times New Roman" w:eastAsia="Times New Roman" w:hAnsi="Times New Roman" w:cs="Times New Roman"/>
          <w:kern w:val="1"/>
          <w:sz w:val="24"/>
          <w:szCs w:val="24"/>
          <w:lang w:eastAsia="zh-CN" w:bidi="hi-IN"/>
        </w:rPr>
        <w:t xml:space="preserve"> (cz. I, rozdz. 1: </w:t>
      </w:r>
      <w:r w:rsidRPr="004B5EB7">
        <w:rPr>
          <w:rFonts w:ascii="Times New Roman" w:eastAsia="Times New Roman" w:hAnsi="Times New Roman" w:cs="Times New Roman"/>
          <w:i/>
          <w:iCs/>
          <w:kern w:val="1"/>
          <w:sz w:val="24"/>
          <w:szCs w:val="24"/>
          <w:lang w:eastAsia="zh-CN" w:bidi="hi-IN"/>
        </w:rPr>
        <w:t>Miejsce człowieka w naturze. Dwie nieskończoności</w:t>
      </w:r>
      <w:r w:rsidRPr="004B5EB7">
        <w:rPr>
          <w:rFonts w:ascii="Times New Roman" w:eastAsia="Times New Roman" w:hAnsi="Times New Roman" w:cs="Times New Roman"/>
          <w:kern w:val="1"/>
          <w:sz w:val="24"/>
          <w:szCs w:val="24"/>
          <w:lang w:eastAsia="zh-CN" w:bidi="hi-IN"/>
        </w:rPr>
        <w:t xml:space="preserve">). </w:t>
      </w:r>
    </w:p>
    <w:p w14:paraId="261CF089" w14:textId="3391D419" w:rsidR="004B5EB7" w:rsidRPr="004B5EB7" w:rsidRDefault="004B5EB7" w:rsidP="00B1756E">
      <w:pPr>
        <w:widowControl w:val="0"/>
        <w:numPr>
          <w:ilvl w:val="6"/>
          <w:numId w:val="352"/>
        </w:numPr>
        <w:pBdr>
          <w:top w:val="nil"/>
          <w:left w:val="nil"/>
          <w:bottom w:val="nil"/>
          <w:right w:val="nil"/>
          <w:between w:val="nil"/>
          <w:bar w:val="nil"/>
        </w:pBdr>
        <w:suppressAutoHyphens/>
        <w:spacing w:after="0" w:line="276" w:lineRule="auto"/>
        <w:ind w:left="851"/>
        <w:jc w:val="both"/>
        <w:rPr>
          <w:rFonts w:ascii="Times New Roman" w:eastAsia="Lucida Sans Unicode" w:hAnsi="Times New Roman" w:cs="Times New Roman"/>
          <w:kern w:val="1"/>
          <w:sz w:val="24"/>
          <w:szCs w:val="24"/>
          <w:u w:color="000000"/>
          <w:bdr w:val="nil"/>
          <w:lang w:val="en-US" w:eastAsia="zh-CN" w:bidi="hi-IN"/>
        </w:rPr>
      </w:pPr>
      <w:r w:rsidRPr="004B5EB7">
        <w:rPr>
          <w:rFonts w:ascii="Times New Roman" w:eastAsia="Lucida Sans Unicode" w:hAnsi="Times New Roman" w:cs="Times New Roman"/>
          <w:kern w:val="1"/>
          <w:sz w:val="24"/>
          <w:szCs w:val="24"/>
          <w:u w:color="000000"/>
          <w:bdr w:val="nil"/>
          <w:lang w:val="en-US" w:eastAsia="zh-CN" w:bidi="hi-IN"/>
        </w:rPr>
        <w:t xml:space="preserve">Empiryzm brytyjski. </w:t>
      </w:r>
      <w:r w:rsidR="00F12B89">
        <w:rPr>
          <w:rFonts w:ascii="Times New Roman" w:eastAsia="Times New Roman" w:hAnsi="Times New Roman" w:cs="Times New Roman"/>
          <w:iCs/>
          <w:sz w:val="24"/>
          <w:szCs w:val="24"/>
          <w:lang w:eastAsia="pl-PL"/>
        </w:rPr>
        <w:t>Zdający</w:t>
      </w:r>
      <w:r w:rsidRPr="004B5EB7">
        <w:rPr>
          <w:rFonts w:ascii="Times New Roman" w:eastAsia="Lucida Sans Unicode" w:hAnsi="Times New Roman" w:cs="Times New Roman"/>
          <w:kern w:val="1"/>
          <w:sz w:val="24"/>
          <w:szCs w:val="24"/>
          <w:u w:color="000000"/>
          <w:bdr w:val="nil"/>
          <w:lang w:val="en-US" w:eastAsia="zh-CN" w:bidi="hi-IN"/>
        </w:rPr>
        <w:t xml:space="preserve">: </w:t>
      </w:r>
    </w:p>
    <w:p w14:paraId="3F44724A" w14:textId="77777777" w:rsidR="004B5EB7" w:rsidRPr="004B5EB7" w:rsidRDefault="004B5EB7" w:rsidP="00B1756E">
      <w:pPr>
        <w:widowControl w:val="0"/>
        <w:numPr>
          <w:ilvl w:val="0"/>
          <w:numId w:val="407"/>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24"/>
          <w:u w:color="000000"/>
          <w:bdr w:val="nil"/>
          <w:lang w:eastAsia="zh-CN" w:bidi="hi-IN"/>
        </w:rPr>
      </w:pPr>
      <w:r w:rsidRPr="004B5EB7">
        <w:rPr>
          <w:rFonts w:ascii="Times New Roman" w:eastAsia="Lucida Sans Unicode" w:hAnsi="Times New Roman" w:cs="Times New Roman"/>
          <w:kern w:val="1"/>
          <w:sz w:val="24"/>
          <w:szCs w:val="24"/>
          <w:u w:color="000000"/>
          <w:bdr w:val="nil"/>
          <w:lang w:eastAsia="zh-CN" w:bidi="hi-IN"/>
        </w:rPr>
        <w:t>wyjaśnia, co to jest empiryzm i jakie są jego główne odmiany;</w:t>
      </w:r>
    </w:p>
    <w:p w14:paraId="3FE15567" w14:textId="77777777" w:rsidR="004B5EB7" w:rsidRPr="004B5EB7" w:rsidRDefault="004B5EB7" w:rsidP="00B1756E">
      <w:pPr>
        <w:widowControl w:val="0"/>
        <w:numPr>
          <w:ilvl w:val="0"/>
          <w:numId w:val="407"/>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przedstawia poglądy </w:t>
      </w:r>
      <w:r w:rsidRPr="004B5EB7">
        <w:rPr>
          <w:rFonts w:ascii="Times New Roman" w:eastAsia="Lucida Sans Unicode" w:hAnsi="Times New Roman" w:cs="Times New Roman"/>
          <w:sz w:val="24"/>
          <w:lang w:eastAsia="pl-PL"/>
        </w:rPr>
        <w:t xml:space="preserve">Johna </w:t>
      </w:r>
      <w:r w:rsidRPr="004B5EB7">
        <w:rPr>
          <w:rFonts w:ascii="Times New Roman" w:eastAsia="Lucida Sans Unicode" w:hAnsi="Times New Roman" w:cs="Times New Roman"/>
          <w:kern w:val="1"/>
          <w:sz w:val="24"/>
          <w:szCs w:val="24"/>
          <w:lang w:eastAsia="zh-CN" w:bidi="hi-IN"/>
        </w:rPr>
        <w:t>Locke’a z zakresu epistemologii i filozofii polityki;</w:t>
      </w:r>
    </w:p>
    <w:p w14:paraId="42962610" w14:textId="77777777" w:rsidR="004B5EB7" w:rsidRPr="004B5EB7" w:rsidRDefault="004B5EB7" w:rsidP="00B1756E">
      <w:pPr>
        <w:widowControl w:val="0"/>
        <w:numPr>
          <w:ilvl w:val="0"/>
          <w:numId w:val="407"/>
        </w:numPr>
        <w:suppressAutoHyphens/>
        <w:spacing w:after="0" w:line="276" w:lineRule="auto"/>
        <w:ind w:left="1418"/>
        <w:jc w:val="both"/>
        <w:rPr>
          <w:rFonts w:ascii="Times New Roman" w:eastAsia="Times New Roman"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omawia poglądy </w:t>
      </w:r>
      <w:r w:rsidRPr="004B5EB7">
        <w:rPr>
          <w:rFonts w:ascii="Times New Roman" w:eastAsia="Lucida Sans Unicode" w:hAnsi="Times New Roman" w:cs="Times New Roman"/>
          <w:sz w:val="24"/>
          <w:lang w:eastAsia="pl-PL"/>
        </w:rPr>
        <w:t xml:space="preserve">Davida </w:t>
      </w:r>
      <w:r w:rsidRPr="004B5EB7">
        <w:rPr>
          <w:rFonts w:ascii="Times New Roman" w:eastAsia="Lucida Sans Unicode" w:hAnsi="Times New Roman" w:cs="Times New Roman"/>
          <w:kern w:val="1"/>
          <w:sz w:val="24"/>
          <w:szCs w:val="24"/>
          <w:lang w:eastAsia="zh-CN" w:bidi="hi-IN"/>
        </w:rPr>
        <w:t xml:space="preserve">Hume’a dotyczące substancji i przyczynowości; </w:t>
      </w:r>
    </w:p>
    <w:p w14:paraId="153EFEE5" w14:textId="77777777" w:rsidR="004B5EB7" w:rsidRPr="004B5EB7" w:rsidRDefault="004B5EB7" w:rsidP="00B1756E">
      <w:pPr>
        <w:widowControl w:val="0"/>
        <w:numPr>
          <w:ilvl w:val="0"/>
          <w:numId w:val="407"/>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Times New Roman" w:hAnsi="Times New Roman" w:cs="Times New Roman"/>
          <w:kern w:val="1"/>
          <w:sz w:val="24"/>
          <w:szCs w:val="24"/>
          <w:lang w:eastAsia="zh-CN" w:bidi="hi-IN"/>
        </w:rPr>
        <w:t xml:space="preserve">analizuje fragment </w:t>
      </w:r>
      <w:r w:rsidRPr="004B5EB7">
        <w:rPr>
          <w:rFonts w:ascii="Times New Roman" w:eastAsia="Times New Roman" w:hAnsi="Times New Roman" w:cs="Times New Roman"/>
          <w:i/>
          <w:iCs/>
          <w:kern w:val="1"/>
          <w:sz w:val="24"/>
          <w:szCs w:val="24"/>
          <w:lang w:eastAsia="zh-CN" w:bidi="hi-IN"/>
        </w:rPr>
        <w:t>Rozważań dotyczących rozumu ludzkiego</w:t>
      </w:r>
      <w:r w:rsidRPr="004B5EB7">
        <w:rPr>
          <w:rFonts w:ascii="Times New Roman" w:eastAsia="Times New Roman" w:hAnsi="Times New Roman" w:cs="Times New Roman"/>
          <w:kern w:val="1"/>
          <w:sz w:val="24"/>
          <w:szCs w:val="24"/>
          <w:lang w:eastAsia="zh-CN" w:bidi="hi-IN"/>
        </w:rPr>
        <w:t xml:space="preserve"> </w:t>
      </w:r>
      <w:r w:rsidRPr="004B5EB7">
        <w:rPr>
          <w:rFonts w:ascii="Times New Roman" w:eastAsia="Lucida Sans Unicode" w:hAnsi="Times New Roman" w:cs="Times New Roman"/>
          <w:sz w:val="24"/>
          <w:lang w:eastAsia="pl-PL"/>
        </w:rPr>
        <w:t xml:space="preserve">Johna </w:t>
      </w:r>
      <w:r w:rsidRPr="004B5EB7">
        <w:rPr>
          <w:rFonts w:ascii="Times New Roman" w:eastAsia="Times New Roman" w:hAnsi="Times New Roman" w:cs="Times New Roman"/>
          <w:kern w:val="1"/>
          <w:sz w:val="24"/>
          <w:szCs w:val="24"/>
          <w:lang w:eastAsia="zh-CN" w:bidi="hi-IN"/>
        </w:rPr>
        <w:t>Locke’a (t. I, ks. II, rozdz. I, par. 1</w:t>
      </w:r>
      <w:r w:rsidRPr="004B5EB7">
        <w:rPr>
          <w:rFonts w:ascii="Times New Roman" w:eastAsia="Lucida Sans Unicode" w:hAnsi="Times New Roman" w:cs="Times New Roman"/>
          <w:kern w:val="1"/>
          <w:sz w:val="24"/>
          <w:szCs w:val="24"/>
          <w:lang w:eastAsia="zh-CN" w:bidi="hi-IN"/>
        </w:rPr>
        <w:t>–</w:t>
      </w:r>
      <w:r w:rsidRPr="004B5EB7">
        <w:rPr>
          <w:rFonts w:ascii="Times New Roman" w:eastAsia="Times New Roman" w:hAnsi="Times New Roman" w:cs="Times New Roman"/>
          <w:kern w:val="1"/>
          <w:sz w:val="24"/>
          <w:szCs w:val="24"/>
          <w:lang w:eastAsia="zh-CN" w:bidi="hi-IN"/>
        </w:rPr>
        <w:t xml:space="preserve">6). </w:t>
      </w:r>
    </w:p>
    <w:p w14:paraId="2CC54AD2" w14:textId="38524C59" w:rsidR="004B5EB7" w:rsidRPr="004B5EB7" w:rsidRDefault="004B5EB7" w:rsidP="00B1756E">
      <w:pPr>
        <w:widowControl w:val="0"/>
        <w:numPr>
          <w:ilvl w:val="6"/>
          <w:numId w:val="352"/>
        </w:numPr>
        <w:pBdr>
          <w:top w:val="nil"/>
          <w:left w:val="nil"/>
          <w:bottom w:val="nil"/>
          <w:right w:val="nil"/>
          <w:between w:val="nil"/>
          <w:bar w:val="nil"/>
        </w:pBdr>
        <w:suppressAutoHyphens/>
        <w:spacing w:after="0" w:line="276" w:lineRule="auto"/>
        <w:ind w:left="851"/>
        <w:jc w:val="both"/>
        <w:rPr>
          <w:rFonts w:ascii="Times New Roman" w:eastAsia="Lucida Sans Unicode" w:hAnsi="Times New Roman" w:cs="Times New Roman"/>
          <w:kern w:val="1"/>
          <w:sz w:val="24"/>
          <w:szCs w:val="24"/>
          <w:u w:color="000000"/>
          <w:bdr w:val="nil"/>
          <w:lang w:val="en-US" w:eastAsia="zh-CN" w:bidi="hi-IN"/>
        </w:rPr>
      </w:pPr>
      <w:r w:rsidRPr="004B5EB7">
        <w:rPr>
          <w:rFonts w:ascii="Times New Roman" w:eastAsia="Lucida Sans Unicode" w:hAnsi="Times New Roman" w:cs="Times New Roman"/>
          <w:sz w:val="24"/>
          <w:szCs w:val="24"/>
          <w:u w:color="000000"/>
          <w:bdr w:val="nil"/>
          <w:lang w:val="en-US" w:eastAsia="pl-PL"/>
        </w:rPr>
        <w:t xml:space="preserve">Immanuel </w:t>
      </w:r>
      <w:r w:rsidRPr="004B5EB7">
        <w:rPr>
          <w:rFonts w:ascii="Times New Roman" w:eastAsia="Lucida Sans Unicode" w:hAnsi="Times New Roman" w:cs="Times New Roman"/>
          <w:kern w:val="1"/>
          <w:sz w:val="24"/>
          <w:szCs w:val="24"/>
          <w:u w:color="000000"/>
          <w:bdr w:val="nil"/>
          <w:lang w:val="en-US" w:eastAsia="zh-CN" w:bidi="hi-IN"/>
        </w:rPr>
        <w:t xml:space="preserve">Kant. </w:t>
      </w:r>
      <w:r w:rsidR="00F12B89">
        <w:rPr>
          <w:rFonts w:ascii="Times New Roman" w:eastAsia="Times New Roman" w:hAnsi="Times New Roman" w:cs="Times New Roman"/>
          <w:iCs/>
          <w:sz w:val="24"/>
          <w:szCs w:val="24"/>
          <w:lang w:eastAsia="pl-PL"/>
        </w:rPr>
        <w:t>Zdający</w:t>
      </w:r>
      <w:r w:rsidRPr="004B5EB7">
        <w:rPr>
          <w:rFonts w:ascii="Times New Roman" w:eastAsia="Lucida Sans Unicode" w:hAnsi="Times New Roman" w:cs="Times New Roman"/>
          <w:kern w:val="1"/>
          <w:sz w:val="24"/>
          <w:szCs w:val="24"/>
          <w:u w:color="000000"/>
          <w:bdr w:val="nil"/>
          <w:lang w:val="en-US" w:eastAsia="zh-CN" w:bidi="hi-IN"/>
        </w:rPr>
        <w:t xml:space="preserve">: </w:t>
      </w:r>
    </w:p>
    <w:p w14:paraId="27D41389" w14:textId="77777777" w:rsidR="004B5EB7" w:rsidRPr="004B5EB7" w:rsidRDefault="004B5EB7" w:rsidP="00B1756E">
      <w:pPr>
        <w:widowControl w:val="0"/>
        <w:numPr>
          <w:ilvl w:val="0"/>
          <w:numId w:val="408"/>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24"/>
          <w:u w:color="000000"/>
          <w:bdr w:val="nil"/>
          <w:lang w:eastAsia="zh-CN" w:bidi="hi-IN"/>
        </w:rPr>
      </w:pPr>
      <w:r w:rsidRPr="004B5EB7">
        <w:rPr>
          <w:rFonts w:ascii="Times New Roman" w:eastAsia="Lucida Sans Unicode" w:hAnsi="Times New Roman" w:cs="Times New Roman"/>
          <w:kern w:val="1"/>
          <w:sz w:val="24"/>
          <w:szCs w:val="24"/>
          <w:u w:color="000000"/>
          <w:bdr w:val="nil"/>
          <w:lang w:eastAsia="zh-CN" w:bidi="hi-IN"/>
        </w:rPr>
        <w:t>objaśnia rozróżnienie Immanuela Kanta na fenomeny (zjawiska) i rzeczy same w sobie;</w:t>
      </w:r>
    </w:p>
    <w:p w14:paraId="0DFE3FEC" w14:textId="77777777" w:rsidR="004B5EB7" w:rsidRPr="004B5EB7" w:rsidRDefault="004B5EB7" w:rsidP="00B1756E">
      <w:pPr>
        <w:widowControl w:val="0"/>
        <w:numPr>
          <w:ilvl w:val="0"/>
          <w:numId w:val="408"/>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przedstawia kantowską koncepcję prawa moralnego oraz w jej kontekście objaśnia treść i funkcję imperatywu kategorycznego (formuła powszechnego prawa oraz formuła człowieczeństwa jako celu);</w:t>
      </w:r>
    </w:p>
    <w:p w14:paraId="6DE6E958" w14:textId="77777777" w:rsidR="004B5EB7" w:rsidRPr="004B5EB7" w:rsidRDefault="004B5EB7" w:rsidP="00B1756E">
      <w:pPr>
        <w:widowControl w:val="0"/>
        <w:numPr>
          <w:ilvl w:val="0"/>
          <w:numId w:val="408"/>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podaje rozwiązanie przykładowego problemu moralnego, wykorzystując obie formuły imperatywu kategorycznego;</w:t>
      </w:r>
    </w:p>
    <w:p w14:paraId="4E92C00A" w14:textId="77777777" w:rsidR="004B5EB7" w:rsidRPr="004B5EB7" w:rsidRDefault="004B5EB7" w:rsidP="00B1756E">
      <w:pPr>
        <w:widowControl w:val="0"/>
        <w:numPr>
          <w:ilvl w:val="0"/>
          <w:numId w:val="408"/>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analizuje fragment </w:t>
      </w:r>
      <w:r w:rsidRPr="004B5EB7">
        <w:rPr>
          <w:rFonts w:ascii="Times New Roman" w:eastAsia="Times New Roman" w:hAnsi="Times New Roman" w:cs="Times New Roman"/>
          <w:i/>
          <w:iCs/>
          <w:kern w:val="1"/>
          <w:sz w:val="24"/>
          <w:szCs w:val="24"/>
          <w:lang w:eastAsia="zh-CN" w:bidi="hi-IN"/>
        </w:rPr>
        <w:t>Uzasadnienia metafizyki moralności</w:t>
      </w:r>
      <w:r w:rsidRPr="004B5EB7">
        <w:rPr>
          <w:rFonts w:ascii="Times New Roman" w:eastAsia="Times New Roman" w:hAnsi="Times New Roman" w:cs="Times New Roman"/>
          <w:kern w:val="1"/>
          <w:sz w:val="24"/>
          <w:szCs w:val="24"/>
          <w:lang w:eastAsia="zh-CN" w:bidi="hi-IN"/>
        </w:rPr>
        <w:t xml:space="preserve"> </w:t>
      </w:r>
      <w:r w:rsidRPr="004B5EB7">
        <w:rPr>
          <w:rFonts w:ascii="Times New Roman" w:eastAsia="Times New Roman" w:hAnsi="Times New Roman" w:cs="Times New Roman"/>
          <w:sz w:val="24"/>
          <w:lang w:eastAsia="pl-PL"/>
        </w:rPr>
        <w:t>Immanuela Kanta</w:t>
      </w:r>
      <w:r w:rsidRPr="004B5EB7">
        <w:rPr>
          <w:rFonts w:ascii="Times New Roman" w:eastAsia="Times New Roman" w:hAnsi="Times New Roman" w:cs="Times New Roman"/>
          <w:kern w:val="1"/>
          <w:sz w:val="24"/>
          <w:szCs w:val="24"/>
          <w:lang w:eastAsia="zh-CN" w:bidi="hi-IN"/>
        </w:rPr>
        <w:t xml:space="preserve"> (rozdz. 2).</w:t>
      </w:r>
    </w:p>
    <w:p w14:paraId="6EDE2F33" w14:textId="05CC8186" w:rsidR="004B5EB7" w:rsidRPr="004B5EB7" w:rsidRDefault="004B5EB7" w:rsidP="00B1756E">
      <w:pPr>
        <w:widowControl w:val="0"/>
        <w:numPr>
          <w:ilvl w:val="6"/>
          <w:numId w:val="352"/>
        </w:numPr>
        <w:pBdr>
          <w:top w:val="nil"/>
          <w:left w:val="nil"/>
          <w:bottom w:val="nil"/>
          <w:right w:val="nil"/>
          <w:between w:val="nil"/>
          <w:bar w:val="nil"/>
        </w:pBdr>
        <w:suppressAutoHyphens/>
        <w:spacing w:after="0" w:line="276" w:lineRule="auto"/>
        <w:ind w:left="851"/>
        <w:jc w:val="both"/>
        <w:rPr>
          <w:rFonts w:ascii="Times New Roman" w:eastAsia="Lucida Sans Unicode" w:hAnsi="Times New Roman" w:cs="Times New Roman"/>
          <w:kern w:val="1"/>
          <w:sz w:val="24"/>
          <w:szCs w:val="24"/>
          <w:u w:color="000000"/>
          <w:bdr w:val="nil"/>
          <w:lang w:val="en-US" w:eastAsia="zh-CN" w:bidi="hi-IN"/>
        </w:rPr>
      </w:pPr>
      <w:r w:rsidRPr="004B5EB7">
        <w:rPr>
          <w:rFonts w:ascii="Times New Roman" w:eastAsia="Lucida Sans Unicode" w:hAnsi="Times New Roman" w:cs="Times New Roman"/>
          <w:sz w:val="24"/>
          <w:szCs w:val="24"/>
          <w:u w:color="000000"/>
          <w:bdr w:val="nil"/>
          <w:lang w:val="en-US" w:eastAsia="pl-PL"/>
        </w:rPr>
        <w:t xml:space="preserve">Georg Wilhelm Friedrich </w:t>
      </w:r>
      <w:r w:rsidRPr="004B5EB7">
        <w:rPr>
          <w:rFonts w:ascii="Times New Roman" w:eastAsia="Lucida Sans Unicode" w:hAnsi="Times New Roman" w:cs="Times New Roman"/>
          <w:kern w:val="1"/>
          <w:sz w:val="24"/>
          <w:szCs w:val="24"/>
          <w:u w:color="000000"/>
          <w:bdr w:val="nil"/>
          <w:lang w:val="en-US" w:eastAsia="zh-CN" w:bidi="hi-IN"/>
        </w:rPr>
        <w:t xml:space="preserve">Hegel. </w:t>
      </w:r>
      <w:r w:rsidR="00F12B89" w:rsidRPr="00367251">
        <w:rPr>
          <w:rFonts w:ascii="Times New Roman" w:eastAsia="Times New Roman" w:hAnsi="Times New Roman" w:cs="Times New Roman"/>
          <w:iCs/>
          <w:sz w:val="24"/>
          <w:szCs w:val="24"/>
          <w:lang w:val="en-GB" w:eastAsia="pl-PL"/>
        </w:rPr>
        <w:t>Zdający</w:t>
      </w:r>
      <w:r w:rsidRPr="004B5EB7">
        <w:rPr>
          <w:rFonts w:ascii="Times New Roman" w:eastAsia="Lucida Sans Unicode" w:hAnsi="Times New Roman" w:cs="Times New Roman"/>
          <w:kern w:val="1"/>
          <w:sz w:val="24"/>
          <w:szCs w:val="24"/>
          <w:u w:color="000000"/>
          <w:bdr w:val="nil"/>
          <w:lang w:val="en-US" w:eastAsia="zh-CN" w:bidi="hi-IN"/>
        </w:rPr>
        <w:t xml:space="preserve">: </w:t>
      </w:r>
    </w:p>
    <w:p w14:paraId="5CC5A31F" w14:textId="77777777" w:rsidR="004B5EB7" w:rsidRPr="004B5EB7" w:rsidRDefault="004B5EB7" w:rsidP="00B1756E">
      <w:pPr>
        <w:widowControl w:val="0"/>
        <w:numPr>
          <w:ilvl w:val="0"/>
          <w:numId w:val="409"/>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24"/>
          <w:u w:color="000000"/>
          <w:bdr w:val="nil"/>
          <w:lang w:eastAsia="zh-CN" w:bidi="hi-IN"/>
        </w:rPr>
      </w:pPr>
      <w:r w:rsidRPr="004B5EB7">
        <w:rPr>
          <w:rFonts w:ascii="Times New Roman" w:eastAsia="Lucida Sans Unicode" w:hAnsi="Times New Roman" w:cs="Times New Roman"/>
          <w:kern w:val="1"/>
          <w:sz w:val="24"/>
          <w:szCs w:val="24"/>
          <w:u w:color="000000"/>
          <w:bdr w:val="nil"/>
          <w:lang w:eastAsia="zh-CN" w:bidi="hi-IN"/>
        </w:rPr>
        <w:t>objaśnia kluczowe tezy heglowskiej historiozofii;</w:t>
      </w:r>
    </w:p>
    <w:p w14:paraId="250FD62C" w14:textId="77777777" w:rsidR="004B5EB7" w:rsidRPr="004B5EB7" w:rsidRDefault="004B5EB7" w:rsidP="00B1756E">
      <w:pPr>
        <w:widowControl w:val="0"/>
        <w:numPr>
          <w:ilvl w:val="0"/>
          <w:numId w:val="409"/>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wyjaśnia heglowską koncepcję wolności jako uświadomionej konieczności oraz koncepcję dziejów jako postępu w uświadomieniu wolności; </w:t>
      </w:r>
    </w:p>
    <w:p w14:paraId="6B981DC3" w14:textId="77777777" w:rsidR="004B5EB7" w:rsidRPr="004B5EB7" w:rsidRDefault="004B5EB7" w:rsidP="00B1756E">
      <w:pPr>
        <w:widowControl w:val="0"/>
        <w:numPr>
          <w:ilvl w:val="0"/>
          <w:numId w:val="409"/>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analizuje wybrany fragment </w:t>
      </w:r>
      <w:r w:rsidRPr="004B5EB7">
        <w:rPr>
          <w:rFonts w:ascii="Times New Roman" w:eastAsia="Times New Roman" w:hAnsi="Times New Roman" w:cs="Times New Roman"/>
          <w:i/>
          <w:iCs/>
          <w:kern w:val="1"/>
          <w:sz w:val="24"/>
          <w:szCs w:val="24"/>
          <w:lang w:eastAsia="zh-CN" w:bidi="hi-IN"/>
        </w:rPr>
        <w:t>Wykładów z filozofii dziejów</w:t>
      </w:r>
      <w:r w:rsidRPr="004B5EB7">
        <w:rPr>
          <w:rFonts w:ascii="Times New Roman" w:eastAsia="Times New Roman" w:hAnsi="Times New Roman" w:cs="Times New Roman"/>
          <w:kern w:val="1"/>
          <w:sz w:val="24"/>
          <w:szCs w:val="24"/>
          <w:lang w:eastAsia="zh-CN" w:bidi="hi-IN"/>
        </w:rPr>
        <w:t xml:space="preserve"> </w:t>
      </w:r>
      <w:r w:rsidRPr="004B5EB7">
        <w:rPr>
          <w:rFonts w:ascii="Times New Roman" w:eastAsia="Lucida Sans Unicode" w:hAnsi="Times New Roman" w:cs="Times New Roman"/>
          <w:sz w:val="24"/>
          <w:lang w:eastAsia="pl-PL"/>
        </w:rPr>
        <w:t xml:space="preserve">Georga Wilhelma Friedricha </w:t>
      </w:r>
      <w:r w:rsidRPr="004B5EB7">
        <w:rPr>
          <w:rFonts w:ascii="Times New Roman" w:eastAsia="Times New Roman" w:hAnsi="Times New Roman" w:cs="Times New Roman"/>
          <w:kern w:val="1"/>
          <w:sz w:val="24"/>
          <w:szCs w:val="24"/>
          <w:lang w:eastAsia="zh-CN" w:bidi="hi-IN"/>
        </w:rPr>
        <w:t>Hegla</w:t>
      </w:r>
      <w:r w:rsidRPr="004B5EB7">
        <w:rPr>
          <w:rFonts w:ascii="Times New Roman" w:eastAsia="Lucida Sans Unicode" w:hAnsi="Times New Roman" w:cs="Times New Roman"/>
          <w:kern w:val="1"/>
          <w:sz w:val="24"/>
          <w:szCs w:val="24"/>
          <w:lang w:eastAsia="zh-CN" w:bidi="hi-IN"/>
        </w:rPr>
        <w:t>.</w:t>
      </w:r>
    </w:p>
    <w:p w14:paraId="45BAC27E" w14:textId="18E49EF3" w:rsidR="004B5EB7" w:rsidRPr="004B5EB7" w:rsidRDefault="004B5EB7" w:rsidP="00B1756E">
      <w:pPr>
        <w:widowControl w:val="0"/>
        <w:numPr>
          <w:ilvl w:val="6"/>
          <w:numId w:val="352"/>
        </w:numPr>
        <w:pBdr>
          <w:top w:val="nil"/>
          <w:left w:val="nil"/>
          <w:bottom w:val="nil"/>
          <w:right w:val="nil"/>
          <w:between w:val="nil"/>
          <w:bar w:val="nil"/>
        </w:pBdr>
        <w:suppressAutoHyphens/>
        <w:spacing w:after="0" w:line="276" w:lineRule="auto"/>
        <w:ind w:left="851"/>
        <w:jc w:val="both"/>
        <w:rPr>
          <w:rFonts w:ascii="Times New Roman" w:eastAsia="Lucida Sans Unicode" w:hAnsi="Times New Roman" w:cs="Times New Roman"/>
          <w:kern w:val="1"/>
          <w:sz w:val="24"/>
          <w:szCs w:val="24"/>
          <w:u w:color="000000"/>
          <w:bdr w:val="nil"/>
          <w:lang w:val="en-US" w:eastAsia="zh-CN" w:bidi="hi-IN"/>
        </w:rPr>
      </w:pPr>
      <w:r w:rsidRPr="004B5EB7">
        <w:rPr>
          <w:rFonts w:ascii="Times New Roman" w:eastAsia="Lucida Sans Unicode" w:hAnsi="Times New Roman" w:cs="Times New Roman"/>
          <w:sz w:val="24"/>
          <w:szCs w:val="24"/>
          <w:u w:color="000000"/>
          <w:bdr w:val="nil"/>
          <w:lang w:val="en-US" w:eastAsia="pl-PL"/>
        </w:rPr>
        <w:t xml:space="preserve">John Stuart </w:t>
      </w:r>
      <w:r w:rsidRPr="004B5EB7">
        <w:rPr>
          <w:rFonts w:ascii="Times New Roman" w:eastAsia="Lucida Sans Unicode" w:hAnsi="Times New Roman" w:cs="Times New Roman"/>
          <w:kern w:val="1"/>
          <w:sz w:val="24"/>
          <w:szCs w:val="24"/>
          <w:u w:color="000000"/>
          <w:bdr w:val="nil"/>
          <w:lang w:val="en-US" w:eastAsia="zh-CN" w:bidi="hi-IN"/>
        </w:rPr>
        <w:t xml:space="preserve">Mill. </w:t>
      </w:r>
      <w:r w:rsidR="00F12B89">
        <w:rPr>
          <w:rFonts w:ascii="Times New Roman" w:eastAsia="Times New Roman" w:hAnsi="Times New Roman" w:cs="Times New Roman"/>
          <w:iCs/>
          <w:sz w:val="24"/>
          <w:szCs w:val="24"/>
          <w:lang w:eastAsia="pl-PL"/>
        </w:rPr>
        <w:t>Zdający</w:t>
      </w:r>
      <w:r w:rsidRPr="004B5EB7">
        <w:rPr>
          <w:rFonts w:ascii="Times New Roman" w:eastAsia="Lucida Sans Unicode" w:hAnsi="Times New Roman" w:cs="Times New Roman"/>
          <w:kern w:val="1"/>
          <w:sz w:val="24"/>
          <w:szCs w:val="24"/>
          <w:u w:color="000000"/>
          <w:bdr w:val="nil"/>
          <w:lang w:val="en-US" w:eastAsia="zh-CN" w:bidi="hi-IN"/>
        </w:rPr>
        <w:t xml:space="preserve">: </w:t>
      </w:r>
    </w:p>
    <w:p w14:paraId="28C430F8" w14:textId="77777777" w:rsidR="004B5EB7" w:rsidRPr="004B5EB7" w:rsidRDefault="004B5EB7" w:rsidP="00B1756E">
      <w:pPr>
        <w:widowControl w:val="0"/>
        <w:numPr>
          <w:ilvl w:val="0"/>
          <w:numId w:val="410"/>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24"/>
          <w:u w:color="000000"/>
          <w:bdr w:val="nil"/>
          <w:lang w:eastAsia="zh-CN" w:bidi="hi-IN"/>
        </w:rPr>
      </w:pPr>
      <w:r w:rsidRPr="004B5EB7">
        <w:rPr>
          <w:rFonts w:ascii="Times New Roman" w:eastAsia="Lucida Sans Unicode" w:hAnsi="Times New Roman" w:cs="Times New Roman"/>
          <w:kern w:val="1"/>
          <w:sz w:val="24"/>
          <w:szCs w:val="24"/>
          <w:u w:color="000000"/>
          <w:bdr w:val="nil"/>
          <w:lang w:eastAsia="zh-CN" w:bidi="hi-IN"/>
        </w:rPr>
        <w:t>przedstawia główne założenia etyki utylitarystycznej;</w:t>
      </w:r>
    </w:p>
    <w:p w14:paraId="099761BB" w14:textId="77777777" w:rsidR="004B5EB7" w:rsidRPr="004B5EB7" w:rsidRDefault="004B5EB7" w:rsidP="00B1756E">
      <w:pPr>
        <w:widowControl w:val="0"/>
        <w:numPr>
          <w:ilvl w:val="0"/>
          <w:numId w:val="410"/>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wyjaśnia zasadę niekrzywdzenia innych; </w:t>
      </w:r>
    </w:p>
    <w:p w14:paraId="0F8CE8ED" w14:textId="77777777" w:rsidR="004B5EB7" w:rsidRPr="004B5EB7" w:rsidRDefault="004B5EB7" w:rsidP="00B1756E">
      <w:pPr>
        <w:widowControl w:val="0"/>
        <w:numPr>
          <w:ilvl w:val="0"/>
          <w:numId w:val="410"/>
        </w:numPr>
        <w:suppressAutoHyphens/>
        <w:spacing w:after="0" w:line="276" w:lineRule="auto"/>
        <w:ind w:left="1418"/>
        <w:jc w:val="both"/>
        <w:rPr>
          <w:rFonts w:ascii="Times New Roman" w:eastAsia="Times New Roman"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posługuje się tą zasadą w moralnej ocenie przykładowych działań ludzkich;</w:t>
      </w:r>
    </w:p>
    <w:p w14:paraId="2BD08319" w14:textId="77777777" w:rsidR="004B5EB7" w:rsidRPr="004B5EB7" w:rsidRDefault="004B5EB7" w:rsidP="00B1756E">
      <w:pPr>
        <w:widowControl w:val="0"/>
        <w:numPr>
          <w:ilvl w:val="0"/>
          <w:numId w:val="410"/>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Times New Roman" w:hAnsi="Times New Roman" w:cs="Times New Roman"/>
          <w:kern w:val="1"/>
          <w:sz w:val="24"/>
          <w:szCs w:val="24"/>
          <w:lang w:eastAsia="zh-CN" w:bidi="hi-IN"/>
        </w:rPr>
        <w:t xml:space="preserve">analizuje fragment </w:t>
      </w:r>
      <w:r w:rsidRPr="004B5EB7">
        <w:rPr>
          <w:rFonts w:ascii="Times New Roman" w:eastAsia="Times New Roman" w:hAnsi="Times New Roman" w:cs="Times New Roman"/>
          <w:i/>
          <w:iCs/>
          <w:kern w:val="1"/>
          <w:sz w:val="24"/>
          <w:szCs w:val="24"/>
          <w:lang w:eastAsia="zh-CN" w:bidi="hi-IN"/>
        </w:rPr>
        <w:t>O wolności</w:t>
      </w:r>
      <w:r w:rsidRPr="004B5EB7">
        <w:rPr>
          <w:rFonts w:ascii="Times New Roman" w:eastAsia="Times New Roman" w:hAnsi="Times New Roman" w:cs="Times New Roman"/>
          <w:kern w:val="1"/>
          <w:sz w:val="24"/>
          <w:szCs w:val="24"/>
          <w:lang w:eastAsia="zh-CN" w:bidi="hi-IN"/>
        </w:rPr>
        <w:t xml:space="preserve"> </w:t>
      </w:r>
      <w:r w:rsidRPr="004B5EB7">
        <w:rPr>
          <w:rFonts w:ascii="Times New Roman" w:eastAsia="Times New Roman" w:hAnsi="Times New Roman" w:cs="Times New Roman"/>
          <w:sz w:val="24"/>
          <w:lang w:eastAsia="pl-PL"/>
        </w:rPr>
        <w:t>Johna Stuarta Milla</w:t>
      </w:r>
      <w:r w:rsidRPr="004B5EB7">
        <w:rPr>
          <w:rFonts w:ascii="Times New Roman" w:eastAsia="Times New Roman" w:hAnsi="Times New Roman" w:cs="Times New Roman"/>
          <w:kern w:val="1"/>
          <w:sz w:val="24"/>
          <w:szCs w:val="24"/>
          <w:lang w:eastAsia="zh-CN" w:bidi="hi-IN"/>
        </w:rPr>
        <w:t xml:space="preserve"> (rozdz. I </w:t>
      </w:r>
      <w:r w:rsidRPr="004B5EB7">
        <w:rPr>
          <w:rFonts w:ascii="Times New Roman" w:eastAsia="Times New Roman" w:hAnsi="Times New Roman" w:cs="Times New Roman"/>
          <w:i/>
          <w:iCs/>
          <w:kern w:val="1"/>
          <w:sz w:val="24"/>
          <w:szCs w:val="24"/>
          <w:lang w:eastAsia="zh-CN" w:bidi="hi-IN"/>
        </w:rPr>
        <w:t>Rozważania wstępne</w:t>
      </w:r>
      <w:r w:rsidRPr="004B5EB7">
        <w:rPr>
          <w:rFonts w:ascii="Times New Roman" w:eastAsia="Times New Roman" w:hAnsi="Times New Roman" w:cs="Times New Roman"/>
          <w:kern w:val="1"/>
          <w:sz w:val="24"/>
          <w:szCs w:val="24"/>
          <w:lang w:eastAsia="zh-CN" w:bidi="hi-IN"/>
        </w:rPr>
        <w:t xml:space="preserve">). </w:t>
      </w:r>
    </w:p>
    <w:p w14:paraId="794215FE" w14:textId="08142B5D" w:rsidR="004B5EB7" w:rsidRPr="004B5EB7" w:rsidRDefault="004B5EB7" w:rsidP="004B5EB7">
      <w:pPr>
        <w:widowControl w:val="0"/>
        <w:suppressAutoHyphens/>
        <w:spacing w:after="0" w:line="276" w:lineRule="auto"/>
        <w:ind w:left="1418" w:hanging="992"/>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sz w:val="24"/>
          <w:lang w:eastAsia="pl-PL"/>
        </w:rPr>
        <w:t xml:space="preserve">9. Friedrich </w:t>
      </w:r>
      <w:r w:rsidRPr="004B5EB7">
        <w:rPr>
          <w:rFonts w:ascii="Times New Roman" w:eastAsia="Lucida Sans Unicode" w:hAnsi="Times New Roman" w:cs="Times New Roman"/>
          <w:kern w:val="1"/>
          <w:sz w:val="24"/>
          <w:lang w:eastAsia="zh-CN" w:bidi="hi-IN"/>
        </w:rPr>
        <w:t xml:space="preserve">Nietzsche. </w:t>
      </w:r>
      <w:r w:rsidR="00F12B89">
        <w:rPr>
          <w:rFonts w:ascii="Times New Roman" w:eastAsia="Times New Roman" w:hAnsi="Times New Roman" w:cs="Times New Roman"/>
          <w:iCs/>
          <w:sz w:val="24"/>
          <w:szCs w:val="24"/>
          <w:lang w:eastAsia="pl-PL"/>
        </w:rPr>
        <w:t>Zdający</w:t>
      </w:r>
      <w:r w:rsidRPr="004B5EB7">
        <w:rPr>
          <w:rFonts w:ascii="Times New Roman" w:eastAsia="Lucida Sans Unicode" w:hAnsi="Times New Roman" w:cs="Times New Roman"/>
          <w:kern w:val="1"/>
          <w:sz w:val="24"/>
          <w:lang w:eastAsia="zh-CN" w:bidi="hi-IN"/>
        </w:rPr>
        <w:t xml:space="preserve">: </w:t>
      </w:r>
    </w:p>
    <w:p w14:paraId="7752AF26" w14:textId="77777777" w:rsidR="004B5EB7" w:rsidRPr="004B5EB7" w:rsidRDefault="004B5EB7" w:rsidP="00B1756E">
      <w:pPr>
        <w:widowControl w:val="0"/>
        <w:numPr>
          <w:ilvl w:val="0"/>
          <w:numId w:val="411"/>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24"/>
          <w:u w:color="000000"/>
          <w:bdr w:val="nil"/>
          <w:lang w:eastAsia="zh-CN" w:bidi="hi-IN"/>
        </w:rPr>
      </w:pPr>
      <w:r w:rsidRPr="004B5EB7">
        <w:rPr>
          <w:rFonts w:ascii="Times New Roman" w:eastAsia="Lucida Sans Unicode" w:hAnsi="Times New Roman" w:cs="Times New Roman"/>
          <w:kern w:val="1"/>
          <w:sz w:val="24"/>
          <w:szCs w:val="24"/>
          <w:u w:color="000000"/>
          <w:bdr w:val="nil"/>
          <w:lang w:eastAsia="zh-CN" w:bidi="hi-IN"/>
        </w:rPr>
        <w:t xml:space="preserve">przedstawia motywy nietzscheańskiej krytyki moralności tradycyjnej </w:t>
      </w:r>
      <w:r w:rsidRPr="004B5EB7">
        <w:rPr>
          <w:rFonts w:ascii="Times New Roman" w:eastAsia="Lucida Sans Unicode" w:hAnsi="Times New Roman" w:cs="Times New Roman"/>
          <w:kern w:val="1"/>
          <w:sz w:val="24"/>
          <w:szCs w:val="24"/>
          <w:u w:color="000000"/>
          <w:bdr w:val="nil"/>
          <w:lang w:eastAsia="zh-CN" w:bidi="hi-IN"/>
        </w:rPr>
        <w:lastRenderedPageBreak/>
        <w:t xml:space="preserve">i chrześcijaństwa; </w:t>
      </w:r>
    </w:p>
    <w:p w14:paraId="3A164B00" w14:textId="77777777" w:rsidR="004B5EB7" w:rsidRPr="004B5EB7" w:rsidRDefault="004B5EB7" w:rsidP="00B1756E">
      <w:pPr>
        <w:widowControl w:val="0"/>
        <w:numPr>
          <w:ilvl w:val="0"/>
          <w:numId w:val="411"/>
        </w:numPr>
        <w:suppressAutoHyphens/>
        <w:spacing w:after="0" w:line="276" w:lineRule="auto"/>
        <w:ind w:left="1418"/>
        <w:jc w:val="both"/>
        <w:rPr>
          <w:rFonts w:ascii="Times New Roman" w:eastAsia="Times New Roman"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wyjaśnia pojęcia woli</w:t>
      </w:r>
      <w:r w:rsidRPr="004B5EB7">
        <w:rPr>
          <w:rFonts w:ascii="Times New Roman" w:eastAsia="Times New Roman" w:hAnsi="Times New Roman" w:cs="Times New Roman"/>
          <w:kern w:val="1"/>
          <w:sz w:val="24"/>
          <w:szCs w:val="24"/>
          <w:lang w:eastAsia="zh-CN" w:bidi="hi-IN"/>
        </w:rPr>
        <w:t xml:space="preserve"> mocy i nadczłowieka;</w:t>
      </w:r>
    </w:p>
    <w:p w14:paraId="04482522" w14:textId="77777777" w:rsidR="004B5EB7" w:rsidRPr="004B5EB7" w:rsidRDefault="004B5EB7" w:rsidP="00B1756E">
      <w:pPr>
        <w:widowControl w:val="0"/>
        <w:numPr>
          <w:ilvl w:val="0"/>
          <w:numId w:val="411"/>
        </w:numPr>
        <w:suppressAutoHyphens/>
        <w:spacing w:after="0" w:line="276" w:lineRule="auto"/>
        <w:ind w:left="1418"/>
        <w:jc w:val="both"/>
        <w:rPr>
          <w:rFonts w:ascii="Times New Roman" w:eastAsia="Times New Roman" w:hAnsi="Times New Roman" w:cs="Times New Roman"/>
          <w:kern w:val="1"/>
          <w:sz w:val="24"/>
          <w:szCs w:val="24"/>
          <w:lang w:eastAsia="zh-CN" w:bidi="hi-IN"/>
        </w:rPr>
      </w:pPr>
      <w:r w:rsidRPr="004B5EB7">
        <w:rPr>
          <w:rFonts w:ascii="Times New Roman" w:eastAsia="Times New Roman" w:hAnsi="Times New Roman" w:cs="Times New Roman"/>
          <w:kern w:val="1"/>
          <w:sz w:val="24"/>
          <w:szCs w:val="24"/>
          <w:lang w:eastAsia="zh-CN" w:bidi="hi-IN"/>
        </w:rPr>
        <w:t>odróżnia i charakteryzuje postawę apollińską i dionizyjską;</w:t>
      </w:r>
    </w:p>
    <w:p w14:paraId="5EC52C91" w14:textId="77777777" w:rsidR="004B5EB7" w:rsidRPr="004B5EB7" w:rsidRDefault="004B5EB7" w:rsidP="00B1756E">
      <w:pPr>
        <w:widowControl w:val="0"/>
        <w:numPr>
          <w:ilvl w:val="0"/>
          <w:numId w:val="411"/>
        </w:numPr>
        <w:suppressAutoHyphens/>
        <w:spacing w:after="0" w:line="276" w:lineRule="auto"/>
        <w:ind w:left="1418"/>
        <w:jc w:val="both"/>
        <w:rPr>
          <w:rFonts w:ascii="Times New Roman" w:eastAsia="Times New Roman" w:hAnsi="Times New Roman" w:cs="Times New Roman"/>
          <w:kern w:val="1"/>
          <w:sz w:val="24"/>
          <w:szCs w:val="24"/>
          <w:lang w:eastAsia="zh-CN" w:bidi="hi-IN"/>
        </w:rPr>
      </w:pPr>
      <w:r w:rsidRPr="004B5EB7">
        <w:rPr>
          <w:rFonts w:ascii="Times New Roman" w:eastAsia="Times New Roman" w:hAnsi="Times New Roman" w:cs="Times New Roman"/>
          <w:kern w:val="1"/>
          <w:sz w:val="24"/>
          <w:szCs w:val="24"/>
          <w:lang w:eastAsia="zh-CN" w:bidi="hi-IN"/>
        </w:rPr>
        <w:t xml:space="preserve">analizuje fragment </w:t>
      </w:r>
      <w:r w:rsidRPr="004B5EB7">
        <w:rPr>
          <w:rFonts w:ascii="Times New Roman" w:eastAsia="Lucida Sans Unicode" w:hAnsi="Times New Roman" w:cs="Times New Roman"/>
          <w:i/>
          <w:iCs/>
          <w:kern w:val="1"/>
          <w:sz w:val="24"/>
          <w:szCs w:val="24"/>
          <w:lang w:eastAsia="zh-CN" w:bidi="hi-IN"/>
        </w:rPr>
        <w:t xml:space="preserve">Tako rzecze Zaratustra </w:t>
      </w:r>
      <w:r w:rsidRPr="004B5EB7">
        <w:rPr>
          <w:rFonts w:ascii="Times New Roman" w:eastAsia="Lucida Sans Unicode" w:hAnsi="Times New Roman" w:cs="Times New Roman"/>
          <w:kern w:val="1"/>
          <w:sz w:val="24"/>
          <w:szCs w:val="24"/>
          <w:lang w:eastAsia="zh-CN" w:bidi="hi-IN"/>
        </w:rPr>
        <w:t>(</w:t>
      </w:r>
      <w:r w:rsidRPr="004B5EB7">
        <w:rPr>
          <w:rFonts w:ascii="Times New Roman" w:eastAsia="Lucida Sans Unicode" w:hAnsi="Times New Roman" w:cs="Times New Roman"/>
          <w:i/>
          <w:iCs/>
          <w:kern w:val="1"/>
          <w:sz w:val="24"/>
          <w:szCs w:val="24"/>
          <w:lang w:eastAsia="zh-CN" w:bidi="hi-IN"/>
        </w:rPr>
        <w:t>Przedmowa Zaratustry</w:t>
      </w:r>
      <w:r w:rsidRPr="004B5EB7">
        <w:rPr>
          <w:rFonts w:ascii="Times New Roman" w:eastAsia="Lucida Sans Unicode" w:hAnsi="Times New Roman" w:cs="Times New Roman"/>
          <w:kern w:val="1"/>
          <w:sz w:val="24"/>
          <w:szCs w:val="24"/>
          <w:lang w:eastAsia="zh-CN" w:bidi="hi-IN"/>
        </w:rPr>
        <w:t xml:space="preserve">) </w:t>
      </w:r>
      <w:r w:rsidRPr="004B5EB7">
        <w:rPr>
          <w:rFonts w:ascii="Times New Roman" w:eastAsia="Times New Roman" w:hAnsi="Times New Roman" w:cs="Times New Roman"/>
          <w:sz w:val="24"/>
          <w:lang w:eastAsia="pl-PL"/>
        </w:rPr>
        <w:t>Friedricha Nietzschego</w:t>
      </w:r>
      <w:r w:rsidRPr="004B5EB7">
        <w:rPr>
          <w:rFonts w:ascii="Times New Roman" w:eastAsia="Lucida Sans Unicode" w:hAnsi="Times New Roman" w:cs="Times New Roman"/>
          <w:kern w:val="1"/>
          <w:sz w:val="24"/>
          <w:szCs w:val="24"/>
          <w:lang w:eastAsia="zh-CN" w:bidi="hi-IN"/>
        </w:rPr>
        <w:t xml:space="preserve">. </w:t>
      </w:r>
    </w:p>
    <w:p w14:paraId="4D4B9EC0" w14:textId="3896557F" w:rsidR="004B5EB7" w:rsidRPr="004B5EB7" w:rsidRDefault="004B5EB7" w:rsidP="004B5EB7">
      <w:pPr>
        <w:widowControl w:val="0"/>
        <w:suppressAutoHyphens/>
        <w:spacing w:after="0" w:line="276" w:lineRule="auto"/>
        <w:ind w:left="1418" w:hanging="992"/>
        <w:jc w:val="both"/>
        <w:rPr>
          <w:rFonts w:ascii="Times New Roman" w:eastAsia="Times New Roman"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10. </w:t>
      </w:r>
      <w:r w:rsidRPr="004B5EB7">
        <w:rPr>
          <w:rFonts w:ascii="Times New Roman" w:eastAsia="Lucida Sans Unicode" w:hAnsi="Times New Roman" w:cs="Times New Roman"/>
          <w:kern w:val="1"/>
          <w:sz w:val="24"/>
          <w:lang w:eastAsia="zh-CN" w:bidi="hi-IN"/>
        </w:rPr>
        <w:t xml:space="preserve">Pozytywizm. </w:t>
      </w:r>
      <w:r w:rsidR="00F12B89">
        <w:rPr>
          <w:rFonts w:ascii="Times New Roman" w:eastAsia="Times New Roman" w:hAnsi="Times New Roman" w:cs="Times New Roman"/>
          <w:iCs/>
          <w:sz w:val="24"/>
          <w:szCs w:val="24"/>
          <w:lang w:eastAsia="pl-PL"/>
        </w:rPr>
        <w:t>Zdający</w:t>
      </w:r>
      <w:r w:rsidRPr="004B5EB7">
        <w:rPr>
          <w:rFonts w:ascii="Times New Roman" w:eastAsia="Lucida Sans Unicode" w:hAnsi="Times New Roman" w:cs="Times New Roman"/>
          <w:kern w:val="1"/>
          <w:sz w:val="24"/>
          <w:lang w:eastAsia="zh-CN" w:bidi="hi-IN"/>
        </w:rPr>
        <w:t>:</w:t>
      </w:r>
    </w:p>
    <w:p w14:paraId="6916110D" w14:textId="77777777" w:rsidR="004B5EB7" w:rsidRPr="004B5EB7" w:rsidRDefault="004B5EB7" w:rsidP="00B1756E">
      <w:pPr>
        <w:widowControl w:val="0"/>
        <w:numPr>
          <w:ilvl w:val="0"/>
          <w:numId w:val="412"/>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24"/>
          <w:u w:color="000000"/>
          <w:bdr w:val="nil"/>
          <w:lang w:eastAsia="zh-CN" w:bidi="hi-IN"/>
        </w:rPr>
      </w:pPr>
      <w:r w:rsidRPr="004B5EB7">
        <w:rPr>
          <w:rFonts w:ascii="Times New Roman" w:eastAsia="Lucida Sans Unicode" w:hAnsi="Times New Roman" w:cs="Times New Roman"/>
          <w:kern w:val="1"/>
          <w:sz w:val="24"/>
          <w:szCs w:val="24"/>
          <w:u w:color="000000"/>
          <w:bdr w:val="nil"/>
          <w:lang w:eastAsia="zh-CN" w:bidi="hi-IN"/>
        </w:rPr>
        <w:t xml:space="preserve">zna w zarysie historię myśli pozytywistycznej od encyklopedystów francuskich do Koła Wiedeńskiego; </w:t>
      </w:r>
    </w:p>
    <w:p w14:paraId="0E990FBE" w14:textId="77777777" w:rsidR="004B5EB7" w:rsidRPr="004B5EB7" w:rsidRDefault="004B5EB7" w:rsidP="00B1756E">
      <w:pPr>
        <w:widowControl w:val="0"/>
        <w:numPr>
          <w:ilvl w:val="0"/>
          <w:numId w:val="412"/>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przedstawia główne idee filozofii pozytywnej </w:t>
      </w:r>
      <w:r w:rsidRPr="004B5EB7">
        <w:rPr>
          <w:rFonts w:ascii="Times New Roman" w:eastAsia="Lucida Sans Unicode" w:hAnsi="Times New Roman" w:cs="Times New Roman"/>
          <w:sz w:val="24"/>
          <w:lang w:eastAsia="pl-PL"/>
        </w:rPr>
        <w:t xml:space="preserve">Augusta </w:t>
      </w:r>
      <w:r w:rsidRPr="004B5EB7">
        <w:rPr>
          <w:rFonts w:ascii="Times New Roman" w:eastAsia="Lucida Sans Unicode" w:hAnsi="Times New Roman" w:cs="Times New Roman"/>
          <w:kern w:val="1"/>
          <w:sz w:val="24"/>
          <w:szCs w:val="24"/>
          <w:lang w:eastAsia="zh-CN" w:bidi="hi-IN"/>
        </w:rPr>
        <w:t>Comte’a;</w:t>
      </w:r>
    </w:p>
    <w:p w14:paraId="20FDB4B5" w14:textId="77777777" w:rsidR="004B5EB7" w:rsidRPr="004B5EB7" w:rsidRDefault="004B5EB7" w:rsidP="00B1756E">
      <w:pPr>
        <w:widowControl w:val="0"/>
        <w:numPr>
          <w:ilvl w:val="0"/>
          <w:numId w:val="412"/>
        </w:numPr>
        <w:suppressAutoHyphens/>
        <w:spacing w:after="0" w:line="276" w:lineRule="auto"/>
        <w:ind w:left="1418"/>
        <w:jc w:val="both"/>
        <w:rPr>
          <w:rFonts w:ascii="Times New Roman" w:eastAsia="Times New Roman"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analizuje fragment </w:t>
      </w:r>
      <w:r w:rsidRPr="004B5EB7">
        <w:rPr>
          <w:rFonts w:ascii="Times New Roman" w:eastAsia="Lucida Sans Unicode" w:hAnsi="Times New Roman" w:cs="Times New Roman"/>
          <w:i/>
          <w:iCs/>
          <w:kern w:val="1"/>
          <w:sz w:val="24"/>
          <w:szCs w:val="24"/>
          <w:lang w:eastAsia="zh-CN" w:bidi="hi-IN"/>
        </w:rPr>
        <w:t>Metody pozytywnej w szesnastu wykładach</w:t>
      </w:r>
      <w:r w:rsidRPr="004B5EB7">
        <w:rPr>
          <w:rFonts w:ascii="Times New Roman" w:eastAsia="Lucida Sans Unicode" w:hAnsi="Times New Roman" w:cs="Times New Roman"/>
          <w:kern w:val="1"/>
          <w:sz w:val="24"/>
          <w:szCs w:val="24"/>
          <w:lang w:eastAsia="zh-CN" w:bidi="hi-IN"/>
        </w:rPr>
        <w:t xml:space="preserve"> </w:t>
      </w:r>
      <w:r w:rsidRPr="004B5EB7">
        <w:rPr>
          <w:rFonts w:ascii="Times New Roman" w:eastAsia="Lucida Sans Unicode" w:hAnsi="Times New Roman" w:cs="Times New Roman"/>
          <w:sz w:val="24"/>
          <w:lang w:eastAsia="pl-PL"/>
        </w:rPr>
        <w:t xml:space="preserve">Augusta </w:t>
      </w:r>
      <w:r w:rsidRPr="004B5EB7">
        <w:rPr>
          <w:rFonts w:ascii="Times New Roman" w:eastAsia="Lucida Sans Unicode" w:hAnsi="Times New Roman" w:cs="Times New Roman"/>
          <w:kern w:val="1"/>
          <w:sz w:val="24"/>
          <w:szCs w:val="24"/>
          <w:lang w:eastAsia="zh-CN" w:bidi="hi-IN"/>
        </w:rPr>
        <w:t>Comte’a (wykład pierwszy).</w:t>
      </w:r>
    </w:p>
    <w:p w14:paraId="400A3E93" w14:textId="046D1FB9" w:rsidR="004B5EB7" w:rsidRPr="004B5EB7" w:rsidRDefault="004B5EB7" w:rsidP="004B5EB7">
      <w:pPr>
        <w:widowControl w:val="0"/>
        <w:pBdr>
          <w:top w:val="nil"/>
          <w:left w:val="nil"/>
          <w:bottom w:val="nil"/>
          <w:right w:val="nil"/>
          <w:between w:val="nil"/>
          <w:bar w:val="nil"/>
        </w:pBdr>
        <w:suppressAutoHyphens/>
        <w:spacing w:after="0" w:line="276" w:lineRule="auto"/>
        <w:ind w:left="851" w:hanging="425"/>
        <w:jc w:val="both"/>
        <w:rPr>
          <w:rFonts w:ascii="Times New Roman" w:eastAsia="Lucida Sans Unicode" w:hAnsi="Times New Roman" w:cs="Times New Roman"/>
          <w:kern w:val="1"/>
          <w:sz w:val="24"/>
          <w:szCs w:val="24"/>
          <w:u w:color="000000"/>
          <w:bdr w:val="nil"/>
          <w:lang w:val="en-US" w:eastAsia="zh-CN" w:bidi="hi-IN"/>
        </w:rPr>
      </w:pPr>
      <w:r w:rsidRPr="004B5EB7">
        <w:rPr>
          <w:rFonts w:ascii="Times New Roman" w:eastAsia="Lucida Sans Unicode" w:hAnsi="Times New Roman" w:cs="Times New Roman"/>
          <w:kern w:val="1"/>
          <w:sz w:val="24"/>
          <w:szCs w:val="24"/>
          <w:u w:color="000000"/>
          <w:bdr w:val="nil"/>
          <w:lang w:val="en-US" w:eastAsia="zh-CN" w:bidi="hi-IN"/>
        </w:rPr>
        <w:t xml:space="preserve">11. Fenomenologia. </w:t>
      </w:r>
      <w:r w:rsidR="00F12B89">
        <w:rPr>
          <w:rFonts w:ascii="Times New Roman" w:eastAsia="Times New Roman" w:hAnsi="Times New Roman" w:cs="Times New Roman"/>
          <w:iCs/>
          <w:sz w:val="24"/>
          <w:szCs w:val="24"/>
          <w:lang w:eastAsia="pl-PL"/>
        </w:rPr>
        <w:t>Zdający</w:t>
      </w:r>
      <w:r w:rsidRPr="004B5EB7">
        <w:rPr>
          <w:rFonts w:ascii="Times New Roman" w:eastAsia="Lucida Sans Unicode" w:hAnsi="Times New Roman" w:cs="Times New Roman"/>
          <w:kern w:val="1"/>
          <w:sz w:val="24"/>
          <w:szCs w:val="24"/>
          <w:u w:color="000000"/>
          <w:bdr w:val="nil"/>
          <w:lang w:val="en-US" w:eastAsia="zh-CN" w:bidi="hi-IN"/>
        </w:rPr>
        <w:t xml:space="preserve">: </w:t>
      </w:r>
    </w:p>
    <w:p w14:paraId="640F576E" w14:textId="77777777" w:rsidR="004B5EB7" w:rsidRPr="004B5EB7" w:rsidRDefault="004B5EB7" w:rsidP="00B1756E">
      <w:pPr>
        <w:widowControl w:val="0"/>
        <w:numPr>
          <w:ilvl w:val="0"/>
          <w:numId w:val="413"/>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24"/>
          <w:u w:color="000000"/>
          <w:bdr w:val="nil"/>
          <w:lang w:eastAsia="zh-CN" w:bidi="hi-IN"/>
        </w:rPr>
      </w:pPr>
      <w:r w:rsidRPr="004B5EB7">
        <w:rPr>
          <w:rFonts w:ascii="Times New Roman" w:eastAsia="Lucida Sans Unicode" w:hAnsi="Times New Roman" w:cs="Times New Roman"/>
          <w:kern w:val="1"/>
          <w:sz w:val="24"/>
          <w:szCs w:val="24"/>
          <w:u w:color="000000"/>
          <w:bdr w:val="nil"/>
          <w:lang w:eastAsia="zh-CN" w:bidi="hi-IN"/>
        </w:rPr>
        <w:t xml:space="preserve">wyjaśnia, na czym polega metoda fenomenologiczna oraz dokonuje opisu fenomenologicznego wybranych fenomenów; </w:t>
      </w:r>
    </w:p>
    <w:p w14:paraId="3B9A027C" w14:textId="77777777" w:rsidR="004B5EB7" w:rsidRPr="004B5EB7" w:rsidRDefault="004B5EB7" w:rsidP="00B1756E">
      <w:pPr>
        <w:widowControl w:val="0"/>
        <w:numPr>
          <w:ilvl w:val="0"/>
          <w:numId w:val="413"/>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charakteryzuje główne idee fenomenologii świadomości </w:t>
      </w:r>
      <w:r w:rsidRPr="004B5EB7">
        <w:rPr>
          <w:rFonts w:ascii="Times New Roman" w:eastAsia="Lucida Sans Unicode" w:hAnsi="Times New Roman" w:cs="Times New Roman"/>
          <w:sz w:val="24"/>
          <w:lang w:eastAsia="pl-PL"/>
        </w:rPr>
        <w:t>Edmunda</w:t>
      </w:r>
      <w:r w:rsidRPr="004B5EB7">
        <w:rPr>
          <w:rFonts w:ascii="Times New Roman" w:eastAsia="Lucida Sans Unicode" w:hAnsi="Times New Roman" w:cs="Times New Roman"/>
          <w:kern w:val="1"/>
          <w:sz w:val="24"/>
          <w:szCs w:val="24"/>
          <w:lang w:eastAsia="zh-CN" w:bidi="hi-IN"/>
        </w:rPr>
        <w:t xml:space="preserve"> Husserla lub fenomenologii wartości </w:t>
      </w:r>
      <w:r w:rsidRPr="004B5EB7">
        <w:rPr>
          <w:rFonts w:ascii="Times New Roman" w:eastAsia="Lucida Sans Unicode" w:hAnsi="Times New Roman" w:cs="Times New Roman"/>
          <w:sz w:val="24"/>
          <w:lang w:eastAsia="pl-PL"/>
        </w:rPr>
        <w:t>Maxa</w:t>
      </w:r>
      <w:r w:rsidRPr="004B5EB7">
        <w:rPr>
          <w:rFonts w:ascii="Times New Roman" w:eastAsia="Lucida Sans Unicode" w:hAnsi="Times New Roman" w:cs="Times New Roman"/>
          <w:kern w:val="1"/>
          <w:sz w:val="24"/>
          <w:szCs w:val="24"/>
          <w:lang w:eastAsia="zh-CN" w:bidi="hi-IN"/>
        </w:rPr>
        <w:t xml:space="preserve"> Schelera (do wyboru);</w:t>
      </w:r>
    </w:p>
    <w:p w14:paraId="1E5E1BA0" w14:textId="77777777" w:rsidR="004B5EB7" w:rsidRPr="004B5EB7" w:rsidRDefault="004B5EB7" w:rsidP="00B1756E">
      <w:pPr>
        <w:widowControl w:val="0"/>
        <w:numPr>
          <w:ilvl w:val="0"/>
          <w:numId w:val="413"/>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przedstawia </w:t>
      </w:r>
      <w:r w:rsidRPr="004B5EB7">
        <w:rPr>
          <w:rFonts w:ascii="Times New Roman" w:eastAsia="Lucida Sans Unicode" w:hAnsi="Times New Roman" w:cs="Times New Roman"/>
          <w:sz w:val="24"/>
          <w:lang w:eastAsia="pl-PL"/>
        </w:rPr>
        <w:t xml:space="preserve">Romana </w:t>
      </w:r>
      <w:r w:rsidRPr="004B5EB7">
        <w:rPr>
          <w:rFonts w:ascii="Times New Roman" w:eastAsia="Lucida Sans Unicode" w:hAnsi="Times New Roman" w:cs="Times New Roman"/>
          <w:kern w:val="1"/>
          <w:sz w:val="24"/>
          <w:szCs w:val="24"/>
          <w:lang w:eastAsia="zh-CN" w:bidi="hi-IN"/>
        </w:rPr>
        <w:t>Ingardena koncepcję człowieka i sztuki;</w:t>
      </w:r>
    </w:p>
    <w:p w14:paraId="1B569508" w14:textId="77777777" w:rsidR="004B5EB7" w:rsidRPr="004B5EB7" w:rsidRDefault="004B5EB7" w:rsidP="00B1756E">
      <w:pPr>
        <w:widowControl w:val="0"/>
        <w:numPr>
          <w:ilvl w:val="0"/>
          <w:numId w:val="413"/>
        </w:numPr>
        <w:suppressAutoHyphens/>
        <w:spacing w:after="0" w:line="276" w:lineRule="auto"/>
        <w:ind w:left="1418"/>
        <w:jc w:val="both"/>
        <w:rPr>
          <w:rFonts w:ascii="Times New Roman" w:eastAsia="Times New Roman"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analizuje fragment </w:t>
      </w:r>
      <w:r w:rsidRPr="004B5EB7">
        <w:rPr>
          <w:rFonts w:ascii="Times New Roman" w:eastAsia="Times New Roman" w:hAnsi="Times New Roman" w:cs="Times New Roman"/>
          <w:i/>
          <w:iCs/>
          <w:kern w:val="1"/>
          <w:sz w:val="24"/>
          <w:szCs w:val="24"/>
          <w:lang w:eastAsia="zh-CN" w:bidi="hi-IN"/>
        </w:rPr>
        <w:t>Książeczki o człowieku</w:t>
      </w:r>
      <w:r w:rsidRPr="004B5EB7">
        <w:rPr>
          <w:rFonts w:ascii="Times New Roman" w:eastAsia="Times New Roman" w:hAnsi="Times New Roman" w:cs="Times New Roman"/>
          <w:kern w:val="1"/>
          <w:sz w:val="24"/>
          <w:szCs w:val="24"/>
          <w:lang w:eastAsia="zh-CN" w:bidi="hi-IN"/>
        </w:rPr>
        <w:t xml:space="preserve"> </w:t>
      </w:r>
      <w:r w:rsidRPr="004B5EB7">
        <w:rPr>
          <w:rFonts w:ascii="Times New Roman" w:eastAsia="Lucida Sans Unicode" w:hAnsi="Times New Roman" w:cs="Times New Roman"/>
          <w:sz w:val="24"/>
          <w:lang w:eastAsia="pl-PL"/>
        </w:rPr>
        <w:t xml:space="preserve">Romana </w:t>
      </w:r>
      <w:r w:rsidRPr="004B5EB7">
        <w:rPr>
          <w:rFonts w:ascii="Times New Roman" w:eastAsia="Times New Roman" w:hAnsi="Times New Roman" w:cs="Times New Roman"/>
          <w:kern w:val="1"/>
          <w:sz w:val="24"/>
          <w:szCs w:val="24"/>
          <w:lang w:eastAsia="zh-CN" w:bidi="hi-IN"/>
        </w:rPr>
        <w:t xml:space="preserve">Ingardena (esej </w:t>
      </w:r>
      <w:r w:rsidRPr="004B5EB7">
        <w:rPr>
          <w:rFonts w:ascii="Times New Roman" w:eastAsia="Times New Roman" w:hAnsi="Times New Roman" w:cs="Times New Roman"/>
          <w:i/>
          <w:iCs/>
          <w:kern w:val="1"/>
          <w:sz w:val="24"/>
          <w:szCs w:val="24"/>
          <w:lang w:eastAsia="zh-CN" w:bidi="hi-IN"/>
        </w:rPr>
        <w:t>Człowiek i jego rzeczywistość</w:t>
      </w:r>
      <w:r w:rsidRPr="004B5EB7">
        <w:rPr>
          <w:rFonts w:ascii="Times New Roman" w:eastAsia="Times New Roman" w:hAnsi="Times New Roman" w:cs="Times New Roman"/>
          <w:kern w:val="1"/>
          <w:sz w:val="24"/>
          <w:szCs w:val="24"/>
          <w:lang w:eastAsia="zh-CN" w:bidi="hi-IN"/>
        </w:rPr>
        <w:t>).</w:t>
      </w:r>
    </w:p>
    <w:p w14:paraId="63A00774" w14:textId="24F58CA9" w:rsidR="004B5EB7" w:rsidRPr="004B5EB7" w:rsidRDefault="004B5EB7" w:rsidP="004B5EB7">
      <w:pPr>
        <w:widowControl w:val="0"/>
        <w:pBdr>
          <w:top w:val="nil"/>
          <w:left w:val="nil"/>
          <w:bottom w:val="nil"/>
          <w:right w:val="nil"/>
          <w:between w:val="nil"/>
          <w:bar w:val="nil"/>
        </w:pBdr>
        <w:suppressAutoHyphens/>
        <w:spacing w:after="0" w:line="276" w:lineRule="auto"/>
        <w:ind w:left="851" w:hanging="425"/>
        <w:jc w:val="both"/>
        <w:rPr>
          <w:rFonts w:ascii="Times New Roman" w:eastAsia="Lucida Sans Unicode" w:hAnsi="Times New Roman" w:cs="Times New Roman"/>
          <w:kern w:val="1"/>
          <w:sz w:val="24"/>
          <w:szCs w:val="24"/>
          <w:u w:color="000000"/>
          <w:bdr w:val="nil"/>
          <w:lang w:val="en-US" w:eastAsia="zh-CN" w:bidi="hi-IN"/>
        </w:rPr>
      </w:pPr>
      <w:r w:rsidRPr="004B5EB7">
        <w:rPr>
          <w:rFonts w:ascii="Times New Roman" w:eastAsia="Lucida Sans Unicode" w:hAnsi="Times New Roman" w:cs="Times New Roman"/>
          <w:kern w:val="1"/>
          <w:sz w:val="24"/>
          <w:szCs w:val="24"/>
          <w:u w:color="000000"/>
          <w:bdr w:val="nil"/>
          <w:lang w:val="en-US" w:eastAsia="zh-CN" w:bidi="hi-IN"/>
        </w:rPr>
        <w:t xml:space="preserve">12. Egzystencjalizm. </w:t>
      </w:r>
      <w:r w:rsidR="00F12B89">
        <w:rPr>
          <w:rFonts w:ascii="Times New Roman" w:eastAsia="Times New Roman" w:hAnsi="Times New Roman" w:cs="Times New Roman"/>
          <w:iCs/>
          <w:sz w:val="24"/>
          <w:szCs w:val="24"/>
          <w:lang w:eastAsia="pl-PL"/>
        </w:rPr>
        <w:t>Zdający</w:t>
      </w:r>
      <w:r w:rsidRPr="004B5EB7">
        <w:rPr>
          <w:rFonts w:ascii="Times New Roman" w:eastAsia="Lucida Sans Unicode" w:hAnsi="Times New Roman" w:cs="Times New Roman"/>
          <w:kern w:val="1"/>
          <w:sz w:val="24"/>
          <w:szCs w:val="24"/>
          <w:u w:color="000000"/>
          <w:bdr w:val="nil"/>
          <w:lang w:val="en-US" w:eastAsia="zh-CN" w:bidi="hi-IN"/>
        </w:rPr>
        <w:t xml:space="preserve">: </w:t>
      </w:r>
    </w:p>
    <w:p w14:paraId="0D4AEC26" w14:textId="77777777" w:rsidR="004B5EB7" w:rsidRPr="004B5EB7" w:rsidRDefault="004B5EB7" w:rsidP="00B1756E">
      <w:pPr>
        <w:widowControl w:val="0"/>
        <w:numPr>
          <w:ilvl w:val="0"/>
          <w:numId w:val="414"/>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24"/>
          <w:u w:color="000000"/>
          <w:bdr w:val="nil"/>
          <w:lang w:eastAsia="zh-CN" w:bidi="hi-IN"/>
        </w:rPr>
      </w:pPr>
      <w:r w:rsidRPr="004B5EB7">
        <w:rPr>
          <w:rFonts w:ascii="Times New Roman" w:eastAsia="Lucida Sans Unicode" w:hAnsi="Times New Roman" w:cs="Times New Roman"/>
          <w:kern w:val="1"/>
          <w:sz w:val="24"/>
          <w:szCs w:val="24"/>
          <w:u w:color="000000"/>
          <w:bdr w:val="nil"/>
          <w:lang w:eastAsia="zh-CN" w:bidi="hi-IN"/>
        </w:rPr>
        <w:t xml:space="preserve">wymienia ważniejsze cechy, odmiany i przedstawicieli (w tym prekursorów) egzystencjalizmu; </w:t>
      </w:r>
    </w:p>
    <w:p w14:paraId="0E521CB7" w14:textId="77777777" w:rsidR="004B5EB7" w:rsidRPr="004B5EB7" w:rsidRDefault="004B5EB7" w:rsidP="00B1756E">
      <w:pPr>
        <w:widowControl w:val="0"/>
        <w:numPr>
          <w:ilvl w:val="0"/>
          <w:numId w:val="414"/>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przedstawia główne idee humanistycznego egzystencjalizmu</w:t>
      </w:r>
      <w:r w:rsidRPr="004B5EB7">
        <w:rPr>
          <w:rFonts w:ascii="Times New Roman" w:eastAsia="Lucida Sans Unicode" w:hAnsi="Times New Roman" w:cs="Times New Roman"/>
          <w:sz w:val="24"/>
          <w:lang w:eastAsia="pl-PL"/>
        </w:rPr>
        <w:t xml:space="preserve"> Jean-Paula</w:t>
      </w:r>
      <w:r w:rsidRPr="004B5EB7">
        <w:rPr>
          <w:rFonts w:ascii="Times New Roman" w:eastAsia="Lucida Sans Unicode" w:hAnsi="Times New Roman" w:cs="Times New Roman"/>
          <w:kern w:val="1"/>
          <w:sz w:val="24"/>
          <w:szCs w:val="24"/>
          <w:lang w:eastAsia="zh-CN" w:bidi="hi-IN"/>
        </w:rPr>
        <w:t xml:space="preserve"> Sartre’a;</w:t>
      </w:r>
    </w:p>
    <w:p w14:paraId="7F2440B7" w14:textId="77777777" w:rsidR="004B5EB7" w:rsidRPr="004B5EB7" w:rsidRDefault="004B5EB7" w:rsidP="00B1756E">
      <w:pPr>
        <w:widowControl w:val="0"/>
        <w:numPr>
          <w:ilvl w:val="0"/>
          <w:numId w:val="414"/>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objaśnia </w:t>
      </w:r>
      <w:r w:rsidRPr="004B5EB7">
        <w:rPr>
          <w:rFonts w:ascii="Times New Roman" w:eastAsia="Lucida Sans Unicode" w:hAnsi="Times New Roman" w:cs="Times New Roman"/>
          <w:sz w:val="24"/>
          <w:lang w:eastAsia="pl-PL"/>
        </w:rPr>
        <w:t>Karla</w:t>
      </w:r>
      <w:r w:rsidRPr="004B5EB7">
        <w:rPr>
          <w:rFonts w:ascii="Times New Roman" w:eastAsia="Lucida Sans Unicode" w:hAnsi="Times New Roman" w:cs="Times New Roman"/>
          <w:kern w:val="1"/>
          <w:sz w:val="24"/>
          <w:szCs w:val="24"/>
          <w:lang w:eastAsia="zh-CN" w:bidi="hi-IN"/>
        </w:rPr>
        <w:t xml:space="preserve"> Jaspersa pojęcie sytuacji granicznych; </w:t>
      </w:r>
    </w:p>
    <w:p w14:paraId="2CD39B13" w14:textId="77777777" w:rsidR="004B5EB7" w:rsidRPr="004B5EB7" w:rsidRDefault="004B5EB7" w:rsidP="00B1756E">
      <w:pPr>
        <w:widowControl w:val="0"/>
        <w:numPr>
          <w:ilvl w:val="0"/>
          <w:numId w:val="414"/>
        </w:numPr>
        <w:suppressAutoHyphens/>
        <w:spacing w:after="0" w:line="276" w:lineRule="auto"/>
        <w:ind w:left="1418"/>
        <w:jc w:val="both"/>
        <w:rPr>
          <w:rFonts w:ascii="Times New Roman" w:eastAsia="Times New Roman"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analizuje fragmenty następujących tekstów: </w:t>
      </w:r>
      <w:r w:rsidRPr="004B5EB7">
        <w:rPr>
          <w:rFonts w:ascii="Times New Roman" w:eastAsia="Lucida Sans Unicode" w:hAnsi="Times New Roman" w:cs="Times New Roman"/>
          <w:i/>
          <w:iCs/>
          <w:kern w:val="1"/>
          <w:sz w:val="24"/>
          <w:szCs w:val="24"/>
          <w:lang w:eastAsia="zh-CN" w:bidi="hi-IN"/>
        </w:rPr>
        <w:t>Wprowadzenie do filozofii</w:t>
      </w:r>
      <w:r w:rsidRPr="004B5EB7">
        <w:rPr>
          <w:rFonts w:ascii="Times New Roman" w:eastAsia="Lucida Sans Unicode" w:hAnsi="Times New Roman" w:cs="Times New Roman"/>
          <w:kern w:val="1"/>
          <w:sz w:val="24"/>
          <w:szCs w:val="24"/>
          <w:lang w:eastAsia="zh-CN" w:bidi="hi-IN"/>
        </w:rPr>
        <w:t xml:space="preserve"> </w:t>
      </w:r>
      <w:r w:rsidRPr="004B5EB7">
        <w:rPr>
          <w:rFonts w:ascii="Times New Roman" w:eastAsia="Lucida Sans Unicode" w:hAnsi="Times New Roman" w:cs="Times New Roman"/>
          <w:sz w:val="24"/>
          <w:lang w:eastAsia="pl-PL"/>
        </w:rPr>
        <w:t xml:space="preserve">Karla </w:t>
      </w:r>
      <w:r w:rsidRPr="004B5EB7">
        <w:rPr>
          <w:rFonts w:ascii="Times New Roman" w:eastAsia="Lucida Sans Unicode" w:hAnsi="Times New Roman" w:cs="Times New Roman"/>
          <w:kern w:val="1"/>
          <w:sz w:val="24"/>
          <w:szCs w:val="24"/>
          <w:lang w:eastAsia="zh-CN" w:bidi="hi-IN"/>
        </w:rPr>
        <w:t xml:space="preserve">Jaspersa (rozdz. 2 </w:t>
      </w:r>
      <w:r w:rsidRPr="004B5EB7">
        <w:rPr>
          <w:rFonts w:ascii="Times New Roman" w:eastAsia="Lucida Sans Unicode" w:hAnsi="Times New Roman" w:cs="Times New Roman"/>
          <w:i/>
          <w:iCs/>
          <w:kern w:val="1"/>
          <w:sz w:val="24"/>
          <w:szCs w:val="24"/>
          <w:lang w:eastAsia="zh-CN" w:bidi="hi-IN"/>
        </w:rPr>
        <w:t>Źródła filozofii</w:t>
      </w:r>
      <w:r w:rsidRPr="004B5EB7">
        <w:rPr>
          <w:rFonts w:ascii="Times New Roman" w:eastAsia="Lucida Sans Unicode" w:hAnsi="Times New Roman" w:cs="Times New Roman"/>
          <w:kern w:val="1"/>
          <w:sz w:val="24"/>
          <w:szCs w:val="24"/>
          <w:lang w:eastAsia="zh-CN" w:bidi="hi-IN"/>
        </w:rPr>
        <w:t xml:space="preserve">) oraz </w:t>
      </w:r>
      <w:r w:rsidRPr="004B5EB7">
        <w:rPr>
          <w:rFonts w:ascii="Times New Roman" w:eastAsia="Lucida Sans Unicode" w:hAnsi="Times New Roman" w:cs="Times New Roman"/>
          <w:i/>
          <w:iCs/>
          <w:kern w:val="1"/>
          <w:sz w:val="24"/>
          <w:szCs w:val="24"/>
          <w:lang w:eastAsia="zh-CN" w:bidi="hi-IN"/>
        </w:rPr>
        <w:t>Egzystencjalizm jest humanizmem</w:t>
      </w:r>
      <w:r w:rsidRPr="004B5EB7">
        <w:rPr>
          <w:rFonts w:ascii="Times New Roman" w:eastAsia="Lucida Sans Unicode" w:hAnsi="Times New Roman" w:cs="Times New Roman"/>
          <w:kern w:val="1"/>
          <w:sz w:val="24"/>
          <w:szCs w:val="24"/>
          <w:lang w:eastAsia="zh-CN" w:bidi="hi-IN"/>
        </w:rPr>
        <w:t xml:space="preserve"> </w:t>
      </w:r>
      <w:r w:rsidRPr="004B5EB7">
        <w:rPr>
          <w:rFonts w:ascii="Times New Roman" w:eastAsia="Lucida Sans Unicode" w:hAnsi="Times New Roman" w:cs="Times New Roman"/>
          <w:sz w:val="24"/>
          <w:lang w:eastAsia="pl-PL"/>
        </w:rPr>
        <w:t xml:space="preserve">Jean-Paula </w:t>
      </w:r>
      <w:r w:rsidRPr="004B5EB7">
        <w:rPr>
          <w:rFonts w:ascii="Times New Roman" w:eastAsia="Lucida Sans Unicode" w:hAnsi="Times New Roman" w:cs="Times New Roman"/>
          <w:kern w:val="1"/>
          <w:sz w:val="24"/>
          <w:szCs w:val="24"/>
          <w:lang w:eastAsia="zh-CN" w:bidi="hi-IN"/>
        </w:rPr>
        <w:t>Sartre’a.</w:t>
      </w:r>
    </w:p>
    <w:p w14:paraId="4CF105A3" w14:textId="6036FD98" w:rsidR="004B5EB7" w:rsidRPr="004B5EB7" w:rsidRDefault="004B5EB7" w:rsidP="004B5EB7">
      <w:pPr>
        <w:widowControl w:val="0"/>
        <w:pBdr>
          <w:top w:val="nil"/>
          <w:left w:val="nil"/>
          <w:bottom w:val="nil"/>
          <w:right w:val="nil"/>
          <w:between w:val="nil"/>
          <w:bar w:val="nil"/>
        </w:pBdr>
        <w:suppressAutoHyphens/>
        <w:spacing w:after="0" w:line="276" w:lineRule="auto"/>
        <w:ind w:left="851" w:hanging="425"/>
        <w:jc w:val="both"/>
        <w:rPr>
          <w:rFonts w:ascii="Times New Roman" w:eastAsia="Lucida Sans Unicode" w:hAnsi="Times New Roman" w:cs="Times New Roman"/>
          <w:kern w:val="1"/>
          <w:sz w:val="24"/>
          <w:szCs w:val="24"/>
          <w:u w:color="000000"/>
          <w:bdr w:val="nil"/>
          <w:lang w:val="en-US" w:eastAsia="zh-CN" w:bidi="hi-IN"/>
        </w:rPr>
      </w:pPr>
      <w:r w:rsidRPr="004B5EB7">
        <w:rPr>
          <w:rFonts w:ascii="Times New Roman" w:eastAsia="Lucida Sans Unicode" w:hAnsi="Times New Roman" w:cs="Times New Roman"/>
          <w:kern w:val="1"/>
          <w:sz w:val="24"/>
          <w:szCs w:val="24"/>
          <w:u w:color="000000"/>
          <w:bdr w:val="nil"/>
          <w:lang w:val="en-US" w:eastAsia="zh-CN" w:bidi="hi-IN"/>
        </w:rPr>
        <w:t xml:space="preserve">13. Filozofia analityczna. </w:t>
      </w:r>
      <w:r w:rsidR="00F12B89">
        <w:rPr>
          <w:rFonts w:ascii="Times New Roman" w:eastAsia="Times New Roman" w:hAnsi="Times New Roman" w:cs="Times New Roman"/>
          <w:iCs/>
          <w:sz w:val="24"/>
          <w:szCs w:val="24"/>
          <w:lang w:eastAsia="pl-PL"/>
        </w:rPr>
        <w:t>Zdający</w:t>
      </w:r>
      <w:r w:rsidRPr="004B5EB7">
        <w:rPr>
          <w:rFonts w:ascii="Times New Roman" w:eastAsia="Lucida Sans Unicode" w:hAnsi="Times New Roman" w:cs="Times New Roman"/>
          <w:kern w:val="1"/>
          <w:sz w:val="24"/>
          <w:szCs w:val="24"/>
          <w:u w:color="000000"/>
          <w:bdr w:val="nil"/>
          <w:lang w:val="en-US" w:eastAsia="zh-CN" w:bidi="hi-IN"/>
        </w:rPr>
        <w:t>:</w:t>
      </w:r>
    </w:p>
    <w:p w14:paraId="557220F8" w14:textId="77777777" w:rsidR="004B5EB7" w:rsidRPr="004B5EB7" w:rsidRDefault="004B5EB7" w:rsidP="00B1756E">
      <w:pPr>
        <w:widowControl w:val="0"/>
        <w:numPr>
          <w:ilvl w:val="0"/>
          <w:numId w:val="415"/>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24"/>
          <w:u w:color="000000"/>
          <w:bdr w:val="nil"/>
          <w:lang w:eastAsia="zh-CN" w:bidi="hi-IN"/>
        </w:rPr>
      </w:pPr>
      <w:r w:rsidRPr="004B5EB7">
        <w:rPr>
          <w:rFonts w:ascii="Times New Roman" w:eastAsia="Lucida Sans Unicode" w:hAnsi="Times New Roman" w:cs="Times New Roman"/>
          <w:kern w:val="1"/>
          <w:sz w:val="24"/>
          <w:szCs w:val="24"/>
          <w:u w:color="000000"/>
          <w:bdr w:val="nil"/>
          <w:lang w:eastAsia="zh-CN" w:bidi="hi-IN"/>
        </w:rPr>
        <w:t xml:space="preserve">przedstawia główne idee wczesnej filozofii analitycznej na przykładzie jednego z następujących autorów: </w:t>
      </w:r>
      <w:r w:rsidRPr="004B5EB7">
        <w:rPr>
          <w:rFonts w:ascii="Times New Roman" w:eastAsia="Lucida Sans Unicode" w:hAnsi="Times New Roman" w:cs="Times New Roman"/>
          <w:sz w:val="24"/>
          <w:szCs w:val="24"/>
          <w:u w:color="000000"/>
          <w:bdr w:val="nil"/>
          <w:lang w:eastAsia="pl-PL"/>
        </w:rPr>
        <w:t>George Edward Moore, Bertrand Russell, Ludwig Wittgenstein</w:t>
      </w:r>
      <w:r w:rsidRPr="004B5EB7">
        <w:rPr>
          <w:rFonts w:ascii="Times New Roman" w:eastAsia="Lucida Sans Unicode" w:hAnsi="Times New Roman" w:cs="Times New Roman"/>
          <w:kern w:val="1"/>
          <w:sz w:val="24"/>
          <w:szCs w:val="24"/>
          <w:u w:color="000000"/>
          <w:bdr w:val="nil"/>
          <w:lang w:eastAsia="zh-CN" w:bidi="hi-IN"/>
        </w:rPr>
        <w:t xml:space="preserve">; </w:t>
      </w:r>
    </w:p>
    <w:p w14:paraId="1667B35F" w14:textId="77777777" w:rsidR="004B5EB7" w:rsidRPr="004B5EB7" w:rsidRDefault="004B5EB7" w:rsidP="00B1756E">
      <w:pPr>
        <w:widowControl w:val="0"/>
        <w:numPr>
          <w:ilvl w:val="0"/>
          <w:numId w:val="415"/>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charakteryzuje Szkołę Lwowsko-Warszawską na przykładzie osiągnięć jednego z jej przedstawicieli </w:t>
      </w:r>
      <w:r w:rsidRPr="004B5EB7">
        <w:rPr>
          <w:rFonts w:ascii="Times New Roman" w:eastAsia="Lucida Sans Unicode" w:hAnsi="Times New Roman" w:cs="Times New Roman"/>
          <w:sz w:val="24"/>
          <w:lang w:eastAsia="pl-PL"/>
        </w:rPr>
        <w:t>(Kazimierz Twardowski, Tadeusz Kotarbiński, Kazimierz Ajdukiewicz, Tadeusz Czeżowski);</w:t>
      </w:r>
    </w:p>
    <w:p w14:paraId="2358FEDB" w14:textId="77777777" w:rsidR="004B5EB7" w:rsidRPr="004B5EB7" w:rsidRDefault="004B5EB7" w:rsidP="00B1756E">
      <w:pPr>
        <w:widowControl w:val="0"/>
        <w:numPr>
          <w:ilvl w:val="0"/>
          <w:numId w:val="415"/>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analizuje fragment jednego z następujących tekstów:</w:t>
      </w:r>
      <w:r w:rsidRPr="004B5EB7">
        <w:rPr>
          <w:rFonts w:ascii="Times New Roman" w:eastAsia="Lucida Sans Unicode" w:hAnsi="Times New Roman" w:cs="Times New Roman"/>
          <w:i/>
          <w:iCs/>
          <w:kern w:val="1"/>
          <w:sz w:val="24"/>
          <w:szCs w:val="24"/>
          <w:lang w:eastAsia="zh-CN" w:bidi="hi-IN"/>
        </w:rPr>
        <w:t xml:space="preserve"> Problemy filozofii</w:t>
      </w:r>
      <w:r w:rsidRPr="004B5EB7">
        <w:rPr>
          <w:rFonts w:ascii="Times New Roman" w:eastAsia="Lucida Sans Unicode" w:hAnsi="Times New Roman" w:cs="Times New Roman"/>
          <w:kern w:val="1"/>
          <w:sz w:val="24"/>
          <w:szCs w:val="24"/>
          <w:lang w:eastAsia="zh-CN" w:bidi="hi-IN"/>
        </w:rPr>
        <w:t xml:space="preserve"> </w:t>
      </w:r>
      <w:r w:rsidRPr="004B5EB7">
        <w:rPr>
          <w:rFonts w:ascii="Times New Roman" w:eastAsia="Lucida Sans Unicode" w:hAnsi="Times New Roman" w:cs="Times New Roman"/>
          <w:sz w:val="24"/>
          <w:lang w:eastAsia="pl-PL"/>
        </w:rPr>
        <w:t xml:space="preserve">Bertranda </w:t>
      </w:r>
      <w:r w:rsidRPr="004B5EB7">
        <w:rPr>
          <w:rFonts w:ascii="Times New Roman" w:eastAsia="Lucida Sans Unicode" w:hAnsi="Times New Roman" w:cs="Times New Roman"/>
          <w:kern w:val="1"/>
          <w:sz w:val="24"/>
          <w:szCs w:val="24"/>
          <w:lang w:eastAsia="zh-CN" w:bidi="hi-IN"/>
        </w:rPr>
        <w:t xml:space="preserve">Russella, </w:t>
      </w:r>
      <w:r w:rsidRPr="004B5EB7">
        <w:rPr>
          <w:rFonts w:ascii="Times New Roman" w:eastAsia="Lucida Sans Unicode" w:hAnsi="Times New Roman" w:cs="Times New Roman"/>
          <w:i/>
          <w:iCs/>
          <w:kern w:val="1"/>
          <w:sz w:val="24"/>
          <w:szCs w:val="24"/>
          <w:lang w:eastAsia="zh-CN" w:bidi="hi-IN"/>
        </w:rPr>
        <w:t>Z głównych zagadnień filozofii</w:t>
      </w:r>
      <w:r w:rsidRPr="004B5EB7">
        <w:rPr>
          <w:rFonts w:ascii="Times New Roman" w:eastAsia="Lucida Sans Unicode" w:hAnsi="Times New Roman" w:cs="Times New Roman"/>
          <w:kern w:val="1"/>
          <w:sz w:val="24"/>
          <w:szCs w:val="24"/>
          <w:lang w:eastAsia="zh-CN" w:bidi="hi-IN"/>
        </w:rPr>
        <w:t xml:space="preserve"> </w:t>
      </w:r>
      <w:r w:rsidRPr="004B5EB7">
        <w:rPr>
          <w:rFonts w:ascii="Times New Roman" w:eastAsia="Lucida Sans Unicode" w:hAnsi="Times New Roman" w:cs="Times New Roman"/>
          <w:sz w:val="24"/>
          <w:lang w:eastAsia="pl-PL"/>
        </w:rPr>
        <w:t xml:space="preserve">George’a Edwarda </w:t>
      </w:r>
      <w:r w:rsidRPr="004B5EB7">
        <w:rPr>
          <w:rFonts w:ascii="Times New Roman" w:eastAsia="Lucida Sans Unicode" w:hAnsi="Times New Roman" w:cs="Times New Roman"/>
          <w:kern w:val="1"/>
          <w:sz w:val="24"/>
          <w:szCs w:val="24"/>
          <w:lang w:eastAsia="zh-CN" w:bidi="hi-IN"/>
        </w:rPr>
        <w:t xml:space="preserve">Moore’a, </w:t>
      </w:r>
      <w:r w:rsidRPr="004B5EB7">
        <w:rPr>
          <w:rFonts w:ascii="Times New Roman" w:eastAsia="Lucida Sans Unicode" w:hAnsi="Times New Roman" w:cs="Times New Roman"/>
          <w:i/>
          <w:iCs/>
          <w:kern w:val="1"/>
          <w:sz w:val="24"/>
          <w:szCs w:val="24"/>
          <w:lang w:eastAsia="zh-CN" w:bidi="hi-IN"/>
        </w:rPr>
        <w:t>Dociekania filozoficzne</w:t>
      </w:r>
      <w:r w:rsidRPr="004B5EB7">
        <w:rPr>
          <w:rFonts w:ascii="Times New Roman" w:eastAsia="Lucida Sans Unicode" w:hAnsi="Times New Roman" w:cs="Times New Roman"/>
          <w:kern w:val="1"/>
          <w:sz w:val="24"/>
          <w:szCs w:val="24"/>
          <w:lang w:eastAsia="zh-CN" w:bidi="hi-IN"/>
        </w:rPr>
        <w:t xml:space="preserve"> </w:t>
      </w:r>
      <w:r w:rsidRPr="004B5EB7">
        <w:rPr>
          <w:rFonts w:ascii="Times New Roman" w:eastAsia="Lucida Sans Unicode" w:hAnsi="Times New Roman" w:cs="Times New Roman"/>
          <w:sz w:val="24"/>
          <w:lang w:eastAsia="pl-PL"/>
        </w:rPr>
        <w:t xml:space="preserve">Ludwiga </w:t>
      </w:r>
      <w:r w:rsidRPr="004B5EB7">
        <w:rPr>
          <w:rFonts w:ascii="Times New Roman" w:eastAsia="Lucida Sans Unicode" w:hAnsi="Times New Roman" w:cs="Times New Roman"/>
          <w:kern w:val="1"/>
          <w:sz w:val="24"/>
          <w:szCs w:val="24"/>
          <w:lang w:eastAsia="zh-CN" w:bidi="hi-IN"/>
        </w:rPr>
        <w:t xml:space="preserve">Wittgensteina, </w:t>
      </w:r>
      <w:r w:rsidRPr="004B5EB7">
        <w:rPr>
          <w:rFonts w:ascii="Times New Roman" w:eastAsia="Lucida Sans Unicode" w:hAnsi="Times New Roman" w:cs="Times New Roman"/>
          <w:i/>
          <w:iCs/>
          <w:kern w:val="1"/>
          <w:sz w:val="24"/>
          <w:szCs w:val="24"/>
          <w:lang w:eastAsia="zh-CN" w:bidi="hi-IN"/>
        </w:rPr>
        <w:t>O tak zwanych prawdach względnych</w:t>
      </w:r>
      <w:r w:rsidRPr="004B5EB7">
        <w:rPr>
          <w:rFonts w:ascii="Times New Roman" w:eastAsia="Lucida Sans Unicode" w:hAnsi="Times New Roman" w:cs="Times New Roman"/>
          <w:kern w:val="1"/>
          <w:sz w:val="24"/>
          <w:szCs w:val="24"/>
          <w:lang w:eastAsia="zh-CN" w:bidi="hi-IN"/>
        </w:rPr>
        <w:t xml:space="preserve"> </w:t>
      </w:r>
      <w:r w:rsidRPr="004B5EB7">
        <w:rPr>
          <w:rFonts w:ascii="Times New Roman" w:eastAsia="Lucida Sans Unicode" w:hAnsi="Times New Roman" w:cs="Times New Roman"/>
          <w:sz w:val="24"/>
          <w:lang w:eastAsia="pl-PL"/>
        </w:rPr>
        <w:t xml:space="preserve">Kazimierza </w:t>
      </w:r>
      <w:r w:rsidRPr="004B5EB7">
        <w:rPr>
          <w:rFonts w:ascii="Times New Roman" w:eastAsia="Lucida Sans Unicode" w:hAnsi="Times New Roman" w:cs="Times New Roman"/>
          <w:kern w:val="1"/>
          <w:sz w:val="24"/>
          <w:szCs w:val="24"/>
          <w:lang w:eastAsia="zh-CN" w:bidi="hi-IN"/>
        </w:rPr>
        <w:t xml:space="preserve">Twardowskiego, </w:t>
      </w:r>
      <w:r w:rsidRPr="004B5EB7">
        <w:rPr>
          <w:rFonts w:ascii="Times New Roman" w:eastAsia="Lucida Sans Unicode" w:hAnsi="Times New Roman" w:cs="Times New Roman"/>
          <w:i/>
          <w:iCs/>
          <w:kern w:val="1"/>
          <w:sz w:val="24"/>
          <w:szCs w:val="24"/>
          <w:lang w:eastAsia="zh-CN" w:bidi="hi-IN"/>
        </w:rPr>
        <w:t xml:space="preserve">Zagadnienia i kierunki filozofii </w:t>
      </w:r>
      <w:r w:rsidRPr="004B5EB7">
        <w:rPr>
          <w:rFonts w:ascii="Times New Roman" w:eastAsia="Lucida Sans Unicode" w:hAnsi="Times New Roman" w:cs="Times New Roman"/>
          <w:sz w:val="24"/>
          <w:lang w:eastAsia="pl-PL"/>
        </w:rPr>
        <w:t xml:space="preserve">Kazimierza </w:t>
      </w:r>
      <w:r w:rsidRPr="004B5EB7">
        <w:rPr>
          <w:rFonts w:ascii="Times New Roman" w:eastAsia="Lucida Sans Unicode" w:hAnsi="Times New Roman" w:cs="Times New Roman"/>
          <w:kern w:val="1"/>
          <w:sz w:val="24"/>
          <w:szCs w:val="24"/>
          <w:lang w:eastAsia="zh-CN" w:bidi="hi-IN"/>
        </w:rPr>
        <w:t xml:space="preserve">Ajdukiewicza, </w:t>
      </w:r>
      <w:r w:rsidRPr="004B5EB7">
        <w:rPr>
          <w:rFonts w:ascii="Times New Roman" w:eastAsia="Lucida Sans Unicode" w:hAnsi="Times New Roman" w:cs="Times New Roman"/>
          <w:i/>
          <w:iCs/>
          <w:kern w:val="1"/>
          <w:sz w:val="24"/>
          <w:szCs w:val="24"/>
          <w:lang w:eastAsia="zh-CN" w:bidi="hi-IN"/>
        </w:rPr>
        <w:t xml:space="preserve">Medytacje o życiu godziwym </w:t>
      </w:r>
      <w:r w:rsidRPr="004B5EB7">
        <w:rPr>
          <w:rFonts w:ascii="Times New Roman" w:eastAsia="Lucida Sans Unicode" w:hAnsi="Times New Roman" w:cs="Times New Roman"/>
          <w:sz w:val="24"/>
          <w:lang w:eastAsia="pl-PL"/>
        </w:rPr>
        <w:t xml:space="preserve">Tadeusza </w:t>
      </w:r>
      <w:r w:rsidRPr="004B5EB7">
        <w:rPr>
          <w:rFonts w:ascii="Times New Roman" w:eastAsia="Lucida Sans Unicode" w:hAnsi="Times New Roman" w:cs="Times New Roman"/>
          <w:kern w:val="1"/>
          <w:sz w:val="24"/>
          <w:szCs w:val="24"/>
          <w:lang w:eastAsia="zh-CN" w:bidi="hi-IN"/>
        </w:rPr>
        <w:t xml:space="preserve">Kotarbińskiego, </w:t>
      </w:r>
      <w:r w:rsidRPr="004B5EB7">
        <w:rPr>
          <w:rFonts w:ascii="Times New Roman" w:eastAsia="Lucida Sans Unicode" w:hAnsi="Times New Roman" w:cs="Times New Roman"/>
          <w:i/>
          <w:iCs/>
          <w:kern w:val="1"/>
          <w:sz w:val="24"/>
          <w:szCs w:val="24"/>
          <w:lang w:eastAsia="zh-CN" w:bidi="hi-IN"/>
        </w:rPr>
        <w:t>O metafizyce, jej kierunkach i zagadnieniach</w:t>
      </w:r>
      <w:r w:rsidRPr="004B5EB7">
        <w:rPr>
          <w:rFonts w:ascii="Times New Roman" w:eastAsia="Lucida Sans Unicode" w:hAnsi="Times New Roman" w:cs="Times New Roman"/>
          <w:kern w:val="1"/>
          <w:sz w:val="24"/>
          <w:szCs w:val="24"/>
          <w:lang w:eastAsia="zh-CN" w:bidi="hi-IN"/>
        </w:rPr>
        <w:t xml:space="preserve"> </w:t>
      </w:r>
      <w:r w:rsidRPr="004B5EB7">
        <w:rPr>
          <w:rFonts w:ascii="Times New Roman" w:eastAsia="Lucida Sans Unicode" w:hAnsi="Times New Roman" w:cs="Times New Roman"/>
          <w:sz w:val="24"/>
          <w:lang w:eastAsia="pl-PL"/>
        </w:rPr>
        <w:t xml:space="preserve">Tadeusza </w:t>
      </w:r>
      <w:r w:rsidRPr="004B5EB7">
        <w:rPr>
          <w:rFonts w:ascii="Times New Roman" w:eastAsia="Lucida Sans Unicode" w:hAnsi="Times New Roman" w:cs="Times New Roman"/>
          <w:kern w:val="1"/>
          <w:sz w:val="24"/>
          <w:szCs w:val="24"/>
          <w:lang w:eastAsia="zh-CN" w:bidi="hi-IN"/>
        </w:rPr>
        <w:t xml:space="preserve">Czeżowskiego. </w:t>
      </w:r>
    </w:p>
    <w:p w14:paraId="2835EC01" w14:textId="77777777" w:rsidR="004B5EB7" w:rsidRPr="004B5EB7" w:rsidRDefault="004B5EB7" w:rsidP="004B5EB7">
      <w:pPr>
        <w:spacing w:after="0" w:line="276" w:lineRule="auto"/>
        <w:jc w:val="both"/>
        <w:rPr>
          <w:rFonts w:ascii="Times New Roman" w:eastAsia="Lucida Sans Unicode" w:hAnsi="Times New Roman" w:cs="Times New Roman"/>
          <w:sz w:val="24"/>
          <w:highlight w:val="yellow"/>
          <w:lang w:eastAsia="zh-CN" w:bidi="hi-IN"/>
        </w:rPr>
      </w:pPr>
    </w:p>
    <w:p w14:paraId="37ABB10A" w14:textId="77777777" w:rsidR="004B5EB7" w:rsidRPr="004B5EB7" w:rsidRDefault="004B5EB7" w:rsidP="00B1756E">
      <w:pPr>
        <w:numPr>
          <w:ilvl w:val="0"/>
          <w:numId w:val="437"/>
        </w:numPr>
        <w:suppressAutoHyphens/>
        <w:spacing w:after="0" w:line="240" w:lineRule="auto"/>
        <w:ind w:left="323" w:hanging="181"/>
        <w:jc w:val="both"/>
        <w:rPr>
          <w:rFonts w:ascii="Times New Roman" w:eastAsia="Arial Unicode MS" w:hAnsi="Times New Roman" w:cs="Arial Unicode MS"/>
          <w:kern w:val="2"/>
          <w:sz w:val="40"/>
          <w:szCs w:val="72"/>
          <w:u w:color="000000"/>
          <w:lang w:val="en-US" w:eastAsia="zh-CN" w:bidi="hi-IN"/>
        </w:rPr>
      </w:pPr>
      <w:r w:rsidRPr="004B5EB7">
        <w:rPr>
          <w:rFonts w:ascii="Times New Roman" w:eastAsia="Arial Unicode MS" w:hAnsi="Times New Roman" w:cs="Arial Unicode MS"/>
          <w:kern w:val="2"/>
          <w:sz w:val="24"/>
          <w:szCs w:val="24"/>
          <w:u w:color="000000"/>
          <w:lang w:val="en-US" w:eastAsia="zh-CN" w:bidi="hi-IN"/>
        </w:rPr>
        <w:t>Wybrane problemy filozofii.</w:t>
      </w:r>
    </w:p>
    <w:p w14:paraId="50B39BD5" w14:textId="28B6A94B" w:rsidR="004B5EB7" w:rsidRPr="004B5EB7" w:rsidRDefault="004B5EB7" w:rsidP="00B1756E">
      <w:pPr>
        <w:widowControl w:val="0"/>
        <w:numPr>
          <w:ilvl w:val="0"/>
          <w:numId w:val="355"/>
        </w:numPr>
        <w:suppressAutoHyphens/>
        <w:spacing w:after="0" w:line="276" w:lineRule="auto"/>
        <w:ind w:left="851" w:hanging="349"/>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lastRenderedPageBreak/>
        <w:t xml:space="preserve">Dyscypliny filozofii. </w:t>
      </w:r>
      <w:r w:rsidR="00F12B89">
        <w:rPr>
          <w:rFonts w:ascii="Times New Roman" w:eastAsia="Times New Roman" w:hAnsi="Times New Roman" w:cs="Times New Roman"/>
          <w:iCs/>
          <w:sz w:val="24"/>
          <w:szCs w:val="24"/>
          <w:lang w:eastAsia="pl-PL"/>
        </w:rPr>
        <w:t>Zdający</w:t>
      </w:r>
      <w:r w:rsidRPr="004B5EB7">
        <w:rPr>
          <w:rFonts w:ascii="Times New Roman" w:eastAsia="Lucida Sans Unicode" w:hAnsi="Times New Roman" w:cs="Times New Roman"/>
          <w:kern w:val="1"/>
          <w:sz w:val="24"/>
          <w:szCs w:val="24"/>
          <w:lang w:eastAsia="zh-CN" w:bidi="hi-IN"/>
        </w:rPr>
        <w:t xml:space="preserve"> wymienia następujące dyscypliny filozofii oraz określa przedmioty ich badań: </w:t>
      </w:r>
    </w:p>
    <w:p w14:paraId="156E13FF" w14:textId="77777777" w:rsidR="004B5EB7" w:rsidRPr="004B5EB7" w:rsidRDefault="004B5EB7" w:rsidP="00B1756E">
      <w:pPr>
        <w:widowControl w:val="0"/>
        <w:numPr>
          <w:ilvl w:val="0"/>
          <w:numId w:val="356"/>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24"/>
          <w:u w:color="000000"/>
          <w:bdr w:val="nil"/>
          <w:lang w:eastAsia="zh-CN" w:bidi="hi-IN"/>
        </w:rPr>
      </w:pPr>
      <w:r w:rsidRPr="004B5EB7">
        <w:rPr>
          <w:rFonts w:ascii="Times New Roman" w:eastAsia="Lucida Sans Unicode" w:hAnsi="Times New Roman" w:cs="Times New Roman"/>
          <w:kern w:val="1"/>
          <w:sz w:val="24"/>
          <w:szCs w:val="24"/>
          <w:u w:color="000000"/>
          <w:bdr w:val="nil"/>
          <w:lang w:eastAsia="zh-CN" w:bidi="hi-IN"/>
        </w:rPr>
        <w:t xml:space="preserve">dyscypliny podstawowe (ogólniejsze) – teoria bytu (ontologia, metafizyka), teoria poznania (epistemologia), ogólna teoria wartości (aksjologia) wraz z teorią moralności (etyką); </w:t>
      </w:r>
    </w:p>
    <w:p w14:paraId="3B01DA67" w14:textId="77777777" w:rsidR="004B5EB7" w:rsidRPr="004B5EB7" w:rsidRDefault="004B5EB7" w:rsidP="00B1756E">
      <w:pPr>
        <w:widowControl w:val="0"/>
        <w:numPr>
          <w:ilvl w:val="0"/>
          <w:numId w:val="356"/>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dyscypliny szczegółowe – filozofia człowieka (antropologia filozoficzna), filozofia przyrody, filozofia nauki, filozofia kultury, filozofia religii (wraz z teologią filozoficzną), filozofia piękna i sztuki (estetyka filozoficzna), filozofia polityki; </w:t>
      </w:r>
    </w:p>
    <w:p w14:paraId="5124872B" w14:textId="77777777" w:rsidR="004B5EB7" w:rsidRPr="004B5EB7" w:rsidRDefault="004B5EB7" w:rsidP="00B1756E">
      <w:pPr>
        <w:widowControl w:val="0"/>
        <w:numPr>
          <w:ilvl w:val="0"/>
          <w:numId w:val="356"/>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dyscypliny pomocnicze – historia filozofii, logika.</w:t>
      </w:r>
    </w:p>
    <w:p w14:paraId="01627017" w14:textId="6E67754D" w:rsidR="004B5EB7" w:rsidRPr="004B5EB7" w:rsidRDefault="004B5EB7" w:rsidP="00B1756E">
      <w:pPr>
        <w:widowControl w:val="0"/>
        <w:numPr>
          <w:ilvl w:val="0"/>
          <w:numId w:val="355"/>
        </w:numPr>
        <w:suppressAutoHyphens/>
        <w:spacing w:after="0" w:line="276" w:lineRule="auto"/>
        <w:ind w:left="851"/>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Wybrane spory metafizyczne (ontologiczne). </w:t>
      </w:r>
      <w:r w:rsidR="00F12B89">
        <w:rPr>
          <w:rFonts w:ascii="Times New Roman" w:eastAsia="Times New Roman" w:hAnsi="Times New Roman" w:cs="Times New Roman"/>
          <w:iCs/>
          <w:sz w:val="24"/>
          <w:szCs w:val="24"/>
          <w:lang w:eastAsia="pl-PL"/>
        </w:rPr>
        <w:t>Zdający</w:t>
      </w:r>
      <w:r w:rsidRPr="004B5EB7">
        <w:rPr>
          <w:rFonts w:ascii="Times New Roman" w:eastAsia="Lucida Sans Unicode" w:hAnsi="Times New Roman" w:cs="Times New Roman"/>
          <w:kern w:val="1"/>
          <w:sz w:val="24"/>
          <w:szCs w:val="24"/>
          <w:lang w:eastAsia="zh-CN" w:bidi="hi-IN"/>
        </w:rPr>
        <w:t xml:space="preserve">, definiując odpowiednie terminy i analizując argumenty, rekonstruuje następujące spory: </w:t>
      </w:r>
    </w:p>
    <w:p w14:paraId="3872D24F" w14:textId="77777777" w:rsidR="004B5EB7" w:rsidRPr="004B5EB7" w:rsidRDefault="004B5EB7" w:rsidP="00B1756E">
      <w:pPr>
        <w:widowControl w:val="0"/>
        <w:numPr>
          <w:ilvl w:val="0"/>
          <w:numId w:val="357"/>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24"/>
          <w:u w:color="000000"/>
          <w:bdr w:val="nil"/>
          <w:lang w:eastAsia="zh-CN" w:bidi="hi-IN"/>
        </w:rPr>
      </w:pPr>
      <w:r w:rsidRPr="004B5EB7">
        <w:rPr>
          <w:rFonts w:ascii="Times New Roman" w:eastAsia="Lucida Sans Unicode" w:hAnsi="Times New Roman" w:cs="Times New Roman"/>
          <w:kern w:val="1"/>
          <w:sz w:val="24"/>
          <w:szCs w:val="24"/>
          <w:u w:color="000000"/>
          <w:bdr w:val="nil"/>
          <w:lang w:eastAsia="zh-CN" w:bidi="hi-IN"/>
        </w:rPr>
        <w:t>o stosunek rzeczy do umysłu (realizm – idealizm);</w:t>
      </w:r>
    </w:p>
    <w:p w14:paraId="27FB0422" w14:textId="77777777" w:rsidR="004B5EB7" w:rsidRPr="004B5EB7" w:rsidRDefault="004B5EB7" w:rsidP="00B1756E">
      <w:pPr>
        <w:widowControl w:val="0"/>
        <w:numPr>
          <w:ilvl w:val="0"/>
          <w:numId w:val="357"/>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o różnorodność bytów (monizm – pluralizm);</w:t>
      </w:r>
    </w:p>
    <w:p w14:paraId="63DA4CB7" w14:textId="77777777" w:rsidR="004B5EB7" w:rsidRPr="004B5EB7" w:rsidRDefault="004B5EB7" w:rsidP="00B1756E">
      <w:pPr>
        <w:widowControl w:val="0"/>
        <w:numPr>
          <w:ilvl w:val="0"/>
          <w:numId w:val="357"/>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o podłoże rzeczywistości (materializm – hylemorfizm – spirytualizm); </w:t>
      </w:r>
    </w:p>
    <w:p w14:paraId="48BDE371" w14:textId="77777777" w:rsidR="004B5EB7" w:rsidRPr="004B5EB7" w:rsidRDefault="004B5EB7" w:rsidP="00B1756E">
      <w:pPr>
        <w:widowControl w:val="0"/>
        <w:numPr>
          <w:ilvl w:val="0"/>
          <w:numId w:val="357"/>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o przyczynowość (determinizm – indeterminizm);</w:t>
      </w:r>
    </w:p>
    <w:p w14:paraId="37CB5386" w14:textId="77777777" w:rsidR="004B5EB7" w:rsidRPr="004B5EB7" w:rsidRDefault="004B5EB7" w:rsidP="00B1756E">
      <w:pPr>
        <w:widowControl w:val="0"/>
        <w:numPr>
          <w:ilvl w:val="0"/>
          <w:numId w:val="357"/>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o uniwersalia lub powszechniki (nominalizm – platonizm). </w:t>
      </w:r>
    </w:p>
    <w:p w14:paraId="0E4FFD9F" w14:textId="711BBCC8" w:rsidR="004B5EB7" w:rsidRPr="004B5EB7" w:rsidRDefault="004B5EB7" w:rsidP="00B1756E">
      <w:pPr>
        <w:widowControl w:val="0"/>
        <w:numPr>
          <w:ilvl w:val="0"/>
          <w:numId w:val="355"/>
        </w:numPr>
        <w:suppressAutoHyphens/>
        <w:spacing w:after="0" w:line="276" w:lineRule="auto"/>
        <w:ind w:left="851"/>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Wybrane spory epistemologiczne. </w:t>
      </w:r>
      <w:r w:rsidR="00F12B89">
        <w:rPr>
          <w:rFonts w:ascii="Times New Roman" w:eastAsia="Times New Roman" w:hAnsi="Times New Roman" w:cs="Times New Roman"/>
          <w:iCs/>
          <w:sz w:val="24"/>
          <w:szCs w:val="24"/>
          <w:lang w:eastAsia="pl-PL"/>
        </w:rPr>
        <w:t>Zdający</w:t>
      </w:r>
      <w:r w:rsidRPr="004B5EB7">
        <w:rPr>
          <w:rFonts w:ascii="Times New Roman" w:eastAsia="Lucida Sans Unicode" w:hAnsi="Times New Roman" w:cs="Times New Roman"/>
          <w:kern w:val="1"/>
          <w:sz w:val="24"/>
          <w:szCs w:val="24"/>
          <w:lang w:eastAsia="zh-CN" w:bidi="hi-IN"/>
        </w:rPr>
        <w:t>, definiując odpowiednie terminy i analizując argumenty, rekonstruuje następujące spory:</w:t>
      </w:r>
    </w:p>
    <w:p w14:paraId="2DC16A3F" w14:textId="77777777" w:rsidR="004B5EB7" w:rsidRPr="004B5EB7" w:rsidRDefault="004B5EB7" w:rsidP="00B1756E">
      <w:pPr>
        <w:widowControl w:val="0"/>
        <w:numPr>
          <w:ilvl w:val="0"/>
          <w:numId w:val="358"/>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24"/>
          <w:u w:color="000000"/>
          <w:bdr w:val="nil"/>
          <w:lang w:eastAsia="zh-CN" w:bidi="hi-IN"/>
        </w:rPr>
      </w:pPr>
      <w:r w:rsidRPr="004B5EB7">
        <w:rPr>
          <w:rFonts w:ascii="Times New Roman" w:eastAsia="Lucida Sans Unicode" w:hAnsi="Times New Roman" w:cs="Times New Roman"/>
          <w:kern w:val="1"/>
          <w:sz w:val="24"/>
          <w:szCs w:val="24"/>
          <w:u w:color="000000"/>
          <w:bdr w:val="nil"/>
          <w:lang w:eastAsia="zh-CN" w:bidi="hi-IN"/>
        </w:rPr>
        <w:t>o źródła poznania (empiryzm lub aposterioryzm – aprioryzm);</w:t>
      </w:r>
    </w:p>
    <w:p w14:paraId="7015B02D" w14:textId="77777777" w:rsidR="004B5EB7" w:rsidRPr="004B5EB7" w:rsidRDefault="004B5EB7" w:rsidP="00B1756E">
      <w:pPr>
        <w:widowControl w:val="0"/>
        <w:numPr>
          <w:ilvl w:val="0"/>
          <w:numId w:val="358"/>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o rolę rozumu w poznaniu (racjonalizm – irracjonalizm);</w:t>
      </w:r>
    </w:p>
    <w:p w14:paraId="0B149E85" w14:textId="77777777" w:rsidR="004B5EB7" w:rsidRPr="004B5EB7" w:rsidRDefault="004B5EB7" w:rsidP="00B1756E">
      <w:pPr>
        <w:widowControl w:val="0"/>
        <w:numPr>
          <w:ilvl w:val="0"/>
          <w:numId w:val="358"/>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o możliwość zdobycia wiedzy pewnej (sceptycyzm – hipotetyzm – dogmatyzm); </w:t>
      </w:r>
    </w:p>
    <w:p w14:paraId="311204A5" w14:textId="77777777" w:rsidR="004B5EB7" w:rsidRPr="004B5EB7" w:rsidRDefault="004B5EB7" w:rsidP="00B1756E">
      <w:pPr>
        <w:widowControl w:val="0"/>
        <w:numPr>
          <w:ilvl w:val="0"/>
          <w:numId w:val="358"/>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o naturę i kryterium prawdy (klasyczna lub korespondencyjna koncepcja prawdy – koncepcje nieklasyczne, zwłaszcza koherencyjna i pragmatyczna).</w:t>
      </w:r>
    </w:p>
    <w:p w14:paraId="1B490DDA" w14:textId="65357439" w:rsidR="004B5EB7" w:rsidRPr="004B5EB7" w:rsidRDefault="004B5EB7" w:rsidP="00B1756E">
      <w:pPr>
        <w:widowControl w:val="0"/>
        <w:numPr>
          <w:ilvl w:val="0"/>
          <w:numId w:val="355"/>
        </w:numPr>
        <w:suppressAutoHyphens/>
        <w:spacing w:after="0" w:line="276" w:lineRule="auto"/>
        <w:ind w:left="851"/>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Wybrane spory antropologiczne. </w:t>
      </w:r>
      <w:r w:rsidR="00F12B89">
        <w:rPr>
          <w:rFonts w:ascii="Times New Roman" w:eastAsia="Times New Roman" w:hAnsi="Times New Roman" w:cs="Times New Roman"/>
          <w:iCs/>
          <w:sz w:val="24"/>
          <w:szCs w:val="24"/>
          <w:lang w:eastAsia="pl-PL"/>
        </w:rPr>
        <w:t>Zdający</w:t>
      </w:r>
      <w:r w:rsidRPr="004B5EB7">
        <w:rPr>
          <w:rFonts w:ascii="Times New Roman" w:eastAsia="Lucida Sans Unicode" w:hAnsi="Times New Roman" w:cs="Times New Roman"/>
          <w:kern w:val="1"/>
          <w:sz w:val="24"/>
          <w:szCs w:val="24"/>
          <w:lang w:eastAsia="zh-CN" w:bidi="hi-IN"/>
        </w:rPr>
        <w:t>, definiując odpowiednie terminy i analizując argumenty, rekonstruuje następujące spory:</w:t>
      </w:r>
    </w:p>
    <w:p w14:paraId="5CA52ADA" w14:textId="77777777" w:rsidR="004B5EB7" w:rsidRPr="004B5EB7" w:rsidRDefault="004B5EB7" w:rsidP="00B1756E">
      <w:pPr>
        <w:widowControl w:val="0"/>
        <w:numPr>
          <w:ilvl w:val="0"/>
          <w:numId w:val="359"/>
        </w:numPr>
        <w:pBdr>
          <w:top w:val="nil"/>
          <w:left w:val="nil"/>
          <w:bottom w:val="nil"/>
          <w:right w:val="nil"/>
          <w:between w:val="nil"/>
          <w:bar w:val="nil"/>
        </w:pBdr>
        <w:suppressAutoHyphens/>
        <w:spacing w:after="0" w:line="276" w:lineRule="auto"/>
        <w:ind w:left="1418"/>
        <w:jc w:val="both"/>
        <w:rPr>
          <w:rFonts w:ascii="Times New Roman" w:eastAsia="Lucida Sans Unicode" w:hAnsi="Times New Roman" w:cs="Times New Roman"/>
          <w:kern w:val="1"/>
          <w:sz w:val="24"/>
          <w:szCs w:val="24"/>
          <w:u w:color="000000"/>
          <w:bdr w:val="nil"/>
          <w:lang w:eastAsia="zh-CN" w:bidi="hi-IN"/>
        </w:rPr>
      </w:pPr>
      <w:r w:rsidRPr="004B5EB7">
        <w:rPr>
          <w:rFonts w:ascii="Times New Roman" w:eastAsia="Lucida Sans Unicode" w:hAnsi="Times New Roman" w:cs="Times New Roman"/>
          <w:kern w:val="1"/>
          <w:sz w:val="24"/>
          <w:szCs w:val="24"/>
          <w:u w:color="000000"/>
          <w:bdr w:val="nil"/>
          <w:lang w:eastAsia="zh-CN" w:bidi="hi-IN"/>
        </w:rPr>
        <w:t xml:space="preserve">o istotę człowieka (naturalizm lub redukcjonizm biologiczny lub społeczny – antynaturalizm lub antyredukcjonizm, np. personalizm); </w:t>
      </w:r>
    </w:p>
    <w:p w14:paraId="4769D20C" w14:textId="77777777" w:rsidR="004B5EB7" w:rsidRPr="004B5EB7" w:rsidRDefault="004B5EB7" w:rsidP="00B1756E">
      <w:pPr>
        <w:widowControl w:val="0"/>
        <w:numPr>
          <w:ilvl w:val="0"/>
          <w:numId w:val="359"/>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o relację umysł – ciało (dualizm – monizm materialistyczny lub naturalistyczny);</w:t>
      </w:r>
    </w:p>
    <w:p w14:paraId="41AC02EE" w14:textId="77777777" w:rsidR="004B5EB7" w:rsidRPr="004B5EB7" w:rsidRDefault="004B5EB7" w:rsidP="00B1756E">
      <w:pPr>
        <w:widowControl w:val="0"/>
        <w:numPr>
          <w:ilvl w:val="0"/>
          <w:numId w:val="359"/>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o wolność woli (libertarianizm – fatalizm – kompatybilizm);</w:t>
      </w:r>
    </w:p>
    <w:p w14:paraId="7EF945DD" w14:textId="77777777" w:rsidR="004B5EB7" w:rsidRPr="004B5EB7" w:rsidRDefault="004B5EB7" w:rsidP="00B1756E">
      <w:pPr>
        <w:widowControl w:val="0"/>
        <w:numPr>
          <w:ilvl w:val="0"/>
          <w:numId w:val="359"/>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o życie po śmierci biologicznej (mortalizm – immortalizm na przykładzie wybranej koncepcji nieśmiertelności).</w:t>
      </w:r>
    </w:p>
    <w:p w14:paraId="3BFA3495" w14:textId="1CE1A06A" w:rsidR="004B5EB7" w:rsidRPr="004B5EB7" w:rsidRDefault="004B5EB7" w:rsidP="00B1756E">
      <w:pPr>
        <w:widowControl w:val="0"/>
        <w:numPr>
          <w:ilvl w:val="0"/>
          <w:numId w:val="355"/>
        </w:numPr>
        <w:suppressAutoHyphens/>
        <w:spacing w:after="0" w:line="276" w:lineRule="auto"/>
        <w:ind w:left="851"/>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Wybrane spory etyczne. </w:t>
      </w:r>
      <w:r w:rsidR="00F12B89">
        <w:rPr>
          <w:rFonts w:ascii="Times New Roman" w:eastAsia="Times New Roman" w:hAnsi="Times New Roman" w:cs="Times New Roman"/>
          <w:iCs/>
          <w:sz w:val="24"/>
          <w:szCs w:val="24"/>
          <w:lang w:eastAsia="pl-PL"/>
        </w:rPr>
        <w:t>Zdający</w:t>
      </w:r>
      <w:r w:rsidRPr="004B5EB7">
        <w:rPr>
          <w:rFonts w:ascii="Times New Roman" w:eastAsia="Lucida Sans Unicode" w:hAnsi="Times New Roman" w:cs="Times New Roman"/>
          <w:kern w:val="1"/>
          <w:sz w:val="24"/>
          <w:szCs w:val="24"/>
          <w:lang w:eastAsia="zh-CN" w:bidi="hi-IN"/>
        </w:rPr>
        <w:t>, definiując odpowiednie terminy i analizując argumenty, rekonstruuje następujące spory:</w:t>
      </w:r>
    </w:p>
    <w:p w14:paraId="08C0175E" w14:textId="77777777" w:rsidR="004B5EB7" w:rsidRPr="004B5EB7" w:rsidRDefault="004B5EB7" w:rsidP="00B1756E">
      <w:pPr>
        <w:widowControl w:val="0"/>
        <w:numPr>
          <w:ilvl w:val="0"/>
          <w:numId w:val="416"/>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o naturę wartości lub powinności moralnych (relatywizm – absolutyzm lub uniwersalizm, subiektywizm – obiektywizm); </w:t>
      </w:r>
    </w:p>
    <w:p w14:paraId="4C4D1F74" w14:textId="77777777" w:rsidR="004B5EB7" w:rsidRPr="004B5EB7" w:rsidRDefault="004B5EB7" w:rsidP="00B1756E">
      <w:pPr>
        <w:widowControl w:val="0"/>
        <w:numPr>
          <w:ilvl w:val="0"/>
          <w:numId w:val="416"/>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o sposób formułowania i uzasadniania ocen moralnych (konsekwencjalizm, w szczególności utylitaryzm – nonkonsekwencjalizm, w szczególności deontologizm kantowski);</w:t>
      </w:r>
    </w:p>
    <w:p w14:paraId="45BC88B8" w14:textId="77777777" w:rsidR="004B5EB7" w:rsidRPr="004B5EB7" w:rsidRDefault="004B5EB7" w:rsidP="00B1756E">
      <w:pPr>
        <w:widowControl w:val="0"/>
        <w:numPr>
          <w:ilvl w:val="0"/>
          <w:numId w:val="416"/>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o źródło moralnych zobowiązań (autonomizm – heteronomizm). </w:t>
      </w:r>
    </w:p>
    <w:p w14:paraId="6CD5E40A" w14:textId="77777777" w:rsidR="004B5EB7" w:rsidRPr="004B5EB7" w:rsidRDefault="004B5EB7" w:rsidP="004B5EB7">
      <w:pPr>
        <w:widowControl w:val="0"/>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 </w:t>
      </w:r>
    </w:p>
    <w:p w14:paraId="649A54BB" w14:textId="56FB880C" w:rsidR="004B5EB7" w:rsidRPr="004B5EB7" w:rsidRDefault="004B5EB7" w:rsidP="00B1756E">
      <w:pPr>
        <w:widowControl w:val="0"/>
        <w:numPr>
          <w:ilvl w:val="0"/>
          <w:numId w:val="355"/>
        </w:numPr>
        <w:suppressAutoHyphens/>
        <w:spacing w:after="0" w:line="276" w:lineRule="auto"/>
        <w:ind w:left="851"/>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Spór o istnienie i naturę absolutu (Boga). </w:t>
      </w:r>
      <w:r w:rsidR="00F12B89">
        <w:rPr>
          <w:rFonts w:ascii="Times New Roman" w:eastAsia="Times New Roman" w:hAnsi="Times New Roman" w:cs="Times New Roman"/>
          <w:iCs/>
          <w:sz w:val="24"/>
          <w:szCs w:val="24"/>
          <w:lang w:eastAsia="pl-PL"/>
        </w:rPr>
        <w:t>Zdający</w:t>
      </w:r>
      <w:r w:rsidRPr="004B5EB7">
        <w:rPr>
          <w:rFonts w:ascii="Times New Roman" w:eastAsia="Lucida Sans Unicode" w:hAnsi="Times New Roman" w:cs="Times New Roman"/>
          <w:kern w:val="1"/>
          <w:sz w:val="24"/>
          <w:szCs w:val="24"/>
          <w:lang w:eastAsia="zh-CN" w:bidi="hi-IN"/>
        </w:rPr>
        <w:t xml:space="preserve">: </w:t>
      </w:r>
    </w:p>
    <w:p w14:paraId="0FB188F1" w14:textId="77777777" w:rsidR="004B5EB7" w:rsidRPr="004B5EB7" w:rsidRDefault="004B5EB7" w:rsidP="00B1756E">
      <w:pPr>
        <w:widowControl w:val="0"/>
        <w:numPr>
          <w:ilvl w:val="0"/>
          <w:numId w:val="417"/>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odróżnia i wyjaśnia następujące stanowiska: teizm, deizm, panteizm, agnostycyzm, ateizm; </w:t>
      </w:r>
    </w:p>
    <w:p w14:paraId="28DF3475" w14:textId="77777777" w:rsidR="004B5EB7" w:rsidRPr="004B5EB7" w:rsidRDefault="004B5EB7" w:rsidP="00B1756E">
      <w:pPr>
        <w:widowControl w:val="0"/>
        <w:numPr>
          <w:ilvl w:val="0"/>
          <w:numId w:val="417"/>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lastRenderedPageBreak/>
        <w:t>krytycznie rekonstruuje następujące argumenty za istnieniem Boga: argument ontologiczny, argument kosmologiczny, argument teleologiczny, argument moralny;</w:t>
      </w:r>
    </w:p>
    <w:p w14:paraId="15EC3B1B" w14:textId="77777777" w:rsidR="004B5EB7" w:rsidRPr="004B5EB7" w:rsidRDefault="004B5EB7" w:rsidP="00B1756E">
      <w:pPr>
        <w:widowControl w:val="0"/>
        <w:numPr>
          <w:ilvl w:val="0"/>
          <w:numId w:val="417"/>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przedstawia światopoglądowe znaczenie sporu o istnienie Boga i rolę religii w życiu człowieka;</w:t>
      </w:r>
    </w:p>
    <w:p w14:paraId="22A4430B" w14:textId="77777777" w:rsidR="004B5EB7" w:rsidRPr="004B5EB7" w:rsidRDefault="004B5EB7" w:rsidP="00B1756E">
      <w:pPr>
        <w:widowControl w:val="0"/>
        <w:numPr>
          <w:ilvl w:val="0"/>
          <w:numId w:val="417"/>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w kontekście sporu teizm-ateizm omawia wybrane koncepcje genezy zła moralnego i pozamoralnego. </w:t>
      </w:r>
    </w:p>
    <w:p w14:paraId="12ACB45F" w14:textId="169C81EA" w:rsidR="004B5EB7" w:rsidRPr="004B5EB7" w:rsidRDefault="004B5EB7" w:rsidP="00B1756E">
      <w:pPr>
        <w:widowControl w:val="0"/>
        <w:numPr>
          <w:ilvl w:val="0"/>
          <w:numId w:val="355"/>
        </w:numPr>
        <w:suppressAutoHyphens/>
        <w:spacing w:after="0" w:line="276" w:lineRule="auto"/>
        <w:ind w:left="851"/>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Wybrane spory estetyczne. </w:t>
      </w:r>
      <w:r w:rsidR="00F12B89">
        <w:rPr>
          <w:rFonts w:ascii="Times New Roman" w:eastAsia="Times New Roman" w:hAnsi="Times New Roman" w:cs="Times New Roman"/>
          <w:iCs/>
          <w:sz w:val="24"/>
          <w:szCs w:val="24"/>
          <w:lang w:eastAsia="pl-PL"/>
        </w:rPr>
        <w:t>Zdający</w:t>
      </w:r>
      <w:r w:rsidRPr="004B5EB7">
        <w:rPr>
          <w:rFonts w:ascii="Times New Roman" w:eastAsia="Lucida Sans Unicode" w:hAnsi="Times New Roman" w:cs="Times New Roman"/>
          <w:kern w:val="1"/>
          <w:sz w:val="24"/>
          <w:szCs w:val="24"/>
          <w:lang w:eastAsia="zh-CN" w:bidi="hi-IN"/>
        </w:rPr>
        <w:t>, definiując odpowiednie terminy i analizując argumenty, rekonstruuje następujące spory:</w:t>
      </w:r>
    </w:p>
    <w:p w14:paraId="06905CE8" w14:textId="77777777" w:rsidR="004B5EB7" w:rsidRPr="004B5EB7" w:rsidRDefault="004B5EB7" w:rsidP="00B1756E">
      <w:pPr>
        <w:widowControl w:val="0"/>
        <w:numPr>
          <w:ilvl w:val="0"/>
          <w:numId w:val="418"/>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o istotę piękna (koncepcja pitagorejska – koncepcje alternatywne); </w:t>
      </w:r>
    </w:p>
    <w:p w14:paraId="6B48F331" w14:textId="77777777" w:rsidR="004B5EB7" w:rsidRPr="004B5EB7" w:rsidRDefault="004B5EB7" w:rsidP="00B1756E">
      <w:pPr>
        <w:widowControl w:val="0"/>
        <w:numPr>
          <w:ilvl w:val="0"/>
          <w:numId w:val="418"/>
        </w:numPr>
        <w:suppressAutoHyphens/>
        <w:spacing w:after="0" w:line="276" w:lineRule="auto"/>
        <w:ind w:left="1418"/>
        <w:jc w:val="both"/>
        <w:rPr>
          <w:rFonts w:ascii="Times New Roman" w:eastAsia="Times New Roman"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o istotę sztuki (koncepcja klasyczna – alternatywna definicja sztuki </w:t>
      </w:r>
      <w:r w:rsidRPr="004B5EB7">
        <w:rPr>
          <w:rFonts w:ascii="Times New Roman" w:eastAsia="Lucida Sans Unicode" w:hAnsi="Times New Roman" w:cs="Times New Roman"/>
          <w:sz w:val="24"/>
          <w:lang w:eastAsia="pl-PL"/>
        </w:rPr>
        <w:t xml:space="preserve">Władysława </w:t>
      </w:r>
      <w:r w:rsidRPr="004B5EB7">
        <w:rPr>
          <w:rFonts w:ascii="Times New Roman" w:eastAsia="Lucida Sans Unicode" w:hAnsi="Times New Roman" w:cs="Times New Roman"/>
          <w:kern w:val="1"/>
          <w:sz w:val="24"/>
          <w:szCs w:val="24"/>
          <w:lang w:eastAsia="zh-CN" w:bidi="hi-IN"/>
        </w:rPr>
        <w:t>Tatarkiewicza).</w:t>
      </w:r>
    </w:p>
    <w:p w14:paraId="68A68081" w14:textId="1CE3CCE7" w:rsidR="004B5EB7" w:rsidRPr="004B5EB7" w:rsidRDefault="004B5EB7" w:rsidP="00B1756E">
      <w:pPr>
        <w:widowControl w:val="0"/>
        <w:numPr>
          <w:ilvl w:val="0"/>
          <w:numId w:val="355"/>
        </w:numPr>
        <w:suppressAutoHyphens/>
        <w:spacing w:after="0" w:line="276" w:lineRule="auto"/>
        <w:ind w:left="851"/>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Wybrane spory z zakresu filozofii polityki. </w:t>
      </w:r>
      <w:r w:rsidR="00F12B89">
        <w:rPr>
          <w:rFonts w:ascii="Times New Roman" w:eastAsia="Times New Roman" w:hAnsi="Times New Roman" w:cs="Times New Roman"/>
          <w:iCs/>
          <w:sz w:val="24"/>
          <w:szCs w:val="24"/>
          <w:lang w:eastAsia="pl-PL"/>
        </w:rPr>
        <w:t>Zdający</w:t>
      </w:r>
      <w:r w:rsidRPr="004B5EB7">
        <w:rPr>
          <w:rFonts w:ascii="Times New Roman" w:eastAsia="Lucida Sans Unicode" w:hAnsi="Times New Roman" w:cs="Times New Roman"/>
          <w:kern w:val="1"/>
          <w:sz w:val="24"/>
          <w:szCs w:val="24"/>
          <w:lang w:eastAsia="zh-CN" w:bidi="hi-IN"/>
        </w:rPr>
        <w:t>, definiując odpowiednie terminy i analizując argumenty, rekonstruuje następujące spory:</w:t>
      </w:r>
    </w:p>
    <w:p w14:paraId="569CCFAB" w14:textId="77777777" w:rsidR="004B5EB7" w:rsidRPr="004B5EB7" w:rsidRDefault="004B5EB7" w:rsidP="00B1756E">
      <w:pPr>
        <w:widowControl w:val="0"/>
        <w:numPr>
          <w:ilvl w:val="0"/>
          <w:numId w:val="419"/>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o naturę społeczeństwa (indywidualizm – kolektywizm);</w:t>
      </w:r>
    </w:p>
    <w:p w14:paraId="58D7C828" w14:textId="77777777" w:rsidR="004B5EB7" w:rsidRPr="004B5EB7" w:rsidRDefault="004B5EB7" w:rsidP="00B1756E">
      <w:pPr>
        <w:widowControl w:val="0"/>
        <w:numPr>
          <w:ilvl w:val="0"/>
          <w:numId w:val="419"/>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o genezę państwa (koncepcja umowy społecznej – koncepcja samorzutnej ewolucji);</w:t>
      </w:r>
    </w:p>
    <w:p w14:paraId="69269C17" w14:textId="77777777" w:rsidR="004B5EB7" w:rsidRPr="004B5EB7" w:rsidRDefault="004B5EB7" w:rsidP="00B1756E">
      <w:pPr>
        <w:widowControl w:val="0"/>
        <w:numPr>
          <w:ilvl w:val="0"/>
          <w:numId w:val="419"/>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o naczelne wartości życia społecznego (liberalizm kulturowy – konserwatyzm);</w:t>
      </w:r>
    </w:p>
    <w:p w14:paraId="093F1E56" w14:textId="77777777" w:rsidR="004B5EB7" w:rsidRPr="004B5EB7" w:rsidRDefault="004B5EB7" w:rsidP="00B1756E">
      <w:pPr>
        <w:widowControl w:val="0"/>
        <w:numPr>
          <w:ilvl w:val="0"/>
          <w:numId w:val="419"/>
        </w:numPr>
        <w:suppressAutoHyphens/>
        <w:spacing w:after="0" w:line="276" w:lineRule="auto"/>
        <w:ind w:left="1418"/>
        <w:jc w:val="both"/>
        <w:rPr>
          <w:rFonts w:ascii="Times New Roman" w:eastAsia="Lucida Sans Unicode" w:hAnsi="Times New Roman" w:cs="Times New Roman"/>
          <w:kern w:val="1"/>
          <w:sz w:val="24"/>
          <w:szCs w:val="24"/>
          <w:lang w:eastAsia="zh-CN" w:bidi="hi-IN"/>
        </w:rPr>
      </w:pPr>
      <w:r w:rsidRPr="004B5EB7">
        <w:rPr>
          <w:rFonts w:ascii="Times New Roman" w:eastAsia="Lucida Sans Unicode" w:hAnsi="Times New Roman" w:cs="Times New Roman"/>
          <w:kern w:val="1"/>
          <w:sz w:val="24"/>
          <w:szCs w:val="24"/>
          <w:lang w:eastAsia="zh-CN" w:bidi="hi-IN"/>
        </w:rPr>
        <w:t xml:space="preserve">o podstawy prawa stanowionego (pozytywizm prawniczy – teoria prawa naturalnego). </w:t>
      </w:r>
    </w:p>
    <w:p w14:paraId="557B8602" w14:textId="77777777" w:rsidR="004B5EB7" w:rsidRPr="004B5EB7" w:rsidRDefault="004B5EB7" w:rsidP="004B5EB7">
      <w:pPr>
        <w:widowControl w:val="0"/>
        <w:suppressAutoHyphens/>
        <w:spacing w:after="0" w:line="276" w:lineRule="auto"/>
        <w:jc w:val="both"/>
        <w:rPr>
          <w:rFonts w:ascii="Times New Roman" w:eastAsia="Lucida Sans Unicode" w:hAnsi="Times New Roman" w:cs="Times New Roman"/>
          <w:kern w:val="1"/>
          <w:sz w:val="24"/>
          <w:szCs w:val="24"/>
          <w:lang w:eastAsia="zh-CN" w:bidi="hi-IN"/>
        </w:rPr>
      </w:pPr>
    </w:p>
    <w:p w14:paraId="7C4B1998" w14:textId="77777777" w:rsidR="007A616A" w:rsidRDefault="007A616A" w:rsidP="007A616A">
      <w:pPr>
        <w:rPr>
          <w:rFonts w:ascii="Times New Roman" w:hAnsi="Times New Roman" w:cs="Times New Roman"/>
          <w:sz w:val="24"/>
          <w:szCs w:val="24"/>
        </w:rPr>
      </w:pPr>
    </w:p>
    <w:p w14:paraId="4BAB7222" w14:textId="10F4E6BC" w:rsidR="007237EA" w:rsidRDefault="007237EA" w:rsidP="007237EA">
      <w:pPr>
        <w:jc w:val="center"/>
        <w:rPr>
          <w:rFonts w:ascii="Times New Roman" w:hAnsi="Times New Roman" w:cs="Times New Roman"/>
          <w:b/>
          <w:bCs/>
          <w:color w:val="333333"/>
          <w:sz w:val="24"/>
          <w:szCs w:val="24"/>
          <w:shd w:val="clear" w:color="auto" w:fill="FFFFFF"/>
        </w:rPr>
      </w:pPr>
      <w:r w:rsidRPr="007237EA">
        <w:rPr>
          <w:rFonts w:ascii="Times New Roman" w:hAnsi="Times New Roman" w:cs="Times New Roman"/>
          <w:b/>
          <w:bCs/>
          <w:color w:val="333333"/>
          <w:sz w:val="24"/>
          <w:szCs w:val="24"/>
          <w:shd w:val="clear" w:color="auto" w:fill="FFFFFF"/>
        </w:rPr>
        <w:t>EGZAMIN MATURALNY Z FIZYKI</w:t>
      </w:r>
    </w:p>
    <w:p w14:paraId="728B0BD8" w14:textId="143606CC" w:rsidR="007237EA" w:rsidRDefault="007237EA" w:rsidP="007237EA">
      <w:pPr>
        <w:rPr>
          <w:rFonts w:ascii="Times New Roman" w:hAnsi="Times New Roman" w:cs="Times New Roman"/>
          <w:b/>
          <w:bCs/>
          <w:color w:val="333333"/>
          <w:sz w:val="24"/>
          <w:szCs w:val="24"/>
          <w:shd w:val="clear" w:color="auto" w:fill="FFFFFF"/>
        </w:rPr>
      </w:pPr>
    </w:p>
    <w:p w14:paraId="7057A75D" w14:textId="77777777" w:rsidR="00F75B3A" w:rsidRDefault="00F75B3A" w:rsidP="00F75B3A">
      <w:pPr>
        <w:spacing w:after="0" w:line="276" w:lineRule="auto"/>
        <w:rPr>
          <w:rFonts w:ascii="Times New Roman" w:hAnsi="Times New Roman" w:cs="Times New Roman"/>
          <w:b/>
          <w:bCs/>
          <w:color w:val="333333"/>
          <w:sz w:val="24"/>
          <w:szCs w:val="24"/>
          <w:shd w:val="clear" w:color="auto" w:fill="FFFFFF"/>
        </w:rPr>
      </w:pPr>
    </w:p>
    <w:p w14:paraId="6DBC7F69" w14:textId="77777777" w:rsidR="00F75B3A" w:rsidRPr="006D5023" w:rsidRDefault="00F75B3A" w:rsidP="00F75B3A">
      <w:pPr>
        <w:spacing w:after="0"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POZIOM</w:t>
      </w:r>
      <w:r w:rsidRPr="006D5023">
        <w:rPr>
          <w:rFonts w:ascii="Times New Roman" w:eastAsia="Times New Roman" w:hAnsi="Times New Roman" w:cs="Times New Roman"/>
          <w:b/>
          <w:sz w:val="24"/>
          <w:szCs w:val="24"/>
          <w:lang w:eastAsia="pl-PL"/>
        </w:rPr>
        <w:t xml:space="preserve"> PODSTAWOWY</w:t>
      </w:r>
    </w:p>
    <w:p w14:paraId="7370DD3F" w14:textId="77777777" w:rsidR="00F75B3A" w:rsidRPr="006D5023" w:rsidRDefault="00F75B3A" w:rsidP="00F75B3A">
      <w:pPr>
        <w:spacing w:after="0" w:line="276" w:lineRule="auto"/>
        <w:jc w:val="center"/>
        <w:rPr>
          <w:rFonts w:ascii="Times New Roman" w:eastAsia="Times New Roman" w:hAnsi="Times New Roman" w:cs="Times New Roman"/>
          <w:b/>
          <w:sz w:val="24"/>
          <w:szCs w:val="24"/>
          <w:lang w:eastAsia="pl-PL"/>
        </w:rPr>
      </w:pPr>
    </w:p>
    <w:p w14:paraId="4BE4AEB3" w14:textId="77777777" w:rsidR="00F75B3A" w:rsidRPr="00370B36" w:rsidRDefault="00F75B3A" w:rsidP="00F75B3A">
      <w:pPr>
        <w:spacing w:after="0"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Pr="00370B36">
        <w:rPr>
          <w:rFonts w:ascii="Times New Roman" w:eastAsia="Times New Roman" w:hAnsi="Times New Roman" w:cs="Times New Roman"/>
          <w:b/>
          <w:sz w:val="24"/>
          <w:szCs w:val="24"/>
          <w:lang w:eastAsia="pl-PL"/>
        </w:rPr>
        <w:t xml:space="preserve">gólne </w:t>
      </w:r>
      <w:r>
        <w:rPr>
          <w:rFonts w:ascii="Times New Roman" w:eastAsia="Times New Roman" w:hAnsi="Times New Roman" w:cs="Times New Roman"/>
          <w:b/>
          <w:sz w:val="24"/>
          <w:szCs w:val="24"/>
          <w:lang w:eastAsia="pl-PL"/>
        </w:rPr>
        <w:t xml:space="preserve">wymagania egzaminacyjne </w:t>
      </w:r>
    </w:p>
    <w:p w14:paraId="1F0EE9C3" w14:textId="77777777" w:rsidR="00F75B3A" w:rsidRPr="006D5023" w:rsidRDefault="00F75B3A" w:rsidP="00F75B3A">
      <w:pPr>
        <w:spacing w:after="0" w:line="276" w:lineRule="auto"/>
        <w:jc w:val="both"/>
        <w:rPr>
          <w:rFonts w:ascii="Times New Roman" w:eastAsia="Times New Roman" w:hAnsi="Times New Roman" w:cs="Times New Roman"/>
          <w:b/>
          <w:sz w:val="24"/>
          <w:szCs w:val="24"/>
          <w:lang w:eastAsia="pl-PL"/>
        </w:rPr>
      </w:pPr>
    </w:p>
    <w:p w14:paraId="1A2AA46D" w14:textId="77777777" w:rsidR="00F75B3A" w:rsidRPr="006D5023" w:rsidRDefault="00F75B3A" w:rsidP="0052168B">
      <w:pPr>
        <w:numPr>
          <w:ilvl w:val="0"/>
          <w:numId w:val="668"/>
        </w:numPr>
        <w:spacing w:after="0" w:line="276" w:lineRule="auto"/>
        <w:ind w:left="323" w:hanging="181"/>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Wykorzystanie pojęć i wielkości fizycznych do opisu zjawisk oraz wskazywanie ich przykładów w otaczającej rzeczywistości. </w:t>
      </w:r>
    </w:p>
    <w:p w14:paraId="70F2A11E" w14:textId="77777777" w:rsidR="00F75B3A" w:rsidRPr="006D5023" w:rsidRDefault="00F75B3A" w:rsidP="00F75B3A">
      <w:pPr>
        <w:spacing w:after="0" w:line="276" w:lineRule="auto"/>
        <w:ind w:left="644"/>
        <w:contextualSpacing/>
        <w:jc w:val="both"/>
        <w:rPr>
          <w:rFonts w:ascii="Times New Roman" w:eastAsia="Times New Roman" w:hAnsi="Times New Roman" w:cs="Times New Roman"/>
          <w:sz w:val="24"/>
          <w:szCs w:val="24"/>
          <w:lang w:eastAsia="pl-PL"/>
        </w:rPr>
      </w:pPr>
    </w:p>
    <w:p w14:paraId="271BEC98" w14:textId="77777777" w:rsidR="00F75B3A" w:rsidRPr="006D5023" w:rsidRDefault="00F75B3A" w:rsidP="0052168B">
      <w:pPr>
        <w:numPr>
          <w:ilvl w:val="0"/>
          <w:numId w:val="668"/>
        </w:numPr>
        <w:spacing w:after="0" w:line="276" w:lineRule="auto"/>
        <w:ind w:left="323" w:hanging="181"/>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Rozwiązywanie problemów z wykorzystaniem praw i zależności fizycznych. </w:t>
      </w:r>
    </w:p>
    <w:p w14:paraId="75503DE2" w14:textId="77777777" w:rsidR="00F75B3A" w:rsidRPr="006D5023" w:rsidRDefault="00F75B3A" w:rsidP="00F75B3A">
      <w:pPr>
        <w:spacing w:after="0" w:line="276" w:lineRule="auto"/>
        <w:ind w:left="644"/>
        <w:contextualSpacing/>
        <w:jc w:val="both"/>
        <w:rPr>
          <w:rFonts w:ascii="Times New Roman" w:eastAsia="Times New Roman" w:hAnsi="Times New Roman" w:cs="Times New Roman"/>
          <w:sz w:val="24"/>
          <w:szCs w:val="24"/>
          <w:lang w:eastAsia="pl-PL"/>
        </w:rPr>
      </w:pPr>
    </w:p>
    <w:p w14:paraId="22630FEC" w14:textId="77777777" w:rsidR="00F75B3A" w:rsidRPr="006D5023" w:rsidRDefault="00F75B3A" w:rsidP="0052168B">
      <w:pPr>
        <w:numPr>
          <w:ilvl w:val="0"/>
          <w:numId w:val="668"/>
        </w:numPr>
        <w:spacing w:after="0" w:line="276" w:lineRule="auto"/>
        <w:ind w:left="323" w:hanging="181"/>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Planowanie i przeprowadzanie obserwacji lub doświadczeń oraz wnioskowanie na podstawie ich wyników. </w:t>
      </w:r>
    </w:p>
    <w:p w14:paraId="4D669E49" w14:textId="77777777" w:rsidR="00F75B3A" w:rsidRPr="006D5023" w:rsidRDefault="00F75B3A" w:rsidP="00F75B3A">
      <w:pPr>
        <w:spacing w:after="0" w:line="276" w:lineRule="auto"/>
        <w:ind w:left="644"/>
        <w:contextualSpacing/>
        <w:jc w:val="both"/>
        <w:rPr>
          <w:rFonts w:ascii="Times New Roman" w:eastAsia="Times New Roman" w:hAnsi="Times New Roman" w:cs="Times New Roman"/>
          <w:sz w:val="24"/>
          <w:szCs w:val="24"/>
          <w:lang w:eastAsia="pl-PL"/>
        </w:rPr>
      </w:pPr>
    </w:p>
    <w:p w14:paraId="74D33048" w14:textId="77777777" w:rsidR="00F75B3A" w:rsidRDefault="00F75B3A" w:rsidP="0052168B">
      <w:pPr>
        <w:numPr>
          <w:ilvl w:val="0"/>
          <w:numId w:val="668"/>
        </w:numPr>
        <w:spacing w:after="0" w:line="276" w:lineRule="auto"/>
        <w:ind w:left="323" w:hanging="181"/>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Posługiwanie się informacjami pochodzącymi z analizy materiałów źródłowych, w tym tekstów popularnonaukowych. </w:t>
      </w:r>
    </w:p>
    <w:p w14:paraId="64F02B39" w14:textId="77777777" w:rsidR="00F75B3A" w:rsidRPr="00F9215E" w:rsidRDefault="00F75B3A" w:rsidP="00F75B3A">
      <w:pPr>
        <w:rPr>
          <w:rFonts w:eastAsia="Times New Roman" w:cs="Times New Roman"/>
        </w:rPr>
      </w:pPr>
    </w:p>
    <w:p w14:paraId="6CB7074A" w14:textId="77777777" w:rsidR="00F75B3A" w:rsidRPr="006D5023" w:rsidRDefault="00F75B3A" w:rsidP="00F75B3A">
      <w:pPr>
        <w:spacing w:after="0" w:line="276" w:lineRule="auto"/>
        <w:contextualSpacing/>
        <w:jc w:val="both"/>
        <w:rPr>
          <w:rFonts w:ascii="Times New Roman" w:eastAsia="Times New Roman" w:hAnsi="Times New Roman" w:cs="Times New Roman"/>
          <w:sz w:val="24"/>
          <w:szCs w:val="24"/>
          <w:lang w:eastAsia="pl-PL"/>
        </w:rPr>
      </w:pPr>
    </w:p>
    <w:p w14:paraId="449F9D11" w14:textId="77777777" w:rsidR="00F75B3A" w:rsidRDefault="00F75B3A" w:rsidP="00F75B3A">
      <w:pPr>
        <w:spacing w:after="0"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S</w:t>
      </w:r>
      <w:r w:rsidRPr="00370B36">
        <w:rPr>
          <w:rFonts w:ascii="Times New Roman" w:eastAsia="Times New Roman" w:hAnsi="Times New Roman" w:cs="Times New Roman"/>
          <w:b/>
          <w:sz w:val="24"/>
          <w:szCs w:val="24"/>
          <w:lang w:eastAsia="pl-PL"/>
        </w:rPr>
        <w:t xml:space="preserve">zczegółowe </w:t>
      </w:r>
      <w:r>
        <w:rPr>
          <w:rFonts w:ascii="Times New Roman" w:eastAsia="Times New Roman" w:hAnsi="Times New Roman" w:cs="Times New Roman"/>
          <w:b/>
          <w:sz w:val="24"/>
          <w:szCs w:val="24"/>
          <w:lang w:eastAsia="pl-PL"/>
        </w:rPr>
        <w:t xml:space="preserve">wymagania egzaminacyjne </w:t>
      </w:r>
    </w:p>
    <w:p w14:paraId="3A596054" w14:textId="77777777" w:rsidR="00F75B3A" w:rsidRPr="006D5023" w:rsidRDefault="00F75B3A" w:rsidP="00F75B3A">
      <w:pPr>
        <w:spacing w:after="0" w:line="276" w:lineRule="auto"/>
        <w:jc w:val="both"/>
        <w:rPr>
          <w:rFonts w:ascii="Times New Roman" w:eastAsia="Times New Roman" w:hAnsi="Times New Roman" w:cs="Times New Roman"/>
          <w:b/>
          <w:sz w:val="24"/>
          <w:szCs w:val="24"/>
          <w:lang w:eastAsia="pl-PL"/>
        </w:rPr>
      </w:pPr>
    </w:p>
    <w:p w14:paraId="11D1577A" w14:textId="77777777" w:rsidR="00F75B3A" w:rsidRPr="006D5023" w:rsidRDefault="00F75B3A" w:rsidP="0052168B">
      <w:pPr>
        <w:numPr>
          <w:ilvl w:val="0"/>
          <w:numId w:val="669"/>
        </w:numPr>
        <w:suppressAutoHyphens/>
        <w:spacing w:after="0" w:line="276" w:lineRule="auto"/>
        <w:ind w:left="323" w:hanging="181"/>
        <w:jc w:val="both"/>
        <w:rPr>
          <w:rFonts w:ascii="Times New Roman" w:eastAsia="Arial Unicode MS" w:hAnsi="Times New Roman" w:cs="Arial Unicode MS"/>
          <w:kern w:val="2"/>
          <w:sz w:val="24"/>
          <w:szCs w:val="24"/>
          <w:lang w:val="en-US" w:eastAsia="pl-PL"/>
        </w:rPr>
      </w:pPr>
      <w:r w:rsidRPr="006D5023">
        <w:rPr>
          <w:rFonts w:ascii="Times New Roman" w:eastAsia="Arial Unicode MS" w:hAnsi="Times New Roman" w:cs="Arial Unicode MS"/>
          <w:kern w:val="2"/>
          <w:sz w:val="24"/>
          <w:szCs w:val="24"/>
          <w:lang w:val="en-US" w:eastAsia="pl-PL"/>
        </w:rPr>
        <w:t xml:space="preserve">Wymagania przekrojowe. </w:t>
      </w:r>
      <w:r>
        <w:rPr>
          <w:rFonts w:ascii="Times New Roman" w:eastAsia="Arial Unicode MS" w:hAnsi="Times New Roman" w:cs="Arial Unicode MS"/>
          <w:kern w:val="2"/>
          <w:sz w:val="24"/>
          <w:szCs w:val="24"/>
          <w:lang w:val="en-US" w:eastAsia="pl-PL"/>
        </w:rPr>
        <w:t>Zdający</w:t>
      </w:r>
      <w:r w:rsidRPr="006D5023">
        <w:rPr>
          <w:rFonts w:ascii="Times New Roman" w:eastAsia="Arial Unicode MS" w:hAnsi="Times New Roman" w:cs="Arial Unicode MS"/>
          <w:kern w:val="2"/>
          <w:sz w:val="24"/>
          <w:szCs w:val="24"/>
          <w:lang w:val="en-US" w:eastAsia="pl-PL"/>
        </w:rPr>
        <w:t xml:space="preserve">: </w:t>
      </w:r>
    </w:p>
    <w:p w14:paraId="27159872" w14:textId="77777777" w:rsidR="00F75B3A" w:rsidRPr="006D5023" w:rsidRDefault="00F75B3A" w:rsidP="0052168B">
      <w:pPr>
        <w:numPr>
          <w:ilvl w:val="0"/>
          <w:numId w:val="670"/>
        </w:numPr>
        <w:spacing w:after="0" w:line="276" w:lineRule="auto"/>
        <w:ind w:left="1418" w:hanging="35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 xml:space="preserve">przedstawia jednostki wielkości fizycznych, opisuje ich związki z jednostkami podstawowymi; przelicza wielokrotności i podwielokrotności; </w:t>
      </w:r>
    </w:p>
    <w:p w14:paraId="02861EF1" w14:textId="77777777" w:rsidR="00F75B3A" w:rsidRPr="006D5023" w:rsidRDefault="00F75B3A" w:rsidP="0052168B">
      <w:pPr>
        <w:numPr>
          <w:ilvl w:val="0"/>
          <w:numId w:val="670"/>
        </w:numPr>
        <w:spacing w:after="0" w:line="276" w:lineRule="auto"/>
        <w:ind w:left="1418" w:hanging="35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 xml:space="preserve">posługuje się materiałami pomocniczymi, w tym tablicami fizycznymi i chemicznymi oraz kartą wybranych wzorów i stałych fizykochemicznych; </w:t>
      </w:r>
    </w:p>
    <w:p w14:paraId="6E5DA8A3" w14:textId="77777777" w:rsidR="00F75B3A" w:rsidRPr="006D5023" w:rsidRDefault="00F75B3A" w:rsidP="0052168B">
      <w:pPr>
        <w:numPr>
          <w:ilvl w:val="0"/>
          <w:numId w:val="670"/>
        </w:numPr>
        <w:spacing w:after="0" w:line="276" w:lineRule="auto"/>
        <w:ind w:left="1418" w:hanging="35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 xml:space="preserve">prowadzi obliczenia szacunkowe i poddaje analizie otrzymany wynik; </w:t>
      </w:r>
    </w:p>
    <w:p w14:paraId="1A1B720D" w14:textId="77777777" w:rsidR="00F75B3A" w:rsidRPr="006D5023" w:rsidRDefault="00F75B3A" w:rsidP="0052168B">
      <w:pPr>
        <w:numPr>
          <w:ilvl w:val="0"/>
          <w:numId w:val="670"/>
        </w:numPr>
        <w:spacing w:after="0" w:line="276" w:lineRule="auto"/>
        <w:ind w:left="1418" w:hanging="35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 xml:space="preserve">przeprowadza obliczenia liczbowe posługując się kalkulatorem; </w:t>
      </w:r>
    </w:p>
    <w:p w14:paraId="29F31871" w14:textId="77777777" w:rsidR="00F75B3A" w:rsidRPr="006D5023" w:rsidRDefault="00F75B3A" w:rsidP="0052168B">
      <w:pPr>
        <w:numPr>
          <w:ilvl w:val="0"/>
          <w:numId w:val="670"/>
        </w:numPr>
        <w:spacing w:after="0" w:line="276" w:lineRule="auto"/>
        <w:ind w:left="1418" w:hanging="35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 xml:space="preserve">rozróżnia wielkości wektorowe i skalarne; </w:t>
      </w:r>
    </w:p>
    <w:p w14:paraId="6DFD77F9" w14:textId="77777777" w:rsidR="00F75B3A" w:rsidRPr="006D5023" w:rsidRDefault="00F75B3A" w:rsidP="0052168B">
      <w:pPr>
        <w:numPr>
          <w:ilvl w:val="0"/>
          <w:numId w:val="670"/>
        </w:numPr>
        <w:spacing w:after="0" w:line="276" w:lineRule="auto"/>
        <w:ind w:left="1418" w:hanging="35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 xml:space="preserve">tworzy teksty, tabele, diagramy lub wykresy, rysunki schematyczne lub blokowe dla zilustrowania zjawisk bądź problemu; właściwie skaluje, oznacza i dobiera zakresy osi; </w:t>
      </w:r>
    </w:p>
    <w:p w14:paraId="2FF06BE4" w14:textId="77777777" w:rsidR="00F75B3A" w:rsidRPr="006D5023" w:rsidRDefault="00F75B3A" w:rsidP="0052168B">
      <w:pPr>
        <w:numPr>
          <w:ilvl w:val="0"/>
          <w:numId w:val="670"/>
        </w:numPr>
        <w:spacing w:after="0" w:line="276" w:lineRule="auto"/>
        <w:ind w:left="1418" w:hanging="35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 xml:space="preserve">wyodrębnia z tekstów, tabel, diagramów lub wykresów, rysunków schematycznych lub blokowych informacje kluczowe dla opisywanego zjawiska bądź problemu; przedstawia te informacje w różnych postaciach; </w:t>
      </w:r>
    </w:p>
    <w:p w14:paraId="3567DAFA" w14:textId="77777777" w:rsidR="00F75B3A" w:rsidRPr="006D5023" w:rsidRDefault="00F75B3A" w:rsidP="0052168B">
      <w:pPr>
        <w:numPr>
          <w:ilvl w:val="0"/>
          <w:numId w:val="670"/>
        </w:numPr>
        <w:spacing w:after="0" w:line="276" w:lineRule="auto"/>
        <w:ind w:left="1418" w:hanging="35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 xml:space="preserve">rozpoznaje zależność rosnącą bądź malejącą na podstawie danych z tabeli lub na podstawie wykresu; rozpoznaje proporcjonalność prostą na podstawie wykresu; </w:t>
      </w:r>
    </w:p>
    <w:p w14:paraId="6C4877CB" w14:textId="77777777" w:rsidR="00F75B3A" w:rsidRPr="006D5023" w:rsidRDefault="00F75B3A" w:rsidP="0052168B">
      <w:pPr>
        <w:numPr>
          <w:ilvl w:val="0"/>
          <w:numId w:val="670"/>
        </w:numPr>
        <w:spacing w:after="0" w:line="276" w:lineRule="auto"/>
        <w:ind w:left="1418" w:hanging="35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 xml:space="preserve">dopasowuje prostą do danych przedstawionych w postaci wykresu; interpretuje nachylenie tej prostej i punkty przecięcia z osiami; </w:t>
      </w:r>
    </w:p>
    <w:p w14:paraId="332891D2" w14:textId="77777777" w:rsidR="00F75B3A" w:rsidRPr="006D5023" w:rsidRDefault="00F75B3A" w:rsidP="0052168B">
      <w:pPr>
        <w:numPr>
          <w:ilvl w:val="0"/>
          <w:numId w:val="670"/>
        </w:numPr>
        <w:spacing w:after="0" w:line="276" w:lineRule="auto"/>
        <w:ind w:left="1418" w:hanging="35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 xml:space="preserve">przeprowadza wybrane obserwacje, pomiary i doświadczenia korzystając z ich opisów; wyróżnia kluczowe kroki i sposób postępowania oraz wskazuje rolę użytych przyrządów i uwzględnia ich rozdzielczość; </w:t>
      </w:r>
    </w:p>
    <w:p w14:paraId="366EEE7F" w14:textId="77777777" w:rsidR="00F75B3A" w:rsidRPr="006D5023" w:rsidRDefault="00F75B3A" w:rsidP="0052168B">
      <w:pPr>
        <w:numPr>
          <w:ilvl w:val="0"/>
          <w:numId w:val="670"/>
        </w:numPr>
        <w:spacing w:after="0" w:line="276" w:lineRule="auto"/>
        <w:ind w:left="1418" w:hanging="35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 xml:space="preserve">przestrzega zasad bezpieczeństwa podczas wykonywania obserwacji, pomiarów i doświadczeń; </w:t>
      </w:r>
    </w:p>
    <w:p w14:paraId="58C0435F" w14:textId="77777777" w:rsidR="00F75B3A" w:rsidRPr="006D5023" w:rsidRDefault="00F75B3A" w:rsidP="0052168B">
      <w:pPr>
        <w:numPr>
          <w:ilvl w:val="0"/>
          <w:numId w:val="670"/>
        </w:numPr>
        <w:spacing w:after="0" w:line="276" w:lineRule="auto"/>
        <w:ind w:left="1418" w:hanging="35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 xml:space="preserve">wyznacza średnią z kilku pomiarów jako końcowy wynik pomiaru powtarzanego; </w:t>
      </w:r>
    </w:p>
    <w:p w14:paraId="62E5670E" w14:textId="77777777" w:rsidR="00F75B3A" w:rsidRPr="006D5023" w:rsidRDefault="00F75B3A" w:rsidP="0052168B">
      <w:pPr>
        <w:numPr>
          <w:ilvl w:val="0"/>
          <w:numId w:val="670"/>
        </w:numPr>
        <w:spacing w:after="0" w:line="276" w:lineRule="auto"/>
        <w:ind w:left="1418" w:hanging="35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 xml:space="preserve">posługuje się pojęciem niepewności pomiaru wielkości prostych; zapisuje wynik pomiaru wraz z jego jednostką oraz z uwzględnieniem informacji o niepewności; </w:t>
      </w:r>
    </w:p>
    <w:p w14:paraId="15AF723C" w14:textId="77777777" w:rsidR="00F75B3A" w:rsidRPr="006D5023" w:rsidRDefault="00F75B3A" w:rsidP="0052168B">
      <w:pPr>
        <w:numPr>
          <w:ilvl w:val="0"/>
          <w:numId w:val="670"/>
        </w:numPr>
        <w:spacing w:after="0" w:line="276" w:lineRule="auto"/>
        <w:ind w:left="1418" w:hanging="35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przeprowadza obliczenia i zapisuje wynik zgodnie z zasadami zaokrąglania oraz zachowaniem liczby cyfr znaczących wynikającej z dokładności pomiaru lub z</w:t>
      </w:r>
      <w:r>
        <w:rPr>
          <w:rFonts w:ascii="Times New Roman" w:eastAsia="Calibri" w:hAnsi="Times New Roman" w:cs="Calibri"/>
          <w:sz w:val="24"/>
          <w:szCs w:val="24"/>
          <w:bdr w:val="none" w:sz="0" w:space="0" w:color="auto" w:frame="1"/>
          <w:lang w:eastAsia="pl-PL"/>
        </w:rPr>
        <w:t> </w:t>
      </w:r>
      <w:r w:rsidRPr="006D5023">
        <w:rPr>
          <w:rFonts w:ascii="Times New Roman" w:eastAsia="Calibri" w:hAnsi="Times New Roman" w:cs="Calibri"/>
          <w:sz w:val="24"/>
          <w:szCs w:val="24"/>
          <w:bdr w:val="none" w:sz="0" w:space="0" w:color="auto" w:frame="1"/>
          <w:lang w:eastAsia="pl-PL"/>
        </w:rPr>
        <w:t xml:space="preserve">danych; </w:t>
      </w:r>
    </w:p>
    <w:p w14:paraId="06BE1BBA" w14:textId="77777777" w:rsidR="00F75B3A" w:rsidRPr="006D5023" w:rsidRDefault="00F75B3A" w:rsidP="0052168B">
      <w:pPr>
        <w:numPr>
          <w:ilvl w:val="0"/>
          <w:numId w:val="670"/>
        </w:numPr>
        <w:spacing w:after="0" w:line="276" w:lineRule="auto"/>
        <w:ind w:left="1418" w:hanging="35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wyodrębnia zjawisko z kontekstu, nazywa je oraz wskazuje czynniki istotne i nieistotne dla jego przebiegu</w:t>
      </w:r>
      <w:r>
        <w:rPr>
          <w:rFonts w:ascii="Times New Roman" w:eastAsia="Calibri" w:hAnsi="Times New Roman" w:cs="Calibri"/>
          <w:sz w:val="24"/>
          <w:szCs w:val="24"/>
          <w:bdr w:val="none" w:sz="0" w:space="0" w:color="auto" w:frame="1"/>
          <w:lang w:eastAsia="pl-PL"/>
        </w:rPr>
        <w:t>.</w:t>
      </w:r>
      <w:r w:rsidRPr="006D5023">
        <w:rPr>
          <w:rFonts w:ascii="Times New Roman" w:eastAsia="Calibri" w:hAnsi="Times New Roman" w:cs="Calibri"/>
          <w:sz w:val="24"/>
          <w:szCs w:val="24"/>
          <w:bdr w:val="none" w:sz="0" w:space="0" w:color="auto" w:frame="1"/>
          <w:lang w:eastAsia="pl-PL"/>
        </w:rPr>
        <w:t xml:space="preserve"> </w:t>
      </w:r>
    </w:p>
    <w:p w14:paraId="463A5D53" w14:textId="77777777" w:rsidR="00F75B3A" w:rsidRPr="006D5023" w:rsidRDefault="00F75B3A" w:rsidP="00F75B3A">
      <w:pPr>
        <w:spacing w:line="276" w:lineRule="auto"/>
        <w:contextualSpacing/>
        <w:jc w:val="both"/>
        <w:rPr>
          <w:rFonts w:ascii="Times New Roman" w:eastAsia="Times New Roman" w:hAnsi="Times New Roman" w:cs="Times New Roman"/>
          <w:sz w:val="24"/>
          <w:lang w:eastAsia="pl-PL"/>
        </w:rPr>
      </w:pPr>
    </w:p>
    <w:p w14:paraId="481B202E" w14:textId="77777777" w:rsidR="00F75B3A" w:rsidRPr="006D5023" w:rsidRDefault="00F75B3A" w:rsidP="0052168B">
      <w:pPr>
        <w:numPr>
          <w:ilvl w:val="0"/>
          <w:numId w:val="669"/>
        </w:numPr>
        <w:suppressAutoHyphens/>
        <w:spacing w:after="0" w:line="276" w:lineRule="auto"/>
        <w:ind w:left="323" w:hanging="181"/>
        <w:jc w:val="both"/>
        <w:rPr>
          <w:rFonts w:ascii="Times New Roman" w:eastAsia="Arial Unicode MS" w:hAnsi="Times New Roman" w:cs="Arial Unicode MS"/>
          <w:kern w:val="2"/>
          <w:sz w:val="24"/>
          <w:szCs w:val="24"/>
          <w:lang w:val="en-US" w:eastAsia="pl-PL"/>
        </w:rPr>
      </w:pPr>
      <w:bookmarkStart w:id="7" w:name="_Hlk93480978"/>
      <w:r w:rsidRPr="006D5023">
        <w:rPr>
          <w:rFonts w:ascii="Times New Roman" w:eastAsia="Arial Unicode MS" w:hAnsi="Times New Roman" w:cs="Arial Unicode MS"/>
          <w:kern w:val="2"/>
          <w:sz w:val="24"/>
          <w:szCs w:val="24"/>
          <w:lang w:val="en-US" w:eastAsia="pl-PL"/>
        </w:rPr>
        <w:t xml:space="preserve">Mechanika. </w:t>
      </w:r>
      <w:r>
        <w:rPr>
          <w:rFonts w:ascii="Times New Roman" w:eastAsia="Arial Unicode MS" w:hAnsi="Times New Roman" w:cs="Arial Unicode MS"/>
          <w:kern w:val="2"/>
          <w:sz w:val="24"/>
          <w:szCs w:val="24"/>
          <w:lang w:val="en-US" w:eastAsia="pl-PL"/>
        </w:rPr>
        <w:t>Zdający</w:t>
      </w:r>
      <w:r w:rsidRPr="006D5023">
        <w:rPr>
          <w:rFonts w:ascii="Times New Roman" w:eastAsia="Arial Unicode MS" w:hAnsi="Times New Roman" w:cs="Arial Unicode MS"/>
          <w:kern w:val="2"/>
          <w:sz w:val="24"/>
          <w:szCs w:val="24"/>
          <w:lang w:val="en-US" w:eastAsia="pl-PL"/>
        </w:rPr>
        <w:t xml:space="preserve">: </w:t>
      </w:r>
    </w:p>
    <w:p w14:paraId="53AE552F" w14:textId="77777777" w:rsidR="00F75B3A" w:rsidRPr="006D5023" w:rsidRDefault="00F75B3A" w:rsidP="0052168B">
      <w:pPr>
        <w:numPr>
          <w:ilvl w:val="0"/>
          <w:numId w:val="671"/>
        </w:numPr>
        <w:spacing w:after="0" w:line="276" w:lineRule="auto"/>
        <w:ind w:left="1418" w:hanging="35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 xml:space="preserve">rozróżnia pojęcia: położenie, tor i droga; </w:t>
      </w:r>
    </w:p>
    <w:p w14:paraId="6206C90F" w14:textId="77777777" w:rsidR="00F75B3A" w:rsidRPr="006D5023" w:rsidRDefault="00F75B3A" w:rsidP="0052168B">
      <w:pPr>
        <w:numPr>
          <w:ilvl w:val="0"/>
          <w:numId w:val="671"/>
        </w:numPr>
        <w:spacing w:after="0" w:line="276" w:lineRule="auto"/>
        <w:ind w:left="1418" w:hanging="35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 xml:space="preserve">posługuje się do opisu ruchów wielkościami wektorowymi: przemieszczenie, prędkość i przyspieszenie wraz z ich jednostkami; </w:t>
      </w:r>
    </w:p>
    <w:p w14:paraId="395C2E40" w14:textId="77777777" w:rsidR="00F75B3A" w:rsidRPr="006D5023" w:rsidRDefault="00F75B3A" w:rsidP="0052168B">
      <w:pPr>
        <w:numPr>
          <w:ilvl w:val="0"/>
          <w:numId w:val="671"/>
        </w:numPr>
        <w:spacing w:after="0" w:line="276" w:lineRule="auto"/>
        <w:ind w:left="1418" w:hanging="35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 xml:space="preserve">opisuje ruchy prostoliniowe jednostajne i jednostajnie zmienne, posługując się zależnościami położenia, wartości prędkości oraz drogi od czasu; </w:t>
      </w:r>
    </w:p>
    <w:p w14:paraId="20671303" w14:textId="77777777" w:rsidR="00F75B3A" w:rsidRPr="006D5023" w:rsidRDefault="00F75B3A" w:rsidP="0052168B">
      <w:pPr>
        <w:numPr>
          <w:ilvl w:val="0"/>
          <w:numId w:val="671"/>
        </w:numPr>
        <w:spacing w:after="0" w:line="276" w:lineRule="auto"/>
        <w:ind w:left="1418" w:hanging="35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 xml:space="preserve">opisuje ruch jednostajny po okręgu posługując się pojęciami okresu, częstotliwości i prędkości liniowej wraz z ich jednostkami; </w:t>
      </w:r>
    </w:p>
    <w:p w14:paraId="2D5111B0" w14:textId="77777777" w:rsidR="00F75B3A" w:rsidRPr="006D5023" w:rsidRDefault="00F75B3A" w:rsidP="0052168B">
      <w:pPr>
        <w:numPr>
          <w:ilvl w:val="0"/>
          <w:numId w:val="671"/>
        </w:numPr>
        <w:spacing w:after="0" w:line="276" w:lineRule="auto"/>
        <w:ind w:left="1418" w:hanging="35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 xml:space="preserve">wyznacza graficznie siłę wypadkową dla sił działających w dowolnych kierunkach na płaszczyźnie; </w:t>
      </w:r>
    </w:p>
    <w:p w14:paraId="1A205E3D" w14:textId="77777777" w:rsidR="00F75B3A" w:rsidRPr="006D5023" w:rsidRDefault="00F75B3A" w:rsidP="0052168B">
      <w:pPr>
        <w:numPr>
          <w:ilvl w:val="0"/>
          <w:numId w:val="671"/>
        </w:numPr>
        <w:spacing w:after="0" w:line="276" w:lineRule="auto"/>
        <w:ind w:left="1418" w:hanging="35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lastRenderedPageBreak/>
        <w:t xml:space="preserve">stosuje zasady dynamiki do opisu zachowania się ciał; </w:t>
      </w:r>
    </w:p>
    <w:p w14:paraId="66CC00B5" w14:textId="77777777" w:rsidR="00F75B3A" w:rsidRPr="006D5023" w:rsidRDefault="00F75B3A" w:rsidP="0052168B">
      <w:pPr>
        <w:numPr>
          <w:ilvl w:val="0"/>
          <w:numId w:val="671"/>
        </w:numPr>
        <w:spacing w:after="0" w:line="276" w:lineRule="auto"/>
        <w:ind w:left="1418" w:hanging="35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 xml:space="preserve">rozróżnia opory ruchu (opory ośrodka i tarcie); omawia rolę tarcia na wybranych przykładach; </w:t>
      </w:r>
    </w:p>
    <w:p w14:paraId="3B440296" w14:textId="77777777" w:rsidR="00F75B3A" w:rsidRPr="006D5023" w:rsidRDefault="00F75B3A" w:rsidP="0052168B">
      <w:pPr>
        <w:numPr>
          <w:ilvl w:val="0"/>
          <w:numId w:val="671"/>
        </w:numPr>
        <w:spacing w:after="0" w:line="276" w:lineRule="auto"/>
        <w:ind w:left="1418" w:hanging="35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 xml:space="preserve">wskazuje siłę dośrodkową jako przyczynę ruchu jednostajnego po okręgu; </w:t>
      </w:r>
    </w:p>
    <w:p w14:paraId="3B23FE5F" w14:textId="77777777" w:rsidR="00F75B3A" w:rsidRPr="006D5023" w:rsidRDefault="00F75B3A" w:rsidP="0052168B">
      <w:pPr>
        <w:numPr>
          <w:ilvl w:val="0"/>
          <w:numId w:val="671"/>
        </w:numPr>
        <w:spacing w:after="0" w:line="276" w:lineRule="auto"/>
        <w:ind w:left="1418" w:hanging="35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rozróżnia układy inercjalne i nieinercjalne; posługuje się pojęciem siły bezwładności;</w:t>
      </w:r>
      <w:r w:rsidRPr="006D5023">
        <w:rPr>
          <w:rFonts w:ascii="Times New Roman" w:eastAsia="Calibri" w:hAnsi="Times New Roman" w:cs="Calibri"/>
          <w:strike/>
          <w:sz w:val="24"/>
          <w:szCs w:val="24"/>
          <w:bdr w:val="none" w:sz="0" w:space="0" w:color="auto" w:frame="1"/>
          <w:lang w:eastAsia="pl-PL"/>
        </w:rPr>
        <w:t xml:space="preserve"> </w:t>
      </w:r>
    </w:p>
    <w:p w14:paraId="6EE26018" w14:textId="77777777" w:rsidR="00F75B3A" w:rsidRPr="006D5023" w:rsidRDefault="00F75B3A" w:rsidP="0052168B">
      <w:pPr>
        <w:numPr>
          <w:ilvl w:val="0"/>
          <w:numId w:val="671"/>
        </w:numPr>
        <w:spacing w:after="0" w:line="276" w:lineRule="auto"/>
        <w:ind w:left="1418" w:hanging="35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posługuje się pojęciami pracy mechanicznej, mocy, energii kinetycznej, energii potencjalnej wraz z ich jednostkami; stosuje zasadę zachowania energii mechanicznej do obliczeń;</w:t>
      </w:r>
      <w:r w:rsidRPr="006D5023">
        <w:rPr>
          <w:rFonts w:ascii="Times New Roman" w:eastAsia="Calibri" w:hAnsi="Times New Roman" w:cs="Calibri"/>
          <w:strike/>
          <w:sz w:val="24"/>
          <w:szCs w:val="24"/>
          <w:bdr w:val="none" w:sz="0" w:space="0" w:color="auto" w:frame="1"/>
          <w:lang w:eastAsia="pl-PL"/>
        </w:rPr>
        <w:t xml:space="preserve"> </w:t>
      </w:r>
    </w:p>
    <w:p w14:paraId="7D8D73E6" w14:textId="77777777" w:rsidR="00F75B3A" w:rsidRPr="006D5023" w:rsidRDefault="00F75B3A" w:rsidP="0052168B">
      <w:pPr>
        <w:numPr>
          <w:ilvl w:val="0"/>
          <w:numId w:val="671"/>
        </w:numPr>
        <w:autoSpaceDE w:val="0"/>
        <w:autoSpaceDN w:val="0"/>
        <w:adjustRightInd w:val="0"/>
        <w:spacing w:after="0" w:line="276" w:lineRule="auto"/>
        <w:ind w:left="1418" w:hanging="354"/>
        <w:contextualSpacing/>
        <w:jc w:val="both"/>
        <w:rPr>
          <w:rFonts w:ascii="Times New Roman" w:eastAsia="Calibri" w:hAnsi="Times New Roman" w:cs="Calibri"/>
          <w:sz w:val="24"/>
          <w:szCs w:val="24"/>
          <w:bdr w:val="none" w:sz="0" w:space="0" w:color="auto" w:frame="1"/>
          <w:lang w:val="en-US" w:eastAsia="pl-PL"/>
        </w:rPr>
      </w:pPr>
      <w:r w:rsidRPr="006D5023">
        <w:rPr>
          <w:rFonts w:ascii="Times New Roman" w:eastAsia="Calibri" w:hAnsi="Times New Roman" w:cs="Calibri"/>
          <w:sz w:val="24"/>
          <w:szCs w:val="24"/>
          <w:bdr w:val="none" w:sz="0" w:space="0" w:color="auto" w:frame="1"/>
          <w:lang w:val="en-US" w:eastAsia="pl-PL"/>
        </w:rPr>
        <w:t xml:space="preserve">doświadczalnie: </w:t>
      </w:r>
    </w:p>
    <w:p w14:paraId="36A43012" w14:textId="77777777" w:rsidR="00F75B3A" w:rsidRPr="006D5023" w:rsidRDefault="00F75B3A" w:rsidP="0052168B">
      <w:pPr>
        <w:numPr>
          <w:ilvl w:val="0"/>
          <w:numId w:val="672"/>
        </w:numPr>
        <w:spacing w:after="0" w:line="276" w:lineRule="auto"/>
        <w:ind w:left="1701" w:hanging="283"/>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demonstruje działanie siły bezwładności, m.in. na przykładzie pojazdów gwałtownie hamujących,</w:t>
      </w:r>
    </w:p>
    <w:p w14:paraId="53D50392" w14:textId="77777777" w:rsidR="00F75B3A" w:rsidRDefault="00F75B3A" w:rsidP="0052168B">
      <w:pPr>
        <w:numPr>
          <w:ilvl w:val="0"/>
          <w:numId w:val="672"/>
        </w:numPr>
        <w:spacing w:after="0" w:line="276" w:lineRule="auto"/>
        <w:ind w:left="1701" w:hanging="283"/>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bada związek między siłą dośrodkową a masą, prędkością liniową i</w:t>
      </w:r>
      <w:r>
        <w:rPr>
          <w:rFonts w:ascii="Times New Roman" w:eastAsia="Calibri" w:hAnsi="Times New Roman" w:cs="Calibri"/>
          <w:sz w:val="24"/>
          <w:szCs w:val="24"/>
          <w:bdr w:val="none" w:sz="0" w:space="0" w:color="auto" w:frame="1"/>
          <w:lang w:eastAsia="pl-PL"/>
        </w:rPr>
        <w:t> </w:t>
      </w:r>
      <w:r w:rsidRPr="006D5023">
        <w:rPr>
          <w:rFonts w:ascii="Times New Roman" w:eastAsia="Calibri" w:hAnsi="Times New Roman" w:cs="Calibri"/>
          <w:sz w:val="24"/>
          <w:szCs w:val="24"/>
          <w:bdr w:val="none" w:sz="0" w:space="0" w:color="auto" w:frame="1"/>
          <w:lang w:eastAsia="pl-PL"/>
        </w:rPr>
        <w:t xml:space="preserve">promieniem w ruchu jednostajnym po okręgu. </w:t>
      </w:r>
    </w:p>
    <w:p w14:paraId="2DF6DA7F" w14:textId="77777777" w:rsidR="00F75B3A" w:rsidRPr="009E4319" w:rsidRDefault="00F75B3A" w:rsidP="00F75B3A">
      <w:pPr>
        <w:spacing w:after="0" w:line="276" w:lineRule="auto"/>
        <w:contextualSpacing/>
        <w:jc w:val="both"/>
        <w:rPr>
          <w:rFonts w:ascii="Times New Roman" w:eastAsia="Calibri" w:hAnsi="Times New Roman" w:cs="Calibri"/>
          <w:sz w:val="24"/>
          <w:szCs w:val="24"/>
          <w:bdr w:val="none" w:sz="0" w:space="0" w:color="auto" w:frame="1"/>
          <w:lang w:eastAsia="pl-PL"/>
        </w:rPr>
      </w:pPr>
      <w:bookmarkStart w:id="8" w:name="_Hlk93480992"/>
    </w:p>
    <w:bookmarkEnd w:id="7"/>
    <w:p w14:paraId="72290789" w14:textId="77777777" w:rsidR="00F75B3A" w:rsidRPr="006D5023" w:rsidRDefault="00F75B3A" w:rsidP="0052168B">
      <w:pPr>
        <w:numPr>
          <w:ilvl w:val="0"/>
          <w:numId w:val="669"/>
        </w:numPr>
        <w:suppressAutoHyphens/>
        <w:spacing w:after="0" w:line="276" w:lineRule="auto"/>
        <w:ind w:left="323" w:hanging="181"/>
        <w:jc w:val="both"/>
        <w:rPr>
          <w:rFonts w:ascii="Times New Roman" w:eastAsia="Arial Unicode MS" w:hAnsi="Times New Roman" w:cs="Arial Unicode MS"/>
          <w:kern w:val="2"/>
          <w:sz w:val="24"/>
          <w:szCs w:val="24"/>
          <w:lang w:eastAsia="pl-PL"/>
        </w:rPr>
      </w:pPr>
      <w:r w:rsidRPr="006D5023">
        <w:rPr>
          <w:rFonts w:ascii="Times New Roman" w:eastAsia="Arial Unicode MS" w:hAnsi="Times New Roman" w:cs="Arial Unicode MS"/>
          <w:kern w:val="2"/>
          <w:sz w:val="24"/>
          <w:szCs w:val="24"/>
          <w:lang w:eastAsia="pl-PL"/>
        </w:rPr>
        <w:t xml:space="preserve">Grawitacja i elementy astronomii. </w:t>
      </w:r>
      <w:r>
        <w:rPr>
          <w:rFonts w:ascii="Times New Roman" w:eastAsia="Arial Unicode MS" w:hAnsi="Times New Roman" w:cs="Arial Unicode MS"/>
          <w:kern w:val="2"/>
          <w:sz w:val="24"/>
          <w:szCs w:val="24"/>
          <w:lang w:eastAsia="pl-PL"/>
        </w:rPr>
        <w:t>Zdający</w:t>
      </w:r>
      <w:r w:rsidRPr="006D5023">
        <w:rPr>
          <w:rFonts w:ascii="Times New Roman" w:eastAsia="Arial Unicode MS" w:hAnsi="Times New Roman" w:cs="Arial Unicode MS"/>
          <w:kern w:val="2"/>
          <w:sz w:val="24"/>
          <w:szCs w:val="24"/>
          <w:lang w:eastAsia="pl-PL"/>
        </w:rPr>
        <w:t xml:space="preserve">: </w:t>
      </w:r>
    </w:p>
    <w:p w14:paraId="2B1304F6" w14:textId="77777777" w:rsidR="00F75B3A" w:rsidRPr="006D5023" w:rsidRDefault="00F75B3A" w:rsidP="0052168B">
      <w:pPr>
        <w:numPr>
          <w:ilvl w:val="0"/>
          <w:numId w:val="673"/>
        </w:numPr>
        <w:autoSpaceDE w:val="0"/>
        <w:autoSpaceDN w:val="0"/>
        <w:adjustRightInd w:val="0"/>
        <w:spacing w:after="0" w:line="276" w:lineRule="auto"/>
        <w:ind w:left="1418" w:hanging="368"/>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posługuje się prawem powszechnego ciążenia do opisu oddziaływania grawitacyjnego; wskazuje siłę grawitacji jako przyczynę spadania ciał; </w:t>
      </w:r>
    </w:p>
    <w:p w14:paraId="13B22451" w14:textId="77777777" w:rsidR="00F75B3A" w:rsidRPr="006D5023" w:rsidRDefault="00F75B3A" w:rsidP="0052168B">
      <w:pPr>
        <w:numPr>
          <w:ilvl w:val="0"/>
          <w:numId w:val="673"/>
        </w:numPr>
        <w:autoSpaceDE w:val="0"/>
        <w:autoSpaceDN w:val="0"/>
        <w:adjustRightInd w:val="0"/>
        <w:spacing w:after="0" w:line="276" w:lineRule="auto"/>
        <w:ind w:left="1418" w:hanging="368"/>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wskazuje siłę grawitacji jako siłę dośrodkową w ruchu po orbicie kołowej; oblicza wartość prędkości na orbicie kołowej o dowolnym promieniu; omawia ruch satelitów wokół Ziemi; </w:t>
      </w:r>
    </w:p>
    <w:p w14:paraId="3427EDD3" w14:textId="77777777" w:rsidR="00F75B3A" w:rsidRPr="006D5023" w:rsidRDefault="00F75B3A" w:rsidP="0052168B">
      <w:pPr>
        <w:numPr>
          <w:ilvl w:val="0"/>
          <w:numId w:val="673"/>
        </w:numPr>
        <w:autoSpaceDE w:val="0"/>
        <w:autoSpaceDN w:val="0"/>
        <w:adjustRightInd w:val="0"/>
        <w:spacing w:after="0" w:line="276" w:lineRule="auto"/>
        <w:ind w:left="1418" w:hanging="368"/>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opisuje stan nieważkości i stan przeciążenia oraz podaje warunki i przykłady jego występowania; </w:t>
      </w:r>
    </w:p>
    <w:p w14:paraId="7ADB8C8B" w14:textId="77777777" w:rsidR="00F75B3A" w:rsidRPr="006D5023" w:rsidRDefault="00F75B3A" w:rsidP="0052168B">
      <w:pPr>
        <w:numPr>
          <w:ilvl w:val="0"/>
          <w:numId w:val="673"/>
        </w:numPr>
        <w:autoSpaceDE w:val="0"/>
        <w:autoSpaceDN w:val="0"/>
        <w:adjustRightInd w:val="0"/>
        <w:spacing w:after="0" w:line="276" w:lineRule="auto"/>
        <w:ind w:left="1418" w:hanging="368"/>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opisuje budowę Układu Słonecznego; posługuje się pojęciami jednostki astronomicznej i roku świetlnego</w:t>
      </w:r>
      <w:r>
        <w:rPr>
          <w:rFonts w:ascii="Times New Roman" w:eastAsia="Times New Roman" w:hAnsi="Times New Roman" w:cs="Times New Roman"/>
          <w:sz w:val="24"/>
          <w:szCs w:val="24"/>
          <w:lang w:eastAsia="pl-PL"/>
        </w:rPr>
        <w:t>.</w:t>
      </w:r>
      <w:r w:rsidRPr="006D5023">
        <w:rPr>
          <w:rFonts w:ascii="Times New Roman" w:eastAsia="Times New Roman" w:hAnsi="Times New Roman" w:cs="Times New Roman"/>
          <w:sz w:val="24"/>
          <w:szCs w:val="24"/>
          <w:lang w:eastAsia="pl-PL"/>
        </w:rPr>
        <w:t xml:space="preserve"> </w:t>
      </w:r>
    </w:p>
    <w:p w14:paraId="53ABA8FB" w14:textId="77777777" w:rsidR="00F75B3A" w:rsidRPr="006D5023" w:rsidRDefault="00F75B3A" w:rsidP="00F75B3A">
      <w:pPr>
        <w:autoSpaceDE w:val="0"/>
        <w:autoSpaceDN w:val="0"/>
        <w:adjustRightInd w:val="0"/>
        <w:spacing w:line="276" w:lineRule="auto"/>
        <w:contextualSpacing/>
        <w:jc w:val="both"/>
        <w:rPr>
          <w:rFonts w:ascii="Times New Roman" w:eastAsia="Times New Roman" w:hAnsi="Times New Roman" w:cs="Times New Roman"/>
          <w:sz w:val="24"/>
          <w:szCs w:val="24"/>
          <w:lang w:eastAsia="pl-PL"/>
        </w:rPr>
      </w:pPr>
      <w:bookmarkStart w:id="9" w:name="_Hlk93481032"/>
      <w:bookmarkEnd w:id="8"/>
    </w:p>
    <w:p w14:paraId="7B7E8204" w14:textId="77777777" w:rsidR="00F75B3A" w:rsidRPr="006D5023" w:rsidRDefault="00F75B3A" w:rsidP="0052168B">
      <w:pPr>
        <w:numPr>
          <w:ilvl w:val="0"/>
          <w:numId w:val="669"/>
        </w:numPr>
        <w:suppressAutoHyphens/>
        <w:spacing w:after="0" w:line="276" w:lineRule="auto"/>
        <w:ind w:left="323" w:hanging="181"/>
        <w:jc w:val="both"/>
        <w:rPr>
          <w:rFonts w:ascii="Times New Roman" w:eastAsia="Arial Unicode MS" w:hAnsi="Times New Roman" w:cs="Arial Unicode MS"/>
          <w:kern w:val="2"/>
          <w:sz w:val="24"/>
          <w:szCs w:val="24"/>
          <w:lang w:val="en-US" w:eastAsia="pl-PL"/>
        </w:rPr>
      </w:pPr>
      <w:r w:rsidRPr="006D5023">
        <w:rPr>
          <w:rFonts w:ascii="Times New Roman" w:eastAsia="Arial Unicode MS" w:hAnsi="Times New Roman" w:cs="Arial Unicode MS"/>
          <w:kern w:val="2"/>
          <w:sz w:val="24"/>
          <w:szCs w:val="24"/>
          <w:lang w:val="en-US" w:eastAsia="pl-PL"/>
        </w:rPr>
        <w:t xml:space="preserve">Drgania. </w:t>
      </w:r>
      <w:r>
        <w:rPr>
          <w:rFonts w:ascii="Times New Roman" w:eastAsia="Arial Unicode MS" w:hAnsi="Times New Roman" w:cs="Arial Unicode MS"/>
          <w:kern w:val="2"/>
          <w:sz w:val="24"/>
          <w:szCs w:val="24"/>
          <w:lang w:val="en-US" w:eastAsia="pl-PL"/>
        </w:rPr>
        <w:t>Zdający</w:t>
      </w:r>
      <w:r w:rsidRPr="006D5023">
        <w:rPr>
          <w:rFonts w:ascii="Times New Roman" w:eastAsia="Arial Unicode MS" w:hAnsi="Times New Roman" w:cs="Arial Unicode MS"/>
          <w:kern w:val="2"/>
          <w:sz w:val="24"/>
          <w:szCs w:val="24"/>
          <w:lang w:val="en-US" w:eastAsia="pl-PL"/>
        </w:rPr>
        <w:t xml:space="preserve">: </w:t>
      </w:r>
    </w:p>
    <w:p w14:paraId="3F4ED5AE" w14:textId="77777777" w:rsidR="00F75B3A" w:rsidRPr="006D5023" w:rsidRDefault="00F75B3A" w:rsidP="0052168B">
      <w:pPr>
        <w:numPr>
          <w:ilvl w:val="0"/>
          <w:numId w:val="674"/>
        </w:numPr>
        <w:spacing w:after="0" w:line="276" w:lineRule="auto"/>
        <w:ind w:left="1418" w:hanging="368"/>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 xml:space="preserve">opisuje proporcjonalność siły sprężystości do wydłużenia; posługuje się pojęciem współczynnika sprężystości i jego jednostką; </w:t>
      </w:r>
    </w:p>
    <w:p w14:paraId="4E68425C" w14:textId="77777777" w:rsidR="00F75B3A" w:rsidRPr="006D5023" w:rsidRDefault="00F75B3A" w:rsidP="0052168B">
      <w:pPr>
        <w:numPr>
          <w:ilvl w:val="0"/>
          <w:numId w:val="674"/>
        </w:numPr>
        <w:spacing w:after="0" w:line="276" w:lineRule="auto"/>
        <w:ind w:left="1418" w:hanging="368"/>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 xml:space="preserve">analizuje ruch drgający pod wpływem siły sprężystości posługując się pojęciami wychylenia, amplitudy oraz okresu drgań; podaje przykłady takiego ruchu; </w:t>
      </w:r>
    </w:p>
    <w:p w14:paraId="10C6AE93" w14:textId="77777777" w:rsidR="00F75B3A" w:rsidRPr="006D5023" w:rsidRDefault="00F75B3A" w:rsidP="0052168B">
      <w:pPr>
        <w:numPr>
          <w:ilvl w:val="0"/>
          <w:numId w:val="674"/>
        </w:numPr>
        <w:spacing w:after="0" w:line="276" w:lineRule="auto"/>
        <w:ind w:left="1418" w:hanging="368"/>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 xml:space="preserve">analizuje przemiany energii w ruchu drgającym; </w:t>
      </w:r>
    </w:p>
    <w:p w14:paraId="3123E723" w14:textId="77777777" w:rsidR="00F75B3A" w:rsidRPr="006D5023" w:rsidRDefault="00F75B3A" w:rsidP="0052168B">
      <w:pPr>
        <w:numPr>
          <w:ilvl w:val="0"/>
          <w:numId w:val="674"/>
        </w:numPr>
        <w:autoSpaceDE w:val="0"/>
        <w:autoSpaceDN w:val="0"/>
        <w:adjustRightInd w:val="0"/>
        <w:spacing w:after="0" w:line="276" w:lineRule="auto"/>
        <w:ind w:left="1418" w:hanging="368"/>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doświadczalnie: </w:t>
      </w:r>
    </w:p>
    <w:p w14:paraId="49670A39" w14:textId="77777777" w:rsidR="00F75B3A" w:rsidRPr="006D5023" w:rsidRDefault="00F75B3A" w:rsidP="0052168B">
      <w:pPr>
        <w:numPr>
          <w:ilvl w:val="0"/>
          <w:numId w:val="675"/>
        </w:numPr>
        <w:spacing w:after="0" w:line="276" w:lineRule="auto"/>
        <w:ind w:left="1701" w:hanging="28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 xml:space="preserve">demonstruje niezależność okresu drgań ciężarka na sprężynie od amplitudy; </w:t>
      </w:r>
    </w:p>
    <w:p w14:paraId="110004C0" w14:textId="77777777" w:rsidR="00F75B3A" w:rsidRPr="006D5023" w:rsidRDefault="00F75B3A" w:rsidP="0052168B">
      <w:pPr>
        <w:numPr>
          <w:ilvl w:val="0"/>
          <w:numId w:val="675"/>
        </w:numPr>
        <w:spacing w:after="0" w:line="276" w:lineRule="auto"/>
        <w:ind w:left="1701" w:hanging="28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bada zależność okresu drgań ciężarka na sprężynie od jego masy</w:t>
      </w:r>
      <w:r>
        <w:rPr>
          <w:rFonts w:ascii="Times New Roman" w:eastAsia="Calibri" w:hAnsi="Times New Roman" w:cs="Calibri"/>
          <w:sz w:val="24"/>
          <w:szCs w:val="24"/>
          <w:bdr w:val="none" w:sz="0" w:space="0" w:color="auto" w:frame="1"/>
          <w:lang w:eastAsia="pl-PL"/>
        </w:rPr>
        <w:t>.</w:t>
      </w:r>
    </w:p>
    <w:p w14:paraId="48C2FDA3" w14:textId="77777777" w:rsidR="00F75B3A" w:rsidRPr="00AB7B80" w:rsidRDefault="00F75B3A" w:rsidP="00F75B3A">
      <w:pPr>
        <w:spacing w:after="0" w:line="276" w:lineRule="auto"/>
        <w:contextualSpacing/>
        <w:jc w:val="both"/>
        <w:rPr>
          <w:rFonts w:ascii="Times New Roman" w:eastAsia="Calibri" w:hAnsi="Times New Roman" w:cs="Calibri"/>
          <w:sz w:val="24"/>
          <w:szCs w:val="24"/>
          <w:highlight w:val="yellow"/>
          <w:bdr w:val="none" w:sz="0" w:space="0" w:color="auto" w:frame="1"/>
          <w:lang w:eastAsia="pl-PL"/>
        </w:rPr>
      </w:pPr>
      <w:bookmarkStart w:id="10" w:name="_Hlk93481052"/>
      <w:bookmarkEnd w:id="9"/>
    </w:p>
    <w:p w14:paraId="7B891F6B" w14:textId="77777777" w:rsidR="00F75B3A" w:rsidRPr="006D5023" w:rsidRDefault="00F75B3A" w:rsidP="0052168B">
      <w:pPr>
        <w:numPr>
          <w:ilvl w:val="0"/>
          <w:numId w:val="669"/>
        </w:numPr>
        <w:suppressAutoHyphens/>
        <w:spacing w:after="0" w:line="276" w:lineRule="auto"/>
        <w:ind w:left="323" w:hanging="181"/>
        <w:jc w:val="both"/>
        <w:rPr>
          <w:rFonts w:ascii="Times New Roman" w:eastAsia="Arial Unicode MS" w:hAnsi="Times New Roman" w:cs="Arial Unicode MS"/>
          <w:kern w:val="2"/>
          <w:sz w:val="24"/>
          <w:szCs w:val="24"/>
          <w:lang w:val="en-US" w:eastAsia="pl-PL"/>
        </w:rPr>
      </w:pPr>
      <w:r w:rsidRPr="006D5023">
        <w:rPr>
          <w:rFonts w:ascii="Times New Roman" w:eastAsia="Arial Unicode MS" w:hAnsi="Times New Roman" w:cs="Arial Unicode MS"/>
          <w:kern w:val="2"/>
          <w:sz w:val="24"/>
          <w:szCs w:val="24"/>
          <w:lang w:val="en-US" w:eastAsia="pl-PL"/>
        </w:rPr>
        <w:t xml:space="preserve">Termodynamika. </w:t>
      </w:r>
      <w:r>
        <w:rPr>
          <w:rFonts w:ascii="Times New Roman" w:eastAsia="Arial Unicode MS" w:hAnsi="Times New Roman" w:cs="Arial Unicode MS"/>
          <w:kern w:val="2"/>
          <w:sz w:val="24"/>
          <w:szCs w:val="24"/>
          <w:lang w:val="en-US" w:eastAsia="pl-PL"/>
        </w:rPr>
        <w:t>Zdający</w:t>
      </w:r>
      <w:r w:rsidRPr="006D5023">
        <w:rPr>
          <w:rFonts w:ascii="Times New Roman" w:eastAsia="Arial Unicode MS" w:hAnsi="Times New Roman" w:cs="Arial Unicode MS"/>
          <w:kern w:val="2"/>
          <w:sz w:val="24"/>
          <w:szCs w:val="24"/>
          <w:lang w:val="en-US" w:eastAsia="pl-PL"/>
        </w:rPr>
        <w:t xml:space="preserve">: </w:t>
      </w:r>
    </w:p>
    <w:p w14:paraId="56873778" w14:textId="77777777" w:rsidR="00F75B3A" w:rsidRPr="006D5023" w:rsidRDefault="00F75B3A" w:rsidP="0052168B">
      <w:pPr>
        <w:numPr>
          <w:ilvl w:val="0"/>
          <w:numId w:val="676"/>
        </w:numPr>
        <w:autoSpaceDE w:val="0"/>
        <w:autoSpaceDN w:val="0"/>
        <w:adjustRightInd w:val="0"/>
        <w:spacing w:after="0" w:line="276" w:lineRule="auto"/>
        <w:ind w:left="1418" w:hanging="397"/>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opisuje zjawisko rozszerzalności cieplnej: liniowej ciał stałych oraz objętościowej gazów i cieczy; </w:t>
      </w:r>
    </w:p>
    <w:p w14:paraId="1C67CA24" w14:textId="77777777" w:rsidR="00F75B3A" w:rsidRPr="006D5023" w:rsidRDefault="00F75B3A" w:rsidP="0052168B">
      <w:pPr>
        <w:numPr>
          <w:ilvl w:val="0"/>
          <w:numId w:val="676"/>
        </w:numPr>
        <w:autoSpaceDE w:val="0"/>
        <w:autoSpaceDN w:val="0"/>
        <w:adjustRightInd w:val="0"/>
        <w:spacing w:after="0" w:line="276" w:lineRule="auto"/>
        <w:ind w:left="1418" w:hanging="397"/>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odróżnia przekaz energii w postaci ciepła między układami o różnych temperaturach od przekazu energii w formie pracy; </w:t>
      </w:r>
    </w:p>
    <w:p w14:paraId="54C28EDC" w14:textId="77777777" w:rsidR="00F75B3A" w:rsidRPr="006D5023" w:rsidRDefault="00F75B3A" w:rsidP="0052168B">
      <w:pPr>
        <w:numPr>
          <w:ilvl w:val="0"/>
          <w:numId w:val="676"/>
        </w:numPr>
        <w:autoSpaceDE w:val="0"/>
        <w:autoSpaceDN w:val="0"/>
        <w:adjustRightInd w:val="0"/>
        <w:spacing w:after="0" w:line="276" w:lineRule="auto"/>
        <w:ind w:left="1418" w:hanging="397"/>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posługuje się pojęciem energii wewnętrznej; analizuje pierwszą zasadę termodynamiki jako zasadę zachowania energii; </w:t>
      </w:r>
    </w:p>
    <w:p w14:paraId="46EF6836" w14:textId="77777777" w:rsidR="00F75B3A" w:rsidRPr="006D5023" w:rsidRDefault="00F75B3A" w:rsidP="0052168B">
      <w:pPr>
        <w:numPr>
          <w:ilvl w:val="0"/>
          <w:numId w:val="676"/>
        </w:numPr>
        <w:autoSpaceDE w:val="0"/>
        <w:autoSpaceDN w:val="0"/>
        <w:adjustRightInd w:val="0"/>
        <w:spacing w:after="0" w:line="276" w:lineRule="auto"/>
        <w:ind w:left="1418" w:hanging="397"/>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lastRenderedPageBreak/>
        <w:t xml:space="preserve">wykorzystuje pojęcie ciepła właściwego oraz ciepła przemiany fazowej w analizie bilansu cieplnego; </w:t>
      </w:r>
    </w:p>
    <w:p w14:paraId="697DB4BC" w14:textId="77777777" w:rsidR="00F75B3A" w:rsidRPr="006D5023" w:rsidRDefault="00F75B3A" w:rsidP="0052168B">
      <w:pPr>
        <w:numPr>
          <w:ilvl w:val="0"/>
          <w:numId w:val="676"/>
        </w:numPr>
        <w:autoSpaceDE w:val="0"/>
        <w:autoSpaceDN w:val="0"/>
        <w:adjustRightInd w:val="0"/>
        <w:spacing w:after="0" w:line="276" w:lineRule="auto"/>
        <w:ind w:left="1418" w:hanging="397"/>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doświadczalnie: </w:t>
      </w:r>
    </w:p>
    <w:p w14:paraId="168B7753" w14:textId="77777777" w:rsidR="00F75B3A" w:rsidRPr="006D5023" w:rsidRDefault="00F75B3A" w:rsidP="0052168B">
      <w:pPr>
        <w:numPr>
          <w:ilvl w:val="0"/>
          <w:numId w:val="677"/>
        </w:numPr>
        <w:spacing w:after="0" w:line="276" w:lineRule="auto"/>
        <w:ind w:left="1701" w:hanging="28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 xml:space="preserve">wyznacza ciepło właściwe metalu, posługując się bilansem cieplnym, </w:t>
      </w:r>
    </w:p>
    <w:p w14:paraId="7F6D7B9F" w14:textId="77777777" w:rsidR="00F75B3A" w:rsidRPr="006D5023" w:rsidRDefault="00F75B3A" w:rsidP="0052168B">
      <w:pPr>
        <w:numPr>
          <w:ilvl w:val="0"/>
          <w:numId w:val="677"/>
        </w:numPr>
        <w:spacing w:after="0" w:line="276" w:lineRule="auto"/>
        <w:ind w:left="1701" w:hanging="28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 xml:space="preserve">demonstruje rozszerzalność cieplną wybranych ciał stałych. </w:t>
      </w:r>
    </w:p>
    <w:p w14:paraId="262C861D" w14:textId="77777777" w:rsidR="00F75B3A" w:rsidRPr="006D5023" w:rsidRDefault="00F75B3A" w:rsidP="00F75B3A">
      <w:pPr>
        <w:spacing w:line="276" w:lineRule="auto"/>
        <w:contextualSpacing/>
        <w:jc w:val="both"/>
        <w:rPr>
          <w:rFonts w:ascii="Times New Roman" w:eastAsia="Times New Roman" w:hAnsi="Times New Roman" w:cs="Times New Roman"/>
          <w:sz w:val="24"/>
          <w:highlight w:val="yellow"/>
          <w:lang w:eastAsia="pl-PL"/>
        </w:rPr>
      </w:pPr>
      <w:bookmarkStart w:id="11" w:name="_Hlk93481082"/>
      <w:bookmarkEnd w:id="10"/>
    </w:p>
    <w:p w14:paraId="1521CA0C" w14:textId="77777777" w:rsidR="00F75B3A" w:rsidRPr="006D5023" w:rsidRDefault="00F75B3A" w:rsidP="0052168B">
      <w:pPr>
        <w:numPr>
          <w:ilvl w:val="0"/>
          <w:numId w:val="669"/>
        </w:numPr>
        <w:suppressAutoHyphens/>
        <w:spacing w:after="0" w:line="276" w:lineRule="auto"/>
        <w:ind w:left="323" w:hanging="181"/>
        <w:jc w:val="both"/>
        <w:rPr>
          <w:rFonts w:ascii="Times New Roman" w:eastAsia="Arial Unicode MS" w:hAnsi="Times New Roman" w:cs="Arial Unicode MS"/>
          <w:kern w:val="2"/>
          <w:sz w:val="24"/>
          <w:szCs w:val="24"/>
          <w:lang w:val="en-US" w:eastAsia="pl-PL"/>
        </w:rPr>
      </w:pPr>
      <w:r w:rsidRPr="006D5023">
        <w:rPr>
          <w:rFonts w:ascii="Times New Roman" w:eastAsia="Arial Unicode MS" w:hAnsi="Times New Roman" w:cs="Arial Unicode MS"/>
          <w:kern w:val="2"/>
          <w:sz w:val="24"/>
          <w:szCs w:val="24"/>
          <w:lang w:val="en-US" w:eastAsia="pl-PL"/>
        </w:rPr>
        <w:t xml:space="preserve">Elektrostatyka. </w:t>
      </w:r>
      <w:r>
        <w:rPr>
          <w:rFonts w:ascii="Times New Roman" w:eastAsia="Arial Unicode MS" w:hAnsi="Times New Roman" w:cs="Arial Unicode MS"/>
          <w:kern w:val="2"/>
          <w:sz w:val="24"/>
          <w:szCs w:val="24"/>
          <w:lang w:val="en-US" w:eastAsia="pl-PL"/>
        </w:rPr>
        <w:t>Zdający</w:t>
      </w:r>
      <w:r w:rsidRPr="006D5023">
        <w:rPr>
          <w:rFonts w:ascii="Times New Roman" w:eastAsia="Arial Unicode MS" w:hAnsi="Times New Roman" w:cs="Arial Unicode MS"/>
          <w:kern w:val="2"/>
          <w:sz w:val="24"/>
          <w:szCs w:val="24"/>
          <w:lang w:val="en-US" w:eastAsia="pl-PL"/>
        </w:rPr>
        <w:t xml:space="preserve">: </w:t>
      </w:r>
    </w:p>
    <w:p w14:paraId="4C50FB16" w14:textId="77777777" w:rsidR="00F75B3A" w:rsidRPr="006D5023" w:rsidRDefault="00F75B3A" w:rsidP="0052168B">
      <w:pPr>
        <w:numPr>
          <w:ilvl w:val="0"/>
          <w:numId w:val="678"/>
        </w:numPr>
        <w:autoSpaceDE w:val="0"/>
        <w:autoSpaceDN w:val="0"/>
        <w:adjustRightInd w:val="0"/>
        <w:spacing w:after="0" w:line="276" w:lineRule="auto"/>
        <w:ind w:left="1418" w:hanging="368"/>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posługuje się zasadą zachowania ładunku; </w:t>
      </w:r>
    </w:p>
    <w:p w14:paraId="59BD54D4" w14:textId="77777777" w:rsidR="00F75B3A" w:rsidRPr="006D5023" w:rsidRDefault="00F75B3A" w:rsidP="0052168B">
      <w:pPr>
        <w:numPr>
          <w:ilvl w:val="0"/>
          <w:numId w:val="678"/>
        </w:numPr>
        <w:autoSpaceDE w:val="0"/>
        <w:autoSpaceDN w:val="0"/>
        <w:adjustRightInd w:val="0"/>
        <w:spacing w:after="0" w:line="276" w:lineRule="auto"/>
        <w:ind w:left="1418" w:hanging="368"/>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oblicza wartość siły wzajemnego odziaływania ładunków, stosując prawo Coulomba; </w:t>
      </w:r>
    </w:p>
    <w:p w14:paraId="4F6C410D" w14:textId="77777777" w:rsidR="00F75B3A" w:rsidRPr="006D5023" w:rsidRDefault="00F75B3A" w:rsidP="0052168B">
      <w:pPr>
        <w:numPr>
          <w:ilvl w:val="0"/>
          <w:numId w:val="678"/>
        </w:numPr>
        <w:autoSpaceDE w:val="0"/>
        <w:autoSpaceDN w:val="0"/>
        <w:adjustRightInd w:val="0"/>
        <w:spacing w:after="0" w:line="276" w:lineRule="auto"/>
        <w:ind w:left="1418" w:hanging="368"/>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posługuje się pojęciem pola elektrycznego; ilustruje graficznie pole elektryczne za pomocą linii pola; opisuje pole jednorodne; </w:t>
      </w:r>
    </w:p>
    <w:p w14:paraId="0708691E" w14:textId="77777777" w:rsidR="00F75B3A" w:rsidRPr="006D5023" w:rsidRDefault="00F75B3A" w:rsidP="0052168B">
      <w:pPr>
        <w:numPr>
          <w:ilvl w:val="0"/>
          <w:numId w:val="678"/>
        </w:numPr>
        <w:autoSpaceDE w:val="0"/>
        <w:autoSpaceDN w:val="0"/>
        <w:adjustRightInd w:val="0"/>
        <w:spacing w:after="0" w:line="276" w:lineRule="auto"/>
        <w:ind w:left="1418" w:hanging="368"/>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opisuje kondensator jako układ dwóch przeciwnie naładowanych przewodników, pomiędzy którymi istnieje napięcie elektryczne oraz jako urządzenie magazynujące energię; </w:t>
      </w:r>
    </w:p>
    <w:p w14:paraId="68B54BC2" w14:textId="77777777" w:rsidR="00F75B3A" w:rsidRPr="003020F9" w:rsidRDefault="00F75B3A" w:rsidP="0052168B">
      <w:pPr>
        <w:numPr>
          <w:ilvl w:val="0"/>
          <w:numId w:val="678"/>
        </w:numPr>
        <w:autoSpaceDE w:val="0"/>
        <w:autoSpaceDN w:val="0"/>
        <w:adjustRightInd w:val="0"/>
        <w:spacing w:after="0" w:line="276" w:lineRule="auto"/>
        <w:ind w:left="1418" w:hanging="368"/>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doświadczalnie:</w:t>
      </w:r>
      <w:r>
        <w:rPr>
          <w:rFonts w:ascii="Times New Roman" w:eastAsia="Times New Roman" w:hAnsi="Times New Roman" w:cs="Times New Roman"/>
          <w:sz w:val="24"/>
          <w:szCs w:val="24"/>
          <w:lang w:eastAsia="pl-PL"/>
        </w:rPr>
        <w:t xml:space="preserve"> </w:t>
      </w:r>
      <w:r w:rsidRPr="003020F9">
        <w:rPr>
          <w:rFonts w:ascii="Times New Roman" w:eastAsia="Calibri" w:hAnsi="Times New Roman" w:cs="Calibri"/>
          <w:sz w:val="24"/>
          <w:szCs w:val="24"/>
          <w:bdr w:val="none" w:sz="0" w:space="0" w:color="auto" w:frame="1"/>
          <w:lang w:eastAsia="pl-PL"/>
        </w:rPr>
        <w:t>ilustruje pole elektryczne oraz układ linii pola wokół przewodnika</w:t>
      </w:r>
      <w:r>
        <w:rPr>
          <w:rFonts w:ascii="Times New Roman" w:eastAsia="Calibri" w:hAnsi="Times New Roman" w:cs="Calibri"/>
          <w:sz w:val="24"/>
          <w:szCs w:val="24"/>
          <w:bdr w:val="none" w:sz="0" w:space="0" w:color="auto" w:frame="1"/>
          <w:lang w:eastAsia="pl-PL"/>
        </w:rPr>
        <w:t>.</w:t>
      </w:r>
    </w:p>
    <w:p w14:paraId="0E284399" w14:textId="77777777" w:rsidR="00F75B3A" w:rsidRPr="006D5023" w:rsidRDefault="00F75B3A" w:rsidP="00F75B3A">
      <w:pPr>
        <w:spacing w:after="0" w:line="276" w:lineRule="auto"/>
        <w:contextualSpacing/>
        <w:jc w:val="both"/>
        <w:rPr>
          <w:rFonts w:ascii="Times New Roman" w:eastAsia="Calibri" w:hAnsi="Times New Roman" w:cs="Calibri"/>
          <w:sz w:val="24"/>
          <w:szCs w:val="24"/>
          <w:highlight w:val="yellow"/>
          <w:bdr w:val="none" w:sz="0" w:space="0" w:color="auto" w:frame="1"/>
          <w:lang w:eastAsia="pl-PL"/>
        </w:rPr>
      </w:pPr>
      <w:bookmarkStart w:id="12" w:name="_Hlk93481161"/>
      <w:bookmarkEnd w:id="11"/>
    </w:p>
    <w:p w14:paraId="39B5EA32" w14:textId="77777777" w:rsidR="00F75B3A" w:rsidRPr="006D5023" w:rsidRDefault="00F75B3A" w:rsidP="0052168B">
      <w:pPr>
        <w:numPr>
          <w:ilvl w:val="0"/>
          <w:numId w:val="669"/>
        </w:numPr>
        <w:suppressAutoHyphens/>
        <w:spacing w:after="0" w:line="276" w:lineRule="auto"/>
        <w:ind w:left="323" w:hanging="181"/>
        <w:jc w:val="both"/>
        <w:rPr>
          <w:rFonts w:ascii="Times New Roman" w:eastAsia="Arial Unicode MS" w:hAnsi="Times New Roman" w:cs="Arial Unicode MS"/>
          <w:kern w:val="2"/>
          <w:sz w:val="24"/>
          <w:szCs w:val="24"/>
          <w:lang w:val="en-US" w:eastAsia="pl-PL"/>
        </w:rPr>
      </w:pPr>
      <w:r w:rsidRPr="006D5023">
        <w:rPr>
          <w:rFonts w:ascii="Times New Roman" w:eastAsia="Arial Unicode MS" w:hAnsi="Times New Roman" w:cs="Arial Unicode MS"/>
          <w:kern w:val="2"/>
          <w:sz w:val="24"/>
          <w:szCs w:val="24"/>
          <w:lang w:val="en-US" w:eastAsia="pl-PL"/>
        </w:rPr>
        <w:t xml:space="preserve">Prąd elektryczny. </w:t>
      </w:r>
      <w:r>
        <w:rPr>
          <w:rFonts w:ascii="Times New Roman" w:eastAsia="Arial Unicode MS" w:hAnsi="Times New Roman" w:cs="Arial Unicode MS"/>
          <w:kern w:val="2"/>
          <w:sz w:val="24"/>
          <w:szCs w:val="24"/>
          <w:lang w:val="en-US" w:eastAsia="pl-PL"/>
        </w:rPr>
        <w:t>Zdający</w:t>
      </w:r>
      <w:r w:rsidRPr="006D5023">
        <w:rPr>
          <w:rFonts w:ascii="Times New Roman" w:eastAsia="Arial Unicode MS" w:hAnsi="Times New Roman" w:cs="Arial Unicode MS"/>
          <w:kern w:val="2"/>
          <w:sz w:val="24"/>
          <w:szCs w:val="24"/>
          <w:lang w:val="en-US" w:eastAsia="pl-PL"/>
        </w:rPr>
        <w:t xml:space="preserve">: </w:t>
      </w:r>
    </w:p>
    <w:p w14:paraId="12E6610D" w14:textId="77777777" w:rsidR="00F75B3A" w:rsidRPr="006D5023" w:rsidRDefault="00F75B3A" w:rsidP="0052168B">
      <w:pPr>
        <w:numPr>
          <w:ilvl w:val="0"/>
          <w:numId w:val="679"/>
        </w:numPr>
        <w:autoSpaceDE w:val="0"/>
        <w:autoSpaceDN w:val="0"/>
        <w:adjustRightInd w:val="0"/>
        <w:spacing w:after="0" w:line="276" w:lineRule="auto"/>
        <w:ind w:left="1418" w:hanging="354"/>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posługuje się pojęciami natężenia prądu elektrycznego, napięcia elektrycznego oraz mocy wraz z ich jednostkami; </w:t>
      </w:r>
    </w:p>
    <w:p w14:paraId="66BDD661" w14:textId="4DA59926" w:rsidR="00F75B3A" w:rsidRPr="006F0EFE" w:rsidRDefault="00F75B3A" w:rsidP="0052168B">
      <w:pPr>
        <w:numPr>
          <w:ilvl w:val="0"/>
          <w:numId w:val="679"/>
        </w:numPr>
        <w:autoSpaceDE w:val="0"/>
        <w:autoSpaceDN w:val="0"/>
        <w:adjustRightInd w:val="0"/>
        <w:spacing w:after="0" w:line="276" w:lineRule="auto"/>
        <w:ind w:left="1418" w:hanging="354"/>
        <w:contextualSpacing/>
        <w:jc w:val="both"/>
        <w:rPr>
          <w:rFonts w:ascii="Times New Roman" w:eastAsia="Times New Roman" w:hAnsi="Times New Roman" w:cs="Times New Roman"/>
          <w:sz w:val="24"/>
          <w:szCs w:val="24"/>
          <w:lang w:eastAsia="pl-PL"/>
        </w:rPr>
      </w:pPr>
      <w:bookmarkStart w:id="13" w:name="_Hlk93051246"/>
      <w:r w:rsidRPr="006D5023">
        <w:rPr>
          <w:rFonts w:ascii="Times New Roman" w:eastAsia="Times New Roman" w:hAnsi="Times New Roman" w:cs="Times New Roman"/>
          <w:sz w:val="24"/>
          <w:szCs w:val="24"/>
          <w:lang w:eastAsia="pl-PL"/>
        </w:rPr>
        <w:t>rozróżnia metale i półprzewodniki;</w:t>
      </w:r>
      <w:r>
        <w:rPr>
          <w:rFonts w:ascii="Times New Roman" w:eastAsia="Times New Roman" w:hAnsi="Times New Roman" w:cs="Times New Roman"/>
          <w:sz w:val="24"/>
          <w:szCs w:val="24"/>
          <w:lang w:eastAsia="pl-PL"/>
        </w:rPr>
        <w:t xml:space="preserve"> </w:t>
      </w:r>
      <w:r w:rsidRPr="007F37BE">
        <w:rPr>
          <w:rFonts w:ascii="Times New Roman" w:eastAsia="Times New Roman" w:hAnsi="Times New Roman" w:cs="Times New Roman"/>
          <w:sz w:val="24"/>
          <w:szCs w:val="24"/>
          <w:lang w:eastAsia="pl-PL"/>
        </w:rPr>
        <w:t xml:space="preserve">omawia zależność oporu od temperatury dla metali i półprzewodników; </w:t>
      </w:r>
      <w:bookmarkEnd w:id="13"/>
    </w:p>
    <w:p w14:paraId="1BD638AF" w14:textId="77777777" w:rsidR="00F75B3A" w:rsidRPr="006D5023" w:rsidRDefault="00F75B3A" w:rsidP="0052168B">
      <w:pPr>
        <w:numPr>
          <w:ilvl w:val="0"/>
          <w:numId w:val="679"/>
        </w:numPr>
        <w:autoSpaceDE w:val="0"/>
        <w:autoSpaceDN w:val="0"/>
        <w:adjustRightInd w:val="0"/>
        <w:spacing w:after="0" w:line="276" w:lineRule="auto"/>
        <w:ind w:left="1418" w:hanging="354"/>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stosuje do obliczeń proporcjonalność natężenia prądu stałego do napięcia dla przewodników (prawo Ohma); </w:t>
      </w:r>
    </w:p>
    <w:p w14:paraId="04494534" w14:textId="77777777" w:rsidR="00F75B3A" w:rsidRPr="006D5023" w:rsidRDefault="00F75B3A" w:rsidP="0052168B">
      <w:pPr>
        <w:numPr>
          <w:ilvl w:val="0"/>
          <w:numId w:val="679"/>
        </w:numPr>
        <w:autoSpaceDE w:val="0"/>
        <w:autoSpaceDN w:val="0"/>
        <w:adjustRightInd w:val="0"/>
        <w:spacing w:after="0" w:line="276" w:lineRule="auto"/>
        <w:ind w:left="1418" w:hanging="354"/>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stosuje I prawo Kirchhoffa jako przykład zasady zachowania ładunku; </w:t>
      </w:r>
    </w:p>
    <w:p w14:paraId="09F09524" w14:textId="77777777" w:rsidR="00F75B3A" w:rsidRPr="006D5023" w:rsidRDefault="00F75B3A" w:rsidP="0052168B">
      <w:pPr>
        <w:numPr>
          <w:ilvl w:val="0"/>
          <w:numId w:val="679"/>
        </w:numPr>
        <w:autoSpaceDE w:val="0"/>
        <w:autoSpaceDN w:val="0"/>
        <w:adjustRightInd w:val="0"/>
        <w:spacing w:after="0" w:line="276" w:lineRule="auto"/>
        <w:ind w:left="1418" w:hanging="354"/>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wykorzystuje dane znamionowe urządzeń elektrycznych do obliczeń; </w:t>
      </w:r>
    </w:p>
    <w:p w14:paraId="6D9630DC" w14:textId="77777777" w:rsidR="00F75B3A" w:rsidRPr="006D5023" w:rsidRDefault="00F75B3A" w:rsidP="0052168B">
      <w:pPr>
        <w:numPr>
          <w:ilvl w:val="0"/>
          <w:numId w:val="679"/>
        </w:numPr>
        <w:autoSpaceDE w:val="0"/>
        <w:autoSpaceDN w:val="0"/>
        <w:adjustRightInd w:val="0"/>
        <w:spacing w:after="0" w:line="276" w:lineRule="auto"/>
        <w:ind w:left="1418" w:hanging="354"/>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opisuje zasadę dodawania napięć w układzie ogniw połączonych szeregowo i jej związek z zasadą zachowania energii; </w:t>
      </w:r>
    </w:p>
    <w:p w14:paraId="35DD5D43" w14:textId="77777777" w:rsidR="00F75B3A" w:rsidRPr="006D5023" w:rsidRDefault="00F75B3A" w:rsidP="0052168B">
      <w:pPr>
        <w:numPr>
          <w:ilvl w:val="0"/>
          <w:numId w:val="679"/>
        </w:numPr>
        <w:autoSpaceDE w:val="0"/>
        <w:autoSpaceDN w:val="0"/>
        <w:adjustRightInd w:val="0"/>
        <w:spacing w:after="0" w:line="276" w:lineRule="auto"/>
        <w:ind w:left="1418" w:hanging="354"/>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opisuje funkcję diody półprzewodnikowej jako elementu przewodzącego w jednym kierunku; </w:t>
      </w:r>
    </w:p>
    <w:p w14:paraId="084F9834" w14:textId="77777777" w:rsidR="00F75B3A" w:rsidRPr="006D5023" w:rsidRDefault="00F75B3A" w:rsidP="0052168B">
      <w:pPr>
        <w:numPr>
          <w:ilvl w:val="0"/>
          <w:numId w:val="679"/>
        </w:numPr>
        <w:autoSpaceDE w:val="0"/>
        <w:autoSpaceDN w:val="0"/>
        <w:adjustRightInd w:val="0"/>
        <w:spacing w:after="0" w:line="276" w:lineRule="auto"/>
        <w:ind w:left="1418" w:hanging="354"/>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doświadczalnie: </w:t>
      </w:r>
    </w:p>
    <w:p w14:paraId="708EB397" w14:textId="77777777" w:rsidR="00F75B3A" w:rsidRPr="006D5023" w:rsidRDefault="00F75B3A" w:rsidP="0052168B">
      <w:pPr>
        <w:numPr>
          <w:ilvl w:val="0"/>
          <w:numId w:val="680"/>
        </w:numPr>
        <w:spacing w:after="0" w:line="276" w:lineRule="auto"/>
        <w:ind w:left="1701" w:hanging="284"/>
        <w:contextualSpacing/>
        <w:jc w:val="both"/>
        <w:rPr>
          <w:rFonts w:ascii="Times New Roman" w:eastAsia="Calibri" w:hAnsi="Times New Roman" w:cs="Calibri"/>
          <w:sz w:val="24"/>
          <w:szCs w:val="24"/>
          <w:bdr w:val="none" w:sz="0" w:space="0" w:color="auto" w:frame="1"/>
          <w:lang w:val="en-US" w:eastAsia="pl-PL"/>
        </w:rPr>
      </w:pPr>
      <w:r w:rsidRPr="006D5023">
        <w:rPr>
          <w:rFonts w:ascii="Times New Roman" w:eastAsia="Calibri" w:hAnsi="Times New Roman" w:cs="Calibri"/>
          <w:sz w:val="24"/>
          <w:szCs w:val="24"/>
          <w:bdr w:val="none" w:sz="0" w:space="0" w:color="auto" w:frame="1"/>
          <w:lang w:val="en-US" w:eastAsia="pl-PL"/>
        </w:rPr>
        <w:t xml:space="preserve">demonstruje I prawo Kirchhoffa, </w:t>
      </w:r>
    </w:p>
    <w:p w14:paraId="2D8CAA9B" w14:textId="77777777" w:rsidR="00F75B3A" w:rsidRPr="006D5023" w:rsidRDefault="00F75B3A" w:rsidP="0052168B">
      <w:pPr>
        <w:numPr>
          <w:ilvl w:val="0"/>
          <w:numId w:val="680"/>
        </w:numPr>
        <w:spacing w:after="0" w:line="276" w:lineRule="auto"/>
        <w:ind w:left="1701" w:hanging="28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 xml:space="preserve">bada dodawanie napięć w układzie ogniw połączonych szeregowo, </w:t>
      </w:r>
    </w:p>
    <w:p w14:paraId="0879D4CD" w14:textId="77777777" w:rsidR="00F75B3A" w:rsidRPr="006D5023" w:rsidRDefault="00F75B3A" w:rsidP="0052168B">
      <w:pPr>
        <w:numPr>
          <w:ilvl w:val="0"/>
          <w:numId w:val="680"/>
        </w:numPr>
        <w:spacing w:after="0" w:line="276" w:lineRule="auto"/>
        <w:ind w:left="1701" w:hanging="28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 xml:space="preserve">demonstruje rolę diody jako elementu składowego prostowników. </w:t>
      </w:r>
      <w:bookmarkEnd w:id="12"/>
    </w:p>
    <w:p w14:paraId="44E583CE" w14:textId="77777777" w:rsidR="00F75B3A" w:rsidRPr="006D5023" w:rsidRDefault="00F75B3A" w:rsidP="00F75B3A">
      <w:pPr>
        <w:spacing w:after="0" w:line="276" w:lineRule="auto"/>
        <w:contextualSpacing/>
        <w:jc w:val="both"/>
        <w:rPr>
          <w:rFonts w:ascii="Times New Roman" w:eastAsia="Calibri" w:hAnsi="Times New Roman" w:cs="Calibri"/>
          <w:sz w:val="24"/>
          <w:szCs w:val="24"/>
          <w:bdr w:val="none" w:sz="0" w:space="0" w:color="auto" w:frame="1"/>
          <w:lang w:eastAsia="pl-PL"/>
        </w:rPr>
      </w:pPr>
    </w:p>
    <w:p w14:paraId="33FE4CAE" w14:textId="77777777" w:rsidR="00F75B3A" w:rsidRPr="006D5023" w:rsidRDefault="00F75B3A" w:rsidP="0052168B">
      <w:pPr>
        <w:numPr>
          <w:ilvl w:val="0"/>
          <w:numId w:val="669"/>
        </w:numPr>
        <w:suppressAutoHyphens/>
        <w:spacing w:after="0" w:line="276" w:lineRule="auto"/>
        <w:ind w:left="323" w:hanging="181"/>
        <w:jc w:val="both"/>
        <w:rPr>
          <w:rFonts w:ascii="Times New Roman" w:eastAsia="Arial Unicode MS" w:hAnsi="Times New Roman" w:cs="Arial Unicode MS"/>
          <w:kern w:val="2"/>
          <w:sz w:val="24"/>
          <w:szCs w:val="24"/>
          <w:lang w:val="en-US" w:eastAsia="pl-PL"/>
        </w:rPr>
      </w:pPr>
      <w:r w:rsidRPr="006D5023">
        <w:rPr>
          <w:rFonts w:ascii="Times New Roman" w:eastAsia="Arial Unicode MS" w:hAnsi="Times New Roman" w:cs="Arial Unicode MS"/>
          <w:kern w:val="2"/>
          <w:sz w:val="24"/>
          <w:szCs w:val="24"/>
          <w:lang w:val="en-US" w:eastAsia="pl-PL"/>
        </w:rPr>
        <w:t xml:space="preserve">Magnetyzm. </w:t>
      </w:r>
      <w:r>
        <w:rPr>
          <w:rFonts w:ascii="Times New Roman" w:eastAsia="Arial Unicode MS" w:hAnsi="Times New Roman" w:cs="Arial Unicode MS"/>
          <w:kern w:val="2"/>
          <w:sz w:val="24"/>
          <w:szCs w:val="24"/>
          <w:lang w:val="en-US" w:eastAsia="pl-PL"/>
        </w:rPr>
        <w:t>Zdający</w:t>
      </w:r>
      <w:r w:rsidRPr="006D5023">
        <w:rPr>
          <w:rFonts w:ascii="Times New Roman" w:eastAsia="Arial Unicode MS" w:hAnsi="Times New Roman" w:cs="Arial Unicode MS"/>
          <w:kern w:val="2"/>
          <w:sz w:val="24"/>
          <w:szCs w:val="24"/>
          <w:lang w:val="en-US" w:eastAsia="pl-PL"/>
        </w:rPr>
        <w:t xml:space="preserve">: </w:t>
      </w:r>
    </w:p>
    <w:p w14:paraId="3DD076B1" w14:textId="77777777" w:rsidR="00F75B3A" w:rsidRPr="006D5023" w:rsidRDefault="00F75B3A" w:rsidP="0052168B">
      <w:pPr>
        <w:numPr>
          <w:ilvl w:val="0"/>
          <w:numId w:val="681"/>
        </w:numPr>
        <w:autoSpaceDE w:val="0"/>
        <w:autoSpaceDN w:val="0"/>
        <w:adjustRightInd w:val="0"/>
        <w:spacing w:after="0" w:line="276" w:lineRule="auto"/>
        <w:ind w:left="1418" w:hanging="368"/>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posługuje się pojęciem pola magnetycznego; rysuje linie pola magnetycznego w pobliżu magnesów stałych i przewodników z prądem (przewodnik prostoliniowy, zwojnica); </w:t>
      </w:r>
    </w:p>
    <w:p w14:paraId="01664915" w14:textId="77777777" w:rsidR="00F75B3A" w:rsidRPr="006D5023" w:rsidRDefault="00F75B3A" w:rsidP="0052168B">
      <w:pPr>
        <w:numPr>
          <w:ilvl w:val="0"/>
          <w:numId w:val="681"/>
        </w:numPr>
        <w:autoSpaceDE w:val="0"/>
        <w:autoSpaceDN w:val="0"/>
        <w:adjustRightInd w:val="0"/>
        <w:spacing w:after="0" w:line="276" w:lineRule="auto"/>
        <w:ind w:left="1418" w:hanging="368"/>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opisuje jakościowo oddziaływanie pola magnetycznego na przewodniki z prądem i poruszające się cząstki naładowane; </w:t>
      </w:r>
    </w:p>
    <w:p w14:paraId="4C0E69DE" w14:textId="77777777" w:rsidR="00F75B3A" w:rsidRPr="006D5023" w:rsidRDefault="00F75B3A" w:rsidP="0052168B">
      <w:pPr>
        <w:numPr>
          <w:ilvl w:val="0"/>
          <w:numId w:val="681"/>
        </w:numPr>
        <w:autoSpaceDE w:val="0"/>
        <w:autoSpaceDN w:val="0"/>
        <w:adjustRightInd w:val="0"/>
        <w:spacing w:after="0" w:line="276" w:lineRule="auto"/>
        <w:ind w:left="1418" w:hanging="368"/>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lastRenderedPageBreak/>
        <w:t xml:space="preserve">opisuje zjawisko indukcji elektromagnetycznej i jej związek ze względnym ruchem magnesu i zwojnicy lub zmianą natężenia prądu w elektromagnesie; opisuje przemiany energii podczas działania prądnicy; </w:t>
      </w:r>
    </w:p>
    <w:p w14:paraId="60004F2D" w14:textId="77777777" w:rsidR="00F75B3A" w:rsidRPr="006D5023" w:rsidRDefault="00F75B3A" w:rsidP="0052168B">
      <w:pPr>
        <w:numPr>
          <w:ilvl w:val="0"/>
          <w:numId w:val="681"/>
        </w:numPr>
        <w:autoSpaceDE w:val="0"/>
        <w:autoSpaceDN w:val="0"/>
        <w:adjustRightInd w:val="0"/>
        <w:spacing w:after="0" w:line="276" w:lineRule="auto"/>
        <w:ind w:left="1418" w:hanging="368"/>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opisuje cechy prądu przemiennego; </w:t>
      </w:r>
    </w:p>
    <w:p w14:paraId="06EA5B60" w14:textId="77777777" w:rsidR="00F75B3A" w:rsidRPr="006D5023" w:rsidRDefault="00F75B3A" w:rsidP="0052168B">
      <w:pPr>
        <w:numPr>
          <w:ilvl w:val="0"/>
          <w:numId w:val="681"/>
        </w:numPr>
        <w:autoSpaceDE w:val="0"/>
        <w:autoSpaceDN w:val="0"/>
        <w:adjustRightInd w:val="0"/>
        <w:spacing w:after="0" w:line="276" w:lineRule="auto"/>
        <w:ind w:left="1418" w:hanging="368"/>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doświadczalnie: </w:t>
      </w:r>
    </w:p>
    <w:p w14:paraId="67C0262C" w14:textId="77777777" w:rsidR="00F75B3A" w:rsidRPr="006D5023" w:rsidRDefault="00F75B3A" w:rsidP="0052168B">
      <w:pPr>
        <w:numPr>
          <w:ilvl w:val="0"/>
          <w:numId w:val="682"/>
        </w:numPr>
        <w:spacing w:after="0" w:line="276" w:lineRule="auto"/>
        <w:ind w:left="1701" w:hanging="28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 xml:space="preserve">ilustruje układ linii pola magnetycznego, </w:t>
      </w:r>
    </w:p>
    <w:p w14:paraId="51855DF2" w14:textId="77777777" w:rsidR="00F75B3A" w:rsidRPr="006D5023" w:rsidRDefault="00F75B3A" w:rsidP="0052168B">
      <w:pPr>
        <w:numPr>
          <w:ilvl w:val="0"/>
          <w:numId w:val="682"/>
        </w:numPr>
        <w:spacing w:after="0" w:line="276" w:lineRule="auto"/>
        <w:ind w:left="1701" w:hanging="284"/>
        <w:contextualSpacing/>
        <w:jc w:val="both"/>
        <w:rPr>
          <w:rFonts w:ascii="Times New Roman" w:eastAsia="Calibri" w:hAnsi="Times New Roman" w:cs="Calibri"/>
          <w:sz w:val="24"/>
          <w:szCs w:val="24"/>
          <w:bdr w:val="none" w:sz="0" w:space="0" w:color="auto" w:frame="1"/>
          <w:lang w:eastAsia="pl-PL"/>
        </w:rPr>
      </w:pPr>
      <w:r w:rsidRPr="006D5023">
        <w:rPr>
          <w:rFonts w:ascii="Times New Roman" w:eastAsia="Calibri" w:hAnsi="Times New Roman" w:cs="Calibri"/>
          <w:sz w:val="24"/>
          <w:szCs w:val="24"/>
          <w:bdr w:val="none" w:sz="0" w:space="0" w:color="auto" w:frame="1"/>
          <w:lang w:eastAsia="pl-PL"/>
        </w:rPr>
        <w:t xml:space="preserve">demonstruje zjawisko indukcji elektromagnetycznej i jego związek ze względnym ruchem magnesu i zwojnicy oraz ze zmianą natężenia prądu w elektromagnesie. </w:t>
      </w:r>
    </w:p>
    <w:p w14:paraId="0471DF57" w14:textId="77777777" w:rsidR="00F75B3A" w:rsidRPr="006D5023" w:rsidRDefault="00F75B3A" w:rsidP="00F75B3A">
      <w:pPr>
        <w:spacing w:after="0" w:line="276" w:lineRule="auto"/>
        <w:contextualSpacing/>
        <w:jc w:val="both"/>
        <w:rPr>
          <w:rFonts w:ascii="Times New Roman" w:eastAsia="Calibri" w:hAnsi="Times New Roman" w:cs="Calibri"/>
          <w:sz w:val="24"/>
          <w:szCs w:val="24"/>
          <w:highlight w:val="yellow"/>
          <w:bdr w:val="none" w:sz="0" w:space="0" w:color="auto" w:frame="1"/>
          <w:lang w:eastAsia="pl-PL"/>
        </w:rPr>
      </w:pPr>
    </w:p>
    <w:p w14:paraId="1F91B897" w14:textId="77777777" w:rsidR="00F75B3A" w:rsidRPr="006D5023" w:rsidRDefault="00F75B3A" w:rsidP="0052168B">
      <w:pPr>
        <w:numPr>
          <w:ilvl w:val="0"/>
          <w:numId w:val="669"/>
        </w:numPr>
        <w:suppressAutoHyphens/>
        <w:spacing w:after="0" w:line="276" w:lineRule="auto"/>
        <w:ind w:left="323" w:hanging="181"/>
        <w:jc w:val="both"/>
        <w:rPr>
          <w:rFonts w:ascii="Times New Roman" w:eastAsia="Arial Unicode MS" w:hAnsi="Times New Roman" w:cs="Arial Unicode MS"/>
          <w:kern w:val="2"/>
          <w:sz w:val="24"/>
          <w:szCs w:val="24"/>
          <w:lang w:val="en-US" w:eastAsia="pl-PL"/>
        </w:rPr>
      </w:pPr>
      <w:r w:rsidRPr="006D5023">
        <w:rPr>
          <w:rFonts w:ascii="Times New Roman" w:eastAsia="Arial Unicode MS" w:hAnsi="Times New Roman" w:cs="Arial Unicode MS"/>
          <w:kern w:val="2"/>
          <w:sz w:val="24"/>
          <w:szCs w:val="24"/>
          <w:lang w:val="en-US" w:eastAsia="pl-PL"/>
        </w:rPr>
        <w:t xml:space="preserve">Fale i optyka. </w:t>
      </w:r>
      <w:r>
        <w:rPr>
          <w:rFonts w:ascii="Times New Roman" w:eastAsia="Arial Unicode MS" w:hAnsi="Times New Roman" w:cs="Arial Unicode MS"/>
          <w:kern w:val="2"/>
          <w:sz w:val="24"/>
          <w:szCs w:val="24"/>
          <w:lang w:val="en-US" w:eastAsia="pl-PL"/>
        </w:rPr>
        <w:t>Zdający</w:t>
      </w:r>
      <w:r w:rsidRPr="006D5023">
        <w:rPr>
          <w:rFonts w:ascii="Times New Roman" w:eastAsia="Arial Unicode MS" w:hAnsi="Times New Roman" w:cs="Arial Unicode MS"/>
          <w:kern w:val="2"/>
          <w:sz w:val="24"/>
          <w:szCs w:val="24"/>
          <w:lang w:val="en-US" w:eastAsia="pl-PL"/>
        </w:rPr>
        <w:t xml:space="preserve">: </w:t>
      </w:r>
    </w:p>
    <w:p w14:paraId="3463443C" w14:textId="77777777" w:rsidR="00F75B3A" w:rsidRPr="006D5023" w:rsidRDefault="00F75B3A" w:rsidP="0052168B">
      <w:pPr>
        <w:numPr>
          <w:ilvl w:val="0"/>
          <w:numId w:val="683"/>
        </w:numPr>
        <w:autoSpaceDE w:val="0"/>
        <w:autoSpaceDN w:val="0"/>
        <w:adjustRightInd w:val="0"/>
        <w:spacing w:after="0" w:line="276" w:lineRule="auto"/>
        <w:ind w:left="1418" w:hanging="354"/>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opisuje rozchodzenie się fal na powierzchni wody i dźwięku w powietrzu na podstawie obrazu powierzchni falowych; </w:t>
      </w:r>
    </w:p>
    <w:p w14:paraId="5F3D814B" w14:textId="77777777" w:rsidR="00F75B3A" w:rsidRPr="006D5023" w:rsidRDefault="00F75B3A" w:rsidP="0052168B">
      <w:pPr>
        <w:numPr>
          <w:ilvl w:val="0"/>
          <w:numId w:val="683"/>
        </w:numPr>
        <w:autoSpaceDE w:val="0"/>
        <w:autoSpaceDN w:val="0"/>
        <w:adjustRightInd w:val="0"/>
        <w:spacing w:after="0" w:line="276" w:lineRule="auto"/>
        <w:ind w:left="1418" w:hanging="354"/>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opisuje jakościowo dyfrakcję fali na szczelinie; </w:t>
      </w:r>
    </w:p>
    <w:p w14:paraId="55960FBC" w14:textId="77777777" w:rsidR="00F75B3A" w:rsidRPr="006D5023" w:rsidRDefault="00F75B3A" w:rsidP="0052168B">
      <w:pPr>
        <w:numPr>
          <w:ilvl w:val="0"/>
          <w:numId w:val="683"/>
        </w:numPr>
        <w:autoSpaceDE w:val="0"/>
        <w:autoSpaceDN w:val="0"/>
        <w:adjustRightInd w:val="0"/>
        <w:spacing w:after="0" w:line="276" w:lineRule="auto"/>
        <w:ind w:left="1418" w:hanging="354"/>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stosuje zasadę superpozycji fal; podaje warunki wzmocnienia oraz wygaszenia się fal; opisuje zjawisko interferencji fal i przestrzenny obraz interferencji; </w:t>
      </w:r>
    </w:p>
    <w:p w14:paraId="78E671F1" w14:textId="77777777" w:rsidR="00F75B3A" w:rsidRPr="006D5023" w:rsidRDefault="00F75B3A" w:rsidP="0052168B">
      <w:pPr>
        <w:numPr>
          <w:ilvl w:val="0"/>
          <w:numId w:val="683"/>
        </w:numPr>
        <w:autoSpaceDE w:val="0"/>
        <w:autoSpaceDN w:val="0"/>
        <w:adjustRightInd w:val="0"/>
        <w:spacing w:after="0" w:line="276" w:lineRule="auto"/>
        <w:ind w:left="1418" w:hanging="354"/>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analizuje efekt Dopplera dla fal w przypadku, gdy źródło lub obserwator poruszają się znacznie wolniej niż fala; podaje przykłady występowania tego zjawiska; </w:t>
      </w:r>
    </w:p>
    <w:p w14:paraId="3BAE11CD" w14:textId="77777777" w:rsidR="00F75B3A" w:rsidRPr="006D5023" w:rsidRDefault="00F75B3A" w:rsidP="0052168B">
      <w:pPr>
        <w:numPr>
          <w:ilvl w:val="0"/>
          <w:numId w:val="683"/>
        </w:numPr>
        <w:autoSpaceDE w:val="0"/>
        <w:autoSpaceDN w:val="0"/>
        <w:adjustRightInd w:val="0"/>
        <w:spacing w:after="0" w:line="276" w:lineRule="auto"/>
        <w:ind w:left="1418" w:hanging="354"/>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opisuje zjawiska jednoczesnego odbicia i załamania światła na granicy dwóch ośrodków różniących się prędkością rozchodzenia się światła; opisuje działanie światłowodu jako przykład wykorzystania zjawiska całkowitego wewnętrznego odbicia; </w:t>
      </w:r>
    </w:p>
    <w:p w14:paraId="1FEDCB01" w14:textId="77777777" w:rsidR="00F75B3A" w:rsidRPr="006D5023" w:rsidRDefault="00F75B3A" w:rsidP="0052168B">
      <w:pPr>
        <w:numPr>
          <w:ilvl w:val="0"/>
          <w:numId w:val="683"/>
        </w:numPr>
        <w:autoSpaceDE w:val="0"/>
        <w:autoSpaceDN w:val="0"/>
        <w:adjustRightInd w:val="0"/>
        <w:spacing w:after="0" w:line="276" w:lineRule="auto"/>
        <w:ind w:left="1418" w:hanging="354"/>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rozróżnia fale poprzeczne i podłużne; opisuje światło jako falę elektromagnetyczną;</w:t>
      </w:r>
      <w:r w:rsidRPr="006D5023">
        <w:rPr>
          <w:rFonts w:ascii="Times New Roman" w:eastAsia="Times New Roman" w:hAnsi="Times New Roman" w:cs="Times New Roman"/>
          <w:i/>
          <w:sz w:val="24"/>
          <w:szCs w:val="24"/>
          <w:lang w:eastAsia="pl-PL"/>
        </w:rPr>
        <w:t xml:space="preserve"> </w:t>
      </w:r>
      <w:r w:rsidRPr="006D5023">
        <w:rPr>
          <w:rFonts w:ascii="Times New Roman" w:eastAsia="Times New Roman" w:hAnsi="Times New Roman" w:cs="Times New Roman"/>
          <w:sz w:val="24"/>
          <w:szCs w:val="24"/>
          <w:lang w:eastAsia="pl-PL"/>
        </w:rPr>
        <w:t xml:space="preserve">opisuje polaryzację światła wynikającą z poprzecznego charakteru fali; </w:t>
      </w:r>
    </w:p>
    <w:p w14:paraId="00919D90" w14:textId="77777777" w:rsidR="00F75B3A" w:rsidRPr="006D5023" w:rsidRDefault="00F75B3A" w:rsidP="0052168B">
      <w:pPr>
        <w:numPr>
          <w:ilvl w:val="0"/>
          <w:numId w:val="683"/>
        </w:numPr>
        <w:autoSpaceDE w:val="0"/>
        <w:autoSpaceDN w:val="0"/>
        <w:adjustRightInd w:val="0"/>
        <w:spacing w:after="0" w:line="276" w:lineRule="auto"/>
        <w:ind w:left="1418" w:hanging="354"/>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opisuje widmo światła białego jako mieszaniny fal o różnych częstotliwościach; </w:t>
      </w:r>
    </w:p>
    <w:p w14:paraId="6D5659A1" w14:textId="77777777" w:rsidR="00F75B3A" w:rsidRPr="001C6525" w:rsidRDefault="00F75B3A" w:rsidP="0052168B">
      <w:pPr>
        <w:numPr>
          <w:ilvl w:val="0"/>
          <w:numId w:val="683"/>
        </w:numPr>
        <w:autoSpaceDE w:val="0"/>
        <w:autoSpaceDN w:val="0"/>
        <w:adjustRightInd w:val="0"/>
        <w:spacing w:after="0" w:line="276" w:lineRule="auto"/>
        <w:ind w:left="1418" w:hanging="354"/>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doświadczalnie:</w:t>
      </w:r>
      <w:r>
        <w:rPr>
          <w:rFonts w:ascii="Times New Roman" w:eastAsia="Times New Roman" w:hAnsi="Times New Roman" w:cs="Times New Roman"/>
          <w:sz w:val="24"/>
          <w:szCs w:val="24"/>
          <w:lang w:eastAsia="pl-PL"/>
        </w:rPr>
        <w:t xml:space="preserve"> </w:t>
      </w:r>
      <w:r w:rsidRPr="001C6525">
        <w:rPr>
          <w:rFonts w:ascii="Times New Roman" w:eastAsia="Calibri" w:hAnsi="Times New Roman" w:cs="Calibri"/>
          <w:sz w:val="24"/>
          <w:szCs w:val="24"/>
          <w:bdr w:val="none" w:sz="0" w:space="0" w:color="auto" w:frame="1"/>
          <w:lang w:eastAsia="pl-PL"/>
        </w:rPr>
        <w:t>obserwuje wygaszanie światła po przejściu przez dwa polaryzatory ustawione prostopadle</w:t>
      </w:r>
      <w:r>
        <w:rPr>
          <w:rFonts w:ascii="Times New Roman" w:eastAsia="Calibri" w:hAnsi="Times New Roman" w:cs="Calibri"/>
          <w:sz w:val="24"/>
          <w:szCs w:val="24"/>
          <w:bdr w:val="none" w:sz="0" w:space="0" w:color="auto" w:frame="1"/>
          <w:lang w:eastAsia="pl-PL"/>
        </w:rPr>
        <w:t>.</w:t>
      </w:r>
    </w:p>
    <w:p w14:paraId="24B957CC" w14:textId="77777777" w:rsidR="00F75B3A" w:rsidRPr="006D5023" w:rsidRDefault="00F75B3A" w:rsidP="00F75B3A">
      <w:pPr>
        <w:spacing w:after="0" w:line="276" w:lineRule="auto"/>
        <w:contextualSpacing/>
        <w:jc w:val="both"/>
        <w:rPr>
          <w:rFonts w:ascii="Times New Roman" w:eastAsia="Calibri" w:hAnsi="Times New Roman" w:cs="Calibri"/>
          <w:sz w:val="24"/>
          <w:szCs w:val="24"/>
          <w:bdr w:val="none" w:sz="0" w:space="0" w:color="auto" w:frame="1"/>
          <w:lang w:eastAsia="pl-PL"/>
        </w:rPr>
      </w:pPr>
    </w:p>
    <w:p w14:paraId="7569F81C" w14:textId="77777777" w:rsidR="00F75B3A" w:rsidRPr="006D5023" w:rsidRDefault="00F75B3A" w:rsidP="0052168B">
      <w:pPr>
        <w:numPr>
          <w:ilvl w:val="0"/>
          <w:numId w:val="669"/>
        </w:numPr>
        <w:suppressAutoHyphens/>
        <w:spacing w:after="0" w:line="276" w:lineRule="auto"/>
        <w:ind w:left="323" w:hanging="181"/>
        <w:jc w:val="both"/>
        <w:rPr>
          <w:rFonts w:ascii="Times New Roman" w:eastAsia="Arial Unicode MS" w:hAnsi="Times New Roman" w:cs="Arial Unicode MS"/>
          <w:kern w:val="2"/>
          <w:sz w:val="24"/>
          <w:szCs w:val="24"/>
          <w:lang w:val="en-US" w:eastAsia="pl-PL"/>
        </w:rPr>
      </w:pPr>
      <w:r w:rsidRPr="006D5023">
        <w:rPr>
          <w:rFonts w:ascii="Times New Roman" w:eastAsia="Arial Unicode MS" w:hAnsi="Times New Roman" w:cs="Arial Unicode MS"/>
          <w:kern w:val="2"/>
          <w:sz w:val="24"/>
          <w:szCs w:val="24"/>
          <w:lang w:val="en-US" w:eastAsia="pl-PL"/>
        </w:rPr>
        <w:t xml:space="preserve">Fizyka atomowa. </w:t>
      </w:r>
      <w:r>
        <w:rPr>
          <w:rFonts w:ascii="Times New Roman" w:eastAsia="Arial Unicode MS" w:hAnsi="Times New Roman" w:cs="Arial Unicode MS"/>
          <w:kern w:val="2"/>
          <w:sz w:val="24"/>
          <w:szCs w:val="24"/>
          <w:lang w:val="en-US" w:eastAsia="pl-PL"/>
        </w:rPr>
        <w:t>Zdający</w:t>
      </w:r>
      <w:r w:rsidRPr="006D5023">
        <w:rPr>
          <w:rFonts w:ascii="Times New Roman" w:eastAsia="Arial Unicode MS" w:hAnsi="Times New Roman" w:cs="Arial Unicode MS"/>
          <w:kern w:val="2"/>
          <w:sz w:val="24"/>
          <w:szCs w:val="24"/>
          <w:lang w:val="en-US" w:eastAsia="pl-PL"/>
        </w:rPr>
        <w:t xml:space="preserve">: </w:t>
      </w:r>
    </w:p>
    <w:p w14:paraId="7D60438D" w14:textId="77777777" w:rsidR="00F75B3A" w:rsidRPr="006D5023" w:rsidRDefault="00F75B3A" w:rsidP="0052168B">
      <w:pPr>
        <w:numPr>
          <w:ilvl w:val="0"/>
          <w:numId w:val="684"/>
        </w:numPr>
        <w:autoSpaceDE w:val="0"/>
        <w:autoSpaceDN w:val="0"/>
        <w:adjustRightInd w:val="0"/>
        <w:spacing w:after="0" w:line="276" w:lineRule="auto"/>
        <w:ind w:left="1418" w:hanging="354"/>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opisuje dualizm korpuskularno-falowy światła; wyjaśnia pojęcie fotonu oraz jego energii; </w:t>
      </w:r>
    </w:p>
    <w:p w14:paraId="710C8250" w14:textId="77777777" w:rsidR="00F75B3A" w:rsidRPr="006D5023" w:rsidRDefault="00F75B3A" w:rsidP="0052168B">
      <w:pPr>
        <w:numPr>
          <w:ilvl w:val="0"/>
          <w:numId w:val="684"/>
        </w:numPr>
        <w:autoSpaceDE w:val="0"/>
        <w:autoSpaceDN w:val="0"/>
        <w:adjustRightInd w:val="0"/>
        <w:spacing w:after="0" w:line="276" w:lineRule="auto"/>
        <w:ind w:left="1418" w:hanging="354"/>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opisuje jakościowo pochodzenie widm emisyjnych i absorpcyjnych gazów; </w:t>
      </w:r>
    </w:p>
    <w:p w14:paraId="07F02E47" w14:textId="77777777" w:rsidR="00F75B3A" w:rsidRPr="006D5023" w:rsidRDefault="00F75B3A" w:rsidP="0052168B">
      <w:pPr>
        <w:numPr>
          <w:ilvl w:val="0"/>
          <w:numId w:val="684"/>
        </w:numPr>
        <w:autoSpaceDE w:val="0"/>
        <w:autoSpaceDN w:val="0"/>
        <w:adjustRightInd w:val="0"/>
        <w:spacing w:after="0" w:line="276" w:lineRule="auto"/>
        <w:ind w:left="1418" w:hanging="354"/>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interpretuje linie widmowe jako skutek przejść między poziomami energetycznymi w atomach z emisją lub absorpcją kwantu światła; rozróżnia stan podstawowy i stany wzbudzone atomu; </w:t>
      </w:r>
    </w:p>
    <w:p w14:paraId="242C0CF9" w14:textId="77777777" w:rsidR="00F75B3A" w:rsidRPr="006D5023" w:rsidRDefault="00F75B3A" w:rsidP="0052168B">
      <w:pPr>
        <w:numPr>
          <w:ilvl w:val="0"/>
          <w:numId w:val="684"/>
        </w:numPr>
        <w:autoSpaceDE w:val="0"/>
        <w:autoSpaceDN w:val="0"/>
        <w:adjustRightInd w:val="0"/>
        <w:spacing w:after="0" w:line="276" w:lineRule="auto"/>
        <w:ind w:left="1418" w:hanging="354"/>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opisuje zjawiska jonizacji</w:t>
      </w:r>
      <w:r>
        <w:rPr>
          <w:rFonts w:ascii="Times New Roman" w:eastAsia="Times New Roman" w:hAnsi="Times New Roman" w:cs="Times New Roman"/>
          <w:sz w:val="24"/>
          <w:szCs w:val="24"/>
          <w:lang w:eastAsia="pl-PL"/>
        </w:rPr>
        <w:t xml:space="preserve"> i</w:t>
      </w:r>
      <w:r w:rsidRPr="006D5023">
        <w:rPr>
          <w:rFonts w:ascii="Times New Roman" w:eastAsia="Times New Roman" w:hAnsi="Times New Roman" w:cs="Times New Roman"/>
          <w:sz w:val="24"/>
          <w:szCs w:val="24"/>
          <w:lang w:eastAsia="pl-PL"/>
        </w:rPr>
        <w:t xml:space="preserve"> fotoelektryczne jako wywołane tylko przez promieniowanie o częstotliwości większej od granicznej. </w:t>
      </w:r>
    </w:p>
    <w:p w14:paraId="48FA6241" w14:textId="77777777" w:rsidR="00F75B3A" w:rsidRPr="006D5023" w:rsidRDefault="00F75B3A" w:rsidP="00F75B3A">
      <w:pPr>
        <w:autoSpaceDE w:val="0"/>
        <w:autoSpaceDN w:val="0"/>
        <w:adjustRightInd w:val="0"/>
        <w:spacing w:after="0" w:line="276" w:lineRule="auto"/>
        <w:contextualSpacing/>
        <w:jc w:val="both"/>
        <w:rPr>
          <w:rFonts w:ascii="Times New Roman" w:eastAsia="Times New Roman" w:hAnsi="Times New Roman" w:cs="Times New Roman"/>
          <w:sz w:val="24"/>
          <w:szCs w:val="24"/>
          <w:lang w:eastAsia="pl-PL"/>
        </w:rPr>
      </w:pPr>
    </w:p>
    <w:p w14:paraId="4898417D" w14:textId="77777777" w:rsidR="00F75B3A" w:rsidRPr="006D5023" w:rsidRDefault="00F75B3A" w:rsidP="0052168B">
      <w:pPr>
        <w:numPr>
          <w:ilvl w:val="0"/>
          <w:numId w:val="669"/>
        </w:numPr>
        <w:suppressAutoHyphens/>
        <w:spacing w:after="0" w:line="276" w:lineRule="auto"/>
        <w:ind w:left="323" w:hanging="181"/>
        <w:jc w:val="both"/>
        <w:rPr>
          <w:rFonts w:ascii="Times New Roman" w:eastAsia="Arial Unicode MS" w:hAnsi="Times New Roman" w:cs="Arial Unicode MS"/>
          <w:kern w:val="2"/>
          <w:sz w:val="24"/>
          <w:szCs w:val="24"/>
          <w:lang w:val="en-US" w:eastAsia="pl-PL"/>
        </w:rPr>
      </w:pPr>
      <w:r w:rsidRPr="006D5023">
        <w:rPr>
          <w:rFonts w:ascii="Times New Roman" w:eastAsia="Arial Unicode MS" w:hAnsi="Times New Roman" w:cs="Arial Unicode MS"/>
          <w:kern w:val="2"/>
          <w:sz w:val="24"/>
          <w:szCs w:val="24"/>
          <w:lang w:val="en-US" w:eastAsia="pl-PL"/>
        </w:rPr>
        <w:t xml:space="preserve">Fizyka jądrowa. </w:t>
      </w:r>
      <w:r>
        <w:rPr>
          <w:rFonts w:ascii="Times New Roman" w:eastAsia="Arial Unicode MS" w:hAnsi="Times New Roman" w:cs="Arial Unicode MS"/>
          <w:kern w:val="2"/>
          <w:sz w:val="24"/>
          <w:szCs w:val="24"/>
          <w:lang w:val="en-US" w:eastAsia="pl-PL"/>
        </w:rPr>
        <w:t>Zdający</w:t>
      </w:r>
      <w:r w:rsidRPr="006D5023">
        <w:rPr>
          <w:rFonts w:ascii="Times New Roman" w:eastAsia="Arial Unicode MS" w:hAnsi="Times New Roman" w:cs="Arial Unicode MS"/>
          <w:kern w:val="2"/>
          <w:sz w:val="24"/>
          <w:szCs w:val="24"/>
          <w:lang w:val="en-US" w:eastAsia="pl-PL"/>
        </w:rPr>
        <w:t xml:space="preserve">: </w:t>
      </w:r>
    </w:p>
    <w:p w14:paraId="14152524" w14:textId="77777777" w:rsidR="00F75B3A" w:rsidRPr="006D5023" w:rsidRDefault="00F75B3A" w:rsidP="0052168B">
      <w:pPr>
        <w:numPr>
          <w:ilvl w:val="0"/>
          <w:numId w:val="685"/>
        </w:numPr>
        <w:autoSpaceDE w:val="0"/>
        <w:autoSpaceDN w:val="0"/>
        <w:adjustRightInd w:val="0"/>
        <w:spacing w:after="0" w:line="276" w:lineRule="auto"/>
        <w:ind w:left="1418" w:hanging="354"/>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posługuje się pojęciami pierwiastek, jądro atomowe, izotop, proton, neutron, elektron do opisu składu materii; opisuje skład jądra atomowego na podstawie liczb masowej i atomowej; </w:t>
      </w:r>
    </w:p>
    <w:p w14:paraId="0A3E898F" w14:textId="77777777" w:rsidR="00F75B3A" w:rsidRPr="006D5023" w:rsidRDefault="00F75B3A" w:rsidP="0052168B">
      <w:pPr>
        <w:numPr>
          <w:ilvl w:val="0"/>
          <w:numId w:val="685"/>
        </w:numPr>
        <w:autoSpaceDE w:val="0"/>
        <w:autoSpaceDN w:val="0"/>
        <w:adjustRightInd w:val="0"/>
        <w:spacing w:after="0" w:line="276" w:lineRule="auto"/>
        <w:ind w:left="1418" w:hanging="354"/>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lastRenderedPageBreak/>
        <w:t xml:space="preserve">zapisuje reakcje jądrowe stosując zasadę zachowania liczby nukleonów i zasadę zachowania ładunku; </w:t>
      </w:r>
    </w:p>
    <w:p w14:paraId="1C2FDE43" w14:textId="77777777" w:rsidR="00F75B3A" w:rsidRPr="006D5023" w:rsidRDefault="00F75B3A" w:rsidP="0052168B">
      <w:pPr>
        <w:numPr>
          <w:ilvl w:val="0"/>
          <w:numId w:val="685"/>
        </w:numPr>
        <w:autoSpaceDE w:val="0"/>
        <w:autoSpaceDN w:val="0"/>
        <w:adjustRightInd w:val="0"/>
        <w:spacing w:after="0" w:line="276" w:lineRule="auto"/>
        <w:ind w:left="1418" w:hanging="354"/>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wymienia właściwości promieniowania jądrowego; opisuje rozpady alfa, beta; </w:t>
      </w:r>
    </w:p>
    <w:p w14:paraId="736E635D" w14:textId="77777777" w:rsidR="00F75B3A" w:rsidRPr="006D5023" w:rsidRDefault="00F75B3A" w:rsidP="0052168B">
      <w:pPr>
        <w:numPr>
          <w:ilvl w:val="0"/>
          <w:numId w:val="685"/>
        </w:numPr>
        <w:autoSpaceDE w:val="0"/>
        <w:autoSpaceDN w:val="0"/>
        <w:adjustRightInd w:val="0"/>
        <w:spacing w:after="0" w:line="276" w:lineRule="auto"/>
        <w:ind w:left="1418" w:hanging="354"/>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posługuje się pojęciem jądra stabilnego i niestabilnego; opisuje powstawanie promieniowania gamma; </w:t>
      </w:r>
    </w:p>
    <w:p w14:paraId="6CE6DB5F" w14:textId="77777777" w:rsidR="00F75B3A" w:rsidRPr="006D5023" w:rsidRDefault="00F75B3A" w:rsidP="0052168B">
      <w:pPr>
        <w:numPr>
          <w:ilvl w:val="0"/>
          <w:numId w:val="685"/>
        </w:numPr>
        <w:autoSpaceDE w:val="0"/>
        <w:autoSpaceDN w:val="0"/>
        <w:adjustRightInd w:val="0"/>
        <w:spacing w:after="0" w:line="276" w:lineRule="auto"/>
        <w:ind w:left="1418" w:hanging="354"/>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opisuje rozpad izotopu promieniotwórczego; posługuje się pojęciem czasu połowicznego rozpadu; </w:t>
      </w:r>
    </w:p>
    <w:p w14:paraId="6F7ABDA0" w14:textId="77777777" w:rsidR="00F75B3A" w:rsidRPr="006D5023" w:rsidRDefault="00F75B3A" w:rsidP="0052168B">
      <w:pPr>
        <w:numPr>
          <w:ilvl w:val="0"/>
          <w:numId w:val="685"/>
        </w:numPr>
        <w:autoSpaceDE w:val="0"/>
        <w:autoSpaceDN w:val="0"/>
        <w:adjustRightInd w:val="0"/>
        <w:spacing w:after="0" w:line="276" w:lineRule="auto"/>
        <w:ind w:left="1418" w:hanging="354"/>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stosuje zasadę zachowania energii do opisu reakcji jądrowych; posługuje się pojęciami energii wiązania i deficytu masy; oblicza te wielkości dla dowolnego izotopu; </w:t>
      </w:r>
    </w:p>
    <w:p w14:paraId="52C9958A" w14:textId="77777777" w:rsidR="00F75B3A" w:rsidRPr="006D5023" w:rsidRDefault="00F75B3A" w:rsidP="0052168B">
      <w:pPr>
        <w:numPr>
          <w:ilvl w:val="0"/>
          <w:numId w:val="685"/>
        </w:numPr>
        <w:autoSpaceDE w:val="0"/>
        <w:autoSpaceDN w:val="0"/>
        <w:adjustRightInd w:val="0"/>
        <w:spacing w:after="0" w:line="276" w:lineRule="auto"/>
        <w:ind w:left="1418" w:hanging="354"/>
        <w:contextualSpacing/>
        <w:jc w:val="both"/>
        <w:rPr>
          <w:rFonts w:ascii="Times New Roman" w:eastAsia="Times New Roman" w:hAnsi="Times New Roman" w:cs="Times New Roman"/>
          <w:sz w:val="24"/>
          <w:szCs w:val="24"/>
          <w:lang w:eastAsia="pl-PL"/>
        </w:rPr>
      </w:pPr>
      <w:r w:rsidRPr="006D5023">
        <w:rPr>
          <w:rFonts w:ascii="Times New Roman" w:eastAsia="Times New Roman" w:hAnsi="Times New Roman" w:cs="Times New Roman"/>
          <w:sz w:val="24"/>
          <w:szCs w:val="24"/>
          <w:lang w:eastAsia="pl-PL"/>
        </w:rPr>
        <w:t xml:space="preserve">opisuje reakcję rozszczepienia jądra uranu </w:t>
      </w:r>
      <w:r w:rsidRPr="006D5023">
        <w:rPr>
          <w:rFonts w:ascii="Times New Roman" w:eastAsia="Times New Roman" w:hAnsi="Times New Roman" w:cs="Times New Roman"/>
          <w:sz w:val="24"/>
          <w:szCs w:val="24"/>
          <w:vertAlign w:val="superscript"/>
          <w:lang w:eastAsia="pl-PL"/>
        </w:rPr>
        <w:t>235</w:t>
      </w:r>
      <w:r w:rsidRPr="006D5023">
        <w:rPr>
          <w:rFonts w:ascii="Times New Roman" w:eastAsia="Times New Roman" w:hAnsi="Times New Roman" w:cs="Times New Roman"/>
          <w:sz w:val="24"/>
          <w:szCs w:val="24"/>
          <w:lang w:eastAsia="pl-PL"/>
        </w:rPr>
        <w:t>U zachodzącą w wyniku pochłonięcia neutronu</w:t>
      </w:r>
      <w:r>
        <w:rPr>
          <w:rFonts w:ascii="Times New Roman" w:eastAsia="Times New Roman" w:hAnsi="Times New Roman" w:cs="Times New Roman"/>
          <w:sz w:val="24"/>
          <w:szCs w:val="24"/>
          <w:lang w:eastAsia="pl-PL"/>
        </w:rPr>
        <w:t>.</w:t>
      </w:r>
    </w:p>
    <w:p w14:paraId="1A7AB710" w14:textId="77777777" w:rsidR="00F75B3A" w:rsidRPr="006D5023" w:rsidRDefault="00F75B3A" w:rsidP="00F75B3A">
      <w:pPr>
        <w:spacing w:after="0" w:line="276" w:lineRule="auto"/>
        <w:rPr>
          <w:rFonts w:ascii="Times New Roman" w:eastAsia="Times New Roman" w:hAnsi="Times New Roman" w:cs="Times New Roman"/>
          <w:b/>
          <w:sz w:val="24"/>
          <w:szCs w:val="24"/>
          <w:lang w:eastAsia="pl-PL"/>
        </w:rPr>
      </w:pPr>
    </w:p>
    <w:p w14:paraId="70CD91D0" w14:textId="77777777" w:rsidR="00F75B3A" w:rsidRDefault="00F75B3A" w:rsidP="00F75B3A">
      <w:pPr>
        <w:spacing w:after="0" w:line="276" w:lineRule="auto"/>
        <w:rPr>
          <w:rFonts w:ascii="Times New Roman" w:hAnsi="Times New Roman" w:cs="Times New Roman"/>
          <w:b/>
          <w:bCs/>
          <w:color w:val="333333"/>
          <w:sz w:val="24"/>
          <w:szCs w:val="24"/>
          <w:shd w:val="clear" w:color="auto" w:fill="FFFFFF"/>
        </w:rPr>
      </w:pPr>
    </w:p>
    <w:p w14:paraId="77AF711C" w14:textId="2093376F" w:rsidR="00F75B3A" w:rsidRDefault="00F75B3A" w:rsidP="007237EA">
      <w:pPr>
        <w:rPr>
          <w:rFonts w:ascii="Times New Roman" w:hAnsi="Times New Roman" w:cs="Times New Roman"/>
          <w:b/>
          <w:bCs/>
          <w:color w:val="333333"/>
          <w:sz w:val="24"/>
          <w:szCs w:val="24"/>
          <w:shd w:val="clear" w:color="auto" w:fill="FFFFFF"/>
        </w:rPr>
      </w:pPr>
    </w:p>
    <w:p w14:paraId="4F5DACDF" w14:textId="77777777" w:rsidR="00F75B3A" w:rsidRDefault="00F75B3A" w:rsidP="007237EA">
      <w:pPr>
        <w:rPr>
          <w:rFonts w:ascii="Times New Roman" w:hAnsi="Times New Roman" w:cs="Times New Roman"/>
          <w:b/>
          <w:bCs/>
          <w:color w:val="333333"/>
          <w:sz w:val="24"/>
          <w:szCs w:val="24"/>
          <w:shd w:val="clear" w:color="auto" w:fill="FFFFFF"/>
        </w:rPr>
      </w:pPr>
    </w:p>
    <w:p w14:paraId="57EBD8D8" w14:textId="2BFD88D2" w:rsidR="00370B36" w:rsidRPr="00370B36" w:rsidRDefault="00CB36C0" w:rsidP="00370B36">
      <w:pPr>
        <w:spacing w:after="0"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POZIOM</w:t>
      </w:r>
      <w:r w:rsidR="00370B36" w:rsidRPr="00370B36">
        <w:rPr>
          <w:rFonts w:ascii="Times New Roman" w:eastAsia="Times New Roman" w:hAnsi="Times New Roman" w:cs="Times New Roman"/>
          <w:b/>
          <w:sz w:val="24"/>
          <w:szCs w:val="24"/>
          <w:lang w:eastAsia="pl-PL"/>
        </w:rPr>
        <w:t xml:space="preserve"> ROZSZERZONY</w:t>
      </w:r>
    </w:p>
    <w:p w14:paraId="0DEABB53" w14:textId="77777777" w:rsidR="00370B36" w:rsidRPr="00370B36" w:rsidRDefault="00370B36" w:rsidP="00370B36">
      <w:pPr>
        <w:spacing w:after="0" w:line="276" w:lineRule="auto"/>
        <w:jc w:val="both"/>
        <w:rPr>
          <w:rFonts w:ascii="Times New Roman" w:eastAsia="Times New Roman" w:hAnsi="Times New Roman" w:cs="Times New Roman"/>
          <w:b/>
          <w:sz w:val="24"/>
          <w:szCs w:val="24"/>
          <w:lang w:eastAsia="pl-PL"/>
        </w:rPr>
      </w:pPr>
    </w:p>
    <w:p w14:paraId="0121255D" w14:textId="0AA8A8EE" w:rsidR="00370B36" w:rsidRPr="00370B36" w:rsidRDefault="00370B36" w:rsidP="00370B36">
      <w:pPr>
        <w:spacing w:after="0"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Pr="00370B36">
        <w:rPr>
          <w:rFonts w:ascii="Times New Roman" w:eastAsia="Times New Roman" w:hAnsi="Times New Roman" w:cs="Times New Roman"/>
          <w:b/>
          <w:sz w:val="24"/>
          <w:szCs w:val="24"/>
          <w:lang w:eastAsia="pl-PL"/>
        </w:rPr>
        <w:t xml:space="preserve">gólne </w:t>
      </w:r>
      <w:r>
        <w:rPr>
          <w:rFonts w:ascii="Times New Roman" w:eastAsia="Times New Roman" w:hAnsi="Times New Roman" w:cs="Times New Roman"/>
          <w:b/>
          <w:sz w:val="24"/>
          <w:szCs w:val="24"/>
          <w:lang w:eastAsia="pl-PL"/>
        </w:rPr>
        <w:t xml:space="preserve">wymagania egzaminacyjne </w:t>
      </w:r>
    </w:p>
    <w:p w14:paraId="6FA31BD3" w14:textId="77777777" w:rsidR="00370B36" w:rsidRPr="00370B36" w:rsidRDefault="00370B36" w:rsidP="00370B36">
      <w:pPr>
        <w:spacing w:after="0" w:line="276" w:lineRule="auto"/>
        <w:jc w:val="both"/>
        <w:rPr>
          <w:rFonts w:ascii="Times New Roman" w:eastAsia="Times New Roman" w:hAnsi="Times New Roman" w:cs="Times New Roman"/>
          <w:b/>
          <w:sz w:val="24"/>
          <w:szCs w:val="24"/>
          <w:lang w:eastAsia="pl-PL"/>
        </w:rPr>
      </w:pPr>
    </w:p>
    <w:p w14:paraId="5F6F72F3" w14:textId="77777777" w:rsidR="00370B36" w:rsidRPr="00370B36" w:rsidRDefault="00370B36" w:rsidP="00C34BD0">
      <w:pPr>
        <w:numPr>
          <w:ilvl w:val="0"/>
          <w:numId w:val="217"/>
        </w:numPr>
        <w:spacing w:after="0" w:line="276" w:lineRule="auto"/>
        <w:ind w:left="323" w:hanging="181"/>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Wykorzystanie pojęć i wielkości fizycznych do opisu zjawisk oraz wskazywanie ich przykładów w otaczającej rzeczywistości. </w:t>
      </w:r>
    </w:p>
    <w:p w14:paraId="5199BF0D" w14:textId="77777777" w:rsidR="00370B36" w:rsidRPr="00370B36" w:rsidRDefault="00370B36" w:rsidP="00370B36">
      <w:pPr>
        <w:spacing w:after="0" w:line="276" w:lineRule="auto"/>
        <w:ind w:left="641"/>
        <w:contextualSpacing/>
        <w:jc w:val="both"/>
        <w:rPr>
          <w:rFonts w:ascii="Times New Roman" w:eastAsia="Calibri" w:hAnsi="Times New Roman" w:cs="Calibri"/>
          <w:sz w:val="24"/>
          <w:szCs w:val="24"/>
          <w:u w:color="000000"/>
          <w:bdr w:val="nil"/>
          <w:lang w:eastAsia="pl-PL"/>
        </w:rPr>
      </w:pPr>
    </w:p>
    <w:p w14:paraId="12432959" w14:textId="77777777" w:rsidR="00370B36" w:rsidRPr="00370B36" w:rsidRDefault="00370B36" w:rsidP="00C34BD0">
      <w:pPr>
        <w:numPr>
          <w:ilvl w:val="0"/>
          <w:numId w:val="217"/>
        </w:numPr>
        <w:spacing w:after="0" w:line="276" w:lineRule="auto"/>
        <w:ind w:left="323" w:hanging="181"/>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Rozwiązywanie problemów z wykorzystaniem praw i zależności fizycznych. </w:t>
      </w:r>
    </w:p>
    <w:p w14:paraId="3595E3B8" w14:textId="77777777" w:rsidR="00370B36" w:rsidRPr="00370B36" w:rsidRDefault="00370B36" w:rsidP="00370B36">
      <w:pPr>
        <w:spacing w:after="0" w:line="276" w:lineRule="auto"/>
        <w:ind w:left="641"/>
        <w:contextualSpacing/>
        <w:jc w:val="both"/>
        <w:rPr>
          <w:rFonts w:ascii="Times New Roman" w:eastAsia="Calibri" w:hAnsi="Times New Roman" w:cs="Calibri"/>
          <w:sz w:val="24"/>
          <w:szCs w:val="24"/>
          <w:u w:color="000000"/>
          <w:bdr w:val="nil"/>
          <w:lang w:eastAsia="pl-PL"/>
        </w:rPr>
      </w:pPr>
    </w:p>
    <w:p w14:paraId="524DE003" w14:textId="77777777" w:rsidR="00370B36" w:rsidRPr="00370B36" w:rsidRDefault="00370B36" w:rsidP="00C34BD0">
      <w:pPr>
        <w:numPr>
          <w:ilvl w:val="0"/>
          <w:numId w:val="217"/>
        </w:numPr>
        <w:spacing w:after="0" w:line="276" w:lineRule="auto"/>
        <w:ind w:left="323" w:hanging="181"/>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Planowanie i przeprowadzanie obserwacji oraz doświadczeń i wnioskowanie na podstawie ich wyników. </w:t>
      </w:r>
    </w:p>
    <w:p w14:paraId="1097A896" w14:textId="77777777" w:rsidR="00370B36" w:rsidRPr="00370B36" w:rsidRDefault="00370B36" w:rsidP="00370B36">
      <w:pPr>
        <w:pBdr>
          <w:top w:val="nil"/>
          <w:left w:val="nil"/>
          <w:bottom w:val="nil"/>
          <w:right w:val="nil"/>
          <w:between w:val="nil"/>
          <w:bar w:val="nil"/>
        </w:pBdr>
        <w:spacing w:after="0" w:line="276" w:lineRule="auto"/>
        <w:ind w:left="720"/>
        <w:jc w:val="both"/>
        <w:rPr>
          <w:rFonts w:ascii="Times New Roman" w:eastAsia="Calibri" w:hAnsi="Times New Roman" w:cs="Calibri"/>
          <w:sz w:val="24"/>
          <w:szCs w:val="24"/>
          <w:u w:color="000000"/>
          <w:bdr w:val="nil"/>
          <w:lang w:eastAsia="pl-PL"/>
        </w:rPr>
      </w:pPr>
    </w:p>
    <w:p w14:paraId="252B3FA3" w14:textId="77777777" w:rsidR="00370B36" w:rsidRPr="00370B36" w:rsidRDefault="00370B36" w:rsidP="00C34BD0">
      <w:pPr>
        <w:numPr>
          <w:ilvl w:val="0"/>
          <w:numId w:val="217"/>
        </w:numPr>
        <w:spacing w:after="0" w:line="276" w:lineRule="auto"/>
        <w:ind w:left="323" w:hanging="181"/>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Posługiwanie się informacjami pochodzącymi z analizy materiałów źródłowych, w tym tekstów popularnonaukowych. </w:t>
      </w:r>
    </w:p>
    <w:p w14:paraId="07350C16" w14:textId="77777777" w:rsidR="00370B36" w:rsidRPr="00370B36" w:rsidRDefault="00370B36" w:rsidP="00370B36">
      <w:pPr>
        <w:spacing w:after="0" w:line="276" w:lineRule="auto"/>
        <w:contextualSpacing/>
        <w:jc w:val="both"/>
        <w:rPr>
          <w:rFonts w:ascii="Times New Roman" w:eastAsia="Times New Roman" w:hAnsi="Times New Roman" w:cs="Times New Roman"/>
          <w:sz w:val="24"/>
          <w:lang w:eastAsia="pl-PL"/>
        </w:rPr>
      </w:pPr>
    </w:p>
    <w:p w14:paraId="191D607E" w14:textId="77777777" w:rsidR="00370B36" w:rsidRPr="00370B36" w:rsidRDefault="00370B36" w:rsidP="00C34BD0">
      <w:pPr>
        <w:numPr>
          <w:ilvl w:val="0"/>
          <w:numId w:val="217"/>
        </w:numPr>
        <w:spacing w:after="0" w:line="276" w:lineRule="auto"/>
        <w:ind w:left="323" w:hanging="181"/>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Budowanie modeli fizycznych i matematycznych do opisu zjawisk oraz ilustracji praw i zależności fizycznych. </w:t>
      </w:r>
    </w:p>
    <w:p w14:paraId="170B739B" w14:textId="77777777" w:rsidR="00370B36" w:rsidRPr="00370B36" w:rsidRDefault="00370B36" w:rsidP="00370B36">
      <w:pPr>
        <w:spacing w:after="0" w:line="276" w:lineRule="auto"/>
        <w:jc w:val="both"/>
        <w:rPr>
          <w:rFonts w:ascii="Times New Roman" w:eastAsia="Times New Roman" w:hAnsi="Times New Roman" w:cs="Times New Roman"/>
          <w:b/>
          <w:sz w:val="24"/>
          <w:szCs w:val="24"/>
          <w:lang w:eastAsia="pl-PL"/>
        </w:rPr>
      </w:pPr>
    </w:p>
    <w:p w14:paraId="2D5EACC5" w14:textId="77777777" w:rsidR="00370B36" w:rsidRPr="00370B36" w:rsidRDefault="00370B36" w:rsidP="00370B36">
      <w:pPr>
        <w:spacing w:after="0" w:line="276" w:lineRule="auto"/>
        <w:jc w:val="both"/>
        <w:rPr>
          <w:rFonts w:ascii="Times New Roman" w:eastAsia="Times New Roman" w:hAnsi="Times New Roman" w:cs="Times New Roman"/>
          <w:b/>
          <w:sz w:val="24"/>
          <w:szCs w:val="24"/>
          <w:lang w:eastAsia="pl-PL"/>
        </w:rPr>
      </w:pPr>
    </w:p>
    <w:p w14:paraId="2416C288" w14:textId="0B724264" w:rsidR="00370B36" w:rsidRDefault="00370B36" w:rsidP="00370B36">
      <w:pPr>
        <w:spacing w:after="0"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S</w:t>
      </w:r>
      <w:r w:rsidRPr="00370B36">
        <w:rPr>
          <w:rFonts w:ascii="Times New Roman" w:eastAsia="Times New Roman" w:hAnsi="Times New Roman" w:cs="Times New Roman"/>
          <w:b/>
          <w:sz w:val="24"/>
          <w:szCs w:val="24"/>
          <w:lang w:eastAsia="pl-PL"/>
        </w:rPr>
        <w:t xml:space="preserve">zczegółowe </w:t>
      </w:r>
      <w:r>
        <w:rPr>
          <w:rFonts w:ascii="Times New Roman" w:eastAsia="Times New Roman" w:hAnsi="Times New Roman" w:cs="Times New Roman"/>
          <w:b/>
          <w:sz w:val="24"/>
          <w:szCs w:val="24"/>
          <w:lang w:eastAsia="pl-PL"/>
        </w:rPr>
        <w:t xml:space="preserve">wymagania </w:t>
      </w:r>
      <w:r w:rsidR="00F12B89">
        <w:rPr>
          <w:rFonts w:ascii="Times New Roman" w:eastAsia="Times New Roman" w:hAnsi="Times New Roman" w:cs="Times New Roman"/>
          <w:b/>
          <w:sz w:val="24"/>
          <w:szCs w:val="24"/>
          <w:lang w:eastAsia="pl-PL"/>
        </w:rPr>
        <w:t>egzaminacyjne</w:t>
      </w:r>
      <w:r>
        <w:rPr>
          <w:rFonts w:ascii="Times New Roman" w:eastAsia="Times New Roman" w:hAnsi="Times New Roman" w:cs="Times New Roman"/>
          <w:b/>
          <w:sz w:val="24"/>
          <w:szCs w:val="24"/>
          <w:lang w:eastAsia="pl-PL"/>
        </w:rPr>
        <w:t xml:space="preserve"> </w:t>
      </w:r>
    </w:p>
    <w:p w14:paraId="77659A80" w14:textId="77777777" w:rsidR="00370B36" w:rsidRPr="00370B36" w:rsidRDefault="00370B36" w:rsidP="00370B36">
      <w:pPr>
        <w:spacing w:after="0" w:line="276" w:lineRule="auto"/>
        <w:jc w:val="both"/>
        <w:rPr>
          <w:rFonts w:ascii="Times New Roman" w:eastAsia="Times New Roman" w:hAnsi="Times New Roman" w:cs="Times New Roman"/>
          <w:b/>
          <w:sz w:val="24"/>
          <w:szCs w:val="24"/>
          <w:lang w:eastAsia="pl-PL"/>
        </w:rPr>
      </w:pPr>
    </w:p>
    <w:p w14:paraId="1831A164" w14:textId="155304A1" w:rsidR="00370B36" w:rsidRPr="00370B36" w:rsidRDefault="00370B36" w:rsidP="00C45F5E">
      <w:pPr>
        <w:numPr>
          <w:ilvl w:val="0"/>
          <w:numId w:val="455"/>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370B36">
        <w:rPr>
          <w:rFonts w:ascii="Times New Roman" w:eastAsia="Arial Unicode MS" w:hAnsi="Times New Roman" w:cs="Arial Unicode MS"/>
          <w:kern w:val="2"/>
          <w:sz w:val="24"/>
          <w:szCs w:val="24"/>
          <w:u w:color="000000"/>
          <w:lang w:val="en-US" w:eastAsia="pl-PL"/>
        </w:rPr>
        <w:t xml:space="preserve">Wymagania przekrojowe. </w:t>
      </w:r>
      <w:r w:rsidR="00F12B89">
        <w:rPr>
          <w:rFonts w:ascii="Times New Roman" w:eastAsia="Times New Roman" w:hAnsi="Times New Roman" w:cs="Times New Roman"/>
          <w:iCs/>
          <w:sz w:val="24"/>
          <w:szCs w:val="24"/>
          <w:lang w:eastAsia="pl-PL"/>
        </w:rPr>
        <w:t>Zdający</w:t>
      </w:r>
      <w:r w:rsidRPr="00370B36">
        <w:rPr>
          <w:rFonts w:ascii="Times New Roman" w:eastAsia="Arial Unicode MS" w:hAnsi="Times New Roman" w:cs="Arial Unicode MS"/>
          <w:kern w:val="2"/>
          <w:sz w:val="24"/>
          <w:szCs w:val="24"/>
          <w:u w:color="000000"/>
          <w:lang w:val="en-US" w:eastAsia="pl-PL"/>
        </w:rPr>
        <w:t xml:space="preserve">: </w:t>
      </w:r>
    </w:p>
    <w:p w14:paraId="430945D4" w14:textId="77777777" w:rsidR="00370B36" w:rsidRPr="00370B36" w:rsidRDefault="00370B36" w:rsidP="00C45F5E">
      <w:pPr>
        <w:numPr>
          <w:ilvl w:val="0"/>
          <w:numId w:val="344"/>
        </w:numPr>
        <w:pBdr>
          <w:top w:val="nil"/>
          <w:left w:val="nil"/>
          <w:bottom w:val="nil"/>
          <w:right w:val="nil"/>
          <w:between w:val="nil"/>
          <w:bar w:val="nil"/>
        </w:pBd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przedstawia jednostki wielkości fizycznych, opisuje ich związki z jednostkami podstawowymi; przelicza wielokrotności i podwielokrotności;</w:t>
      </w:r>
    </w:p>
    <w:p w14:paraId="55C8C150" w14:textId="77777777" w:rsidR="00370B36" w:rsidRPr="00370B36" w:rsidRDefault="00370B36" w:rsidP="00C45F5E">
      <w:pPr>
        <w:numPr>
          <w:ilvl w:val="0"/>
          <w:numId w:val="344"/>
        </w:numPr>
        <w:pBdr>
          <w:top w:val="nil"/>
          <w:left w:val="nil"/>
          <w:bottom w:val="nil"/>
          <w:right w:val="nil"/>
          <w:between w:val="nil"/>
          <w:bar w:val="nil"/>
        </w:pBd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posługuje się materiałami pomocniczymi, w tym tablicami fizycznymi i chemicznymi oraz kartą wybranych wzorów i stałych fizykochemicznych; </w:t>
      </w:r>
    </w:p>
    <w:p w14:paraId="11ACF81A" w14:textId="77777777" w:rsidR="00370B36" w:rsidRPr="00370B36" w:rsidRDefault="00370B36" w:rsidP="00C45F5E">
      <w:pPr>
        <w:numPr>
          <w:ilvl w:val="0"/>
          <w:numId w:val="344"/>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prowadzi obliczenia szacunkowe i poddaje analizie otrzymany wynik; </w:t>
      </w:r>
    </w:p>
    <w:p w14:paraId="33B6AF59" w14:textId="77777777" w:rsidR="00370B36" w:rsidRPr="00370B36" w:rsidRDefault="00370B36" w:rsidP="00C45F5E">
      <w:pPr>
        <w:numPr>
          <w:ilvl w:val="0"/>
          <w:numId w:val="344"/>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lastRenderedPageBreak/>
        <w:t xml:space="preserve">przeprowadza obliczenia liczbowe posługując się kalkulatorem; </w:t>
      </w:r>
    </w:p>
    <w:p w14:paraId="0271C220" w14:textId="77777777" w:rsidR="00370B36" w:rsidRPr="00370B36" w:rsidRDefault="00370B36" w:rsidP="00C45F5E">
      <w:pPr>
        <w:numPr>
          <w:ilvl w:val="0"/>
          <w:numId w:val="344"/>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rozróżnia wielkości wektorowe i skalarne, wykonuje graficznie działania na wektorach (dodawanie, odejmowanie, rozkładanie na składowe); </w:t>
      </w:r>
    </w:p>
    <w:p w14:paraId="61310277" w14:textId="77777777" w:rsidR="00370B36" w:rsidRPr="00370B36" w:rsidRDefault="00370B36" w:rsidP="00C45F5E">
      <w:pPr>
        <w:numPr>
          <w:ilvl w:val="0"/>
          <w:numId w:val="344"/>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tworzy teksty, tabele, diagramy lub wykresy, rysunki schematyczne lub blokowe dla zilustrowania zjawisk bądź problemu; właściwie skaluje, oznacza i dobiera zakresy osi; </w:t>
      </w:r>
    </w:p>
    <w:p w14:paraId="30387BF4" w14:textId="77777777" w:rsidR="00370B36" w:rsidRPr="00370B36" w:rsidRDefault="00370B36" w:rsidP="00C45F5E">
      <w:pPr>
        <w:numPr>
          <w:ilvl w:val="0"/>
          <w:numId w:val="344"/>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wyodrębnia z tekstów, tabel, diagramów lub wykresów, rysunków schematycznych lub blokowych informacje kluczowe dla opisywanego zjawiska bądź problemu; przedstawia te informacje w różnych postaciach; </w:t>
      </w:r>
    </w:p>
    <w:p w14:paraId="01F81FA1" w14:textId="77777777" w:rsidR="00370B36" w:rsidRPr="00370B36" w:rsidRDefault="00370B36" w:rsidP="00C45F5E">
      <w:pPr>
        <w:numPr>
          <w:ilvl w:val="0"/>
          <w:numId w:val="344"/>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rozpoznaje zależność rosnącą bądź malejącą na podstawie danych z tabeli lub na podstawie wykresu; rozpoznaje proporcjonalność prostą na podstawie wykresu; </w:t>
      </w:r>
    </w:p>
    <w:p w14:paraId="26E20AC1" w14:textId="77777777" w:rsidR="00370B36" w:rsidRPr="00370B36" w:rsidRDefault="00370B36" w:rsidP="00C45F5E">
      <w:pPr>
        <w:numPr>
          <w:ilvl w:val="0"/>
          <w:numId w:val="344"/>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dopasowuje prostą do danych przedstawionych w postaci wykresu; interpretuje nachylenie tej prostej i punkty przecięcia z osiami; </w:t>
      </w:r>
    </w:p>
    <w:p w14:paraId="48C3487C" w14:textId="77777777" w:rsidR="00370B36" w:rsidRPr="00370B36" w:rsidRDefault="00370B36" w:rsidP="00C45F5E">
      <w:pPr>
        <w:numPr>
          <w:ilvl w:val="0"/>
          <w:numId w:val="344"/>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przeprowadza wybrane obserwacje, pomiary i doświadczenia korzystając z ich opisów; planuje i modyfikuje ich przebieg; formułuje hipotezę i prezentuje kroki niezbędne do jej weryfikacji; </w:t>
      </w:r>
    </w:p>
    <w:p w14:paraId="06C09AA3" w14:textId="77777777" w:rsidR="00370B36" w:rsidRPr="00370B36" w:rsidRDefault="00370B36" w:rsidP="00C45F5E">
      <w:pPr>
        <w:numPr>
          <w:ilvl w:val="0"/>
          <w:numId w:val="344"/>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przebieg doświadczenia lub pokazu; wyróżnia kluczowe kroki i sposób postępowania oraz wskazuje rolę użytych przyrządów i uwzględnia ich rozdzielczość; </w:t>
      </w:r>
    </w:p>
    <w:p w14:paraId="25F90DAC" w14:textId="77777777" w:rsidR="00370B36" w:rsidRPr="00370B36" w:rsidRDefault="00370B36" w:rsidP="00C45F5E">
      <w:pPr>
        <w:numPr>
          <w:ilvl w:val="0"/>
          <w:numId w:val="344"/>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przestrzega zasad bezpieczeństwa podczas wykonywania obserwacji, pomiarów i doświadczeń; </w:t>
      </w:r>
    </w:p>
    <w:p w14:paraId="5E8E4AA3" w14:textId="77777777" w:rsidR="00370B36" w:rsidRPr="00370B36" w:rsidRDefault="00370B36" w:rsidP="00C45F5E">
      <w:pPr>
        <w:numPr>
          <w:ilvl w:val="0"/>
          <w:numId w:val="344"/>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rozróżnia błędy przypadkowe i systematyczne; </w:t>
      </w:r>
    </w:p>
    <w:p w14:paraId="13D2302D" w14:textId="77777777" w:rsidR="00370B36" w:rsidRPr="00370B36" w:rsidRDefault="00370B36" w:rsidP="00C45F5E">
      <w:pPr>
        <w:numPr>
          <w:ilvl w:val="0"/>
          <w:numId w:val="344"/>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wyznacza średnią z kilku pomiarów jako końcowy wynik pomiaru powtarzanego; </w:t>
      </w:r>
    </w:p>
    <w:p w14:paraId="018EE37A" w14:textId="77777777" w:rsidR="00370B36" w:rsidRPr="00370B36" w:rsidRDefault="00370B36" w:rsidP="00C45F5E">
      <w:pPr>
        <w:numPr>
          <w:ilvl w:val="0"/>
          <w:numId w:val="344"/>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posługuje się pojęciem niepewności pomiaru wielkości prostych; zapisuje wynik pomiaru wraz z jego jednostką oraz z uwzględnieniem informacji o niepewności; uwzględnia niepewności przy sporządzaniu wykresów; </w:t>
      </w:r>
    </w:p>
    <w:p w14:paraId="61B96A7A" w14:textId="74BDA7B8" w:rsidR="00370B36" w:rsidRPr="00370B36" w:rsidRDefault="00370B36" w:rsidP="00C45F5E">
      <w:pPr>
        <w:numPr>
          <w:ilvl w:val="0"/>
          <w:numId w:val="344"/>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przeprowadza obliczenia i zapisuje wynik zgodnie z zasadami zaokrąglania oraz zachowaniem liczby cyfr znaczących wynikającej z dokładności pomiaru lub z</w:t>
      </w:r>
      <w:r w:rsidR="007037A3">
        <w:rPr>
          <w:rFonts w:ascii="Times New Roman" w:eastAsia="Calibri" w:hAnsi="Times New Roman" w:cs="Calibri"/>
          <w:sz w:val="24"/>
          <w:szCs w:val="24"/>
          <w:u w:color="000000"/>
          <w:bdr w:val="nil"/>
          <w:lang w:eastAsia="pl-PL"/>
        </w:rPr>
        <w:t> </w:t>
      </w:r>
      <w:r w:rsidRPr="00370B36">
        <w:rPr>
          <w:rFonts w:ascii="Times New Roman" w:eastAsia="Calibri" w:hAnsi="Times New Roman" w:cs="Calibri"/>
          <w:sz w:val="24"/>
          <w:szCs w:val="24"/>
          <w:u w:color="000000"/>
          <w:bdr w:val="nil"/>
          <w:lang w:eastAsia="pl-PL"/>
        </w:rPr>
        <w:t xml:space="preserve">danych; </w:t>
      </w:r>
    </w:p>
    <w:p w14:paraId="2136BC24" w14:textId="77777777" w:rsidR="00370B36" w:rsidRPr="00370B36" w:rsidRDefault="00370B36" w:rsidP="00C45F5E">
      <w:pPr>
        <w:numPr>
          <w:ilvl w:val="0"/>
          <w:numId w:val="344"/>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wyodrębnia zjawisko z kontekstu, nazywa je oraz wskazuje czynniki istotne i nieistotne dla jego przebiegu; </w:t>
      </w:r>
    </w:p>
    <w:p w14:paraId="4BDC6CA5" w14:textId="77777777" w:rsidR="00370B36" w:rsidRPr="00370B36" w:rsidRDefault="00370B36" w:rsidP="00C45F5E">
      <w:pPr>
        <w:numPr>
          <w:ilvl w:val="0"/>
          <w:numId w:val="344"/>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tworzy modele fizyczne lub matematyczne wybranych zjawisk i opisuje ich założenia; ilustruje prawa i zależności fizyczne z wykorzystaniem tych założeń. </w:t>
      </w:r>
    </w:p>
    <w:p w14:paraId="6240DF4A" w14:textId="77777777" w:rsidR="00370B36" w:rsidRPr="00370B36" w:rsidRDefault="00370B36" w:rsidP="00370B36">
      <w:pPr>
        <w:pBdr>
          <w:top w:val="nil"/>
          <w:left w:val="nil"/>
          <w:bottom w:val="nil"/>
          <w:right w:val="nil"/>
          <w:between w:val="nil"/>
          <w:bar w:val="nil"/>
        </w:pBdr>
        <w:spacing w:after="0" w:line="276" w:lineRule="auto"/>
        <w:ind w:left="1146"/>
        <w:jc w:val="both"/>
        <w:rPr>
          <w:rFonts w:ascii="Times New Roman" w:eastAsia="Calibri" w:hAnsi="Times New Roman" w:cs="Calibri"/>
          <w:sz w:val="24"/>
          <w:szCs w:val="24"/>
          <w:highlight w:val="yellow"/>
          <w:u w:color="000000"/>
          <w:bdr w:val="nil"/>
          <w:lang w:eastAsia="pl-PL"/>
        </w:rPr>
      </w:pPr>
    </w:p>
    <w:p w14:paraId="6DC3028E" w14:textId="283EF782" w:rsidR="00370B36" w:rsidRPr="00370B36" w:rsidRDefault="00370B36" w:rsidP="00C45F5E">
      <w:pPr>
        <w:numPr>
          <w:ilvl w:val="0"/>
          <w:numId w:val="455"/>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370B36">
        <w:rPr>
          <w:rFonts w:ascii="Times New Roman" w:eastAsia="Arial Unicode MS" w:hAnsi="Times New Roman" w:cs="Arial Unicode MS"/>
          <w:kern w:val="2"/>
          <w:sz w:val="24"/>
          <w:szCs w:val="24"/>
          <w:u w:color="000000"/>
          <w:lang w:val="en-US" w:eastAsia="pl-PL"/>
        </w:rPr>
        <w:t xml:space="preserve">Mechanika. </w:t>
      </w:r>
      <w:r w:rsidR="00F12B89">
        <w:rPr>
          <w:rFonts w:ascii="Times New Roman" w:eastAsia="Times New Roman" w:hAnsi="Times New Roman" w:cs="Times New Roman"/>
          <w:iCs/>
          <w:sz w:val="24"/>
          <w:szCs w:val="24"/>
          <w:lang w:eastAsia="pl-PL"/>
        </w:rPr>
        <w:t>Zdający</w:t>
      </w:r>
      <w:r w:rsidRPr="00370B36">
        <w:rPr>
          <w:rFonts w:ascii="Times New Roman" w:eastAsia="Arial Unicode MS" w:hAnsi="Times New Roman" w:cs="Arial Unicode MS"/>
          <w:kern w:val="2"/>
          <w:sz w:val="24"/>
          <w:szCs w:val="24"/>
          <w:u w:color="000000"/>
          <w:lang w:val="en-US" w:eastAsia="pl-PL"/>
        </w:rPr>
        <w:t xml:space="preserve">: </w:t>
      </w:r>
    </w:p>
    <w:p w14:paraId="6D45F845" w14:textId="77777777" w:rsidR="00370B36" w:rsidRPr="00370B36" w:rsidRDefault="00370B36" w:rsidP="00C34BD0">
      <w:pPr>
        <w:numPr>
          <w:ilvl w:val="0"/>
          <w:numId w:val="218"/>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ruch względem różnych układów odniesienia; </w:t>
      </w:r>
    </w:p>
    <w:p w14:paraId="3052647B" w14:textId="77777777" w:rsidR="00370B36" w:rsidRPr="00370B36" w:rsidRDefault="00370B36" w:rsidP="00C34BD0">
      <w:pPr>
        <w:numPr>
          <w:ilvl w:val="0"/>
          <w:numId w:val="218"/>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rozróżnia pojęcia położenie, tor i droga; </w:t>
      </w:r>
    </w:p>
    <w:p w14:paraId="63E58E6F" w14:textId="77777777" w:rsidR="00370B36" w:rsidRPr="00370B36" w:rsidRDefault="00370B36" w:rsidP="00C34BD0">
      <w:pPr>
        <w:numPr>
          <w:ilvl w:val="0"/>
          <w:numId w:val="218"/>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ruchy postępowe, posługując się wielkościami wektorowymi: przemieszczeniem, prędkością i przyspieszeniem wraz z ich jednostkami; </w:t>
      </w:r>
    </w:p>
    <w:p w14:paraId="78962AA9" w14:textId="77777777" w:rsidR="00370B36" w:rsidRPr="00370B36" w:rsidRDefault="00370B36" w:rsidP="00C34BD0">
      <w:pPr>
        <w:numPr>
          <w:ilvl w:val="0"/>
          <w:numId w:val="218"/>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ruchy prostoliniowe jednostajne i jednostajnie zmienne, posługując się zależnościami położenia, wartości prędkości i przyspieszenia oraz drogi od czasu; </w:t>
      </w:r>
    </w:p>
    <w:p w14:paraId="33EF9CA4" w14:textId="77777777" w:rsidR="00370B36" w:rsidRPr="00370B36" w:rsidRDefault="00370B36" w:rsidP="00C34BD0">
      <w:pPr>
        <w:numPr>
          <w:ilvl w:val="0"/>
          <w:numId w:val="218"/>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sporządza i interpretuje wykresy zależności parametrów ruchu od czasu; </w:t>
      </w:r>
    </w:p>
    <w:p w14:paraId="0A59142D" w14:textId="77777777" w:rsidR="00370B36" w:rsidRPr="00370B36" w:rsidRDefault="00370B36" w:rsidP="00C34BD0">
      <w:pPr>
        <w:numPr>
          <w:ilvl w:val="0"/>
          <w:numId w:val="218"/>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lastRenderedPageBreak/>
        <w:t xml:space="preserve">wyznacza położenie, wartość prędkości, wartość przyspieszenia i drogę w ruchu jednostajnym i jednostajnie zmiennym na podstawie danych zawartych w postaci tabel i wykresów; </w:t>
      </w:r>
    </w:p>
    <w:p w14:paraId="1667B899" w14:textId="77777777" w:rsidR="00370B36" w:rsidRPr="00370B36" w:rsidRDefault="00370B36" w:rsidP="00C34BD0">
      <w:pPr>
        <w:numPr>
          <w:ilvl w:val="0"/>
          <w:numId w:val="218"/>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ruchy złożone jako sumę ruchów prostych; analizuje rzut poziomy jako przykład ruchu dwuwymiarowego; </w:t>
      </w:r>
    </w:p>
    <w:p w14:paraId="24218C8B" w14:textId="77777777" w:rsidR="00370B36" w:rsidRPr="00370B36" w:rsidRDefault="00370B36" w:rsidP="00C34BD0">
      <w:pPr>
        <w:numPr>
          <w:ilvl w:val="0"/>
          <w:numId w:val="218"/>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ruch jednostajny po okręgu, posługując się pojęciami: okresu, częstotliwości, prędkości liniowej oraz przemieszczenia kątowego, prędkości kątowej i przyspieszenia dośrodkowego wraz z ich jednostkami; </w:t>
      </w:r>
    </w:p>
    <w:p w14:paraId="3619647F" w14:textId="77777777" w:rsidR="00370B36" w:rsidRPr="00370B36" w:rsidRDefault="00370B36" w:rsidP="00C34BD0">
      <w:pPr>
        <w:numPr>
          <w:ilvl w:val="0"/>
          <w:numId w:val="218"/>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stosuje do obliczeń związki między promieniem okręgu, prędkością kątową, prędkością liniową oraz przyspieszeniem dośrodkowym; </w:t>
      </w:r>
    </w:p>
    <w:p w14:paraId="0731383A" w14:textId="77777777" w:rsidR="00370B36" w:rsidRPr="00370B36" w:rsidRDefault="00370B36" w:rsidP="00C34BD0">
      <w:pPr>
        <w:numPr>
          <w:ilvl w:val="0"/>
          <w:numId w:val="218"/>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wskazuje siłę dośrodkową jako przyczynę ruchu jednostajnego po okręgu; </w:t>
      </w:r>
    </w:p>
    <w:p w14:paraId="0646C59E" w14:textId="77777777" w:rsidR="00370B36" w:rsidRPr="00370B36" w:rsidRDefault="00370B36" w:rsidP="00C34BD0">
      <w:pPr>
        <w:numPr>
          <w:ilvl w:val="0"/>
          <w:numId w:val="218"/>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ruch niejednostajny po okręgu; </w:t>
      </w:r>
    </w:p>
    <w:p w14:paraId="6417E8E2" w14:textId="77777777" w:rsidR="00370B36" w:rsidRPr="00370B36" w:rsidRDefault="00370B36" w:rsidP="00C34BD0">
      <w:pPr>
        <w:numPr>
          <w:ilvl w:val="0"/>
          <w:numId w:val="218"/>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wyznacza graficznie siłę wypadkową dla sił działających w dowolnych kierunkach na płaszczyźnie; </w:t>
      </w:r>
    </w:p>
    <w:p w14:paraId="044DFF92" w14:textId="77777777" w:rsidR="00370B36" w:rsidRPr="00370B36" w:rsidRDefault="00370B36" w:rsidP="00C34BD0">
      <w:pPr>
        <w:numPr>
          <w:ilvl w:val="0"/>
          <w:numId w:val="218"/>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stosuje zasady dynamiki do opisu zachowania się ciał; </w:t>
      </w:r>
    </w:p>
    <w:p w14:paraId="3F5232DF" w14:textId="77777777" w:rsidR="00370B36" w:rsidRPr="00370B36" w:rsidRDefault="00370B36" w:rsidP="00C34BD0">
      <w:pPr>
        <w:numPr>
          <w:ilvl w:val="0"/>
          <w:numId w:val="218"/>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posługuje się pojęciem pędu i jego jednostką; interpretuje II zasadę dynamiki jako związek między zmianą pędu i popędem siły; </w:t>
      </w:r>
    </w:p>
    <w:p w14:paraId="4F765CA4" w14:textId="77777777" w:rsidR="00370B36" w:rsidRPr="00370B36" w:rsidRDefault="00370B36" w:rsidP="00C34BD0">
      <w:pPr>
        <w:numPr>
          <w:ilvl w:val="0"/>
          <w:numId w:val="218"/>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wykorzystuje zasadę zachowania pędu do opisu zachowania się izolowanego układu ciał; </w:t>
      </w:r>
    </w:p>
    <w:p w14:paraId="0ACCF24C" w14:textId="77777777" w:rsidR="00370B36" w:rsidRPr="00370B36" w:rsidRDefault="00370B36" w:rsidP="00C34BD0">
      <w:pPr>
        <w:numPr>
          <w:ilvl w:val="0"/>
          <w:numId w:val="218"/>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rozróżnia i analizuje zderzenia sprężyste i niesprężyste; </w:t>
      </w:r>
    </w:p>
    <w:p w14:paraId="7378049B" w14:textId="77777777" w:rsidR="00370B36" w:rsidRPr="00370B36" w:rsidRDefault="00370B36" w:rsidP="00C34BD0">
      <w:pPr>
        <w:numPr>
          <w:ilvl w:val="0"/>
          <w:numId w:val="218"/>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opory ruchu (opory ośrodka, tarcie statyczne, tarcie kinetyczne); rozróżnia współczynniki tarcia kinetycznego oraz tarcia statycznego; omawia rolę tarcia na wybranych przykładach; </w:t>
      </w:r>
    </w:p>
    <w:p w14:paraId="5E559496" w14:textId="77777777" w:rsidR="00370B36" w:rsidRPr="00370B36" w:rsidRDefault="00370B36" w:rsidP="00C34BD0">
      <w:pPr>
        <w:numPr>
          <w:ilvl w:val="0"/>
          <w:numId w:val="218"/>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rozróżnia układy inercjalne i nieinercjalne; omawia różnice między opisem ruchu ciał w układach inercjalnych i nieinercjalnych; posługuje się pojęciem siły bezwładności; </w:t>
      </w:r>
    </w:p>
    <w:p w14:paraId="14321616" w14:textId="77777777" w:rsidR="00370B36" w:rsidRPr="00370B36" w:rsidRDefault="00370B36" w:rsidP="00C34BD0">
      <w:pPr>
        <w:numPr>
          <w:ilvl w:val="0"/>
          <w:numId w:val="218"/>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stosuje zasadę równoważności układów inercjalnych (zasadę względności Galileusza); </w:t>
      </w:r>
    </w:p>
    <w:p w14:paraId="60860A6E" w14:textId="77777777" w:rsidR="00370B36" w:rsidRPr="00370B36" w:rsidRDefault="00370B36" w:rsidP="00C34BD0">
      <w:pPr>
        <w:numPr>
          <w:ilvl w:val="0"/>
          <w:numId w:val="218"/>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posługuje się pojęciami pracy mechanicznej, mocy, energii kinetycznej, energii potencjalnej wraz z ich jednostkami; stosuje zasadę zachowania energii mechanicznej do obliczeń; </w:t>
      </w:r>
    </w:p>
    <w:p w14:paraId="114AFFE5" w14:textId="77777777" w:rsidR="00370B36" w:rsidRPr="00370B36" w:rsidRDefault="00370B36" w:rsidP="00C34BD0">
      <w:pPr>
        <w:numPr>
          <w:ilvl w:val="0"/>
          <w:numId w:val="218"/>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posługuje się pojęciem sprawności urządzeń mechanicznych; </w:t>
      </w:r>
    </w:p>
    <w:p w14:paraId="0547B72E" w14:textId="77777777" w:rsidR="00370B36" w:rsidRPr="00370B36" w:rsidRDefault="00370B36" w:rsidP="00C34BD0">
      <w:pPr>
        <w:numPr>
          <w:ilvl w:val="0"/>
          <w:numId w:val="218"/>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interpretuje pole pod wykresem zależności siły od drogi i pole pod wykresem zależności mocy od czasu jako wykonaną pracę; </w:t>
      </w:r>
    </w:p>
    <w:p w14:paraId="2B4B2206" w14:textId="77777777" w:rsidR="00370B36" w:rsidRPr="00370B36" w:rsidRDefault="00370B36" w:rsidP="00C34BD0">
      <w:pPr>
        <w:numPr>
          <w:ilvl w:val="0"/>
          <w:numId w:val="218"/>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ruch ciał na równi pochyłej; </w:t>
      </w:r>
    </w:p>
    <w:p w14:paraId="7C651080" w14:textId="77777777" w:rsidR="00370B36" w:rsidRPr="00370B36" w:rsidRDefault="00370B36" w:rsidP="00C34BD0">
      <w:pPr>
        <w:numPr>
          <w:ilvl w:val="0"/>
          <w:numId w:val="218"/>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posługuje się pojęciem ciśnienia hydrostatycznego i stosuje je do obliczeń; analizuje równowagę cieczy w naczyniach połączonych; </w:t>
      </w:r>
    </w:p>
    <w:p w14:paraId="4C36F3EA" w14:textId="77777777" w:rsidR="00370B36" w:rsidRPr="00370B36" w:rsidRDefault="00370B36" w:rsidP="00C34BD0">
      <w:pPr>
        <w:numPr>
          <w:ilvl w:val="0"/>
          <w:numId w:val="218"/>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stosuje do obliczeń prawo Archimedesa i objaśnia warunki pływania ciał; </w:t>
      </w:r>
    </w:p>
    <w:p w14:paraId="733823C2" w14:textId="77777777" w:rsidR="00370B36" w:rsidRPr="00370B36" w:rsidRDefault="00370B36" w:rsidP="00C34BD0">
      <w:pPr>
        <w:numPr>
          <w:ilvl w:val="0"/>
          <w:numId w:val="218"/>
        </w:numPr>
        <w:spacing w:after="0" w:line="276" w:lineRule="auto"/>
        <w:ind w:left="1418" w:hanging="382"/>
        <w:contextualSpacing/>
        <w:jc w:val="both"/>
        <w:rPr>
          <w:rFonts w:ascii="Times New Roman" w:eastAsia="Calibri" w:hAnsi="Times New Roman" w:cs="Calibri"/>
          <w:sz w:val="24"/>
          <w:szCs w:val="24"/>
          <w:u w:color="000000"/>
          <w:bdr w:val="nil"/>
          <w:lang w:val="en-US" w:eastAsia="pl-PL"/>
        </w:rPr>
      </w:pPr>
      <w:r w:rsidRPr="00370B36">
        <w:rPr>
          <w:rFonts w:ascii="Times New Roman" w:eastAsia="Calibri" w:hAnsi="Times New Roman" w:cs="Calibri"/>
          <w:sz w:val="24"/>
          <w:szCs w:val="24"/>
          <w:u w:color="000000"/>
          <w:bdr w:val="nil"/>
          <w:lang w:val="en-US" w:eastAsia="pl-PL"/>
        </w:rPr>
        <w:t xml:space="preserve">doświadczalnie: </w:t>
      </w:r>
    </w:p>
    <w:p w14:paraId="4BC0BBD1" w14:textId="77777777" w:rsidR="00370B36" w:rsidRPr="00370B36" w:rsidRDefault="00370B36" w:rsidP="00C34BD0">
      <w:pPr>
        <w:numPr>
          <w:ilvl w:val="0"/>
          <w:numId w:val="219"/>
        </w:numPr>
        <w:spacing w:after="0" w:line="276" w:lineRule="auto"/>
        <w:ind w:left="1701" w:hanging="28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demonstruje działanie siły bezwładności, m.in. na przykładzie pojazdów gwałtownie hamujących,</w:t>
      </w:r>
    </w:p>
    <w:p w14:paraId="3BF221F5" w14:textId="77777777" w:rsidR="00370B36" w:rsidRPr="00370B36" w:rsidRDefault="00370B36" w:rsidP="00C34BD0">
      <w:pPr>
        <w:numPr>
          <w:ilvl w:val="0"/>
          <w:numId w:val="219"/>
        </w:numPr>
        <w:spacing w:after="0" w:line="276" w:lineRule="auto"/>
        <w:ind w:left="1701" w:hanging="28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bada zderzenia ciał oraz wyznacza masę lub prędkość jednego z ciał, korzystając z zasady zachowania pędu, </w:t>
      </w:r>
    </w:p>
    <w:p w14:paraId="530D9675" w14:textId="77777777" w:rsidR="00370B36" w:rsidRPr="00370B36" w:rsidRDefault="00370B36" w:rsidP="00C34BD0">
      <w:pPr>
        <w:numPr>
          <w:ilvl w:val="0"/>
          <w:numId w:val="219"/>
        </w:numPr>
        <w:spacing w:after="0" w:line="276" w:lineRule="auto"/>
        <w:ind w:left="1701" w:hanging="28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lastRenderedPageBreak/>
        <w:t xml:space="preserve">bada związek między siłą dośrodkową a masą, prędkością liniową i promieniem w ruchu jednostajnym po okręgu, </w:t>
      </w:r>
    </w:p>
    <w:p w14:paraId="4B51FA45" w14:textId="77777777" w:rsidR="00370B36" w:rsidRPr="00370B36" w:rsidRDefault="00370B36" w:rsidP="00C34BD0">
      <w:pPr>
        <w:numPr>
          <w:ilvl w:val="0"/>
          <w:numId w:val="219"/>
        </w:numPr>
        <w:spacing w:after="0" w:line="276" w:lineRule="auto"/>
        <w:ind w:left="1701" w:hanging="28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wyznacza wartość współczynnika tarcia na podstawie analizy ruchu ciała na równi. </w:t>
      </w:r>
    </w:p>
    <w:p w14:paraId="22FAF4E5" w14:textId="77777777" w:rsidR="00370B36" w:rsidRPr="00370B36" w:rsidRDefault="00370B36" w:rsidP="00370B36">
      <w:pPr>
        <w:pBdr>
          <w:top w:val="nil"/>
          <w:left w:val="nil"/>
          <w:bottom w:val="nil"/>
          <w:right w:val="nil"/>
          <w:between w:val="nil"/>
          <w:bar w:val="nil"/>
        </w:pBdr>
        <w:spacing w:after="0" w:line="276" w:lineRule="auto"/>
        <w:ind w:left="1506"/>
        <w:jc w:val="both"/>
        <w:rPr>
          <w:rFonts w:ascii="Times New Roman" w:eastAsia="Calibri" w:hAnsi="Times New Roman" w:cs="Calibri"/>
          <w:sz w:val="24"/>
          <w:szCs w:val="24"/>
          <w:u w:color="000000"/>
          <w:bdr w:val="nil"/>
          <w:lang w:eastAsia="pl-PL"/>
        </w:rPr>
      </w:pPr>
    </w:p>
    <w:p w14:paraId="1091C824" w14:textId="1BD92BAB" w:rsidR="00370B36" w:rsidRPr="00370B36" w:rsidRDefault="00370B36" w:rsidP="00C45F5E">
      <w:pPr>
        <w:numPr>
          <w:ilvl w:val="0"/>
          <w:numId w:val="455"/>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370B36">
        <w:rPr>
          <w:rFonts w:ascii="Times New Roman" w:eastAsia="Arial Unicode MS" w:hAnsi="Times New Roman" w:cs="Arial Unicode MS"/>
          <w:kern w:val="2"/>
          <w:sz w:val="24"/>
          <w:szCs w:val="24"/>
          <w:u w:color="000000"/>
          <w:lang w:val="en-US" w:eastAsia="pl-PL"/>
        </w:rPr>
        <w:t xml:space="preserve">Mechanika bryły sztywnej. </w:t>
      </w:r>
      <w:r w:rsidR="00F12B89">
        <w:rPr>
          <w:rFonts w:ascii="Times New Roman" w:eastAsia="Times New Roman" w:hAnsi="Times New Roman" w:cs="Times New Roman"/>
          <w:iCs/>
          <w:sz w:val="24"/>
          <w:szCs w:val="24"/>
          <w:lang w:eastAsia="pl-PL"/>
        </w:rPr>
        <w:t>Zdający</w:t>
      </w:r>
      <w:r w:rsidRPr="00370B36">
        <w:rPr>
          <w:rFonts w:ascii="Times New Roman" w:eastAsia="Arial Unicode MS" w:hAnsi="Times New Roman" w:cs="Arial Unicode MS"/>
          <w:kern w:val="2"/>
          <w:sz w:val="24"/>
          <w:szCs w:val="24"/>
          <w:u w:color="000000"/>
          <w:lang w:val="en-US" w:eastAsia="pl-PL"/>
        </w:rPr>
        <w:t xml:space="preserve">: </w:t>
      </w:r>
    </w:p>
    <w:p w14:paraId="43B7C37A" w14:textId="77777777" w:rsidR="00370B36" w:rsidRPr="00370B36" w:rsidRDefault="00370B36" w:rsidP="00C34BD0">
      <w:pPr>
        <w:numPr>
          <w:ilvl w:val="0"/>
          <w:numId w:val="220"/>
        </w:numPr>
        <w:spacing w:after="0" w:line="276" w:lineRule="auto"/>
        <w:ind w:left="1418" w:hanging="368"/>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wyznacza położenie środka masy układu ciał; </w:t>
      </w:r>
    </w:p>
    <w:p w14:paraId="7BD2F436" w14:textId="77777777" w:rsidR="00370B36" w:rsidRPr="00370B36" w:rsidRDefault="00370B36" w:rsidP="00C34BD0">
      <w:pPr>
        <w:numPr>
          <w:ilvl w:val="0"/>
          <w:numId w:val="220"/>
        </w:numPr>
        <w:spacing w:after="0" w:line="276" w:lineRule="auto"/>
        <w:ind w:left="1418" w:hanging="368"/>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stosuje pojęcie bryły sztywnej; opisuje ruch obrotowy bryły sztywnej wokół osi; </w:t>
      </w:r>
    </w:p>
    <w:p w14:paraId="66EFB41A" w14:textId="77777777" w:rsidR="00370B36" w:rsidRPr="00370B36" w:rsidRDefault="00370B36" w:rsidP="00C34BD0">
      <w:pPr>
        <w:numPr>
          <w:ilvl w:val="0"/>
          <w:numId w:val="220"/>
        </w:numPr>
        <w:spacing w:after="0" w:line="276" w:lineRule="auto"/>
        <w:ind w:left="1418" w:hanging="368"/>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stosuje warunki statyki bryły sztywnej; posługuje się pojęciem momentu sił wraz z jednostką; </w:t>
      </w:r>
    </w:p>
    <w:p w14:paraId="14DD2649" w14:textId="77777777" w:rsidR="00370B36" w:rsidRPr="00370B36" w:rsidRDefault="00370B36" w:rsidP="00C34BD0">
      <w:pPr>
        <w:numPr>
          <w:ilvl w:val="0"/>
          <w:numId w:val="220"/>
        </w:numPr>
        <w:spacing w:after="0" w:line="276" w:lineRule="auto"/>
        <w:ind w:left="1418" w:hanging="368"/>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stosuje zasady dynamiki dla ruchu obrotowego; posługuje się pojęciami przyspieszenia kątowego oraz momentu bezwładności jako wielkości zależnej od rozkładu mas, wraz z ich jednostkami; </w:t>
      </w:r>
    </w:p>
    <w:p w14:paraId="03127406" w14:textId="77777777" w:rsidR="00370B36" w:rsidRPr="00370B36" w:rsidRDefault="00370B36" w:rsidP="00C34BD0">
      <w:pPr>
        <w:numPr>
          <w:ilvl w:val="0"/>
          <w:numId w:val="220"/>
        </w:numPr>
        <w:spacing w:after="0" w:line="276" w:lineRule="auto"/>
        <w:ind w:left="1418" w:hanging="368"/>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oblicza energię ruchu bryły sztywnej jako sumę energii kinetycznej ruchu postępowego środka masy i ruchu obrotowego wokół osi przechodzącej przez środek masy; </w:t>
      </w:r>
    </w:p>
    <w:p w14:paraId="75F9B1D0" w14:textId="77777777" w:rsidR="00370B36" w:rsidRPr="00370B36" w:rsidRDefault="00370B36" w:rsidP="00C34BD0">
      <w:pPr>
        <w:numPr>
          <w:ilvl w:val="0"/>
          <w:numId w:val="220"/>
        </w:numPr>
        <w:spacing w:after="0" w:line="276" w:lineRule="auto"/>
        <w:ind w:left="1418" w:hanging="368"/>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posługuje się pojęciem momentu pędu punktu materialnego i bryły; stosuje do obliczeń związek między momentem pędu i prędkością kątową; </w:t>
      </w:r>
    </w:p>
    <w:p w14:paraId="07277C25" w14:textId="77777777" w:rsidR="00370B36" w:rsidRPr="00370B36" w:rsidRDefault="00370B36" w:rsidP="00C34BD0">
      <w:pPr>
        <w:numPr>
          <w:ilvl w:val="0"/>
          <w:numId w:val="220"/>
        </w:numPr>
        <w:spacing w:after="0" w:line="276" w:lineRule="auto"/>
        <w:ind w:left="1418" w:hanging="368"/>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stosuje zasadę zachowania momentu pędu; </w:t>
      </w:r>
    </w:p>
    <w:p w14:paraId="10D23A23" w14:textId="77777777" w:rsidR="00370B36" w:rsidRPr="00370B36" w:rsidRDefault="00370B36" w:rsidP="00C34BD0">
      <w:pPr>
        <w:numPr>
          <w:ilvl w:val="0"/>
          <w:numId w:val="220"/>
        </w:numPr>
        <w:spacing w:after="0" w:line="276" w:lineRule="auto"/>
        <w:ind w:left="1418" w:hanging="368"/>
        <w:contextualSpacing/>
        <w:jc w:val="both"/>
        <w:rPr>
          <w:rFonts w:ascii="Times New Roman" w:eastAsia="Calibri" w:hAnsi="Times New Roman" w:cs="Calibri"/>
          <w:sz w:val="24"/>
          <w:szCs w:val="24"/>
          <w:u w:color="000000"/>
          <w:bdr w:val="nil"/>
          <w:lang w:val="en-US" w:eastAsia="pl-PL"/>
        </w:rPr>
      </w:pPr>
      <w:r w:rsidRPr="00370B36">
        <w:rPr>
          <w:rFonts w:ascii="Times New Roman" w:eastAsia="Calibri" w:hAnsi="Times New Roman" w:cs="Calibri"/>
          <w:sz w:val="24"/>
          <w:szCs w:val="24"/>
          <w:u w:color="000000"/>
          <w:bdr w:val="nil"/>
          <w:lang w:val="en-US" w:eastAsia="pl-PL"/>
        </w:rPr>
        <w:t xml:space="preserve">doświadczalnie: </w:t>
      </w:r>
    </w:p>
    <w:p w14:paraId="6C0D0802" w14:textId="77777777" w:rsidR="00370B36" w:rsidRPr="00370B36" w:rsidRDefault="00370B36" w:rsidP="00C34BD0">
      <w:pPr>
        <w:numPr>
          <w:ilvl w:val="0"/>
          <w:numId w:val="221"/>
        </w:numPr>
        <w:spacing w:after="0" w:line="276" w:lineRule="auto"/>
        <w:ind w:left="1701" w:hanging="298"/>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demonstruje zasadę zachowania momentu pędu, </w:t>
      </w:r>
    </w:p>
    <w:p w14:paraId="4AF936E0" w14:textId="77777777" w:rsidR="00370B36" w:rsidRPr="00370B36" w:rsidRDefault="00370B36" w:rsidP="00C34BD0">
      <w:pPr>
        <w:numPr>
          <w:ilvl w:val="0"/>
          <w:numId w:val="221"/>
        </w:numPr>
        <w:spacing w:after="0" w:line="276" w:lineRule="auto"/>
        <w:ind w:left="1701" w:hanging="298"/>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bada ruch ciał o różnych momentach bezwładności. </w:t>
      </w:r>
    </w:p>
    <w:p w14:paraId="55BB1CD8" w14:textId="77777777" w:rsidR="00370B36" w:rsidRPr="00370B36" w:rsidRDefault="00370B36" w:rsidP="00370B36">
      <w:pPr>
        <w:spacing w:after="0" w:line="276" w:lineRule="auto"/>
        <w:ind w:left="142"/>
        <w:jc w:val="both"/>
        <w:rPr>
          <w:rFonts w:ascii="Times New Roman" w:eastAsia="Times New Roman" w:hAnsi="Times New Roman" w:cs="Times New Roman"/>
          <w:sz w:val="24"/>
          <w:szCs w:val="24"/>
          <w:highlight w:val="yellow"/>
          <w:lang w:eastAsia="pl-PL"/>
        </w:rPr>
      </w:pPr>
    </w:p>
    <w:p w14:paraId="064E72C6" w14:textId="71921302" w:rsidR="00370B36" w:rsidRPr="00370B36" w:rsidRDefault="00370B36" w:rsidP="00C45F5E">
      <w:pPr>
        <w:numPr>
          <w:ilvl w:val="0"/>
          <w:numId w:val="455"/>
        </w:numPr>
        <w:suppressAutoHyphens/>
        <w:spacing w:after="0" w:line="276" w:lineRule="auto"/>
        <w:ind w:left="323" w:hanging="181"/>
        <w:jc w:val="both"/>
        <w:rPr>
          <w:rFonts w:ascii="Times New Roman" w:eastAsia="Arial Unicode MS" w:hAnsi="Times New Roman" w:cs="Arial Unicode MS"/>
          <w:kern w:val="2"/>
          <w:sz w:val="24"/>
          <w:szCs w:val="24"/>
          <w:u w:color="000000"/>
          <w:lang w:eastAsia="pl-PL"/>
        </w:rPr>
      </w:pPr>
      <w:r w:rsidRPr="00370B36">
        <w:rPr>
          <w:rFonts w:ascii="Times New Roman" w:eastAsia="Arial Unicode MS" w:hAnsi="Times New Roman" w:cs="Arial Unicode MS"/>
          <w:kern w:val="2"/>
          <w:sz w:val="24"/>
          <w:szCs w:val="24"/>
          <w:u w:color="000000"/>
          <w:lang w:eastAsia="pl-PL"/>
        </w:rPr>
        <w:t xml:space="preserve">Grawitacja i elementy astronomii. </w:t>
      </w:r>
      <w:r w:rsidR="00F12B89">
        <w:rPr>
          <w:rFonts w:ascii="Times New Roman" w:eastAsia="Times New Roman" w:hAnsi="Times New Roman" w:cs="Times New Roman"/>
          <w:iCs/>
          <w:sz w:val="24"/>
          <w:szCs w:val="24"/>
          <w:lang w:eastAsia="pl-PL"/>
        </w:rPr>
        <w:t>Zdający</w:t>
      </w:r>
      <w:r w:rsidRPr="00370B36">
        <w:rPr>
          <w:rFonts w:ascii="Times New Roman" w:eastAsia="Arial Unicode MS" w:hAnsi="Times New Roman" w:cs="Arial Unicode MS"/>
          <w:kern w:val="2"/>
          <w:sz w:val="24"/>
          <w:szCs w:val="24"/>
          <w:u w:color="000000"/>
          <w:lang w:eastAsia="pl-PL"/>
        </w:rPr>
        <w:t xml:space="preserve">: </w:t>
      </w:r>
    </w:p>
    <w:p w14:paraId="0A95C36A" w14:textId="77777777" w:rsidR="00370B36" w:rsidRPr="00370B36" w:rsidRDefault="00370B36" w:rsidP="00C34BD0">
      <w:pPr>
        <w:numPr>
          <w:ilvl w:val="0"/>
          <w:numId w:val="222"/>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posługuje się prawem powszechnego ciążenia do opisu oddziaływania grawitacyjnego; wskazuje siłę grawitacji jako przyczynę spadania ciał; </w:t>
      </w:r>
    </w:p>
    <w:p w14:paraId="2E7676CD" w14:textId="77777777" w:rsidR="00370B36" w:rsidRPr="00370B36" w:rsidRDefault="00370B36" w:rsidP="00C34BD0">
      <w:pPr>
        <w:numPr>
          <w:ilvl w:val="0"/>
          <w:numId w:val="222"/>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stosuje do obliczeń związek między przyspieszeniem grawitacyjnym na powierzchni planety a jej masą i promieniem; </w:t>
      </w:r>
    </w:p>
    <w:p w14:paraId="11B86048" w14:textId="77777777" w:rsidR="00370B36" w:rsidRPr="00370B36" w:rsidRDefault="00370B36" w:rsidP="00C34BD0">
      <w:pPr>
        <w:numPr>
          <w:ilvl w:val="0"/>
          <w:numId w:val="222"/>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analizuje jakościowo wpływ siły grawitacji Słońca na niejednostajny ruch planet po orbitach eliptycznych i siły grawitacji planet na ruch ich księżyców; </w:t>
      </w:r>
    </w:p>
    <w:p w14:paraId="69525A68" w14:textId="77777777" w:rsidR="00370B36" w:rsidRPr="00370B36" w:rsidRDefault="00370B36" w:rsidP="00C34BD0">
      <w:pPr>
        <w:numPr>
          <w:ilvl w:val="0"/>
          <w:numId w:val="222"/>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wskazuje siłę grawitacji jako siłę dośrodkową w ruchu po orbicie kołowej, oblicza wartość prędkości na orbicie kołowej o dowolnym promieniu; omawia ruch satelitów wokół Ziemi; </w:t>
      </w:r>
    </w:p>
    <w:p w14:paraId="17634716" w14:textId="77777777" w:rsidR="00370B36" w:rsidRPr="00370B36" w:rsidRDefault="00370B36" w:rsidP="00C34BD0">
      <w:pPr>
        <w:numPr>
          <w:ilvl w:val="0"/>
          <w:numId w:val="222"/>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interpretuje III prawo Keplera jako konsekwencję prawa powszechnego ciążenia; stosuje do obliczeń III prawo Keplera dla orbit kołowych; </w:t>
      </w:r>
    </w:p>
    <w:p w14:paraId="56AAE1C5" w14:textId="77777777" w:rsidR="00370B36" w:rsidRPr="00370B36" w:rsidRDefault="00370B36" w:rsidP="00C34BD0">
      <w:pPr>
        <w:numPr>
          <w:ilvl w:val="0"/>
          <w:numId w:val="222"/>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interpretuje II prawo Keplera jako konsekwencję zasady zachowania momentu pędu; </w:t>
      </w:r>
    </w:p>
    <w:p w14:paraId="74A4270B" w14:textId="77777777" w:rsidR="00370B36" w:rsidRPr="00370B36" w:rsidRDefault="00370B36" w:rsidP="00C34BD0">
      <w:pPr>
        <w:numPr>
          <w:ilvl w:val="0"/>
          <w:numId w:val="222"/>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oblicza zmiany energii potencjalnej grawitacji i stosuje zasadę zachowania energii do ruchu orbitalnego; posługuje się pojęciem drugiej prędkości kosmicznej (prędkości ucieczki); </w:t>
      </w:r>
    </w:p>
    <w:p w14:paraId="587AC116" w14:textId="77777777" w:rsidR="00370B36" w:rsidRPr="00370B36" w:rsidRDefault="00370B36" w:rsidP="00C34BD0">
      <w:pPr>
        <w:numPr>
          <w:ilvl w:val="0"/>
          <w:numId w:val="222"/>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stan nieważkości i stan przeciążenia oraz podaje warunki i przykłady jego występowania; </w:t>
      </w:r>
    </w:p>
    <w:p w14:paraId="784E5F00" w14:textId="77777777" w:rsidR="00370B36" w:rsidRPr="00370B36" w:rsidRDefault="00370B36" w:rsidP="00C34BD0">
      <w:pPr>
        <w:numPr>
          <w:ilvl w:val="0"/>
          <w:numId w:val="222"/>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budowę Układu Słonecznego; posługuje się pojęciami jednostki astronomicznej i roku świetlnego. </w:t>
      </w:r>
    </w:p>
    <w:p w14:paraId="719F866C" w14:textId="77777777" w:rsidR="00370B36" w:rsidRPr="00370B36" w:rsidRDefault="00370B36" w:rsidP="00370B36">
      <w:pPr>
        <w:pBdr>
          <w:top w:val="nil"/>
          <w:left w:val="nil"/>
          <w:bottom w:val="nil"/>
          <w:right w:val="nil"/>
          <w:between w:val="nil"/>
          <w:bar w:val="nil"/>
        </w:pBdr>
        <w:spacing w:after="0" w:line="276" w:lineRule="auto"/>
        <w:ind w:left="1106"/>
        <w:jc w:val="both"/>
        <w:rPr>
          <w:rFonts w:ascii="Times New Roman" w:eastAsia="Calibri" w:hAnsi="Times New Roman" w:cs="Calibri"/>
          <w:sz w:val="24"/>
          <w:szCs w:val="24"/>
          <w:u w:color="000000"/>
          <w:bdr w:val="nil"/>
          <w:lang w:eastAsia="pl-PL"/>
        </w:rPr>
      </w:pPr>
    </w:p>
    <w:p w14:paraId="0FF4CE28" w14:textId="163C2349" w:rsidR="00370B36" w:rsidRPr="00370B36" w:rsidRDefault="00370B36" w:rsidP="00C45F5E">
      <w:pPr>
        <w:numPr>
          <w:ilvl w:val="0"/>
          <w:numId w:val="455"/>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370B36">
        <w:rPr>
          <w:rFonts w:ascii="Times New Roman" w:eastAsia="Arial Unicode MS" w:hAnsi="Times New Roman" w:cs="Arial Unicode MS"/>
          <w:kern w:val="2"/>
          <w:sz w:val="24"/>
          <w:szCs w:val="24"/>
          <w:u w:color="000000"/>
          <w:lang w:val="en-US" w:eastAsia="pl-PL"/>
        </w:rPr>
        <w:t xml:space="preserve">Drgania. </w:t>
      </w:r>
      <w:r w:rsidR="00F12B89">
        <w:rPr>
          <w:rFonts w:ascii="Times New Roman" w:eastAsia="Times New Roman" w:hAnsi="Times New Roman" w:cs="Times New Roman"/>
          <w:iCs/>
          <w:sz w:val="24"/>
          <w:szCs w:val="24"/>
          <w:lang w:eastAsia="pl-PL"/>
        </w:rPr>
        <w:t>Zdający</w:t>
      </w:r>
      <w:r w:rsidRPr="00370B36">
        <w:rPr>
          <w:rFonts w:ascii="Times New Roman" w:eastAsia="Arial Unicode MS" w:hAnsi="Times New Roman" w:cs="Arial Unicode MS"/>
          <w:kern w:val="2"/>
          <w:sz w:val="24"/>
          <w:szCs w:val="24"/>
          <w:u w:color="000000"/>
          <w:lang w:val="en-US" w:eastAsia="pl-PL"/>
        </w:rPr>
        <w:t xml:space="preserve">: </w:t>
      </w:r>
    </w:p>
    <w:p w14:paraId="3D957DD1" w14:textId="77777777" w:rsidR="00370B36" w:rsidRPr="00370B36" w:rsidRDefault="00370B36" w:rsidP="00C45F5E">
      <w:pPr>
        <w:numPr>
          <w:ilvl w:val="0"/>
          <w:numId w:val="228"/>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proporcjonalność siły sprężystości do wydłużenia; posługuje się pojęciem współczynnika sprężystości i jego jednostką; </w:t>
      </w:r>
    </w:p>
    <w:p w14:paraId="2B0897FD" w14:textId="77777777" w:rsidR="00370B36" w:rsidRPr="00370B36" w:rsidRDefault="00370B36" w:rsidP="00C45F5E">
      <w:pPr>
        <w:numPr>
          <w:ilvl w:val="0"/>
          <w:numId w:val="228"/>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analizuje ruch pod wpływem siły sprężystości; posługuje się pojęciem ruchu harmonicznego; podaje przykłady takich ruchów; </w:t>
      </w:r>
    </w:p>
    <w:p w14:paraId="03BB8F51" w14:textId="77777777" w:rsidR="00370B36" w:rsidRPr="00370B36" w:rsidRDefault="00370B36" w:rsidP="00C45F5E">
      <w:pPr>
        <w:numPr>
          <w:ilvl w:val="0"/>
          <w:numId w:val="228"/>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ruch harmoniczny, posługując się pojęciami wychylenia, amplitudy, częstości kołowej i przesunięcia fazowego; rozróżnia drgania o fazach zgodnych lub przeciwnych; </w:t>
      </w:r>
    </w:p>
    <w:p w14:paraId="4D75D810" w14:textId="77777777" w:rsidR="00370B36" w:rsidRPr="00370B36" w:rsidRDefault="00370B36" w:rsidP="00C45F5E">
      <w:pPr>
        <w:numPr>
          <w:ilvl w:val="0"/>
          <w:numId w:val="228"/>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analizuje zależności położenia, prędkości i przyspieszenia od czasu dla ciała w ruchu drgającym harmonicznym oraz interpretuje wykresy tych zależności; </w:t>
      </w:r>
    </w:p>
    <w:p w14:paraId="3CEEBC26" w14:textId="77777777" w:rsidR="00370B36" w:rsidRPr="00370B36" w:rsidRDefault="00370B36" w:rsidP="00C45F5E">
      <w:pPr>
        <w:numPr>
          <w:ilvl w:val="0"/>
          <w:numId w:val="228"/>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stosuje do obliczeń zależność okresu małych drgań wahadła matematycznego i ciężarka na sprężynie od ich parametrów; </w:t>
      </w:r>
    </w:p>
    <w:p w14:paraId="2DB4CB95" w14:textId="77777777" w:rsidR="00370B36" w:rsidRPr="00370B36" w:rsidRDefault="00370B36" w:rsidP="00C45F5E">
      <w:pPr>
        <w:numPr>
          <w:ilvl w:val="0"/>
          <w:numId w:val="228"/>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oblicza energię potencjalną sprężystości i uwzględnia ją w analizie przemian energii; </w:t>
      </w:r>
    </w:p>
    <w:p w14:paraId="0BF2DB70" w14:textId="77777777" w:rsidR="00370B36" w:rsidRPr="00370B36" w:rsidRDefault="00370B36" w:rsidP="00C45F5E">
      <w:pPr>
        <w:numPr>
          <w:ilvl w:val="0"/>
          <w:numId w:val="228"/>
        </w:numPr>
        <w:spacing w:after="0" w:line="276" w:lineRule="auto"/>
        <w:ind w:left="1418" w:hanging="354"/>
        <w:contextualSpacing/>
        <w:jc w:val="both"/>
        <w:rPr>
          <w:rFonts w:ascii="Times New Roman" w:eastAsia="Calibri" w:hAnsi="Times New Roman" w:cs="Calibri"/>
          <w:sz w:val="24"/>
          <w:szCs w:val="24"/>
          <w:u w:color="000000"/>
          <w:bdr w:val="nil"/>
          <w:lang w:val="en-US" w:eastAsia="pl-PL"/>
        </w:rPr>
      </w:pPr>
      <w:r w:rsidRPr="00370B36">
        <w:rPr>
          <w:rFonts w:ascii="Times New Roman" w:eastAsia="Calibri" w:hAnsi="Times New Roman" w:cs="Calibri"/>
          <w:sz w:val="24"/>
          <w:szCs w:val="24"/>
          <w:u w:color="000000"/>
          <w:bdr w:val="nil"/>
          <w:lang w:val="en-US" w:eastAsia="pl-PL"/>
        </w:rPr>
        <w:t xml:space="preserve">doświadczalnie: </w:t>
      </w:r>
    </w:p>
    <w:p w14:paraId="7ED91606" w14:textId="77777777" w:rsidR="00370B36" w:rsidRPr="00370B36" w:rsidRDefault="00370B36" w:rsidP="00C45F5E">
      <w:pPr>
        <w:numPr>
          <w:ilvl w:val="0"/>
          <w:numId w:val="229"/>
        </w:numPr>
        <w:spacing w:after="0" w:line="276" w:lineRule="auto"/>
        <w:ind w:left="1701" w:hanging="298"/>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demonstruje niezależność okresu drgań wahadła od amplitudy, </w:t>
      </w:r>
    </w:p>
    <w:p w14:paraId="692EE92D" w14:textId="77777777" w:rsidR="00370B36" w:rsidRPr="00370B36" w:rsidRDefault="00370B36" w:rsidP="00C45F5E">
      <w:pPr>
        <w:numPr>
          <w:ilvl w:val="0"/>
          <w:numId w:val="229"/>
        </w:numPr>
        <w:spacing w:after="0" w:line="276" w:lineRule="auto"/>
        <w:ind w:left="1701" w:hanging="298"/>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bada zależność okresu drgań od długości wahadła, </w:t>
      </w:r>
    </w:p>
    <w:p w14:paraId="47B44D12" w14:textId="77777777" w:rsidR="00370B36" w:rsidRPr="00370B36" w:rsidRDefault="00370B36" w:rsidP="00C45F5E">
      <w:pPr>
        <w:numPr>
          <w:ilvl w:val="0"/>
          <w:numId w:val="229"/>
        </w:numPr>
        <w:spacing w:after="0" w:line="276" w:lineRule="auto"/>
        <w:ind w:left="1701" w:hanging="298"/>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bada zależność okresu drgań ciężarka od jego masy i od współczynnika sprężystości sprężyny, </w:t>
      </w:r>
    </w:p>
    <w:p w14:paraId="6AFD90B1" w14:textId="77777777" w:rsidR="00370B36" w:rsidRPr="00370B36" w:rsidRDefault="00370B36" w:rsidP="00C45F5E">
      <w:pPr>
        <w:numPr>
          <w:ilvl w:val="0"/>
          <w:numId w:val="229"/>
        </w:numPr>
        <w:spacing w:after="0" w:line="276" w:lineRule="auto"/>
        <w:ind w:left="1701" w:hanging="298"/>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wyznacza wartość przyspieszenia ziemskiego za pomocą wahadła matematycznego. </w:t>
      </w:r>
    </w:p>
    <w:p w14:paraId="1CA4B862" w14:textId="77777777" w:rsidR="00370B36" w:rsidRPr="00370B36" w:rsidRDefault="00370B36" w:rsidP="00370B36">
      <w:pPr>
        <w:spacing w:after="0" w:line="276" w:lineRule="auto"/>
        <w:ind w:left="1701"/>
        <w:contextualSpacing/>
        <w:jc w:val="both"/>
        <w:rPr>
          <w:rFonts w:ascii="Times New Roman" w:eastAsia="Calibri" w:hAnsi="Times New Roman" w:cs="Calibri"/>
          <w:sz w:val="24"/>
          <w:szCs w:val="24"/>
          <w:u w:color="000000"/>
          <w:bdr w:val="nil"/>
          <w:lang w:eastAsia="pl-PL"/>
        </w:rPr>
      </w:pPr>
    </w:p>
    <w:p w14:paraId="76425899" w14:textId="6BF2E6DA" w:rsidR="00370B36" w:rsidRPr="00370B36" w:rsidRDefault="00370B36" w:rsidP="00C45F5E">
      <w:pPr>
        <w:numPr>
          <w:ilvl w:val="0"/>
          <w:numId w:val="455"/>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370B36">
        <w:rPr>
          <w:rFonts w:ascii="Times New Roman" w:eastAsia="Arial Unicode MS" w:hAnsi="Times New Roman" w:cs="Arial Unicode MS"/>
          <w:kern w:val="2"/>
          <w:sz w:val="24"/>
          <w:szCs w:val="24"/>
          <w:u w:color="000000"/>
          <w:lang w:val="en-US" w:eastAsia="pl-PL"/>
        </w:rPr>
        <w:t xml:space="preserve">Termodynamika. </w:t>
      </w:r>
      <w:r w:rsidR="00F12B89">
        <w:rPr>
          <w:rFonts w:ascii="Times New Roman" w:eastAsia="Times New Roman" w:hAnsi="Times New Roman" w:cs="Times New Roman"/>
          <w:iCs/>
          <w:sz w:val="24"/>
          <w:szCs w:val="24"/>
          <w:lang w:eastAsia="pl-PL"/>
        </w:rPr>
        <w:t>Zdający</w:t>
      </w:r>
      <w:r w:rsidRPr="00370B36">
        <w:rPr>
          <w:rFonts w:ascii="Times New Roman" w:eastAsia="Arial Unicode MS" w:hAnsi="Times New Roman" w:cs="Arial Unicode MS"/>
          <w:kern w:val="2"/>
          <w:sz w:val="24"/>
          <w:szCs w:val="24"/>
          <w:u w:color="000000"/>
          <w:lang w:val="en-US" w:eastAsia="pl-PL"/>
        </w:rPr>
        <w:t xml:space="preserve">: </w:t>
      </w:r>
    </w:p>
    <w:p w14:paraId="6A4DCCFB" w14:textId="77777777" w:rsidR="00370B36" w:rsidRPr="00370B36" w:rsidRDefault="00370B36" w:rsidP="00C45F5E">
      <w:pPr>
        <w:numPr>
          <w:ilvl w:val="0"/>
          <w:numId w:val="230"/>
        </w:numPr>
        <w:spacing w:after="0" w:line="276" w:lineRule="auto"/>
        <w:ind w:left="1418" w:hanging="397"/>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zjawisko rozszerzalności cieplnej: liniowej ciał stałych oraz objętościowej gazów i cieczy; </w:t>
      </w:r>
    </w:p>
    <w:p w14:paraId="45BDAC80" w14:textId="77777777" w:rsidR="00370B36" w:rsidRPr="00370B36" w:rsidRDefault="00370B36" w:rsidP="00C45F5E">
      <w:pPr>
        <w:numPr>
          <w:ilvl w:val="0"/>
          <w:numId w:val="230"/>
        </w:numPr>
        <w:spacing w:after="0" w:line="276" w:lineRule="auto"/>
        <w:ind w:left="1418" w:hanging="397"/>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rozróżnia przekaz energii w postaci ciepła między układami o różnych temperaturach i przekaz energii w formie pracy; </w:t>
      </w:r>
    </w:p>
    <w:p w14:paraId="188F72E2" w14:textId="77777777" w:rsidR="00370B36" w:rsidRPr="00370B36" w:rsidRDefault="00370B36" w:rsidP="00C45F5E">
      <w:pPr>
        <w:numPr>
          <w:ilvl w:val="0"/>
          <w:numId w:val="230"/>
        </w:numPr>
        <w:spacing w:after="0" w:line="276" w:lineRule="auto"/>
        <w:ind w:left="1418" w:hanging="397"/>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posługuje się pojęciem energii wewnętrznej; analizuje pierwszą zasadę termodynamiki jako zasadę zachowania energii; </w:t>
      </w:r>
    </w:p>
    <w:p w14:paraId="52370D69" w14:textId="77777777" w:rsidR="00370B36" w:rsidRPr="00370B36" w:rsidRDefault="00370B36" w:rsidP="00C45F5E">
      <w:pPr>
        <w:numPr>
          <w:ilvl w:val="0"/>
          <w:numId w:val="230"/>
        </w:numPr>
        <w:spacing w:after="0" w:line="276" w:lineRule="auto"/>
        <w:ind w:left="1418" w:hanging="397"/>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przykłady współistnienia substancji w różnych fazach w stanie równowagi termodynamicznej; </w:t>
      </w:r>
    </w:p>
    <w:p w14:paraId="250A4FA9" w14:textId="77777777" w:rsidR="00370B36" w:rsidRPr="00370B36" w:rsidRDefault="00370B36" w:rsidP="00C45F5E">
      <w:pPr>
        <w:numPr>
          <w:ilvl w:val="0"/>
          <w:numId w:val="230"/>
        </w:numPr>
        <w:spacing w:after="0" w:line="276" w:lineRule="auto"/>
        <w:ind w:left="1418" w:hanging="397"/>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wykorzystuje pojęcie ciepła właściwego oraz ciepła przemiany fazowej w analizie bilansu cieplnego; </w:t>
      </w:r>
    </w:p>
    <w:p w14:paraId="179ECA0F" w14:textId="77777777" w:rsidR="00370B36" w:rsidRPr="00370B36" w:rsidRDefault="00370B36" w:rsidP="00C45F5E">
      <w:pPr>
        <w:numPr>
          <w:ilvl w:val="0"/>
          <w:numId w:val="230"/>
        </w:numPr>
        <w:spacing w:after="0" w:line="276" w:lineRule="auto"/>
        <w:ind w:left="1418" w:hanging="397"/>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skokową zmianę energii wewnętrznej w przemianach fazowych; </w:t>
      </w:r>
    </w:p>
    <w:p w14:paraId="41BA55C0" w14:textId="77777777" w:rsidR="00370B36" w:rsidRPr="00370B36" w:rsidRDefault="00370B36" w:rsidP="00C45F5E">
      <w:pPr>
        <w:numPr>
          <w:ilvl w:val="0"/>
          <w:numId w:val="230"/>
        </w:numPr>
        <w:spacing w:after="0" w:line="276" w:lineRule="auto"/>
        <w:ind w:left="1418" w:hanging="397"/>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stosuje pierwszą zasadę termodynamiki do analizy przemian gazowych; rozróżnia przemiany: izotermiczną, izobaryczną, izochoryczną i adiabatyczną gazów; </w:t>
      </w:r>
    </w:p>
    <w:p w14:paraId="24787859" w14:textId="77777777" w:rsidR="00370B36" w:rsidRPr="00370B36" w:rsidRDefault="00370B36" w:rsidP="00C45F5E">
      <w:pPr>
        <w:numPr>
          <w:ilvl w:val="0"/>
          <w:numId w:val="230"/>
        </w:numPr>
        <w:spacing w:after="0" w:line="276" w:lineRule="auto"/>
        <w:ind w:left="1418" w:hanging="397"/>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posługuje się założeniami teorii kinetyczno-molekularnej gazu doskonałego; </w:t>
      </w:r>
    </w:p>
    <w:p w14:paraId="3CADC0C1" w14:textId="77777777" w:rsidR="00370B36" w:rsidRPr="00370B36" w:rsidRDefault="00370B36" w:rsidP="00C45F5E">
      <w:pPr>
        <w:numPr>
          <w:ilvl w:val="0"/>
          <w:numId w:val="230"/>
        </w:numPr>
        <w:spacing w:after="0" w:line="276" w:lineRule="auto"/>
        <w:ind w:left="1418" w:hanging="397"/>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związek pomiędzy temperaturą w skali Kelvina a średnią energią ruchu cząsteczek i energią wewnętrzną gazu doskonałego; </w:t>
      </w:r>
    </w:p>
    <w:p w14:paraId="70C87E75" w14:textId="77777777" w:rsidR="00370B36" w:rsidRPr="00370B36" w:rsidRDefault="00370B36" w:rsidP="00C45F5E">
      <w:pPr>
        <w:numPr>
          <w:ilvl w:val="0"/>
          <w:numId w:val="230"/>
        </w:numPr>
        <w:spacing w:after="0" w:line="276" w:lineRule="auto"/>
        <w:ind w:left="1418" w:hanging="397"/>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analizuje wykresy przemian gazu doskonałego; </w:t>
      </w:r>
    </w:p>
    <w:p w14:paraId="56A8403E" w14:textId="77777777" w:rsidR="00370B36" w:rsidRPr="00370B36" w:rsidRDefault="00370B36" w:rsidP="00C45F5E">
      <w:pPr>
        <w:numPr>
          <w:ilvl w:val="0"/>
          <w:numId w:val="230"/>
        </w:numPr>
        <w:spacing w:after="0" w:line="276" w:lineRule="auto"/>
        <w:ind w:left="1418" w:hanging="397"/>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stosuje równanie gazu doskonałego (równanie Clapeyrona) do wyznaczenia parametrów gazu; </w:t>
      </w:r>
    </w:p>
    <w:p w14:paraId="0FB5808A" w14:textId="77777777" w:rsidR="00370B36" w:rsidRPr="00370B36" w:rsidRDefault="00370B36" w:rsidP="00C45F5E">
      <w:pPr>
        <w:numPr>
          <w:ilvl w:val="0"/>
          <w:numId w:val="230"/>
        </w:numPr>
        <w:spacing w:after="0" w:line="276" w:lineRule="auto"/>
        <w:ind w:left="1418" w:hanging="397"/>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lastRenderedPageBreak/>
        <w:t xml:space="preserve">posługuje się pojęciem ciepła molowego gazu; interpretuje związek między ciepłem molowym przy stałym ciśnieniu a ciepłem molowym w stałej objętości dla gazu doskonałego; </w:t>
      </w:r>
    </w:p>
    <w:p w14:paraId="4110E4D5" w14:textId="77777777" w:rsidR="00370B36" w:rsidRPr="00370B36" w:rsidRDefault="00370B36" w:rsidP="00C45F5E">
      <w:pPr>
        <w:numPr>
          <w:ilvl w:val="0"/>
          <w:numId w:val="230"/>
        </w:numPr>
        <w:spacing w:after="0" w:line="276" w:lineRule="auto"/>
        <w:ind w:left="1418" w:hanging="397"/>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analizuje przepływ energii w postaci ciepła i pracy mechanicznej w silnikach i pompach cieplnych; </w:t>
      </w:r>
    </w:p>
    <w:p w14:paraId="402789C8" w14:textId="77777777" w:rsidR="00370B36" w:rsidRPr="00370B36" w:rsidRDefault="00370B36" w:rsidP="00C45F5E">
      <w:pPr>
        <w:numPr>
          <w:ilvl w:val="0"/>
          <w:numId w:val="230"/>
        </w:numPr>
        <w:spacing w:after="0" w:line="276" w:lineRule="auto"/>
        <w:ind w:left="1418" w:hanging="397"/>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analizuje przedstawione cykle termodynamiczne, oblicza sprawność silników cieplnych; </w:t>
      </w:r>
    </w:p>
    <w:p w14:paraId="47DDA5A8" w14:textId="77777777" w:rsidR="00370B36" w:rsidRPr="00370B36" w:rsidRDefault="00370B36" w:rsidP="00C45F5E">
      <w:pPr>
        <w:numPr>
          <w:ilvl w:val="0"/>
          <w:numId w:val="230"/>
        </w:numPr>
        <w:spacing w:after="0" w:line="276" w:lineRule="auto"/>
        <w:ind w:left="1418" w:hanging="397"/>
        <w:contextualSpacing/>
        <w:jc w:val="both"/>
        <w:rPr>
          <w:rFonts w:ascii="Times New Roman" w:eastAsia="Calibri" w:hAnsi="Times New Roman" w:cs="Calibri"/>
          <w:sz w:val="24"/>
          <w:szCs w:val="24"/>
          <w:u w:color="000000"/>
          <w:bdr w:val="nil"/>
          <w:lang w:val="en-US" w:eastAsia="pl-PL"/>
        </w:rPr>
      </w:pPr>
      <w:r w:rsidRPr="00370B36">
        <w:rPr>
          <w:rFonts w:ascii="Times New Roman" w:eastAsia="Calibri" w:hAnsi="Times New Roman" w:cs="Calibri"/>
          <w:sz w:val="24"/>
          <w:szCs w:val="24"/>
          <w:u w:color="000000"/>
          <w:bdr w:val="nil"/>
          <w:lang w:val="en-US" w:eastAsia="pl-PL"/>
        </w:rPr>
        <w:t xml:space="preserve">doświadczalnie: </w:t>
      </w:r>
    </w:p>
    <w:p w14:paraId="1D28FC5E" w14:textId="77777777" w:rsidR="00370B36" w:rsidRPr="00370B36" w:rsidRDefault="00370B36" w:rsidP="00C45F5E">
      <w:pPr>
        <w:numPr>
          <w:ilvl w:val="0"/>
          <w:numId w:val="231"/>
        </w:numPr>
        <w:spacing w:after="0" w:line="276" w:lineRule="auto"/>
        <w:ind w:left="1701" w:hanging="28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demonstruje rozszerzalność cieplną wybranych ciał stałych, </w:t>
      </w:r>
    </w:p>
    <w:p w14:paraId="48666FEC" w14:textId="77777777" w:rsidR="00370B36" w:rsidRPr="00370B36" w:rsidRDefault="00370B36" w:rsidP="00C45F5E">
      <w:pPr>
        <w:numPr>
          <w:ilvl w:val="0"/>
          <w:numId w:val="231"/>
        </w:numPr>
        <w:spacing w:after="0" w:line="276" w:lineRule="auto"/>
        <w:ind w:left="1701" w:hanging="28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bada proces wyrównywania temperatury ciał i posługuje się bilansem cieplnym, </w:t>
      </w:r>
    </w:p>
    <w:p w14:paraId="1CE09F68" w14:textId="77777777" w:rsidR="00370B36" w:rsidRPr="00370B36" w:rsidRDefault="00370B36" w:rsidP="00C45F5E">
      <w:pPr>
        <w:numPr>
          <w:ilvl w:val="0"/>
          <w:numId w:val="231"/>
        </w:numPr>
        <w:spacing w:after="0" w:line="276" w:lineRule="auto"/>
        <w:ind w:left="1701" w:hanging="28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demonstruje stałość temperatury podczas przemiany fazowej. </w:t>
      </w:r>
    </w:p>
    <w:p w14:paraId="7050171E" w14:textId="77777777" w:rsidR="00370B36" w:rsidRPr="00370B36" w:rsidRDefault="00370B36" w:rsidP="00370B36">
      <w:pPr>
        <w:spacing w:after="0" w:line="276" w:lineRule="auto"/>
        <w:jc w:val="both"/>
        <w:rPr>
          <w:rFonts w:ascii="Times New Roman" w:eastAsia="Times New Roman" w:hAnsi="Times New Roman" w:cs="Times New Roman"/>
          <w:sz w:val="24"/>
          <w:szCs w:val="24"/>
          <w:lang w:eastAsia="pl-PL"/>
        </w:rPr>
      </w:pPr>
    </w:p>
    <w:p w14:paraId="4B93DEE5" w14:textId="6E32D6E9" w:rsidR="00370B36" w:rsidRPr="00370B36" w:rsidRDefault="00370B36" w:rsidP="00C45F5E">
      <w:pPr>
        <w:numPr>
          <w:ilvl w:val="0"/>
          <w:numId w:val="455"/>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370B36">
        <w:rPr>
          <w:rFonts w:ascii="Times New Roman" w:eastAsia="Arial Unicode MS" w:hAnsi="Times New Roman" w:cs="Arial Unicode MS"/>
          <w:kern w:val="2"/>
          <w:sz w:val="24"/>
          <w:szCs w:val="24"/>
          <w:u w:color="000000"/>
          <w:lang w:val="en-US" w:eastAsia="pl-PL"/>
        </w:rPr>
        <w:t xml:space="preserve">Elektrostatyka. </w:t>
      </w:r>
      <w:r w:rsidR="00F12B89">
        <w:rPr>
          <w:rFonts w:ascii="Times New Roman" w:eastAsia="Times New Roman" w:hAnsi="Times New Roman" w:cs="Times New Roman"/>
          <w:iCs/>
          <w:sz w:val="24"/>
          <w:szCs w:val="24"/>
          <w:lang w:eastAsia="pl-PL"/>
        </w:rPr>
        <w:t>Zdający</w:t>
      </w:r>
      <w:r w:rsidRPr="00370B36">
        <w:rPr>
          <w:rFonts w:ascii="Times New Roman" w:eastAsia="Arial Unicode MS" w:hAnsi="Times New Roman" w:cs="Arial Unicode MS"/>
          <w:kern w:val="2"/>
          <w:sz w:val="24"/>
          <w:szCs w:val="24"/>
          <w:u w:color="000000"/>
          <w:lang w:val="en-US" w:eastAsia="pl-PL"/>
        </w:rPr>
        <w:t xml:space="preserve">: </w:t>
      </w:r>
    </w:p>
    <w:p w14:paraId="02DAE0EB" w14:textId="77777777" w:rsidR="00370B36" w:rsidRPr="00370B36" w:rsidRDefault="00370B36" w:rsidP="00C34BD0">
      <w:pPr>
        <w:numPr>
          <w:ilvl w:val="0"/>
          <w:numId w:val="223"/>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posługuje się zasadą zachowania ładunku; </w:t>
      </w:r>
    </w:p>
    <w:p w14:paraId="21F3562A" w14:textId="77777777" w:rsidR="00370B36" w:rsidRPr="00370B36" w:rsidRDefault="00370B36" w:rsidP="00C34BD0">
      <w:pPr>
        <w:numPr>
          <w:ilvl w:val="0"/>
          <w:numId w:val="223"/>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oblicza wartość siły wzajemnego odziaływania ładunków stosując prawo Coulomba; </w:t>
      </w:r>
    </w:p>
    <w:p w14:paraId="0F3D44FB" w14:textId="77777777" w:rsidR="00370B36" w:rsidRPr="00370B36" w:rsidRDefault="00370B36" w:rsidP="00C34BD0">
      <w:pPr>
        <w:numPr>
          <w:ilvl w:val="0"/>
          <w:numId w:val="223"/>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posługuje się wektorem natężenia pola elektrycznego wraz z jego jednostką; ilustruje graficznie pole elektryczne za pomocą linii pola; interpretuje zagęszczenie linii pola jako miarę natężenia pola; rozróżnia pole centralne i pole jednorodne; </w:t>
      </w:r>
    </w:p>
    <w:p w14:paraId="3C8C12BF" w14:textId="77777777" w:rsidR="00370B36" w:rsidRPr="00370B36" w:rsidRDefault="00370B36" w:rsidP="00C34BD0">
      <w:pPr>
        <w:numPr>
          <w:ilvl w:val="0"/>
          <w:numId w:val="223"/>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analizuje natężenie pola wytwarzanego przez układ ładunków punktowych i oblicza jego wartość; </w:t>
      </w:r>
    </w:p>
    <w:p w14:paraId="64B800C0" w14:textId="77777777" w:rsidR="00370B36" w:rsidRPr="00370B36" w:rsidRDefault="00370B36" w:rsidP="00C34BD0">
      <w:pPr>
        <w:numPr>
          <w:ilvl w:val="0"/>
          <w:numId w:val="223"/>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analizuje ruch cząstek naładowanych w polu elektrycznym; </w:t>
      </w:r>
    </w:p>
    <w:p w14:paraId="0201BE04" w14:textId="77777777" w:rsidR="00370B36" w:rsidRPr="00370B36" w:rsidRDefault="00370B36" w:rsidP="00C34BD0">
      <w:pPr>
        <w:numPr>
          <w:ilvl w:val="0"/>
          <w:numId w:val="223"/>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analizuje pracę jako zmianę energii potencjalnej podczas przemieszczenia ładunku w polu elektrycznym; </w:t>
      </w:r>
    </w:p>
    <w:p w14:paraId="17E34106" w14:textId="77777777" w:rsidR="00370B36" w:rsidRPr="00370B36" w:rsidRDefault="00370B36" w:rsidP="00C34BD0">
      <w:pPr>
        <w:numPr>
          <w:ilvl w:val="0"/>
          <w:numId w:val="223"/>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oblicza zmianę energii ładunku w polu jednorodnym; </w:t>
      </w:r>
    </w:p>
    <w:p w14:paraId="0442450C" w14:textId="77777777" w:rsidR="00370B36" w:rsidRPr="00370B36" w:rsidRDefault="00370B36" w:rsidP="00C34BD0">
      <w:pPr>
        <w:numPr>
          <w:ilvl w:val="0"/>
          <w:numId w:val="223"/>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ilościowo pole elektryczne wewnątrz kondensatora płaskiego; </w:t>
      </w:r>
    </w:p>
    <w:p w14:paraId="57C56215" w14:textId="2AD825C5" w:rsidR="00370B36" w:rsidRPr="007037A3" w:rsidRDefault="00370B36" w:rsidP="00DD1096">
      <w:pPr>
        <w:numPr>
          <w:ilvl w:val="0"/>
          <w:numId w:val="223"/>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AB7B80">
        <w:rPr>
          <w:rFonts w:ascii="Times New Roman" w:eastAsia="Calibri" w:hAnsi="Times New Roman" w:cs="Calibri"/>
          <w:sz w:val="24"/>
          <w:szCs w:val="24"/>
          <w:u w:color="000000"/>
          <w:bdr w:val="nil"/>
          <w:lang w:eastAsia="pl-PL"/>
        </w:rPr>
        <w:t xml:space="preserve">doświadczalnie: </w:t>
      </w:r>
      <w:r w:rsidRPr="00C15080">
        <w:rPr>
          <w:rFonts w:ascii="Times New Roman" w:eastAsia="Calibri" w:hAnsi="Times New Roman" w:cs="Calibri"/>
          <w:sz w:val="24"/>
          <w:szCs w:val="24"/>
          <w:u w:color="000000"/>
          <w:bdr w:val="nil"/>
          <w:lang w:eastAsia="pl-PL"/>
        </w:rPr>
        <w:t>ilustruje pole elektryczne oraz układ linii pola wokół przewodnika.</w:t>
      </w:r>
    </w:p>
    <w:p w14:paraId="4A50B03F" w14:textId="77777777" w:rsidR="00370B36" w:rsidRPr="00370B36" w:rsidRDefault="00370B36" w:rsidP="00370B36">
      <w:pPr>
        <w:spacing w:after="0" w:line="276" w:lineRule="auto"/>
        <w:jc w:val="both"/>
        <w:rPr>
          <w:rFonts w:ascii="Times New Roman" w:eastAsia="Times New Roman" w:hAnsi="Times New Roman" w:cs="Times New Roman"/>
          <w:sz w:val="24"/>
          <w:szCs w:val="24"/>
          <w:highlight w:val="yellow"/>
          <w:lang w:eastAsia="pl-PL"/>
        </w:rPr>
      </w:pPr>
    </w:p>
    <w:p w14:paraId="14863AF4" w14:textId="4D901D4E" w:rsidR="00370B36" w:rsidRPr="00370B36" w:rsidRDefault="00370B36" w:rsidP="00C45F5E">
      <w:pPr>
        <w:numPr>
          <w:ilvl w:val="0"/>
          <w:numId w:val="455"/>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370B36">
        <w:rPr>
          <w:rFonts w:ascii="Times New Roman" w:eastAsia="Arial Unicode MS" w:hAnsi="Times New Roman" w:cs="Arial Unicode MS"/>
          <w:kern w:val="2"/>
          <w:sz w:val="24"/>
          <w:szCs w:val="24"/>
          <w:u w:color="000000"/>
          <w:lang w:val="en-US" w:eastAsia="pl-PL"/>
        </w:rPr>
        <w:t xml:space="preserve">Prąd elektryczny. </w:t>
      </w:r>
      <w:r w:rsidR="00F12B89">
        <w:rPr>
          <w:rFonts w:ascii="Times New Roman" w:eastAsia="Times New Roman" w:hAnsi="Times New Roman" w:cs="Times New Roman"/>
          <w:iCs/>
          <w:sz w:val="24"/>
          <w:szCs w:val="24"/>
          <w:lang w:eastAsia="pl-PL"/>
        </w:rPr>
        <w:t>Zdający</w:t>
      </w:r>
      <w:r w:rsidRPr="00370B36">
        <w:rPr>
          <w:rFonts w:ascii="Times New Roman" w:eastAsia="Arial Unicode MS" w:hAnsi="Times New Roman" w:cs="Arial Unicode MS"/>
          <w:kern w:val="2"/>
          <w:sz w:val="24"/>
          <w:szCs w:val="24"/>
          <w:u w:color="000000"/>
          <w:lang w:val="en-US" w:eastAsia="pl-PL"/>
        </w:rPr>
        <w:t xml:space="preserve">: </w:t>
      </w:r>
    </w:p>
    <w:p w14:paraId="7C9062DA" w14:textId="77777777" w:rsidR="00370B36" w:rsidRPr="00370B36" w:rsidRDefault="00370B36" w:rsidP="00C45F5E">
      <w:pPr>
        <w:numPr>
          <w:ilvl w:val="0"/>
          <w:numId w:val="224"/>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opisuje przewodnictwo w metalach, elektrolitach i gazach;</w:t>
      </w:r>
    </w:p>
    <w:p w14:paraId="4A2D3896" w14:textId="77777777" w:rsidR="00370B36" w:rsidRPr="00370B36" w:rsidRDefault="00370B36" w:rsidP="00C45F5E">
      <w:pPr>
        <w:numPr>
          <w:ilvl w:val="0"/>
          <w:numId w:val="224"/>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posługuje się pojęciami natężenia prądu elektrycznego, napięcia elektrycznego oraz mocy wraz z ich jednostkami; </w:t>
      </w:r>
    </w:p>
    <w:p w14:paraId="43E0A1D7" w14:textId="591CABDF" w:rsidR="00370B36" w:rsidRDefault="00370B36" w:rsidP="00F75B3A">
      <w:pPr>
        <w:numPr>
          <w:ilvl w:val="0"/>
          <w:numId w:val="224"/>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analizuje zależność oporu od wymiarów przewodnika, posługuje się pojęciem oporu właściwego materiału i jego jednostką; </w:t>
      </w:r>
    </w:p>
    <w:p w14:paraId="3BFA7995" w14:textId="283DDFBF" w:rsidR="00F34165" w:rsidRPr="00370B36" w:rsidRDefault="00F34165" w:rsidP="0052168B">
      <w:pPr>
        <w:numPr>
          <w:ilvl w:val="0"/>
          <w:numId w:val="224"/>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F34165">
        <w:rPr>
          <w:rFonts w:ascii="Times New Roman" w:eastAsia="Calibri" w:hAnsi="Times New Roman" w:cs="Calibri"/>
          <w:sz w:val="24"/>
          <w:szCs w:val="24"/>
          <w:u w:color="000000"/>
          <w:bdr w:val="nil"/>
          <w:lang w:eastAsia="pl-PL"/>
        </w:rPr>
        <w:t>rozróżnia metale i półprzewodniki; omawia zależność oporu od temperatury dla metali i półprzewodników</w:t>
      </w:r>
      <w:r w:rsidR="00D36D2D">
        <w:rPr>
          <w:rFonts w:ascii="Times New Roman" w:eastAsia="Calibri" w:hAnsi="Times New Roman" w:cs="Calibri"/>
          <w:sz w:val="24"/>
          <w:szCs w:val="24"/>
          <w:u w:color="000000"/>
          <w:bdr w:val="nil"/>
          <w:lang w:eastAsia="pl-PL"/>
        </w:rPr>
        <w:t>;</w:t>
      </w:r>
    </w:p>
    <w:p w14:paraId="1BAD9CA9" w14:textId="77777777" w:rsidR="00370B36" w:rsidRPr="00370B36" w:rsidRDefault="00370B36" w:rsidP="0052168B">
      <w:pPr>
        <w:numPr>
          <w:ilvl w:val="0"/>
          <w:numId w:val="224"/>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stosuje do obliczeń proporcjonalność natężenia prądu stałego do napięcia dla przewodników (prawo Ohma); </w:t>
      </w:r>
    </w:p>
    <w:p w14:paraId="6E5FB3EB" w14:textId="77777777" w:rsidR="00370B36" w:rsidRPr="00370B36" w:rsidRDefault="00370B36" w:rsidP="00C45F5E">
      <w:pPr>
        <w:numPr>
          <w:ilvl w:val="0"/>
          <w:numId w:val="224"/>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analizuje charakterystykę prądowo-napięciową elementów obwodu (zgodną lub niezgodną z prawem Ohma); </w:t>
      </w:r>
    </w:p>
    <w:p w14:paraId="688624DF" w14:textId="77777777" w:rsidR="00370B36" w:rsidRPr="00370B36" w:rsidRDefault="00370B36" w:rsidP="00C45F5E">
      <w:pPr>
        <w:numPr>
          <w:ilvl w:val="0"/>
          <w:numId w:val="224"/>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lastRenderedPageBreak/>
        <w:t xml:space="preserve">posługuje się pojęciami oporu wewnętrznego i siły elektromotorycznej jako cechami źródła; </w:t>
      </w:r>
    </w:p>
    <w:p w14:paraId="7D416B6E" w14:textId="77777777" w:rsidR="00370B36" w:rsidRPr="00370B36" w:rsidRDefault="00370B36" w:rsidP="00C45F5E">
      <w:pPr>
        <w:numPr>
          <w:ilvl w:val="0"/>
          <w:numId w:val="224"/>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stosuje do obliczeń związek mocy wydzielonej na oporniku (ciepła Joule’a-Lenza) z natężeniem prądu i oporem oraz napięciem i oporem; </w:t>
      </w:r>
    </w:p>
    <w:p w14:paraId="51C354CB" w14:textId="77777777" w:rsidR="00370B36" w:rsidRPr="00370B36" w:rsidRDefault="00370B36" w:rsidP="00C45F5E">
      <w:pPr>
        <w:numPr>
          <w:ilvl w:val="0"/>
          <w:numId w:val="224"/>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wykorzystuje dane znamionowe urządzeń elektrycznych do obliczeń; </w:t>
      </w:r>
    </w:p>
    <w:p w14:paraId="4D98D712" w14:textId="77777777" w:rsidR="00370B36" w:rsidRPr="00370B36" w:rsidRDefault="00370B36" w:rsidP="00C45F5E">
      <w:pPr>
        <w:numPr>
          <w:ilvl w:val="0"/>
          <w:numId w:val="224"/>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interpretuje I prawo Kirchhoffa jako przykład zasady zachowania ładunku; </w:t>
      </w:r>
    </w:p>
    <w:p w14:paraId="7B7FB9E2" w14:textId="77777777" w:rsidR="00370B36" w:rsidRPr="00370B36" w:rsidRDefault="00370B36" w:rsidP="00C45F5E">
      <w:pPr>
        <w:numPr>
          <w:ilvl w:val="0"/>
          <w:numId w:val="224"/>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analizuje dodawanie i odejmowanie napięć w obwodzie z uwzględnieniem źródeł i odbiorników energii (II prawo Kirchhoffa); </w:t>
      </w:r>
    </w:p>
    <w:p w14:paraId="6E0B05F7" w14:textId="77777777" w:rsidR="00370B36" w:rsidRPr="00370B36" w:rsidRDefault="00370B36" w:rsidP="00C45F5E">
      <w:pPr>
        <w:numPr>
          <w:ilvl w:val="0"/>
          <w:numId w:val="224"/>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posługuje się pojęciem oporu zastępczego; oblicza opór zastępczy układu oporników połączonych szeregowo lub równolegle; </w:t>
      </w:r>
    </w:p>
    <w:p w14:paraId="37F0C01B" w14:textId="412DCE02" w:rsidR="00370B36" w:rsidRPr="00370B36" w:rsidRDefault="00370B36" w:rsidP="00420615">
      <w:pPr>
        <w:numPr>
          <w:ilvl w:val="0"/>
          <w:numId w:val="224"/>
        </w:numPr>
        <w:spacing w:after="0" w:line="276" w:lineRule="auto"/>
        <w:ind w:left="1418" w:hanging="382"/>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opisuje funkcję diody półprzewodnikowej jako elementu przewodzącego w</w:t>
      </w:r>
      <w:r w:rsidR="00693AD2">
        <w:rPr>
          <w:rFonts w:ascii="Times New Roman" w:eastAsia="Calibri" w:hAnsi="Times New Roman" w:cs="Calibri"/>
          <w:sz w:val="24"/>
          <w:szCs w:val="24"/>
          <w:u w:color="000000"/>
          <w:bdr w:val="nil"/>
          <w:lang w:eastAsia="pl-PL"/>
        </w:rPr>
        <w:t> </w:t>
      </w:r>
      <w:r w:rsidRPr="00370B36">
        <w:rPr>
          <w:rFonts w:ascii="Times New Roman" w:eastAsia="Calibri" w:hAnsi="Times New Roman" w:cs="Calibri"/>
          <w:sz w:val="24"/>
          <w:szCs w:val="24"/>
          <w:u w:color="000000"/>
          <w:bdr w:val="nil"/>
          <w:lang w:eastAsia="pl-PL"/>
        </w:rPr>
        <w:t xml:space="preserve">jednym kierunku; przedstawia jej zastosowanie w prostownikach; </w:t>
      </w:r>
    </w:p>
    <w:p w14:paraId="2A068A86" w14:textId="77777777" w:rsidR="00370B36" w:rsidRPr="00370B36" w:rsidRDefault="00370B36" w:rsidP="00420615">
      <w:pPr>
        <w:numPr>
          <w:ilvl w:val="0"/>
          <w:numId w:val="224"/>
        </w:numPr>
        <w:spacing w:after="0" w:line="276" w:lineRule="auto"/>
        <w:ind w:left="1418" w:hanging="354"/>
        <w:contextualSpacing/>
        <w:jc w:val="both"/>
        <w:rPr>
          <w:rFonts w:ascii="Times New Roman" w:eastAsia="Calibri" w:hAnsi="Times New Roman" w:cs="Calibri"/>
          <w:sz w:val="24"/>
          <w:szCs w:val="24"/>
          <w:u w:color="000000"/>
          <w:bdr w:val="nil"/>
          <w:lang w:val="en-US" w:eastAsia="pl-PL"/>
        </w:rPr>
      </w:pPr>
      <w:r w:rsidRPr="00370B36">
        <w:rPr>
          <w:rFonts w:ascii="Times New Roman" w:eastAsia="Calibri" w:hAnsi="Times New Roman" w:cs="Calibri"/>
          <w:sz w:val="24"/>
          <w:szCs w:val="24"/>
          <w:u w:color="000000"/>
          <w:bdr w:val="nil"/>
          <w:lang w:val="en-US" w:eastAsia="pl-PL"/>
        </w:rPr>
        <w:t xml:space="preserve">doświadczalnie: </w:t>
      </w:r>
    </w:p>
    <w:p w14:paraId="57FD11CB" w14:textId="77777777" w:rsidR="00370B36" w:rsidRPr="00370B36" w:rsidRDefault="00370B36" w:rsidP="00420615">
      <w:pPr>
        <w:numPr>
          <w:ilvl w:val="0"/>
          <w:numId w:val="225"/>
        </w:numPr>
        <w:spacing w:after="0" w:line="276" w:lineRule="auto"/>
        <w:ind w:left="1701" w:hanging="284"/>
        <w:contextualSpacing/>
        <w:jc w:val="both"/>
        <w:rPr>
          <w:rFonts w:ascii="Times New Roman" w:eastAsia="Calibri" w:hAnsi="Times New Roman" w:cs="Calibri"/>
          <w:sz w:val="24"/>
          <w:szCs w:val="24"/>
          <w:u w:color="000000"/>
          <w:bdr w:val="nil"/>
          <w:lang w:val="en-US" w:eastAsia="pl-PL"/>
        </w:rPr>
      </w:pPr>
      <w:r w:rsidRPr="00370B36">
        <w:rPr>
          <w:rFonts w:ascii="Times New Roman" w:eastAsia="Calibri" w:hAnsi="Times New Roman" w:cs="Calibri"/>
          <w:sz w:val="24"/>
          <w:szCs w:val="24"/>
          <w:u w:color="000000"/>
          <w:bdr w:val="nil"/>
          <w:lang w:val="en-US" w:eastAsia="pl-PL"/>
        </w:rPr>
        <w:t xml:space="preserve">demonstruje I prawo Kirchhoffa, </w:t>
      </w:r>
    </w:p>
    <w:p w14:paraId="22A06DCB" w14:textId="77777777" w:rsidR="00370B36" w:rsidRPr="00370B36" w:rsidRDefault="00370B36" w:rsidP="00420615">
      <w:pPr>
        <w:numPr>
          <w:ilvl w:val="0"/>
          <w:numId w:val="225"/>
        </w:numPr>
        <w:spacing w:after="0" w:line="276" w:lineRule="auto"/>
        <w:ind w:left="1701" w:hanging="28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bada dodawanie napięć w układzie ogniw połączonych szeregowo, </w:t>
      </w:r>
    </w:p>
    <w:p w14:paraId="7FA0BE70" w14:textId="77777777" w:rsidR="00370B36" w:rsidRPr="00370B36" w:rsidRDefault="00370B36" w:rsidP="00420615">
      <w:pPr>
        <w:numPr>
          <w:ilvl w:val="0"/>
          <w:numId w:val="225"/>
        </w:numPr>
        <w:spacing w:after="0" w:line="276" w:lineRule="auto"/>
        <w:ind w:left="1701" w:hanging="28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demonstruje rolę diody jako elementu składowego prostowników, </w:t>
      </w:r>
    </w:p>
    <w:p w14:paraId="54B6C9A5" w14:textId="77777777" w:rsidR="00370B36" w:rsidRPr="00370B36" w:rsidRDefault="00370B36" w:rsidP="00420615">
      <w:pPr>
        <w:numPr>
          <w:ilvl w:val="0"/>
          <w:numId w:val="225"/>
        </w:numPr>
        <w:spacing w:after="0" w:line="276" w:lineRule="auto"/>
        <w:ind w:left="1701" w:hanging="28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bada charakterystykę prądowo-napięciową żarówki. </w:t>
      </w:r>
    </w:p>
    <w:p w14:paraId="03629BA2" w14:textId="77777777" w:rsidR="00370B36" w:rsidRPr="00370B36" w:rsidRDefault="00370B36" w:rsidP="00370B36">
      <w:pPr>
        <w:spacing w:after="0" w:line="276" w:lineRule="auto"/>
        <w:ind w:left="1701"/>
        <w:contextualSpacing/>
        <w:jc w:val="both"/>
        <w:rPr>
          <w:rFonts w:ascii="Times New Roman" w:eastAsia="Calibri" w:hAnsi="Times New Roman" w:cs="Calibri"/>
          <w:sz w:val="24"/>
          <w:szCs w:val="24"/>
          <w:highlight w:val="yellow"/>
          <w:u w:color="000000"/>
          <w:bdr w:val="nil"/>
          <w:lang w:eastAsia="pl-PL"/>
        </w:rPr>
      </w:pPr>
    </w:p>
    <w:p w14:paraId="78F93D69" w14:textId="04F2A391" w:rsidR="00370B36" w:rsidRPr="00370B36" w:rsidRDefault="00370B36" w:rsidP="00420615">
      <w:pPr>
        <w:numPr>
          <w:ilvl w:val="0"/>
          <w:numId w:val="455"/>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370B36">
        <w:rPr>
          <w:rFonts w:ascii="Times New Roman" w:eastAsia="Arial Unicode MS" w:hAnsi="Times New Roman" w:cs="Arial Unicode MS"/>
          <w:kern w:val="2"/>
          <w:sz w:val="24"/>
          <w:szCs w:val="24"/>
          <w:u w:color="000000"/>
          <w:lang w:val="en-US" w:eastAsia="pl-PL"/>
        </w:rPr>
        <w:t xml:space="preserve">Magnetyzm. </w:t>
      </w:r>
      <w:r w:rsidR="00F12B89">
        <w:rPr>
          <w:rFonts w:ascii="Times New Roman" w:eastAsia="Times New Roman" w:hAnsi="Times New Roman" w:cs="Times New Roman"/>
          <w:iCs/>
          <w:sz w:val="24"/>
          <w:szCs w:val="24"/>
          <w:lang w:eastAsia="pl-PL"/>
        </w:rPr>
        <w:t>Zdający</w:t>
      </w:r>
      <w:r w:rsidRPr="00370B36">
        <w:rPr>
          <w:rFonts w:ascii="Times New Roman" w:eastAsia="Arial Unicode MS" w:hAnsi="Times New Roman" w:cs="Arial Unicode MS"/>
          <w:kern w:val="2"/>
          <w:sz w:val="24"/>
          <w:szCs w:val="24"/>
          <w:u w:color="000000"/>
          <w:lang w:val="en-US" w:eastAsia="pl-PL"/>
        </w:rPr>
        <w:t xml:space="preserve">: </w:t>
      </w:r>
    </w:p>
    <w:p w14:paraId="0CB5E1C1" w14:textId="77777777" w:rsidR="00370B36" w:rsidRPr="00370B36" w:rsidRDefault="00370B36" w:rsidP="00420615">
      <w:pPr>
        <w:numPr>
          <w:ilvl w:val="0"/>
          <w:numId w:val="226"/>
        </w:numPr>
        <w:spacing w:after="0" w:line="276" w:lineRule="auto"/>
        <w:ind w:left="1418" w:hanging="368"/>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posługuje się pojęciem pola magnetycznego; rysuje linie pola magnetycznego w pobliżu magnesów stałych i przewodników z prądem (przewodnik prostoliniowy, zwojnica); </w:t>
      </w:r>
    </w:p>
    <w:p w14:paraId="38A25F4A" w14:textId="77777777" w:rsidR="00370B36" w:rsidRPr="00370B36" w:rsidRDefault="00370B36" w:rsidP="00420615">
      <w:pPr>
        <w:numPr>
          <w:ilvl w:val="0"/>
          <w:numId w:val="226"/>
        </w:numPr>
        <w:spacing w:after="0" w:line="276" w:lineRule="auto"/>
        <w:ind w:left="1418" w:hanging="368"/>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posługuje się pojęciem wektora indukcji magnetycznej wraz z jego jednostką, analizuje oddziaływanie pola magnetycznego na przewodnik z prądem oraz na poruszającą się cząstkę naładowaną (siła elektrodynamiczna, siła Lorentza); </w:t>
      </w:r>
    </w:p>
    <w:p w14:paraId="482E59DF" w14:textId="77777777" w:rsidR="00370B36" w:rsidRPr="00370B36" w:rsidRDefault="00370B36" w:rsidP="00420615">
      <w:pPr>
        <w:numPr>
          <w:ilvl w:val="0"/>
          <w:numId w:val="226"/>
        </w:numPr>
        <w:spacing w:after="0" w:line="276" w:lineRule="auto"/>
        <w:ind w:left="1418" w:hanging="368"/>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analizuje tor cząstki naładowanej w jednorodnym polu magnetycznym; </w:t>
      </w:r>
    </w:p>
    <w:p w14:paraId="353A9E7F" w14:textId="77777777" w:rsidR="00370B36" w:rsidRPr="00370B36" w:rsidRDefault="00370B36" w:rsidP="00420615">
      <w:pPr>
        <w:numPr>
          <w:ilvl w:val="0"/>
          <w:numId w:val="226"/>
        </w:numPr>
        <w:spacing w:after="0" w:line="276" w:lineRule="auto"/>
        <w:ind w:left="1418" w:hanging="368"/>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rysuje siły działające na pętlę z przewodnika w jednorodnym polu magnetycznym; na podstawie tego rysunku omawia zasadę działania silnika elektrycznego; </w:t>
      </w:r>
    </w:p>
    <w:p w14:paraId="24DF49DA" w14:textId="77777777" w:rsidR="00370B36" w:rsidRPr="00370B36" w:rsidRDefault="00370B36" w:rsidP="00420615">
      <w:pPr>
        <w:numPr>
          <w:ilvl w:val="0"/>
          <w:numId w:val="226"/>
        </w:numPr>
        <w:spacing w:after="0" w:line="276" w:lineRule="auto"/>
        <w:ind w:left="1418" w:hanging="368"/>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stosuje do obliczeń związek wartości indukcji pola magnetycznego i natężenia prądu dla prostoliniowego przewodnika i długiej zwojnicy; </w:t>
      </w:r>
    </w:p>
    <w:p w14:paraId="2520F043" w14:textId="77777777" w:rsidR="00370B36" w:rsidRPr="00370B36" w:rsidRDefault="00370B36" w:rsidP="00420615">
      <w:pPr>
        <w:numPr>
          <w:ilvl w:val="0"/>
          <w:numId w:val="226"/>
        </w:numPr>
        <w:spacing w:after="0" w:line="276" w:lineRule="auto"/>
        <w:ind w:left="1418" w:hanging="368"/>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analizuje siłę oddziaływania dwóch długich przewodników prostoliniowych; posługuje się definicją ampera; </w:t>
      </w:r>
    </w:p>
    <w:p w14:paraId="7BADF96D" w14:textId="77777777" w:rsidR="00370B36" w:rsidRPr="00370B36" w:rsidRDefault="00370B36" w:rsidP="00420615">
      <w:pPr>
        <w:numPr>
          <w:ilvl w:val="0"/>
          <w:numId w:val="226"/>
        </w:numPr>
        <w:spacing w:after="0" w:line="276" w:lineRule="auto"/>
        <w:ind w:left="1418" w:hanging="368"/>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jakościowo podstawowe właściwości oraz zastosowania ferromagnetyków; </w:t>
      </w:r>
    </w:p>
    <w:p w14:paraId="5C46C88D" w14:textId="77777777" w:rsidR="00370B36" w:rsidRPr="00370B36" w:rsidRDefault="00370B36" w:rsidP="00420615">
      <w:pPr>
        <w:numPr>
          <w:ilvl w:val="0"/>
          <w:numId w:val="226"/>
        </w:numPr>
        <w:spacing w:after="0" w:line="276" w:lineRule="auto"/>
        <w:ind w:left="1418" w:hanging="368"/>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oblicza strumień pola magnetycznego przez powierzchnię, stosuje jednostkę strumienia; </w:t>
      </w:r>
    </w:p>
    <w:p w14:paraId="2288B01A" w14:textId="77777777" w:rsidR="00370B36" w:rsidRPr="00370B36" w:rsidRDefault="00370B36" w:rsidP="00420615">
      <w:pPr>
        <w:numPr>
          <w:ilvl w:val="0"/>
          <w:numId w:val="226"/>
        </w:numPr>
        <w:spacing w:after="0" w:line="276" w:lineRule="auto"/>
        <w:ind w:left="1418" w:hanging="368"/>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zjawisko indukcji elektromagnetycznej; stosuje regułę Lenza; opisuje przemiany energii podczas działania prądnicy; </w:t>
      </w:r>
    </w:p>
    <w:p w14:paraId="70D897FB" w14:textId="77777777" w:rsidR="00370B36" w:rsidRPr="00370B36" w:rsidRDefault="00370B36" w:rsidP="00420615">
      <w:pPr>
        <w:numPr>
          <w:ilvl w:val="0"/>
          <w:numId w:val="226"/>
        </w:numPr>
        <w:spacing w:after="0" w:line="276" w:lineRule="auto"/>
        <w:ind w:left="1418" w:hanging="368"/>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oblicza siłę elektromotoryczną indukcji jako szybkość zmiany strumienia; </w:t>
      </w:r>
    </w:p>
    <w:p w14:paraId="404B5D69" w14:textId="77777777" w:rsidR="00370B36" w:rsidRPr="00370B36" w:rsidRDefault="00370B36" w:rsidP="00420615">
      <w:pPr>
        <w:numPr>
          <w:ilvl w:val="0"/>
          <w:numId w:val="226"/>
        </w:numPr>
        <w:spacing w:after="0" w:line="276" w:lineRule="auto"/>
        <w:ind w:left="1418" w:hanging="368"/>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cechy prądu przemiennego; posługuje się pojęciem napięcia i natężenia skutecznego; oblicza napięcie i natężenie skuteczne dla przebiegu sinusoidalnego; </w:t>
      </w:r>
    </w:p>
    <w:p w14:paraId="264B6E45" w14:textId="77777777" w:rsidR="00370B36" w:rsidRPr="00370B36" w:rsidRDefault="00370B36" w:rsidP="00420615">
      <w:pPr>
        <w:numPr>
          <w:ilvl w:val="0"/>
          <w:numId w:val="226"/>
        </w:numPr>
        <w:spacing w:after="0" w:line="276" w:lineRule="auto"/>
        <w:ind w:left="1418" w:hanging="368"/>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lastRenderedPageBreak/>
        <w:t xml:space="preserve">opisuje jakościowo współzależność zmian pola magnetycznego i elektrycznego oraz rozchodzenie się fal elektromagnetycznych; </w:t>
      </w:r>
    </w:p>
    <w:p w14:paraId="36D220D6" w14:textId="77777777" w:rsidR="00370B36" w:rsidRPr="00370B36" w:rsidRDefault="00370B36" w:rsidP="00420615">
      <w:pPr>
        <w:numPr>
          <w:ilvl w:val="0"/>
          <w:numId w:val="226"/>
        </w:numPr>
        <w:spacing w:after="0" w:line="276" w:lineRule="auto"/>
        <w:ind w:left="1418" w:hanging="368"/>
        <w:contextualSpacing/>
        <w:jc w:val="both"/>
        <w:rPr>
          <w:rFonts w:ascii="Times New Roman" w:eastAsia="Calibri" w:hAnsi="Times New Roman" w:cs="Calibri"/>
          <w:sz w:val="24"/>
          <w:szCs w:val="24"/>
          <w:u w:color="000000"/>
          <w:bdr w:val="nil"/>
          <w:lang w:val="en-US" w:eastAsia="pl-PL"/>
        </w:rPr>
      </w:pPr>
      <w:r w:rsidRPr="00370B36">
        <w:rPr>
          <w:rFonts w:ascii="Times New Roman" w:eastAsia="Calibri" w:hAnsi="Times New Roman" w:cs="Calibri"/>
          <w:sz w:val="24"/>
          <w:szCs w:val="24"/>
          <w:u w:color="000000"/>
          <w:bdr w:val="nil"/>
          <w:lang w:val="en-US" w:eastAsia="pl-PL"/>
        </w:rPr>
        <w:t xml:space="preserve">doświadczalnie: </w:t>
      </w:r>
    </w:p>
    <w:p w14:paraId="36428E6E" w14:textId="77777777" w:rsidR="00370B36" w:rsidRPr="00370B36" w:rsidRDefault="00370B36" w:rsidP="00420615">
      <w:pPr>
        <w:numPr>
          <w:ilvl w:val="0"/>
          <w:numId w:val="227"/>
        </w:numPr>
        <w:spacing w:after="0" w:line="276" w:lineRule="auto"/>
        <w:ind w:left="1701" w:hanging="28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ilustruje układ linii pola magnetycznego, </w:t>
      </w:r>
    </w:p>
    <w:p w14:paraId="325EDFE3" w14:textId="77777777" w:rsidR="00370B36" w:rsidRPr="00370B36" w:rsidRDefault="00370B36" w:rsidP="00420615">
      <w:pPr>
        <w:numPr>
          <w:ilvl w:val="0"/>
          <w:numId w:val="227"/>
        </w:numPr>
        <w:spacing w:after="0" w:line="276" w:lineRule="auto"/>
        <w:ind w:left="1701" w:hanging="28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demonstruje zjawisko indukcji elektromagnetycznej i jego związek ze względnym ruchem magnesu i zwojnicy oraz ze zmianą natężenia prądu w elektromagnesie. </w:t>
      </w:r>
    </w:p>
    <w:p w14:paraId="7CBFDDB4" w14:textId="77777777" w:rsidR="00370B36" w:rsidRPr="00370B36" w:rsidRDefault="00370B36" w:rsidP="00370B36">
      <w:pPr>
        <w:pBdr>
          <w:top w:val="nil"/>
          <w:left w:val="nil"/>
          <w:bottom w:val="nil"/>
          <w:right w:val="nil"/>
          <w:between w:val="nil"/>
          <w:bar w:val="nil"/>
        </w:pBdr>
        <w:spacing w:after="0" w:line="276" w:lineRule="auto"/>
        <w:ind w:left="1506"/>
        <w:jc w:val="both"/>
        <w:rPr>
          <w:rFonts w:ascii="Times New Roman" w:eastAsia="Calibri" w:hAnsi="Times New Roman" w:cs="Calibri"/>
          <w:sz w:val="24"/>
          <w:szCs w:val="24"/>
          <w:highlight w:val="yellow"/>
          <w:u w:color="000000"/>
          <w:bdr w:val="nil"/>
          <w:lang w:eastAsia="pl-PL"/>
        </w:rPr>
      </w:pPr>
    </w:p>
    <w:p w14:paraId="67A94537" w14:textId="371A5FD0" w:rsidR="00370B36" w:rsidRPr="00370B36" w:rsidRDefault="00370B36" w:rsidP="00420615">
      <w:pPr>
        <w:numPr>
          <w:ilvl w:val="0"/>
          <w:numId w:val="455"/>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370B36">
        <w:rPr>
          <w:rFonts w:ascii="Times New Roman" w:eastAsia="Arial Unicode MS" w:hAnsi="Times New Roman" w:cs="Arial Unicode MS"/>
          <w:kern w:val="2"/>
          <w:sz w:val="24"/>
          <w:szCs w:val="24"/>
          <w:u w:color="000000"/>
          <w:lang w:val="en-US" w:eastAsia="pl-PL"/>
        </w:rPr>
        <w:t xml:space="preserve">Fale i optyka. </w:t>
      </w:r>
      <w:r w:rsidR="00F12B89">
        <w:rPr>
          <w:rFonts w:ascii="Times New Roman" w:eastAsia="Times New Roman" w:hAnsi="Times New Roman" w:cs="Times New Roman"/>
          <w:iCs/>
          <w:sz w:val="24"/>
          <w:szCs w:val="24"/>
          <w:lang w:eastAsia="pl-PL"/>
        </w:rPr>
        <w:t>Zdający</w:t>
      </w:r>
      <w:r w:rsidRPr="00370B36">
        <w:rPr>
          <w:rFonts w:ascii="Times New Roman" w:eastAsia="Arial Unicode MS" w:hAnsi="Times New Roman" w:cs="Arial Unicode MS"/>
          <w:kern w:val="2"/>
          <w:sz w:val="24"/>
          <w:szCs w:val="24"/>
          <w:u w:color="000000"/>
          <w:lang w:val="en-US" w:eastAsia="pl-PL"/>
        </w:rPr>
        <w:t xml:space="preserve">: </w:t>
      </w:r>
    </w:p>
    <w:p w14:paraId="63D12E83" w14:textId="77777777" w:rsidR="00370B36" w:rsidRPr="00370B36" w:rsidRDefault="00370B36" w:rsidP="00420615">
      <w:pPr>
        <w:numPr>
          <w:ilvl w:val="0"/>
          <w:numId w:val="232"/>
        </w:numPr>
        <w:spacing w:after="0" w:line="276" w:lineRule="auto"/>
        <w:ind w:left="1418" w:hanging="397"/>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analizuje rozchodzenie się fal na powierzchni wody i dźwięku w powietrzu na podstawie obrazu powierzchni falowych; </w:t>
      </w:r>
    </w:p>
    <w:p w14:paraId="6AF24821" w14:textId="77777777" w:rsidR="00370B36" w:rsidRPr="00370B36" w:rsidRDefault="00370B36" w:rsidP="00420615">
      <w:pPr>
        <w:numPr>
          <w:ilvl w:val="0"/>
          <w:numId w:val="232"/>
        </w:numPr>
        <w:spacing w:after="0" w:line="276" w:lineRule="auto"/>
        <w:ind w:left="1418" w:hanging="397"/>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posługuje się pojęciem natężenia fali wraz z jej jednostką (W/m</w:t>
      </w:r>
      <w:r w:rsidRPr="00370B36">
        <w:rPr>
          <w:rFonts w:ascii="Times New Roman" w:eastAsia="Calibri" w:hAnsi="Times New Roman" w:cs="Calibri"/>
          <w:sz w:val="24"/>
          <w:szCs w:val="24"/>
          <w:u w:color="000000"/>
          <w:bdr w:val="nil"/>
          <w:vertAlign w:val="superscript"/>
          <w:lang w:eastAsia="pl-PL"/>
        </w:rPr>
        <w:t>2</w:t>
      </w:r>
      <w:r w:rsidRPr="00370B36">
        <w:rPr>
          <w:rFonts w:ascii="Times New Roman" w:eastAsia="Calibri" w:hAnsi="Times New Roman" w:cs="Calibri"/>
          <w:sz w:val="24"/>
          <w:szCs w:val="24"/>
          <w:u w:color="000000"/>
          <w:bdr w:val="nil"/>
          <w:lang w:eastAsia="pl-PL"/>
        </w:rPr>
        <w:t xml:space="preserve">) oraz proporcjonalnością do kwadratu amplitudy; </w:t>
      </w:r>
    </w:p>
    <w:p w14:paraId="6BC61372" w14:textId="77777777" w:rsidR="00370B36" w:rsidRPr="00370B36" w:rsidRDefault="00370B36" w:rsidP="00420615">
      <w:pPr>
        <w:numPr>
          <w:ilvl w:val="0"/>
          <w:numId w:val="232"/>
        </w:numPr>
        <w:spacing w:after="0" w:line="276" w:lineRule="auto"/>
        <w:ind w:left="1418" w:hanging="397"/>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zależność natężenia i amplitudy fali kulistej od odległości od punktowego źródła; </w:t>
      </w:r>
    </w:p>
    <w:p w14:paraId="28E4E730" w14:textId="77777777" w:rsidR="00370B36" w:rsidRPr="00370B36" w:rsidRDefault="00370B36" w:rsidP="00420615">
      <w:pPr>
        <w:numPr>
          <w:ilvl w:val="0"/>
          <w:numId w:val="232"/>
        </w:numPr>
        <w:spacing w:after="0" w:line="276" w:lineRule="auto"/>
        <w:ind w:left="1418" w:hanging="397"/>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widmo światła białego jako mieszaniny fal elektromagnetycznych o różnych częstotliwościach; </w:t>
      </w:r>
    </w:p>
    <w:p w14:paraId="7085F021" w14:textId="77777777" w:rsidR="00370B36" w:rsidRPr="00370B36" w:rsidRDefault="00370B36" w:rsidP="00420615">
      <w:pPr>
        <w:numPr>
          <w:ilvl w:val="0"/>
          <w:numId w:val="232"/>
        </w:numPr>
        <w:spacing w:after="0" w:line="276" w:lineRule="auto"/>
        <w:ind w:left="1418" w:hanging="397"/>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światło laserowe jako skolimowaną wiązkę światła monochromatycznego o zgodnej fazie; </w:t>
      </w:r>
    </w:p>
    <w:p w14:paraId="5D5A1E11" w14:textId="77777777" w:rsidR="00370B36" w:rsidRPr="00370B36" w:rsidRDefault="00370B36" w:rsidP="00420615">
      <w:pPr>
        <w:numPr>
          <w:ilvl w:val="0"/>
          <w:numId w:val="232"/>
        </w:numPr>
        <w:spacing w:after="0" w:line="276" w:lineRule="auto"/>
        <w:ind w:left="1418" w:hanging="397"/>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stosuje prawo odbicia i prawo załamania fal na granicy dwóch ośrodków; posługuje się pojęciem współczynnika załamania ośrodka; oblicza kąt graniczny; </w:t>
      </w:r>
    </w:p>
    <w:p w14:paraId="65406A95" w14:textId="77777777" w:rsidR="00370B36" w:rsidRPr="00370B36" w:rsidRDefault="00370B36" w:rsidP="00420615">
      <w:pPr>
        <w:numPr>
          <w:ilvl w:val="0"/>
          <w:numId w:val="232"/>
        </w:numPr>
        <w:spacing w:after="0" w:line="276" w:lineRule="auto"/>
        <w:ind w:left="1418" w:hanging="397"/>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działanie światłowodu jako przykład wykorzystania zjawiska całkowitego wewnętrznego odbicia; </w:t>
      </w:r>
    </w:p>
    <w:p w14:paraId="7345D25B" w14:textId="77777777" w:rsidR="00370B36" w:rsidRPr="00370B36" w:rsidRDefault="00370B36" w:rsidP="00420615">
      <w:pPr>
        <w:numPr>
          <w:ilvl w:val="0"/>
          <w:numId w:val="232"/>
        </w:numPr>
        <w:spacing w:after="0" w:line="276" w:lineRule="auto"/>
        <w:ind w:left="1418" w:hanging="397"/>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jakościowo związek pomiędzy dyfrakcją na szczelinie a szerokością szczeliny i długością fali; </w:t>
      </w:r>
    </w:p>
    <w:p w14:paraId="58A3F367" w14:textId="77777777" w:rsidR="00370B36" w:rsidRPr="00370B36" w:rsidRDefault="00370B36" w:rsidP="00420615">
      <w:pPr>
        <w:numPr>
          <w:ilvl w:val="0"/>
          <w:numId w:val="232"/>
        </w:numPr>
        <w:spacing w:after="0" w:line="276" w:lineRule="auto"/>
        <w:ind w:left="1418" w:hanging="397"/>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stosuje zasadę superpozycji fal; wyjaśnia zjawisko interferencji fal; podaje warunki wzmocnienia oraz wygaszenia się fal; </w:t>
      </w:r>
    </w:p>
    <w:p w14:paraId="24BDAA7C" w14:textId="77777777" w:rsidR="00370B36" w:rsidRPr="00370B36" w:rsidRDefault="00370B36" w:rsidP="00420615">
      <w:pPr>
        <w:numPr>
          <w:ilvl w:val="0"/>
          <w:numId w:val="232"/>
        </w:numPr>
        <w:spacing w:after="0" w:line="276" w:lineRule="auto"/>
        <w:ind w:left="1418" w:hanging="397"/>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zależność przestrzennego obrazu interferencji od długości fali i odległości między źródłami; </w:t>
      </w:r>
    </w:p>
    <w:p w14:paraId="1B421863" w14:textId="77777777" w:rsidR="00370B36" w:rsidRPr="00370B36" w:rsidRDefault="00370B36" w:rsidP="00420615">
      <w:pPr>
        <w:numPr>
          <w:ilvl w:val="0"/>
          <w:numId w:val="232"/>
        </w:numPr>
        <w:spacing w:after="0" w:line="276" w:lineRule="auto"/>
        <w:ind w:left="1418" w:hanging="397"/>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analizuje efekt Dopplera dla fal w przypadku, gdy źródło lub obserwator poruszają się znacznie wolniej niż fala; podaje przykłady występowania tego zjawiska; </w:t>
      </w:r>
    </w:p>
    <w:p w14:paraId="51AE506D" w14:textId="77777777" w:rsidR="00370B36" w:rsidRPr="00370B36" w:rsidRDefault="00370B36" w:rsidP="00420615">
      <w:pPr>
        <w:numPr>
          <w:ilvl w:val="0"/>
          <w:numId w:val="232"/>
        </w:numPr>
        <w:spacing w:after="0" w:line="276" w:lineRule="auto"/>
        <w:ind w:left="1418" w:hanging="397"/>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rozróżnia fale poprzeczne i podłużne; opisuje światło jako falę elektromagnetyczną poprzeczną; rozróżnia światło spolaryzowane i niespolaryzowane; </w:t>
      </w:r>
    </w:p>
    <w:p w14:paraId="275043DC" w14:textId="77777777" w:rsidR="00370B36" w:rsidRPr="00370B36" w:rsidRDefault="00370B36" w:rsidP="00420615">
      <w:pPr>
        <w:numPr>
          <w:ilvl w:val="0"/>
          <w:numId w:val="232"/>
        </w:numPr>
        <w:spacing w:after="0" w:line="276" w:lineRule="auto"/>
        <w:ind w:left="1418" w:hanging="397"/>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obraz powstający po przejściu światła przez siatkę dyfrakcyjną; stosuje do obliczeń związek między kątem dyfrakcji, stałą siatki i długością fali; </w:t>
      </w:r>
    </w:p>
    <w:p w14:paraId="4D4815BB" w14:textId="77777777" w:rsidR="00370B36" w:rsidRPr="00370B36" w:rsidRDefault="00370B36" w:rsidP="00420615">
      <w:pPr>
        <w:numPr>
          <w:ilvl w:val="0"/>
          <w:numId w:val="232"/>
        </w:numPr>
        <w:spacing w:after="0" w:line="276" w:lineRule="auto"/>
        <w:ind w:left="1418" w:hanging="397"/>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jakościowo zależność ogniskowej soczewki od jej krzywizny oraz współczynnika załamania; </w:t>
      </w:r>
    </w:p>
    <w:p w14:paraId="6176735C" w14:textId="77777777" w:rsidR="00370B36" w:rsidRPr="00370B36" w:rsidRDefault="00370B36" w:rsidP="00420615">
      <w:pPr>
        <w:numPr>
          <w:ilvl w:val="0"/>
          <w:numId w:val="232"/>
        </w:numPr>
        <w:spacing w:after="0" w:line="276" w:lineRule="auto"/>
        <w:ind w:left="1418" w:hanging="397"/>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rysuje konstrukcyjnie obrazy wytworzone przez soczewki; stosuje do obliczeń równanie soczewki; </w:t>
      </w:r>
    </w:p>
    <w:p w14:paraId="183474C1" w14:textId="77777777" w:rsidR="00370B36" w:rsidRPr="00370B36" w:rsidRDefault="00370B36" w:rsidP="00420615">
      <w:pPr>
        <w:numPr>
          <w:ilvl w:val="0"/>
          <w:numId w:val="232"/>
        </w:numPr>
        <w:spacing w:after="0" w:line="276" w:lineRule="auto"/>
        <w:ind w:left="1418" w:hanging="397"/>
        <w:contextualSpacing/>
        <w:jc w:val="both"/>
        <w:rPr>
          <w:rFonts w:ascii="Times New Roman" w:eastAsia="Calibri" w:hAnsi="Times New Roman" w:cs="Calibri"/>
          <w:sz w:val="24"/>
          <w:szCs w:val="24"/>
          <w:u w:color="000000"/>
          <w:bdr w:val="nil"/>
          <w:lang w:val="en-US" w:eastAsia="pl-PL"/>
        </w:rPr>
      </w:pPr>
      <w:r w:rsidRPr="00370B36">
        <w:rPr>
          <w:rFonts w:ascii="Times New Roman" w:eastAsia="Calibri" w:hAnsi="Times New Roman" w:cs="Calibri"/>
          <w:sz w:val="24"/>
          <w:szCs w:val="24"/>
          <w:u w:color="000000"/>
          <w:bdr w:val="nil"/>
          <w:lang w:val="en-US" w:eastAsia="pl-PL"/>
        </w:rPr>
        <w:t xml:space="preserve">doświadczalnie: </w:t>
      </w:r>
    </w:p>
    <w:p w14:paraId="2F6FCBE8" w14:textId="77777777" w:rsidR="00370B36" w:rsidRPr="00370B36" w:rsidRDefault="00370B36" w:rsidP="00420615">
      <w:pPr>
        <w:numPr>
          <w:ilvl w:val="0"/>
          <w:numId w:val="233"/>
        </w:numPr>
        <w:spacing w:after="0" w:line="276" w:lineRule="auto"/>
        <w:ind w:left="1701" w:hanging="28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lastRenderedPageBreak/>
        <w:t xml:space="preserve">obserwuje zmiany natężenia światła po przejściu przez dwa polaryzatory ustawione równolegle i prostopadle, </w:t>
      </w:r>
    </w:p>
    <w:p w14:paraId="6EEE5B2B" w14:textId="77777777" w:rsidR="00370B36" w:rsidRPr="00370B36" w:rsidRDefault="00370B36" w:rsidP="00420615">
      <w:pPr>
        <w:numPr>
          <w:ilvl w:val="0"/>
          <w:numId w:val="233"/>
        </w:numPr>
        <w:spacing w:after="0" w:line="276" w:lineRule="auto"/>
        <w:ind w:left="1701" w:hanging="28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obserwuje zjawisko dyfrakcji fali na szczelinie, </w:t>
      </w:r>
    </w:p>
    <w:p w14:paraId="492C834C" w14:textId="77777777" w:rsidR="00370B36" w:rsidRPr="00370B36" w:rsidRDefault="00370B36" w:rsidP="00420615">
      <w:pPr>
        <w:numPr>
          <w:ilvl w:val="0"/>
          <w:numId w:val="233"/>
        </w:numPr>
        <w:spacing w:after="0" w:line="276" w:lineRule="auto"/>
        <w:ind w:left="1701" w:hanging="284"/>
        <w:contextualSpacing/>
        <w:jc w:val="both"/>
        <w:rPr>
          <w:rFonts w:ascii="Times New Roman" w:eastAsia="Calibri" w:hAnsi="Times New Roman" w:cs="Calibri"/>
          <w:sz w:val="24"/>
          <w:szCs w:val="24"/>
          <w:u w:color="000000"/>
          <w:bdr w:val="nil"/>
          <w:lang w:val="en-US" w:eastAsia="pl-PL"/>
        </w:rPr>
      </w:pPr>
      <w:r w:rsidRPr="00370B36">
        <w:rPr>
          <w:rFonts w:ascii="Times New Roman" w:eastAsia="Calibri" w:hAnsi="Times New Roman" w:cs="Calibri"/>
          <w:sz w:val="24"/>
          <w:szCs w:val="24"/>
          <w:u w:color="000000"/>
          <w:bdr w:val="nil"/>
          <w:lang w:val="en-US" w:eastAsia="pl-PL"/>
        </w:rPr>
        <w:t xml:space="preserve">obserwuje zjawisko interferencji fal, </w:t>
      </w:r>
    </w:p>
    <w:p w14:paraId="4BB5CC0E" w14:textId="77777777" w:rsidR="00370B36" w:rsidRPr="00370B36" w:rsidRDefault="00370B36" w:rsidP="00420615">
      <w:pPr>
        <w:numPr>
          <w:ilvl w:val="0"/>
          <w:numId w:val="233"/>
        </w:numPr>
        <w:spacing w:after="0" w:line="276" w:lineRule="auto"/>
        <w:ind w:left="1701" w:hanging="28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wyznacza wartość współczynnika załamania światła z pomiaru kąta granicznego,</w:t>
      </w:r>
    </w:p>
    <w:p w14:paraId="18621FF0" w14:textId="77777777" w:rsidR="00370B36" w:rsidRPr="00370B36" w:rsidRDefault="00370B36" w:rsidP="00420615">
      <w:pPr>
        <w:numPr>
          <w:ilvl w:val="0"/>
          <w:numId w:val="233"/>
        </w:numPr>
        <w:spacing w:after="0" w:line="276" w:lineRule="auto"/>
        <w:ind w:left="1701" w:hanging="28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bada związek między ogniskową soczewki a położeniami przedmiotu i obrazu. </w:t>
      </w:r>
    </w:p>
    <w:p w14:paraId="076FEE6B" w14:textId="77777777" w:rsidR="00370B36" w:rsidRPr="00370B36" w:rsidRDefault="00370B36" w:rsidP="00370B36">
      <w:pPr>
        <w:pBdr>
          <w:top w:val="nil"/>
          <w:left w:val="nil"/>
          <w:bottom w:val="nil"/>
          <w:right w:val="nil"/>
          <w:between w:val="nil"/>
          <w:bar w:val="nil"/>
        </w:pBdr>
        <w:spacing w:after="0" w:line="276" w:lineRule="auto"/>
        <w:ind w:left="426"/>
        <w:jc w:val="both"/>
        <w:rPr>
          <w:rFonts w:ascii="Times New Roman" w:eastAsia="Calibri" w:hAnsi="Times New Roman" w:cs="Calibri"/>
          <w:sz w:val="24"/>
          <w:szCs w:val="24"/>
          <w:u w:color="000000"/>
          <w:bdr w:val="nil"/>
          <w:lang w:eastAsia="pl-PL"/>
        </w:rPr>
      </w:pPr>
    </w:p>
    <w:p w14:paraId="6C1A2322" w14:textId="1D09479D" w:rsidR="00370B36" w:rsidRPr="00370B36" w:rsidRDefault="00370B36" w:rsidP="00420615">
      <w:pPr>
        <w:numPr>
          <w:ilvl w:val="0"/>
          <w:numId w:val="455"/>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370B36">
        <w:rPr>
          <w:rFonts w:ascii="Times New Roman" w:eastAsia="Arial Unicode MS" w:hAnsi="Times New Roman" w:cs="Arial Unicode MS"/>
          <w:kern w:val="2"/>
          <w:sz w:val="24"/>
          <w:szCs w:val="24"/>
          <w:u w:color="000000"/>
          <w:lang w:val="en-US" w:eastAsia="pl-PL"/>
        </w:rPr>
        <w:t xml:space="preserve">Fizyka atomowa. </w:t>
      </w:r>
      <w:r w:rsidR="00F12B89">
        <w:rPr>
          <w:rFonts w:ascii="Times New Roman" w:eastAsia="Times New Roman" w:hAnsi="Times New Roman" w:cs="Times New Roman"/>
          <w:iCs/>
          <w:sz w:val="24"/>
          <w:szCs w:val="24"/>
          <w:lang w:eastAsia="pl-PL"/>
        </w:rPr>
        <w:t>Zdający</w:t>
      </w:r>
      <w:r w:rsidRPr="00370B36">
        <w:rPr>
          <w:rFonts w:ascii="Times New Roman" w:eastAsia="Arial Unicode MS" w:hAnsi="Times New Roman" w:cs="Arial Unicode MS"/>
          <w:kern w:val="2"/>
          <w:sz w:val="24"/>
          <w:szCs w:val="24"/>
          <w:u w:color="000000"/>
          <w:lang w:val="en-US" w:eastAsia="pl-PL"/>
        </w:rPr>
        <w:t xml:space="preserve">: </w:t>
      </w:r>
    </w:p>
    <w:p w14:paraId="41C2CC42" w14:textId="77777777" w:rsidR="00370B36" w:rsidRPr="00370B36" w:rsidRDefault="00370B36" w:rsidP="00420615">
      <w:pPr>
        <w:numPr>
          <w:ilvl w:val="0"/>
          <w:numId w:val="234"/>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dualizm korpuskularno-falowy światła; stosuje pojęcie fotonu oraz jego energii; </w:t>
      </w:r>
    </w:p>
    <w:p w14:paraId="6922D205" w14:textId="77777777" w:rsidR="00370B36" w:rsidRPr="00370B36" w:rsidRDefault="00370B36" w:rsidP="00420615">
      <w:pPr>
        <w:numPr>
          <w:ilvl w:val="0"/>
          <w:numId w:val="234"/>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rozróżnia widma emisyjne i absorpcyjne gazów; interpretuje linie widmowe jako skutek przejść między poziomami energetycznymi w atomach z emisją lub absorpcją kwantu światła; rozróżnia stan podstawowy i stany wzbudzone atomu; </w:t>
      </w:r>
    </w:p>
    <w:p w14:paraId="77E0060B" w14:textId="77777777" w:rsidR="00370B36" w:rsidRPr="00370B36" w:rsidRDefault="00370B36" w:rsidP="00420615">
      <w:pPr>
        <w:numPr>
          <w:ilvl w:val="0"/>
          <w:numId w:val="234"/>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analizuje seryjny układ linii widmowych na przykładzie widma atomu wodoru;  oblicza różnice energii pomiędzy poziomami energetycznymi w atomie wodoru;</w:t>
      </w:r>
    </w:p>
    <w:p w14:paraId="6854DA57" w14:textId="77777777" w:rsidR="00370B36" w:rsidRPr="00370B36" w:rsidRDefault="00370B36" w:rsidP="00420615">
      <w:pPr>
        <w:numPr>
          <w:ilvl w:val="0"/>
          <w:numId w:val="234"/>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posługuje się pojęciem pędu fotonu; stosuje zasadę zachowania energii i zasadę zachowania pędu do opisu emisji i absorpcji przez swobodne atomy; opisuje odrzut atomu emitującego kwant światła; </w:t>
      </w:r>
    </w:p>
    <w:p w14:paraId="1A492FAC" w14:textId="77777777" w:rsidR="00370B36" w:rsidRPr="00370B36" w:rsidRDefault="00370B36" w:rsidP="00420615">
      <w:pPr>
        <w:numPr>
          <w:ilvl w:val="0"/>
          <w:numId w:val="234"/>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zjawiska jonizacji i fotoelektryczne jako wywołane tylko przez promieniowanie o częstotliwości większej od granicznej; </w:t>
      </w:r>
    </w:p>
    <w:p w14:paraId="04B69AD3" w14:textId="77777777" w:rsidR="00370B36" w:rsidRPr="00370B36" w:rsidRDefault="00370B36" w:rsidP="00420615">
      <w:pPr>
        <w:numPr>
          <w:ilvl w:val="0"/>
          <w:numId w:val="234"/>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doświadczalnie: obserwuje widma atomowe za pomocą siatki dyfrakcyjnej. </w:t>
      </w:r>
    </w:p>
    <w:p w14:paraId="6C5E531D" w14:textId="77777777" w:rsidR="00370B36" w:rsidRPr="00370B36" w:rsidRDefault="00370B36" w:rsidP="00370B36">
      <w:pPr>
        <w:spacing w:after="0" w:line="276" w:lineRule="auto"/>
        <w:ind w:left="1418"/>
        <w:contextualSpacing/>
        <w:jc w:val="both"/>
        <w:rPr>
          <w:rFonts w:ascii="Times New Roman" w:eastAsia="Calibri" w:hAnsi="Times New Roman" w:cs="Calibri"/>
          <w:sz w:val="24"/>
          <w:szCs w:val="24"/>
          <w:u w:color="000000"/>
          <w:bdr w:val="nil"/>
          <w:lang w:eastAsia="pl-PL"/>
        </w:rPr>
      </w:pPr>
    </w:p>
    <w:p w14:paraId="79A75DCB" w14:textId="788D6DC1" w:rsidR="00370B36" w:rsidRPr="00370B36" w:rsidRDefault="00370B36" w:rsidP="00420615">
      <w:pPr>
        <w:numPr>
          <w:ilvl w:val="0"/>
          <w:numId w:val="455"/>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370B36">
        <w:rPr>
          <w:rFonts w:ascii="Times New Roman" w:eastAsia="Arial Unicode MS" w:hAnsi="Times New Roman" w:cs="Arial Unicode MS"/>
          <w:kern w:val="2"/>
          <w:sz w:val="24"/>
          <w:szCs w:val="24"/>
          <w:u w:color="000000"/>
          <w:lang w:eastAsia="pl-PL"/>
        </w:rPr>
        <w:t xml:space="preserve">Elementy fizyki relatywistycznej i fizyka jądrowa. </w:t>
      </w:r>
      <w:r w:rsidR="00F12B89">
        <w:rPr>
          <w:rFonts w:ascii="Times New Roman" w:eastAsia="Times New Roman" w:hAnsi="Times New Roman" w:cs="Times New Roman"/>
          <w:iCs/>
          <w:sz w:val="24"/>
          <w:szCs w:val="24"/>
          <w:lang w:eastAsia="pl-PL"/>
        </w:rPr>
        <w:t>Zdający</w:t>
      </w:r>
      <w:r w:rsidRPr="00370B36">
        <w:rPr>
          <w:rFonts w:ascii="Times New Roman" w:eastAsia="Arial Unicode MS" w:hAnsi="Times New Roman" w:cs="Arial Unicode MS"/>
          <w:kern w:val="2"/>
          <w:sz w:val="24"/>
          <w:szCs w:val="24"/>
          <w:u w:color="000000"/>
          <w:lang w:val="en-US" w:eastAsia="pl-PL"/>
        </w:rPr>
        <w:t xml:space="preserve">: </w:t>
      </w:r>
    </w:p>
    <w:p w14:paraId="24C62212" w14:textId="77777777" w:rsidR="00370B36" w:rsidRPr="00370B36" w:rsidRDefault="00370B36" w:rsidP="00420615">
      <w:pPr>
        <w:numPr>
          <w:ilvl w:val="0"/>
          <w:numId w:val="235"/>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wskazuje niezależność prędkości światła w próżni od prędkości źródła i prędkości obserwatora; </w:t>
      </w:r>
    </w:p>
    <w:p w14:paraId="6015C09D" w14:textId="77777777" w:rsidR="00370B36" w:rsidRPr="00370B36" w:rsidRDefault="00370B36" w:rsidP="00420615">
      <w:pPr>
        <w:numPr>
          <w:ilvl w:val="0"/>
          <w:numId w:val="235"/>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posługuje się związkiem między energią całkowitą, masą cząstki i jej prędkością; posługuje się pojęciem energii spoczynkowej; </w:t>
      </w:r>
    </w:p>
    <w:p w14:paraId="3D8B2A17" w14:textId="77777777" w:rsidR="00370B36" w:rsidRPr="00370B36" w:rsidRDefault="00370B36" w:rsidP="00420615">
      <w:pPr>
        <w:numPr>
          <w:ilvl w:val="0"/>
          <w:numId w:val="235"/>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równoważność masy i energii spoczynkowej; </w:t>
      </w:r>
    </w:p>
    <w:p w14:paraId="1EDA9324" w14:textId="77777777" w:rsidR="00370B36" w:rsidRPr="00370B36" w:rsidRDefault="00370B36" w:rsidP="00420615">
      <w:pPr>
        <w:numPr>
          <w:ilvl w:val="0"/>
          <w:numId w:val="235"/>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wskazuje prędkość światła w próżni jako maksymalną prędkość przekazu energii i informacji; </w:t>
      </w:r>
    </w:p>
    <w:p w14:paraId="424B9D4D" w14:textId="77777777" w:rsidR="00370B36" w:rsidRPr="00370B36" w:rsidRDefault="00370B36" w:rsidP="00420615">
      <w:pPr>
        <w:numPr>
          <w:ilvl w:val="0"/>
          <w:numId w:val="235"/>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posługuje się pojęciami pierwiastek, jądro atomowe, izotop, proton, neutron, elektron; opisuje skład jądra atomowego na podstawie liczb masowej i atomowej; </w:t>
      </w:r>
    </w:p>
    <w:p w14:paraId="69DE68EA" w14:textId="77777777" w:rsidR="00370B36" w:rsidRPr="00370B36" w:rsidRDefault="00370B36" w:rsidP="00420615">
      <w:pPr>
        <w:numPr>
          <w:ilvl w:val="0"/>
          <w:numId w:val="235"/>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zapisuje reakcje jądrowe stosując zasadę zachowania liczby nukleonów i zasadę zachowania ładunku; </w:t>
      </w:r>
    </w:p>
    <w:p w14:paraId="146BBFF6" w14:textId="77777777" w:rsidR="00370B36" w:rsidRPr="00370B36" w:rsidRDefault="00370B36" w:rsidP="00420615">
      <w:pPr>
        <w:numPr>
          <w:ilvl w:val="0"/>
          <w:numId w:val="235"/>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stosuje zasadę zachowania energii do opisu reakcji jądrowych; posługuje się pojęciem energii wiązania; </w:t>
      </w:r>
    </w:p>
    <w:p w14:paraId="04B009E0" w14:textId="77777777" w:rsidR="00370B36" w:rsidRPr="00370B36" w:rsidRDefault="00370B36" w:rsidP="00420615">
      <w:pPr>
        <w:numPr>
          <w:ilvl w:val="0"/>
          <w:numId w:val="235"/>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oblicza dla dowolnego izotopu energię spoczynkową, deficyt masy i energię wiązania; </w:t>
      </w:r>
    </w:p>
    <w:p w14:paraId="7077911E" w14:textId="77777777" w:rsidR="00370B36" w:rsidRPr="00370B36" w:rsidRDefault="00370B36" w:rsidP="00420615">
      <w:pPr>
        <w:numPr>
          <w:ilvl w:val="0"/>
          <w:numId w:val="235"/>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wymienia właściwości promieniowania jądrowego; opisuje rozpady alfa, beta (</w:t>
      </w:r>
      <w:r w:rsidRPr="00370B36">
        <w:rPr>
          <w:rFonts w:ascii="Times New Roman" w:eastAsia="Calibri" w:hAnsi="Times New Roman" w:cs="Calibri"/>
          <w:sz w:val="24"/>
          <w:szCs w:val="24"/>
          <w:u w:color="000000"/>
          <w:bdr w:val="nil"/>
          <w:lang w:val="en-US" w:eastAsia="pl-PL"/>
        </w:rPr>
        <w:t>β</w:t>
      </w:r>
      <w:r w:rsidRPr="00370B36">
        <w:rPr>
          <w:rFonts w:ascii="Times New Roman" w:eastAsia="Calibri" w:hAnsi="Times New Roman" w:cs="Calibri"/>
          <w:sz w:val="24"/>
          <w:szCs w:val="24"/>
          <w:u w:color="000000"/>
          <w:bdr w:val="nil"/>
          <w:vertAlign w:val="superscript"/>
          <w:lang w:eastAsia="pl-PL"/>
        </w:rPr>
        <w:t>+</w:t>
      </w:r>
      <w:r w:rsidRPr="00370B36">
        <w:rPr>
          <w:rFonts w:ascii="Times New Roman" w:eastAsia="Calibri" w:hAnsi="Times New Roman" w:cs="Calibri"/>
          <w:sz w:val="24"/>
          <w:szCs w:val="24"/>
          <w:u w:color="000000"/>
          <w:bdr w:val="nil"/>
          <w:lang w:eastAsia="pl-PL"/>
        </w:rPr>
        <w:t xml:space="preserve">, </w:t>
      </w:r>
      <w:r w:rsidRPr="00370B36">
        <w:rPr>
          <w:rFonts w:ascii="Times New Roman" w:eastAsia="Calibri" w:hAnsi="Times New Roman" w:cs="Calibri"/>
          <w:sz w:val="24"/>
          <w:szCs w:val="24"/>
          <w:u w:color="000000"/>
          <w:bdr w:val="nil"/>
          <w:lang w:val="en-US" w:eastAsia="pl-PL"/>
        </w:rPr>
        <w:t>β</w:t>
      </w:r>
      <w:r w:rsidRPr="00370B36">
        <w:rPr>
          <w:rFonts w:ascii="Times New Roman" w:eastAsia="Calibri" w:hAnsi="Times New Roman" w:cs="Calibri"/>
          <w:sz w:val="24"/>
          <w:szCs w:val="24"/>
          <w:u w:color="000000"/>
          <w:bdr w:val="nil"/>
          <w:vertAlign w:val="superscript"/>
          <w:lang w:eastAsia="pl-PL"/>
        </w:rPr>
        <w:t>–</w:t>
      </w:r>
      <w:r w:rsidRPr="00370B36">
        <w:rPr>
          <w:rFonts w:ascii="Times New Roman" w:eastAsia="Calibri" w:hAnsi="Times New Roman" w:cs="Calibri"/>
          <w:sz w:val="24"/>
          <w:szCs w:val="24"/>
          <w:u w:color="000000"/>
          <w:bdr w:val="nil"/>
          <w:lang w:eastAsia="pl-PL"/>
        </w:rPr>
        <w:t xml:space="preserve">); </w:t>
      </w:r>
    </w:p>
    <w:p w14:paraId="36071553" w14:textId="77777777" w:rsidR="00370B36" w:rsidRPr="00370B36" w:rsidRDefault="00370B36" w:rsidP="00420615">
      <w:pPr>
        <w:numPr>
          <w:ilvl w:val="0"/>
          <w:numId w:val="235"/>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lastRenderedPageBreak/>
        <w:t xml:space="preserve">posługuje się pojęciem jądra stabilnego i niestabilnego; opisuje powstawanie promieniowania gamma; </w:t>
      </w:r>
    </w:p>
    <w:p w14:paraId="48C9DA82" w14:textId="77777777" w:rsidR="00370B36" w:rsidRPr="00370B36" w:rsidRDefault="00370B36" w:rsidP="00420615">
      <w:pPr>
        <w:numPr>
          <w:ilvl w:val="0"/>
          <w:numId w:val="235"/>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przypadkowy charakter rozpadu jąder atomowych; </w:t>
      </w:r>
    </w:p>
    <w:p w14:paraId="02D08067" w14:textId="77777777" w:rsidR="00370B36" w:rsidRPr="00370B36" w:rsidRDefault="00370B36" w:rsidP="00420615">
      <w:pPr>
        <w:numPr>
          <w:ilvl w:val="0"/>
          <w:numId w:val="235"/>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rozpad izotopu promieniotwórczego; posługuje się pojęciem czasu połowicznego rozpadu; </w:t>
      </w:r>
    </w:p>
    <w:p w14:paraId="13DA945C" w14:textId="77777777" w:rsidR="00370B36" w:rsidRPr="00370B36" w:rsidRDefault="00370B36" w:rsidP="00420615">
      <w:pPr>
        <w:numPr>
          <w:ilvl w:val="0"/>
          <w:numId w:val="235"/>
        </w:numPr>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370B36">
        <w:rPr>
          <w:rFonts w:ascii="Times New Roman" w:eastAsia="Calibri" w:hAnsi="Times New Roman" w:cs="Calibri"/>
          <w:sz w:val="24"/>
          <w:szCs w:val="24"/>
          <w:u w:color="000000"/>
          <w:bdr w:val="nil"/>
          <w:lang w:eastAsia="pl-PL"/>
        </w:rPr>
        <w:t xml:space="preserve">opisuje reakcję rozszczepienia jądra uranu </w:t>
      </w:r>
      <w:r w:rsidRPr="00370B36">
        <w:rPr>
          <w:rFonts w:ascii="Times New Roman" w:eastAsia="Calibri" w:hAnsi="Times New Roman" w:cs="Calibri"/>
          <w:sz w:val="24"/>
          <w:szCs w:val="24"/>
          <w:u w:color="000000"/>
          <w:bdr w:val="nil"/>
          <w:vertAlign w:val="superscript"/>
          <w:lang w:eastAsia="pl-PL"/>
        </w:rPr>
        <w:t>235</w:t>
      </w:r>
      <w:r w:rsidRPr="00370B36">
        <w:rPr>
          <w:rFonts w:ascii="Times New Roman" w:eastAsia="Calibri" w:hAnsi="Times New Roman" w:cs="Calibri"/>
          <w:sz w:val="24"/>
          <w:szCs w:val="24"/>
          <w:u w:color="000000"/>
          <w:bdr w:val="nil"/>
          <w:lang w:eastAsia="pl-PL"/>
        </w:rPr>
        <w:t xml:space="preserve">U zachodzącą w wyniku pochłonięcia neutronu. </w:t>
      </w:r>
    </w:p>
    <w:p w14:paraId="437A55F4" w14:textId="77777777" w:rsidR="00370B36" w:rsidRPr="00370B36" w:rsidRDefault="00370B36" w:rsidP="00370B36">
      <w:pPr>
        <w:spacing w:after="0" w:line="276" w:lineRule="auto"/>
        <w:ind w:left="1418"/>
        <w:contextualSpacing/>
        <w:jc w:val="both"/>
        <w:rPr>
          <w:rFonts w:ascii="Times New Roman" w:eastAsia="Calibri" w:hAnsi="Times New Roman" w:cs="Calibri"/>
          <w:sz w:val="24"/>
          <w:szCs w:val="24"/>
          <w:u w:color="000000"/>
          <w:bdr w:val="nil"/>
          <w:lang w:eastAsia="pl-PL"/>
        </w:rPr>
      </w:pPr>
    </w:p>
    <w:p w14:paraId="47405BE4" w14:textId="77777777" w:rsidR="00370B36" w:rsidRPr="00370B36" w:rsidRDefault="00370B36" w:rsidP="00370B36"/>
    <w:p w14:paraId="5B524ADD" w14:textId="1EBF86A0" w:rsidR="007237EA" w:rsidRDefault="00BB2E41" w:rsidP="00BB2E41">
      <w:pPr>
        <w:jc w:val="center"/>
        <w:rPr>
          <w:rFonts w:ascii="Times New Roman" w:hAnsi="Times New Roman" w:cs="Times New Roman"/>
          <w:b/>
          <w:bCs/>
          <w:color w:val="333333"/>
          <w:sz w:val="24"/>
          <w:szCs w:val="24"/>
          <w:shd w:val="clear" w:color="auto" w:fill="FFFFFF"/>
        </w:rPr>
      </w:pPr>
      <w:r w:rsidRPr="00BB2E41">
        <w:rPr>
          <w:rFonts w:ascii="Times New Roman" w:hAnsi="Times New Roman" w:cs="Times New Roman"/>
          <w:b/>
          <w:bCs/>
          <w:color w:val="333333"/>
          <w:sz w:val="24"/>
          <w:szCs w:val="24"/>
          <w:shd w:val="clear" w:color="auto" w:fill="FFFFFF"/>
        </w:rPr>
        <w:t>EGZAMIN MATURALNY Z GEOGRAFII</w:t>
      </w:r>
    </w:p>
    <w:p w14:paraId="6C3846B9" w14:textId="77777777" w:rsidR="00BB2E41" w:rsidRDefault="00BB2E41" w:rsidP="00BB2E41">
      <w:pPr>
        <w:jc w:val="center"/>
        <w:rPr>
          <w:rFonts w:ascii="Times New Roman" w:hAnsi="Times New Roman" w:cs="Times New Roman"/>
          <w:b/>
          <w:bCs/>
          <w:color w:val="333333"/>
          <w:sz w:val="24"/>
          <w:szCs w:val="24"/>
          <w:shd w:val="clear" w:color="auto" w:fill="FFFFFF"/>
        </w:rPr>
      </w:pPr>
    </w:p>
    <w:p w14:paraId="3DA25839" w14:textId="3CCCA14D" w:rsidR="00BB2E41" w:rsidRPr="00BB2E41" w:rsidRDefault="00CB36C0" w:rsidP="00BB2E41">
      <w:pPr>
        <w:spacing w:after="0" w:line="276" w:lineRule="auto"/>
        <w:jc w:val="center"/>
        <w:rPr>
          <w:rFonts w:ascii="Times New Roman" w:eastAsia="ArialNarrow" w:hAnsi="Times New Roman" w:cs="Times New Roman"/>
          <w:b/>
          <w:sz w:val="24"/>
          <w:szCs w:val="24"/>
          <w:shd w:val="clear" w:color="auto" w:fill="FFFFFF"/>
          <w:lang w:eastAsia="pl-PL"/>
        </w:rPr>
      </w:pPr>
      <w:r>
        <w:rPr>
          <w:rFonts w:ascii="Times New Roman" w:eastAsia="ArialNarrow" w:hAnsi="Times New Roman" w:cs="Times New Roman"/>
          <w:b/>
          <w:sz w:val="24"/>
          <w:szCs w:val="24"/>
          <w:shd w:val="clear" w:color="auto" w:fill="FFFFFF"/>
          <w:lang w:eastAsia="pl-PL"/>
        </w:rPr>
        <w:t>POZIOM</w:t>
      </w:r>
      <w:r w:rsidR="00BB2E41" w:rsidRPr="00BB2E41">
        <w:rPr>
          <w:rFonts w:ascii="Times New Roman" w:eastAsia="ArialNarrow" w:hAnsi="Times New Roman" w:cs="Times New Roman"/>
          <w:b/>
          <w:sz w:val="24"/>
          <w:szCs w:val="24"/>
          <w:shd w:val="clear" w:color="auto" w:fill="FFFFFF"/>
          <w:lang w:eastAsia="pl-PL"/>
        </w:rPr>
        <w:t xml:space="preserve"> PODSTAWOWY</w:t>
      </w:r>
    </w:p>
    <w:p w14:paraId="181F6697" w14:textId="77777777" w:rsidR="00BB2E41" w:rsidRPr="00BB2E41" w:rsidRDefault="00BB2E41" w:rsidP="00BB2E41">
      <w:pPr>
        <w:spacing w:after="0" w:line="276" w:lineRule="auto"/>
        <w:jc w:val="center"/>
        <w:rPr>
          <w:rFonts w:ascii="Times New Roman" w:eastAsia="ArialNarrow" w:hAnsi="Times New Roman" w:cs="Times New Roman"/>
          <w:b/>
          <w:sz w:val="24"/>
          <w:szCs w:val="24"/>
          <w:shd w:val="clear" w:color="auto" w:fill="FFFFFF"/>
          <w:lang w:eastAsia="pl-PL"/>
        </w:rPr>
      </w:pPr>
    </w:p>
    <w:p w14:paraId="07AF6735" w14:textId="0B051184" w:rsidR="00BB2E41" w:rsidRPr="00BB2E41" w:rsidRDefault="00BB2E41" w:rsidP="00BB2E41">
      <w:pPr>
        <w:spacing w:after="0" w:line="276" w:lineRule="auto"/>
        <w:jc w:val="both"/>
        <w:rPr>
          <w:rFonts w:ascii="Times New Roman" w:eastAsia="ArialNarrow" w:hAnsi="Times New Roman" w:cs="Times New Roman"/>
          <w:b/>
          <w:sz w:val="24"/>
          <w:shd w:val="clear" w:color="auto" w:fill="FFFFFF"/>
          <w:lang w:eastAsia="pl-PL"/>
        </w:rPr>
      </w:pPr>
      <w:r>
        <w:rPr>
          <w:rFonts w:ascii="Times New Roman" w:eastAsia="ArialNarrow" w:hAnsi="Times New Roman" w:cs="Times New Roman"/>
          <w:b/>
          <w:sz w:val="24"/>
          <w:shd w:val="clear" w:color="auto" w:fill="FFFFFF"/>
          <w:lang w:eastAsia="pl-PL"/>
        </w:rPr>
        <w:t>O</w:t>
      </w:r>
      <w:r w:rsidRPr="00BB2E41">
        <w:rPr>
          <w:rFonts w:ascii="Times New Roman" w:eastAsia="ArialNarrow" w:hAnsi="Times New Roman" w:cs="Times New Roman"/>
          <w:b/>
          <w:sz w:val="24"/>
          <w:shd w:val="clear" w:color="auto" w:fill="FFFFFF"/>
          <w:lang w:eastAsia="pl-PL"/>
        </w:rPr>
        <w:t>gólne</w:t>
      </w:r>
      <w:r>
        <w:rPr>
          <w:rFonts w:ascii="Times New Roman" w:eastAsia="ArialNarrow" w:hAnsi="Times New Roman" w:cs="Times New Roman"/>
          <w:b/>
          <w:sz w:val="24"/>
          <w:shd w:val="clear" w:color="auto" w:fill="FFFFFF"/>
          <w:lang w:eastAsia="pl-PL"/>
        </w:rPr>
        <w:t xml:space="preserve"> wymagania egzaminacyjne </w:t>
      </w:r>
    </w:p>
    <w:p w14:paraId="6F170024" w14:textId="77777777" w:rsidR="00BB2E41" w:rsidRPr="00BB2E41" w:rsidRDefault="00BB2E41" w:rsidP="00BB2E41">
      <w:pPr>
        <w:spacing w:after="0" w:line="276" w:lineRule="auto"/>
        <w:jc w:val="both"/>
        <w:rPr>
          <w:rFonts w:ascii="Times New Roman" w:eastAsia="ArialNarrow" w:hAnsi="Times New Roman" w:cs="Times New Roman"/>
          <w:sz w:val="24"/>
          <w:shd w:val="clear" w:color="auto" w:fill="FFFFFF"/>
          <w:lang w:eastAsia="pl-PL"/>
        </w:rPr>
      </w:pPr>
    </w:p>
    <w:p w14:paraId="606D6581" w14:textId="77777777" w:rsidR="00BB2E41" w:rsidRPr="00BB2E41" w:rsidRDefault="00BB2E41" w:rsidP="00420615">
      <w:pPr>
        <w:numPr>
          <w:ilvl w:val="0"/>
          <w:numId w:val="438"/>
        </w:numPr>
        <w:suppressAutoHyphens/>
        <w:spacing w:after="0" w:line="276" w:lineRule="auto"/>
        <w:ind w:left="323" w:hanging="181"/>
        <w:jc w:val="both"/>
        <w:rPr>
          <w:rFonts w:ascii="Times New Roman" w:eastAsia="Arial Unicode MS" w:hAnsi="Times New Roman" w:cs="Arial Unicode MS"/>
          <w:kern w:val="2"/>
          <w:sz w:val="24"/>
          <w:szCs w:val="24"/>
          <w:u w:color="000000"/>
          <w:shd w:val="clear" w:color="auto" w:fill="FFFFFF"/>
          <w:lang w:val="en-US" w:eastAsia="pl-PL"/>
        </w:rPr>
      </w:pPr>
      <w:r w:rsidRPr="00BB2E41">
        <w:rPr>
          <w:rFonts w:ascii="Times New Roman" w:eastAsia="Arial Unicode MS" w:hAnsi="Times New Roman" w:cs="Arial Unicode MS"/>
          <w:kern w:val="2"/>
          <w:sz w:val="24"/>
          <w:szCs w:val="24"/>
          <w:u w:color="000000"/>
          <w:shd w:val="clear" w:color="auto" w:fill="FFFFFF"/>
          <w:lang w:val="en-US" w:eastAsia="pl-PL"/>
        </w:rPr>
        <w:t>Wiedza geograficzna.</w:t>
      </w:r>
    </w:p>
    <w:p w14:paraId="5FDBEC97" w14:textId="77777777" w:rsidR="00BB2E41" w:rsidRPr="00BB2E41" w:rsidRDefault="00BB2E41" w:rsidP="00420615">
      <w:pPr>
        <w:numPr>
          <w:ilvl w:val="0"/>
          <w:numId w:val="457"/>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Poznawanie terminologii geograficznej.</w:t>
      </w:r>
    </w:p>
    <w:p w14:paraId="131037D2" w14:textId="77777777" w:rsidR="00BB2E41" w:rsidRPr="00BB2E41" w:rsidRDefault="00BB2E41" w:rsidP="00420615">
      <w:pPr>
        <w:numPr>
          <w:ilvl w:val="0"/>
          <w:numId w:val="457"/>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 xml:space="preserve">Zaznajomienie z różnorodnymi źródłami i metodami pozyskiwania informacji geograficznej. </w:t>
      </w:r>
    </w:p>
    <w:p w14:paraId="703A3A65" w14:textId="77777777" w:rsidR="00BB2E41" w:rsidRPr="00BB2E41" w:rsidRDefault="00BB2E41" w:rsidP="00420615">
      <w:pPr>
        <w:numPr>
          <w:ilvl w:val="0"/>
          <w:numId w:val="457"/>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Poznanie zróżnicowania środowiska geograficznego, głównych zjawisk i procesów geograficznych oraz ich uwarunkowań i konsekwencji.</w:t>
      </w:r>
    </w:p>
    <w:p w14:paraId="04DF1CFF" w14:textId="77777777" w:rsidR="00BB2E41" w:rsidRPr="00BB2E41" w:rsidRDefault="00BB2E41" w:rsidP="00420615">
      <w:pPr>
        <w:numPr>
          <w:ilvl w:val="0"/>
          <w:numId w:val="457"/>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 xml:space="preserve">Poznanie podstawowych relacji między elementami przestrzeni geograficznej (przyrodniczej, społeczno-gospodarczej i kulturowej) w skali lokalnej, regionalnej, krajowej i globalnej. </w:t>
      </w:r>
    </w:p>
    <w:p w14:paraId="7E68101D" w14:textId="77777777" w:rsidR="00BB2E41" w:rsidRPr="00BB2E41" w:rsidRDefault="00BB2E41" w:rsidP="00420615">
      <w:pPr>
        <w:numPr>
          <w:ilvl w:val="0"/>
          <w:numId w:val="457"/>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Rozumienie prawidłowości w zakresie funkcjonowania środowiska geograficznego oraz wzajemnych zależności w systemie człowiek – przyroda.</w:t>
      </w:r>
    </w:p>
    <w:p w14:paraId="793F328D" w14:textId="77777777" w:rsidR="00BB2E41" w:rsidRPr="00BB2E41" w:rsidRDefault="00BB2E41" w:rsidP="00420615">
      <w:pPr>
        <w:numPr>
          <w:ilvl w:val="0"/>
          <w:numId w:val="457"/>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 xml:space="preserve">Rozumienie zasad racjonalnego gospodarowania zasobami przyrody i zachowania dziedzictwa kulturowego. </w:t>
      </w:r>
    </w:p>
    <w:p w14:paraId="08833B8B" w14:textId="77777777" w:rsidR="00BB2E41" w:rsidRPr="00BB2E41" w:rsidRDefault="00BB2E41" w:rsidP="00BB2E41">
      <w:pPr>
        <w:spacing w:after="0" w:line="276" w:lineRule="auto"/>
        <w:jc w:val="both"/>
        <w:outlineLvl w:val="0"/>
        <w:rPr>
          <w:rFonts w:ascii="Times New Roman" w:eastAsia="ArialNarrow" w:hAnsi="Times New Roman" w:cs="Times New Roman"/>
          <w:sz w:val="24"/>
          <w:szCs w:val="24"/>
          <w:shd w:val="clear" w:color="auto" w:fill="FFFFFF"/>
          <w:lang w:eastAsia="pl-PL"/>
        </w:rPr>
      </w:pPr>
    </w:p>
    <w:p w14:paraId="2D9001C3" w14:textId="77777777" w:rsidR="00BB2E41" w:rsidRPr="00BB2E41" w:rsidRDefault="00BB2E41" w:rsidP="00420615">
      <w:pPr>
        <w:numPr>
          <w:ilvl w:val="0"/>
          <w:numId w:val="438"/>
        </w:numPr>
        <w:suppressAutoHyphens/>
        <w:spacing w:after="0" w:line="276" w:lineRule="auto"/>
        <w:ind w:left="323" w:hanging="181"/>
        <w:jc w:val="both"/>
        <w:rPr>
          <w:rFonts w:ascii="Times New Roman" w:eastAsia="Arial Unicode MS" w:hAnsi="Times New Roman" w:cs="Arial Unicode MS"/>
          <w:kern w:val="2"/>
          <w:sz w:val="24"/>
          <w:szCs w:val="24"/>
          <w:u w:color="000000"/>
          <w:shd w:val="clear" w:color="auto" w:fill="FFFFFF"/>
          <w:lang w:eastAsia="pl-PL"/>
        </w:rPr>
      </w:pPr>
      <w:r w:rsidRPr="00BB2E41">
        <w:rPr>
          <w:rFonts w:ascii="Times New Roman" w:eastAsia="Arial Unicode MS" w:hAnsi="Times New Roman" w:cs="Arial Unicode MS"/>
          <w:kern w:val="2"/>
          <w:sz w:val="24"/>
          <w:szCs w:val="24"/>
          <w:u w:color="000000"/>
          <w:shd w:val="clear" w:color="auto" w:fill="FFFFFF"/>
          <w:lang w:eastAsia="pl-PL"/>
        </w:rPr>
        <w:t>Umiejętności i stosowanie wiedzy w praktyce.</w:t>
      </w:r>
    </w:p>
    <w:p w14:paraId="08A06D82" w14:textId="77777777" w:rsidR="00BB2E41" w:rsidRPr="00BB2E41" w:rsidRDefault="00BB2E41" w:rsidP="00420615">
      <w:pPr>
        <w:numPr>
          <w:ilvl w:val="0"/>
          <w:numId w:val="458"/>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Korzystanie z planów, map fizycznogeograficznych i społeczno-gospodarczych, fotografii, zdjęć lotniczych i satelitarnych, rysunków, wykresów, danych statystycznych, tekstów źródłowych, technologii informacyjno-komunikacyjnych oraz geoinformacyjnych w celu zdobywania, przetwarzania i prezentowania informacji geograficznych.</w:t>
      </w:r>
    </w:p>
    <w:p w14:paraId="0D95DBA3" w14:textId="77777777" w:rsidR="00BB2E41" w:rsidRPr="00BB2E41" w:rsidRDefault="00BB2E41" w:rsidP="00420615">
      <w:pPr>
        <w:numPr>
          <w:ilvl w:val="0"/>
          <w:numId w:val="458"/>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Interpretowanie treści różnych map.</w:t>
      </w:r>
    </w:p>
    <w:p w14:paraId="4917B3A9" w14:textId="77777777" w:rsidR="00BB2E41" w:rsidRPr="00BB2E41" w:rsidRDefault="00BB2E41" w:rsidP="00420615">
      <w:pPr>
        <w:numPr>
          <w:ilvl w:val="0"/>
          <w:numId w:val="458"/>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Identyfikowanie relacji między poszczególnymi elementami środowiska geograficznego (przyrodniczego, społeczno-gospodarczego i kulturowego).</w:t>
      </w:r>
    </w:p>
    <w:p w14:paraId="2D54441F" w14:textId="77777777" w:rsidR="00BB2E41" w:rsidRPr="00BB2E41" w:rsidRDefault="00BB2E41" w:rsidP="00420615">
      <w:pPr>
        <w:numPr>
          <w:ilvl w:val="0"/>
          <w:numId w:val="458"/>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Formułowanie twierdzeń o podstawowych prawidłowościach dotyczących funkcjonowania środowiska geograficznego.</w:t>
      </w:r>
    </w:p>
    <w:p w14:paraId="14C6180E" w14:textId="77777777" w:rsidR="00BB2E41" w:rsidRPr="00BB2E41" w:rsidRDefault="00BB2E41" w:rsidP="00420615">
      <w:pPr>
        <w:numPr>
          <w:ilvl w:val="0"/>
          <w:numId w:val="458"/>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 xml:space="preserve">Ocenianie zjawisk i procesów politycznych, społeczno-kulturowych oraz gospodarczych zachodzących w Polsce i w różnych regionach świata. </w:t>
      </w:r>
    </w:p>
    <w:p w14:paraId="0E958CCF" w14:textId="77777777" w:rsidR="00BB2E41" w:rsidRPr="00BB2E41" w:rsidRDefault="00BB2E41" w:rsidP="00420615">
      <w:pPr>
        <w:numPr>
          <w:ilvl w:val="0"/>
          <w:numId w:val="458"/>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lastRenderedPageBreak/>
        <w:t>Przewidywanie skutków działalności gospodarczej człowieka w środowisku geograficznym.</w:t>
      </w:r>
    </w:p>
    <w:p w14:paraId="1A478BC3" w14:textId="77777777" w:rsidR="00BB2E41" w:rsidRPr="00BB2E41" w:rsidRDefault="00BB2E41" w:rsidP="00420615">
      <w:pPr>
        <w:numPr>
          <w:ilvl w:val="0"/>
          <w:numId w:val="458"/>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Krytyczne, odpowiedzialne ocenianie przemian środowiska przyrodniczego oraz zmian społeczno-kulturowych i gospodarczych w skali lokalnej, regionalnej, krajowej i globalnej.</w:t>
      </w:r>
    </w:p>
    <w:p w14:paraId="45C971E9" w14:textId="77777777" w:rsidR="00BB2E41" w:rsidRPr="00BB2E41" w:rsidRDefault="00BB2E41" w:rsidP="00420615">
      <w:pPr>
        <w:numPr>
          <w:ilvl w:val="0"/>
          <w:numId w:val="458"/>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Wykonywanie obliczeń matematycznych z zakresu geografii fizycznej i społeczno-ekonomicznej w celu wnioskowania o zjawiskach i procesach geograficznych.</w:t>
      </w:r>
    </w:p>
    <w:p w14:paraId="5C23C8B7" w14:textId="77777777" w:rsidR="00BB2E41" w:rsidRPr="00BB2E41" w:rsidRDefault="00BB2E41" w:rsidP="00420615">
      <w:pPr>
        <w:numPr>
          <w:ilvl w:val="0"/>
          <w:numId w:val="458"/>
        </w:numPr>
        <w:pBdr>
          <w:top w:val="nil"/>
          <w:left w:val="nil"/>
          <w:bottom w:val="nil"/>
          <w:right w:val="nil"/>
          <w:between w:val="nil"/>
          <w:bar w:val="nil"/>
        </w:pBdr>
        <w:spacing w:after="0" w:line="276" w:lineRule="auto"/>
        <w:ind w:left="851"/>
        <w:jc w:val="both"/>
        <w:outlineLvl w:val="0"/>
        <w:rPr>
          <w:rFonts w:ascii="Times New Roman" w:eastAsia="ArialNarrow" w:hAnsi="Times New Roman" w:cs="Calibri"/>
          <w:sz w:val="24"/>
          <w:szCs w:val="24"/>
          <w:u w:color="000000"/>
          <w:bdr w:val="nil"/>
          <w:shd w:val="clear" w:color="auto" w:fill="FFFFFF"/>
          <w:lang w:eastAsia="pl-PL"/>
        </w:rPr>
      </w:pPr>
      <w:r w:rsidRPr="00BB2E41">
        <w:rPr>
          <w:rFonts w:ascii="Times New Roman" w:eastAsia="ArialNarrow" w:hAnsi="Times New Roman" w:cs="Calibri"/>
          <w:sz w:val="24"/>
          <w:szCs w:val="24"/>
          <w:u w:color="000000"/>
          <w:bdr w:val="nil"/>
          <w:shd w:val="clear" w:color="auto" w:fill="FFFFFF"/>
          <w:lang w:eastAsia="pl-PL"/>
        </w:rPr>
        <w:t>Wykorzystywanie zdobytej wiedzy i umiejętności geograficznych w życiu codziennym zgodnie z zasadami zrównoważonego rozwoju.</w:t>
      </w:r>
    </w:p>
    <w:p w14:paraId="63D802D9" w14:textId="77777777" w:rsidR="00BB2E41" w:rsidRPr="00BB2E41" w:rsidRDefault="00BB2E41" w:rsidP="00BB2E41">
      <w:pPr>
        <w:spacing w:after="0" w:line="276" w:lineRule="auto"/>
        <w:jc w:val="both"/>
        <w:outlineLvl w:val="0"/>
        <w:rPr>
          <w:rFonts w:ascii="Times New Roman" w:eastAsia="ArialNarrow" w:hAnsi="Times New Roman" w:cs="Times New Roman"/>
          <w:sz w:val="24"/>
          <w:szCs w:val="24"/>
          <w:shd w:val="clear" w:color="auto" w:fill="FFFFFF"/>
          <w:lang w:eastAsia="pl-PL"/>
        </w:rPr>
      </w:pPr>
    </w:p>
    <w:p w14:paraId="70F22E06" w14:textId="77777777" w:rsidR="00BB2E41" w:rsidRPr="00BB2E41" w:rsidRDefault="00BB2E41" w:rsidP="00420615">
      <w:pPr>
        <w:numPr>
          <w:ilvl w:val="0"/>
          <w:numId w:val="438"/>
        </w:numPr>
        <w:suppressAutoHyphens/>
        <w:spacing w:after="0" w:line="276" w:lineRule="auto"/>
        <w:ind w:left="323" w:hanging="181"/>
        <w:jc w:val="both"/>
        <w:rPr>
          <w:rFonts w:ascii="Times New Roman" w:eastAsia="Arial Unicode MS" w:hAnsi="Times New Roman" w:cs="Arial Unicode MS"/>
          <w:kern w:val="2"/>
          <w:sz w:val="24"/>
          <w:szCs w:val="24"/>
          <w:u w:color="000000"/>
          <w:shd w:val="clear" w:color="auto" w:fill="FFFFFF"/>
          <w:lang w:val="en-US" w:eastAsia="pl-PL"/>
        </w:rPr>
      </w:pPr>
      <w:r w:rsidRPr="00BB2E41">
        <w:rPr>
          <w:rFonts w:ascii="Times New Roman" w:eastAsia="Arial Unicode MS" w:hAnsi="Times New Roman" w:cs="Arial Unicode MS"/>
          <w:kern w:val="2"/>
          <w:sz w:val="24"/>
          <w:szCs w:val="24"/>
          <w:u w:color="000000"/>
          <w:shd w:val="clear" w:color="auto" w:fill="FFFFFF"/>
          <w:lang w:val="en-US" w:eastAsia="pl-PL"/>
        </w:rPr>
        <w:t>Kształtowanie postaw.</w:t>
      </w:r>
    </w:p>
    <w:p w14:paraId="15DC8B4D" w14:textId="77777777" w:rsidR="00BB2E41" w:rsidRPr="00BB2E41" w:rsidRDefault="00BB2E41" w:rsidP="00420615">
      <w:pPr>
        <w:numPr>
          <w:ilvl w:val="0"/>
          <w:numId w:val="459"/>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 xml:space="preserve">Rozwijanie zainteresowań geograficznych, budzenie ciekawości świata. </w:t>
      </w:r>
    </w:p>
    <w:p w14:paraId="48D8CAD6" w14:textId="77777777" w:rsidR="00BB2E41" w:rsidRPr="00BB2E41" w:rsidRDefault="00BB2E41" w:rsidP="00420615">
      <w:pPr>
        <w:numPr>
          <w:ilvl w:val="0"/>
          <w:numId w:val="459"/>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Docenianie znaczenia wiedzy geograficznej w poznawaniu i kształtowaniu przestrzeni geograficznej.</w:t>
      </w:r>
    </w:p>
    <w:p w14:paraId="3FEA409E" w14:textId="77777777" w:rsidR="00BB2E41" w:rsidRPr="00BB2E41" w:rsidRDefault="00BB2E41" w:rsidP="00420615">
      <w:pPr>
        <w:numPr>
          <w:ilvl w:val="0"/>
          <w:numId w:val="459"/>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Dostrzeganie aplikacyjnego charakteru geografii.</w:t>
      </w:r>
    </w:p>
    <w:p w14:paraId="18BDD52D" w14:textId="77777777" w:rsidR="00BB2E41" w:rsidRPr="00BB2E41" w:rsidRDefault="00BB2E41" w:rsidP="00420615">
      <w:pPr>
        <w:numPr>
          <w:ilvl w:val="0"/>
          <w:numId w:val="459"/>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Podejmowanie refleksji nad pięknem i harmonią świata przyrody, krajobrazów przyrodniczych i kulturowych oraz osiągnięciami cywilizacyjnymi ludzkości.</w:t>
      </w:r>
    </w:p>
    <w:p w14:paraId="45A7E8C7" w14:textId="77777777" w:rsidR="00BB2E41" w:rsidRPr="00BB2E41" w:rsidRDefault="00BB2E41" w:rsidP="00420615">
      <w:pPr>
        <w:numPr>
          <w:ilvl w:val="0"/>
          <w:numId w:val="459"/>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 xml:space="preserve">Rozumienie potrzeby racjonalnego gospodarowania w środowisku geograficznym zgodnie z zasadami zrównoważonego rozwoju, ochrony elementów dziedzictwa przyrodniczego i kulturowego oraz konieczności rekultywacji i rewitalizacji obszarów zdegradowanych. </w:t>
      </w:r>
    </w:p>
    <w:p w14:paraId="5599F46E" w14:textId="77777777" w:rsidR="00BB2E41" w:rsidRPr="00BB2E41" w:rsidRDefault="00BB2E41" w:rsidP="00420615">
      <w:pPr>
        <w:numPr>
          <w:ilvl w:val="0"/>
          <w:numId w:val="459"/>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Przyjmowanie postawy patriotycznej, wspólnotowej i obywatelskiej.</w:t>
      </w:r>
    </w:p>
    <w:p w14:paraId="0E430D82" w14:textId="77777777" w:rsidR="00BB2E41" w:rsidRPr="00BB2E41" w:rsidRDefault="00BB2E41" w:rsidP="00420615">
      <w:pPr>
        <w:numPr>
          <w:ilvl w:val="0"/>
          <w:numId w:val="459"/>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Kształtowanie więzi emocjonalnych z najbliższym otoczeniem, regionem oraz krajem ojczystym.</w:t>
      </w:r>
    </w:p>
    <w:p w14:paraId="3D69FD22" w14:textId="77777777" w:rsidR="00BB2E41" w:rsidRPr="00BB2E41" w:rsidRDefault="00BB2E41" w:rsidP="00420615">
      <w:pPr>
        <w:numPr>
          <w:ilvl w:val="0"/>
          <w:numId w:val="459"/>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Kształtowanie postawy zrozumienia i szacunku dla tradycji, kultury i osiągnięć cywilizacyjnych Polski, własnego regionu i społeczności lokalnej oraz dla ludzi innych kultur i tradycji.</w:t>
      </w:r>
    </w:p>
    <w:p w14:paraId="2620D114" w14:textId="77777777" w:rsidR="00BB2E41" w:rsidRPr="00BB2E41" w:rsidRDefault="00BB2E41" w:rsidP="00420615">
      <w:pPr>
        <w:numPr>
          <w:ilvl w:val="0"/>
          <w:numId w:val="459"/>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Przełamywanie stereotypów i kształtowanie postaw solidarności, szacunku i empatii wobec Polaków oraz przedstawicieli innych narodów i społeczności.</w:t>
      </w:r>
    </w:p>
    <w:p w14:paraId="5401A9EE" w14:textId="77777777" w:rsidR="00BB2E41" w:rsidRPr="00BB2E41" w:rsidRDefault="00BB2E41" w:rsidP="00BB2E41">
      <w:pPr>
        <w:keepNext/>
        <w:keepLines/>
        <w:spacing w:after="0" w:line="276" w:lineRule="auto"/>
        <w:ind w:left="1418"/>
        <w:jc w:val="both"/>
        <w:outlineLvl w:val="1"/>
        <w:rPr>
          <w:rFonts w:ascii="Times New Roman" w:eastAsia="ArialNarrow" w:hAnsi="Times New Roman" w:cs="Times New Roman"/>
          <w:b/>
          <w:sz w:val="24"/>
          <w:szCs w:val="24"/>
          <w:shd w:val="clear" w:color="auto" w:fill="FFFFFF"/>
          <w:lang w:eastAsia="pl-PL"/>
        </w:rPr>
      </w:pPr>
    </w:p>
    <w:p w14:paraId="5EE0FC1B" w14:textId="77777777" w:rsidR="00BB2E41" w:rsidRPr="00BB2E41" w:rsidRDefault="00BB2E41" w:rsidP="00BB2E41">
      <w:pPr>
        <w:keepNext/>
        <w:keepLines/>
        <w:spacing w:after="0" w:line="276" w:lineRule="auto"/>
        <w:ind w:left="1418"/>
        <w:jc w:val="both"/>
        <w:outlineLvl w:val="1"/>
        <w:rPr>
          <w:rFonts w:ascii="Times New Roman" w:eastAsia="ArialNarrow" w:hAnsi="Times New Roman" w:cs="Times New Roman"/>
          <w:b/>
          <w:sz w:val="24"/>
          <w:szCs w:val="24"/>
          <w:shd w:val="clear" w:color="auto" w:fill="FFFFFF"/>
          <w:lang w:eastAsia="pl-PL"/>
        </w:rPr>
      </w:pPr>
    </w:p>
    <w:p w14:paraId="7834802E" w14:textId="56A70E14" w:rsidR="00BB2E41" w:rsidRPr="00BB2E41" w:rsidRDefault="00BB2E41" w:rsidP="00BB2E41">
      <w:pPr>
        <w:keepNext/>
        <w:keepLines/>
        <w:spacing w:after="0" w:line="276" w:lineRule="auto"/>
        <w:jc w:val="both"/>
        <w:outlineLvl w:val="1"/>
        <w:rPr>
          <w:rFonts w:ascii="Times New Roman" w:eastAsia="ArialNarrow" w:hAnsi="Times New Roman" w:cs="Times New Roman"/>
          <w:b/>
          <w:sz w:val="24"/>
          <w:szCs w:val="24"/>
          <w:shd w:val="clear" w:color="auto" w:fill="FFFFFF"/>
          <w:lang w:eastAsia="pl-PL"/>
        </w:rPr>
      </w:pPr>
      <w:r>
        <w:rPr>
          <w:rFonts w:ascii="Times New Roman" w:eastAsia="ArialNarrow" w:hAnsi="Times New Roman" w:cs="Times New Roman"/>
          <w:b/>
          <w:sz w:val="24"/>
          <w:szCs w:val="24"/>
          <w:shd w:val="clear" w:color="auto" w:fill="FFFFFF"/>
          <w:lang w:eastAsia="pl-PL"/>
        </w:rPr>
        <w:t>S</w:t>
      </w:r>
      <w:r w:rsidRPr="00BB2E41">
        <w:rPr>
          <w:rFonts w:ascii="Times New Roman" w:eastAsia="ArialNarrow" w:hAnsi="Times New Roman" w:cs="Times New Roman"/>
          <w:b/>
          <w:sz w:val="24"/>
          <w:szCs w:val="24"/>
          <w:shd w:val="clear" w:color="auto" w:fill="FFFFFF"/>
          <w:lang w:eastAsia="pl-PL"/>
        </w:rPr>
        <w:t>zczegółowe</w:t>
      </w:r>
      <w:r>
        <w:rPr>
          <w:rFonts w:ascii="Times New Roman" w:eastAsia="ArialNarrow" w:hAnsi="Times New Roman" w:cs="Times New Roman"/>
          <w:b/>
          <w:sz w:val="24"/>
          <w:szCs w:val="24"/>
          <w:shd w:val="clear" w:color="auto" w:fill="FFFFFF"/>
          <w:lang w:eastAsia="pl-PL"/>
        </w:rPr>
        <w:t xml:space="preserve"> wymagania egzaminacyjne </w:t>
      </w:r>
    </w:p>
    <w:p w14:paraId="112665E4" w14:textId="77777777" w:rsidR="00BB2E41" w:rsidRPr="00BB2E41" w:rsidRDefault="00BB2E41" w:rsidP="00BB2E41">
      <w:pPr>
        <w:keepNext/>
        <w:keepLines/>
        <w:spacing w:after="0" w:line="276" w:lineRule="auto"/>
        <w:jc w:val="both"/>
        <w:outlineLvl w:val="1"/>
        <w:rPr>
          <w:rFonts w:ascii="Times New Roman" w:eastAsia="ArialNarrow" w:hAnsi="Times New Roman" w:cs="Times New Roman"/>
          <w:b/>
          <w:sz w:val="24"/>
          <w:szCs w:val="24"/>
          <w:shd w:val="clear" w:color="auto" w:fill="FFFFFF"/>
          <w:lang w:eastAsia="pl-PL"/>
        </w:rPr>
      </w:pPr>
    </w:p>
    <w:p w14:paraId="091F9501" w14:textId="77777777" w:rsidR="00BB2E41" w:rsidRPr="00BB2E41" w:rsidRDefault="00BB2E41" w:rsidP="00420615">
      <w:pPr>
        <w:numPr>
          <w:ilvl w:val="0"/>
          <w:numId w:val="439"/>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Źródła informacji geograficznej, technologie geoinformacyjne oraz metody prezentacji danych przestrzennych: obserwacje, pomiary, mapy, fotografie, zdjęcia satelitarne, dane liczbowe oraz graficzna i kartograficzna ich prezentacja. </w:t>
      </w:r>
      <w:r w:rsidRPr="00BB2E41">
        <w:rPr>
          <w:rFonts w:ascii="Times New Roman" w:eastAsia="Arial Unicode MS" w:hAnsi="Times New Roman" w:cs="Arial Unicode MS"/>
          <w:kern w:val="2"/>
          <w:sz w:val="24"/>
          <w:szCs w:val="24"/>
          <w:u w:color="000000"/>
          <w:lang w:val="en-US" w:eastAsia="pl-PL"/>
        </w:rPr>
        <w:t>Zdający:</w:t>
      </w:r>
    </w:p>
    <w:p w14:paraId="1BA3EB2E" w14:textId="0BFE99D5" w:rsidR="00BB2E41" w:rsidRDefault="00BB2E41" w:rsidP="00420615">
      <w:pPr>
        <w:numPr>
          <w:ilvl w:val="0"/>
          <w:numId w:val="288"/>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przedstawia możliwości wykorzystywania różnych źródeł informacji geograficznej i ocenia ich przydatność;</w:t>
      </w:r>
    </w:p>
    <w:p w14:paraId="41602F5C" w14:textId="24CDBD3C" w:rsidR="001B7D6C" w:rsidRPr="00BB2E41" w:rsidRDefault="001B7D6C" w:rsidP="00420615">
      <w:pPr>
        <w:numPr>
          <w:ilvl w:val="0"/>
          <w:numId w:val="288"/>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Pr>
          <w:rFonts w:ascii="Times New Roman" w:eastAsia="Times New Roman" w:hAnsi="Times New Roman" w:cs="Times New Roman"/>
          <w:sz w:val="24"/>
          <w:szCs w:val="24"/>
          <w:u w:color="000000"/>
          <w:bdr w:val="nil"/>
          <w:lang w:eastAsia="pl-PL"/>
        </w:rPr>
        <w:t>wyróżnia graficzne i kartograficzne metody przedstawiania informacji geograficznej i podaje przykłady zastosowania różnych rodzajów map;</w:t>
      </w:r>
    </w:p>
    <w:p w14:paraId="7A8216CE" w14:textId="22667849" w:rsidR="00BB2E41" w:rsidRPr="00BB2E41" w:rsidRDefault="00BB2E41" w:rsidP="00420615">
      <w:pPr>
        <w:numPr>
          <w:ilvl w:val="0"/>
          <w:numId w:val="288"/>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czyta i interpretuje treści różnych map</w:t>
      </w:r>
      <w:r w:rsidR="00D43572">
        <w:rPr>
          <w:rFonts w:ascii="Times New Roman" w:eastAsia="Times New Roman" w:hAnsi="Times New Roman" w:cs="Times New Roman"/>
          <w:sz w:val="24"/>
          <w:szCs w:val="24"/>
          <w:u w:color="000000"/>
          <w:bdr w:val="nil"/>
          <w:lang w:eastAsia="pl-PL"/>
        </w:rPr>
        <w:t>, w tym t</w:t>
      </w:r>
      <w:r w:rsidR="00FF0CDA">
        <w:rPr>
          <w:rFonts w:ascii="Times New Roman" w:eastAsia="Times New Roman" w:hAnsi="Times New Roman" w:cs="Times New Roman"/>
          <w:sz w:val="24"/>
          <w:szCs w:val="24"/>
          <w:u w:color="000000"/>
          <w:bdr w:val="nil"/>
          <w:lang w:eastAsia="pl-PL"/>
        </w:rPr>
        <w:t>o</w:t>
      </w:r>
      <w:r w:rsidR="00D43572">
        <w:rPr>
          <w:rFonts w:ascii="Times New Roman" w:eastAsia="Times New Roman" w:hAnsi="Times New Roman" w:cs="Times New Roman"/>
          <w:sz w:val="24"/>
          <w:szCs w:val="24"/>
          <w:u w:color="000000"/>
          <w:bdr w:val="nil"/>
          <w:lang w:eastAsia="pl-PL"/>
        </w:rPr>
        <w:t>pograficznych;</w:t>
      </w:r>
      <w:r w:rsidRPr="00BB2E41">
        <w:rPr>
          <w:rFonts w:ascii="Times New Roman" w:eastAsia="Times New Roman" w:hAnsi="Times New Roman" w:cs="Times New Roman"/>
          <w:sz w:val="24"/>
          <w:szCs w:val="24"/>
          <w:u w:color="000000"/>
          <w:bdr w:val="nil"/>
          <w:lang w:eastAsia="pl-PL"/>
        </w:rPr>
        <w:t xml:space="preserve"> </w:t>
      </w:r>
    </w:p>
    <w:p w14:paraId="6BB1C788" w14:textId="77777777" w:rsidR="00BB2E41" w:rsidRPr="00BB2E41" w:rsidRDefault="00BB2E41" w:rsidP="00420615">
      <w:pPr>
        <w:numPr>
          <w:ilvl w:val="0"/>
          <w:numId w:val="288"/>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interpretuje dane liczbowe przedstawione w postaci tabel i wykresów;</w:t>
      </w:r>
    </w:p>
    <w:p w14:paraId="1E409F6C" w14:textId="77777777" w:rsidR="00BB2E41" w:rsidRPr="00BB2E41" w:rsidRDefault="00BB2E41" w:rsidP="00420615">
      <w:pPr>
        <w:numPr>
          <w:ilvl w:val="0"/>
          <w:numId w:val="288"/>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 xml:space="preserve">wykazuje przydatność fotografii i zdjęć satelitarnych do pozyskiwania informacji o środowisku geograficznym oraz interpretuje ich treść; </w:t>
      </w:r>
    </w:p>
    <w:p w14:paraId="3030C52E" w14:textId="77777777" w:rsidR="00BB2E41" w:rsidRPr="00BB2E41" w:rsidRDefault="00BB2E41" w:rsidP="00420615">
      <w:pPr>
        <w:numPr>
          <w:ilvl w:val="0"/>
          <w:numId w:val="288"/>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lastRenderedPageBreak/>
        <w:t>podaje przykłady wykorzystania narzędzi GIS do analiz zróżnicowania przestrzennego środowiska geograficznego.</w:t>
      </w:r>
    </w:p>
    <w:p w14:paraId="5A095279" w14:textId="77777777" w:rsidR="00BB2E41" w:rsidRPr="00BB2E41" w:rsidRDefault="00BB2E41" w:rsidP="00BB2E41">
      <w:pPr>
        <w:spacing w:after="0" w:line="276" w:lineRule="auto"/>
        <w:jc w:val="both"/>
        <w:rPr>
          <w:rFonts w:ascii="Times New Roman" w:eastAsia="Times New Roman" w:hAnsi="Times New Roman" w:cs="Times New Roman"/>
          <w:sz w:val="24"/>
          <w:szCs w:val="24"/>
          <w:u w:color="000000"/>
          <w:bdr w:val="nil"/>
          <w:lang w:eastAsia="pl-PL"/>
        </w:rPr>
      </w:pPr>
    </w:p>
    <w:p w14:paraId="32ADC0DA" w14:textId="77777777" w:rsidR="00BB2E41" w:rsidRPr="00BB2E41" w:rsidRDefault="00BB2E41" w:rsidP="00420615">
      <w:pPr>
        <w:numPr>
          <w:ilvl w:val="0"/>
          <w:numId w:val="439"/>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Ziemia we Wszechświecie: Ziemia jako planeta, następstwa ruchów Ziemi, ciała niebieskie, Układ Słoneczny. </w:t>
      </w:r>
      <w:r w:rsidRPr="00BB2E41">
        <w:rPr>
          <w:rFonts w:ascii="Times New Roman" w:eastAsia="Arial Unicode MS" w:hAnsi="Times New Roman" w:cs="Arial Unicode MS"/>
          <w:kern w:val="2"/>
          <w:sz w:val="24"/>
          <w:szCs w:val="24"/>
          <w:u w:color="000000"/>
          <w:lang w:val="en-US" w:eastAsia="pl-PL"/>
        </w:rPr>
        <w:t>Zdający:</w:t>
      </w:r>
    </w:p>
    <w:p w14:paraId="4ECC3D51" w14:textId="77777777" w:rsidR="00BB2E41" w:rsidRPr="00BB2E41" w:rsidRDefault="00BB2E41" w:rsidP="00420615">
      <w:pPr>
        <w:numPr>
          <w:ilvl w:val="0"/>
          <w:numId w:val="298"/>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charakteryzuje Ziemię jako planetę Układu Słonecznego;</w:t>
      </w:r>
    </w:p>
    <w:p w14:paraId="0C592944" w14:textId="77777777" w:rsidR="00BB2E41" w:rsidRPr="00BB2E41" w:rsidRDefault="00BB2E41" w:rsidP="00420615">
      <w:pPr>
        <w:numPr>
          <w:ilvl w:val="0"/>
          <w:numId w:val="298"/>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podaje cechy ruchów Ziemi i charakteryzuje ich następstwa;</w:t>
      </w:r>
    </w:p>
    <w:p w14:paraId="5390CB33" w14:textId="50215911" w:rsidR="00BB2E41" w:rsidRPr="00BB2E41" w:rsidRDefault="00B66426" w:rsidP="00420615">
      <w:pPr>
        <w:numPr>
          <w:ilvl w:val="0"/>
          <w:numId w:val="298"/>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Pr>
          <w:rFonts w:ascii="Times New Roman" w:eastAsia="Times New Roman" w:hAnsi="Times New Roman" w:cs="Times New Roman"/>
          <w:sz w:val="24"/>
          <w:szCs w:val="24"/>
          <w:u w:color="000000"/>
          <w:bdr w:val="nil"/>
          <w:lang w:eastAsia="pl-PL"/>
        </w:rPr>
        <w:t xml:space="preserve">na podstawie zdjęć i innych materiałów źródłowych </w:t>
      </w:r>
      <w:r w:rsidR="00BB2E41" w:rsidRPr="00BB2E41">
        <w:rPr>
          <w:rFonts w:ascii="Times New Roman" w:eastAsia="Times New Roman" w:hAnsi="Times New Roman" w:cs="Times New Roman"/>
          <w:sz w:val="24"/>
          <w:szCs w:val="24"/>
          <w:u w:color="000000"/>
          <w:bdr w:val="nil"/>
          <w:lang w:eastAsia="pl-PL"/>
        </w:rPr>
        <w:t>przedstawia i porównuje ciała niebieskie tworzące Układ Słoneczny</w:t>
      </w:r>
      <w:r>
        <w:rPr>
          <w:rFonts w:ascii="Times New Roman" w:eastAsia="Times New Roman" w:hAnsi="Times New Roman" w:cs="Times New Roman"/>
          <w:sz w:val="24"/>
          <w:szCs w:val="24"/>
          <w:u w:color="000000"/>
          <w:bdr w:val="nil"/>
          <w:lang w:eastAsia="pl-PL"/>
        </w:rPr>
        <w:t>.</w:t>
      </w:r>
    </w:p>
    <w:p w14:paraId="77C8A309" w14:textId="77777777" w:rsidR="00BB2E41" w:rsidRPr="00BB2E41" w:rsidRDefault="00BB2E41" w:rsidP="00BB2E41">
      <w:pPr>
        <w:spacing w:after="0" w:line="276" w:lineRule="auto"/>
        <w:jc w:val="both"/>
        <w:rPr>
          <w:rFonts w:ascii="Times New Roman" w:eastAsia="Times New Roman" w:hAnsi="Times New Roman" w:cs="Times New Roman"/>
          <w:sz w:val="24"/>
          <w:szCs w:val="24"/>
          <w:u w:color="000000"/>
          <w:bdr w:val="nil"/>
          <w:lang w:eastAsia="pl-PL"/>
        </w:rPr>
      </w:pPr>
    </w:p>
    <w:p w14:paraId="67238EF9" w14:textId="77777777" w:rsidR="00BB2E41" w:rsidRPr="00BB2E41" w:rsidRDefault="00BB2E41" w:rsidP="00420615">
      <w:pPr>
        <w:numPr>
          <w:ilvl w:val="0"/>
          <w:numId w:val="439"/>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Atmosfera: czynniki klimatotwórcze, rozkład temperatury powietrza, ciśnienia atmosferycznego i opadów, ogólna cyrkulacja atmosferyczna, mapa synoptyczna, strefy klimatyczne i typy klimatów. </w:t>
      </w:r>
      <w:r w:rsidRPr="00BB2E41">
        <w:rPr>
          <w:rFonts w:ascii="Times New Roman" w:eastAsia="Arial Unicode MS" w:hAnsi="Times New Roman" w:cs="Arial Unicode MS"/>
          <w:kern w:val="2"/>
          <w:sz w:val="24"/>
          <w:szCs w:val="24"/>
          <w:u w:color="000000"/>
          <w:lang w:val="en-US" w:eastAsia="pl-PL"/>
        </w:rPr>
        <w:t>Zdający:</w:t>
      </w:r>
    </w:p>
    <w:p w14:paraId="5A30C64A" w14:textId="77777777" w:rsidR="00BB2E41" w:rsidRPr="00BB2E41" w:rsidRDefault="00BB2E41" w:rsidP="00420615">
      <w:pPr>
        <w:numPr>
          <w:ilvl w:val="0"/>
          <w:numId w:val="299"/>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przedstawia czynniki klimatotwórcze decydujące o zróżnicowaniu klimatu na Ziemi;</w:t>
      </w:r>
    </w:p>
    <w:p w14:paraId="1C33EAF0" w14:textId="77777777" w:rsidR="00BB2E41" w:rsidRPr="00BB2E41" w:rsidRDefault="00BB2E41" w:rsidP="00420615">
      <w:pPr>
        <w:numPr>
          <w:ilvl w:val="0"/>
          <w:numId w:val="299"/>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 xml:space="preserve">wyjaśnia rozkład temperatury powietrza i ciśnienia atmosferycznego na Ziemi; </w:t>
      </w:r>
    </w:p>
    <w:p w14:paraId="0EC8BBCD" w14:textId="77777777" w:rsidR="00BB2E41" w:rsidRPr="00BB2E41" w:rsidRDefault="00BB2E41" w:rsidP="00420615">
      <w:pPr>
        <w:numPr>
          <w:ilvl w:val="0"/>
          <w:numId w:val="299"/>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wyjaśnia mechanizm cyrkulacji atmosferycznej i rozkład opadów atmosferycznych na Ziemi;</w:t>
      </w:r>
    </w:p>
    <w:p w14:paraId="45D96D4E" w14:textId="77777777" w:rsidR="00BB2E41" w:rsidRPr="00BB2E41" w:rsidRDefault="00BB2E41" w:rsidP="00420615">
      <w:pPr>
        <w:numPr>
          <w:ilvl w:val="0"/>
          <w:numId w:val="299"/>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analizuje mapę synoptyczną i zdjęcia satelitarne w celu przedstawienia aktualnego stanu i prognozy pogody;</w:t>
      </w:r>
    </w:p>
    <w:p w14:paraId="41432E44" w14:textId="44892E41" w:rsidR="00BB2E41" w:rsidRPr="00BB2E41" w:rsidRDefault="00BB2E41" w:rsidP="00420615">
      <w:pPr>
        <w:numPr>
          <w:ilvl w:val="0"/>
          <w:numId w:val="299"/>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porównuje strefy klimatyczne i typy klimatów na Ziemi</w:t>
      </w:r>
      <w:r w:rsidR="00D37032">
        <w:rPr>
          <w:rFonts w:ascii="Times New Roman" w:eastAsia="Times New Roman" w:hAnsi="Times New Roman" w:cs="Times New Roman"/>
          <w:sz w:val="24"/>
          <w:szCs w:val="24"/>
          <w:u w:color="000000"/>
          <w:bdr w:val="nil"/>
          <w:lang w:eastAsia="pl-PL"/>
        </w:rPr>
        <w:t>.</w:t>
      </w:r>
    </w:p>
    <w:p w14:paraId="04CB9C07" w14:textId="77777777" w:rsidR="00BB2E41" w:rsidRPr="00BB2E41" w:rsidRDefault="00BB2E41" w:rsidP="00BB2E41">
      <w:pPr>
        <w:spacing w:after="0" w:line="276" w:lineRule="auto"/>
        <w:jc w:val="both"/>
        <w:rPr>
          <w:rFonts w:ascii="Times New Roman" w:eastAsia="Times New Roman" w:hAnsi="Times New Roman" w:cs="Times New Roman"/>
          <w:sz w:val="24"/>
          <w:szCs w:val="24"/>
          <w:u w:color="000000"/>
          <w:bdr w:val="nil"/>
          <w:lang w:eastAsia="pl-PL"/>
        </w:rPr>
      </w:pPr>
    </w:p>
    <w:p w14:paraId="122D717E" w14:textId="77777777" w:rsidR="00BB2E41" w:rsidRPr="00BB2E41" w:rsidRDefault="00BB2E41" w:rsidP="00420615">
      <w:pPr>
        <w:numPr>
          <w:ilvl w:val="0"/>
          <w:numId w:val="439"/>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Hydrosfera: zasoby wód na Ziemi, morza, prądy morskie, sieć rzeczna, lodowce. </w:t>
      </w:r>
      <w:r w:rsidRPr="00BB2E41">
        <w:rPr>
          <w:rFonts w:ascii="Times New Roman" w:eastAsia="Arial Unicode MS" w:hAnsi="Times New Roman" w:cs="Arial Unicode MS"/>
          <w:kern w:val="2"/>
          <w:sz w:val="24"/>
          <w:szCs w:val="24"/>
          <w:u w:color="000000"/>
          <w:lang w:val="en-US" w:eastAsia="pl-PL"/>
        </w:rPr>
        <w:t>Zdający:</w:t>
      </w:r>
    </w:p>
    <w:p w14:paraId="7467A40B" w14:textId="77777777" w:rsidR="00BB2E41" w:rsidRPr="00BB2E41" w:rsidRDefault="00BB2E41" w:rsidP="00420615">
      <w:pPr>
        <w:numPr>
          <w:ilvl w:val="0"/>
          <w:numId w:val="300"/>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wyjaśnia zróżnicowanie rodzajów i wielkości zasobów wód na Ziemi;</w:t>
      </w:r>
    </w:p>
    <w:p w14:paraId="470D3FD1" w14:textId="77777777" w:rsidR="00BB2E41" w:rsidRPr="00BB2E41" w:rsidRDefault="00BB2E41" w:rsidP="00420615">
      <w:pPr>
        <w:numPr>
          <w:ilvl w:val="0"/>
          <w:numId w:val="300"/>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przedstawia cechy fizykochemiczne wód morskich oraz dostrzega problem ich zanieczyszczenia;</w:t>
      </w:r>
    </w:p>
    <w:p w14:paraId="62561EA6" w14:textId="77777777" w:rsidR="00BB2E41" w:rsidRPr="00BB2E41" w:rsidRDefault="00BB2E41" w:rsidP="00420615">
      <w:pPr>
        <w:numPr>
          <w:ilvl w:val="0"/>
          <w:numId w:val="300"/>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objaśnia mechanizm powstawania i układ powierzchniowych prądów morskich oraz ocenia ich wpływ na życie i gospodarkę człowieka;</w:t>
      </w:r>
    </w:p>
    <w:p w14:paraId="1CE2AB76" w14:textId="77777777" w:rsidR="00BB2E41" w:rsidRPr="00BB2E41" w:rsidRDefault="00BB2E41" w:rsidP="00420615">
      <w:pPr>
        <w:numPr>
          <w:ilvl w:val="0"/>
          <w:numId w:val="300"/>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 xml:space="preserve">wyjaśnia zróżnicowanie sieci rzecznej na Ziemi; </w:t>
      </w:r>
    </w:p>
    <w:p w14:paraId="1423106B" w14:textId="77777777" w:rsidR="00BB2E41" w:rsidRPr="00BB2E41" w:rsidRDefault="00BB2E41" w:rsidP="00420615">
      <w:pPr>
        <w:numPr>
          <w:ilvl w:val="0"/>
          <w:numId w:val="300"/>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przedstawia wpływ zanikania pokrywy lodowej w obszarach okołobiegunowych na gospodarkę, życie mieszkańców i ich tożsamość kulturową.</w:t>
      </w:r>
    </w:p>
    <w:p w14:paraId="203992F1" w14:textId="77777777" w:rsidR="00BB2E41" w:rsidRPr="00BB2E41" w:rsidRDefault="00BB2E41" w:rsidP="00BB2E41">
      <w:pPr>
        <w:spacing w:after="0" w:line="276" w:lineRule="auto"/>
        <w:jc w:val="both"/>
        <w:rPr>
          <w:rFonts w:ascii="Times New Roman" w:eastAsia="Times New Roman" w:hAnsi="Times New Roman" w:cs="Times New Roman"/>
          <w:sz w:val="24"/>
          <w:szCs w:val="24"/>
          <w:u w:color="000000"/>
          <w:bdr w:val="nil"/>
          <w:lang w:eastAsia="pl-PL"/>
        </w:rPr>
      </w:pPr>
    </w:p>
    <w:p w14:paraId="5BC6F89F" w14:textId="77777777" w:rsidR="00BB2E41" w:rsidRPr="00BB2E41" w:rsidRDefault="00BB2E41" w:rsidP="00420615">
      <w:pPr>
        <w:numPr>
          <w:ilvl w:val="0"/>
          <w:numId w:val="439"/>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Litosfera: związek budowy wnętrza Ziemi z tektoniką płyt litosfery, procesy wewnętrzne i zewnętrzne kształtujące powierzchnię Ziemi i ich skutki, skały. </w:t>
      </w:r>
      <w:r w:rsidRPr="00BB2E41">
        <w:rPr>
          <w:rFonts w:ascii="Times New Roman" w:eastAsia="Arial Unicode MS" w:hAnsi="Times New Roman" w:cs="Arial Unicode MS"/>
          <w:kern w:val="2"/>
          <w:sz w:val="24"/>
          <w:szCs w:val="24"/>
          <w:u w:color="000000"/>
          <w:lang w:val="en-US" w:eastAsia="pl-PL"/>
        </w:rPr>
        <w:t>Zdający:</w:t>
      </w:r>
    </w:p>
    <w:p w14:paraId="7B3CDA21" w14:textId="77777777" w:rsidR="00BB2E41" w:rsidRPr="00BB2E41" w:rsidRDefault="00BB2E41" w:rsidP="00420615">
      <w:pPr>
        <w:numPr>
          <w:ilvl w:val="0"/>
          <w:numId w:val="301"/>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lang w:eastAsia="pl-PL"/>
        </w:rPr>
        <w:t>wyjaśnia związek budowy wnętrza Ziemi z ruchem płyt litosfery i jego wpływ na genezę procesów endogenicznych</w:t>
      </w:r>
      <w:r w:rsidRPr="00BB2E41">
        <w:rPr>
          <w:rFonts w:ascii="Times New Roman" w:eastAsia="Times New Roman" w:hAnsi="Times New Roman" w:cs="Times New Roman"/>
          <w:sz w:val="24"/>
          <w:szCs w:val="24"/>
          <w:u w:color="000000"/>
          <w:bdr w:val="nil"/>
          <w:lang w:eastAsia="pl-PL"/>
        </w:rPr>
        <w:t>;</w:t>
      </w:r>
    </w:p>
    <w:p w14:paraId="6889132E" w14:textId="77777777" w:rsidR="00BB2E41" w:rsidRPr="00BB2E41" w:rsidRDefault="00BB2E41" w:rsidP="00420615">
      <w:pPr>
        <w:numPr>
          <w:ilvl w:val="0"/>
          <w:numId w:val="301"/>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wyjaśnia przebieg głównych procesów wewnętrznych prowadzących do urozmaicenia powierzchni Ziemi (ruchy epejrogeniczne, ruchy górotwórcze, wulkanizm, plutonizm, trzęsienia ziemi);</w:t>
      </w:r>
    </w:p>
    <w:p w14:paraId="6DB1BAD4" w14:textId="77777777" w:rsidR="00BB2E41" w:rsidRPr="00BB2E41" w:rsidRDefault="00BB2E41" w:rsidP="00420615">
      <w:pPr>
        <w:numPr>
          <w:ilvl w:val="0"/>
          <w:numId w:val="301"/>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charakteryzuje główne procesy zewnętrzne modelujące powierzchnię Ziemi (erozja, transport, akumulacja) oraz skutki rzeźbotwórczej działalności rzek, wiatru, lodowców, lądolodu i mórz oraz wietrzenia;</w:t>
      </w:r>
    </w:p>
    <w:p w14:paraId="56593F2A" w14:textId="77777777" w:rsidR="00BB2E41" w:rsidRPr="00BB2E41" w:rsidRDefault="00BB2E41" w:rsidP="00420615">
      <w:pPr>
        <w:numPr>
          <w:ilvl w:val="0"/>
          <w:numId w:val="301"/>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rozpoznaje wybrane rodzaje skał oraz przedstawia ich gospodarcze zastosowanie.</w:t>
      </w:r>
    </w:p>
    <w:p w14:paraId="38D91AAE" w14:textId="77777777" w:rsidR="00BB2E41" w:rsidRPr="00BB2E41" w:rsidRDefault="00BB2E41" w:rsidP="00BB2E41">
      <w:pPr>
        <w:spacing w:after="0" w:line="276" w:lineRule="auto"/>
        <w:jc w:val="both"/>
        <w:rPr>
          <w:rFonts w:ascii="Times New Roman" w:eastAsia="Times New Roman" w:hAnsi="Times New Roman" w:cs="Times New Roman"/>
          <w:sz w:val="24"/>
          <w:szCs w:val="24"/>
          <w:u w:color="000000"/>
          <w:bdr w:val="nil"/>
          <w:lang w:eastAsia="pl-PL"/>
        </w:rPr>
      </w:pPr>
    </w:p>
    <w:p w14:paraId="7BE158AD" w14:textId="77777777" w:rsidR="00BB2E41" w:rsidRPr="00BB2E41" w:rsidRDefault="00BB2E41" w:rsidP="00420615">
      <w:pPr>
        <w:numPr>
          <w:ilvl w:val="0"/>
          <w:numId w:val="439"/>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Pedosfera i biosfera: typy gleb, strefowość i piętrowość gleb oraz roślinności. </w:t>
      </w:r>
      <w:r w:rsidRPr="00BB2E41">
        <w:rPr>
          <w:rFonts w:ascii="Times New Roman" w:eastAsia="Arial Unicode MS" w:hAnsi="Times New Roman" w:cs="Arial Unicode MS"/>
          <w:kern w:val="2"/>
          <w:sz w:val="24"/>
          <w:szCs w:val="24"/>
          <w:u w:color="000000"/>
          <w:lang w:val="en-US" w:eastAsia="pl-PL"/>
        </w:rPr>
        <w:t>Zdający:</w:t>
      </w:r>
    </w:p>
    <w:p w14:paraId="0F13F264" w14:textId="77777777" w:rsidR="00BB2E41" w:rsidRPr="00BB2E41" w:rsidRDefault="00BB2E41" w:rsidP="00420615">
      <w:pPr>
        <w:numPr>
          <w:ilvl w:val="0"/>
          <w:numId w:val="302"/>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wyróżnia cechy głównych typów gleb strefowych i niestrefowych, wyjaśnia ich rozmieszczenie na Ziemi;</w:t>
      </w:r>
    </w:p>
    <w:p w14:paraId="0B469E74" w14:textId="77777777" w:rsidR="00BB2E41" w:rsidRPr="00BB2E41" w:rsidRDefault="00BB2E41" w:rsidP="00420615">
      <w:pPr>
        <w:numPr>
          <w:ilvl w:val="0"/>
          <w:numId w:val="302"/>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 xml:space="preserve">identyfikuje czynniki wpływające na piętrowe zróżnicowanie roślinności </w:t>
      </w:r>
      <w:r w:rsidRPr="00BB2E41">
        <w:rPr>
          <w:rFonts w:ascii="Times New Roman" w:eastAsia="Times New Roman" w:hAnsi="Times New Roman" w:cs="Times New Roman"/>
          <w:sz w:val="24"/>
          <w:szCs w:val="24"/>
          <w:u w:color="000000"/>
          <w:bdr w:val="nil"/>
          <w:lang w:eastAsia="pl-PL"/>
        </w:rPr>
        <w:br/>
        <w:t>na Ziemi;</w:t>
      </w:r>
    </w:p>
    <w:p w14:paraId="2F397D7E" w14:textId="77777777" w:rsidR="00BB2E41" w:rsidRPr="00BB2E41" w:rsidRDefault="00BB2E41" w:rsidP="00420615">
      <w:pPr>
        <w:numPr>
          <w:ilvl w:val="0"/>
          <w:numId w:val="302"/>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wyjaśnia zależności między klimatem, występowaniem typów gleb i formacji roślinnych w układzie strefowym.</w:t>
      </w:r>
    </w:p>
    <w:p w14:paraId="4B900AD6" w14:textId="77777777" w:rsidR="00BB2E41" w:rsidRPr="00BB2E41" w:rsidRDefault="00BB2E41" w:rsidP="00BB2E41">
      <w:pPr>
        <w:spacing w:after="0" w:line="276" w:lineRule="auto"/>
        <w:jc w:val="both"/>
        <w:rPr>
          <w:rFonts w:ascii="Times New Roman" w:eastAsia="Times New Roman" w:hAnsi="Times New Roman" w:cs="Times New Roman"/>
          <w:sz w:val="24"/>
          <w:szCs w:val="24"/>
          <w:lang w:eastAsia="pl-PL"/>
        </w:rPr>
      </w:pPr>
    </w:p>
    <w:p w14:paraId="6FFC9931" w14:textId="77777777" w:rsidR="00BB2E41" w:rsidRPr="00BB2E41" w:rsidRDefault="00BB2E41" w:rsidP="00420615">
      <w:pPr>
        <w:numPr>
          <w:ilvl w:val="0"/>
          <w:numId w:val="439"/>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Podział polityczny i zróżnicowanie poziomu rozwoju społeczno-gospodarczego świata: mapa podziału politycznego, procesy integracyjne i dezintegracyjne na świecie, konflikty zbrojne, podstawowe wskaźniki rozwoju. </w:t>
      </w:r>
      <w:r w:rsidRPr="00BB2E41">
        <w:rPr>
          <w:rFonts w:ascii="Times New Roman" w:eastAsia="Arial Unicode MS" w:hAnsi="Times New Roman" w:cs="Arial Unicode MS"/>
          <w:kern w:val="2"/>
          <w:sz w:val="24"/>
          <w:szCs w:val="24"/>
          <w:u w:color="000000"/>
          <w:lang w:val="en-US" w:eastAsia="pl-PL"/>
        </w:rPr>
        <w:t xml:space="preserve">Zdający: </w:t>
      </w:r>
    </w:p>
    <w:p w14:paraId="488DEAC1" w14:textId="77777777" w:rsidR="00BB2E41" w:rsidRPr="00BB2E41" w:rsidRDefault="00BB2E41" w:rsidP="00420615">
      <w:pPr>
        <w:numPr>
          <w:ilvl w:val="0"/>
          <w:numId w:val="284"/>
        </w:numPr>
        <w:spacing w:after="0" w:line="276" w:lineRule="auto"/>
        <w:ind w:left="1418"/>
        <w:contextualSpacing/>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posługuje się mapą podziału politycznego świata do analizy procesów społeczno-ekonomicznych;</w:t>
      </w:r>
    </w:p>
    <w:p w14:paraId="0773D4FE" w14:textId="77777777" w:rsidR="00BB2E41" w:rsidRPr="00BB2E41" w:rsidRDefault="00BB2E41" w:rsidP="00420615">
      <w:pPr>
        <w:numPr>
          <w:ilvl w:val="0"/>
          <w:numId w:val="284"/>
        </w:numPr>
        <w:spacing w:after="0" w:line="276" w:lineRule="auto"/>
        <w:ind w:left="1418"/>
        <w:contextualSpacing/>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przedstawia przyczyny oraz pozytywne i negatywne skutki integracji politycznej i gospodarczej na świecie, ze szczególnym uwzględnieniem Unii Europejskiej oraz procesów dezintegracyjnych na wybranych przykładach;</w:t>
      </w:r>
    </w:p>
    <w:p w14:paraId="01BED6D0" w14:textId="77777777" w:rsidR="00BB2E41" w:rsidRPr="00BB2E41" w:rsidRDefault="00BB2E41" w:rsidP="00420615">
      <w:pPr>
        <w:numPr>
          <w:ilvl w:val="0"/>
          <w:numId w:val="284"/>
        </w:numPr>
        <w:spacing w:after="0" w:line="276" w:lineRule="auto"/>
        <w:ind w:left="1418"/>
        <w:contextualSpacing/>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wskazuje na mapie miejsca ważniejszych konfliktów zbrojnych w Europie, Zakaukaziu i na Bliskim Wschodzie w XXI w.;</w:t>
      </w:r>
    </w:p>
    <w:p w14:paraId="1143A86E" w14:textId="77777777" w:rsidR="00BB2E41" w:rsidRPr="00BB2E41" w:rsidRDefault="00BB2E41" w:rsidP="00420615">
      <w:pPr>
        <w:numPr>
          <w:ilvl w:val="0"/>
          <w:numId w:val="284"/>
        </w:numPr>
        <w:spacing w:after="0" w:line="276" w:lineRule="auto"/>
        <w:ind w:left="1418"/>
        <w:contextualSpacing/>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analizuje zróżnicowanie przestrzenne państw świata według wskaźników rozwoju – PKB na jednego mieszkańca, Wskaźnika Rozwoju Społecznego (HDI), Wskaźnika Ubóstwa Społecznego (HPI);</w:t>
      </w:r>
    </w:p>
    <w:p w14:paraId="6BA146A6" w14:textId="77777777" w:rsidR="00BB2E41" w:rsidRPr="00BB2E41" w:rsidRDefault="00BB2E41" w:rsidP="00420615">
      <w:pPr>
        <w:numPr>
          <w:ilvl w:val="0"/>
          <w:numId w:val="284"/>
        </w:numPr>
        <w:spacing w:after="0" w:line="276" w:lineRule="auto"/>
        <w:ind w:left="1418"/>
        <w:contextualSpacing/>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porównuje strukturę PKB państw znajdujących się na różnym poziomie rozwoju gospodarczego oraz ocenia strukturę PKB Polski na tle innych krajów.</w:t>
      </w:r>
    </w:p>
    <w:p w14:paraId="2520321C" w14:textId="77777777" w:rsidR="00BB2E41" w:rsidRPr="00BB2E41" w:rsidRDefault="00BB2E41" w:rsidP="00BB2E41">
      <w:pPr>
        <w:spacing w:after="0" w:line="276" w:lineRule="auto"/>
        <w:jc w:val="both"/>
        <w:rPr>
          <w:rFonts w:ascii="Times New Roman" w:eastAsia="Times New Roman" w:hAnsi="Times New Roman" w:cs="Times New Roman"/>
          <w:sz w:val="24"/>
          <w:szCs w:val="24"/>
          <w:lang w:eastAsia="pl-PL"/>
        </w:rPr>
      </w:pPr>
    </w:p>
    <w:p w14:paraId="5F2F33E9" w14:textId="77777777" w:rsidR="00BB2E41" w:rsidRPr="00BB2E41" w:rsidRDefault="00BB2E41" w:rsidP="00420615">
      <w:pPr>
        <w:numPr>
          <w:ilvl w:val="0"/>
          <w:numId w:val="439"/>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Przemiany struktur demograficznych i społecznych oraz procesy osadnicze: rozmieszczenie i liczba ludności, przemiany demograficzne, migracje, zróżnicowanie narodowościowe, etniczne i religijne, kręgi kulturowe, sieć osadnicza, procesy urbanizacji, przemiany obszarów wiejskich. </w:t>
      </w:r>
      <w:r w:rsidRPr="00BB2E41">
        <w:rPr>
          <w:rFonts w:ascii="Times New Roman" w:eastAsia="Arial Unicode MS" w:hAnsi="Times New Roman" w:cs="Arial Unicode MS"/>
          <w:kern w:val="2"/>
          <w:sz w:val="24"/>
          <w:szCs w:val="24"/>
          <w:u w:color="000000"/>
          <w:lang w:val="en-US" w:eastAsia="pl-PL"/>
        </w:rPr>
        <w:t>Zdający:</w:t>
      </w:r>
    </w:p>
    <w:p w14:paraId="30E76662" w14:textId="77777777" w:rsidR="00BB2E41" w:rsidRPr="00BB2E41" w:rsidRDefault="00BB2E41" w:rsidP="00420615">
      <w:pPr>
        <w:numPr>
          <w:ilvl w:val="0"/>
          <w:numId w:val="313"/>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wskazuje obszary koncentracji ludności i małej gęstości zaludnienia oraz określa czynniki i prawidłowości w zakresie rozmieszczenia ludności świata;</w:t>
      </w:r>
    </w:p>
    <w:p w14:paraId="384F974B" w14:textId="77777777" w:rsidR="00BB2E41" w:rsidRPr="00BB2E41" w:rsidRDefault="00BB2E41" w:rsidP="00420615">
      <w:pPr>
        <w:numPr>
          <w:ilvl w:val="0"/>
          <w:numId w:val="313"/>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 xml:space="preserve">analizuje i wyjaśnia zmiany liczby ludności świata oraz przestrzenne zróżnicowanie wielkości wskaźników: urodzeń, zgonów i przyrostu naturalnego; </w:t>
      </w:r>
    </w:p>
    <w:p w14:paraId="606BDBFB" w14:textId="77777777" w:rsidR="00BB2E41" w:rsidRPr="00BB2E41" w:rsidRDefault="00BB2E41" w:rsidP="00420615">
      <w:pPr>
        <w:numPr>
          <w:ilvl w:val="0"/>
          <w:numId w:val="313"/>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opisuje etapy rozwoju demograficznego ludności na przykładach wybranych krajów świata oraz ocenia konsekwencje eksplozji demograficznej lub regresu demograficznego w wybranych państwach;</w:t>
      </w:r>
    </w:p>
    <w:p w14:paraId="24E30DD1" w14:textId="77777777" w:rsidR="00BB2E41" w:rsidRPr="00BB2E41" w:rsidRDefault="00BB2E41" w:rsidP="00420615">
      <w:pPr>
        <w:numPr>
          <w:ilvl w:val="0"/>
          <w:numId w:val="313"/>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rozumie społeczno-kulturowe uwarunkowania zróżnicowania modelu rodziny i poziomu dzietności w różnych regionach świata;</w:t>
      </w:r>
    </w:p>
    <w:p w14:paraId="3595D867" w14:textId="77777777" w:rsidR="00BB2E41" w:rsidRPr="00BB2E41" w:rsidRDefault="00BB2E41" w:rsidP="00420615">
      <w:pPr>
        <w:numPr>
          <w:ilvl w:val="0"/>
          <w:numId w:val="313"/>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omawia przyczyny i konsekwencje procesu starzenia się ludności oraz jego zróżnicowania na świecie;</w:t>
      </w:r>
    </w:p>
    <w:p w14:paraId="509BBA37" w14:textId="77777777" w:rsidR="00BB2E41" w:rsidRPr="00BB2E41" w:rsidRDefault="00BB2E41" w:rsidP="00420615">
      <w:pPr>
        <w:numPr>
          <w:ilvl w:val="0"/>
          <w:numId w:val="313"/>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charakteryzuje główne kierunki i przyczyny migracji ludności na świecie;</w:t>
      </w:r>
    </w:p>
    <w:p w14:paraId="01439ECF" w14:textId="77777777" w:rsidR="00BB2E41" w:rsidRPr="00BB2E41" w:rsidRDefault="00BB2E41" w:rsidP="00420615">
      <w:pPr>
        <w:numPr>
          <w:ilvl w:val="0"/>
          <w:numId w:val="313"/>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lang w:eastAsia="pl-PL"/>
        </w:rPr>
        <w:t>dyskutuje na temat skutków wielkich ruchów migracyjnych dla społeczeństw i gospodarki wybranych krajów Europy, w tym Polski;</w:t>
      </w:r>
    </w:p>
    <w:p w14:paraId="1A3021F9" w14:textId="77777777" w:rsidR="00BB2E41" w:rsidRPr="00BB2E41" w:rsidRDefault="00BB2E41" w:rsidP="00420615">
      <w:pPr>
        <w:numPr>
          <w:ilvl w:val="0"/>
          <w:numId w:val="313"/>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lastRenderedPageBreak/>
        <w:t xml:space="preserve">odróżnia uchodźstwo od migracji ekonomicznej; </w:t>
      </w:r>
    </w:p>
    <w:p w14:paraId="43941ED5" w14:textId="486FE07D" w:rsidR="00BB2E41" w:rsidRPr="00BB2E41" w:rsidRDefault="00BB2E41" w:rsidP="00420615">
      <w:pPr>
        <w:numPr>
          <w:ilvl w:val="0"/>
          <w:numId w:val="313"/>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 xml:space="preserve">charakteryzuje strukturę narodowościową ludności </w:t>
      </w:r>
      <w:r w:rsidR="00A84753">
        <w:rPr>
          <w:rFonts w:ascii="Times New Roman" w:eastAsia="Times New Roman" w:hAnsi="Times New Roman" w:cs="Times New Roman"/>
          <w:sz w:val="24"/>
          <w:szCs w:val="24"/>
          <w:u w:color="000000"/>
          <w:bdr w:val="nil"/>
          <w:lang w:eastAsia="pl-PL"/>
        </w:rPr>
        <w:t>Europy</w:t>
      </w:r>
      <w:r w:rsidR="00A84753" w:rsidRPr="00BB2E41">
        <w:rPr>
          <w:rFonts w:ascii="Times New Roman" w:eastAsia="Times New Roman" w:hAnsi="Times New Roman" w:cs="Times New Roman"/>
          <w:sz w:val="24"/>
          <w:szCs w:val="24"/>
          <w:u w:color="000000"/>
          <w:bdr w:val="nil"/>
          <w:lang w:eastAsia="pl-PL"/>
        </w:rPr>
        <w:t xml:space="preserve"> </w:t>
      </w:r>
      <w:r w:rsidRPr="00BB2E41">
        <w:rPr>
          <w:rFonts w:ascii="Times New Roman" w:eastAsia="Times New Roman" w:hAnsi="Times New Roman" w:cs="Times New Roman"/>
          <w:sz w:val="24"/>
          <w:szCs w:val="24"/>
          <w:u w:color="000000"/>
          <w:bdr w:val="nil"/>
          <w:lang w:eastAsia="pl-PL"/>
        </w:rPr>
        <w:t xml:space="preserve">i Polski oraz zróżnicowanie etniczne w wybranych regionach Europy; </w:t>
      </w:r>
    </w:p>
    <w:p w14:paraId="246F9A66" w14:textId="77777777" w:rsidR="00BB2E41" w:rsidRPr="00BB2E41" w:rsidRDefault="00BB2E41" w:rsidP="00420615">
      <w:pPr>
        <w:numPr>
          <w:ilvl w:val="0"/>
          <w:numId w:val="313"/>
        </w:numPr>
        <w:pBdr>
          <w:top w:val="nil"/>
          <w:left w:val="nil"/>
          <w:bottom w:val="nil"/>
          <w:right w:val="nil"/>
          <w:between w:val="nil"/>
          <w:bar w:val="nil"/>
        </w:pBdr>
        <w:spacing w:after="0" w:line="276" w:lineRule="auto"/>
        <w:ind w:left="1418"/>
        <w:jc w:val="both"/>
        <w:rPr>
          <w:rFonts w:ascii="Times New Roman" w:eastAsia="Calibri" w:hAnsi="Times New Roman" w:cs="Calibri"/>
          <w:sz w:val="24"/>
          <w:szCs w:val="24"/>
          <w:u w:color="000000"/>
          <w:bdr w:val="nil"/>
          <w:lang w:eastAsia="pl-PL"/>
        </w:rPr>
      </w:pPr>
      <w:r w:rsidRPr="00BB2E41">
        <w:rPr>
          <w:rFonts w:ascii="Times New Roman" w:eastAsia="Calibri" w:hAnsi="Times New Roman" w:cs="Calibri"/>
          <w:sz w:val="24"/>
          <w:szCs w:val="24"/>
          <w:u w:color="000000"/>
          <w:bdr w:val="nil"/>
          <w:lang w:eastAsia="pl-PL"/>
        </w:rPr>
        <w:t>charakteryzuje zróżnicowanie religijne ludności świata i Polski oraz wpływ religii na życie społeczne i gospodarkę;</w:t>
      </w:r>
    </w:p>
    <w:p w14:paraId="68830216" w14:textId="77777777" w:rsidR="00BB2E41" w:rsidRPr="00BB2E41" w:rsidRDefault="00BB2E41" w:rsidP="00420615">
      <w:pPr>
        <w:numPr>
          <w:ilvl w:val="0"/>
          <w:numId w:val="313"/>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 xml:space="preserve">wyróżnia główne kręgi kulturowe; </w:t>
      </w:r>
    </w:p>
    <w:p w14:paraId="04F3E754" w14:textId="77777777" w:rsidR="00BB2E41" w:rsidRPr="00BB2E41" w:rsidRDefault="00BB2E41" w:rsidP="00420615">
      <w:pPr>
        <w:numPr>
          <w:ilvl w:val="0"/>
          <w:numId w:val="313"/>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określa główne przyczyny i skutki urbanizacji oraz analizuje zróżnicowanie wskaźnika urbanizacji na świecie i w Polsce;</w:t>
      </w:r>
    </w:p>
    <w:p w14:paraId="1BFE331F" w14:textId="4A3958BF" w:rsidR="00BB2E41" w:rsidRPr="00BB2E41" w:rsidRDefault="0023267A" w:rsidP="00420615">
      <w:pPr>
        <w:numPr>
          <w:ilvl w:val="0"/>
          <w:numId w:val="313"/>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Pr>
          <w:rFonts w:ascii="Times New Roman" w:eastAsia="Times New Roman" w:hAnsi="Times New Roman" w:cs="Times New Roman"/>
          <w:sz w:val="24"/>
          <w:szCs w:val="24"/>
          <w:u w:color="000000"/>
          <w:bdr w:val="nil"/>
          <w:lang w:eastAsia="pl-PL"/>
        </w:rPr>
        <w:t xml:space="preserve">identyfikuje główne czynniki rozwoju obszarów wiejskich na świecie </w:t>
      </w:r>
      <w:r>
        <w:rPr>
          <w:rFonts w:ascii="Times New Roman" w:eastAsia="Times New Roman" w:hAnsi="Times New Roman" w:cs="Times New Roman"/>
          <w:sz w:val="24"/>
          <w:szCs w:val="24"/>
          <w:u w:color="000000"/>
          <w:bdr w:val="nil"/>
          <w:lang w:eastAsia="pl-PL"/>
        </w:rPr>
        <w:br/>
        <w:t xml:space="preserve">i   </w:t>
      </w:r>
      <w:r w:rsidR="00BB2E41" w:rsidRPr="00BB2E41">
        <w:rPr>
          <w:rFonts w:ascii="Times New Roman" w:eastAsia="Times New Roman" w:hAnsi="Times New Roman" w:cs="Times New Roman"/>
          <w:sz w:val="24"/>
          <w:szCs w:val="24"/>
          <w:u w:color="000000"/>
          <w:bdr w:val="nil"/>
          <w:lang w:eastAsia="pl-PL"/>
        </w:rPr>
        <w:t>wyjaśnia przyczyny depopulacji niektórych wsi w Polsce.</w:t>
      </w:r>
    </w:p>
    <w:p w14:paraId="01FBE92F" w14:textId="77777777" w:rsidR="00BB2E41" w:rsidRPr="00BB2E41" w:rsidRDefault="00BB2E41" w:rsidP="00BB2E41">
      <w:pPr>
        <w:spacing w:after="0" w:line="276" w:lineRule="auto"/>
        <w:ind w:left="1418"/>
        <w:jc w:val="both"/>
        <w:rPr>
          <w:rFonts w:ascii="Times New Roman" w:eastAsia="Times New Roman" w:hAnsi="Times New Roman" w:cs="Times New Roman"/>
          <w:sz w:val="24"/>
          <w:szCs w:val="24"/>
          <w:u w:color="000000"/>
          <w:bdr w:val="nil"/>
          <w:lang w:eastAsia="pl-PL"/>
        </w:rPr>
      </w:pPr>
    </w:p>
    <w:p w14:paraId="382D570A" w14:textId="77777777" w:rsidR="00BB2E41" w:rsidRPr="00BB2E41" w:rsidRDefault="00BB2E41" w:rsidP="00420615">
      <w:pPr>
        <w:numPr>
          <w:ilvl w:val="0"/>
          <w:numId w:val="439"/>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Uwarunkowania rozwoju gospodarki światowej: rola poszczególnych sektorów gospodarki w rozwoju cywilizacyjnym, procesy globalizacji, współpraca międzynarodowa, gospodarka oparta na wiedzy, społeczeństwo informacyjne. </w:t>
      </w:r>
      <w:r w:rsidRPr="00BB2E41">
        <w:rPr>
          <w:rFonts w:ascii="Times New Roman" w:eastAsia="Arial Unicode MS" w:hAnsi="Times New Roman" w:cs="Arial Unicode MS"/>
          <w:kern w:val="2"/>
          <w:sz w:val="24"/>
          <w:szCs w:val="24"/>
          <w:u w:color="000000"/>
          <w:lang w:val="en-US" w:eastAsia="pl-PL"/>
        </w:rPr>
        <w:t xml:space="preserve">Zdający: </w:t>
      </w:r>
    </w:p>
    <w:p w14:paraId="3E70DF7F" w14:textId="77777777" w:rsidR="00BB2E41" w:rsidRPr="00BB2E41" w:rsidRDefault="00BB2E41" w:rsidP="00420615">
      <w:pPr>
        <w:numPr>
          <w:ilvl w:val="0"/>
          <w:numId w:val="312"/>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wyjaśnia przyczyny i formułuje twierdzenia o prawidłowościach w zakresie zmiany roli sektorów gospodarki (rolnictwa, przemysłu i usług) w rozwoju cywilizacyjnym dla wybranych krajów świata, w tym Polski;</w:t>
      </w:r>
    </w:p>
    <w:p w14:paraId="0B3AD2D9" w14:textId="77777777" w:rsidR="00BB2E41" w:rsidRPr="00BB2E41" w:rsidRDefault="00BB2E41" w:rsidP="00420615">
      <w:pPr>
        <w:numPr>
          <w:ilvl w:val="0"/>
          <w:numId w:val="312"/>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charakteryzuje przejawy procesów globalizacji w aspekcie gospodarczym, społecznym i politycznym, dyskutuje na temat skutków tego procesu dla Polski i podaje ich przykłady na podstawie własnych obserwacji;</w:t>
      </w:r>
    </w:p>
    <w:p w14:paraId="6AB77BC9" w14:textId="77777777" w:rsidR="00BB2E41" w:rsidRPr="00BB2E41" w:rsidRDefault="00BB2E41" w:rsidP="00420615">
      <w:pPr>
        <w:numPr>
          <w:ilvl w:val="0"/>
          <w:numId w:val="312"/>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analizuje strukturę i kierunki międzynarodowej wymiany towarowej, ocenia strukturę handlu zagranicznego Polski oraz uzasadnia potrzebę przestrzegania zasad sprawiedliwego handlu;</w:t>
      </w:r>
    </w:p>
    <w:p w14:paraId="1C14CDA0" w14:textId="77777777" w:rsidR="00BB2E41" w:rsidRPr="00BB2E41" w:rsidRDefault="00BB2E41" w:rsidP="00420615">
      <w:pPr>
        <w:numPr>
          <w:ilvl w:val="0"/>
          <w:numId w:val="312"/>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 xml:space="preserve">charakteryzuje główne cechy gospodarki opartej na wiedzy i </w:t>
      </w:r>
      <w:r w:rsidRPr="00BB2E41">
        <w:rPr>
          <w:rFonts w:ascii="Times New Roman" w:eastAsia="Times New Roman" w:hAnsi="Times New Roman" w:cs="Times New Roman"/>
          <w:sz w:val="24"/>
          <w:lang w:eastAsia="pl-PL"/>
        </w:rPr>
        <w:t>czynniki wpływające na jej innowacyjność i rozwój w Polsce oraz innych krajach świata;</w:t>
      </w:r>
    </w:p>
    <w:p w14:paraId="65213369" w14:textId="77777777" w:rsidR="00BB2E41" w:rsidRPr="00BB2E41" w:rsidRDefault="00BB2E41" w:rsidP="00420615">
      <w:pPr>
        <w:numPr>
          <w:ilvl w:val="0"/>
          <w:numId w:val="312"/>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dyskutuje na temat przejawów i skutków kształtowania się społeczeństwa informacyjnego.</w:t>
      </w:r>
    </w:p>
    <w:p w14:paraId="45BE3D81" w14:textId="77777777" w:rsidR="00BB2E41" w:rsidRPr="00BB2E41" w:rsidRDefault="00BB2E41" w:rsidP="00BB2E41">
      <w:pPr>
        <w:spacing w:after="0" w:line="276" w:lineRule="auto"/>
        <w:jc w:val="both"/>
        <w:rPr>
          <w:rFonts w:ascii="Times New Roman" w:eastAsia="Times New Roman" w:hAnsi="Times New Roman" w:cs="Times New Roman"/>
          <w:sz w:val="24"/>
          <w:szCs w:val="24"/>
          <w:u w:color="000000"/>
          <w:bdr w:val="nil"/>
          <w:lang w:eastAsia="pl-PL"/>
        </w:rPr>
      </w:pPr>
    </w:p>
    <w:p w14:paraId="2E4A4918" w14:textId="77777777" w:rsidR="00BB2E41" w:rsidRPr="00BB2E41" w:rsidRDefault="00BB2E41" w:rsidP="00420615">
      <w:pPr>
        <w:numPr>
          <w:ilvl w:val="0"/>
          <w:numId w:val="439"/>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Rolnictwo, leśnictwo i rybactwo: czynniki rozwoju rolnictwa, struktura użytków rolnych, obszary upraw i chów zwierząt, zrównoważona gospodarka leśna, rybactwo (morskie i śródlądowe, akwakultura). </w:t>
      </w:r>
      <w:r w:rsidRPr="00BB2E41">
        <w:rPr>
          <w:rFonts w:ascii="Times New Roman" w:eastAsia="Arial Unicode MS" w:hAnsi="Times New Roman" w:cs="Arial Unicode MS"/>
          <w:kern w:val="2"/>
          <w:sz w:val="24"/>
          <w:szCs w:val="24"/>
          <w:u w:color="000000"/>
          <w:lang w:val="en-US" w:eastAsia="pl-PL"/>
        </w:rPr>
        <w:t>Zdający:</w:t>
      </w:r>
    </w:p>
    <w:p w14:paraId="72E2DF47" w14:textId="77777777" w:rsidR="00BB2E41" w:rsidRPr="00BB2E41" w:rsidRDefault="00BB2E41" w:rsidP="00420615">
      <w:pPr>
        <w:numPr>
          <w:ilvl w:val="0"/>
          <w:numId w:val="314"/>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 xml:space="preserve">wyjaśnia wpływ czynników przyrodniczych i pozaprzyrodniczych na rozwój rolnictwa na świecie; </w:t>
      </w:r>
    </w:p>
    <w:p w14:paraId="049CA487" w14:textId="77777777" w:rsidR="00BB2E41" w:rsidRPr="00BB2E41" w:rsidRDefault="00BB2E41" w:rsidP="00420615">
      <w:pPr>
        <w:numPr>
          <w:ilvl w:val="0"/>
          <w:numId w:val="314"/>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porównuje strukturę użytków rolnych w Polsce z wybranymi krajami świata;</w:t>
      </w:r>
    </w:p>
    <w:p w14:paraId="08607ABB" w14:textId="77777777" w:rsidR="00BB2E41" w:rsidRPr="00BB2E41" w:rsidRDefault="00BB2E41" w:rsidP="00420615">
      <w:pPr>
        <w:numPr>
          <w:ilvl w:val="0"/>
          <w:numId w:val="314"/>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wyjaśnia zasięg geograficzny głównych upraw i chowu zwierząt na świecie;</w:t>
      </w:r>
    </w:p>
    <w:p w14:paraId="7851076F" w14:textId="77777777" w:rsidR="00BB2E41" w:rsidRPr="00BB2E41" w:rsidRDefault="00BB2E41" w:rsidP="00420615">
      <w:pPr>
        <w:numPr>
          <w:ilvl w:val="0"/>
          <w:numId w:val="314"/>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wyjaśnia zróżnicowanie przestrzenne wskaźnika lesistości na świecie i w Polsce oraz uzasadnia konieczność racjonalnego gospodarowania zasobami leśnymi zgodnie z zasadami zrównoważonej gospodarki leśnej i ochrony przyrody;</w:t>
      </w:r>
    </w:p>
    <w:p w14:paraId="579733AB" w14:textId="77777777" w:rsidR="00BB2E41" w:rsidRPr="00BB2E41" w:rsidRDefault="00BB2E41" w:rsidP="00420615">
      <w:pPr>
        <w:numPr>
          <w:ilvl w:val="0"/>
          <w:numId w:val="314"/>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wyjaśnia rozmieszczenie głównych łowisk oraz dyskutuje na temat możliwości rozwoju akwakultury w kontekście zachowania równowagi ekosystemów wodnych.</w:t>
      </w:r>
    </w:p>
    <w:p w14:paraId="5EA61B2F" w14:textId="77777777" w:rsidR="00BB2E41" w:rsidRPr="00BB2E41" w:rsidRDefault="00BB2E41" w:rsidP="00BB2E41">
      <w:pPr>
        <w:spacing w:after="0" w:line="276" w:lineRule="auto"/>
        <w:jc w:val="both"/>
        <w:rPr>
          <w:rFonts w:ascii="Times New Roman" w:eastAsia="Times New Roman" w:hAnsi="Times New Roman" w:cs="Times New Roman"/>
          <w:sz w:val="24"/>
          <w:szCs w:val="24"/>
          <w:lang w:eastAsia="pl-PL"/>
        </w:rPr>
      </w:pPr>
    </w:p>
    <w:p w14:paraId="256DC1C7" w14:textId="77777777" w:rsidR="00BB2E41" w:rsidRPr="00BB2E41" w:rsidRDefault="00BB2E41" w:rsidP="00420615">
      <w:pPr>
        <w:numPr>
          <w:ilvl w:val="0"/>
          <w:numId w:val="439"/>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Przemysł: czynniki lokalizacji, przemysł tradycyjny i zaawansowanych technologii, deindustrializacja i reindustrializacja, struktura produkcji energii i bilans energetyczny, </w:t>
      </w:r>
      <w:r w:rsidRPr="00BB2E41">
        <w:rPr>
          <w:rFonts w:ascii="Times New Roman" w:eastAsia="Arial Unicode MS" w:hAnsi="Times New Roman" w:cs="Arial Unicode MS"/>
          <w:kern w:val="2"/>
          <w:sz w:val="24"/>
          <w:szCs w:val="24"/>
          <w:u w:color="000000"/>
          <w:lang w:eastAsia="pl-PL"/>
        </w:rPr>
        <w:lastRenderedPageBreak/>
        <w:t xml:space="preserve">zmiany wykorzystania poszczególnych źródeł energii, dylematy rozwoju energetyki jądrowej. </w:t>
      </w:r>
      <w:r w:rsidRPr="00BB2E41">
        <w:rPr>
          <w:rFonts w:ascii="Times New Roman" w:eastAsia="Arial Unicode MS" w:hAnsi="Times New Roman" w:cs="Arial Unicode MS"/>
          <w:kern w:val="2"/>
          <w:sz w:val="24"/>
          <w:szCs w:val="24"/>
          <w:u w:color="000000"/>
          <w:lang w:val="en-US" w:eastAsia="pl-PL"/>
        </w:rPr>
        <w:t>Zdający:</w:t>
      </w:r>
    </w:p>
    <w:p w14:paraId="7EAFB1C0" w14:textId="77777777" w:rsidR="00BB2E41" w:rsidRPr="00BB2E41" w:rsidRDefault="00BB2E41" w:rsidP="00420615">
      <w:pPr>
        <w:numPr>
          <w:ilvl w:val="0"/>
          <w:numId w:val="315"/>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wyjaśnia zmieniającą się rolę czynników lokalizacji przemysłu oraz ich wpływ na rozmieszczenie i rozwój wybranych jego działów;</w:t>
      </w:r>
    </w:p>
    <w:p w14:paraId="35431760" w14:textId="77777777" w:rsidR="00BB2E41" w:rsidRPr="00BB2E41" w:rsidRDefault="00BB2E41" w:rsidP="00420615">
      <w:pPr>
        <w:numPr>
          <w:ilvl w:val="0"/>
          <w:numId w:val="315"/>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porównuje cechy przemysłu tradycyjnego i przemysłu zaawansowanych technologii oraz analizuje gospodarcze i społeczne skutki rozwoju nowoczesnego przemysłu;</w:t>
      </w:r>
    </w:p>
    <w:p w14:paraId="69E484D4" w14:textId="77777777" w:rsidR="00BB2E41" w:rsidRPr="00BB2E41" w:rsidRDefault="00BB2E41" w:rsidP="00420615">
      <w:pPr>
        <w:numPr>
          <w:ilvl w:val="0"/>
          <w:numId w:val="315"/>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analizuje przebieg i konsekwencje procesów deindustrializacji w wybranych państwach Europy oraz uzasadnia rolę procesów reindustrializacji w Europie, ze szczególnym uwzględnieniem Polski;</w:t>
      </w:r>
    </w:p>
    <w:p w14:paraId="7EC8B9BD" w14:textId="77777777" w:rsidR="00BB2E41" w:rsidRPr="00BB2E41" w:rsidRDefault="00BB2E41" w:rsidP="00420615">
      <w:pPr>
        <w:numPr>
          <w:ilvl w:val="0"/>
          <w:numId w:val="315"/>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charakteryzuje zmiany w strukturze zużycia energii, z uwzględnieniem podziału na źródła odnawialne i nieodnawialne oraz porównuje strukturę produkcji energii w Polsce ze strukturą w innych krajach w kontekście bezpieczeństwa energetycznego;</w:t>
      </w:r>
    </w:p>
    <w:p w14:paraId="758A8A1B" w14:textId="77777777" w:rsidR="00BB2E41" w:rsidRPr="00BB2E41" w:rsidRDefault="00BB2E41" w:rsidP="00420615">
      <w:pPr>
        <w:numPr>
          <w:ilvl w:val="0"/>
          <w:numId w:val="315"/>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ocenia stan i zmiany bilansu energetycznego świata i Polski, przedstawia skutki rosnącego zapotrzebowania na energię, jego wpływ na środowisko geograficzne oraz uzasadnia konieczność podejmowania działań na rzecz ograniczania tempa wzrostu zużycia energii;</w:t>
      </w:r>
    </w:p>
    <w:p w14:paraId="5EE13727" w14:textId="77777777" w:rsidR="00BB2E41" w:rsidRPr="00BB2E41" w:rsidRDefault="00BB2E41" w:rsidP="00420615">
      <w:pPr>
        <w:numPr>
          <w:ilvl w:val="0"/>
          <w:numId w:val="315"/>
        </w:numPr>
        <w:pBdr>
          <w:top w:val="nil"/>
          <w:left w:val="nil"/>
          <w:bottom w:val="nil"/>
          <w:right w:val="nil"/>
          <w:between w:val="nil"/>
          <w:bar w:val="nil"/>
        </w:pBdr>
        <w:spacing w:after="0" w:line="276" w:lineRule="auto"/>
        <w:ind w:left="1418"/>
        <w:jc w:val="both"/>
        <w:rPr>
          <w:rFonts w:ascii="Times New Roman" w:eastAsia="Calibri" w:hAnsi="Times New Roman" w:cs="Calibri"/>
          <w:sz w:val="24"/>
          <w:szCs w:val="24"/>
          <w:u w:color="000000"/>
          <w:bdr w:val="nil"/>
          <w:lang w:eastAsia="pl-PL"/>
        </w:rPr>
      </w:pPr>
      <w:r w:rsidRPr="00BB2E41">
        <w:rPr>
          <w:rFonts w:ascii="Times New Roman" w:eastAsia="Calibri" w:hAnsi="Times New Roman" w:cs="Calibri"/>
          <w:sz w:val="24"/>
          <w:szCs w:val="24"/>
          <w:u w:color="000000"/>
          <w:bdr w:val="nil"/>
          <w:lang w:eastAsia="pl-PL"/>
        </w:rPr>
        <w:t>dyskutuje na temat pozytywnych i negatywnych skutków stosowania odnawialnych i nieodnawialnych źródeł energii;</w:t>
      </w:r>
    </w:p>
    <w:p w14:paraId="010DAB10" w14:textId="77777777" w:rsidR="00BB2E41" w:rsidRPr="00BB2E41" w:rsidRDefault="00BB2E41" w:rsidP="00420615">
      <w:pPr>
        <w:numPr>
          <w:ilvl w:val="0"/>
          <w:numId w:val="315"/>
        </w:numPr>
        <w:pBdr>
          <w:top w:val="nil"/>
          <w:left w:val="nil"/>
          <w:bottom w:val="nil"/>
          <w:right w:val="nil"/>
          <w:between w:val="nil"/>
          <w:bar w:val="nil"/>
        </w:pBdr>
        <w:spacing w:after="0" w:line="276" w:lineRule="auto"/>
        <w:ind w:left="1418"/>
        <w:jc w:val="both"/>
        <w:rPr>
          <w:rFonts w:ascii="Times New Roman" w:eastAsia="Calibri" w:hAnsi="Times New Roman" w:cs="Calibri"/>
          <w:sz w:val="24"/>
          <w:szCs w:val="24"/>
          <w:u w:color="000000"/>
          <w:bdr w:val="nil"/>
          <w:lang w:eastAsia="pl-PL"/>
        </w:rPr>
      </w:pPr>
      <w:r w:rsidRPr="00BB2E41">
        <w:rPr>
          <w:rFonts w:ascii="Times New Roman" w:eastAsia="Calibri" w:hAnsi="Times New Roman" w:cs="Calibri"/>
          <w:sz w:val="24"/>
          <w:szCs w:val="24"/>
          <w:u w:color="000000"/>
          <w:bdr w:val="nil"/>
          <w:lang w:eastAsia="pl-PL"/>
        </w:rPr>
        <w:t>analizuje wykorzystanie energetyki jądrowej na świecie, dyskutuje na temat problemów związanych z jej rozwojem.</w:t>
      </w:r>
    </w:p>
    <w:p w14:paraId="04683AC4" w14:textId="77777777" w:rsidR="00BB2E41" w:rsidRPr="00BB2E41" w:rsidRDefault="00BB2E41" w:rsidP="00BB2E41">
      <w:pPr>
        <w:spacing w:after="0" w:line="276" w:lineRule="auto"/>
        <w:jc w:val="both"/>
        <w:rPr>
          <w:rFonts w:ascii="Times New Roman" w:eastAsia="Times New Roman" w:hAnsi="Times New Roman" w:cs="Times New Roman"/>
          <w:sz w:val="24"/>
          <w:szCs w:val="24"/>
          <w:lang w:eastAsia="pl-PL"/>
        </w:rPr>
      </w:pPr>
    </w:p>
    <w:p w14:paraId="2DA31C4A" w14:textId="77777777" w:rsidR="00BB2E41" w:rsidRPr="00BB2E41" w:rsidRDefault="00BB2E41" w:rsidP="00420615">
      <w:pPr>
        <w:numPr>
          <w:ilvl w:val="0"/>
          <w:numId w:val="439"/>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Usługi: zróżnicowanie sektora usług, rola usług komunikacyjnych, edukacyjnych, finansowych i turystycznych oraz wymiany towarowej w rozwoju społeczno-gospodarczym, rodzaje transportu, atrakcyjność regionów turystycznych świata. </w:t>
      </w:r>
      <w:r w:rsidRPr="00BB2E41">
        <w:rPr>
          <w:rFonts w:ascii="Times New Roman" w:eastAsia="Arial Unicode MS" w:hAnsi="Times New Roman" w:cs="Arial Unicode MS"/>
          <w:kern w:val="2"/>
          <w:sz w:val="24"/>
          <w:szCs w:val="24"/>
          <w:u w:color="000000"/>
          <w:lang w:val="en-US" w:eastAsia="pl-PL"/>
        </w:rPr>
        <w:t>Zdający:</w:t>
      </w:r>
    </w:p>
    <w:p w14:paraId="658112DD" w14:textId="77777777" w:rsidR="00BB2E41" w:rsidRPr="00BB2E41" w:rsidRDefault="00BB2E41" w:rsidP="00420615">
      <w:pPr>
        <w:numPr>
          <w:ilvl w:val="0"/>
          <w:numId w:val="316"/>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charakteryzuje zróżnicowanie sektora usługowego;</w:t>
      </w:r>
    </w:p>
    <w:p w14:paraId="23BD89E2" w14:textId="77777777" w:rsidR="00BB2E41" w:rsidRPr="00BB2E41" w:rsidRDefault="00BB2E41" w:rsidP="00420615">
      <w:pPr>
        <w:numPr>
          <w:ilvl w:val="0"/>
          <w:numId w:val="316"/>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 xml:space="preserve">wyjaśnia znaczenie usług komunikacyjnych (transportu i łączności), edukacyjnych, finansowych i turystycznych oraz handlowej wymiany towarowej w rozwoju społeczno-gospodarczym świata; </w:t>
      </w:r>
    </w:p>
    <w:p w14:paraId="395F59F3" w14:textId="77777777" w:rsidR="00BB2E41" w:rsidRPr="00BB2E41" w:rsidRDefault="00BB2E41" w:rsidP="00420615">
      <w:pPr>
        <w:numPr>
          <w:ilvl w:val="0"/>
          <w:numId w:val="316"/>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 xml:space="preserve">przedstawia zalety i wady różnych rodzajów transportu oraz charakteryzuje uwarunkowania ich rozwoju w wybranych państwach świata, w tym w Polsce; </w:t>
      </w:r>
    </w:p>
    <w:p w14:paraId="1A0A979F" w14:textId="77777777" w:rsidR="00BB2E41" w:rsidRPr="00BB2E41" w:rsidRDefault="00BB2E41" w:rsidP="00420615">
      <w:pPr>
        <w:numPr>
          <w:ilvl w:val="0"/>
          <w:numId w:val="316"/>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na podstawie zebranych informacji, danych statystycznych i map formułuje wnioski dotyczące atrakcyjności wybranych regionów turystycznych świata.</w:t>
      </w:r>
    </w:p>
    <w:p w14:paraId="23676829" w14:textId="77777777" w:rsidR="00BB2E41" w:rsidRPr="00BB2E41" w:rsidRDefault="00BB2E41" w:rsidP="00BB2E41">
      <w:pPr>
        <w:spacing w:after="0" w:line="276" w:lineRule="auto"/>
        <w:jc w:val="both"/>
        <w:rPr>
          <w:rFonts w:ascii="Times New Roman" w:eastAsia="Times New Roman" w:hAnsi="Times New Roman" w:cs="Times New Roman"/>
          <w:sz w:val="24"/>
          <w:szCs w:val="24"/>
          <w:lang w:eastAsia="pl-PL"/>
        </w:rPr>
      </w:pPr>
    </w:p>
    <w:p w14:paraId="5113A59D" w14:textId="77777777" w:rsidR="00BB2E41" w:rsidRPr="00BB2E41" w:rsidRDefault="00BB2E41" w:rsidP="00420615">
      <w:pPr>
        <w:numPr>
          <w:ilvl w:val="0"/>
          <w:numId w:val="439"/>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Człowiek a środowisko geograficzne – konflikty interesów: wpływ działalności człowieka na atmosferę na przykładzie smogu, inwestycji hydrologicznych na środowisko geograficzne, rolnictwa, górnictwa i turystyki na środowisko geograficzne, transportu na warunki życia i degradację środowiska przyrodniczego, zagospodarowania miast i wsi na krajobraz kulturowy, konflikt interesów człowiek – środowisko, procesy rewitalizacji i działania proekologiczne. </w:t>
      </w:r>
      <w:r w:rsidRPr="00BB2E41">
        <w:rPr>
          <w:rFonts w:ascii="Times New Roman" w:eastAsia="Arial Unicode MS" w:hAnsi="Times New Roman" w:cs="Arial Unicode MS"/>
          <w:kern w:val="2"/>
          <w:sz w:val="24"/>
          <w:szCs w:val="24"/>
          <w:u w:color="000000"/>
          <w:lang w:val="en-US" w:eastAsia="pl-PL"/>
        </w:rPr>
        <w:t>Zdający:</w:t>
      </w:r>
    </w:p>
    <w:p w14:paraId="79C56521" w14:textId="77777777" w:rsidR="00BB2E41" w:rsidRPr="00BB2E41" w:rsidRDefault="00BB2E41" w:rsidP="00420615">
      <w:pPr>
        <w:numPr>
          <w:ilvl w:val="0"/>
          <w:numId w:val="317"/>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 xml:space="preserve">wykazuje na przykładzie wybranych miejscowości wpływ działalności człowieka na powstawanie smogu typu londyńskiego i fotochemicznego oraz na </w:t>
      </w:r>
      <w:r w:rsidRPr="00BB2E41">
        <w:rPr>
          <w:rFonts w:ascii="Times New Roman" w:eastAsia="Times New Roman" w:hAnsi="Times New Roman" w:cs="Times New Roman"/>
          <w:sz w:val="24"/>
          <w:szCs w:val="24"/>
          <w:u w:color="000000"/>
          <w:bdr w:val="nil"/>
          <w:lang w:eastAsia="pl-PL"/>
        </w:rPr>
        <w:lastRenderedPageBreak/>
        <w:t>podstawie dostępnych źródeł podaje przyczyny i proponuje sposoby zapobiegania powstawaniu tego zjawiska;</w:t>
      </w:r>
    </w:p>
    <w:p w14:paraId="24C58ED0" w14:textId="77777777" w:rsidR="00BB2E41" w:rsidRPr="00BB2E41" w:rsidRDefault="00BB2E41" w:rsidP="00420615">
      <w:pPr>
        <w:numPr>
          <w:ilvl w:val="0"/>
          <w:numId w:val="317"/>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ocenia wpływ wielkich inwestycji hydrologicznych (np. Zapory Trzech Przełomów na Jangcy, Wysokiej Tamy na Nilu, zapory na rzece Omo zasilającej Jezioro Turkana) na środowisko geograficzne;</w:t>
      </w:r>
    </w:p>
    <w:p w14:paraId="4A0483B9" w14:textId="77777777" w:rsidR="00BB2E41" w:rsidRPr="00BB2E41" w:rsidRDefault="00BB2E41" w:rsidP="00420615">
      <w:pPr>
        <w:numPr>
          <w:ilvl w:val="0"/>
          <w:numId w:val="317"/>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 xml:space="preserve">analizuje na przykładach ze świata i Polski wpływ działalności rolniczej, w tym monokultury rolnej, chemizacji i mechanizacji rolnictwa, melioracji </w:t>
      </w:r>
      <w:r w:rsidRPr="00BB2E41">
        <w:rPr>
          <w:rFonts w:ascii="Times New Roman" w:eastAsia="Times New Roman" w:hAnsi="Times New Roman" w:cs="Times New Roman"/>
          <w:sz w:val="24"/>
          <w:lang w:eastAsia="pl-PL"/>
        </w:rPr>
        <w:t>i nadmiernego</w:t>
      </w:r>
      <w:r w:rsidRPr="00BB2E41">
        <w:rPr>
          <w:rFonts w:ascii="Times New Roman" w:eastAsia="Times New Roman" w:hAnsi="Times New Roman" w:cs="Times New Roman"/>
          <w:sz w:val="24"/>
          <w:szCs w:val="24"/>
          <w:u w:color="000000"/>
          <w:bdr w:val="nil"/>
          <w:lang w:eastAsia="pl-PL"/>
        </w:rPr>
        <w:t xml:space="preserve"> wypasu zwierząt na środowisko przyrodnicze;</w:t>
      </w:r>
    </w:p>
    <w:p w14:paraId="2A3E38F5" w14:textId="77777777" w:rsidR="00BB2E41" w:rsidRPr="00BB2E41" w:rsidRDefault="00BB2E41" w:rsidP="00420615">
      <w:pPr>
        <w:numPr>
          <w:ilvl w:val="0"/>
          <w:numId w:val="317"/>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wyjaśnia wpływ górnictwa na środowisko przyrodnicze na przykładzie odkrywkowych i głębinowych kopalni w Polsce i na świecie oraz dostrzega konieczność rekultywacji terenów pogórniczych;</w:t>
      </w:r>
    </w:p>
    <w:p w14:paraId="301BE64C" w14:textId="77777777" w:rsidR="00BB2E41" w:rsidRPr="00BB2E41" w:rsidRDefault="00BB2E41" w:rsidP="00420615">
      <w:pPr>
        <w:numPr>
          <w:ilvl w:val="0"/>
          <w:numId w:val="317"/>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analizuje wpływ dynamicznego rozwoju turystyki na środowisko geograficzne oraz podaje możliwości stosowania w turystyce zasad zrównoważonego rozwoju;</w:t>
      </w:r>
    </w:p>
    <w:p w14:paraId="395EBC8A" w14:textId="77777777" w:rsidR="00BB2E41" w:rsidRPr="00BB2E41" w:rsidRDefault="00BB2E41" w:rsidP="00420615">
      <w:pPr>
        <w:numPr>
          <w:ilvl w:val="0"/>
          <w:numId w:val="317"/>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ocenia wpływ transportu na warunki życia ludności i środowisko przyrodnicze;</w:t>
      </w:r>
    </w:p>
    <w:p w14:paraId="0273C630" w14:textId="77777777" w:rsidR="00BB2E41" w:rsidRPr="00BB2E41" w:rsidRDefault="00BB2E41" w:rsidP="00420615">
      <w:pPr>
        <w:numPr>
          <w:ilvl w:val="0"/>
          <w:numId w:val="317"/>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 xml:space="preserve">analizuje przykłady degradacji krajobrazu kulturowego miast i terenów wiejskich, wyjaśnia rolę planowania przestrzennego w jego kształtowaniu i ochronie oraz wskazuje możliwości działań własnych służących ochronie krajobrazów kulturowych Polski; </w:t>
      </w:r>
    </w:p>
    <w:p w14:paraId="2E86E0ED" w14:textId="77777777" w:rsidR="00BB2E41" w:rsidRPr="00BB2E41" w:rsidRDefault="00BB2E41" w:rsidP="00420615">
      <w:pPr>
        <w:numPr>
          <w:ilvl w:val="0"/>
          <w:numId w:val="317"/>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identyfikuje konflikty interesów w relacjach człowiek – środowisko i rozumie potrzebę ich rozwiązywania zgodnie z zasadami zrównoważonego rozwoju oraz podaje własne propozycje sposobów rozwiązania takich konfliktów;</w:t>
      </w:r>
    </w:p>
    <w:p w14:paraId="076FB480" w14:textId="77777777" w:rsidR="00BB2E41" w:rsidRPr="00BB2E41" w:rsidRDefault="00BB2E41" w:rsidP="00420615">
      <w:pPr>
        <w:numPr>
          <w:ilvl w:val="0"/>
          <w:numId w:val="317"/>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podaje przykłady procesów rewitalizacji obszarów zdegradowanych i proekologicznych rozwiązań w działalności rolniczej, przemysłowej i usługowej, podejmowanych na wybranych obszarach, w tym cennych przyrodniczo.</w:t>
      </w:r>
    </w:p>
    <w:p w14:paraId="636C5928" w14:textId="77777777" w:rsidR="00BB2E41" w:rsidRPr="00BB2E41" w:rsidRDefault="00BB2E41" w:rsidP="00BB2E41">
      <w:pPr>
        <w:spacing w:after="0" w:line="276" w:lineRule="auto"/>
        <w:jc w:val="both"/>
        <w:rPr>
          <w:rFonts w:ascii="Times New Roman" w:eastAsia="Times New Roman" w:hAnsi="Times New Roman" w:cs="Times New Roman"/>
          <w:sz w:val="24"/>
          <w:szCs w:val="24"/>
          <w:lang w:eastAsia="pl-PL"/>
        </w:rPr>
      </w:pPr>
    </w:p>
    <w:p w14:paraId="4EA53862" w14:textId="77777777" w:rsidR="00BB2E41" w:rsidRPr="00BB2E41" w:rsidRDefault="00BB2E41" w:rsidP="00420615">
      <w:pPr>
        <w:numPr>
          <w:ilvl w:val="0"/>
          <w:numId w:val="439"/>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Regionalne zróżnicowanie środowiska przyrodniczego Polski: podział na regiony fizycznogeograficzne, budowa geologiczna i zasoby surowcowe, ukształtowanie powierzchni, sieć wodna, warunki klimatyczne, formy ochrony przyrody, stan środowiska przyrodniczego. </w:t>
      </w:r>
      <w:r w:rsidRPr="00BB2E41">
        <w:rPr>
          <w:rFonts w:ascii="Times New Roman" w:eastAsia="Arial Unicode MS" w:hAnsi="Times New Roman" w:cs="Arial Unicode MS"/>
          <w:kern w:val="2"/>
          <w:sz w:val="24"/>
          <w:szCs w:val="24"/>
          <w:u w:color="000000"/>
          <w:lang w:val="en-US" w:eastAsia="pl-PL"/>
        </w:rPr>
        <w:t>Zdający:</w:t>
      </w:r>
    </w:p>
    <w:p w14:paraId="3370F42C" w14:textId="77777777" w:rsidR="00BB2E41" w:rsidRPr="00BB2E41" w:rsidRDefault="00BB2E41" w:rsidP="00420615">
      <w:pPr>
        <w:numPr>
          <w:ilvl w:val="0"/>
          <w:numId w:val="306"/>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wskazuje na mapie główne regiony fizycznogeograficzne Polski;</w:t>
      </w:r>
    </w:p>
    <w:p w14:paraId="0F541D65" w14:textId="77777777" w:rsidR="00BB2E41" w:rsidRPr="00BB2E41" w:rsidRDefault="00BB2E41" w:rsidP="00420615">
      <w:pPr>
        <w:numPr>
          <w:ilvl w:val="0"/>
          <w:numId w:val="306"/>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wyróżnia na podstawie mapy główne jednostki geologiczne występujące na obszarze Polski;</w:t>
      </w:r>
    </w:p>
    <w:p w14:paraId="28F86444" w14:textId="77777777" w:rsidR="00BB2E41" w:rsidRPr="00BB2E41" w:rsidRDefault="00BB2E41" w:rsidP="00420615">
      <w:pPr>
        <w:numPr>
          <w:ilvl w:val="0"/>
          <w:numId w:val="306"/>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charakteryzuje na podstawie map rozmieszczenie głównych zasobów surowców mineralnych Polski oraz określa ich znaczenie gospodarcze;</w:t>
      </w:r>
    </w:p>
    <w:p w14:paraId="5C2B3D7F" w14:textId="77777777" w:rsidR="00BB2E41" w:rsidRPr="00BB2E41" w:rsidRDefault="00BB2E41" w:rsidP="00420615">
      <w:pPr>
        <w:numPr>
          <w:ilvl w:val="0"/>
          <w:numId w:val="306"/>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identyfikuje związki pomiędzy budową geologiczną Polski a głównymi cechami ukształtowania powierzchni;</w:t>
      </w:r>
    </w:p>
    <w:p w14:paraId="01E32534" w14:textId="77777777" w:rsidR="00BB2E41" w:rsidRPr="00BB2E41" w:rsidRDefault="00BB2E41" w:rsidP="00420615">
      <w:pPr>
        <w:numPr>
          <w:ilvl w:val="0"/>
          <w:numId w:val="306"/>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 xml:space="preserve">charakteryzuje klimat Polski, posługując się mapami elementów klimatu i danymi klimatycznymi; </w:t>
      </w:r>
    </w:p>
    <w:p w14:paraId="0216FD3B" w14:textId="77777777" w:rsidR="00BB2E41" w:rsidRPr="00BB2E41" w:rsidRDefault="00BB2E41" w:rsidP="00420615">
      <w:pPr>
        <w:numPr>
          <w:ilvl w:val="0"/>
          <w:numId w:val="306"/>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wyjaśnia zróżnicowanie klimatu oraz ocenia gospodarcze konsekwencje długości trwania okresu wegetacyjnego w różnych regionach Polski;</w:t>
      </w:r>
    </w:p>
    <w:p w14:paraId="46FD82E6" w14:textId="77777777" w:rsidR="00BB2E41" w:rsidRPr="00BB2E41" w:rsidRDefault="00BB2E41" w:rsidP="00420615">
      <w:pPr>
        <w:numPr>
          <w:ilvl w:val="0"/>
          <w:numId w:val="306"/>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identyfikuje cechy sieci rzecznej Polski;</w:t>
      </w:r>
    </w:p>
    <w:p w14:paraId="06938074" w14:textId="77777777" w:rsidR="00BB2E41" w:rsidRPr="00BB2E41" w:rsidRDefault="00BB2E41" w:rsidP="00420615">
      <w:pPr>
        <w:numPr>
          <w:ilvl w:val="0"/>
          <w:numId w:val="306"/>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lastRenderedPageBreak/>
        <w:t>wykazuje znaczenie przyrodnicze, społeczne i gospodarcze, w tym turystyczne jezior oraz sztucznych zbiorników na obszarze Polski;</w:t>
      </w:r>
    </w:p>
    <w:p w14:paraId="63B3983D" w14:textId="77777777" w:rsidR="00BB2E41" w:rsidRPr="00BB2E41" w:rsidRDefault="00BB2E41" w:rsidP="00420615">
      <w:pPr>
        <w:numPr>
          <w:ilvl w:val="0"/>
          <w:numId w:val="306"/>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wyjaśnia przyczyny i skutki niedoboru wody w wybranych regionach Polski;</w:t>
      </w:r>
    </w:p>
    <w:p w14:paraId="7BE43B8A" w14:textId="0703F15B" w:rsidR="00BB2E41" w:rsidRPr="00BB2E41" w:rsidRDefault="00BB2E41" w:rsidP="00420615">
      <w:pPr>
        <w:numPr>
          <w:ilvl w:val="0"/>
          <w:numId w:val="306"/>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 xml:space="preserve">dokonuje analizy stanu środowiska w Polsce oraz przedstawia wnioski z niej wynikające, korzystając z </w:t>
      </w:r>
      <w:r w:rsidR="00FA4250">
        <w:rPr>
          <w:rFonts w:ascii="Times New Roman" w:eastAsia="Times New Roman" w:hAnsi="Times New Roman" w:cs="Times New Roman"/>
          <w:sz w:val="24"/>
          <w:szCs w:val="24"/>
          <w:u w:color="000000"/>
          <w:bdr w:val="nil"/>
          <w:lang w:eastAsia="pl-PL"/>
        </w:rPr>
        <w:t xml:space="preserve">map i </w:t>
      </w:r>
      <w:r w:rsidRPr="00BB2E41">
        <w:rPr>
          <w:rFonts w:ascii="Times New Roman" w:eastAsia="Times New Roman" w:hAnsi="Times New Roman" w:cs="Times New Roman"/>
          <w:sz w:val="24"/>
          <w:szCs w:val="24"/>
          <w:u w:color="000000"/>
          <w:bdr w:val="nil"/>
          <w:lang w:eastAsia="pl-PL"/>
        </w:rPr>
        <w:t>danych statystycznych</w:t>
      </w:r>
      <w:r w:rsidR="00FA4250">
        <w:rPr>
          <w:rFonts w:ascii="Times New Roman" w:eastAsia="Times New Roman" w:hAnsi="Times New Roman" w:cs="Times New Roman"/>
          <w:sz w:val="24"/>
          <w:szCs w:val="24"/>
          <w:u w:color="000000"/>
          <w:bdr w:val="nil"/>
          <w:lang w:eastAsia="pl-PL"/>
        </w:rPr>
        <w:t>;</w:t>
      </w:r>
      <w:r w:rsidRPr="00BB2E41">
        <w:rPr>
          <w:rFonts w:ascii="Times New Roman" w:eastAsia="Times New Roman" w:hAnsi="Times New Roman" w:cs="Times New Roman"/>
          <w:sz w:val="24"/>
          <w:szCs w:val="24"/>
          <w:u w:color="000000"/>
          <w:bdr w:val="nil"/>
          <w:lang w:eastAsia="pl-PL"/>
        </w:rPr>
        <w:t xml:space="preserve"> </w:t>
      </w:r>
    </w:p>
    <w:p w14:paraId="7DCD2619" w14:textId="77777777" w:rsidR="00BB2E41" w:rsidRPr="00BB2E41" w:rsidRDefault="00BB2E41" w:rsidP="00420615">
      <w:pPr>
        <w:numPr>
          <w:ilvl w:val="0"/>
          <w:numId w:val="306"/>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uzasadnia konieczność działań na rzecz ochrony środowiska przyrodniczego w Polsce oraz przedstawia różne formy ochrony przyrody w Polsce.</w:t>
      </w:r>
    </w:p>
    <w:p w14:paraId="423B8EC8" w14:textId="77777777" w:rsidR="00BB2E41" w:rsidRPr="00BB2E41" w:rsidRDefault="00BB2E41" w:rsidP="00BB2E41">
      <w:pPr>
        <w:spacing w:after="0" w:line="276" w:lineRule="auto"/>
        <w:ind w:left="1418"/>
        <w:jc w:val="both"/>
        <w:rPr>
          <w:rFonts w:ascii="Times New Roman" w:eastAsia="Times New Roman" w:hAnsi="Times New Roman" w:cs="Times New Roman"/>
          <w:sz w:val="24"/>
          <w:szCs w:val="24"/>
          <w:lang w:eastAsia="pl-PL"/>
        </w:rPr>
      </w:pPr>
    </w:p>
    <w:p w14:paraId="01E178AF" w14:textId="77777777" w:rsidR="00BB2E41" w:rsidRPr="00BB2E41" w:rsidRDefault="00BB2E41" w:rsidP="00420615">
      <w:pPr>
        <w:numPr>
          <w:ilvl w:val="0"/>
          <w:numId w:val="439"/>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Społeczeństwo i gospodarka Polski: rozmieszczenie ludności i struktura demograficzna, saldo migracji, struktura zatrudnienia i bezrobocie, urbanizacja i sieć osadnicza, warunki rozwoju rolnictwa, restrukturyzacja przemysłu, sieć transportowa, atrakcyjność turystyczna. </w:t>
      </w:r>
      <w:r w:rsidRPr="00BB2E41">
        <w:rPr>
          <w:rFonts w:ascii="Times New Roman" w:eastAsia="Arial Unicode MS" w:hAnsi="Times New Roman" w:cs="Arial Unicode MS"/>
          <w:kern w:val="2"/>
          <w:sz w:val="24"/>
          <w:szCs w:val="24"/>
          <w:u w:color="000000"/>
          <w:lang w:val="en-US" w:eastAsia="pl-PL"/>
        </w:rPr>
        <w:t>Zdający:</w:t>
      </w:r>
    </w:p>
    <w:p w14:paraId="41DF85E0" w14:textId="77777777" w:rsidR="00BB2E41" w:rsidRPr="00BB2E41" w:rsidRDefault="00BB2E41" w:rsidP="00420615">
      <w:pPr>
        <w:numPr>
          <w:ilvl w:val="1"/>
          <w:numId w:val="305"/>
        </w:numPr>
        <w:pBdr>
          <w:top w:val="nil"/>
          <w:left w:val="nil"/>
          <w:bottom w:val="nil"/>
          <w:right w:val="nil"/>
          <w:between w:val="nil"/>
          <w:bar w:val="nil"/>
        </w:pBdr>
        <w:spacing w:after="0" w:line="276" w:lineRule="auto"/>
        <w:ind w:left="1418" w:hanging="426"/>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formułuje twierdzenia o prawidłowościach w zakresie rozmieszczenia ludności i wyjaśnia przyczyny jego zróżnicowania;</w:t>
      </w:r>
    </w:p>
    <w:p w14:paraId="371FB3FA" w14:textId="77777777" w:rsidR="00BB2E41" w:rsidRPr="00BB2E41" w:rsidRDefault="00BB2E41" w:rsidP="00420615">
      <w:pPr>
        <w:numPr>
          <w:ilvl w:val="1"/>
          <w:numId w:val="305"/>
        </w:numPr>
        <w:pBdr>
          <w:top w:val="nil"/>
          <w:left w:val="nil"/>
          <w:bottom w:val="nil"/>
          <w:right w:val="nil"/>
          <w:between w:val="nil"/>
          <w:bar w:val="nil"/>
        </w:pBdr>
        <w:spacing w:after="0" w:line="276" w:lineRule="auto"/>
        <w:ind w:left="1418" w:hanging="426"/>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analizuje strukturę demograficzną ludności Polski na podstawie danych liczbowych oraz piramidy wieku i płci;</w:t>
      </w:r>
    </w:p>
    <w:p w14:paraId="564840E1" w14:textId="77777777" w:rsidR="00BB2E41" w:rsidRPr="00BB2E41" w:rsidRDefault="00BB2E41" w:rsidP="00420615">
      <w:pPr>
        <w:numPr>
          <w:ilvl w:val="1"/>
          <w:numId w:val="305"/>
        </w:numPr>
        <w:pBdr>
          <w:top w:val="nil"/>
          <w:left w:val="nil"/>
          <w:bottom w:val="nil"/>
          <w:right w:val="nil"/>
          <w:between w:val="nil"/>
          <w:bar w:val="nil"/>
        </w:pBdr>
        <w:spacing w:after="0" w:line="276" w:lineRule="auto"/>
        <w:ind w:left="1418" w:hanging="426"/>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analizuje, na podstawie źródeł informacji geograficznej, zmiany liczby ludności, przyrostu naturalnego i rzeczywistego ludności Polski oraz prognozuje skutki współczesnych przemian demograficznych w Polsce dla rozwoju społeczno-gospodarczego kraju;</w:t>
      </w:r>
    </w:p>
    <w:p w14:paraId="2CEDE762" w14:textId="77777777" w:rsidR="00BB2E41" w:rsidRPr="00BB2E41" w:rsidRDefault="00BB2E41" w:rsidP="00420615">
      <w:pPr>
        <w:numPr>
          <w:ilvl w:val="1"/>
          <w:numId w:val="305"/>
        </w:numPr>
        <w:pBdr>
          <w:top w:val="nil"/>
          <w:left w:val="nil"/>
          <w:bottom w:val="nil"/>
          <w:right w:val="nil"/>
          <w:between w:val="nil"/>
          <w:bar w:val="nil"/>
        </w:pBdr>
        <w:spacing w:after="0" w:line="276" w:lineRule="auto"/>
        <w:ind w:left="1418" w:hanging="426"/>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analizuje przestrzenne zróżnicowanie salda migracji w Polsce, podaje przyczyny migracji wewnętrznych i zewnętrznych oraz główne kierunki emigracji Polaków;</w:t>
      </w:r>
    </w:p>
    <w:p w14:paraId="3DD266CE" w14:textId="77777777" w:rsidR="00BB2E41" w:rsidRPr="00BB2E41" w:rsidRDefault="00BB2E41" w:rsidP="00420615">
      <w:pPr>
        <w:numPr>
          <w:ilvl w:val="1"/>
          <w:numId w:val="305"/>
        </w:numPr>
        <w:pBdr>
          <w:top w:val="nil"/>
          <w:left w:val="nil"/>
          <w:bottom w:val="nil"/>
          <w:right w:val="nil"/>
          <w:between w:val="nil"/>
          <w:bar w:val="nil"/>
        </w:pBdr>
        <w:spacing w:after="0" w:line="276" w:lineRule="auto"/>
        <w:ind w:left="1418" w:hanging="426"/>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wyjaśnia zmiany w strukturze zatrudnienia, podaje przyczyny bezrobocia i analizuje przestrzenne zróżnicowanie rynku pracy w Polsce;</w:t>
      </w:r>
    </w:p>
    <w:p w14:paraId="4BBEBC42" w14:textId="77777777" w:rsidR="00BB2E41" w:rsidRPr="00BB2E41" w:rsidRDefault="00BB2E41" w:rsidP="00420615">
      <w:pPr>
        <w:numPr>
          <w:ilvl w:val="1"/>
          <w:numId w:val="305"/>
        </w:numPr>
        <w:pBdr>
          <w:top w:val="nil"/>
          <w:left w:val="nil"/>
          <w:bottom w:val="nil"/>
          <w:right w:val="nil"/>
          <w:between w:val="nil"/>
          <w:bar w:val="nil"/>
        </w:pBdr>
        <w:spacing w:after="0" w:line="276" w:lineRule="auto"/>
        <w:ind w:left="1418" w:hanging="426"/>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wyjaśnia zmiany procesów urbanizacyjnych i osadnictwa wiejskiego w Polsce, wiążąc je z przemianami społecznymi i gospodarczymi;</w:t>
      </w:r>
    </w:p>
    <w:p w14:paraId="6F491E7E" w14:textId="77777777" w:rsidR="00BB2E41" w:rsidRPr="00BB2E41" w:rsidRDefault="00BB2E41" w:rsidP="00420615">
      <w:pPr>
        <w:numPr>
          <w:ilvl w:val="1"/>
          <w:numId w:val="305"/>
        </w:numPr>
        <w:pBdr>
          <w:top w:val="nil"/>
          <w:left w:val="nil"/>
          <w:bottom w:val="nil"/>
          <w:right w:val="nil"/>
          <w:between w:val="nil"/>
          <w:bar w:val="nil"/>
        </w:pBdr>
        <w:spacing w:after="0" w:line="276" w:lineRule="auto"/>
        <w:ind w:left="1418" w:hanging="426"/>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 xml:space="preserve">wskazuje obszary o najkorzystniejszych warunkach dla rozwoju rolnictwa oraz analizuje wpływ czynników przyrodniczych i pozaprzyrodniczych na możliwości przemian strukturalnych w rolnictwie Polski; </w:t>
      </w:r>
    </w:p>
    <w:p w14:paraId="6323C4E7" w14:textId="77777777" w:rsidR="00BB2E41" w:rsidRPr="00BB2E41" w:rsidRDefault="00BB2E41" w:rsidP="00420615">
      <w:pPr>
        <w:numPr>
          <w:ilvl w:val="1"/>
          <w:numId w:val="305"/>
        </w:numPr>
        <w:pBdr>
          <w:top w:val="nil"/>
          <w:left w:val="nil"/>
          <w:bottom w:val="nil"/>
          <w:right w:val="nil"/>
          <w:between w:val="nil"/>
          <w:bar w:val="nil"/>
        </w:pBdr>
        <w:spacing w:after="0" w:line="276" w:lineRule="auto"/>
        <w:ind w:left="1418" w:hanging="426"/>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przedstawia cechy systemu rolnictwa ekologicznego w Polsce oraz wyjaśnia cele certyfikacji i nadzoru żywności produkowanej w ramach tego systemu;</w:t>
      </w:r>
    </w:p>
    <w:p w14:paraId="6E45B8F1" w14:textId="77777777" w:rsidR="00BB2E41" w:rsidRPr="00BB2E41" w:rsidRDefault="00BB2E41" w:rsidP="00420615">
      <w:pPr>
        <w:numPr>
          <w:ilvl w:val="1"/>
          <w:numId w:val="305"/>
        </w:numPr>
        <w:pBdr>
          <w:top w:val="nil"/>
          <w:left w:val="nil"/>
          <w:bottom w:val="nil"/>
          <w:right w:val="nil"/>
          <w:between w:val="nil"/>
          <w:bar w:val="nil"/>
        </w:pBdr>
        <w:spacing w:after="0" w:line="276" w:lineRule="auto"/>
        <w:ind w:left="1418" w:hanging="426"/>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rozpoznaje oznakowanie żywności ekologicznej oraz rozumie potrzebę zapoznania się z opisem pochodzenia i składem nabywanych produktów spożywczych;</w:t>
      </w:r>
    </w:p>
    <w:p w14:paraId="03D4EC64" w14:textId="77777777" w:rsidR="00BB2E41" w:rsidRPr="00BB2E41" w:rsidRDefault="00BB2E41" w:rsidP="00420615">
      <w:pPr>
        <w:numPr>
          <w:ilvl w:val="1"/>
          <w:numId w:val="305"/>
        </w:numPr>
        <w:pBdr>
          <w:top w:val="nil"/>
          <w:left w:val="nil"/>
          <w:bottom w:val="nil"/>
          <w:right w:val="nil"/>
          <w:between w:val="nil"/>
          <w:bar w:val="nil"/>
        </w:pBdr>
        <w:spacing w:after="0" w:line="276" w:lineRule="auto"/>
        <w:ind w:left="1418" w:hanging="426"/>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podaje przyczyny przemian strukturalnych w przemyśle Polski po 1989 r. i ocenia ich skutki;</w:t>
      </w:r>
    </w:p>
    <w:p w14:paraId="1A7D6F1A" w14:textId="77777777" w:rsidR="00BB2E41" w:rsidRPr="00BB2E41" w:rsidRDefault="00BB2E41" w:rsidP="00420615">
      <w:pPr>
        <w:numPr>
          <w:ilvl w:val="1"/>
          <w:numId w:val="305"/>
        </w:numPr>
        <w:pBdr>
          <w:top w:val="nil"/>
          <w:left w:val="nil"/>
          <w:bottom w:val="nil"/>
          <w:right w:val="nil"/>
          <w:between w:val="nil"/>
          <w:bar w:val="nil"/>
        </w:pBdr>
        <w:spacing w:after="0" w:line="276" w:lineRule="auto"/>
        <w:ind w:left="1418" w:hanging="426"/>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analizuje przyczyny zmian i zróżnicowanie sieci transportu w Polsce, wskazuje główne węzły oraz terminale transportowe i przedstawia ich znaczenie dla gospodarki kraju;</w:t>
      </w:r>
    </w:p>
    <w:p w14:paraId="591C09D1" w14:textId="77777777" w:rsidR="00BB2E41" w:rsidRPr="00BB2E41" w:rsidRDefault="00BB2E41" w:rsidP="00420615">
      <w:pPr>
        <w:numPr>
          <w:ilvl w:val="1"/>
          <w:numId w:val="305"/>
        </w:numPr>
        <w:pBdr>
          <w:top w:val="nil"/>
          <w:left w:val="nil"/>
          <w:bottom w:val="nil"/>
          <w:right w:val="nil"/>
          <w:between w:val="nil"/>
          <w:bar w:val="nil"/>
        </w:pBdr>
        <w:spacing w:after="0" w:line="276" w:lineRule="auto"/>
        <w:ind w:left="1418" w:hanging="426"/>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prezentuje wartości obiektów z Listy Światowego Dziedzictwa Kulturowego i Przyrodniczego Ludzkości stanowiących dziedzictwo kulturowe Polski.</w:t>
      </w:r>
    </w:p>
    <w:p w14:paraId="23B17ACF" w14:textId="77777777" w:rsidR="00BB2E41" w:rsidRPr="00BB2E41" w:rsidRDefault="00BB2E41" w:rsidP="00BB2E41">
      <w:p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p>
    <w:p w14:paraId="6AC10F8B" w14:textId="77777777" w:rsidR="00BB2E41" w:rsidRPr="00BB2E41" w:rsidRDefault="00BB2E41" w:rsidP="00420615">
      <w:pPr>
        <w:numPr>
          <w:ilvl w:val="0"/>
          <w:numId w:val="439"/>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lastRenderedPageBreak/>
        <w:t xml:space="preserve">Morze Bałtyckie i gospodarka morska Polski: środowisko przyrodnicze, wykorzystanie gospodarcze. </w:t>
      </w:r>
      <w:r w:rsidRPr="00BB2E41">
        <w:rPr>
          <w:rFonts w:ascii="Times New Roman" w:eastAsia="Arial Unicode MS" w:hAnsi="Times New Roman" w:cs="Arial Unicode MS"/>
          <w:kern w:val="2"/>
          <w:sz w:val="24"/>
          <w:szCs w:val="24"/>
          <w:u w:color="000000"/>
          <w:lang w:val="en-US" w:eastAsia="pl-PL"/>
        </w:rPr>
        <w:t>Zdający:</w:t>
      </w:r>
    </w:p>
    <w:p w14:paraId="0B7E381E" w14:textId="77777777" w:rsidR="00BB2E41" w:rsidRPr="00BB2E41" w:rsidRDefault="00BB2E41" w:rsidP="00420615">
      <w:pPr>
        <w:numPr>
          <w:ilvl w:val="0"/>
          <w:numId w:val="321"/>
        </w:numPr>
        <w:pBdr>
          <w:top w:val="nil"/>
          <w:left w:val="nil"/>
          <w:bottom w:val="nil"/>
          <w:right w:val="nil"/>
          <w:between w:val="nil"/>
          <w:bar w:val="nil"/>
        </w:pBdr>
        <w:spacing w:after="0" w:line="276" w:lineRule="auto"/>
        <w:ind w:left="1418"/>
        <w:jc w:val="both"/>
        <w:rPr>
          <w:rFonts w:ascii="Times New Roman" w:eastAsia="Calibri" w:hAnsi="Times New Roman" w:cs="Calibri"/>
          <w:sz w:val="24"/>
          <w:szCs w:val="24"/>
          <w:u w:color="000000"/>
          <w:bdr w:val="nil"/>
          <w:lang w:eastAsia="pl-PL"/>
        </w:rPr>
      </w:pPr>
      <w:r w:rsidRPr="00BB2E41">
        <w:rPr>
          <w:rFonts w:ascii="Times New Roman" w:eastAsia="Calibri" w:hAnsi="Times New Roman" w:cs="Calibri"/>
          <w:sz w:val="24"/>
          <w:szCs w:val="24"/>
          <w:u w:color="000000"/>
          <w:bdr w:val="nil"/>
          <w:lang w:eastAsia="pl-PL"/>
        </w:rPr>
        <w:t>przedstawia główne cechy i stan środowiska przyrodniczego Morza Bałtyckiego oraz dostrzega potrzebę jego ochrony;</w:t>
      </w:r>
    </w:p>
    <w:p w14:paraId="043B8A9A" w14:textId="7F44BE26" w:rsidR="00BB2E41" w:rsidRPr="00BB2E41" w:rsidRDefault="00BB2E41" w:rsidP="00420615">
      <w:pPr>
        <w:numPr>
          <w:ilvl w:val="0"/>
          <w:numId w:val="321"/>
        </w:numPr>
        <w:pBdr>
          <w:top w:val="nil"/>
          <w:left w:val="nil"/>
          <w:bottom w:val="nil"/>
          <w:right w:val="nil"/>
          <w:between w:val="nil"/>
          <w:bar w:val="nil"/>
        </w:pBdr>
        <w:spacing w:after="0" w:line="276" w:lineRule="auto"/>
        <w:ind w:left="1418"/>
        <w:jc w:val="both"/>
        <w:rPr>
          <w:rFonts w:ascii="Times New Roman" w:eastAsia="Calibri" w:hAnsi="Times New Roman" w:cs="Calibri"/>
          <w:sz w:val="24"/>
          <w:szCs w:val="24"/>
          <w:u w:color="000000"/>
          <w:bdr w:val="nil"/>
          <w:lang w:eastAsia="pl-PL"/>
        </w:rPr>
      </w:pPr>
      <w:r w:rsidRPr="00BB2E41">
        <w:rPr>
          <w:rFonts w:ascii="Times New Roman" w:eastAsia="Calibri" w:hAnsi="Times New Roman" w:cs="Calibri"/>
          <w:sz w:val="24"/>
          <w:szCs w:val="24"/>
          <w:u w:color="000000"/>
          <w:bdr w:val="nil"/>
          <w:lang w:eastAsia="pl-PL"/>
        </w:rPr>
        <w:t>charakteryzuje gospodarkę morską Polski</w:t>
      </w:r>
      <w:r w:rsidR="00355960">
        <w:rPr>
          <w:rFonts w:ascii="Times New Roman" w:eastAsia="Calibri" w:hAnsi="Times New Roman" w:cs="Calibri"/>
          <w:sz w:val="24"/>
          <w:szCs w:val="24"/>
          <w:u w:color="000000"/>
          <w:bdr w:val="nil"/>
          <w:lang w:eastAsia="pl-PL"/>
        </w:rPr>
        <w:t xml:space="preserve"> oraz dyskutuj</w:t>
      </w:r>
      <w:r w:rsidR="00B0023E">
        <w:rPr>
          <w:rFonts w:ascii="Times New Roman" w:eastAsia="Calibri" w:hAnsi="Times New Roman" w:cs="Calibri"/>
          <w:sz w:val="24"/>
          <w:szCs w:val="24"/>
          <w:u w:color="000000"/>
          <w:bdr w:val="nil"/>
          <w:lang w:eastAsia="pl-PL"/>
        </w:rPr>
        <w:t>e na temat możliwości jej rozwoju na podstawie materiałów źródłowych</w:t>
      </w:r>
      <w:r w:rsidRPr="00BB2E41">
        <w:rPr>
          <w:rFonts w:ascii="Times New Roman" w:eastAsia="Calibri" w:hAnsi="Times New Roman" w:cs="Calibri"/>
          <w:sz w:val="24"/>
          <w:szCs w:val="24"/>
          <w:u w:color="000000"/>
          <w:bdr w:val="nil"/>
          <w:lang w:eastAsia="pl-PL"/>
        </w:rPr>
        <w:t>.</w:t>
      </w:r>
    </w:p>
    <w:p w14:paraId="7B40F628" w14:textId="77777777" w:rsidR="00BB2E41" w:rsidRPr="00BB2E41" w:rsidRDefault="00BB2E41" w:rsidP="00BB2E41">
      <w:pPr>
        <w:spacing w:after="0" w:line="276" w:lineRule="auto"/>
        <w:ind w:left="1418"/>
        <w:contextualSpacing/>
        <w:jc w:val="both"/>
        <w:rPr>
          <w:rFonts w:ascii="Times New Roman" w:eastAsia="Times New Roman" w:hAnsi="Times New Roman" w:cs="Times New Roman"/>
          <w:sz w:val="24"/>
          <w:szCs w:val="24"/>
          <w:highlight w:val="yellow"/>
          <w:lang w:eastAsia="pl-PL"/>
        </w:rPr>
      </w:pPr>
    </w:p>
    <w:p w14:paraId="06304FED" w14:textId="77777777" w:rsidR="00BB2E41" w:rsidRPr="00BB2E41" w:rsidRDefault="00BB2E41" w:rsidP="00BB2E41">
      <w:pPr>
        <w:spacing w:after="0" w:line="276" w:lineRule="auto"/>
        <w:ind w:left="1418"/>
        <w:contextualSpacing/>
        <w:jc w:val="both"/>
        <w:rPr>
          <w:rFonts w:ascii="Times New Roman" w:eastAsia="Times New Roman" w:hAnsi="Times New Roman" w:cs="Times New Roman"/>
          <w:sz w:val="24"/>
          <w:szCs w:val="24"/>
          <w:highlight w:val="yellow"/>
          <w:lang w:eastAsia="pl-PL"/>
        </w:rPr>
      </w:pPr>
    </w:p>
    <w:p w14:paraId="0676E016" w14:textId="7E4773FE" w:rsidR="00BB2E41" w:rsidRPr="00BB2E41" w:rsidRDefault="00CB36C0" w:rsidP="00BB2E41">
      <w:pPr>
        <w:spacing w:after="0" w:line="276" w:lineRule="auto"/>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POZIOM</w:t>
      </w:r>
      <w:r w:rsidR="00BB2E41" w:rsidRPr="00BB2E41">
        <w:rPr>
          <w:rFonts w:ascii="Times New Roman" w:eastAsia="Times New Roman" w:hAnsi="Times New Roman" w:cs="Times New Roman"/>
          <w:b/>
          <w:sz w:val="24"/>
          <w:lang w:eastAsia="pl-PL"/>
        </w:rPr>
        <w:t xml:space="preserve"> ROZSZERZONY</w:t>
      </w:r>
    </w:p>
    <w:p w14:paraId="197F6D2F" w14:textId="77777777" w:rsidR="00BB2E41" w:rsidRPr="00BB2E41" w:rsidRDefault="00BB2E41" w:rsidP="00BB2E41">
      <w:pPr>
        <w:spacing w:after="0" w:line="276" w:lineRule="auto"/>
        <w:jc w:val="both"/>
        <w:rPr>
          <w:rFonts w:ascii="Times New Roman" w:eastAsia="ArialNarrow" w:hAnsi="Times New Roman" w:cs="Times New Roman"/>
          <w:sz w:val="24"/>
          <w:shd w:val="clear" w:color="auto" w:fill="FFFFFF"/>
          <w:lang w:eastAsia="pl-PL"/>
        </w:rPr>
      </w:pPr>
    </w:p>
    <w:p w14:paraId="488C5899" w14:textId="4FBCBB6F" w:rsidR="00BB2E41" w:rsidRPr="00BB2E41" w:rsidRDefault="00BB2E41" w:rsidP="00BB2E41">
      <w:pPr>
        <w:spacing w:after="0" w:line="276" w:lineRule="auto"/>
        <w:jc w:val="both"/>
        <w:rPr>
          <w:rFonts w:ascii="Times New Roman" w:eastAsia="ArialNarrow" w:hAnsi="Times New Roman" w:cs="Times New Roman"/>
          <w:b/>
          <w:sz w:val="24"/>
          <w:shd w:val="clear" w:color="auto" w:fill="FFFFFF"/>
          <w:lang w:eastAsia="pl-PL"/>
        </w:rPr>
      </w:pPr>
      <w:r>
        <w:rPr>
          <w:rFonts w:ascii="Times New Roman" w:eastAsia="ArialNarrow" w:hAnsi="Times New Roman" w:cs="Times New Roman"/>
          <w:b/>
          <w:sz w:val="24"/>
          <w:shd w:val="clear" w:color="auto" w:fill="FFFFFF"/>
          <w:lang w:eastAsia="pl-PL"/>
        </w:rPr>
        <w:t>O</w:t>
      </w:r>
      <w:r w:rsidRPr="00BB2E41">
        <w:rPr>
          <w:rFonts w:ascii="Times New Roman" w:eastAsia="ArialNarrow" w:hAnsi="Times New Roman" w:cs="Times New Roman"/>
          <w:b/>
          <w:sz w:val="24"/>
          <w:shd w:val="clear" w:color="auto" w:fill="FFFFFF"/>
          <w:lang w:eastAsia="pl-PL"/>
        </w:rPr>
        <w:t>gólne</w:t>
      </w:r>
      <w:r>
        <w:rPr>
          <w:rFonts w:ascii="Times New Roman" w:eastAsia="ArialNarrow" w:hAnsi="Times New Roman" w:cs="Times New Roman"/>
          <w:b/>
          <w:sz w:val="24"/>
          <w:shd w:val="clear" w:color="auto" w:fill="FFFFFF"/>
          <w:lang w:eastAsia="pl-PL"/>
        </w:rPr>
        <w:t xml:space="preserve"> wymagania egzaminacyjne </w:t>
      </w:r>
    </w:p>
    <w:p w14:paraId="4B2FCC15" w14:textId="77777777" w:rsidR="00BB2E41" w:rsidRPr="00BB2E41" w:rsidRDefault="00BB2E41" w:rsidP="00BB2E41">
      <w:pPr>
        <w:spacing w:after="0" w:line="276" w:lineRule="auto"/>
        <w:jc w:val="both"/>
        <w:rPr>
          <w:rFonts w:ascii="Times New Roman" w:eastAsia="ArialNarrow" w:hAnsi="Times New Roman" w:cs="Times New Roman"/>
          <w:sz w:val="24"/>
          <w:shd w:val="clear" w:color="auto" w:fill="FFFFFF"/>
          <w:lang w:eastAsia="pl-PL"/>
        </w:rPr>
      </w:pPr>
    </w:p>
    <w:p w14:paraId="03B52E0E" w14:textId="03613FEE" w:rsidR="00BB2E41" w:rsidRPr="00BB2E41" w:rsidRDefault="00BB2E41" w:rsidP="00BB2E41">
      <w:pPr>
        <w:spacing w:after="0" w:line="276" w:lineRule="auto"/>
        <w:jc w:val="both"/>
        <w:rPr>
          <w:rFonts w:ascii="Times New Roman" w:eastAsia="Times New Roman" w:hAnsi="Times New Roman" w:cs="Times New Roman"/>
          <w:sz w:val="24"/>
          <w:szCs w:val="24"/>
          <w:lang w:eastAsia="pl-PL"/>
        </w:rPr>
      </w:pPr>
      <w:r w:rsidRPr="00BB2E41">
        <w:rPr>
          <w:rFonts w:ascii="Times New Roman" w:eastAsia="Times New Roman" w:hAnsi="Times New Roman" w:cs="Times New Roman"/>
          <w:sz w:val="24"/>
          <w:szCs w:val="24"/>
          <w:lang w:eastAsia="pl-PL"/>
        </w:rPr>
        <w:t xml:space="preserve">Cele kształcenia – wymagania ogólne dla </w:t>
      </w:r>
      <w:r w:rsidR="00CB36C0">
        <w:rPr>
          <w:rFonts w:ascii="Times New Roman" w:eastAsia="Times New Roman" w:hAnsi="Times New Roman" w:cs="Times New Roman"/>
          <w:sz w:val="24"/>
          <w:szCs w:val="24"/>
          <w:lang w:eastAsia="pl-PL"/>
        </w:rPr>
        <w:t>poziomu</w:t>
      </w:r>
      <w:r w:rsidRPr="00BB2E41">
        <w:rPr>
          <w:rFonts w:ascii="Times New Roman" w:eastAsia="Times New Roman" w:hAnsi="Times New Roman" w:cs="Times New Roman"/>
          <w:sz w:val="24"/>
          <w:szCs w:val="24"/>
          <w:lang w:eastAsia="pl-PL"/>
        </w:rPr>
        <w:t xml:space="preserve"> rozszerzonego obejmują również wymienione wyżej cele dla </w:t>
      </w:r>
      <w:r w:rsidR="00CB36C0">
        <w:rPr>
          <w:rFonts w:ascii="Times New Roman" w:eastAsia="Times New Roman" w:hAnsi="Times New Roman" w:cs="Times New Roman"/>
          <w:sz w:val="24"/>
          <w:szCs w:val="24"/>
          <w:lang w:eastAsia="pl-PL"/>
        </w:rPr>
        <w:t>poziomu</w:t>
      </w:r>
      <w:r w:rsidRPr="00BB2E41">
        <w:rPr>
          <w:rFonts w:ascii="Times New Roman" w:eastAsia="Times New Roman" w:hAnsi="Times New Roman" w:cs="Times New Roman"/>
          <w:sz w:val="24"/>
          <w:szCs w:val="24"/>
          <w:lang w:eastAsia="pl-PL"/>
        </w:rPr>
        <w:t xml:space="preserve"> podstawowego.</w:t>
      </w:r>
    </w:p>
    <w:p w14:paraId="58B47C31" w14:textId="77777777" w:rsidR="00BB2E41" w:rsidRPr="00BB2E41" w:rsidRDefault="00BB2E41" w:rsidP="00BB2E41">
      <w:pPr>
        <w:spacing w:after="0" w:line="276" w:lineRule="auto"/>
        <w:jc w:val="both"/>
        <w:rPr>
          <w:rFonts w:ascii="Times New Roman" w:eastAsia="Times New Roman" w:hAnsi="Times New Roman" w:cs="Times New Roman"/>
          <w:sz w:val="24"/>
          <w:szCs w:val="24"/>
          <w:lang w:eastAsia="pl-PL"/>
        </w:rPr>
      </w:pPr>
    </w:p>
    <w:p w14:paraId="1F0D4AFB" w14:textId="77777777" w:rsidR="00BB2E41" w:rsidRPr="00BB2E41" w:rsidRDefault="00BB2E41" w:rsidP="00420615">
      <w:pPr>
        <w:numPr>
          <w:ilvl w:val="0"/>
          <w:numId w:val="440"/>
        </w:numPr>
        <w:suppressAutoHyphens/>
        <w:spacing w:after="0" w:line="276" w:lineRule="auto"/>
        <w:ind w:left="323" w:hanging="181"/>
        <w:jc w:val="both"/>
        <w:rPr>
          <w:rFonts w:ascii="Times New Roman" w:eastAsia="Arial Unicode MS" w:hAnsi="Times New Roman" w:cs="Arial Unicode MS"/>
          <w:kern w:val="2"/>
          <w:sz w:val="24"/>
          <w:szCs w:val="24"/>
          <w:u w:color="000000"/>
          <w:shd w:val="clear" w:color="auto" w:fill="FFFFFF"/>
          <w:lang w:val="en-US" w:eastAsia="pl-PL"/>
        </w:rPr>
      </w:pPr>
      <w:r w:rsidRPr="00BB2E41">
        <w:rPr>
          <w:rFonts w:ascii="Times New Roman" w:eastAsia="Arial Unicode MS" w:hAnsi="Times New Roman" w:cs="Arial Unicode MS"/>
          <w:kern w:val="2"/>
          <w:sz w:val="24"/>
          <w:szCs w:val="24"/>
          <w:u w:color="000000"/>
          <w:shd w:val="clear" w:color="auto" w:fill="FFFFFF"/>
          <w:lang w:val="en-US" w:eastAsia="pl-PL"/>
        </w:rPr>
        <w:t>Wiedza geograficzna.</w:t>
      </w:r>
    </w:p>
    <w:p w14:paraId="5C02373B" w14:textId="77777777" w:rsidR="00BB2E41" w:rsidRPr="00BB2E41" w:rsidRDefault="00BB2E41" w:rsidP="00420615">
      <w:pPr>
        <w:numPr>
          <w:ilvl w:val="0"/>
          <w:numId w:val="460"/>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 xml:space="preserve">Rozumienie specjalistycznych pojęć i posługiwanie się terminami geograficznymi. </w:t>
      </w:r>
    </w:p>
    <w:p w14:paraId="5C0DA72D" w14:textId="77777777" w:rsidR="00BB2E41" w:rsidRPr="00BB2E41" w:rsidRDefault="00BB2E41" w:rsidP="00420615">
      <w:pPr>
        <w:numPr>
          <w:ilvl w:val="0"/>
          <w:numId w:val="460"/>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 xml:space="preserve">Rozszerzenie wiedzy niezbędnej do zrozumienia istoty zjawisk oraz charakteru i dynamiki procesów zachodzących w środowisku geograficznym w skali lokalnej, regionalnej, krajowej i globalnej. </w:t>
      </w:r>
    </w:p>
    <w:p w14:paraId="12D353E6" w14:textId="77777777" w:rsidR="00BB2E41" w:rsidRPr="00BB2E41" w:rsidRDefault="00BB2E41" w:rsidP="00420615">
      <w:pPr>
        <w:numPr>
          <w:ilvl w:val="0"/>
          <w:numId w:val="460"/>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Identyfikowanie sieci powiązań przyrodniczych, społecznych, kulturowych, gospodarczych i politycznych w przestrzeni geograficznej.</w:t>
      </w:r>
    </w:p>
    <w:p w14:paraId="50465D45" w14:textId="77777777" w:rsidR="00BB2E41" w:rsidRPr="00BB2E41" w:rsidRDefault="00BB2E41" w:rsidP="00420615">
      <w:pPr>
        <w:numPr>
          <w:ilvl w:val="0"/>
          <w:numId w:val="460"/>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Zaznajomienie z geoinformacyjnymi narzędziami analizy danych geograficznych.</w:t>
      </w:r>
    </w:p>
    <w:p w14:paraId="3674FB2E" w14:textId="77777777" w:rsidR="00BB2E41" w:rsidRPr="00BB2E41" w:rsidRDefault="00BB2E41" w:rsidP="00420615">
      <w:pPr>
        <w:numPr>
          <w:ilvl w:val="0"/>
          <w:numId w:val="460"/>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Rozumienie możliwości wykorzystania technologii geoinformacyjnych w poznawaniu świata i identyfikowaniu złożonych problemów środowiska geograficznego.</w:t>
      </w:r>
    </w:p>
    <w:p w14:paraId="40D4E8C1" w14:textId="77777777" w:rsidR="00BB2E41" w:rsidRPr="00BB2E41" w:rsidRDefault="00BB2E41" w:rsidP="00420615">
      <w:pPr>
        <w:numPr>
          <w:ilvl w:val="0"/>
          <w:numId w:val="460"/>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 xml:space="preserve">Integrowanie wiedzy przyrodniczej, społecznej, ekonomicznej i humanistycznej. </w:t>
      </w:r>
    </w:p>
    <w:p w14:paraId="42F2142C" w14:textId="77777777" w:rsidR="00BB2E41" w:rsidRPr="00BB2E41" w:rsidRDefault="00BB2E41" w:rsidP="00BB2E41">
      <w:pPr>
        <w:spacing w:after="0" w:line="276" w:lineRule="auto"/>
        <w:jc w:val="both"/>
        <w:outlineLvl w:val="0"/>
        <w:rPr>
          <w:rFonts w:ascii="Times New Roman" w:eastAsia="ArialNarrow" w:hAnsi="Times New Roman" w:cs="Times New Roman"/>
          <w:sz w:val="24"/>
          <w:szCs w:val="24"/>
          <w:shd w:val="clear" w:color="auto" w:fill="FFFFFF"/>
          <w:lang w:eastAsia="pl-PL"/>
        </w:rPr>
      </w:pPr>
    </w:p>
    <w:p w14:paraId="5BFCB094" w14:textId="77777777" w:rsidR="00BB2E41" w:rsidRPr="00BB2E41" w:rsidRDefault="00BB2E41" w:rsidP="00420615">
      <w:pPr>
        <w:numPr>
          <w:ilvl w:val="0"/>
          <w:numId w:val="440"/>
        </w:numPr>
        <w:suppressAutoHyphens/>
        <w:spacing w:after="0" w:line="276" w:lineRule="auto"/>
        <w:ind w:left="323" w:hanging="181"/>
        <w:jc w:val="both"/>
        <w:rPr>
          <w:rFonts w:ascii="Times New Roman" w:eastAsia="Arial Unicode MS" w:hAnsi="Times New Roman" w:cs="Arial Unicode MS"/>
          <w:kern w:val="2"/>
          <w:sz w:val="24"/>
          <w:szCs w:val="24"/>
          <w:u w:color="000000"/>
          <w:shd w:val="clear" w:color="auto" w:fill="FFFFFF"/>
          <w:lang w:eastAsia="pl-PL"/>
        </w:rPr>
      </w:pPr>
      <w:r w:rsidRPr="00BB2E41">
        <w:rPr>
          <w:rFonts w:ascii="Times New Roman" w:eastAsia="Arial Unicode MS" w:hAnsi="Times New Roman" w:cs="Arial Unicode MS"/>
          <w:kern w:val="2"/>
          <w:sz w:val="24"/>
          <w:szCs w:val="24"/>
          <w:u w:color="000000"/>
          <w:shd w:val="clear" w:color="auto" w:fill="FFFFFF"/>
          <w:lang w:eastAsia="pl-PL"/>
        </w:rPr>
        <w:t>Umiejętności i stosowanie wiedzy w praktyce.</w:t>
      </w:r>
    </w:p>
    <w:p w14:paraId="080EFA61" w14:textId="77777777" w:rsidR="00BB2E41" w:rsidRPr="00BB2E41" w:rsidRDefault="00BB2E41" w:rsidP="00420615">
      <w:pPr>
        <w:numPr>
          <w:ilvl w:val="0"/>
          <w:numId w:val="461"/>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 xml:space="preserve">Znajomość metod prowadzenia obserwacji i pomiarów w terenie, opracowanie i prezentacja wyników, analizowanie pozyskanych danych oraz formułowanie wniosków na ich podstawie. </w:t>
      </w:r>
    </w:p>
    <w:p w14:paraId="41A82232" w14:textId="77777777" w:rsidR="00BB2E41" w:rsidRPr="00BB2E41" w:rsidRDefault="00BB2E41" w:rsidP="00420615">
      <w:pPr>
        <w:numPr>
          <w:ilvl w:val="0"/>
          <w:numId w:val="461"/>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Analizowanie i wyjaśnianie zjawisk i procesów geograficznych oraz zróżnicowania przyrodniczego, społeczno-gospodarczego i kulturowego świata.</w:t>
      </w:r>
    </w:p>
    <w:p w14:paraId="6A34B286" w14:textId="77777777" w:rsidR="00BB2E41" w:rsidRPr="00BB2E41" w:rsidRDefault="00BB2E41" w:rsidP="00420615">
      <w:pPr>
        <w:numPr>
          <w:ilvl w:val="0"/>
          <w:numId w:val="461"/>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Analizowanie, interpretacja i przetwarzanie informacji przedstawionych na mapach wykonanych z wykorzystaniem narzędzi GIS.</w:t>
      </w:r>
    </w:p>
    <w:p w14:paraId="02B1C122" w14:textId="77777777" w:rsidR="00BB2E41" w:rsidRPr="00BB2E41" w:rsidRDefault="00BB2E41" w:rsidP="00420615">
      <w:pPr>
        <w:numPr>
          <w:ilvl w:val="0"/>
          <w:numId w:val="461"/>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Formułowanie twierdzeń o prawidłowościach dotyczących funkcjonowania środowiska przyrodniczego i społeczno-gospodarczego oraz wzajemnych zależności w systemie przyroda – człowiek – gospodarka.</w:t>
      </w:r>
    </w:p>
    <w:p w14:paraId="784AF1E4" w14:textId="77777777" w:rsidR="00BB2E41" w:rsidRPr="00BB2E41" w:rsidRDefault="00BB2E41" w:rsidP="00420615">
      <w:pPr>
        <w:numPr>
          <w:ilvl w:val="0"/>
          <w:numId w:val="461"/>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Stawianie pytań, formułowanie i weryfikacja hipotez oraz proponowanie rozwiązań problemów dotyczących środowiska geograficznego.</w:t>
      </w:r>
    </w:p>
    <w:p w14:paraId="6E2EAF0A" w14:textId="77777777" w:rsidR="00BB2E41" w:rsidRPr="00BB2E41" w:rsidRDefault="00BB2E41" w:rsidP="00420615">
      <w:pPr>
        <w:numPr>
          <w:ilvl w:val="0"/>
          <w:numId w:val="461"/>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Kształtowanie umiejętności wieloaspektowego postrzegania przestrzeni i wyobraźni przestrzennej.</w:t>
      </w:r>
    </w:p>
    <w:p w14:paraId="0FFE031A" w14:textId="77777777" w:rsidR="00BB2E41" w:rsidRPr="00BB2E41" w:rsidRDefault="00BB2E41" w:rsidP="00420615">
      <w:pPr>
        <w:numPr>
          <w:ilvl w:val="0"/>
          <w:numId w:val="461"/>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lastRenderedPageBreak/>
        <w:t>Waloryzowanie zjawisk i procesów przyrodniczych oraz wartościowanie zachowań i działalności człowieka w środowisku geograficznym.</w:t>
      </w:r>
    </w:p>
    <w:p w14:paraId="1EC9C8A6" w14:textId="77777777" w:rsidR="00BB2E41" w:rsidRPr="00BB2E41" w:rsidRDefault="00BB2E41" w:rsidP="00420615">
      <w:pPr>
        <w:numPr>
          <w:ilvl w:val="0"/>
          <w:numId w:val="461"/>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Wykorzystywanie zdobytej wiedzy i umiejętności geograficznych w analizie i ocenie przemian przestrzeni geograficznej.</w:t>
      </w:r>
    </w:p>
    <w:p w14:paraId="3E2357BB" w14:textId="77777777" w:rsidR="00BB2E41" w:rsidRPr="00BB2E41" w:rsidRDefault="00BB2E41" w:rsidP="00420615">
      <w:pPr>
        <w:numPr>
          <w:ilvl w:val="0"/>
          <w:numId w:val="461"/>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Prognozowanie przemian zachodzących w środowisku przyrodniczym i społeczno-gospodarczym.</w:t>
      </w:r>
    </w:p>
    <w:p w14:paraId="6CE96916" w14:textId="77777777" w:rsidR="00BB2E41" w:rsidRPr="00BB2E41" w:rsidRDefault="00BB2E41" w:rsidP="00420615">
      <w:pPr>
        <w:numPr>
          <w:ilvl w:val="0"/>
          <w:numId w:val="461"/>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Znajomość zastosowania narzędzi GIS w analizie i prezentacji danych przestrzennych.</w:t>
      </w:r>
    </w:p>
    <w:p w14:paraId="51716E1F" w14:textId="77777777" w:rsidR="00BB2E41" w:rsidRPr="00BB2E41" w:rsidRDefault="00BB2E41" w:rsidP="00420615">
      <w:pPr>
        <w:numPr>
          <w:ilvl w:val="0"/>
          <w:numId w:val="461"/>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bdr w:val="none" w:sz="0" w:space="0" w:color="auto" w:frame="1"/>
          <w:shd w:val="clear" w:color="auto" w:fill="FFFFFF"/>
          <w:lang w:eastAsia="pl-PL"/>
        </w:rPr>
        <w:t xml:space="preserve">Analizowanie zjawisk i współzależności zachodzących w środowisku geograficznym z wykorzystaniem różnych map ogólnogeograficznych i tematycznych. </w:t>
      </w:r>
    </w:p>
    <w:p w14:paraId="079A824B" w14:textId="77777777" w:rsidR="00BB2E41" w:rsidRPr="00BB2E41" w:rsidRDefault="00BB2E41" w:rsidP="00BB2E41">
      <w:pPr>
        <w:spacing w:after="0" w:line="276" w:lineRule="auto"/>
        <w:jc w:val="both"/>
        <w:outlineLvl w:val="0"/>
        <w:rPr>
          <w:rFonts w:ascii="Times New Roman" w:eastAsia="ArialNarrow" w:hAnsi="Times New Roman" w:cs="Times New Roman"/>
          <w:sz w:val="24"/>
          <w:szCs w:val="24"/>
          <w:shd w:val="clear" w:color="auto" w:fill="FFFFFF"/>
          <w:lang w:eastAsia="pl-PL"/>
        </w:rPr>
      </w:pPr>
    </w:p>
    <w:p w14:paraId="4D85215B" w14:textId="77777777" w:rsidR="00BB2E41" w:rsidRPr="00BB2E41" w:rsidRDefault="00BB2E41" w:rsidP="00420615">
      <w:pPr>
        <w:numPr>
          <w:ilvl w:val="0"/>
          <w:numId w:val="440"/>
        </w:numPr>
        <w:suppressAutoHyphens/>
        <w:spacing w:after="0" w:line="240" w:lineRule="auto"/>
        <w:ind w:left="323" w:hanging="181"/>
        <w:jc w:val="both"/>
        <w:rPr>
          <w:rFonts w:ascii="Times New Roman" w:eastAsia="Arial Unicode MS" w:hAnsi="Times New Roman" w:cs="Arial Unicode MS"/>
          <w:kern w:val="2"/>
          <w:sz w:val="24"/>
          <w:szCs w:val="24"/>
          <w:u w:color="000000"/>
          <w:shd w:val="clear" w:color="auto" w:fill="FFFFFF"/>
          <w:lang w:val="en-US" w:eastAsia="pl-PL"/>
        </w:rPr>
      </w:pPr>
      <w:r w:rsidRPr="00BB2E41">
        <w:rPr>
          <w:rFonts w:ascii="Times New Roman" w:eastAsia="Arial Unicode MS" w:hAnsi="Times New Roman" w:cs="Arial Unicode MS"/>
          <w:kern w:val="2"/>
          <w:sz w:val="24"/>
          <w:szCs w:val="24"/>
          <w:u w:color="000000"/>
          <w:shd w:val="clear" w:color="auto" w:fill="FFFFFF"/>
          <w:lang w:val="en-US" w:eastAsia="pl-PL"/>
        </w:rPr>
        <w:t>Kształtowanie postaw.</w:t>
      </w:r>
    </w:p>
    <w:p w14:paraId="075D7D0C" w14:textId="77777777" w:rsidR="00BB2E41" w:rsidRPr="00BB2E41" w:rsidRDefault="00BB2E41" w:rsidP="00420615">
      <w:pPr>
        <w:numPr>
          <w:ilvl w:val="0"/>
          <w:numId w:val="462"/>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Rozwijanie dociekliwości poznawczej, ukierunkowanej na poszukiwanie prawdy, dobra i piękna.</w:t>
      </w:r>
    </w:p>
    <w:p w14:paraId="2892F8CC" w14:textId="77777777" w:rsidR="00BB2E41" w:rsidRPr="00BB2E41" w:rsidRDefault="00BB2E41" w:rsidP="00420615">
      <w:pPr>
        <w:numPr>
          <w:ilvl w:val="0"/>
          <w:numId w:val="462"/>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Kształtowanie przekonania o użyteczności edukacji geograficznej dla osobistego rozwoju człowieka oraz aktywności społecznej.</w:t>
      </w:r>
    </w:p>
    <w:p w14:paraId="295F6FDF" w14:textId="77777777" w:rsidR="00BB2E41" w:rsidRPr="00BB2E41" w:rsidRDefault="00BB2E41" w:rsidP="00420615">
      <w:pPr>
        <w:numPr>
          <w:ilvl w:val="0"/>
          <w:numId w:val="462"/>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Rozumienie pozautylitarnych wartości elementów środowiska geograficznego i krajobrazów.</w:t>
      </w:r>
    </w:p>
    <w:p w14:paraId="4D53759C" w14:textId="77777777" w:rsidR="00BB2E41" w:rsidRPr="00BB2E41" w:rsidRDefault="00BB2E41" w:rsidP="00420615">
      <w:pPr>
        <w:numPr>
          <w:ilvl w:val="0"/>
          <w:numId w:val="462"/>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Docenianie znaczenia dóbr kultury i zasobów przyrody w życiu człowieka, rozumienie konieczności racjonalnego ich użytkowania i ochrony.</w:t>
      </w:r>
    </w:p>
    <w:p w14:paraId="15D3B2F9" w14:textId="77777777" w:rsidR="00BB2E41" w:rsidRPr="00BB2E41" w:rsidRDefault="00BB2E41" w:rsidP="00420615">
      <w:pPr>
        <w:numPr>
          <w:ilvl w:val="0"/>
          <w:numId w:val="462"/>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 xml:space="preserve">Rozwijanie poczucia odpowiedzialności za stan i jakość środowiska geograficznego, kształtowanie ładu przestrzennego oraz przyszły rozwój społeczno-kulturowy i gospodarczy własnego regionu, Polski i świata. </w:t>
      </w:r>
    </w:p>
    <w:p w14:paraId="7585B100" w14:textId="77777777" w:rsidR="00BB2E41" w:rsidRPr="00BB2E41" w:rsidRDefault="00BB2E41" w:rsidP="00420615">
      <w:pPr>
        <w:numPr>
          <w:ilvl w:val="0"/>
          <w:numId w:val="462"/>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Uwrażliwianie na wartość i znaczenie cennych obiektów przyrodniczych i kulturowych, należących do dziedzictwa lokalnego, regionalnego, narodowego i ponadnarodowego.</w:t>
      </w:r>
    </w:p>
    <w:p w14:paraId="24E45632" w14:textId="77777777" w:rsidR="00BB2E41" w:rsidRPr="00BB2E41" w:rsidRDefault="00BB2E41" w:rsidP="00420615">
      <w:pPr>
        <w:numPr>
          <w:ilvl w:val="0"/>
          <w:numId w:val="462"/>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 xml:space="preserve">Przekonanie o potrzebie odpowiedzialnego uczestnictwa w życiu społecznym i obywatelskim na rzecz rozwoju lokalnego, regionalnego oraz Polski. </w:t>
      </w:r>
    </w:p>
    <w:p w14:paraId="66CB861E" w14:textId="77777777" w:rsidR="00BB2E41" w:rsidRPr="00BB2E41" w:rsidRDefault="00BB2E41" w:rsidP="00420615">
      <w:pPr>
        <w:numPr>
          <w:ilvl w:val="0"/>
          <w:numId w:val="462"/>
        </w:numPr>
        <w:pBdr>
          <w:top w:val="nil"/>
          <w:left w:val="nil"/>
          <w:bottom w:val="nil"/>
          <w:right w:val="nil"/>
          <w:between w:val="nil"/>
          <w:bar w:val="nil"/>
        </w:pBdr>
        <w:spacing w:after="0" w:line="276" w:lineRule="auto"/>
        <w:ind w:left="851"/>
        <w:jc w:val="both"/>
        <w:outlineLvl w:val="0"/>
        <w:rPr>
          <w:rFonts w:ascii="Times New Roman" w:eastAsia="ArialNarrow" w:hAnsi="Times New Roman" w:cs="Times New Roman"/>
          <w:sz w:val="24"/>
          <w:szCs w:val="24"/>
          <w:u w:color="000000"/>
          <w:bdr w:val="nil"/>
          <w:shd w:val="clear" w:color="auto" w:fill="FFFFFF"/>
          <w:lang w:eastAsia="pl-PL"/>
        </w:rPr>
      </w:pPr>
      <w:r w:rsidRPr="00BB2E41">
        <w:rPr>
          <w:rFonts w:ascii="Times New Roman" w:eastAsia="ArialNarrow" w:hAnsi="Times New Roman" w:cs="Times New Roman"/>
          <w:sz w:val="24"/>
          <w:szCs w:val="24"/>
          <w:u w:color="000000"/>
          <w:bdr w:val="nil"/>
          <w:shd w:val="clear" w:color="auto" w:fill="FFFFFF"/>
          <w:lang w:eastAsia="pl-PL"/>
        </w:rPr>
        <w:t>Rozumienie potrzeby tworzenia równych szans w rozwoju społecznym i gospodarczym dla różnych obszarów w Polsce i na świecie oraz konieczności stosowania zasady pomocniczości.</w:t>
      </w:r>
    </w:p>
    <w:p w14:paraId="28E51174" w14:textId="77777777" w:rsidR="00BB2E41" w:rsidRPr="00BB2E41" w:rsidRDefault="00BB2E41" w:rsidP="00BB2E41">
      <w:pPr>
        <w:spacing w:after="0" w:line="276" w:lineRule="auto"/>
        <w:contextualSpacing/>
        <w:jc w:val="both"/>
        <w:rPr>
          <w:rFonts w:ascii="Times New Roman" w:eastAsia="Times New Roman" w:hAnsi="Times New Roman" w:cs="Times New Roman"/>
          <w:sz w:val="24"/>
          <w:szCs w:val="24"/>
          <w:lang w:eastAsia="pl-PL"/>
        </w:rPr>
      </w:pPr>
    </w:p>
    <w:p w14:paraId="76DB5FD6" w14:textId="77777777" w:rsidR="00BB2E41" w:rsidRPr="00BB2E41" w:rsidRDefault="00BB2E41" w:rsidP="00BB2E41">
      <w:pPr>
        <w:spacing w:after="0" w:line="276" w:lineRule="auto"/>
        <w:contextualSpacing/>
        <w:jc w:val="both"/>
        <w:rPr>
          <w:rFonts w:ascii="Times New Roman" w:eastAsia="Times New Roman" w:hAnsi="Times New Roman" w:cs="Times New Roman"/>
          <w:sz w:val="24"/>
          <w:szCs w:val="24"/>
          <w:lang w:eastAsia="pl-PL"/>
        </w:rPr>
      </w:pPr>
    </w:p>
    <w:p w14:paraId="58F886A2" w14:textId="5E328A97" w:rsidR="00BB2E41" w:rsidRPr="00BB2E41" w:rsidRDefault="00BB2E41" w:rsidP="00BB2E41">
      <w:pPr>
        <w:spacing w:after="0" w:line="276" w:lineRule="auto"/>
        <w:jc w:val="both"/>
        <w:rPr>
          <w:rFonts w:ascii="Times New Roman" w:eastAsia="ArialNarrow" w:hAnsi="Times New Roman" w:cs="Times New Roman"/>
          <w:b/>
          <w:sz w:val="24"/>
          <w:shd w:val="clear" w:color="auto" w:fill="FFFFFF"/>
          <w:lang w:eastAsia="pl-PL"/>
        </w:rPr>
      </w:pPr>
      <w:r>
        <w:rPr>
          <w:rFonts w:ascii="Times New Roman" w:eastAsia="ArialNarrow" w:hAnsi="Times New Roman" w:cs="Times New Roman"/>
          <w:b/>
          <w:sz w:val="24"/>
          <w:shd w:val="clear" w:color="auto" w:fill="FFFFFF"/>
          <w:lang w:eastAsia="pl-PL"/>
        </w:rPr>
        <w:t>S</w:t>
      </w:r>
      <w:r w:rsidRPr="00BB2E41">
        <w:rPr>
          <w:rFonts w:ascii="Times New Roman" w:eastAsia="ArialNarrow" w:hAnsi="Times New Roman" w:cs="Times New Roman"/>
          <w:b/>
          <w:sz w:val="24"/>
          <w:shd w:val="clear" w:color="auto" w:fill="FFFFFF"/>
          <w:lang w:eastAsia="pl-PL"/>
        </w:rPr>
        <w:t>zczegółowe</w:t>
      </w:r>
      <w:r>
        <w:rPr>
          <w:rFonts w:ascii="Times New Roman" w:eastAsia="ArialNarrow" w:hAnsi="Times New Roman" w:cs="Times New Roman"/>
          <w:b/>
          <w:sz w:val="24"/>
          <w:shd w:val="clear" w:color="auto" w:fill="FFFFFF"/>
          <w:lang w:eastAsia="pl-PL"/>
        </w:rPr>
        <w:t xml:space="preserve"> wymagania egzaminacyjne </w:t>
      </w:r>
    </w:p>
    <w:p w14:paraId="5151D249" w14:textId="77777777" w:rsidR="00BB2E41" w:rsidRPr="00BB2E41" w:rsidRDefault="00BB2E41" w:rsidP="00BB2E41">
      <w:pPr>
        <w:spacing w:after="0" w:line="276" w:lineRule="auto"/>
        <w:jc w:val="both"/>
        <w:rPr>
          <w:rFonts w:ascii="Times New Roman" w:eastAsia="ArialNarrow" w:hAnsi="Times New Roman" w:cs="Times New Roman"/>
          <w:sz w:val="24"/>
          <w:shd w:val="clear" w:color="auto" w:fill="FFFFFF"/>
          <w:lang w:eastAsia="pl-PL"/>
        </w:rPr>
      </w:pPr>
    </w:p>
    <w:p w14:paraId="4AFD27C4" w14:textId="1B20C360" w:rsidR="00BB2E41" w:rsidRPr="00BB2E41" w:rsidRDefault="00BB2E41" w:rsidP="00BB2E41">
      <w:pPr>
        <w:spacing w:after="0" w:line="276" w:lineRule="auto"/>
        <w:contextualSpacing/>
        <w:jc w:val="both"/>
        <w:rPr>
          <w:rFonts w:ascii="Times New Roman" w:eastAsia="Times New Roman" w:hAnsi="Times New Roman" w:cs="Times New Roman"/>
          <w:sz w:val="24"/>
          <w:szCs w:val="24"/>
          <w:lang w:eastAsia="pl-PL"/>
        </w:rPr>
      </w:pPr>
      <w:r w:rsidRPr="00BB2E41">
        <w:rPr>
          <w:rFonts w:ascii="Times New Roman" w:eastAsia="Times New Roman" w:hAnsi="Times New Roman" w:cs="Times New Roman"/>
          <w:sz w:val="24"/>
          <w:szCs w:val="24"/>
          <w:lang w:eastAsia="pl-PL"/>
        </w:rPr>
        <w:t xml:space="preserve">Treści nauczania – wymagania szczegółowe obejmują wymagania określone dla </w:t>
      </w:r>
      <w:r w:rsidR="00CB36C0">
        <w:rPr>
          <w:rFonts w:ascii="Times New Roman" w:eastAsia="Times New Roman" w:hAnsi="Times New Roman" w:cs="Times New Roman"/>
          <w:sz w:val="24"/>
          <w:szCs w:val="24"/>
          <w:lang w:eastAsia="pl-PL"/>
        </w:rPr>
        <w:t>poziomu</w:t>
      </w:r>
      <w:r w:rsidRPr="00BB2E41">
        <w:rPr>
          <w:rFonts w:ascii="Times New Roman" w:eastAsia="Times New Roman" w:hAnsi="Times New Roman" w:cs="Times New Roman"/>
          <w:sz w:val="24"/>
          <w:szCs w:val="24"/>
          <w:lang w:eastAsia="pl-PL"/>
        </w:rPr>
        <w:t xml:space="preserve"> podstawowego oraz poniższe wymagania.</w:t>
      </w:r>
    </w:p>
    <w:p w14:paraId="6CEB5D99" w14:textId="77777777" w:rsidR="00BB2E41" w:rsidRPr="00BB2E41" w:rsidRDefault="00BB2E41" w:rsidP="00BB2E41">
      <w:pPr>
        <w:spacing w:after="0" w:line="276" w:lineRule="auto"/>
        <w:contextualSpacing/>
        <w:jc w:val="both"/>
        <w:rPr>
          <w:rFonts w:ascii="Times New Roman" w:eastAsia="Times New Roman" w:hAnsi="Times New Roman" w:cs="Times New Roman"/>
          <w:sz w:val="24"/>
          <w:szCs w:val="24"/>
          <w:lang w:eastAsia="pl-PL"/>
        </w:rPr>
      </w:pPr>
    </w:p>
    <w:p w14:paraId="1C7296CB" w14:textId="77777777" w:rsidR="00BB2E41" w:rsidRPr="00BB2E41" w:rsidRDefault="00BB2E41" w:rsidP="00420615">
      <w:pPr>
        <w:numPr>
          <w:ilvl w:val="0"/>
          <w:numId w:val="441"/>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Metody badań geograficznych i technologie geoinformacyjne: analiza źródeł kartograficznych, wykorzystanie technologii informacyjno-komunikacyjnych i geoinformacyjnych do pozyskania, tworzenia zbiorów, analizy i prezentacji danych przestrzennych. </w:t>
      </w:r>
      <w:r w:rsidRPr="00BB2E41">
        <w:rPr>
          <w:rFonts w:ascii="Times New Roman" w:eastAsia="Arial Unicode MS" w:hAnsi="Times New Roman" w:cs="Arial Unicode MS"/>
          <w:kern w:val="2"/>
          <w:sz w:val="24"/>
          <w:szCs w:val="24"/>
          <w:u w:color="000000"/>
          <w:lang w:val="en-US" w:eastAsia="pl-PL"/>
        </w:rPr>
        <w:t>Zdający:</w:t>
      </w:r>
    </w:p>
    <w:p w14:paraId="730FA5E9" w14:textId="77777777" w:rsidR="00BB2E41" w:rsidRPr="00BB2E41" w:rsidRDefault="00BB2E41" w:rsidP="00420615">
      <w:pPr>
        <w:numPr>
          <w:ilvl w:val="0"/>
          <w:numId w:val="283"/>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 xml:space="preserve">analizuje, interpretuje i przetwarza informacje przedstawione za pomocą kartograficznych metod prezentacji cech ilościowych i jakościowych, w tym </w:t>
      </w:r>
      <w:r w:rsidRPr="00BB2E41">
        <w:rPr>
          <w:rFonts w:ascii="Times New Roman" w:eastAsia="Times New Roman" w:hAnsi="Times New Roman" w:cs="Times New Roman"/>
          <w:sz w:val="24"/>
          <w:szCs w:val="24"/>
          <w:u w:color="000000"/>
          <w:bdr w:val="nil"/>
          <w:lang w:eastAsia="pl-PL"/>
        </w:rPr>
        <w:lastRenderedPageBreak/>
        <w:t xml:space="preserve">informacje zawarte w źródłach kartograficznych wykonanych z użyciem narzędzi GIS; </w:t>
      </w:r>
    </w:p>
    <w:p w14:paraId="3A5CD661" w14:textId="77777777" w:rsidR="00BB2E41" w:rsidRPr="00BB2E41" w:rsidRDefault="00BB2E41" w:rsidP="00420615">
      <w:pPr>
        <w:numPr>
          <w:ilvl w:val="0"/>
          <w:numId w:val="283"/>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wykorzystuje technologie informacyjno-komunikacyjne i geoinformacyjne do pozyskiwania, przechowywania, przetwarzania i prezentacji informacji geograficznych;</w:t>
      </w:r>
    </w:p>
    <w:p w14:paraId="16990F19" w14:textId="77777777" w:rsidR="00BB2E41" w:rsidRPr="00BB2E41" w:rsidRDefault="00BB2E41" w:rsidP="00420615">
      <w:pPr>
        <w:numPr>
          <w:ilvl w:val="0"/>
          <w:numId w:val="283"/>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identyfikuje zależności przyczynowo-skutkowe, funkcjonalne i czasowe między elementami przestrzeni geograficznej, argumentuje, wnioskuje i formułuje twierdzenia o prawidłowościach.</w:t>
      </w:r>
    </w:p>
    <w:p w14:paraId="08E4ECFB" w14:textId="77777777" w:rsidR="00BB2E41" w:rsidRPr="00BB2E41" w:rsidRDefault="00BB2E41" w:rsidP="00BB2E41">
      <w:pPr>
        <w:suppressAutoHyphens/>
        <w:spacing w:after="0" w:line="276" w:lineRule="auto"/>
        <w:jc w:val="both"/>
        <w:rPr>
          <w:rFonts w:ascii="Times New Roman" w:eastAsia="Times New Roman" w:hAnsi="Times New Roman" w:cs="Times New Roman"/>
          <w:sz w:val="24"/>
          <w:szCs w:val="24"/>
          <w:u w:color="000000"/>
          <w:bdr w:val="nil"/>
          <w:lang w:eastAsia="pl-PL"/>
        </w:rPr>
      </w:pPr>
    </w:p>
    <w:p w14:paraId="516403D1" w14:textId="77777777" w:rsidR="00BB2E41" w:rsidRPr="00BB2E41" w:rsidRDefault="00BB2E41" w:rsidP="00420615">
      <w:pPr>
        <w:numPr>
          <w:ilvl w:val="0"/>
          <w:numId w:val="441"/>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Obserwacje astronomiczne i współczesne badania Wszechświata: wysokość górowania Słońca, wyznaczanie współrzędnych geograficznych, fazy Księżyca, zaćmienia Słońca i Księżyca, osiągnięcia badawcze w eksploracji Wszechświata. </w:t>
      </w:r>
      <w:r w:rsidRPr="00BB2E41">
        <w:rPr>
          <w:rFonts w:ascii="Times New Roman" w:eastAsia="Arial Unicode MS" w:hAnsi="Times New Roman" w:cs="Arial Unicode MS"/>
          <w:kern w:val="2"/>
          <w:sz w:val="24"/>
          <w:szCs w:val="24"/>
          <w:u w:color="000000"/>
          <w:lang w:val="en-US" w:eastAsia="pl-PL"/>
        </w:rPr>
        <w:t>Zdający:</w:t>
      </w:r>
    </w:p>
    <w:p w14:paraId="04F35055" w14:textId="77777777" w:rsidR="00BB2E41" w:rsidRPr="00BB2E41" w:rsidRDefault="00BB2E41" w:rsidP="00420615">
      <w:pPr>
        <w:numPr>
          <w:ilvl w:val="0"/>
          <w:numId w:val="293"/>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oblicza wysokość górowania Słońca na dowolnej szerokości geograficznej w dniach równonocy i przesileń w celu wykazania zależności między nachyleniem osi Ziemi w ruchu obiegowym a dopływem energii słonecznej do jej powierzchni;</w:t>
      </w:r>
    </w:p>
    <w:p w14:paraId="055D7379" w14:textId="77777777" w:rsidR="00BB2E41" w:rsidRPr="00BB2E41" w:rsidRDefault="00BB2E41" w:rsidP="00420615">
      <w:pPr>
        <w:numPr>
          <w:ilvl w:val="0"/>
          <w:numId w:val="293"/>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wyznacza współrzędne geograficzne dowolnego punktu na powierzchni Ziemi na podstawie wysokości górowania Słońca w dniach równonocy i przesileń oraz obliczeń różnicy czasu słonecznego;</w:t>
      </w:r>
    </w:p>
    <w:p w14:paraId="6D238AF9" w14:textId="77777777" w:rsidR="00BB2E41" w:rsidRPr="00BB2E41" w:rsidRDefault="00BB2E41" w:rsidP="00420615">
      <w:pPr>
        <w:numPr>
          <w:ilvl w:val="0"/>
          <w:numId w:val="293"/>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wyjaśnia występowanie faz Księżyca oraz zaćmień Słońca i Księżyca;</w:t>
      </w:r>
    </w:p>
    <w:p w14:paraId="07975E22" w14:textId="77777777" w:rsidR="00BB2E41" w:rsidRPr="00BB2E41" w:rsidRDefault="00BB2E41" w:rsidP="00420615">
      <w:pPr>
        <w:numPr>
          <w:ilvl w:val="0"/>
          <w:numId w:val="293"/>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prezentuje teorię heliocentryczną Mikołaja Kopernika, znaczenie współczesnych metod badań kosmicznych oraz osiągnięcia naukowców, w tym Polaków, w poznawaniu Wszechświata.</w:t>
      </w:r>
    </w:p>
    <w:p w14:paraId="5502F293" w14:textId="77777777" w:rsidR="00BB2E41" w:rsidRPr="00BB2E41" w:rsidRDefault="00BB2E41" w:rsidP="00BB2E41">
      <w:pPr>
        <w:suppressAutoHyphens/>
        <w:spacing w:after="0" w:line="276" w:lineRule="auto"/>
        <w:jc w:val="both"/>
        <w:rPr>
          <w:rFonts w:ascii="Times New Roman" w:eastAsia="Times New Roman" w:hAnsi="Times New Roman" w:cs="Times New Roman"/>
          <w:sz w:val="24"/>
          <w:szCs w:val="24"/>
          <w:u w:color="000000"/>
          <w:bdr w:val="nil"/>
          <w:lang w:eastAsia="pl-PL"/>
        </w:rPr>
      </w:pPr>
    </w:p>
    <w:p w14:paraId="6D20E264" w14:textId="77777777" w:rsidR="00BB2E41" w:rsidRPr="00BB2E41" w:rsidRDefault="00BB2E41" w:rsidP="00420615">
      <w:pPr>
        <w:numPr>
          <w:ilvl w:val="0"/>
          <w:numId w:val="441"/>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Dynamika procesów atmosferycznych: pionowa budowa atmosfery, zjawiska i procesy w atmosferze, przestrzenne zróżnicowanie elementów klimatu, strefy klimatyczne i typy klimatów. </w:t>
      </w:r>
      <w:r w:rsidRPr="00BB2E41">
        <w:rPr>
          <w:rFonts w:ascii="Times New Roman" w:eastAsia="Arial Unicode MS" w:hAnsi="Times New Roman" w:cs="Arial Unicode MS"/>
          <w:kern w:val="2"/>
          <w:sz w:val="24"/>
          <w:szCs w:val="24"/>
          <w:u w:color="000000"/>
          <w:lang w:val="en-US" w:eastAsia="pl-PL"/>
        </w:rPr>
        <w:t>Zdający:</w:t>
      </w:r>
    </w:p>
    <w:p w14:paraId="219A133C" w14:textId="77777777" w:rsidR="00BB2E41" w:rsidRPr="00BB2E41" w:rsidRDefault="00BB2E41" w:rsidP="00420615">
      <w:pPr>
        <w:numPr>
          <w:ilvl w:val="0"/>
          <w:numId w:val="289"/>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wykazuje związek między budową atmosfery a zjawiskami i procesami meteorologicznymi;</w:t>
      </w:r>
    </w:p>
    <w:p w14:paraId="2EE0B6D8" w14:textId="77777777" w:rsidR="00BB2E41" w:rsidRPr="00BB2E41" w:rsidRDefault="00BB2E41" w:rsidP="00420615">
      <w:pPr>
        <w:numPr>
          <w:ilvl w:val="0"/>
          <w:numId w:val="289"/>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przedstawia charakterystyczne zmiany pogody w czasie przemieszczania się frontów atmosferycznych, potrafi je interpretować oraz identyfikować zjawiska z nimi związane;</w:t>
      </w:r>
    </w:p>
    <w:p w14:paraId="7DD35255" w14:textId="77777777" w:rsidR="00BB2E41" w:rsidRPr="00BB2E41" w:rsidRDefault="00BB2E41" w:rsidP="00420615">
      <w:pPr>
        <w:numPr>
          <w:ilvl w:val="0"/>
          <w:numId w:val="289"/>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 xml:space="preserve">wyjaśnia genezę pasatów, bryzy, monsunów i wiatrów fenowych oraz określa ich znaczenie dla przebiegu pogody; </w:t>
      </w:r>
    </w:p>
    <w:p w14:paraId="2F0A8D3A" w14:textId="77777777" w:rsidR="00BB2E41" w:rsidRPr="00BB2E41" w:rsidRDefault="00BB2E41" w:rsidP="00420615">
      <w:pPr>
        <w:numPr>
          <w:ilvl w:val="0"/>
          <w:numId w:val="289"/>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przedstawia uwarunkowania cech klimatów strefowych i astrefowych;</w:t>
      </w:r>
    </w:p>
    <w:p w14:paraId="42D8B7C5" w14:textId="77777777" w:rsidR="00BB2E41" w:rsidRPr="00BB2E41" w:rsidRDefault="00BB2E41" w:rsidP="00420615">
      <w:pPr>
        <w:numPr>
          <w:ilvl w:val="0"/>
          <w:numId w:val="289"/>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rozpoznaje strefę klimatyczną i typ klimatu na podstawie rocznego przebiegu temperatury powietrza i sum opadów atmosferycznych;</w:t>
      </w:r>
    </w:p>
    <w:p w14:paraId="0F0EE845" w14:textId="77777777" w:rsidR="00BB2E41" w:rsidRPr="00BB2E41" w:rsidRDefault="00BB2E41" w:rsidP="00420615">
      <w:pPr>
        <w:numPr>
          <w:ilvl w:val="0"/>
          <w:numId w:val="289"/>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dostrzega prawidłowości w rozmieszczeniu zjawisk i procesów atmosferycznych.</w:t>
      </w:r>
    </w:p>
    <w:p w14:paraId="49F16187" w14:textId="77777777" w:rsidR="00BB2E41" w:rsidRPr="00BB2E41" w:rsidRDefault="00BB2E41" w:rsidP="00BB2E41">
      <w:pPr>
        <w:pBdr>
          <w:top w:val="nil"/>
          <w:left w:val="nil"/>
          <w:bottom w:val="nil"/>
          <w:right w:val="nil"/>
          <w:between w:val="nil"/>
          <w:bar w:val="nil"/>
        </w:pBdr>
        <w:suppressAutoHyphens/>
        <w:spacing w:after="0" w:line="276" w:lineRule="auto"/>
        <w:jc w:val="both"/>
        <w:rPr>
          <w:rFonts w:ascii="Times New Roman" w:eastAsia="Times New Roman" w:hAnsi="Times New Roman" w:cs="Times New Roman"/>
          <w:sz w:val="24"/>
          <w:szCs w:val="24"/>
          <w:u w:color="000000"/>
          <w:bdr w:val="nil"/>
          <w:lang w:eastAsia="pl-PL"/>
        </w:rPr>
      </w:pPr>
    </w:p>
    <w:p w14:paraId="4C37564D" w14:textId="77777777" w:rsidR="00BB2E41" w:rsidRPr="00BB2E41" w:rsidRDefault="00BB2E41" w:rsidP="00420615">
      <w:pPr>
        <w:numPr>
          <w:ilvl w:val="0"/>
          <w:numId w:val="441"/>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Dynamika procesów hydrologicznych: wody podziemne, ustroje rzeczne, typy jezior. </w:t>
      </w:r>
      <w:r w:rsidRPr="00BB2E41">
        <w:rPr>
          <w:rFonts w:ascii="Times New Roman" w:eastAsia="Arial Unicode MS" w:hAnsi="Times New Roman" w:cs="Arial Unicode MS"/>
          <w:kern w:val="2"/>
          <w:sz w:val="24"/>
          <w:szCs w:val="24"/>
          <w:u w:color="000000"/>
          <w:lang w:val="en-US" w:eastAsia="pl-PL"/>
        </w:rPr>
        <w:t>Zdający:</w:t>
      </w:r>
    </w:p>
    <w:p w14:paraId="01F6B526" w14:textId="77777777" w:rsidR="00BB2E41" w:rsidRPr="00BB2E41" w:rsidRDefault="00BB2E41" w:rsidP="00420615">
      <w:pPr>
        <w:numPr>
          <w:ilvl w:val="0"/>
          <w:numId w:val="319"/>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lang w:eastAsia="pl-PL"/>
        </w:rPr>
      </w:pPr>
      <w:r w:rsidRPr="00BB2E41">
        <w:rPr>
          <w:rFonts w:ascii="Times New Roman" w:eastAsia="Times New Roman" w:hAnsi="Times New Roman" w:cs="Times New Roman"/>
          <w:sz w:val="24"/>
          <w:szCs w:val="24"/>
          <w:lang w:eastAsia="pl-PL"/>
        </w:rPr>
        <w:t>przedstawia uwarunkowania występowania wód podziemnych oraz ich znaczenie gospodarcze;</w:t>
      </w:r>
    </w:p>
    <w:p w14:paraId="709018DE" w14:textId="77777777" w:rsidR="00BB2E41" w:rsidRPr="00BB2E41" w:rsidRDefault="00BB2E41" w:rsidP="00420615">
      <w:pPr>
        <w:numPr>
          <w:ilvl w:val="0"/>
          <w:numId w:val="319"/>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lastRenderedPageBreak/>
        <w:t xml:space="preserve">rozpoznaje i opisuje cechy ustrojów rzecznych na świecie; </w:t>
      </w:r>
    </w:p>
    <w:p w14:paraId="6316E0FA" w14:textId="77777777" w:rsidR="00BB2E41" w:rsidRPr="00BB2E41" w:rsidRDefault="00BB2E41" w:rsidP="00420615">
      <w:pPr>
        <w:numPr>
          <w:ilvl w:val="0"/>
          <w:numId w:val="319"/>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wyjaśnia powstawanie różnych typów jezior na Ziemi.</w:t>
      </w:r>
    </w:p>
    <w:p w14:paraId="7FC1CFFA" w14:textId="77777777" w:rsidR="00BB2E41" w:rsidRPr="00BB2E41" w:rsidRDefault="00BB2E41" w:rsidP="00BB2E41">
      <w:pPr>
        <w:suppressAutoHyphens/>
        <w:spacing w:after="0" w:line="276" w:lineRule="auto"/>
        <w:jc w:val="both"/>
        <w:rPr>
          <w:rFonts w:ascii="Times New Roman" w:eastAsia="Times New Roman" w:hAnsi="Times New Roman" w:cs="Times New Roman"/>
          <w:sz w:val="24"/>
          <w:szCs w:val="24"/>
          <w:lang w:eastAsia="pl-PL"/>
        </w:rPr>
      </w:pPr>
    </w:p>
    <w:p w14:paraId="49549F02" w14:textId="77777777" w:rsidR="00BB2E41" w:rsidRPr="00BB2E41" w:rsidRDefault="00BB2E41" w:rsidP="00420615">
      <w:pPr>
        <w:numPr>
          <w:ilvl w:val="0"/>
          <w:numId w:val="441"/>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Dynamika procesów geologicznych i geomorfologicznych: najważniejsze wydarzenia w dziejach Ziemi, geneza i wykorzystanie skał, procesy rzeźbotwórcze i ich efekty (wietrzenie, erozja, transport, akumulacja, ruchy masowe), odkrywka geologiczna. </w:t>
      </w:r>
      <w:r w:rsidRPr="00BB2E41">
        <w:rPr>
          <w:rFonts w:ascii="Times New Roman" w:eastAsia="Arial Unicode MS" w:hAnsi="Times New Roman" w:cs="Arial Unicode MS"/>
          <w:kern w:val="2"/>
          <w:sz w:val="24"/>
          <w:szCs w:val="24"/>
          <w:u w:color="000000"/>
          <w:lang w:val="en-US" w:eastAsia="pl-PL"/>
        </w:rPr>
        <w:t>Zdający:</w:t>
      </w:r>
    </w:p>
    <w:p w14:paraId="4E64ECDD" w14:textId="77777777" w:rsidR="00BB2E41" w:rsidRPr="00BB2E41" w:rsidRDefault="00BB2E41" w:rsidP="00420615">
      <w:pPr>
        <w:numPr>
          <w:ilvl w:val="0"/>
          <w:numId w:val="290"/>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rozumie zasady ustalania wieku względnego i bezwzględnego skał oraz wydarzeń geologicznych;</w:t>
      </w:r>
    </w:p>
    <w:p w14:paraId="10DFABA9" w14:textId="1D83E1FF" w:rsidR="00BB2E41" w:rsidRPr="00BB2E41" w:rsidRDefault="00BB2E41" w:rsidP="00420615">
      <w:pPr>
        <w:numPr>
          <w:ilvl w:val="0"/>
          <w:numId w:val="290"/>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charakteryzuje najważniejsze wydarzenia geologiczne i przyrodnicze</w:t>
      </w:r>
      <w:r w:rsidR="00521B3D">
        <w:rPr>
          <w:rFonts w:ascii="Times New Roman" w:eastAsia="Times New Roman" w:hAnsi="Times New Roman" w:cs="Times New Roman"/>
          <w:sz w:val="24"/>
          <w:szCs w:val="24"/>
          <w:u w:color="000000"/>
          <w:bdr w:val="nil"/>
          <w:lang w:eastAsia="pl-PL"/>
        </w:rPr>
        <w:t xml:space="preserve"> </w:t>
      </w:r>
      <w:r w:rsidRPr="00BB2E41">
        <w:rPr>
          <w:rFonts w:ascii="Times New Roman" w:eastAsia="Times New Roman" w:hAnsi="Times New Roman" w:cs="Times New Roman"/>
          <w:sz w:val="24"/>
          <w:szCs w:val="24"/>
          <w:u w:color="000000"/>
          <w:bdr w:val="nil"/>
          <w:lang w:eastAsia="pl-PL"/>
        </w:rPr>
        <w:t>w dziejach Ziemi (fałdowania, zlodowacenia, rozwój świata organicznego i jego wymieranie) oraz odtwarza je na podstawie analizy profilu geologicznego;</w:t>
      </w:r>
    </w:p>
    <w:p w14:paraId="6FC92FE8" w14:textId="77777777" w:rsidR="00BB2E41" w:rsidRPr="00BB2E41" w:rsidRDefault="00BB2E41" w:rsidP="00420615">
      <w:pPr>
        <w:numPr>
          <w:ilvl w:val="0"/>
          <w:numId w:val="290"/>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 xml:space="preserve">klasyfikuje skały, przedstawia genezę skał magmowych, osadowych i przeobrażonych; </w:t>
      </w:r>
    </w:p>
    <w:p w14:paraId="143FDC5B" w14:textId="77777777" w:rsidR="00BB2E41" w:rsidRPr="00BB2E41" w:rsidRDefault="00BB2E41" w:rsidP="00420615">
      <w:pPr>
        <w:numPr>
          <w:ilvl w:val="0"/>
          <w:numId w:val="290"/>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charakteryzuje zjawiska wietrzenia fizycznego i chemicznego, krasowienia oraz opisuje produkty i formy powstałe w wyniku tych procesów;</w:t>
      </w:r>
    </w:p>
    <w:p w14:paraId="70F5594F" w14:textId="77777777" w:rsidR="00BB2E41" w:rsidRPr="00BB2E41" w:rsidRDefault="00BB2E41" w:rsidP="00420615">
      <w:pPr>
        <w:numPr>
          <w:ilvl w:val="0"/>
          <w:numId w:val="290"/>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wykazuje wpływ czynników przyrodniczych i działalności człowieka na grawitacyjne ruchy masowe i podaje sposoby zapobiegania im oraz minimalizowania ich następstw;</w:t>
      </w:r>
    </w:p>
    <w:p w14:paraId="0F702C21" w14:textId="77777777" w:rsidR="00BB2E41" w:rsidRPr="00BB2E41" w:rsidRDefault="00BB2E41" w:rsidP="00420615">
      <w:pPr>
        <w:numPr>
          <w:ilvl w:val="0"/>
          <w:numId w:val="290"/>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przedstawia przykłady ograniczeń w zakresie zagospodarowania terenu wynikające z budowy geologicznej podłoża, rzeźby i grawitacyjnych ruchów masowych;</w:t>
      </w:r>
    </w:p>
    <w:p w14:paraId="5D59AE5A" w14:textId="77777777" w:rsidR="00BB2E41" w:rsidRPr="00BB2E41" w:rsidRDefault="00BB2E41" w:rsidP="00420615">
      <w:pPr>
        <w:numPr>
          <w:ilvl w:val="0"/>
          <w:numId w:val="290"/>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dostrzega prawidłowości w rozmieszczeniu zjawisk i procesów geologicznych na Ziemi;</w:t>
      </w:r>
    </w:p>
    <w:p w14:paraId="54828DA8" w14:textId="77777777" w:rsidR="00BB2E41" w:rsidRPr="00BB2E41" w:rsidRDefault="00BB2E41" w:rsidP="00420615">
      <w:pPr>
        <w:numPr>
          <w:ilvl w:val="0"/>
          <w:numId w:val="290"/>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wyjaśnia wpływ procesów geologicznych na powstanie głównych struktur tektonicznych i ukształtowanie powierzchni Ziemi na wybranych przykładach;</w:t>
      </w:r>
    </w:p>
    <w:p w14:paraId="2F815381" w14:textId="77777777" w:rsidR="00BB2E41" w:rsidRPr="00BB2E41" w:rsidRDefault="00BB2E41" w:rsidP="00420615">
      <w:pPr>
        <w:numPr>
          <w:ilvl w:val="0"/>
          <w:numId w:val="290"/>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 xml:space="preserve">analizuje fotografię odkrywki geologicznej i wnioskuje na jej podstawie o przeszłości geologicznej obszaru. </w:t>
      </w:r>
    </w:p>
    <w:p w14:paraId="0F6D3DCE" w14:textId="77777777" w:rsidR="00BB2E41" w:rsidRPr="00BB2E41" w:rsidRDefault="00BB2E41" w:rsidP="00BB2E41">
      <w:pPr>
        <w:pBdr>
          <w:top w:val="nil"/>
          <w:left w:val="nil"/>
          <w:bottom w:val="nil"/>
          <w:right w:val="nil"/>
          <w:between w:val="nil"/>
          <w:bar w:val="nil"/>
        </w:pBdr>
        <w:suppressAutoHyphens/>
        <w:spacing w:after="0" w:line="276" w:lineRule="auto"/>
        <w:jc w:val="both"/>
        <w:rPr>
          <w:rFonts w:ascii="Times New Roman" w:eastAsia="Times New Roman" w:hAnsi="Times New Roman" w:cs="Times New Roman"/>
          <w:sz w:val="24"/>
          <w:szCs w:val="24"/>
          <w:u w:color="000000"/>
          <w:bdr w:val="nil"/>
          <w:lang w:eastAsia="pl-PL"/>
        </w:rPr>
      </w:pPr>
    </w:p>
    <w:p w14:paraId="6CE8B551" w14:textId="77777777" w:rsidR="00BB2E41" w:rsidRPr="00BB2E41" w:rsidRDefault="00BB2E41" w:rsidP="00420615">
      <w:pPr>
        <w:numPr>
          <w:ilvl w:val="0"/>
          <w:numId w:val="441"/>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Gleby: profil glebowy, przydatność rolnicza. </w:t>
      </w:r>
      <w:r w:rsidRPr="00BB2E41">
        <w:rPr>
          <w:rFonts w:ascii="Times New Roman" w:eastAsia="Arial Unicode MS" w:hAnsi="Times New Roman" w:cs="Arial Unicode MS"/>
          <w:kern w:val="2"/>
          <w:sz w:val="24"/>
          <w:szCs w:val="24"/>
          <w:u w:color="000000"/>
          <w:lang w:val="en-US" w:eastAsia="pl-PL"/>
        </w:rPr>
        <w:t>Zdający:</w:t>
      </w:r>
    </w:p>
    <w:p w14:paraId="3680C815" w14:textId="3D4EF0A6" w:rsidR="00BB2E41" w:rsidRPr="00BB2E41" w:rsidRDefault="00BB2E41" w:rsidP="00420615">
      <w:pPr>
        <w:numPr>
          <w:ilvl w:val="0"/>
          <w:numId w:val="320"/>
        </w:numPr>
        <w:pBdr>
          <w:top w:val="nil"/>
          <w:left w:val="nil"/>
          <w:bottom w:val="nil"/>
          <w:right w:val="nil"/>
          <w:between w:val="nil"/>
          <w:bar w:val="nil"/>
        </w:pBdr>
        <w:suppressAutoHyphens/>
        <w:spacing w:after="0" w:line="276" w:lineRule="auto"/>
        <w:ind w:left="1418"/>
        <w:jc w:val="both"/>
        <w:rPr>
          <w:rFonts w:ascii="Times New Roman" w:eastAsia="Calibri" w:hAnsi="Times New Roman" w:cs="Calibri"/>
          <w:sz w:val="24"/>
          <w:szCs w:val="24"/>
          <w:u w:color="000000"/>
          <w:bdr w:val="nil"/>
          <w:lang w:eastAsia="pl-PL"/>
        </w:rPr>
      </w:pPr>
      <w:r w:rsidRPr="00BB2E41">
        <w:rPr>
          <w:rFonts w:ascii="Times New Roman" w:eastAsia="Calibri" w:hAnsi="Times New Roman" w:cs="Calibri"/>
          <w:sz w:val="24"/>
          <w:szCs w:val="24"/>
          <w:u w:color="000000"/>
          <w:bdr w:val="nil"/>
          <w:lang w:eastAsia="pl-PL"/>
        </w:rPr>
        <w:t xml:space="preserve">rozpoznaje typ gleby i wnioskuje o przydatności rolniczej na podstawie profilu glebowego. </w:t>
      </w:r>
    </w:p>
    <w:p w14:paraId="05889796" w14:textId="77777777" w:rsidR="00BB2E41" w:rsidRPr="00BB2E41" w:rsidRDefault="00BB2E41" w:rsidP="00BB2E41">
      <w:pPr>
        <w:spacing w:after="0" w:line="276" w:lineRule="auto"/>
        <w:jc w:val="both"/>
        <w:rPr>
          <w:rFonts w:ascii="Times New Roman" w:eastAsia="Times New Roman" w:hAnsi="Times New Roman" w:cs="Times New Roman"/>
          <w:sz w:val="24"/>
          <w:szCs w:val="24"/>
          <w:lang w:eastAsia="pl-PL"/>
        </w:rPr>
      </w:pPr>
    </w:p>
    <w:p w14:paraId="642C13AE" w14:textId="77777777" w:rsidR="00BB2E41" w:rsidRPr="00BB2E41" w:rsidRDefault="00BB2E41" w:rsidP="00420615">
      <w:pPr>
        <w:numPr>
          <w:ilvl w:val="0"/>
          <w:numId w:val="441"/>
        </w:numPr>
        <w:suppressAutoHyphens/>
        <w:spacing w:after="0" w:line="276" w:lineRule="auto"/>
        <w:ind w:left="323" w:hanging="181"/>
        <w:jc w:val="both"/>
        <w:rPr>
          <w:rFonts w:ascii="Times New Roman" w:eastAsia="Arial Unicode MS" w:hAnsi="Times New Roman" w:cs="Arial Unicode MS"/>
          <w:strike/>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Współpraca i konflikty: sieć powiązań postkolonialnych, organizacje współpracy politycznej, społecznej i gospodarczej, przyczyny i skutki konfliktów zbrojnych. </w:t>
      </w:r>
      <w:r w:rsidRPr="00BB2E41">
        <w:rPr>
          <w:rFonts w:ascii="Times New Roman" w:eastAsia="Arial Unicode MS" w:hAnsi="Times New Roman" w:cs="Arial Unicode MS"/>
          <w:kern w:val="2"/>
          <w:sz w:val="24"/>
          <w:szCs w:val="24"/>
          <w:u w:color="000000"/>
          <w:lang w:val="en-US" w:eastAsia="pl-PL"/>
        </w:rPr>
        <w:t xml:space="preserve">Zdający: </w:t>
      </w:r>
    </w:p>
    <w:p w14:paraId="09FBF147" w14:textId="77777777" w:rsidR="00BB2E41" w:rsidRPr="00BB2E41" w:rsidRDefault="00BB2E41" w:rsidP="00420615">
      <w:pPr>
        <w:numPr>
          <w:ilvl w:val="0"/>
          <w:numId w:val="287"/>
        </w:numPr>
        <w:pBdr>
          <w:top w:val="nil"/>
          <w:left w:val="nil"/>
          <w:bottom w:val="nil"/>
          <w:right w:val="nil"/>
          <w:between w:val="nil"/>
          <w:bar w:val="nil"/>
        </w:pBdr>
        <w:spacing w:after="0" w:line="276" w:lineRule="auto"/>
        <w:ind w:left="1418"/>
        <w:jc w:val="both"/>
        <w:rPr>
          <w:rFonts w:ascii="Times New Roman" w:eastAsia="Calibri" w:hAnsi="Times New Roman" w:cs="Calibri"/>
          <w:sz w:val="24"/>
          <w:szCs w:val="24"/>
          <w:u w:color="000000"/>
          <w:bdr w:val="nil"/>
          <w:lang w:eastAsia="pl-PL"/>
        </w:rPr>
      </w:pPr>
      <w:r w:rsidRPr="00BB2E41">
        <w:rPr>
          <w:rFonts w:ascii="Times New Roman" w:eastAsia="Calibri" w:hAnsi="Times New Roman" w:cs="Calibri"/>
          <w:sz w:val="24"/>
          <w:szCs w:val="24"/>
          <w:u w:color="000000"/>
          <w:bdr w:val="nil"/>
          <w:lang w:eastAsia="pl-PL"/>
        </w:rPr>
        <w:t xml:space="preserve">wykazuje wpływ dawnych systemów kolonialnych na współczesną sieć powiązań politycznych, gospodarczych i kulturowych państw; </w:t>
      </w:r>
    </w:p>
    <w:p w14:paraId="2163D5F6" w14:textId="77777777" w:rsidR="00BB2E41" w:rsidRPr="00BB2E41" w:rsidRDefault="00BB2E41" w:rsidP="00420615">
      <w:pPr>
        <w:numPr>
          <w:ilvl w:val="0"/>
          <w:numId w:val="287"/>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 xml:space="preserve">wyjaśnia rolę ważniejszych międzynarodowych organizacji w życiu politycznym, społecznym i gospodarczym Europy, w tym znaczenie Unii Europejskiej w przemianach społeczno-gospodarczych państw zintegrowanych; </w:t>
      </w:r>
    </w:p>
    <w:p w14:paraId="0E13F571" w14:textId="77777777" w:rsidR="00BB2E41" w:rsidRPr="00BB2E41" w:rsidRDefault="00BB2E41" w:rsidP="00420615">
      <w:pPr>
        <w:numPr>
          <w:ilvl w:val="0"/>
          <w:numId w:val="287"/>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wyjaśnia przyczyny współczesnych konfliktów zbrojnych w Europie, Zakaukaziu i na Bliskim Wschodzie oraz ich wpływ na zmiany granic państw, migracje ludności, struktury społeczne, gospodarkę i środowisko przyrodnicze.</w:t>
      </w:r>
    </w:p>
    <w:p w14:paraId="2EBBB6EF" w14:textId="77777777" w:rsidR="00BB2E41" w:rsidRPr="00BB2E41" w:rsidRDefault="00BB2E41" w:rsidP="00BB2E41">
      <w:p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p>
    <w:p w14:paraId="7265C237" w14:textId="6E916F18" w:rsidR="00BB2E41" w:rsidRPr="00BB2E41" w:rsidRDefault="00BB2E41" w:rsidP="00420615">
      <w:pPr>
        <w:numPr>
          <w:ilvl w:val="0"/>
          <w:numId w:val="441"/>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lastRenderedPageBreak/>
        <w:t>Zróżnicowanie struktur społecznych i procesów urbanizacyjnych:</w:t>
      </w:r>
      <w:r w:rsidR="00D67B33">
        <w:rPr>
          <w:rFonts w:ascii="Times New Roman" w:eastAsia="Arial Unicode MS" w:hAnsi="Times New Roman" w:cs="Arial Unicode MS"/>
          <w:kern w:val="2"/>
          <w:sz w:val="24"/>
          <w:szCs w:val="24"/>
          <w:u w:color="000000"/>
          <w:lang w:eastAsia="pl-PL"/>
        </w:rPr>
        <w:t xml:space="preserve"> struktura wykształcenia,</w:t>
      </w:r>
      <w:r w:rsidRPr="00BB2E41">
        <w:rPr>
          <w:rFonts w:ascii="Times New Roman" w:eastAsia="Arial Unicode MS" w:hAnsi="Times New Roman" w:cs="Arial Unicode MS"/>
          <w:kern w:val="2"/>
          <w:sz w:val="24"/>
          <w:szCs w:val="24"/>
          <w:u w:color="000000"/>
          <w:lang w:eastAsia="pl-PL"/>
        </w:rPr>
        <w:t xml:space="preserve"> zwartość socjoetniczna, fazy urbanizacji, procesy metropolizacji,</w:t>
      </w:r>
      <w:r w:rsidR="00CD41A2">
        <w:rPr>
          <w:rFonts w:ascii="Times New Roman" w:eastAsia="Arial Unicode MS" w:hAnsi="Times New Roman" w:cs="Arial Unicode MS"/>
          <w:kern w:val="2"/>
          <w:sz w:val="24"/>
          <w:szCs w:val="24"/>
          <w:u w:color="000000"/>
          <w:lang w:eastAsia="pl-PL"/>
        </w:rPr>
        <w:t xml:space="preserve"> typy fizjonomiczne </w:t>
      </w:r>
      <w:r w:rsidR="008C7C7C">
        <w:rPr>
          <w:rFonts w:ascii="Times New Roman" w:eastAsia="Arial Unicode MS" w:hAnsi="Times New Roman" w:cs="Arial Unicode MS"/>
          <w:kern w:val="2"/>
          <w:sz w:val="24"/>
          <w:szCs w:val="24"/>
          <w:u w:color="000000"/>
          <w:lang w:eastAsia="pl-PL"/>
        </w:rPr>
        <w:br/>
      </w:r>
      <w:r w:rsidR="00CD41A2">
        <w:rPr>
          <w:rFonts w:ascii="Times New Roman" w:eastAsia="Arial Unicode MS" w:hAnsi="Times New Roman" w:cs="Arial Unicode MS"/>
          <w:kern w:val="2"/>
          <w:sz w:val="24"/>
          <w:szCs w:val="24"/>
          <w:u w:color="000000"/>
          <w:lang w:eastAsia="pl-PL"/>
        </w:rPr>
        <w:t>i</w:t>
      </w:r>
      <w:r w:rsidRPr="00BB2E41">
        <w:rPr>
          <w:rFonts w:ascii="Times New Roman" w:eastAsia="Arial Unicode MS" w:hAnsi="Times New Roman" w:cs="Arial Unicode MS"/>
          <w:kern w:val="2"/>
          <w:sz w:val="24"/>
          <w:szCs w:val="24"/>
          <w:u w:color="000000"/>
          <w:lang w:eastAsia="pl-PL"/>
        </w:rPr>
        <w:t xml:space="preserve"> funkcje miast, formy zespołów miejskich. </w:t>
      </w:r>
      <w:r w:rsidRPr="00BB2E41">
        <w:rPr>
          <w:rFonts w:ascii="Times New Roman" w:eastAsia="Arial Unicode MS" w:hAnsi="Times New Roman" w:cs="Arial Unicode MS"/>
          <w:kern w:val="2"/>
          <w:sz w:val="24"/>
          <w:szCs w:val="24"/>
          <w:u w:color="000000"/>
          <w:lang w:val="en-US" w:eastAsia="pl-PL"/>
        </w:rPr>
        <w:t>Zdający:</w:t>
      </w:r>
    </w:p>
    <w:p w14:paraId="72812C18" w14:textId="62804985" w:rsidR="008C7C7C" w:rsidRDefault="008C7C7C" w:rsidP="00420615">
      <w:pPr>
        <w:numPr>
          <w:ilvl w:val="0"/>
          <w:numId w:val="309"/>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Pr>
          <w:rFonts w:ascii="Times New Roman" w:eastAsia="Times New Roman" w:hAnsi="Times New Roman" w:cs="Times New Roman"/>
          <w:sz w:val="24"/>
          <w:szCs w:val="24"/>
          <w:u w:color="000000"/>
          <w:bdr w:val="nil"/>
          <w:lang w:eastAsia="pl-PL"/>
        </w:rPr>
        <w:t>analizuje zróżnicowanie struktury wykształcenia ludności na świecie i wykazuje jej związek z poziomem rozwoju społeczno-gospodarczego;</w:t>
      </w:r>
    </w:p>
    <w:p w14:paraId="44D8BE8D" w14:textId="471E5A76" w:rsidR="00BB2E41" w:rsidRPr="00BB2E41" w:rsidRDefault="00BB2E41" w:rsidP="00420615">
      <w:pPr>
        <w:numPr>
          <w:ilvl w:val="0"/>
          <w:numId w:val="309"/>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dyskutuje na temat problemów państw o różnej strukturze etnicznej (zwartości socjoetnicznej);</w:t>
      </w:r>
    </w:p>
    <w:p w14:paraId="4A1309C1" w14:textId="77777777" w:rsidR="00BB2E41" w:rsidRPr="00BB2E41" w:rsidRDefault="00BB2E41" w:rsidP="00420615">
      <w:pPr>
        <w:numPr>
          <w:ilvl w:val="0"/>
          <w:numId w:val="309"/>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wyróżnia fazy urbanizacji oraz charakteryzuje procesy metropolizacji;</w:t>
      </w:r>
    </w:p>
    <w:p w14:paraId="576A057B" w14:textId="19E98AC1" w:rsidR="00BB2E41" w:rsidRPr="00BB2E41" w:rsidRDefault="00BB2E41" w:rsidP="00420615">
      <w:pPr>
        <w:numPr>
          <w:ilvl w:val="0"/>
          <w:numId w:val="309"/>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identyfikuje funkcje</w:t>
      </w:r>
      <w:r w:rsidR="00816342">
        <w:rPr>
          <w:rFonts w:ascii="Times New Roman" w:eastAsia="Times New Roman" w:hAnsi="Times New Roman" w:cs="Times New Roman"/>
          <w:sz w:val="24"/>
          <w:szCs w:val="24"/>
          <w:u w:color="000000"/>
          <w:bdr w:val="nil"/>
          <w:lang w:eastAsia="pl-PL"/>
        </w:rPr>
        <w:t xml:space="preserve">, typy </w:t>
      </w:r>
      <w:r w:rsidR="00816342">
        <w:rPr>
          <w:rFonts w:ascii="Times New Roman" w:eastAsia="Arial Unicode MS" w:hAnsi="Times New Roman" w:cs="Arial Unicode MS"/>
          <w:kern w:val="2"/>
          <w:sz w:val="24"/>
          <w:szCs w:val="24"/>
          <w:u w:color="000000"/>
          <w:lang w:eastAsia="pl-PL"/>
        </w:rPr>
        <w:t>fizjonomiczne miast</w:t>
      </w:r>
      <w:r w:rsidRPr="00BB2E41">
        <w:rPr>
          <w:rFonts w:ascii="Times New Roman" w:eastAsia="Times New Roman" w:hAnsi="Times New Roman" w:cs="Times New Roman"/>
          <w:sz w:val="24"/>
          <w:szCs w:val="24"/>
          <w:u w:color="000000"/>
          <w:bdr w:val="nil"/>
          <w:lang w:eastAsia="pl-PL"/>
        </w:rPr>
        <w:t xml:space="preserve"> i formy zespołów miejskich na świecie.</w:t>
      </w:r>
    </w:p>
    <w:p w14:paraId="19612DC2" w14:textId="77777777" w:rsidR="00BB2E41" w:rsidRPr="00BB2E41" w:rsidRDefault="00BB2E41" w:rsidP="00BB2E41">
      <w:pPr>
        <w:spacing w:after="0" w:line="276" w:lineRule="auto"/>
        <w:jc w:val="both"/>
        <w:rPr>
          <w:rFonts w:ascii="Times New Roman" w:eastAsia="Times New Roman" w:hAnsi="Times New Roman" w:cs="Times New Roman"/>
          <w:sz w:val="24"/>
          <w:szCs w:val="24"/>
          <w:u w:color="000000"/>
          <w:bdr w:val="nil"/>
          <w:lang w:eastAsia="pl-PL"/>
        </w:rPr>
      </w:pPr>
    </w:p>
    <w:p w14:paraId="4025186F" w14:textId="77777777" w:rsidR="00BB2E41" w:rsidRPr="00BB2E41" w:rsidRDefault="00BB2E41" w:rsidP="00420615">
      <w:pPr>
        <w:numPr>
          <w:ilvl w:val="0"/>
          <w:numId w:val="441"/>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Struktura gospodarki i tendencje rozwoju gospodarczego: klasyfikacja gospodarki, związki usług i działalności przemysłowej, zmiany w strukturze i sektorach gospodarki. </w:t>
      </w:r>
      <w:r w:rsidRPr="00BB2E41">
        <w:rPr>
          <w:rFonts w:ascii="Times New Roman" w:eastAsia="Arial Unicode MS" w:hAnsi="Times New Roman" w:cs="Arial Unicode MS"/>
          <w:kern w:val="2"/>
          <w:sz w:val="24"/>
          <w:szCs w:val="24"/>
          <w:u w:color="000000"/>
          <w:lang w:val="en-US" w:eastAsia="pl-PL"/>
        </w:rPr>
        <w:t>Zdający:</w:t>
      </w:r>
    </w:p>
    <w:p w14:paraId="6A273390" w14:textId="77777777" w:rsidR="00BB2E41" w:rsidRPr="00BB2E41" w:rsidRDefault="00BB2E41" w:rsidP="00420615">
      <w:pPr>
        <w:numPr>
          <w:ilvl w:val="0"/>
          <w:numId w:val="307"/>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lang w:eastAsia="pl-PL"/>
        </w:rPr>
        <w:t>stosuje w analizach gospodarczych Polską Klasyfikację Działalności (PKD)</w:t>
      </w:r>
      <w:r w:rsidRPr="00BB2E41">
        <w:rPr>
          <w:rFonts w:ascii="Times New Roman" w:eastAsia="Times New Roman" w:hAnsi="Times New Roman" w:cs="Times New Roman"/>
          <w:sz w:val="24"/>
          <w:szCs w:val="24"/>
          <w:u w:color="000000"/>
          <w:bdr w:val="nil"/>
          <w:lang w:eastAsia="pl-PL"/>
        </w:rPr>
        <w:t>;</w:t>
      </w:r>
    </w:p>
    <w:p w14:paraId="7CF201F6" w14:textId="77777777" w:rsidR="00BB2E41" w:rsidRPr="00BB2E41" w:rsidRDefault="00BB2E41" w:rsidP="00420615">
      <w:pPr>
        <w:numPr>
          <w:ilvl w:val="0"/>
          <w:numId w:val="307"/>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dostrzega zacieranie się granic między sektorem przemysłowym i usługowym na przykładzie budownictwa oraz działalności firm informatycznych;</w:t>
      </w:r>
    </w:p>
    <w:p w14:paraId="6B4234B9" w14:textId="77777777" w:rsidR="00BB2E41" w:rsidRPr="00BB2E41" w:rsidRDefault="00BB2E41" w:rsidP="00420615">
      <w:pPr>
        <w:numPr>
          <w:ilvl w:val="0"/>
          <w:numId w:val="307"/>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 xml:space="preserve">wykazuje wpływ procesu globalizacji i rozwoju nowych technologii na </w:t>
      </w:r>
      <w:r w:rsidRPr="00BB2E41">
        <w:rPr>
          <w:rFonts w:ascii="Times New Roman" w:eastAsia="Times New Roman" w:hAnsi="Times New Roman" w:cs="Times New Roman"/>
          <w:sz w:val="24"/>
          <w:szCs w:val="24"/>
          <w:u w:color="000000"/>
          <w:bdr w:val="nil"/>
          <w:lang w:eastAsia="pl-PL"/>
        </w:rPr>
        <w:br/>
        <w:t>zmiany w zatrudnieniu według sektorów gospodarki oraz przemiany wewnątrzsektorowe na wybranych przykładach.</w:t>
      </w:r>
    </w:p>
    <w:p w14:paraId="65ED8EDF" w14:textId="77777777" w:rsidR="00BB2E41" w:rsidRPr="00BB2E41" w:rsidRDefault="00BB2E41" w:rsidP="00BB2E41">
      <w:pPr>
        <w:spacing w:after="0" w:line="276" w:lineRule="auto"/>
        <w:jc w:val="both"/>
        <w:rPr>
          <w:rFonts w:ascii="Times New Roman" w:eastAsia="Times New Roman" w:hAnsi="Times New Roman" w:cs="Times New Roman"/>
          <w:sz w:val="24"/>
          <w:szCs w:val="24"/>
          <w:u w:color="000000"/>
          <w:bdr w:val="nil"/>
          <w:lang w:eastAsia="pl-PL"/>
        </w:rPr>
      </w:pPr>
    </w:p>
    <w:p w14:paraId="658EEFFB" w14:textId="77777777" w:rsidR="00BB2E41" w:rsidRPr="00BB2E41" w:rsidRDefault="00BB2E41" w:rsidP="00420615">
      <w:pPr>
        <w:numPr>
          <w:ilvl w:val="0"/>
          <w:numId w:val="441"/>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Zróżnicowanie gospodarki rolnej: typy rolnictwa i główne regiony rolnicze na świecie, rolnictwo uprzemysłowione a rolnictwo ekologiczne. </w:t>
      </w:r>
      <w:r w:rsidRPr="00BB2E41">
        <w:rPr>
          <w:rFonts w:ascii="Times New Roman" w:eastAsia="Arial Unicode MS" w:hAnsi="Times New Roman" w:cs="Arial Unicode MS"/>
          <w:kern w:val="2"/>
          <w:sz w:val="24"/>
          <w:szCs w:val="24"/>
          <w:u w:color="000000"/>
          <w:lang w:val="en-US" w:eastAsia="pl-PL"/>
        </w:rPr>
        <w:t>Zdający:</w:t>
      </w:r>
    </w:p>
    <w:p w14:paraId="37994A66" w14:textId="77777777" w:rsidR="00BB2E41" w:rsidRPr="00BB2E41" w:rsidRDefault="00BB2E41" w:rsidP="00420615">
      <w:pPr>
        <w:numPr>
          <w:ilvl w:val="0"/>
          <w:numId w:val="308"/>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charakteryzuje różne typy rolnictwa, przedstawia ich uwarunkowania oraz wyróżnia główne cechy regionów rolniczych na świecie;</w:t>
      </w:r>
    </w:p>
    <w:p w14:paraId="0EC7F935" w14:textId="77777777" w:rsidR="00BB2E41" w:rsidRPr="00BB2E41" w:rsidRDefault="00BB2E41" w:rsidP="00420615">
      <w:pPr>
        <w:numPr>
          <w:ilvl w:val="0"/>
          <w:numId w:val="308"/>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przedstawia zasady rolnictwa ekologicznego, wykazuje różnice między rolnictwem uprzemysłowionym i rolnictwem ekologicznym oraz przedstawia ich wady i zalety.</w:t>
      </w:r>
    </w:p>
    <w:p w14:paraId="28B02B0A" w14:textId="77777777" w:rsidR="00BB2E41" w:rsidRPr="00BB2E41" w:rsidRDefault="00BB2E41" w:rsidP="00BB2E41">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pl-PL"/>
        </w:rPr>
      </w:pPr>
    </w:p>
    <w:p w14:paraId="096FEEBC" w14:textId="77777777" w:rsidR="00BB2E41" w:rsidRPr="00BB2E41" w:rsidRDefault="00BB2E41" w:rsidP="00420615">
      <w:pPr>
        <w:numPr>
          <w:ilvl w:val="0"/>
          <w:numId w:val="441"/>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Przemiany sektora przemysłowego i budownictwa: czynniki lokalizacji przemysłu tradycyjnego i zaawansowanych technologii, obszary koncentracji przemysłu, rozwój i rola budownictwa w gospodarce. </w:t>
      </w:r>
      <w:r w:rsidRPr="00BB2E41">
        <w:rPr>
          <w:rFonts w:ascii="Times New Roman" w:eastAsia="Arial Unicode MS" w:hAnsi="Times New Roman" w:cs="Arial Unicode MS"/>
          <w:kern w:val="2"/>
          <w:sz w:val="24"/>
          <w:szCs w:val="24"/>
          <w:u w:color="000000"/>
          <w:lang w:val="en-US" w:eastAsia="pl-PL"/>
        </w:rPr>
        <w:t xml:space="preserve">Zdający: </w:t>
      </w:r>
    </w:p>
    <w:p w14:paraId="26265C71" w14:textId="77777777" w:rsidR="00BB2E41" w:rsidRPr="00BB2E41" w:rsidRDefault="00BB2E41" w:rsidP="00420615">
      <w:pPr>
        <w:numPr>
          <w:ilvl w:val="0"/>
          <w:numId w:val="310"/>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na wybranych przykładach wykazuje różnice między czynnikami lokalizacji przemysłu tradycyjnego i zaawansowanych technologii oraz wyjaśnia zmiany znaczenia tych czynników w procesie rozwoju cywilizacyjnego;</w:t>
      </w:r>
    </w:p>
    <w:p w14:paraId="28B53318" w14:textId="77777777" w:rsidR="00BB2E41" w:rsidRPr="00BB2E41" w:rsidRDefault="00BB2E41" w:rsidP="00420615">
      <w:pPr>
        <w:numPr>
          <w:ilvl w:val="0"/>
          <w:numId w:val="310"/>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 xml:space="preserve">wskazuje obszary koncentracji przemysłu (ważniejsze ośrodki przemysłowe, technopolie, okręgi) na świecie i w Polsce oraz wyjaśnia istotę i rolę klastrów w budowie gospodarki opartej na wiedzy; </w:t>
      </w:r>
    </w:p>
    <w:p w14:paraId="4A75E39A" w14:textId="77777777" w:rsidR="00BB2E41" w:rsidRPr="00BB2E41" w:rsidRDefault="00BB2E41" w:rsidP="00420615">
      <w:pPr>
        <w:numPr>
          <w:ilvl w:val="0"/>
          <w:numId w:val="310"/>
        </w:numPr>
        <w:pBdr>
          <w:top w:val="nil"/>
          <w:left w:val="nil"/>
          <w:bottom w:val="nil"/>
          <w:right w:val="nil"/>
          <w:between w:val="nil"/>
          <w:bar w:val="nil"/>
        </w:pBdr>
        <w:spacing w:after="0" w:line="276" w:lineRule="auto"/>
        <w:ind w:left="1418"/>
        <w:jc w:val="both"/>
        <w:rPr>
          <w:rFonts w:ascii="Times New Roman" w:eastAsia="Calibri" w:hAnsi="Times New Roman" w:cs="Calibri"/>
          <w:sz w:val="24"/>
          <w:szCs w:val="24"/>
          <w:u w:color="000000"/>
          <w:bdr w:val="nil"/>
          <w:lang w:eastAsia="pl-PL"/>
        </w:rPr>
      </w:pPr>
      <w:r w:rsidRPr="00BB2E41">
        <w:rPr>
          <w:rFonts w:ascii="Times New Roman" w:eastAsia="Calibri" w:hAnsi="Times New Roman" w:cs="Calibri"/>
          <w:sz w:val="24"/>
          <w:szCs w:val="24"/>
          <w:u w:color="000000"/>
          <w:bdr w:val="nil"/>
          <w:lang w:eastAsia="pl-PL"/>
        </w:rPr>
        <w:t xml:space="preserve">wyjaśnia zmiany struktury przestrzennej przemysłu tradycyjnego i zaawansowanych technologii na świecie oraz określa udział Polski w tych zmianach; </w:t>
      </w:r>
    </w:p>
    <w:p w14:paraId="27A97A84" w14:textId="77777777" w:rsidR="00BB2E41" w:rsidRPr="00BB2E41" w:rsidRDefault="00BB2E41" w:rsidP="00420615">
      <w:pPr>
        <w:numPr>
          <w:ilvl w:val="0"/>
          <w:numId w:val="310"/>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przedstawia czynniki rozwoju budownictwa oraz jego rolę w gospodarce na przykładzie Polski;</w:t>
      </w:r>
    </w:p>
    <w:p w14:paraId="2BCDDF30" w14:textId="77777777" w:rsidR="00BB2E41" w:rsidRPr="00BB2E41" w:rsidRDefault="00BB2E41" w:rsidP="00420615">
      <w:pPr>
        <w:numPr>
          <w:ilvl w:val="0"/>
          <w:numId w:val="310"/>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 xml:space="preserve">podaje argumenty przemawiające za potrzebą zharmonizowania stylu budownictwa z istniejącym krajobrazem przyrodniczym i kulturowym. </w:t>
      </w:r>
    </w:p>
    <w:p w14:paraId="13F807FC" w14:textId="77777777" w:rsidR="00BB2E41" w:rsidRPr="00BB2E41" w:rsidRDefault="00BB2E41" w:rsidP="00BB2E41">
      <w:pPr>
        <w:spacing w:after="0" w:line="276" w:lineRule="auto"/>
        <w:jc w:val="both"/>
        <w:rPr>
          <w:rFonts w:ascii="Times New Roman" w:eastAsia="Times New Roman" w:hAnsi="Times New Roman" w:cs="Times New Roman"/>
          <w:sz w:val="24"/>
          <w:szCs w:val="24"/>
          <w:u w:color="000000"/>
          <w:bdr w:val="nil"/>
          <w:lang w:eastAsia="pl-PL"/>
        </w:rPr>
      </w:pPr>
    </w:p>
    <w:p w14:paraId="2D571654" w14:textId="77777777" w:rsidR="00BB2E41" w:rsidRPr="00BB2E41" w:rsidRDefault="00BB2E41" w:rsidP="00420615">
      <w:pPr>
        <w:numPr>
          <w:ilvl w:val="0"/>
          <w:numId w:val="441"/>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Rola tradycyjnych i nowoczesnych usług w rozwoju społeczno-gospodarczym: transport, łączność, usługi edukacyjne, badawczo-rozwojowe, finansowe i turystyczne. </w:t>
      </w:r>
      <w:r w:rsidRPr="00BB2E41">
        <w:rPr>
          <w:rFonts w:ascii="Times New Roman" w:eastAsia="Arial Unicode MS" w:hAnsi="Times New Roman" w:cs="Arial Unicode MS"/>
          <w:kern w:val="2"/>
          <w:sz w:val="24"/>
          <w:szCs w:val="24"/>
          <w:u w:color="000000"/>
          <w:lang w:val="en-US" w:eastAsia="pl-PL"/>
        </w:rPr>
        <w:t>Zdający:</w:t>
      </w:r>
    </w:p>
    <w:p w14:paraId="01006ECF" w14:textId="77777777" w:rsidR="00BB2E41" w:rsidRPr="00BB2E41" w:rsidRDefault="00BB2E41" w:rsidP="00420615">
      <w:pPr>
        <w:numPr>
          <w:ilvl w:val="0"/>
          <w:numId w:val="311"/>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wykazuje na podstawie danych statystycznych i map tematycznych zróżnicowanie udziału poszczególnych rodzajów transportu w przewozach na świecie i w Polsce;</w:t>
      </w:r>
    </w:p>
    <w:p w14:paraId="08A7A9F5" w14:textId="77777777" w:rsidR="00BB2E41" w:rsidRPr="00BB2E41" w:rsidRDefault="00BB2E41" w:rsidP="00420615">
      <w:pPr>
        <w:numPr>
          <w:ilvl w:val="0"/>
          <w:numId w:val="311"/>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identyfikuje prawidłowości dotyczące przestrzennego zróżnicowania dostępności do usług edukacyjnych oraz nakładów na prace badawczo-rozwojowe na świecie;</w:t>
      </w:r>
    </w:p>
    <w:p w14:paraId="232FDCAC" w14:textId="77777777" w:rsidR="00BB2E41" w:rsidRPr="00BB2E41" w:rsidRDefault="00BB2E41" w:rsidP="00420615">
      <w:pPr>
        <w:numPr>
          <w:ilvl w:val="0"/>
          <w:numId w:val="311"/>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wskazuje główne centra finansowe na świecie;</w:t>
      </w:r>
    </w:p>
    <w:p w14:paraId="7E316818" w14:textId="77777777" w:rsidR="00BB2E41" w:rsidRPr="00BB2E41" w:rsidRDefault="00BB2E41" w:rsidP="00420615">
      <w:pPr>
        <w:numPr>
          <w:ilvl w:val="0"/>
          <w:numId w:val="311"/>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wyróżnia rodzaje usług turystycznych oraz wyjaśnia przyczyny i skutki społeczno-kulturowe i gospodarcze szybkiego ich rozwoju na świecie;</w:t>
      </w:r>
    </w:p>
    <w:p w14:paraId="0A450306" w14:textId="77777777" w:rsidR="00BB2E41" w:rsidRPr="00BB2E41" w:rsidRDefault="00BB2E41" w:rsidP="00420615">
      <w:pPr>
        <w:numPr>
          <w:ilvl w:val="0"/>
          <w:numId w:val="311"/>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analizuje mapę miejsc pielgrzymkowych na świecie i w Polsce oraz dostrzega wartości przestrzeni „miejsc świętych”.</w:t>
      </w:r>
    </w:p>
    <w:p w14:paraId="1491A6FE" w14:textId="77777777" w:rsidR="00BB2E41" w:rsidRPr="00BB2E41" w:rsidRDefault="00BB2E41" w:rsidP="00BB2E41">
      <w:pPr>
        <w:spacing w:after="0" w:line="276" w:lineRule="auto"/>
        <w:jc w:val="both"/>
        <w:rPr>
          <w:rFonts w:ascii="Times New Roman" w:eastAsia="Times New Roman" w:hAnsi="Times New Roman" w:cs="Times New Roman"/>
          <w:sz w:val="24"/>
          <w:szCs w:val="24"/>
          <w:lang w:eastAsia="pl-PL"/>
        </w:rPr>
      </w:pPr>
    </w:p>
    <w:p w14:paraId="32C01F63" w14:textId="77777777" w:rsidR="00BB2E41" w:rsidRPr="00BB2E41" w:rsidRDefault="00BB2E41" w:rsidP="00420615">
      <w:pPr>
        <w:numPr>
          <w:ilvl w:val="0"/>
          <w:numId w:val="441"/>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Związki między elementami środowiska przyrodniczego na wybranych obszarach Polski: gór, wyżyn, nizin, pojezierzy i pobrzeży. </w:t>
      </w:r>
      <w:r w:rsidRPr="00BB2E41">
        <w:rPr>
          <w:rFonts w:ascii="Times New Roman" w:eastAsia="Arial Unicode MS" w:hAnsi="Times New Roman" w:cs="Arial Unicode MS"/>
          <w:kern w:val="2"/>
          <w:sz w:val="24"/>
          <w:szCs w:val="24"/>
          <w:u w:color="000000"/>
          <w:lang w:val="en-US" w:eastAsia="pl-PL"/>
        </w:rPr>
        <w:t>Zdający:</w:t>
      </w:r>
    </w:p>
    <w:p w14:paraId="0F80ECE3" w14:textId="77777777" w:rsidR="00BB2E41" w:rsidRPr="00BB2E41" w:rsidRDefault="00BB2E41" w:rsidP="00420615">
      <w:pPr>
        <w:numPr>
          <w:ilvl w:val="0"/>
          <w:numId w:val="294"/>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przedstawia cechy rzeźby i wyjaśnia wpływ procesów wewnętrznych i zewnętrznych na ukształtowanie powierzchni głównych jednostek fizycznogeograficznych Polski;</w:t>
      </w:r>
    </w:p>
    <w:p w14:paraId="600C84B9" w14:textId="77777777" w:rsidR="00BB2E41" w:rsidRPr="00BB2E41" w:rsidRDefault="00BB2E41" w:rsidP="00420615">
      <w:pPr>
        <w:numPr>
          <w:ilvl w:val="0"/>
          <w:numId w:val="294"/>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porównuje środowisko przyrodnicze Tatr Zachodnich i Wysokich oraz wykazuje związki między jego elementami;</w:t>
      </w:r>
    </w:p>
    <w:p w14:paraId="5B4C9941" w14:textId="77777777" w:rsidR="00BB2E41" w:rsidRPr="00BB2E41" w:rsidRDefault="00BB2E41" w:rsidP="00420615">
      <w:pPr>
        <w:numPr>
          <w:ilvl w:val="0"/>
          <w:numId w:val="294"/>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 xml:space="preserve">przedstawia specyficzne cechy środowiska przyrodniczego Sudetów, Gór Świętokrzyskich i Bieszczad oraz identyfikuje przyczyny istniejących różnic; </w:t>
      </w:r>
    </w:p>
    <w:p w14:paraId="24A0299B" w14:textId="77777777" w:rsidR="00BB2E41" w:rsidRPr="00BB2E41" w:rsidRDefault="00BB2E41" w:rsidP="00420615">
      <w:pPr>
        <w:numPr>
          <w:ilvl w:val="0"/>
          <w:numId w:val="294"/>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przedstawia wpływ skał węglanowych i lessowych wyżyn Polski na elementy środowiska przyrodniczego;</w:t>
      </w:r>
    </w:p>
    <w:p w14:paraId="2F68F4BA" w14:textId="77777777" w:rsidR="00BB2E41" w:rsidRPr="00BB2E41" w:rsidRDefault="00BB2E41" w:rsidP="00420615">
      <w:pPr>
        <w:numPr>
          <w:ilvl w:val="0"/>
          <w:numId w:val="294"/>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wyjaśnia wpływ lądolodu na środowisko przyrodnicze pojezierzy i nizin oraz porównuje rzeźbę młodoglacjalną i staroglacjalną;</w:t>
      </w:r>
    </w:p>
    <w:p w14:paraId="6881601B" w14:textId="77777777" w:rsidR="00BB2E41" w:rsidRPr="00BB2E41" w:rsidRDefault="00BB2E41" w:rsidP="00420615">
      <w:pPr>
        <w:numPr>
          <w:ilvl w:val="0"/>
          <w:numId w:val="294"/>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wykazuje związki między elementami środowiska przyrodniczego Żuław Wiślanych;</w:t>
      </w:r>
    </w:p>
    <w:p w14:paraId="4650D229" w14:textId="77777777" w:rsidR="00BB2E41" w:rsidRPr="00BB2E41" w:rsidRDefault="00BB2E41" w:rsidP="00420615">
      <w:pPr>
        <w:numPr>
          <w:ilvl w:val="0"/>
          <w:numId w:val="294"/>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charakteryzuje zróżnicowanie rzeźby pobrzeża Bałtyku oraz porównuje cechy i wyjaśnia genezę wybrzeża niskiego i wysokiego.</w:t>
      </w:r>
    </w:p>
    <w:p w14:paraId="259B4D62" w14:textId="77777777" w:rsidR="00BB2E41" w:rsidRPr="00BB2E41" w:rsidRDefault="00BB2E41" w:rsidP="00BB2E41">
      <w:pPr>
        <w:spacing w:after="0" w:line="276" w:lineRule="auto"/>
        <w:jc w:val="both"/>
        <w:rPr>
          <w:rFonts w:ascii="Times New Roman" w:eastAsia="Times New Roman" w:hAnsi="Times New Roman" w:cs="Times New Roman"/>
          <w:sz w:val="24"/>
          <w:szCs w:val="24"/>
          <w:lang w:eastAsia="pl-PL"/>
        </w:rPr>
      </w:pPr>
    </w:p>
    <w:p w14:paraId="51F45DF3" w14:textId="77777777" w:rsidR="00BB2E41" w:rsidRPr="00BB2E41" w:rsidRDefault="00BB2E41" w:rsidP="00420615">
      <w:pPr>
        <w:numPr>
          <w:ilvl w:val="0"/>
          <w:numId w:val="441"/>
        </w:numPr>
        <w:suppressAutoHyphens/>
        <w:spacing w:after="0" w:line="276" w:lineRule="auto"/>
        <w:ind w:left="323" w:hanging="181"/>
        <w:jc w:val="both"/>
        <w:rPr>
          <w:rFonts w:ascii="Times New Roman" w:eastAsia="Arial Unicode MS" w:hAnsi="Times New Roman" w:cs="Arial Unicode MS"/>
          <w:kern w:val="2"/>
          <w:sz w:val="24"/>
          <w:szCs w:val="24"/>
          <w:u w:color="000000"/>
          <w:lang w:eastAsia="pl-PL"/>
        </w:rPr>
      </w:pPr>
      <w:r w:rsidRPr="00BB2E41">
        <w:rPr>
          <w:rFonts w:ascii="Times New Roman" w:eastAsia="Arial Unicode MS" w:hAnsi="Times New Roman" w:cs="Arial Unicode MS"/>
          <w:kern w:val="2"/>
          <w:sz w:val="24"/>
          <w:szCs w:val="24"/>
          <w:u w:color="000000"/>
          <w:lang w:eastAsia="pl-PL"/>
        </w:rPr>
        <w:t xml:space="preserve">Zróżnicowanie krajobrazowe Polski: krajobraz wód powierzchniowych, bagienno-łąkowy, leśny, górski ponad granicą lasu, rolniczy – wiejski, podmiejski i rezydencjalny, małomiasteczkowy, wielkich miast, przemysłowy, górniczy, komunikacyjny. </w:t>
      </w:r>
      <w:r w:rsidRPr="00BB2E41">
        <w:rPr>
          <w:rFonts w:ascii="Times New Roman" w:eastAsia="Arial Unicode MS" w:hAnsi="Times New Roman" w:cs="Arial Unicode MS"/>
          <w:kern w:val="2"/>
          <w:sz w:val="24"/>
          <w:szCs w:val="24"/>
          <w:u w:color="000000"/>
          <w:lang w:val="en-US" w:eastAsia="pl-PL"/>
        </w:rPr>
        <w:t>Zdający</w:t>
      </w:r>
      <w:r w:rsidRPr="00BB2E41">
        <w:rPr>
          <w:rFonts w:ascii="Times New Roman" w:eastAsia="Arial Unicode MS" w:hAnsi="Times New Roman" w:cs="Arial Unicode MS"/>
          <w:kern w:val="2"/>
          <w:sz w:val="24"/>
          <w:szCs w:val="24"/>
          <w:u w:color="000000"/>
          <w:lang w:eastAsia="pl-PL"/>
        </w:rPr>
        <w:t>:</w:t>
      </w:r>
    </w:p>
    <w:p w14:paraId="26C519B5" w14:textId="77777777" w:rsidR="00BB2E41" w:rsidRPr="00BB2E41" w:rsidRDefault="00BB2E41" w:rsidP="00420615">
      <w:pPr>
        <w:numPr>
          <w:ilvl w:val="0"/>
          <w:numId w:val="285"/>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 xml:space="preserve">rozpoznaje na podstawie materiałów źródłowych (map, fotografii naziemnych i lotniczych, obrazów satelitarnych) rodzaj pokrycia terenu i wyróżnia główne cechy wybranych krajobrazów w Polsce: krajobraz wód powierzchniowych (np. Wielkie Jeziora Mazurskie), leśny (np. Puszcza Białowieska), bagienno-łąkowy (np. Biebrzański Park Narodowy), górski ponad granicą lasu (np. Karkonosze), rolniczy – wiejski (np. Roztocze), podmiejski i rezydencjalny (np. miejscowości podwarszawskie), małomiasteczkowy (np. Tykocin), wielkich miast (np. Poznań), przemysłowy (np. Dąbrowa Górnicza – obszar kombinatu </w:t>
      </w:r>
      <w:r w:rsidRPr="00BB2E41">
        <w:rPr>
          <w:rFonts w:ascii="Times New Roman" w:eastAsia="Times New Roman" w:hAnsi="Times New Roman" w:cs="Times New Roman"/>
          <w:sz w:val="24"/>
          <w:szCs w:val="24"/>
          <w:u w:color="000000"/>
          <w:bdr w:val="nil"/>
          <w:lang w:eastAsia="pl-PL"/>
        </w:rPr>
        <w:lastRenderedPageBreak/>
        <w:t>metalurgicznego), górniczy (np. obszar kopalni Bełchatów), komunikacyjny (np. węzeł transportowy komunikacyjny Kraków – Balice);</w:t>
      </w:r>
    </w:p>
    <w:p w14:paraId="7277F3D7" w14:textId="77777777" w:rsidR="00BB2E41" w:rsidRPr="00BB2E41" w:rsidRDefault="00BB2E41" w:rsidP="00420615">
      <w:pPr>
        <w:numPr>
          <w:ilvl w:val="0"/>
          <w:numId w:val="285"/>
        </w:numPr>
        <w:pBdr>
          <w:top w:val="nil"/>
          <w:left w:val="nil"/>
          <w:bottom w:val="nil"/>
          <w:right w:val="nil"/>
          <w:between w:val="nil"/>
          <w:bar w:val="nil"/>
        </w:pBdr>
        <w:spacing w:after="0" w:line="276" w:lineRule="auto"/>
        <w:ind w:left="1418"/>
        <w:contextualSpacing/>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dokonuje oceny wartości przyrodniczych i kulturowych oraz stanu zachowania krajobrazu (harmonijny, przekształcony, zdegradowany);</w:t>
      </w:r>
    </w:p>
    <w:p w14:paraId="7ED27D0E" w14:textId="77777777" w:rsidR="00BB2E41" w:rsidRPr="00BB2E41" w:rsidRDefault="00BB2E41" w:rsidP="00420615">
      <w:pPr>
        <w:numPr>
          <w:ilvl w:val="0"/>
          <w:numId w:val="285"/>
        </w:numPr>
        <w:pBdr>
          <w:top w:val="nil"/>
          <w:left w:val="nil"/>
          <w:bottom w:val="nil"/>
          <w:right w:val="nil"/>
          <w:between w:val="nil"/>
          <w:bar w:val="nil"/>
        </w:pBdr>
        <w:spacing w:after="0" w:line="276" w:lineRule="auto"/>
        <w:ind w:left="1418"/>
        <w:contextualSpacing/>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 xml:space="preserve">podaje przykłady działań służących zachowaniu walorów krajobrazów przyrodniczych i kulturowych, zapobieganiu ich degradacji oraz promowaniu ich w kraju i za granicą. </w:t>
      </w:r>
    </w:p>
    <w:p w14:paraId="6C148F53" w14:textId="77777777" w:rsidR="00BB2E41" w:rsidRPr="00BB2E41" w:rsidRDefault="00BB2E41" w:rsidP="00BB2E41">
      <w:pPr>
        <w:spacing w:after="0" w:line="276" w:lineRule="auto"/>
        <w:jc w:val="both"/>
        <w:rPr>
          <w:rFonts w:ascii="Times New Roman" w:eastAsia="Times New Roman" w:hAnsi="Times New Roman" w:cs="Times New Roman"/>
          <w:sz w:val="24"/>
          <w:szCs w:val="24"/>
          <w:lang w:eastAsia="pl-PL"/>
        </w:rPr>
      </w:pPr>
    </w:p>
    <w:p w14:paraId="6BCB4C20" w14:textId="091ABB4F" w:rsidR="00BB2E41" w:rsidRPr="00BB2E41" w:rsidRDefault="00BB2E41" w:rsidP="00420615">
      <w:pPr>
        <w:numPr>
          <w:ilvl w:val="0"/>
          <w:numId w:val="441"/>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Zróżnicowanie społeczno-kulturowe Polski: poziom życia, zachowania prokreacyjne Polaków, zalety i wady życia na wsi i w mieście, cechy miast, ubóstwo, wykluczenie </w:t>
      </w:r>
      <w:r w:rsidR="00E32D9E">
        <w:rPr>
          <w:rFonts w:ascii="Times New Roman" w:eastAsia="Arial Unicode MS" w:hAnsi="Times New Roman" w:cs="Arial Unicode MS"/>
          <w:kern w:val="2"/>
          <w:sz w:val="24"/>
          <w:szCs w:val="24"/>
          <w:u w:color="000000"/>
          <w:lang w:eastAsia="pl-PL"/>
        </w:rPr>
        <w:br/>
      </w:r>
      <w:r w:rsidRPr="00BB2E41">
        <w:rPr>
          <w:rFonts w:ascii="Times New Roman" w:eastAsia="Arial Unicode MS" w:hAnsi="Times New Roman" w:cs="Arial Unicode MS"/>
          <w:kern w:val="2"/>
          <w:sz w:val="24"/>
          <w:szCs w:val="24"/>
          <w:u w:color="000000"/>
          <w:lang w:eastAsia="pl-PL"/>
        </w:rPr>
        <w:t xml:space="preserve">i solidarność społeczna. </w:t>
      </w:r>
      <w:r w:rsidRPr="00BB2E41">
        <w:rPr>
          <w:rFonts w:ascii="Times New Roman" w:eastAsia="Arial Unicode MS" w:hAnsi="Times New Roman" w:cs="Arial Unicode MS"/>
          <w:kern w:val="2"/>
          <w:sz w:val="24"/>
          <w:szCs w:val="24"/>
          <w:u w:color="000000"/>
          <w:lang w:val="en-US" w:eastAsia="pl-PL"/>
        </w:rPr>
        <w:t xml:space="preserve">Zdający: </w:t>
      </w:r>
    </w:p>
    <w:p w14:paraId="713453E5" w14:textId="77777777" w:rsidR="00BB2E41" w:rsidRPr="00BB2E41" w:rsidRDefault="00BB2E41" w:rsidP="00420615">
      <w:pPr>
        <w:numPr>
          <w:ilvl w:val="0"/>
          <w:numId w:val="303"/>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porównuje poziom życia ludności (w zakresie stanu środowiska, warunków mieszkaniowych, infrastruktury komunalnej, dostępu do kultury, oświaty i ochrony zdrowia) w wybranych regionach Polski;</w:t>
      </w:r>
    </w:p>
    <w:p w14:paraId="7F836429" w14:textId="77777777" w:rsidR="00BB2E41" w:rsidRPr="00BB2E41" w:rsidRDefault="00BB2E41" w:rsidP="00420615">
      <w:pPr>
        <w:numPr>
          <w:ilvl w:val="0"/>
          <w:numId w:val="303"/>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analizuje zróżnicowanie przestrzenne zachowań prokreacyjnych Polaków i wykazuje ich związek z uwarunkowaniami społeczno-kulturowymi i polityką prorodzinną państwa;</w:t>
      </w:r>
    </w:p>
    <w:p w14:paraId="6EA66F5B" w14:textId="77777777" w:rsidR="00BB2E41" w:rsidRPr="00BB2E41" w:rsidRDefault="00BB2E41" w:rsidP="00420615">
      <w:pPr>
        <w:numPr>
          <w:ilvl w:val="0"/>
          <w:numId w:val="303"/>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 xml:space="preserve">dyskutuje na temat zalet i wad życia na wsi i w miastach różnej wielkości; </w:t>
      </w:r>
    </w:p>
    <w:p w14:paraId="020AD6A5" w14:textId="77777777" w:rsidR="00BB2E41" w:rsidRPr="00BB2E41" w:rsidRDefault="00BB2E41" w:rsidP="00420615">
      <w:pPr>
        <w:numPr>
          <w:ilvl w:val="0"/>
          <w:numId w:val="303"/>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dostrzega problem gettoizacji przestrzeni miasta, jego przyczyny i konsekwencje;</w:t>
      </w:r>
    </w:p>
    <w:p w14:paraId="74D930A9" w14:textId="77777777" w:rsidR="00BB2E41" w:rsidRPr="00BB2E41" w:rsidRDefault="00BB2E41" w:rsidP="00420615">
      <w:pPr>
        <w:numPr>
          <w:ilvl w:val="0"/>
          <w:numId w:val="303"/>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 xml:space="preserve">identyfikuje cechy indywidualne wybranych miast w Polsce oraz określa, na czym polega ich </w:t>
      </w:r>
      <w:r w:rsidRPr="00BB2E41">
        <w:rPr>
          <w:rFonts w:ascii="Times New Roman" w:eastAsia="Times New Roman" w:hAnsi="Times New Roman" w:cs="Times New Roman"/>
          <w:i/>
          <w:sz w:val="24"/>
          <w:szCs w:val="24"/>
          <w:u w:color="000000"/>
          <w:bdr w:val="nil"/>
          <w:lang w:eastAsia="pl-PL"/>
        </w:rPr>
        <w:t>genius loci</w:t>
      </w:r>
      <w:r w:rsidRPr="00BB2E41">
        <w:rPr>
          <w:rFonts w:ascii="Times New Roman" w:eastAsia="Times New Roman" w:hAnsi="Times New Roman" w:cs="Times New Roman"/>
          <w:sz w:val="24"/>
          <w:szCs w:val="24"/>
          <w:u w:color="000000"/>
          <w:bdr w:val="nil"/>
          <w:lang w:eastAsia="pl-PL"/>
        </w:rPr>
        <w:t>;</w:t>
      </w:r>
    </w:p>
    <w:p w14:paraId="0C7BAE50" w14:textId="77777777" w:rsidR="00BB2E41" w:rsidRPr="00BB2E41" w:rsidRDefault="00BB2E41" w:rsidP="00420615">
      <w:pPr>
        <w:numPr>
          <w:ilvl w:val="0"/>
          <w:numId w:val="303"/>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analizuje dane dotyczące regionalnego zróżnicowania ubóstwa, formułuje i weryfikuje hipotezy dotyczące jego przyczyn, proponuje działania na rzecz ograniczania biedy i wykluczenia społecznego w Polsce oraz wykazuje znaczenie solidarności społecznej w rozwiązywaniu tego problemu.</w:t>
      </w:r>
    </w:p>
    <w:p w14:paraId="7FDAF30C" w14:textId="77777777" w:rsidR="00BB2E41" w:rsidRPr="00BB2E41" w:rsidRDefault="00BB2E41" w:rsidP="00BB2E41">
      <w:pPr>
        <w:spacing w:after="0" w:line="276" w:lineRule="auto"/>
        <w:jc w:val="both"/>
        <w:rPr>
          <w:rFonts w:ascii="Times New Roman" w:eastAsia="Times New Roman" w:hAnsi="Times New Roman" w:cs="Times New Roman"/>
          <w:sz w:val="24"/>
          <w:szCs w:val="24"/>
          <w:lang w:eastAsia="pl-PL"/>
        </w:rPr>
      </w:pPr>
    </w:p>
    <w:p w14:paraId="0DAB1836" w14:textId="77777777" w:rsidR="00BB2E41" w:rsidRPr="00BB2E41" w:rsidRDefault="00BB2E41" w:rsidP="00420615">
      <w:pPr>
        <w:numPr>
          <w:ilvl w:val="0"/>
          <w:numId w:val="441"/>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Elementy przestrzeni geograficznej i relacje między nimi – analiza wybranych przykładów w skali regionalnej i lokalnej na podstawie materiałów źródłowych. </w:t>
      </w:r>
      <w:r w:rsidRPr="00BB2E41">
        <w:rPr>
          <w:rFonts w:ascii="Times New Roman" w:eastAsia="Arial Unicode MS" w:hAnsi="Times New Roman" w:cs="Arial Unicode MS"/>
          <w:kern w:val="2"/>
          <w:sz w:val="24"/>
          <w:szCs w:val="24"/>
          <w:u w:color="000000"/>
          <w:lang w:val="en-US" w:eastAsia="pl-PL"/>
        </w:rPr>
        <w:t>Zdający:</w:t>
      </w:r>
    </w:p>
    <w:p w14:paraId="77CC850A" w14:textId="77777777" w:rsidR="00BB2E41" w:rsidRPr="00BB2E41" w:rsidRDefault="00BB2E41" w:rsidP="00420615">
      <w:pPr>
        <w:numPr>
          <w:ilvl w:val="0"/>
          <w:numId w:val="304"/>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 xml:space="preserve">analizuje wpływ przedsiębiorstwa przemysłowego lub usługowego na środowisko przyrodnicze, rynek pracy, jakość życia ludności i rozwój gospodarczy najbliższego otoczenia; </w:t>
      </w:r>
    </w:p>
    <w:p w14:paraId="7C18BE06" w14:textId="77777777" w:rsidR="00BB2E41" w:rsidRPr="00BB2E41" w:rsidRDefault="00BB2E41" w:rsidP="00420615">
      <w:pPr>
        <w:numPr>
          <w:ilvl w:val="0"/>
          <w:numId w:val="304"/>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analizuje i wyjaśnia strukturę użytkowania gruntów rolnych na terenach wiejskich;</w:t>
      </w:r>
    </w:p>
    <w:p w14:paraId="5C3EF3E0" w14:textId="77777777" w:rsidR="00BB2E41" w:rsidRPr="00BB2E41" w:rsidRDefault="00BB2E41" w:rsidP="00420615">
      <w:pPr>
        <w:numPr>
          <w:ilvl w:val="0"/>
          <w:numId w:val="304"/>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na podstawie współczesnych i archiwalnych map oraz fotografii prezentuje i wyjaśnia zmiany układu przestrzennego i wyglądu zabudowy wybranego terenu.</w:t>
      </w:r>
    </w:p>
    <w:p w14:paraId="761EB06A" w14:textId="77777777" w:rsidR="00BB2E41" w:rsidRPr="00BB2E41" w:rsidRDefault="00BB2E41" w:rsidP="00BB2E41">
      <w:pPr>
        <w:suppressAutoHyphens/>
        <w:spacing w:after="0" w:line="276" w:lineRule="auto"/>
        <w:jc w:val="both"/>
        <w:rPr>
          <w:rFonts w:ascii="Times New Roman" w:eastAsia="Times New Roman" w:hAnsi="Times New Roman" w:cs="Times New Roman"/>
          <w:sz w:val="24"/>
          <w:szCs w:val="24"/>
          <w:lang w:eastAsia="pl-PL"/>
        </w:rPr>
      </w:pPr>
    </w:p>
    <w:p w14:paraId="1262BCC2" w14:textId="77777777" w:rsidR="00BB2E41" w:rsidRPr="00BB2E41" w:rsidRDefault="00BB2E41" w:rsidP="00420615">
      <w:pPr>
        <w:numPr>
          <w:ilvl w:val="0"/>
          <w:numId w:val="441"/>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Strefowość środowiska przyrodniczego na Ziemi: strefowość zjawisk przyrodniczych, specyfika środowiska przyrodniczego w strefach równikowej, zwrotnikowych, podzwrotnikowych, umiarkowanych i polarnych, współzależność elementów środowiska przyrodniczego, astrefowe czynniki przyrodnicze modyfikujące zjawiska strefowe. </w:t>
      </w:r>
      <w:r w:rsidRPr="00BB2E41">
        <w:rPr>
          <w:rFonts w:ascii="Times New Roman" w:eastAsia="Arial Unicode MS" w:hAnsi="Times New Roman" w:cs="Arial Unicode MS"/>
          <w:kern w:val="2"/>
          <w:sz w:val="24"/>
          <w:szCs w:val="24"/>
          <w:u w:color="000000"/>
          <w:lang w:val="en-US" w:eastAsia="pl-PL"/>
        </w:rPr>
        <w:t>Zdający:</w:t>
      </w:r>
    </w:p>
    <w:p w14:paraId="70F027D4" w14:textId="77777777" w:rsidR="00BB2E41" w:rsidRPr="00BB2E41" w:rsidRDefault="00BB2E41" w:rsidP="00420615">
      <w:pPr>
        <w:numPr>
          <w:ilvl w:val="0"/>
          <w:numId w:val="286"/>
        </w:numPr>
        <w:suppressAutoHyphens/>
        <w:spacing w:after="0" w:line="276" w:lineRule="auto"/>
        <w:ind w:left="1418"/>
        <w:jc w:val="both"/>
        <w:rPr>
          <w:rFonts w:ascii="Times New Roman" w:eastAsia="Times New Roman" w:hAnsi="Times New Roman" w:cs="Times New Roman"/>
          <w:sz w:val="24"/>
          <w:szCs w:val="24"/>
          <w:u w:color="000000"/>
          <w:lang w:eastAsia="pl-PL"/>
        </w:rPr>
      </w:pPr>
      <w:r w:rsidRPr="00BB2E41">
        <w:rPr>
          <w:rFonts w:ascii="Times New Roman" w:eastAsia="Times New Roman" w:hAnsi="Times New Roman" w:cs="Times New Roman"/>
          <w:sz w:val="24"/>
          <w:szCs w:val="24"/>
          <w:u w:color="000000"/>
          <w:lang w:eastAsia="pl-PL"/>
        </w:rPr>
        <w:lastRenderedPageBreak/>
        <w:t xml:space="preserve">identyfikuje prawidłowości dotyczące zróżnicowania środowiska przyrodniczego na Ziemi; </w:t>
      </w:r>
    </w:p>
    <w:p w14:paraId="4834E98D" w14:textId="77777777" w:rsidR="00BB2E41" w:rsidRPr="00BB2E41" w:rsidRDefault="00BB2E41" w:rsidP="00420615">
      <w:pPr>
        <w:numPr>
          <w:ilvl w:val="0"/>
          <w:numId w:val="286"/>
        </w:numPr>
        <w:suppressAutoHyphens/>
        <w:spacing w:after="0" w:line="276" w:lineRule="auto"/>
        <w:ind w:left="1418"/>
        <w:jc w:val="both"/>
        <w:rPr>
          <w:rFonts w:ascii="Times New Roman" w:eastAsia="Times New Roman" w:hAnsi="Times New Roman" w:cs="Times New Roman"/>
          <w:sz w:val="24"/>
          <w:szCs w:val="24"/>
          <w:u w:color="000000"/>
          <w:lang w:eastAsia="pl-PL"/>
        </w:rPr>
      </w:pPr>
      <w:r w:rsidRPr="00BB2E41">
        <w:rPr>
          <w:rFonts w:ascii="Times New Roman" w:eastAsia="Times New Roman" w:hAnsi="Times New Roman" w:cs="Times New Roman"/>
          <w:sz w:val="24"/>
          <w:szCs w:val="24"/>
          <w:u w:color="000000"/>
          <w:lang w:eastAsia="pl-PL"/>
        </w:rPr>
        <w:t>wyjaśnia strefowe występowanie zjawisk przyrodniczych;</w:t>
      </w:r>
    </w:p>
    <w:p w14:paraId="30F091AD" w14:textId="77777777" w:rsidR="00BB2E41" w:rsidRPr="00BB2E41" w:rsidRDefault="00BB2E41" w:rsidP="00420615">
      <w:pPr>
        <w:numPr>
          <w:ilvl w:val="0"/>
          <w:numId w:val="286"/>
        </w:numPr>
        <w:suppressAutoHyphens/>
        <w:spacing w:after="0" w:line="276" w:lineRule="auto"/>
        <w:ind w:left="1418"/>
        <w:jc w:val="both"/>
        <w:rPr>
          <w:rFonts w:ascii="Times New Roman" w:eastAsia="Times New Roman" w:hAnsi="Times New Roman" w:cs="Times New Roman"/>
          <w:sz w:val="24"/>
          <w:szCs w:val="24"/>
          <w:u w:color="000000"/>
          <w:lang w:eastAsia="pl-PL"/>
        </w:rPr>
      </w:pPr>
      <w:r w:rsidRPr="00BB2E41">
        <w:rPr>
          <w:rFonts w:ascii="Times New Roman" w:eastAsia="Times New Roman" w:hAnsi="Times New Roman" w:cs="Times New Roman"/>
          <w:sz w:val="24"/>
          <w:szCs w:val="24"/>
          <w:u w:color="000000"/>
          <w:lang w:eastAsia="pl-PL"/>
        </w:rPr>
        <w:t>przedstawia główne cechy środowiska przyrodniczego stref od równikowej do polarnych;</w:t>
      </w:r>
    </w:p>
    <w:p w14:paraId="18117051" w14:textId="77777777" w:rsidR="00BB2E41" w:rsidRPr="00BB2E41" w:rsidRDefault="00BB2E41" w:rsidP="00420615">
      <w:pPr>
        <w:numPr>
          <w:ilvl w:val="0"/>
          <w:numId w:val="286"/>
        </w:numPr>
        <w:suppressAutoHyphens/>
        <w:spacing w:after="0" w:line="276" w:lineRule="auto"/>
        <w:ind w:left="1418"/>
        <w:jc w:val="both"/>
        <w:rPr>
          <w:rFonts w:ascii="Times New Roman" w:eastAsia="Times New Roman" w:hAnsi="Times New Roman" w:cs="Times New Roman"/>
          <w:sz w:val="24"/>
          <w:szCs w:val="24"/>
          <w:u w:color="000000"/>
          <w:lang w:eastAsia="pl-PL"/>
        </w:rPr>
      </w:pPr>
      <w:r w:rsidRPr="00BB2E41">
        <w:rPr>
          <w:rFonts w:ascii="Times New Roman" w:eastAsia="Times New Roman" w:hAnsi="Times New Roman" w:cs="Times New Roman"/>
          <w:sz w:val="24"/>
          <w:szCs w:val="24"/>
          <w:u w:color="000000"/>
          <w:lang w:eastAsia="pl-PL"/>
        </w:rPr>
        <w:t>identyfikuje na przykładach współzależności elementów środowiska przyrodniczego w strefach od równikowej do polarnych;</w:t>
      </w:r>
    </w:p>
    <w:p w14:paraId="700E9E6D" w14:textId="77777777" w:rsidR="00BB2E41" w:rsidRPr="00BB2E41" w:rsidRDefault="00BB2E41" w:rsidP="00420615">
      <w:pPr>
        <w:numPr>
          <w:ilvl w:val="0"/>
          <w:numId w:val="286"/>
        </w:numPr>
        <w:suppressAutoHyphens/>
        <w:spacing w:after="0" w:line="276" w:lineRule="auto"/>
        <w:ind w:left="1418"/>
        <w:jc w:val="both"/>
        <w:rPr>
          <w:rFonts w:ascii="Times New Roman" w:eastAsia="Times New Roman" w:hAnsi="Times New Roman" w:cs="Times New Roman"/>
          <w:sz w:val="24"/>
          <w:szCs w:val="24"/>
          <w:u w:color="000000"/>
          <w:lang w:eastAsia="pl-PL"/>
        </w:rPr>
      </w:pPr>
      <w:r w:rsidRPr="00BB2E41">
        <w:rPr>
          <w:rFonts w:ascii="Times New Roman" w:eastAsia="Times New Roman" w:hAnsi="Times New Roman" w:cs="Times New Roman"/>
          <w:sz w:val="24"/>
          <w:szCs w:val="24"/>
          <w:u w:color="000000"/>
          <w:lang w:eastAsia="pl-PL"/>
        </w:rPr>
        <w:t>wyjaśnia wpływ astrefowych czynników przyrodniczych na modyfikowanie zjawisk strefowych na Ziemi.</w:t>
      </w:r>
    </w:p>
    <w:p w14:paraId="7BE0B4FA" w14:textId="77777777" w:rsidR="00BB2E41" w:rsidRPr="00BB2E41" w:rsidRDefault="00BB2E41" w:rsidP="00BB2E41">
      <w:pPr>
        <w:suppressAutoHyphens/>
        <w:spacing w:after="0" w:line="276" w:lineRule="auto"/>
        <w:ind w:left="34"/>
        <w:jc w:val="both"/>
        <w:rPr>
          <w:rFonts w:ascii="Times New Roman" w:eastAsia="Times New Roman" w:hAnsi="Times New Roman" w:cs="Times New Roman"/>
          <w:sz w:val="24"/>
          <w:szCs w:val="24"/>
          <w:u w:color="000000"/>
          <w:lang w:eastAsia="pl-PL"/>
        </w:rPr>
      </w:pPr>
    </w:p>
    <w:p w14:paraId="768BE4E9" w14:textId="77777777" w:rsidR="00BB2E41" w:rsidRPr="00BB2E41" w:rsidRDefault="00BB2E41" w:rsidP="00420615">
      <w:pPr>
        <w:numPr>
          <w:ilvl w:val="0"/>
          <w:numId w:val="441"/>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Problemy środowiskowe współczesnego świata: tropikalne cyklony, trąby powietrzne, sztormy, powodzie, tsunami, erozja gleb, wulkanizm, wstrząsy sejsmiczne, powstawanie lejów krasowych, zmiany klimatu, pustynnienie, zmiany zasięgu lodowców, ograniczone zasoby wody na Ziemi, zagrożenia georóżnorodności i bioróżnorodności. </w:t>
      </w:r>
      <w:r w:rsidRPr="00BB2E41">
        <w:rPr>
          <w:rFonts w:ascii="Times New Roman" w:eastAsia="Arial Unicode MS" w:hAnsi="Times New Roman" w:cs="Arial Unicode MS"/>
          <w:kern w:val="2"/>
          <w:sz w:val="24"/>
          <w:szCs w:val="24"/>
          <w:u w:color="000000"/>
          <w:lang w:val="en-US" w:eastAsia="pl-PL"/>
        </w:rPr>
        <w:t xml:space="preserve">Zdający: </w:t>
      </w:r>
    </w:p>
    <w:p w14:paraId="6FD9B5DA" w14:textId="77777777" w:rsidR="00BB2E41" w:rsidRPr="00BB2E41" w:rsidRDefault="00BB2E41" w:rsidP="00420615">
      <w:pPr>
        <w:numPr>
          <w:ilvl w:val="0"/>
          <w:numId w:val="291"/>
        </w:numPr>
        <w:suppressAutoHyphens/>
        <w:spacing w:after="0" w:line="276" w:lineRule="auto"/>
        <w:ind w:left="1418"/>
        <w:jc w:val="both"/>
        <w:rPr>
          <w:rFonts w:ascii="Times New Roman" w:eastAsia="Times New Roman" w:hAnsi="Times New Roman" w:cs="Times New Roman"/>
          <w:sz w:val="24"/>
          <w:szCs w:val="24"/>
          <w:u w:color="000000"/>
          <w:lang w:eastAsia="pl-PL"/>
        </w:rPr>
      </w:pPr>
      <w:r w:rsidRPr="00BB2E41">
        <w:rPr>
          <w:rFonts w:ascii="Times New Roman" w:eastAsia="Times New Roman" w:hAnsi="Times New Roman" w:cs="Times New Roman"/>
          <w:sz w:val="24"/>
          <w:szCs w:val="24"/>
          <w:u w:color="000000"/>
          <w:lang w:eastAsia="pl-PL"/>
        </w:rPr>
        <w:t>wyjaśnia powstawanie geozagrożeń meteorologicznych i klimatycznych (tropikalne cyklony, trąby powietrzne, pustynnienie, zmiany klimatu);</w:t>
      </w:r>
    </w:p>
    <w:p w14:paraId="0E226C1A" w14:textId="77777777" w:rsidR="00BB2E41" w:rsidRPr="00BB2E41" w:rsidRDefault="00BB2E41" w:rsidP="00420615">
      <w:pPr>
        <w:numPr>
          <w:ilvl w:val="0"/>
          <w:numId w:val="291"/>
        </w:numPr>
        <w:suppressAutoHyphens/>
        <w:spacing w:after="0" w:line="276" w:lineRule="auto"/>
        <w:ind w:left="1418"/>
        <w:jc w:val="both"/>
        <w:rPr>
          <w:rFonts w:ascii="Times New Roman" w:eastAsia="Times New Roman" w:hAnsi="Times New Roman" w:cs="Times New Roman"/>
          <w:sz w:val="24"/>
          <w:szCs w:val="24"/>
          <w:u w:color="000000"/>
          <w:lang w:eastAsia="pl-PL"/>
        </w:rPr>
      </w:pPr>
      <w:r w:rsidRPr="00BB2E41">
        <w:rPr>
          <w:rFonts w:ascii="Times New Roman" w:eastAsia="Times New Roman" w:hAnsi="Times New Roman" w:cs="Times New Roman"/>
          <w:sz w:val="24"/>
          <w:szCs w:val="24"/>
          <w:u w:color="000000"/>
          <w:lang w:eastAsia="pl-PL"/>
        </w:rPr>
        <w:t>wyjaśnia powstawanie sztormów, powodzi i tsunami;</w:t>
      </w:r>
    </w:p>
    <w:p w14:paraId="5999D751" w14:textId="77777777" w:rsidR="00BB2E41" w:rsidRPr="00BB2E41" w:rsidRDefault="00BB2E41" w:rsidP="00420615">
      <w:pPr>
        <w:numPr>
          <w:ilvl w:val="0"/>
          <w:numId w:val="291"/>
        </w:numPr>
        <w:suppressAutoHyphens/>
        <w:spacing w:after="0" w:line="276" w:lineRule="auto"/>
        <w:ind w:left="1418"/>
        <w:jc w:val="both"/>
        <w:rPr>
          <w:rFonts w:ascii="Times New Roman" w:eastAsia="Times New Roman" w:hAnsi="Times New Roman" w:cs="Times New Roman"/>
          <w:sz w:val="24"/>
          <w:szCs w:val="24"/>
          <w:u w:color="000000"/>
          <w:lang w:eastAsia="pl-PL"/>
        </w:rPr>
      </w:pPr>
      <w:r w:rsidRPr="00BB2E41">
        <w:rPr>
          <w:rFonts w:ascii="Times New Roman" w:eastAsia="Times New Roman" w:hAnsi="Times New Roman" w:cs="Times New Roman"/>
          <w:sz w:val="24"/>
          <w:szCs w:val="24"/>
          <w:u w:color="000000"/>
          <w:lang w:eastAsia="pl-PL"/>
        </w:rPr>
        <w:t>przedstawia genezę i skutki geologicznych zagrożeń (wulkanizm, trzęsienia ziemi, powstawanie lejów krasowych);</w:t>
      </w:r>
    </w:p>
    <w:p w14:paraId="7DE62F44" w14:textId="77777777" w:rsidR="00BB2E41" w:rsidRPr="00BB2E41" w:rsidRDefault="00BB2E41" w:rsidP="00420615">
      <w:pPr>
        <w:numPr>
          <w:ilvl w:val="0"/>
          <w:numId w:val="291"/>
        </w:numPr>
        <w:suppressAutoHyphens/>
        <w:spacing w:after="0" w:line="276" w:lineRule="auto"/>
        <w:ind w:left="1418"/>
        <w:jc w:val="both"/>
        <w:rPr>
          <w:rFonts w:ascii="Times New Roman" w:eastAsia="Times New Roman" w:hAnsi="Times New Roman" w:cs="Times New Roman"/>
          <w:sz w:val="24"/>
          <w:szCs w:val="24"/>
          <w:u w:color="000000"/>
          <w:lang w:eastAsia="pl-PL"/>
        </w:rPr>
      </w:pPr>
      <w:r w:rsidRPr="00BB2E41">
        <w:rPr>
          <w:rFonts w:ascii="Times New Roman" w:eastAsia="Times New Roman" w:hAnsi="Times New Roman" w:cs="Times New Roman"/>
          <w:sz w:val="24"/>
          <w:szCs w:val="24"/>
          <w:u w:color="000000"/>
          <w:lang w:eastAsia="pl-PL"/>
        </w:rPr>
        <w:t xml:space="preserve">wskazuje na mapie regiony występowania geozagrożeń i podaje przykłady działań ograniczających ich skutki; </w:t>
      </w:r>
    </w:p>
    <w:p w14:paraId="02B032AD" w14:textId="77777777" w:rsidR="00BB2E41" w:rsidRPr="00BB2E41" w:rsidRDefault="00BB2E41" w:rsidP="00420615">
      <w:pPr>
        <w:numPr>
          <w:ilvl w:val="0"/>
          <w:numId w:val="291"/>
        </w:numPr>
        <w:suppressAutoHyphens/>
        <w:spacing w:after="0" w:line="276" w:lineRule="auto"/>
        <w:ind w:left="1418"/>
        <w:jc w:val="both"/>
        <w:rPr>
          <w:rFonts w:ascii="Times New Roman" w:eastAsia="Times New Roman" w:hAnsi="Times New Roman" w:cs="Times New Roman"/>
          <w:sz w:val="24"/>
          <w:szCs w:val="24"/>
          <w:u w:color="000000"/>
          <w:lang w:eastAsia="pl-PL"/>
        </w:rPr>
      </w:pPr>
      <w:r w:rsidRPr="00BB2E41">
        <w:rPr>
          <w:rFonts w:ascii="Times New Roman" w:eastAsia="Times New Roman" w:hAnsi="Times New Roman" w:cs="Times New Roman"/>
          <w:sz w:val="24"/>
          <w:szCs w:val="24"/>
          <w:u w:color="000000"/>
          <w:lang w:eastAsia="pl-PL"/>
        </w:rPr>
        <w:t>podaje przyrodnicze i antropogeniczne przyczyny intensywnej erozji gleb oraz prezentuje sposoby jej zapobiegania na wybranych przykładach;</w:t>
      </w:r>
    </w:p>
    <w:p w14:paraId="3C94CAC6" w14:textId="77777777" w:rsidR="00BB2E41" w:rsidRPr="00BB2E41" w:rsidRDefault="00BB2E41" w:rsidP="00420615">
      <w:pPr>
        <w:numPr>
          <w:ilvl w:val="0"/>
          <w:numId w:val="291"/>
        </w:numPr>
        <w:suppressAutoHyphens/>
        <w:spacing w:after="0" w:line="276" w:lineRule="auto"/>
        <w:ind w:left="1418"/>
        <w:jc w:val="both"/>
        <w:rPr>
          <w:rFonts w:ascii="Times New Roman" w:eastAsia="Times New Roman" w:hAnsi="Times New Roman" w:cs="Times New Roman"/>
          <w:sz w:val="24"/>
          <w:szCs w:val="24"/>
          <w:u w:color="000000"/>
          <w:lang w:eastAsia="pl-PL"/>
        </w:rPr>
      </w:pPr>
      <w:r w:rsidRPr="00BB2E41">
        <w:rPr>
          <w:rFonts w:ascii="Times New Roman" w:eastAsia="Times New Roman" w:hAnsi="Times New Roman" w:cs="Times New Roman"/>
          <w:sz w:val="24"/>
          <w:szCs w:val="24"/>
          <w:u w:color="000000"/>
          <w:lang w:eastAsia="pl-PL"/>
        </w:rPr>
        <w:t>wykorzystuje zdjęcia satelitarne i lotnicze oraz technologie geoinformacyjne do lokalizowania i określania zasięgu katastrof przyrodniczych;</w:t>
      </w:r>
    </w:p>
    <w:p w14:paraId="3333E30D" w14:textId="77777777" w:rsidR="00BB2E41" w:rsidRPr="00BB2E41" w:rsidRDefault="00BB2E41" w:rsidP="00420615">
      <w:pPr>
        <w:numPr>
          <w:ilvl w:val="0"/>
          <w:numId w:val="291"/>
        </w:numPr>
        <w:suppressAutoHyphens/>
        <w:spacing w:after="0" w:line="276" w:lineRule="auto"/>
        <w:ind w:left="1418"/>
        <w:jc w:val="both"/>
        <w:rPr>
          <w:rFonts w:ascii="Times New Roman" w:eastAsia="Times New Roman" w:hAnsi="Times New Roman" w:cs="Times New Roman"/>
          <w:sz w:val="24"/>
          <w:szCs w:val="24"/>
          <w:u w:color="000000"/>
          <w:lang w:eastAsia="pl-PL"/>
        </w:rPr>
      </w:pPr>
      <w:r w:rsidRPr="00BB2E41">
        <w:rPr>
          <w:rFonts w:ascii="Times New Roman" w:eastAsia="Times New Roman" w:hAnsi="Times New Roman" w:cs="Times New Roman"/>
          <w:sz w:val="24"/>
          <w:szCs w:val="24"/>
          <w:u w:color="000000"/>
          <w:lang w:eastAsia="pl-PL"/>
        </w:rPr>
        <w:t>dyskutuje na temat wpływu deforestacji i innych czynników na zmiany klimatu na Ziemi oraz proponuje działania służące ograniczaniu tych zmian;</w:t>
      </w:r>
    </w:p>
    <w:p w14:paraId="689A4163" w14:textId="77777777" w:rsidR="00BB2E41" w:rsidRPr="00BB2E41" w:rsidRDefault="00BB2E41" w:rsidP="00420615">
      <w:pPr>
        <w:numPr>
          <w:ilvl w:val="0"/>
          <w:numId w:val="291"/>
        </w:numPr>
        <w:suppressAutoHyphens/>
        <w:spacing w:after="0" w:line="276" w:lineRule="auto"/>
        <w:ind w:left="1418"/>
        <w:jc w:val="both"/>
        <w:rPr>
          <w:rFonts w:ascii="Times New Roman" w:eastAsia="Times New Roman" w:hAnsi="Times New Roman" w:cs="Times New Roman"/>
          <w:sz w:val="24"/>
          <w:szCs w:val="24"/>
          <w:u w:color="000000"/>
          <w:lang w:eastAsia="pl-PL"/>
        </w:rPr>
      </w:pPr>
      <w:r w:rsidRPr="00BB2E41">
        <w:rPr>
          <w:rFonts w:ascii="Times New Roman" w:eastAsia="Times New Roman" w:hAnsi="Times New Roman" w:cs="Times New Roman"/>
          <w:sz w:val="24"/>
          <w:szCs w:val="24"/>
          <w:u w:color="000000"/>
          <w:lang w:eastAsia="pl-PL"/>
        </w:rPr>
        <w:t>wskazuje na mapach obszary współcześnie zlodzone i ocenia wpływ zmian klimatycznych na zasięg pokrywy lodowej;</w:t>
      </w:r>
    </w:p>
    <w:p w14:paraId="00CB60BD" w14:textId="77777777" w:rsidR="00BB2E41" w:rsidRPr="00BB2E41" w:rsidRDefault="00BB2E41" w:rsidP="00420615">
      <w:pPr>
        <w:numPr>
          <w:ilvl w:val="0"/>
          <w:numId w:val="291"/>
        </w:numPr>
        <w:suppressAutoHyphens/>
        <w:spacing w:after="0" w:line="276" w:lineRule="auto"/>
        <w:ind w:left="1418"/>
        <w:jc w:val="both"/>
        <w:rPr>
          <w:rFonts w:ascii="Times New Roman" w:eastAsia="Times New Roman" w:hAnsi="Times New Roman" w:cs="Times New Roman"/>
          <w:sz w:val="24"/>
          <w:szCs w:val="24"/>
          <w:u w:color="000000"/>
          <w:lang w:eastAsia="pl-PL"/>
        </w:rPr>
      </w:pPr>
      <w:r w:rsidRPr="00BB2E41">
        <w:rPr>
          <w:rFonts w:ascii="Times New Roman" w:eastAsia="Times New Roman" w:hAnsi="Times New Roman" w:cs="Times New Roman"/>
          <w:sz w:val="24"/>
          <w:szCs w:val="24"/>
          <w:u w:color="000000"/>
          <w:lang w:eastAsia="pl-PL"/>
        </w:rPr>
        <w:t>identyfikuje przyczyny przyrodnicze i antropogeniczne ograniczonych zasobów wodnych w wybranych regionach świata i proponuje działania wspomagające racjonalne gospodarowanie wodą;</w:t>
      </w:r>
    </w:p>
    <w:p w14:paraId="154AEA1C" w14:textId="77777777" w:rsidR="00BB2E41" w:rsidRPr="00BB2E41" w:rsidRDefault="00BB2E41" w:rsidP="00420615">
      <w:pPr>
        <w:numPr>
          <w:ilvl w:val="0"/>
          <w:numId w:val="291"/>
        </w:numPr>
        <w:suppressAutoHyphens/>
        <w:spacing w:after="0" w:line="276" w:lineRule="auto"/>
        <w:ind w:left="1418"/>
        <w:jc w:val="both"/>
        <w:rPr>
          <w:rFonts w:ascii="Times New Roman" w:eastAsia="Times New Roman" w:hAnsi="Times New Roman" w:cs="Times New Roman"/>
          <w:sz w:val="24"/>
          <w:szCs w:val="24"/>
          <w:u w:color="000000"/>
          <w:lang w:eastAsia="pl-PL"/>
        </w:rPr>
      </w:pPr>
      <w:r w:rsidRPr="00BB2E41">
        <w:rPr>
          <w:rFonts w:ascii="Times New Roman" w:eastAsia="Times New Roman" w:hAnsi="Times New Roman" w:cs="Times New Roman"/>
          <w:sz w:val="24"/>
          <w:szCs w:val="24"/>
          <w:u w:color="000000"/>
          <w:lang w:eastAsia="pl-PL"/>
        </w:rPr>
        <w:t xml:space="preserve">uzasadnia znaczenie georóżnorodności oraz bioróżnorodności. </w:t>
      </w:r>
    </w:p>
    <w:p w14:paraId="7603F788" w14:textId="77777777" w:rsidR="00BB2E41" w:rsidRPr="00BB2E41" w:rsidRDefault="00BB2E41" w:rsidP="00BB2E41">
      <w:pPr>
        <w:suppressAutoHyphens/>
        <w:spacing w:after="0" w:line="276" w:lineRule="auto"/>
        <w:jc w:val="both"/>
        <w:rPr>
          <w:rFonts w:ascii="Times New Roman" w:eastAsia="Times New Roman" w:hAnsi="Times New Roman" w:cs="Times New Roman"/>
          <w:sz w:val="24"/>
          <w:szCs w:val="24"/>
          <w:lang w:eastAsia="pl-PL"/>
        </w:rPr>
      </w:pPr>
    </w:p>
    <w:p w14:paraId="113C0D10" w14:textId="77777777" w:rsidR="00BB2E41" w:rsidRPr="00BB2E41" w:rsidRDefault="00BB2E41" w:rsidP="00420615">
      <w:pPr>
        <w:numPr>
          <w:ilvl w:val="0"/>
          <w:numId w:val="441"/>
        </w:numPr>
        <w:suppressAutoHyphens/>
        <w:spacing w:after="0" w:line="276" w:lineRule="auto"/>
        <w:ind w:left="323" w:hanging="181"/>
        <w:jc w:val="both"/>
        <w:rPr>
          <w:rFonts w:ascii="Times New Roman" w:eastAsia="Arial Unicode MS" w:hAnsi="Times New Roman" w:cs="Arial Unicode MS"/>
          <w:strike/>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Uwarunkowania przyrodnicze gospodarczej działalności człowieka na przykładzie wybranych obszarów: związki rolnictwa z klimatem, ukształtowaniem powierzchni, żyznością gleb i zasobami wodnymi, związek przemysłu i struktury towarowej handlu zagranicznego z zasobami surowców mineralnych, sposoby pokonywania przez człowieka przyrodniczych ograniczeń działalności gospodarczej. </w:t>
      </w:r>
      <w:r w:rsidRPr="00BB2E41">
        <w:rPr>
          <w:rFonts w:ascii="Times New Roman" w:eastAsia="Arial Unicode MS" w:hAnsi="Times New Roman" w:cs="Arial Unicode MS"/>
          <w:kern w:val="2"/>
          <w:sz w:val="24"/>
          <w:szCs w:val="24"/>
          <w:u w:color="000000"/>
          <w:lang w:val="en-US" w:eastAsia="pl-PL"/>
        </w:rPr>
        <w:t>Zdający:</w:t>
      </w:r>
    </w:p>
    <w:p w14:paraId="47CDE937" w14:textId="77777777" w:rsidR="00BB2E41" w:rsidRPr="00BB2E41" w:rsidRDefault="00BB2E41" w:rsidP="00420615">
      <w:pPr>
        <w:numPr>
          <w:ilvl w:val="0"/>
          <w:numId w:val="295"/>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wykazuje związki kierunków produkcji rolnej, w tym struktury upraw i chowu zwierząt, z klimatem, ukształtowaniem powierzchni, żyznością gleb i zasobami wodnymi;</w:t>
      </w:r>
    </w:p>
    <w:p w14:paraId="4178CAFB" w14:textId="77777777" w:rsidR="00BB2E41" w:rsidRPr="00BB2E41" w:rsidRDefault="00BB2E41" w:rsidP="00420615">
      <w:pPr>
        <w:numPr>
          <w:ilvl w:val="0"/>
          <w:numId w:val="295"/>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wyjaśnia związki między występowaniem surowców mineralnych a kierunkami rozwoju przemysłu i strukturą towarową handlu zagranicznego;</w:t>
      </w:r>
    </w:p>
    <w:p w14:paraId="520FDD84" w14:textId="77777777" w:rsidR="00BB2E41" w:rsidRPr="00BB2E41" w:rsidRDefault="00BB2E41" w:rsidP="00420615">
      <w:pPr>
        <w:numPr>
          <w:ilvl w:val="0"/>
          <w:numId w:val="295"/>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lastRenderedPageBreak/>
        <w:t>prezentuje przykłady sposobów pokonywania przyrodniczych ograniczeń działalności gospodarczej człowieka i ocenia ich zgodność z zasadami zrównoważonego rozwoju.</w:t>
      </w:r>
    </w:p>
    <w:p w14:paraId="45B20518" w14:textId="77777777" w:rsidR="00BB2E41" w:rsidRPr="00BB2E41" w:rsidRDefault="00BB2E41" w:rsidP="00BB2E41">
      <w:pPr>
        <w:spacing w:after="0" w:line="276" w:lineRule="auto"/>
        <w:jc w:val="both"/>
        <w:rPr>
          <w:rFonts w:ascii="Times New Roman" w:eastAsia="Times New Roman" w:hAnsi="Times New Roman" w:cs="Times New Roman"/>
          <w:sz w:val="24"/>
          <w:szCs w:val="24"/>
          <w:lang w:eastAsia="pl-PL"/>
        </w:rPr>
      </w:pPr>
    </w:p>
    <w:p w14:paraId="597A3206" w14:textId="46C2EBA8" w:rsidR="00BB2E41" w:rsidRPr="00BB2E41" w:rsidRDefault="00BB2E41" w:rsidP="00420615">
      <w:pPr>
        <w:numPr>
          <w:ilvl w:val="0"/>
          <w:numId w:val="441"/>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Problemy polityczne współczesnego świata: współczesne zmiany na mapie politycznej świata, funkcjonowanie Unii Europejskiej. </w:t>
      </w:r>
      <w:r w:rsidRPr="00BB2E41">
        <w:rPr>
          <w:rFonts w:ascii="Times New Roman" w:eastAsia="Arial Unicode MS" w:hAnsi="Times New Roman" w:cs="Arial Unicode MS"/>
          <w:kern w:val="2"/>
          <w:sz w:val="24"/>
          <w:szCs w:val="24"/>
          <w:u w:color="000000"/>
          <w:lang w:val="en-US" w:eastAsia="pl-PL"/>
        </w:rPr>
        <w:t>Zdający:</w:t>
      </w:r>
    </w:p>
    <w:p w14:paraId="3FDDF4E2" w14:textId="77777777" w:rsidR="00BB2E41" w:rsidRPr="00BB2E41" w:rsidRDefault="00BB2E41" w:rsidP="00420615">
      <w:pPr>
        <w:numPr>
          <w:ilvl w:val="0"/>
          <w:numId w:val="296"/>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przedstawia najnowsze zmiany na mapie politycznej świata;</w:t>
      </w:r>
    </w:p>
    <w:p w14:paraId="7973F5F1" w14:textId="67803849" w:rsidR="00BB2E41" w:rsidRPr="00BB2E41" w:rsidRDefault="00BB2E41" w:rsidP="00420615">
      <w:pPr>
        <w:numPr>
          <w:ilvl w:val="0"/>
          <w:numId w:val="296"/>
        </w:numPr>
        <w:pBdr>
          <w:top w:val="nil"/>
          <w:left w:val="nil"/>
          <w:bottom w:val="nil"/>
          <w:right w:val="nil"/>
          <w:between w:val="nil"/>
          <w:bar w:val="nil"/>
        </w:pBdr>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dyskutuje na temat głównych problemów funkcjonowania Unii Europejskiej</w:t>
      </w:r>
      <w:r w:rsidR="00944D3E">
        <w:rPr>
          <w:rFonts w:ascii="Times New Roman" w:eastAsia="Times New Roman" w:hAnsi="Times New Roman" w:cs="Times New Roman"/>
          <w:sz w:val="24"/>
          <w:szCs w:val="24"/>
          <w:u w:color="000000"/>
          <w:bdr w:val="nil"/>
          <w:lang w:eastAsia="pl-PL"/>
        </w:rPr>
        <w:t>.</w:t>
      </w:r>
    </w:p>
    <w:p w14:paraId="09E25C5D" w14:textId="77777777" w:rsidR="00BB2E41" w:rsidRPr="00BB2E41" w:rsidRDefault="00BB2E41" w:rsidP="00BB2E41">
      <w:pPr>
        <w:suppressAutoHyphens/>
        <w:spacing w:after="0" w:line="276" w:lineRule="auto"/>
        <w:ind w:left="34"/>
        <w:jc w:val="both"/>
        <w:rPr>
          <w:rFonts w:ascii="Times New Roman" w:eastAsia="Times New Roman" w:hAnsi="Times New Roman" w:cs="Times New Roman"/>
          <w:sz w:val="24"/>
          <w:szCs w:val="24"/>
          <w:lang w:eastAsia="pl-PL"/>
        </w:rPr>
      </w:pPr>
    </w:p>
    <w:p w14:paraId="4BFE0D03" w14:textId="3434FB94" w:rsidR="00BB2E41" w:rsidRPr="00BB2E41" w:rsidRDefault="00BB2E41" w:rsidP="00420615">
      <w:pPr>
        <w:numPr>
          <w:ilvl w:val="0"/>
          <w:numId w:val="441"/>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Wybrane problemy społeczne współczesnego świata: problemy demograficzne, skutki migracji, problemy uchodźstwa,</w:t>
      </w:r>
      <w:r w:rsidR="00E73C47">
        <w:rPr>
          <w:rFonts w:ascii="Times New Roman" w:eastAsia="Arial Unicode MS" w:hAnsi="Times New Roman" w:cs="Arial Unicode MS"/>
          <w:kern w:val="2"/>
          <w:sz w:val="24"/>
          <w:szCs w:val="24"/>
          <w:u w:color="000000"/>
          <w:lang w:eastAsia="pl-PL"/>
        </w:rPr>
        <w:t xml:space="preserve"> </w:t>
      </w:r>
      <w:r w:rsidRPr="00BB2E41">
        <w:rPr>
          <w:rFonts w:ascii="Times New Roman" w:eastAsia="Arial Unicode MS" w:hAnsi="Times New Roman" w:cs="Arial Unicode MS"/>
          <w:kern w:val="2"/>
          <w:sz w:val="24"/>
          <w:szCs w:val="24"/>
          <w:u w:color="000000"/>
          <w:lang w:eastAsia="pl-PL"/>
        </w:rPr>
        <w:t>bezrobocie</w:t>
      </w:r>
      <w:r w:rsidR="00187B90">
        <w:rPr>
          <w:rFonts w:ascii="Times New Roman" w:eastAsia="Arial Unicode MS" w:hAnsi="Times New Roman" w:cs="Arial Unicode MS"/>
          <w:kern w:val="2"/>
          <w:sz w:val="24"/>
          <w:szCs w:val="24"/>
          <w:u w:color="000000"/>
          <w:lang w:eastAsia="pl-PL"/>
        </w:rPr>
        <w:t>,</w:t>
      </w:r>
      <w:r w:rsidRPr="00BB2E41">
        <w:rPr>
          <w:rFonts w:ascii="Times New Roman" w:eastAsia="Arial Unicode MS" w:hAnsi="Times New Roman" w:cs="Arial Unicode MS"/>
          <w:kern w:val="2"/>
          <w:sz w:val="24"/>
          <w:szCs w:val="24"/>
          <w:u w:color="000000"/>
          <w:lang w:eastAsia="pl-PL"/>
        </w:rPr>
        <w:t xml:space="preserve"> nietolerancja. </w:t>
      </w:r>
      <w:r w:rsidRPr="00BB2E41">
        <w:rPr>
          <w:rFonts w:ascii="Times New Roman" w:eastAsia="Arial Unicode MS" w:hAnsi="Times New Roman" w:cs="Arial Unicode MS"/>
          <w:kern w:val="2"/>
          <w:sz w:val="24"/>
          <w:szCs w:val="24"/>
          <w:u w:color="000000"/>
          <w:lang w:val="en-US" w:eastAsia="pl-PL"/>
        </w:rPr>
        <w:t>Zdający:</w:t>
      </w:r>
    </w:p>
    <w:p w14:paraId="6C4612E4" w14:textId="77777777" w:rsidR="00BB2E41" w:rsidRPr="00BB2E41" w:rsidRDefault="00BB2E41" w:rsidP="00420615">
      <w:pPr>
        <w:numPr>
          <w:ilvl w:val="0"/>
          <w:numId w:val="292"/>
        </w:numPr>
        <w:suppressAutoHyphens/>
        <w:spacing w:after="0" w:line="276" w:lineRule="auto"/>
        <w:ind w:left="1418"/>
        <w:jc w:val="both"/>
        <w:rPr>
          <w:rFonts w:ascii="Times New Roman" w:eastAsia="Times New Roman" w:hAnsi="Times New Roman" w:cs="Times New Roman"/>
          <w:sz w:val="24"/>
          <w:szCs w:val="24"/>
          <w:u w:color="000000"/>
          <w:lang w:eastAsia="pl-PL"/>
        </w:rPr>
      </w:pPr>
      <w:r w:rsidRPr="00BB2E41">
        <w:rPr>
          <w:rFonts w:ascii="Times New Roman" w:eastAsia="Times New Roman" w:hAnsi="Times New Roman" w:cs="Times New Roman"/>
          <w:sz w:val="24"/>
          <w:szCs w:val="24"/>
          <w:u w:color="000000"/>
          <w:lang w:eastAsia="pl-PL"/>
        </w:rPr>
        <w:t>charakteryzuje problemy demograficzne w skali globalnej i krajowej (starzenie demograficzne, eksplozja ludnościowa, migracje, uchodźstwo), podając ich przyczyny oraz skutki;</w:t>
      </w:r>
    </w:p>
    <w:p w14:paraId="574F96C2" w14:textId="77777777" w:rsidR="00BB2E41" w:rsidRPr="00BB2E41" w:rsidRDefault="00BB2E41" w:rsidP="00420615">
      <w:pPr>
        <w:numPr>
          <w:ilvl w:val="0"/>
          <w:numId w:val="292"/>
        </w:numPr>
        <w:spacing w:after="0" w:line="276" w:lineRule="auto"/>
        <w:ind w:left="1418"/>
        <w:jc w:val="both"/>
        <w:rPr>
          <w:rFonts w:ascii="Times New Roman" w:eastAsia="Times New Roman" w:hAnsi="Times New Roman" w:cs="Times New Roman"/>
          <w:sz w:val="24"/>
          <w:szCs w:val="24"/>
          <w:u w:color="000000"/>
          <w:lang w:eastAsia="pl-PL"/>
        </w:rPr>
      </w:pPr>
      <w:r w:rsidRPr="00BB2E41">
        <w:rPr>
          <w:rFonts w:ascii="Times New Roman" w:eastAsia="Times New Roman" w:hAnsi="Times New Roman" w:cs="Times New Roman"/>
          <w:sz w:val="24"/>
          <w:szCs w:val="24"/>
          <w:u w:color="000000"/>
          <w:lang w:eastAsia="pl-PL"/>
        </w:rPr>
        <w:t>formułuje hipotezy dotyczące wpływu procesów starzenia się ludności na życie społeczne i gospodarkę, ze szczególnym uwzględnieniem Europy;</w:t>
      </w:r>
    </w:p>
    <w:p w14:paraId="235779E7" w14:textId="77777777" w:rsidR="00BB2E41" w:rsidRPr="00BB2E41" w:rsidRDefault="00BB2E41" w:rsidP="00420615">
      <w:pPr>
        <w:numPr>
          <w:ilvl w:val="0"/>
          <w:numId w:val="292"/>
        </w:numPr>
        <w:suppressAutoHyphens/>
        <w:spacing w:after="0" w:line="276" w:lineRule="auto"/>
        <w:ind w:left="1418"/>
        <w:contextualSpacing/>
        <w:jc w:val="both"/>
        <w:rPr>
          <w:rFonts w:ascii="Times New Roman" w:eastAsia="Times New Roman" w:hAnsi="Times New Roman" w:cs="Times New Roman"/>
          <w:sz w:val="24"/>
          <w:szCs w:val="24"/>
          <w:u w:color="000000"/>
          <w:lang w:eastAsia="pl-PL"/>
        </w:rPr>
      </w:pPr>
      <w:r w:rsidRPr="00BB2E41">
        <w:rPr>
          <w:rFonts w:ascii="Times New Roman" w:eastAsia="Times New Roman" w:hAnsi="Times New Roman" w:cs="Times New Roman"/>
          <w:sz w:val="24"/>
          <w:szCs w:val="24"/>
          <w:u w:color="000000"/>
          <w:lang w:eastAsia="pl-PL"/>
        </w:rPr>
        <w:t xml:space="preserve">wyróżnia problemy związane z migracjami (dobrowolnymi i przymusowymi) </w:t>
      </w:r>
      <w:r w:rsidRPr="00BB2E41">
        <w:rPr>
          <w:rFonts w:ascii="Times New Roman" w:eastAsia="Times New Roman" w:hAnsi="Times New Roman" w:cs="Times New Roman"/>
          <w:sz w:val="24"/>
          <w:lang w:eastAsia="pl-PL"/>
        </w:rPr>
        <w:t>i uchodźstwem</w:t>
      </w:r>
      <w:r w:rsidRPr="00BB2E41">
        <w:rPr>
          <w:rFonts w:ascii="Times New Roman" w:eastAsia="Times New Roman" w:hAnsi="Times New Roman" w:cs="Times New Roman"/>
          <w:sz w:val="24"/>
          <w:szCs w:val="24"/>
          <w:u w:color="000000"/>
          <w:lang w:eastAsia="pl-PL"/>
        </w:rPr>
        <w:t xml:space="preserve"> ludności w skali globalnej i krajowej;</w:t>
      </w:r>
    </w:p>
    <w:p w14:paraId="6DEC5C32" w14:textId="77777777" w:rsidR="00BB2E41" w:rsidRPr="00BB2E41" w:rsidRDefault="00BB2E41" w:rsidP="00420615">
      <w:pPr>
        <w:numPr>
          <w:ilvl w:val="0"/>
          <w:numId w:val="292"/>
        </w:numPr>
        <w:suppressAutoHyphens/>
        <w:spacing w:after="0" w:line="276" w:lineRule="auto"/>
        <w:ind w:left="1418"/>
        <w:contextualSpacing/>
        <w:jc w:val="both"/>
        <w:rPr>
          <w:rFonts w:ascii="Times New Roman" w:eastAsia="Times New Roman" w:hAnsi="Times New Roman" w:cs="Times New Roman"/>
          <w:sz w:val="24"/>
          <w:szCs w:val="24"/>
          <w:u w:color="000000"/>
          <w:lang w:eastAsia="pl-PL"/>
        </w:rPr>
      </w:pPr>
      <w:r w:rsidRPr="00BB2E41">
        <w:rPr>
          <w:rFonts w:ascii="Times New Roman" w:eastAsia="Times New Roman" w:hAnsi="Times New Roman" w:cs="Times New Roman"/>
          <w:sz w:val="24"/>
          <w:szCs w:val="24"/>
          <w:u w:color="000000"/>
          <w:lang w:eastAsia="pl-PL"/>
        </w:rPr>
        <w:t>klasyfikuje migracje oraz charakteryzuje przebieg ważniejszych fal migracyjnych historycznych i współczesnych na świecie;</w:t>
      </w:r>
    </w:p>
    <w:p w14:paraId="6CB5C16E" w14:textId="77777777" w:rsidR="00BB2E41" w:rsidRPr="00BB2E41" w:rsidRDefault="00BB2E41" w:rsidP="00420615">
      <w:pPr>
        <w:numPr>
          <w:ilvl w:val="0"/>
          <w:numId w:val="292"/>
        </w:numPr>
        <w:suppressAutoHyphens/>
        <w:spacing w:after="0" w:line="276" w:lineRule="auto"/>
        <w:ind w:left="1418"/>
        <w:contextualSpacing/>
        <w:jc w:val="both"/>
        <w:rPr>
          <w:rFonts w:ascii="Times New Roman" w:eastAsia="Times New Roman" w:hAnsi="Times New Roman" w:cs="Times New Roman"/>
          <w:sz w:val="24"/>
          <w:szCs w:val="24"/>
          <w:u w:color="000000"/>
          <w:lang w:eastAsia="pl-PL"/>
        </w:rPr>
      </w:pPr>
      <w:r w:rsidRPr="00BB2E41">
        <w:rPr>
          <w:rFonts w:ascii="Times New Roman" w:eastAsia="Times New Roman" w:hAnsi="Times New Roman" w:cs="Times New Roman"/>
          <w:sz w:val="24"/>
          <w:szCs w:val="24"/>
          <w:u w:color="000000"/>
          <w:lang w:eastAsia="pl-PL"/>
        </w:rPr>
        <w:t>analizuje przyczyny i skutki bezrobocia w regionach wysoko i słabo rozwiniętych ze szczególnym uwzględnieniem problemu bezrobocia wśród ludzi młodych;</w:t>
      </w:r>
    </w:p>
    <w:p w14:paraId="5CC7A46C" w14:textId="77777777" w:rsidR="00BB2E41" w:rsidRPr="00BB2E41" w:rsidRDefault="00BB2E41" w:rsidP="00420615">
      <w:pPr>
        <w:numPr>
          <w:ilvl w:val="0"/>
          <w:numId w:val="292"/>
        </w:numPr>
        <w:suppressAutoHyphens/>
        <w:spacing w:after="0" w:line="276" w:lineRule="auto"/>
        <w:ind w:left="1418"/>
        <w:contextualSpacing/>
        <w:jc w:val="both"/>
        <w:rPr>
          <w:rFonts w:ascii="Times New Roman" w:eastAsia="Times New Roman" w:hAnsi="Times New Roman" w:cs="Times New Roman"/>
          <w:sz w:val="24"/>
          <w:szCs w:val="24"/>
          <w:u w:color="000000"/>
          <w:lang w:eastAsia="pl-PL"/>
        </w:rPr>
      </w:pPr>
      <w:r w:rsidRPr="00BB2E41">
        <w:rPr>
          <w:rFonts w:ascii="Times New Roman" w:eastAsia="Times New Roman" w:hAnsi="Times New Roman" w:cs="Times New Roman"/>
          <w:sz w:val="24"/>
          <w:szCs w:val="24"/>
          <w:u w:color="000000"/>
          <w:lang w:eastAsia="pl-PL"/>
        </w:rPr>
        <w:t>uzasadnia potrzebę przeciwdziałania dyskryminacji rasowej, ksenofobii i innym formom nietolerancji na świecie oraz przedstawia przykłady wpływu wykluczania grup ludności na życie społeczne i gospodarcze państw.</w:t>
      </w:r>
    </w:p>
    <w:p w14:paraId="71FBAA7C" w14:textId="77777777" w:rsidR="00BB2E41" w:rsidRPr="00BB2E41" w:rsidRDefault="00BB2E41" w:rsidP="00BB2E41">
      <w:pPr>
        <w:spacing w:after="0" w:line="276" w:lineRule="auto"/>
        <w:jc w:val="both"/>
        <w:rPr>
          <w:rFonts w:ascii="Times New Roman" w:eastAsia="Times New Roman" w:hAnsi="Times New Roman" w:cs="Times New Roman"/>
          <w:sz w:val="24"/>
          <w:szCs w:val="24"/>
          <w:u w:color="000000"/>
          <w:lang w:eastAsia="pl-PL"/>
        </w:rPr>
      </w:pPr>
    </w:p>
    <w:p w14:paraId="5EC83C6C" w14:textId="77777777" w:rsidR="00BB2E41" w:rsidRPr="00BB2E41" w:rsidRDefault="00BB2E41" w:rsidP="00420615">
      <w:pPr>
        <w:numPr>
          <w:ilvl w:val="0"/>
          <w:numId w:val="441"/>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Zróżnicowanie jakości życia człowieka w wybranych regionach i krajach świata: potrzeby żywieniowe, zagrożenie życia, rozmieszczenie chorób, poczucie bezpieczeństwa, potrzeby edukacyjne. </w:t>
      </w:r>
      <w:r w:rsidRPr="00BB2E41">
        <w:rPr>
          <w:rFonts w:ascii="Times New Roman" w:eastAsia="Arial Unicode MS" w:hAnsi="Times New Roman" w:cs="Arial Unicode MS"/>
          <w:kern w:val="2"/>
          <w:sz w:val="24"/>
          <w:szCs w:val="24"/>
          <w:u w:color="000000"/>
          <w:lang w:val="en-US" w:eastAsia="pl-PL"/>
        </w:rPr>
        <w:t>Zdający:</w:t>
      </w:r>
    </w:p>
    <w:p w14:paraId="42C2F24C" w14:textId="77777777" w:rsidR="00BB2E41" w:rsidRPr="00BB2E41" w:rsidRDefault="00BB2E41" w:rsidP="00420615">
      <w:pPr>
        <w:numPr>
          <w:ilvl w:val="0"/>
          <w:numId w:val="318"/>
        </w:numPr>
        <w:pBdr>
          <w:top w:val="nil"/>
          <w:left w:val="nil"/>
          <w:bottom w:val="nil"/>
          <w:right w:val="nil"/>
          <w:between w:val="nil"/>
          <w:bar w:val="nil"/>
        </w:pBdr>
        <w:spacing w:after="0" w:line="276" w:lineRule="auto"/>
        <w:ind w:left="1418"/>
        <w:jc w:val="both"/>
        <w:rPr>
          <w:rFonts w:ascii="Times New Roman" w:eastAsia="Calibri" w:hAnsi="Times New Roman" w:cs="Calibri"/>
          <w:sz w:val="24"/>
          <w:szCs w:val="24"/>
          <w:u w:color="000000"/>
          <w:bdr w:val="nil"/>
          <w:lang w:eastAsia="pl-PL"/>
        </w:rPr>
      </w:pPr>
      <w:r w:rsidRPr="00BB2E41">
        <w:rPr>
          <w:rFonts w:ascii="Times New Roman" w:eastAsia="Calibri" w:hAnsi="Times New Roman" w:cs="Calibri"/>
          <w:sz w:val="24"/>
          <w:szCs w:val="24"/>
          <w:u w:color="000000"/>
          <w:bdr w:val="nil"/>
          <w:lang w:eastAsia="pl-PL"/>
        </w:rPr>
        <w:t>rozumie pojęcie jakości życia człowieka oraz formułuje hipotezy dotyczące przyczyn jego zróżnicowania na świecie;</w:t>
      </w:r>
    </w:p>
    <w:p w14:paraId="4BD61923" w14:textId="77777777" w:rsidR="00BB2E41" w:rsidRPr="00BB2E41" w:rsidRDefault="00BB2E41" w:rsidP="00420615">
      <w:pPr>
        <w:numPr>
          <w:ilvl w:val="0"/>
          <w:numId w:val="318"/>
        </w:numPr>
        <w:pBdr>
          <w:top w:val="nil"/>
          <w:left w:val="nil"/>
          <w:bottom w:val="nil"/>
          <w:right w:val="nil"/>
          <w:between w:val="nil"/>
          <w:bar w:val="nil"/>
        </w:pBdr>
        <w:spacing w:after="0" w:line="276" w:lineRule="auto"/>
        <w:ind w:left="1418"/>
        <w:jc w:val="both"/>
        <w:rPr>
          <w:rFonts w:ascii="Times New Roman" w:eastAsia="Calibri" w:hAnsi="Times New Roman" w:cs="Calibri"/>
          <w:sz w:val="24"/>
          <w:szCs w:val="24"/>
          <w:u w:color="000000"/>
          <w:bdr w:val="nil"/>
          <w:lang w:eastAsia="pl-PL"/>
        </w:rPr>
      </w:pPr>
      <w:r w:rsidRPr="00BB2E41">
        <w:rPr>
          <w:rFonts w:ascii="Times New Roman" w:eastAsia="Calibri" w:hAnsi="Times New Roman" w:cs="Calibri"/>
          <w:sz w:val="24"/>
          <w:szCs w:val="24"/>
          <w:u w:color="000000"/>
          <w:bdr w:val="nil"/>
          <w:lang w:eastAsia="pl-PL"/>
        </w:rPr>
        <w:t>analizuje i wyjaśnia zróżnicowanie poziomu zaspokojenia potrzeb żywieniowych, poczucia bezpieczeństwa i potrzeb edukacyjnych oraz przyczyn zagrożenia życia, w tym związanych z rozprzestrzenianiem się chorób, niskim poziomem ochrony zdrowia i degradacją środowiska na świecie;</w:t>
      </w:r>
    </w:p>
    <w:p w14:paraId="6F8F3126" w14:textId="77777777" w:rsidR="00BB2E41" w:rsidRPr="00BB2E41" w:rsidRDefault="00BB2E41" w:rsidP="00420615">
      <w:pPr>
        <w:numPr>
          <w:ilvl w:val="0"/>
          <w:numId w:val="318"/>
        </w:numPr>
        <w:pBdr>
          <w:top w:val="nil"/>
          <w:left w:val="nil"/>
          <w:bottom w:val="nil"/>
          <w:right w:val="nil"/>
          <w:between w:val="nil"/>
          <w:bar w:val="nil"/>
        </w:pBdr>
        <w:spacing w:after="0" w:line="276" w:lineRule="auto"/>
        <w:ind w:left="1418"/>
        <w:jc w:val="both"/>
        <w:rPr>
          <w:rFonts w:ascii="Times New Roman" w:eastAsia="Calibri" w:hAnsi="Times New Roman" w:cs="Calibri"/>
          <w:sz w:val="24"/>
          <w:szCs w:val="24"/>
          <w:u w:color="000000"/>
          <w:bdr w:val="nil"/>
          <w:lang w:eastAsia="pl-PL"/>
        </w:rPr>
      </w:pPr>
      <w:r w:rsidRPr="00BB2E41">
        <w:rPr>
          <w:rFonts w:ascii="Times New Roman" w:eastAsia="Calibri" w:hAnsi="Times New Roman" w:cs="Calibri"/>
          <w:sz w:val="24"/>
          <w:szCs w:val="24"/>
          <w:u w:color="000000"/>
          <w:bdr w:val="nil"/>
          <w:lang w:eastAsia="pl-PL"/>
        </w:rPr>
        <w:t>przedstawia konsekwencje zróżnicowania jakości życia człowieka w różnych regionach i krajach świata.</w:t>
      </w:r>
    </w:p>
    <w:p w14:paraId="635D6C0C" w14:textId="77777777" w:rsidR="00BB2E41" w:rsidRPr="00BB2E41" w:rsidRDefault="00BB2E41" w:rsidP="00BB2E41">
      <w:pPr>
        <w:suppressAutoHyphens/>
        <w:spacing w:after="0" w:line="276" w:lineRule="auto"/>
        <w:ind w:left="1418"/>
        <w:jc w:val="both"/>
        <w:rPr>
          <w:rFonts w:ascii="Times New Roman" w:eastAsia="Times New Roman" w:hAnsi="Times New Roman" w:cs="Times New Roman"/>
          <w:sz w:val="24"/>
          <w:szCs w:val="24"/>
          <w:lang w:eastAsia="pl-PL"/>
        </w:rPr>
      </w:pPr>
    </w:p>
    <w:p w14:paraId="12070245" w14:textId="77777777" w:rsidR="00BB2E41" w:rsidRPr="00BB2E41" w:rsidRDefault="00BB2E41" w:rsidP="00420615">
      <w:pPr>
        <w:numPr>
          <w:ilvl w:val="0"/>
          <w:numId w:val="441"/>
        </w:numPr>
        <w:suppressAutoHyphens/>
        <w:spacing w:after="0" w:line="276" w:lineRule="auto"/>
        <w:ind w:left="323" w:hanging="181"/>
        <w:jc w:val="both"/>
        <w:rPr>
          <w:rFonts w:ascii="Times New Roman" w:eastAsia="Arial Unicode MS" w:hAnsi="Times New Roman" w:cs="Arial Unicode MS"/>
          <w:kern w:val="2"/>
          <w:sz w:val="24"/>
          <w:szCs w:val="24"/>
          <w:u w:color="000000"/>
          <w:lang w:val="en-US" w:eastAsia="pl-PL"/>
        </w:rPr>
      </w:pPr>
      <w:r w:rsidRPr="00BB2E41">
        <w:rPr>
          <w:rFonts w:ascii="Times New Roman" w:eastAsia="Arial Unicode MS" w:hAnsi="Times New Roman" w:cs="Arial Unicode MS"/>
          <w:kern w:val="2"/>
          <w:sz w:val="24"/>
          <w:szCs w:val="24"/>
          <w:u w:color="000000"/>
          <w:lang w:eastAsia="pl-PL"/>
        </w:rPr>
        <w:t xml:space="preserve">Problemy gospodarcze współczesnego świata: dysproporcje w rozwoju krajów i ich skutki, wpływ korporacji transnarodowych na społeczeństwo i gospodarkę w skali lokalnej i regionalnej, problem zadłużenia krajów świata. </w:t>
      </w:r>
      <w:r w:rsidRPr="00BB2E41">
        <w:rPr>
          <w:rFonts w:ascii="Times New Roman" w:eastAsia="Arial Unicode MS" w:hAnsi="Times New Roman" w:cs="Arial Unicode MS"/>
          <w:kern w:val="2"/>
          <w:sz w:val="24"/>
          <w:szCs w:val="24"/>
          <w:u w:color="000000"/>
          <w:lang w:val="en-US" w:eastAsia="pl-PL"/>
        </w:rPr>
        <w:t>Zdający:</w:t>
      </w:r>
    </w:p>
    <w:p w14:paraId="31EED8D9" w14:textId="77777777" w:rsidR="00BB2E41" w:rsidRPr="00BB2E41" w:rsidRDefault="00BB2E41" w:rsidP="00420615">
      <w:pPr>
        <w:numPr>
          <w:ilvl w:val="0"/>
          <w:numId w:val="297"/>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lastRenderedPageBreak/>
        <w:t>wskazuje na mapie świata najbiedniejsze i najbogatsze państwa oraz charakteryzuje ich główne problemy społeczno-gospodarcze, w tym problem zadłużenia;</w:t>
      </w:r>
    </w:p>
    <w:p w14:paraId="3301D71F" w14:textId="77777777" w:rsidR="00BB2E41" w:rsidRPr="00BB2E41" w:rsidRDefault="00BB2E41" w:rsidP="00420615">
      <w:pPr>
        <w:numPr>
          <w:ilvl w:val="0"/>
          <w:numId w:val="297"/>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 xml:space="preserve">identyfikuje przyczyny przyrodnicze, historyczne, społeczne, gospodarcze i polityczne dysproporcji rozwoju regionów świata i państw oraz przedstawia skutki tych nierówności; </w:t>
      </w:r>
    </w:p>
    <w:p w14:paraId="68A69561" w14:textId="1544FB98" w:rsidR="00BB2E41" w:rsidRPr="00BB2E41" w:rsidRDefault="00BB2E41" w:rsidP="00420615">
      <w:pPr>
        <w:numPr>
          <w:ilvl w:val="0"/>
          <w:numId w:val="297"/>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podaje przykłady działań dążących do zmniejszania dysproporcji w rozwoju gospodarczym państw i regionów świata oraz dokonuje ich krytycznej oceny</w:t>
      </w:r>
      <w:r w:rsidR="00271C98">
        <w:rPr>
          <w:rFonts w:ascii="Times New Roman" w:eastAsia="Times New Roman" w:hAnsi="Times New Roman" w:cs="Times New Roman"/>
          <w:sz w:val="24"/>
          <w:szCs w:val="24"/>
          <w:u w:color="000000"/>
          <w:bdr w:val="nil"/>
          <w:lang w:eastAsia="pl-PL"/>
        </w:rPr>
        <w:t>;</w:t>
      </w:r>
    </w:p>
    <w:p w14:paraId="59BD9143" w14:textId="77777777" w:rsidR="00BB2E41" w:rsidRPr="00BB2E41" w:rsidRDefault="00BB2E41" w:rsidP="00420615">
      <w:pPr>
        <w:numPr>
          <w:ilvl w:val="0"/>
          <w:numId w:val="297"/>
        </w:numPr>
        <w:pBdr>
          <w:top w:val="nil"/>
          <w:left w:val="nil"/>
          <w:bottom w:val="nil"/>
          <w:right w:val="nil"/>
          <w:between w:val="nil"/>
          <w:bar w:val="nil"/>
        </w:pBdr>
        <w:suppressAutoHyphens/>
        <w:spacing w:after="0" w:line="276" w:lineRule="auto"/>
        <w:ind w:left="1418"/>
        <w:jc w:val="both"/>
        <w:rPr>
          <w:rFonts w:ascii="Times New Roman" w:eastAsia="Times New Roman" w:hAnsi="Times New Roman" w:cs="Times New Roman"/>
          <w:sz w:val="24"/>
          <w:szCs w:val="24"/>
          <w:u w:color="000000"/>
          <w:bdr w:val="nil"/>
          <w:lang w:eastAsia="pl-PL"/>
        </w:rPr>
      </w:pPr>
      <w:r w:rsidRPr="00BB2E41">
        <w:rPr>
          <w:rFonts w:ascii="Times New Roman" w:eastAsia="Times New Roman" w:hAnsi="Times New Roman" w:cs="Times New Roman"/>
          <w:sz w:val="24"/>
          <w:szCs w:val="24"/>
          <w:u w:color="000000"/>
          <w:bdr w:val="nil"/>
          <w:lang w:eastAsia="pl-PL"/>
        </w:rPr>
        <w:t>ocenia wpływ korporacji transnarodowych na społeczeństwa, gospodarki i środowisko przyrodnicze państw i regionów świata.</w:t>
      </w:r>
    </w:p>
    <w:p w14:paraId="587AAE2D" w14:textId="77777777" w:rsidR="00BB2E41" w:rsidRPr="00BB2E41" w:rsidRDefault="00BB2E41" w:rsidP="00BB2E41">
      <w:pPr>
        <w:spacing w:after="0" w:line="276" w:lineRule="auto"/>
        <w:contextualSpacing/>
        <w:jc w:val="both"/>
        <w:rPr>
          <w:rFonts w:ascii="Times New Roman" w:eastAsia="Times New Roman" w:hAnsi="Times New Roman" w:cs="Times New Roman"/>
          <w:sz w:val="24"/>
          <w:szCs w:val="24"/>
          <w:lang w:eastAsia="pl-PL"/>
        </w:rPr>
      </w:pPr>
    </w:p>
    <w:p w14:paraId="45FE0E62" w14:textId="77777777" w:rsidR="00BB2E41" w:rsidRDefault="00BB2E41" w:rsidP="00BB2E41">
      <w:pPr>
        <w:rPr>
          <w:rFonts w:ascii="Times New Roman" w:hAnsi="Times New Roman" w:cs="Times New Roman"/>
          <w:sz w:val="24"/>
          <w:szCs w:val="24"/>
        </w:rPr>
      </w:pPr>
    </w:p>
    <w:p w14:paraId="5D60FB27" w14:textId="1BF5D450" w:rsidR="00CD61C4" w:rsidRDefault="00CD61C4" w:rsidP="00CD61C4">
      <w:pPr>
        <w:jc w:val="center"/>
        <w:rPr>
          <w:rFonts w:ascii="Times New Roman" w:hAnsi="Times New Roman" w:cs="Times New Roman"/>
          <w:b/>
          <w:bCs/>
          <w:color w:val="333333"/>
          <w:sz w:val="24"/>
          <w:szCs w:val="24"/>
          <w:shd w:val="clear" w:color="auto" w:fill="FFFFFF"/>
        </w:rPr>
      </w:pPr>
      <w:r w:rsidRPr="00CD61C4">
        <w:rPr>
          <w:rFonts w:ascii="Times New Roman" w:hAnsi="Times New Roman" w:cs="Times New Roman"/>
          <w:b/>
          <w:bCs/>
          <w:color w:val="333333"/>
          <w:sz w:val="24"/>
          <w:szCs w:val="24"/>
          <w:shd w:val="clear" w:color="auto" w:fill="FFFFFF"/>
        </w:rPr>
        <w:t>EGZAMIN MATURALNY Z HISTORII</w:t>
      </w:r>
    </w:p>
    <w:p w14:paraId="7EAF9C8D" w14:textId="77777777" w:rsidR="00CD61C4" w:rsidRDefault="00CD61C4" w:rsidP="00CD61C4">
      <w:pPr>
        <w:jc w:val="center"/>
        <w:rPr>
          <w:rFonts w:ascii="Times New Roman" w:hAnsi="Times New Roman" w:cs="Times New Roman"/>
          <w:b/>
          <w:bCs/>
          <w:color w:val="333333"/>
          <w:sz w:val="24"/>
          <w:szCs w:val="24"/>
          <w:shd w:val="clear" w:color="auto" w:fill="FFFFFF"/>
        </w:rPr>
      </w:pPr>
    </w:p>
    <w:tbl>
      <w:tblPr>
        <w:tblStyle w:val="Tabela-Siatk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CD61C4" w:rsidRPr="00CD61C4" w14:paraId="3176528F" w14:textId="77777777" w:rsidTr="00EA68BA">
        <w:trPr>
          <w:trHeight w:val="8500"/>
        </w:trPr>
        <w:tc>
          <w:tcPr>
            <w:tcW w:w="9070" w:type="dxa"/>
            <w:shd w:val="clear" w:color="auto" w:fill="auto"/>
          </w:tcPr>
          <w:p w14:paraId="5937ED5B" w14:textId="72F3C6B8" w:rsidR="00CD61C4" w:rsidRPr="00CD61C4" w:rsidRDefault="00CB36C0" w:rsidP="00CD61C4">
            <w:pPr>
              <w:spacing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POZIOM</w:t>
            </w:r>
            <w:r w:rsidR="00CD61C4" w:rsidRPr="00CD61C4">
              <w:rPr>
                <w:rFonts w:ascii="Times New Roman" w:eastAsia="Times New Roman" w:hAnsi="Times New Roman" w:cs="Times New Roman"/>
                <w:b/>
                <w:sz w:val="24"/>
                <w:szCs w:val="24"/>
                <w:lang w:eastAsia="pl-PL"/>
              </w:rPr>
              <w:t xml:space="preserve"> PODSTAWOWY I ROZSZERZONY</w:t>
            </w:r>
          </w:p>
          <w:p w14:paraId="410AA2E9" w14:textId="77777777" w:rsidR="00CD61C4" w:rsidRDefault="00CD61C4" w:rsidP="00CD61C4">
            <w:pPr>
              <w:spacing w:line="276" w:lineRule="auto"/>
              <w:rPr>
                <w:rFonts w:ascii="Times New Roman" w:eastAsia="Times New Roman" w:hAnsi="Times New Roman" w:cs="Times New Roman"/>
                <w:b/>
                <w:sz w:val="24"/>
                <w:szCs w:val="24"/>
                <w:lang w:eastAsia="pl-PL"/>
              </w:rPr>
            </w:pPr>
          </w:p>
          <w:p w14:paraId="104E59BC" w14:textId="0300F478" w:rsidR="00CD61C4" w:rsidRPr="00CD61C4" w:rsidRDefault="00CD61C4" w:rsidP="00CD61C4">
            <w:pPr>
              <w:spacing w:line="276"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Pr="00CD61C4">
              <w:rPr>
                <w:rFonts w:ascii="Times New Roman" w:eastAsia="Times New Roman" w:hAnsi="Times New Roman" w:cs="Times New Roman"/>
                <w:b/>
                <w:sz w:val="24"/>
                <w:szCs w:val="24"/>
                <w:lang w:eastAsia="pl-PL"/>
              </w:rPr>
              <w:t>gólne</w:t>
            </w:r>
            <w:r>
              <w:rPr>
                <w:rFonts w:ascii="Times New Roman" w:eastAsia="Times New Roman" w:hAnsi="Times New Roman" w:cs="Times New Roman"/>
                <w:b/>
                <w:sz w:val="24"/>
                <w:szCs w:val="24"/>
                <w:lang w:eastAsia="pl-PL"/>
              </w:rPr>
              <w:t xml:space="preserve"> wymagania egzaminacyjne </w:t>
            </w:r>
          </w:p>
          <w:p w14:paraId="28D52976" w14:textId="77777777" w:rsidR="00CD61C4" w:rsidRPr="00CD61C4" w:rsidRDefault="00CD61C4" w:rsidP="00CD61C4">
            <w:pPr>
              <w:spacing w:line="276" w:lineRule="auto"/>
              <w:rPr>
                <w:rFonts w:ascii="Times New Roman" w:eastAsia="Times New Roman" w:hAnsi="Times New Roman" w:cs="Times New Roman"/>
                <w:sz w:val="24"/>
                <w:szCs w:val="24"/>
                <w:lang w:eastAsia="pl-PL"/>
              </w:rPr>
            </w:pPr>
          </w:p>
          <w:p w14:paraId="14A45522" w14:textId="17943285" w:rsidR="00CD61C4" w:rsidRPr="00CD61C4" w:rsidRDefault="00CD61C4" w:rsidP="00CD61C4">
            <w:pPr>
              <w:pBdr>
                <w:top w:val="nil"/>
                <w:left w:val="nil"/>
                <w:bottom w:val="nil"/>
                <w:right w:val="nil"/>
                <w:between w:val="nil"/>
                <w:bar w:val="nil"/>
              </w:pBdr>
              <w:spacing w:line="276" w:lineRule="auto"/>
              <w:ind w:left="340"/>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 xml:space="preserve">I. Chronologia historyczna. </w:t>
            </w:r>
            <w:r w:rsidR="00F12B89">
              <w:rPr>
                <w:rFonts w:ascii="Times New Roman" w:eastAsia="Times New Roman" w:hAnsi="Times New Roman" w:cs="Times New Roman"/>
                <w:iCs/>
                <w:sz w:val="24"/>
                <w:szCs w:val="24"/>
                <w:lang w:eastAsia="pl-PL"/>
              </w:rPr>
              <w:t>Zdający</w:t>
            </w:r>
            <w:r w:rsidRPr="00CD61C4">
              <w:rPr>
                <w:rFonts w:ascii="Times New Roman" w:eastAsia="Times New Roman" w:hAnsi="Times New Roman" w:cs="Times New Roman"/>
                <w:sz w:val="24"/>
                <w:szCs w:val="24"/>
                <w:lang w:eastAsia="pl-PL"/>
              </w:rPr>
              <w:t>:</w:t>
            </w:r>
          </w:p>
          <w:p w14:paraId="7F62B4D7" w14:textId="77777777" w:rsidR="00CD61C4" w:rsidRPr="00CD61C4" w:rsidRDefault="00CD61C4" w:rsidP="00420615">
            <w:pPr>
              <w:numPr>
                <w:ilvl w:val="0"/>
                <w:numId w:val="537"/>
              </w:numPr>
              <w:pBdr>
                <w:top w:val="nil"/>
                <w:left w:val="nil"/>
                <w:bottom w:val="nil"/>
                <w:right w:val="nil"/>
                <w:between w:val="nil"/>
                <w:bar w:val="nil"/>
              </w:pBdr>
              <w:rPr>
                <w:rFonts w:ascii="Times New Roman" w:eastAsia="Calibri" w:hAnsi="Times New Roman" w:cs="Calibri"/>
                <w:color w:val="000000"/>
                <w:sz w:val="24"/>
                <w:szCs w:val="24"/>
                <w:u w:color="000000"/>
                <w:bdr w:val="nil"/>
                <w:lang w:eastAsia="pl-PL"/>
              </w:rPr>
            </w:pPr>
            <w:r w:rsidRPr="00CD61C4">
              <w:rPr>
                <w:rFonts w:ascii="Times New Roman" w:eastAsia="Calibri" w:hAnsi="Times New Roman" w:cs="Calibri"/>
                <w:color w:val="000000"/>
                <w:sz w:val="24"/>
                <w:szCs w:val="24"/>
                <w:u w:color="000000"/>
                <w:bdr w:val="nil"/>
                <w:lang w:eastAsia="pl-PL"/>
              </w:rPr>
              <w:t xml:space="preserve">porządkuje i synchronizuje wydarzenia z historii powszechnej oraz dziejów ojczystych; </w:t>
            </w:r>
          </w:p>
          <w:p w14:paraId="08C0A4DA" w14:textId="77777777" w:rsidR="00CD61C4" w:rsidRPr="00CD61C4" w:rsidRDefault="00CD61C4" w:rsidP="00420615">
            <w:pPr>
              <w:numPr>
                <w:ilvl w:val="0"/>
                <w:numId w:val="537"/>
              </w:numPr>
              <w:pBdr>
                <w:top w:val="nil"/>
                <w:left w:val="nil"/>
                <w:bottom w:val="nil"/>
                <w:right w:val="nil"/>
                <w:between w:val="nil"/>
                <w:bar w:val="nil"/>
              </w:pBdr>
              <w:rPr>
                <w:rFonts w:ascii="Times New Roman" w:eastAsia="Calibri" w:hAnsi="Times New Roman" w:cs="Calibri"/>
                <w:color w:val="000000"/>
                <w:sz w:val="24"/>
                <w:szCs w:val="24"/>
                <w:u w:color="000000"/>
                <w:bdr w:val="nil"/>
                <w:lang w:eastAsia="pl-PL"/>
              </w:rPr>
            </w:pPr>
            <w:r w:rsidRPr="00CD61C4">
              <w:rPr>
                <w:rFonts w:ascii="Times New Roman" w:eastAsia="Calibri" w:hAnsi="Times New Roman" w:cs="Calibri"/>
                <w:color w:val="000000"/>
                <w:sz w:val="24"/>
                <w:szCs w:val="24"/>
                <w:u w:color="000000"/>
                <w:bdr w:val="nil"/>
                <w:lang w:eastAsia="pl-PL"/>
              </w:rPr>
              <w:t>dostrzega zmienność i dynamikę wydarzeń w dziejach, a także ciągłość procesów historycznych i cywilizacyjnych.</w:t>
            </w:r>
          </w:p>
          <w:p w14:paraId="618105B3" w14:textId="77777777" w:rsidR="00CD61C4" w:rsidRPr="00CD61C4" w:rsidRDefault="00CD61C4" w:rsidP="00CD61C4">
            <w:pPr>
              <w:spacing w:line="276" w:lineRule="auto"/>
              <w:rPr>
                <w:rFonts w:ascii="Times New Roman" w:eastAsia="Times New Roman" w:hAnsi="Times New Roman" w:cs="Times New Roman"/>
                <w:sz w:val="24"/>
                <w:szCs w:val="24"/>
                <w:lang w:eastAsia="pl-PL"/>
              </w:rPr>
            </w:pPr>
          </w:p>
          <w:p w14:paraId="2DC4A14F" w14:textId="074826E6" w:rsidR="00CD61C4" w:rsidRPr="00CD61C4" w:rsidRDefault="00CD61C4" w:rsidP="00CD61C4">
            <w:pPr>
              <w:pBdr>
                <w:top w:val="nil"/>
                <w:left w:val="nil"/>
                <w:bottom w:val="nil"/>
                <w:right w:val="nil"/>
                <w:between w:val="nil"/>
                <w:bar w:val="nil"/>
              </w:pBdr>
              <w:spacing w:line="276" w:lineRule="auto"/>
              <w:ind w:left="340"/>
              <w:rPr>
                <w:rFonts w:ascii="Times New Roman" w:eastAsia="Calibri" w:hAnsi="Times New Roman" w:cs="Calibri"/>
                <w:sz w:val="24"/>
                <w:szCs w:val="24"/>
                <w:u w:color="000000"/>
                <w:bdr w:val="nil"/>
                <w:lang w:val="en-US" w:eastAsia="pl-PL"/>
              </w:rPr>
            </w:pPr>
            <w:r w:rsidRPr="00CD61C4">
              <w:rPr>
                <w:rFonts w:ascii="Times New Roman" w:eastAsia="Calibri" w:hAnsi="Times New Roman" w:cs="Calibri"/>
                <w:sz w:val="24"/>
                <w:szCs w:val="24"/>
                <w:u w:color="000000"/>
                <w:bdr w:val="nil"/>
                <w:lang w:eastAsia="pl-PL"/>
              </w:rPr>
              <w:t>II. Analiza i interpretacja historyczna.</w:t>
            </w:r>
            <w:r w:rsidRPr="00CD61C4">
              <w:rPr>
                <w:rFonts w:ascii="Times New Roman" w:eastAsia="Times New Roman" w:hAnsi="Times New Roman" w:cs="Times New Roman"/>
                <w:sz w:val="24"/>
                <w:szCs w:val="24"/>
                <w:lang w:eastAsia="pl-PL"/>
              </w:rPr>
              <w:t xml:space="preserve"> </w:t>
            </w:r>
            <w:r w:rsidR="00F12B89">
              <w:rPr>
                <w:rFonts w:ascii="Times New Roman" w:eastAsia="Times New Roman" w:hAnsi="Times New Roman" w:cs="Times New Roman"/>
                <w:iCs/>
                <w:sz w:val="24"/>
                <w:szCs w:val="24"/>
                <w:lang w:eastAsia="pl-PL"/>
              </w:rPr>
              <w:t>Zdający</w:t>
            </w:r>
            <w:r w:rsidRPr="00CD61C4">
              <w:rPr>
                <w:rFonts w:ascii="Times New Roman" w:eastAsia="Times New Roman" w:hAnsi="Times New Roman" w:cs="Times New Roman"/>
                <w:sz w:val="24"/>
                <w:szCs w:val="24"/>
                <w:lang w:eastAsia="pl-PL"/>
              </w:rPr>
              <w:t>:</w:t>
            </w:r>
          </w:p>
          <w:p w14:paraId="6B6D2226" w14:textId="77777777" w:rsidR="00CD61C4" w:rsidRPr="00CD61C4" w:rsidRDefault="00CD61C4" w:rsidP="00420615">
            <w:pPr>
              <w:numPr>
                <w:ilvl w:val="0"/>
                <w:numId w:val="538"/>
              </w:numPr>
              <w:pBdr>
                <w:top w:val="nil"/>
                <w:left w:val="nil"/>
                <w:bottom w:val="nil"/>
                <w:right w:val="nil"/>
                <w:between w:val="nil"/>
                <w:bar w:val="nil"/>
              </w:pBdr>
              <w:ind w:left="1168" w:hanging="425"/>
              <w:rPr>
                <w:rFonts w:ascii="Times New Roman" w:eastAsia="Calibri" w:hAnsi="Times New Roman" w:cs="Calibri"/>
                <w:color w:val="000000"/>
                <w:sz w:val="24"/>
                <w:szCs w:val="24"/>
                <w:u w:color="000000"/>
                <w:bdr w:val="nil"/>
                <w:lang w:eastAsia="pl-PL"/>
              </w:rPr>
            </w:pPr>
            <w:r w:rsidRPr="00CD61C4">
              <w:rPr>
                <w:rFonts w:ascii="Times New Roman" w:eastAsia="Calibri" w:hAnsi="Times New Roman" w:cs="Calibri"/>
                <w:color w:val="000000"/>
                <w:sz w:val="24"/>
                <w:szCs w:val="24"/>
                <w:u w:color="000000"/>
                <w:bdr w:val="nil"/>
                <w:lang w:eastAsia="pl-PL"/>
              </w:rPr>
              <w:t>analizuje wydarzenia, zjawiska i procesy historyczne w kontekście epok i dostrzega zależności pomiędzy różnymi dziedzinami życia społecznego;</w:t>
            </w:r>
          </w:p>
          <w:p w14:paraId="54C3EC76" w14:textId="77777777" w:rsidR="00CD61C4" w:rsidRPr="00CD61C4" w:rsidRDefault="00CD61C4" w:rsidP="00420615">
            <w:pPr>
              <w:numPr>
                <w:ilvl w:val="0"/>
                <w:numId w:val="538"/>
              </w:numPr>
              <w:pBdr>
                <w:top w:val="nil"/>
                <w:left w:val="nil"/>
                <w:bottom w:val="nil"/>
                <w:right w:val="nil"/>
                <w:between w:val="nil"/>
                <w:bar w:val="nil"/>
              </w:pBdr>
              <w:ind w:left="1168" w:hanging="425"/>
              <w:rPr>
                <w:rFonts w:ascii="Times New Roman" w:eastAsia="Calibri" w:hAnsi="Times New Roman" w:cs="Calibri"/>
                <w:color w:val="000000"/>
                <w:sz w:val="24"/>
                <w:szCs w:val="24"/>
                <w:u w:color="000000"/>
                <w:bdr w:val="nil"/>
                <w:lang w:eastAsia="pl-PL"/>
              </w:rPr>
            </w:pPr>
            <w:r w:rsidRPr="00CD61C4">
              <w:rPr>
                <w:rFonts w:ascii="Times New Roman" w:eastAsia="Calibri" w:hAnsi="Times New Roman" w:cs="Calibri"/>
                <w:color w:val="000000"/>
                <w:sz w:val="24"/>
                <w:szCs w:val="24"/>
                <w:u w:color="000000"/>
                <w:bdr w:val="nil"/>
                <w:lang w:eastAsia="pl-PL"/>
              </w:rPr>
              <w:t xml:space="preserve">rozpoznaje rodzaje źródeł, ocenia przydatność źródła do wyjaśnienia problemu historycznego; </w:t>
            </w:r>
          </w:p>
          <w:p w14:paraId="7B5350FE" w14:textId="77777777" w:rsidR="00CD61C4" w:rsidRPr="00CD61C4" w:rsidRDefault="00CD61C4" w:rsidP="00420615">
            <w:pPr>
              <w:numPr>
                <w:ilvl w:val="0"/>
                <w:numId w:val="538"/>
              </w:numPr>
              <w:pBdr>
                <w:top w:val="nil"/>
                <w:left w:val="nil"/>
                <w:bottom w:val="nil"/>
                <w:right w:val="nil"/>
                <w:between w:val="nil"/>
                <w:bar w:val="nil"/>
              </w:pBdr>
              <w:ind w:left="1168" w:hanging="425"/>
              <w:rPr>
                <w:rFonts w:ascii="Times New Roman" w:eastAsia="Calibri" w:hAnsi="Times New Roman" w:cs="Calibri"/>
                <w:color w:val="000000"/>
                <w:sz w:val="24"/>
                <w:szCs w:val="24"/>
                <w:u w:color="000000"/>
                <w:bdr w:val="nil"/>
                <w:lang w:eastAsia="pl-PL"/>
              </w:rPr>
            </w:pPr>
            <w:r w:rsidRPr="00CD61C4">
              <w:rPr>
                <w:rFonts w:ascii="Times New Roman" w:eastAsia="Calibri" w:hAnsi="Times New Roman" w:cs="Calibri"/>
                <w:color w:val="000000"/>
                <w:sz w:val="24"/>
                <w:szCs w:val="24"/>
                <w:u w:color="000000"/>
                <w:bdr w:val="nil"/>
                <w:lang w:eastAsia="pl-PL"/>
              </w:rPr>
              <w:t xml:space="preserve">dostrzega mnogość perspektyw badawczych oraz różnorakie interpretacje historii i ich przyczyny; </w:t>
            </w:r>
          </w:p>
          <w:p w14:paraId="46571037" w14:textId="77777777" w:rsidR="00CD61C4" w:rsidRPr="00CD61C4" w:rsidRDefault="00CD61C4" w:rsidP="00420615">
            <w:pPr>
              <w:numPr>
                <w:ilvl w:val="0"/>
                <w:numId w:val="538"/>
              </w:numPr>
              <w:pBdr>
                <w:top w:val="nil"/>
                <w:left w:val="nil"/>
                <w:bottom w:val="nil"/>
                <w:right w:val="nil"/>
                <w:between w:val="nil"/>
                <w:bar w:val="nil"/>
              </w:pBdr>
              <w:ind w:left="1168" w:hanging="425"/>
              <w:rPr>
                <w:rFonts w:ascii="Times New Roman" w:eastAsia="Calibri" w:hAnsi="Times New Roman" w:cs="Calibri"/>
                <w:color w:val="000000"/>
                <w:sz w:val="24"/>
                <w:szCs w:val="24"/>
                <w:u w:color="000000"/>
                <w:bdr w:val="nil"/>
                <w:lang w:eastAsia="pl-PL"/>
              </w:rPr>
            </w:pPr>
            <w:r w:rsidRPr="00CD61C4">
              <w:rPr>
                <w:rFonts w:ascii="Times New Roman" w:eastAsia="Calibri" w:hAnsi="Times New Roman" w:cs="Calibri"/>
                <w:color w:val="000000"/>
                <w:sz w:val="24"/>
                <w:szCs w:val="24"/>
                <w:u w:color="000000"/>
                <w:bdr w:val="nil"/>
                <w:lang w:eastAsia="pl-PL"/>
              </w:rPr>
              <w:t xml:space="preserve">ugruntowuje potrzebę poznawania przeszłości dla rozumienia współczesnych mechanizmów społecznych i kulturowych. </w:t>
            </w:r>
          </w:p>
          <w:p w14:paraId="1515F635" w14:textId="77777777" w:rsidR="00CD61C4" w:rsidRPr="00CD61C4" w:rsidRDefault="00CD61C4" w:rsidP="00CD61C4">
            <w:pPr>
              <w:spacing w:line="276" w:lineRule="auto"/>
              <w:rPr>
                <w:rFonts w:ascii="Times New Roman" w:eastAsia="Times New Roman" w:hAnsi="Times New Roman" w:cs="Times New Roman"/>
                <w:sz w:val="24"/>
                <w:szCs w:val="24"/>
                <w:lang w:eastAsia="pl-PL"/>
              </w:rPr>
            </w:pPr>
          </w:p>
          <w:p w14:paraId="06931C22" w14:textId="4F7D6E24" w:rsidR="00CD61C4" w:rsidRPr="00CD61C4" w:rsidRDefault="00CD61C4" w:rsidP="00CD61C4">
            <w:pPr>
              <w:pBdr>
                <w:top w:val="nil"/>
                <w:left w:val="nil"/>
                <w:bottom w:val="nil"/>
                <w:right w:val="nil"/>
                <w:between w:val="nil"/>
                <w:bar w:val="nil"/>
              </w:pBdr>
              <w:spacing w:line="276" w:lineRule="auto"/>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 xml:space="preserve">     III. Tworzenie narracji historycznej.</w:t>
            </w:r>
            <w:r w:rsidRPr="00CD61C4">
              <w:rPr>
                <w:rFonts w:ascii="Times New Roman" w:eastAsia="Times New Roman" w:hAnsi="Times New Roman" w:cs="Times New Roman"/>
                <w:sz w:val="24"/>
                <w:szCs w:val="24"/>
                <w:lang w:eastAsia="pl-PL"/>
              </w:rPr>
              <w:t xml:space="preserve"> </w:t>
            </w:r>
            <w:r w:rsidR="00F12B89">
              <w:rPr>
                <w:rFonts w:ascii="Times New Roman" w:eastAsia="Times New Roman" w:hAnsi="Times New Roman" w:cs="Times New Roman"/>
                <w:iCs/>
                <w:sz w:val="24"/>
                <w:szCs w:val="24"/>
                <w:lang w:eastAsia="pl-PL"/>
              </w:rPr>
              <w:t>Zdający</w:t>
            </w:r>
            <w:r w:rsidRPr="00CD61C4">
              <w:rPr>
                <w:rFonts w:ascii="Times New Roman" w:eastAsia="Times New Roman" w:hAnsi="Times New Roman" w:cs="Times New Roman"/>
                <w:sz w:val="24"/>
                <w:szCs w:val="24"/>
                <w:lang w:eastAsia="pl-PL"/>
              </w:rPr>
              <w:t>:</w:t>
            </w:r>
          </w:p>
          <w:p w14:paraId="54AB05C3" w14:textId="77777777" w:rsidR="00CD61C4" w:rsidRPr="00CD61C4" w:rsidRDefault="00CD61C4" w:rsidP="00420615">
            <w:pPr>
              <w:numPr>
                <w:ilvl w:val="0"/>
                <w:numId w:val="539"/>
              </w:numPr>
              <w:pBdr>
                <w:top w:val="nil"/>
                <w:left w:val="nil"/>
                <w:bottom w:val="nil"/>
                <w:right w:val="nil"/>
                <w:between w:val="nil"/>
                <w:bar w:val="nil"/>
              </w:pBdr>
              <w:ind w:left="1168" w:hanging="425"/>
              <w:rPr>
                <w:rFonts w:ascii="Times New Roman" w:eastAsia="Calibri" w:hAnsi="Times New Roman" w:cs="Calibri"/>
                <w:color w:val="000000"/>
                <w:sz w:val="24"/>
                <w:szCs w:val="24"/>
                <w:u w:color="000000"/>
                <w:bdr w:val="nil"/>
                <w:lang w:eastAsia="pl-PL"/>
              </w:rPr>
            </w:pPr>
            <w:r w:rsidRPr="00CD61C4">
              <w:rPr>
                <w:rFonts w:ascii="Times New Roman" w:eastAsia="Calibri" w:hAnsi="Times New Roman" w:cs="Calibri"/>
                <w:color w:val="000000"/>
                <w:sz w:val="24"/>
                <w:szCs w:val="24"/>
                <w:u w:color="000000"/>
                <w:bdr w:val="nil"/>
                <w:lang w:eastAsia="pl-PL"/>
              </w:rPr>
              <w:t>tworzy narrację historyczną w ujęciu przekrojowym, jak i problemowym;</w:t>
            </w:r>
          </w:p>
          <w:p w14:paraId="4008F9A2" w14:textId="77777777" w:rsidR="00CD61C4" w:rsidRPr="00CD61C4" w:rsidRDefault="00CD61C4" w:rsidP="00420615">
            <w:pPr>
              <w:numPr>
                <w:ilvl w:val="0"/>
                <w:numId w:val="539"/>
              </w:numPr>
              <w:pBdr>
                <w:top w:val="nil"/>
                <w:left w:val="nil"/>
                <w:bottom w:val="nil"/>
                <w:right w:val="nil"/>
                <w:between w:val="nil"/>
                <w:bar w:val="nil"/>
              </w:pBdr>
              <w:ind w:left="1168" w:hanging="425"/>
              <w:rPr>
                <w:rFonts w:ascii="Times New Roman" w:eastAsia="Calibri" w:hAnsi="Times New Roman" w:cs="Calibri"/>
                <w:color w:val="000000"/>
                <w:sz w:val="24"/>
                <w:szCs w:val="24"/>
                <w:u w:color="000000"/>
                <w:bdr w:val="nil"/>
                <w:lang w:eastAsia="pl-PL"/>
              </w:rPr>
            </w:pPr>
            <w:r w:rsidRPr="00CD61C4">
              <w:rPr>
                <w:rFonts w:ascii="Times New Roman" w:eastAsia="Calibri" w:hAnsi="Times New Roman" w:cs="Calibri"/>
                <w:color w:val="000000"/>
                <w:sz w:val="24"/>
                <w:szCs w:val="24"/>
                <w:u w:color="000000"/>
                <w:bdr w:val="nil"/>
                <w:lang w:eastAsia="pl-PL"/>
              </w:rPr>
              <w:t xml:space="preserve">dostrzega problem i buduje argumentację, uwzględniając różne aspekty procesu historycznego; </w:t>
            </w:r>
          </w:p>
          <w:p w14:paraId="335D95FE" w14:textId="77777777" w:rsidR="00CD61C4" w:rsidRPr="00CD61C4" w:rsidRDefault="00CD61C4" w:rsidP="00420615">
            <w:pPr>
              <w:numPr>
                <w:ilvl w:val="0"/>
                <w:numId w:val="539"/>
              </w:numPr>
              <w:pBdr>
                <w:top w:val="nil"/>
                <w:left w:val="nil"/>
                <w:bottom w:val="nil"/>
                <w:right w:val="nil"/>
                <w:between w:val="nil"/>
                <w:bar w:val="nil"/>
              </w:pBdr>
              <w:ind w:left="1168" w:hanging="425"/>
              <w:rPr>
                <w:rFonts w:ascii="Times New Roman" w:eastAsia="Calibri" w:hAnsi="Times New Roman" w:cs="Calibri"/>
                <w:color w:val="000000"/>
                <w:sz w:val="24"/>
                <w:szCs w:val="24"/>
                <w:u w:color="000000"/>
                <w:bdr w:val="nil"/>
                <w:lang w:eastAsia="pl-PL"/>
              </w:rPr>
            </w:pPr>
            <w:r w:rsidRPr="00CD61C4">
              <w:rPr>
                <w:rFonts w:ascii="Times New Roman" w:eastAsia="Calibri" w:hAnsi="Times New Roman" w:cs="Calibri"/>
                <w:color w:val="000000"/>
                <w:sz w:val="24"/>
                <w:szCs w:val="24"/>
                <w:u w:color="000000"/>
                <w:bdr w:val="nil"/>
                <w:lang w:eastAsia="pl-PL"/>
              </w:rPr>
              <w:t>dokonuje selekcji i hierarchizacji oraz integruje informacje pozyskane z różnych źródeł wiedzy.</w:t>
            </w:r>
          </w:p>
          <w:p w14:paraId="284FF875" w14:textId="77777777" w:rsidR="00CD61C4" w:rsidRPr="00CD61C4" w:rsidRDefault="00CD61C4" w:rsidP="00CD61C4">
            <w:pPr>
              <w:spacing w:line="276" w:lineRule="auto"/>
              <w:rPr>
                <w:rFonts w:ascii="Times New Roman" w:eastAsia="Times New Roman" w:hAnsi="Times New Roman" w:cs="Times New Roman"/>
                <w:sz w:val="24"/>
                <w:szCs w:val="24"/>
                <w:lang w:eastAsia="pl-PL"/>
              </w:rPr>
            </w:pPr>
          </w:p>
          <w:p w14:paraId="1EFB6969" w14:textId="3830142F" w:rsidR="00CD61C4" w:rsidRPr="00CD61C4" w:rsidRDefault="00CD61C4" w:rsidP="00CD61C4">
            <w:pPr>
              <w:spacing w:line="276"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S</w:t>
            </w:r>
            <w:r w:rsidRPr="00CD61C4">
              <w:rPr>
                <w:rFonts w:ascii="Times New Roman" w:eastAsia="Times New Roman" w:hAnsi="Times New Roman" w:cs="Times New Roman"/>
                <w:b/>
                <w:sz w:val="24"/>
                <w:szCs w:val="24"/>
                <w:lang w:eastAsia="pl-PL"/>
              </w:rPr>
              <w:t>zczegółowe</w:t>
            </w:r>
            <w:r>
              <w:rPr>
                <w:rFonts w:ascii="Times New Roman" w:eastAsia="Times New Roman" w:hAnsi="Times New Roman" w:cs="Times New Roman"/>
                <w:b/>
                <w:sz w:val="24"/>
                <w:szCs w:val="24"/>
                <w:lang w:eastAsia="pl-PL"/>
              </w:rPr>
              <w:t xml:space="preserve"> wymagania egzaminacyjne </w:t>
            </w:r>
          </w:p>
          <w:p w14:paraId="2E07B0DF" w14:textId="77777777" w:rsidR="00CD61C4" w:rsidRPr="00CD61C4" w:rsidRDefault="00CD61C4" w:rsidP="00CD61C4">
            <w:pPr>
              <w:spacing w:line="276" w:lineRule="auto"/>
              <w:rPr>
                <w:rFonts w:ascii="Times New Roman" w:eastAsia="Times New Roman" w:hAnsi="Times New Roman" w:cs="Times New Roman"/>
                <w:b/>
                <w:sz w:val="24"/>
                <w:szCs w:val="24"/>
                <w:lang w:eastAsia="pl-PL"/>
              </w:rPr>
            </w:pP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6"/>
              <w:gridCol w:w="187"/>
              <w:gridCol w:w="4180"/>
              <w:gridCol w:w="12"/>
            </w:tblGrid>
            <w:tr w:rsidR="00CD61C4" w:rsidRPr="00CD61C4" w14:paraId="76DE774C" w14:textId="77777777" w:rsidTr="00EA68BA">
              <w:tc>
                <w:tcPr>
                  <w:tcW w:w="2603" w:type="pct"/>
                  <w:gridSpan w:val="2"/>
                  <w:vAlign w:val="center"/>
                </w:tcPr>
                <w:p w14:paraId="781918AD" w14:textId="700ABF85" w:rsidR="00CD61C4" w:rsidRPr="00CD61C4" w:rsidRDefault="00CB36C0" w:rsidP="00CD61C4">
                  <w:pPr>
                    <w:spacing w:before="60" w:after="60" w:line="276" w:lineRule="auto"/>
                    <w:ind w:left="357"/>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POZIOM</w:t>
                  </w:r>
                  <w:r w:rsidR="00CD61C4" w:rsidRPr="00CD61C4">
                    <w:rPr>
                      <w:rFonts w:ascii="Times New Roman" w:eastAsia="Times New Roman" w:hAnsi="Times New Roman" w:cs="Times New Roman"/>
                      <w:b/>
                      <w:sz w:val="24"/>
                      <w:szCs w:val="24"/>
                      <w:lang w:eastAsia="pl-PL"/>
                    </w:rPr>
                    <w:t xml:space="preserve"> PODSTAWOWY</w:t>
                  </w:r>
                </w:p>
              </w:tc>
              <w:tc>
                <w:tcPr>
                  <w:tcW w:w="2397" w:type="pct"/>
                  <w:gridSpan w:val="2"/>
                  <w:vAlign w:val="center"/>
                </w:tcPr>
                <w:p w14:paraId="75D4917E" w14:textId="3F34EBCA" w:rsidR="00CD61C4" w:rsidRPr="00CD61C4" w:rsidRDefault="00CB36C0" w:rsidP="00CD61C4">
                  <w:pPr>
                    <w:spacing w:before="60" w:after="60" w:line="276" w:lineRule="auto"/>
                    <w:ind w:left="357" w:right="168"/>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POZIOM</w:t>
                  </w:r>
                  <w:r w:rsidR="00CD61C4" w:rsidRPr="00CD61C4">
                    <w:rPr>
                      <w:rFonts w:ascii="Times New Roman" w:eastAsia="Times New Roman" w:hAnsi="Times New Roman" w:cs="Times New Roman"/>
                      <w:b/>
                      <w:sz w:val="24"/>
                      <w:szCs w:val="24"/>
                      <w:lang w:eastAsia="pl-PL"/>
                    </w:rPr>
                    <w:t xml:space="preserve"> ROZSZERZONY </w:t>
                  </w:r>
                </w:p>
              </w:tc>
            </w:tr>
            <w:tr w:rsidR="00CD61C4" w:rsidRPr="00CD61C4" w14:paraId="69BF8BA8" w14:textId="77777777" w:rsidTr="00EA68BA">
              <w:trPr>
                <w:gridAfter w:val="1"/>
                <w:wAfter w:w="7" w:type="pct"/>
                <w:trHeight w:val="567"/>
              </w:trPr>
              <w:tc>
                <w:tcPr>
                  <w:tcW w:w="4993" w:type="pct"/>
                  <w:gridSpan w:val="3"/>
                  <w:vAlign w:val="center"/>
                </w:tcPr>
                <w:p w14:paraId="4F93876F" w14:textId="3C1D6863" w:rsidR="00CD61C4" w:rsidRPr="00CD61C4" w:rsidRDefault="00CD61C4" w:rsidP="00CD61C4">
                  <w:pPr>
                    <w:spacing w:before="120" w:after="120" w:line="276" w:lineRule="auto"/>
                    <w:ind w:left="720" w:right="168"/>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lastRenderedPageBreak/>
                    <w:t xml:space="preserve">I. Historia jako nauka.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2E047BAA" w14:textId="77777777" w:rsidTr="00EA68BA">
              <w:trPr>
                <w:gridAfter w:val="1"/>
                <w:wAfter w:w="7" w:type="pct"/>
              </w:trPr>
              <w:tc>
                <w:tcPr>
                  <w:tcW w:w="2496" w:type="pct"/>
                </w:tcPr>
                <w:p w14:paraId="745DA02B" w14:textId="77777777" w:rsidR="00CD61C4" w:rsidRPr="00CD61C4" w:rsidRDefault="00CD61C4" w:rsidP="00CD61C4">
                  <w:pPr>
                    <w:suppressAutoHyphens/>
                    <w:spacing w:before="60" w:after="0" w:line="276" w:lineRule="auto"/>
                    <w:ind w:left="720"/>
                    <w:contextualSpacing/>
                    <w:rPr>
                      <w:rFonts w:ascii="Times New Roman" w:eastAsia="Calibri" w:hAnsi="Times New Roman" w:cs="Times New Roman"/>
                      <w:sz w:val="24"/>
                      <w:szCs w:val="24"/>
                      <w:lang w:eastAsia="pl-PL"/>
                    </w:rPr>
                  </w:pPr>
                </w:p>
              </w:tc>
              <w:tc>
                <w:tcPr>
                  <w:tcW w:w="2497" w:type="pct"/>
                  <w:gridSpan w:val="2"/>
                </w:tcPr>
                <w:p w14:paraId="46D6804A" w14:textId="77777777" w:rsidR="00CD61C4" w:rsidRPr="00CD61C4" w:rsidRDefault="00CD61C4" w:rsidP="00CD61C4">
                  <w:pPr>
                    <w:spacing w:after="0" w:line="276" w:lineRule="auto"/>
                    <w:ind w:right="168"/>
                    <w:rPr>
                      <w:rFonts w:ascii="Times New Roman" w:eastAsia="Calibri" w:hAnsi="Times New Roman" w:cs="Times New Roman"/>
                      <w:sz w:val="24"/>
                      <w:szCs w:val="24"/>
                      <w:lang w:eastAsia="pl-PL"/>
                    </w:rPr>
                  </w:pPr>
                  <w:r w:rsidRPr="00CD61C4">
                    <w:rPr>
                      <w:rFonts w:ascii="Times New Roman" w:eastAsia="Calibri" w:hAnsi="Times New Roman" w:cs="Times New Roman"/>
                      <w:sz w:val="24"/>
                      <w:szCs w:val="24"/>
                      <w:lang w:eastAsia="pl-PL"/>
                    </w:rPr>
                    <w:t>analizuje różne oceny historiografii, dotyczące dziejów ojczystych i powszechnych.</w:t>
                  </w:r>
                </w:p>
              </w:tc>
            </w:tr>
            <w:tr w:rsidR="00CD61C4" w:rsidRPr="00CD61C4" w14:paraId="59B9072A" w14:textId="77777777" w:rsidTr="00EA68BA">
              <w:trPr>
                <w:gridAfter w:val="1"/>
                <w:wAfter w:w="7" w:type="pct"/>
                <w:trHeight w:val="567"/>
              </w:trPr>
              <w:tc>
                <w:tcPr>
                  <w:tcW w:w="4993" w:type="pct"/>
                  <w:gridSpan w:val="3"/>
                  <w:vAlign w:val="center"/>
                </w:tcPr>
                <w:p w14:paraId="7D08E7FE" w14:textId="11C5237E"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II. Pradzieje i historia starożytnego Wschodu.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4B5C7471" w14:textId="77777777" w:rsidTr="00EA68BA">
              <w:trPr>
                <w:gridAfter w:val="1"/>
                <w:wAfter w:w="7" w:type="pct"/>
              </w:trPr>
              <w:tc>
                <w:tcPr>
                  <w:tcW w:w="2496" w:type="pct"/>
                  <w:shd w:val="clear" w:color="auto" w:fill="auto"/>
                </w:tcPr>
                <w:p w14:paraId="2A54B4E5" w14:textId="77777777" w:rsidR="00CD61C4" w:rsidRPr="00CD61C4" w:rsidRDefault="00CD61C4" w:rsidP="00420615">
                  <w:pPr>
                    <w:numPr>
                      <w:ilvl w:val="0"/>
                      <w:numId w:val="464"/>
                    </w:numPr>
                    <w:suppressAutoHyphens/>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wyjaśnia zagadnienie rewolucji neolitycznej;</w:t>
                  </w:r>
                </w:p>
                <w:p w14:paraId="0EAC787B" w14:textId="77777777" w:rsidR="00CD61C4" w:rsidRPr="00CD61C4" w:rsidRDefault="00CD61C4" w:rsidP="00420615">
                  <w:pPr>
                    <w:numPr>
                      <w:ilvl w:val="0"/>
                      <w:numId w:val="464"/>
                    </w:numPr>
                    <w:suppressAutoHyphens/>
                    <w:spacing w:before="60"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porównuje uwarunkowania geograficzne rozwoju cywilizacji na Bliskim Wschodzie;</w:t>
                  </w:r>
                </w:p>
                <w:p w14:paraId="0996BE82" w14:textId="77777777" w:rsidR="00CD61C4" w:rsidRPr="00CD61C4" w:rsidRDefault="00CD61C4" w:rsidP="00420615">
                  <w:pPr>
                    <w:numPr>
                      <w:ilvl w:val="0"/>
                      <w:numId w:val="464"/>
                    </w:numPr>
                    <w:suppressAutoHyphens/>
                    <w:spacing w:before="60"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organizację państw i strukturę społeczeństw w cywilizacjach starożytnego Bliskiego Wschodu;</w:t>
                  </w:r>
                </w:p>
                <w:p w14:paraId="77174110" w14:textId="77777777" w:rsidR="00CD61C4" w:rsidRPr="00CD61C4" w:rsidRDefault="00CD61C4" w:rsidP="00420615">
                  <w:pPr>
                    <w:numPr>
                      <w:ilvl w:val="0"/>
                      <w:numId w:val="464"/>
                    </w:numPr>
                    <w:suppressAutoHyphens/>
                    <w:spacing w:before="60"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rozpoznaje najważniejsze osiągnięcia kulturowe starożytnych cywilizacji Bliskiego Wschodu;</w:t>
                  </w:r>
                </w:p>
                <w:p w14:paraId="5227F9B9" w14:textId="591AD772" w:rsidR="00CD61C4" w:rsidRPr="00CD61C4" w:rsidRDefault="00CD61C4" w:rsidP="00420615">
                  <w:pPr>
                    <w:numPr>
                      <w:ilvl w:val="0"/>
                      <w:numId w:val="464"/>
                    </w:numPr>
                    <w:suppressAutoHyphens/>
                    <w:spacing w:before="60"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wierzenia ludów tworzących cywilizacj</w:t>
                  </w:r>
                  <w:r w:rsidR="00E51CEF">
                    <w:rPr>
                      <w:rFonts w:ascii="Times New Roman" w:eastAsia="Arial Unicode MS" w:hAnsi="Times New Roman" w:cs="Arial Unicode MS"/>
                      <w:kern w:val="2"/>
                      <w:sz w:val="24"/>
                      <w:szCs w:val="24"/>
                      <w:u w:color="000000"/>
                      <w:lang w:eastAsia="pl-PL"/>
                    </w:rPr>
                    <w:t>ę</w:t>
                  </w:r>
                  <w:r w:rsidRPr="00CD61C4">
                    <w:rPr>
                      <w:rFonts w:ascii="Times New Roman" w:eastAsia="Arial Unicode MS" w:hAnsi="Times New Roman" w:cs="Arial Unicode MS"/>
                      <w:kern w:val="2"/>
                      <w:sz w:val="24"/>
                      <w:szCs w:val="24"/>
                      <w:u w:color="000000"/>
                      <w:lang w:eastAsia="pl-PL"/>
                    </w:rPr>
                    <w:t xml:space="preserve"> starożytnego Bliskiego Wschodu, z uwzględnieniem judaizmu.</w:t>
                  </w:r>
                </w:p>
              </w:tc>
              <w:tc>
                <w:tcPr>
                  <w:tcW w:w="2497" w:type="pct"/>
                  <w:gridSpan w:val="2"/>
                  <w:shd w:val="clear" w:color="auto" w:fill="auto"/>
                </w:tcPr>
                <w:p w14:paraId="62A4123C" w14:textId="664E4EEC" w:rsidR="00CD61C4" w:rsidRPr="00CD61C4" w:rsidRDefault="00CD61C4" w:rsidP="00CB36C0">
                  <w:pPr>
                    <w:spacing w:after="0" w:line="276" w:lineRule="auto"/>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poziomu</w:t>
                  </w:r>
                  <w:r w:rsidRPr="00CD61C4">
                    <w:rPr>
                      <w:rFonts w:ascii="Times New Roman" w:eastAsia="Times New Roman" w:hAnsi="Times New Roman" w:cs="Times New Roman"/>
                      <w:sz w:val="24"/>
                      <w:szCs w:val="24"/>
                      <w:lang w:eastAsia="pl-PL"/>
                    </w:rPr>
                    <w:t xml:space="preserve"> podstawowego.</w:t>
                  </w:r>
                </w:p>
              </w:tc>
            </w:tr>
            <w:tr w:rsidR="00CD61C4" w:rsidRPr="00CD61C4" w14:paraId="5C195F69" w14:textId="77777777" w:rsidTr="00EA68BA">
              <w:trPr>
                <w:gridAfter w:val="1"/>
                <w:wAfter w:w="7" w:type="pct"/>
              </w:trPr>
              <w:tc>
                <w:tcPr>
                  <w:tcW w:w="4993" w:type="pct"/>
                  <w:gridSpan w:val="3"/>
                  <w:shd w:val="clear" w:color="auto" w:fill="auto"/>
                </w:tcPr>
                <w:p w14:paraId="34EBFB6D" w14:textId="432FEF32" w:rsidR="00CD61C4" w:rsidRPr="00CD61C4" w:rsidRDefault="00CD61C4" w:rsidP="00CD61C4">
                  <w:pPr>
                    <w:suppressAutoHyphens/>
                    <w:autoSpaceDE w:val="0"/>
                    <w:autoSpaceDN w:val="0"/>
                    <w:adjustRightInd w:val="0"/>
                    <w:spacing w:before="120" w:after="120" w:line="276" w:lineRule="auto"/>
                    <w:jc w:val="center"/>
                    <w:rPr>
                      <w:rFonts w:ascii="Times New Roman" w:eastAsia="Times New Roman" w:hAnsi="Times New Roman" w:cs="Times New Roman"/>
                      <w:b/>
                      <w:kern w:val="24"/>
                      <w:sz w:val="24"/>
                      <w:szCs w:val="24"/>
                      <w:lang w:eastAsia="pl-PL"/>
                    </w:rPr>
                  </w:pPr>
                  <w:r w:rsidRPr="00CD61C4">
                    <w:rPr>
                      <w:rFonts w:ascii="Times New Roman" w:eastAsia="Times New Roman" w:hAnsi="Times New Roman" w:cs="Times New Roman"/>
                      <w:kern w:val="24"/>
                      <w:sz w:val="24"/>
                      <w:szCs w:val="24"/>
                      <w:lang w:eastAsia="pl-PL"/>
                    </w:rPr>
                    <w:t xml:space="preserve">III. Świat starożytnych Greków. </w:t>
                  </w:r>
                  <w:r w:rsidR="00F12B89">
                    <w:rPr>
                      <w:rFonts w:ascii="Times New Roman" w:eastAsia="Times New Roman" w:hAnsi="Times New Roman" w:cs="Times New Roman"/>
                      <w:iCs/>
                      <w:sz w:val="24"/>
                      <w:szCs w:val="24"/>
                      <w:lang w:eastAsia="pl-PL"/>
                    </w:rPr>
                    <w:t>Zdający</w:t>
                  </w:r>
                  <w:r w:rsidRPr="00CD61C4">
                    <w:rPr>
                      <w:rFonts w:ascii="Times New Roman" w:eastAsia="Times New Roman" w:hAnsi="Times New Roman" w:cs="Times New Roman"/>
                      <w:kern w:val="24"/>
                      <w:sz w:val="24"/>
                      <w:szCs w:val="24"/>
                      <w:lang w:eastAsia="pl-PL"/>
                    </w:rPr>
                    <w:t>:</w:t>
                  </w:r>
                </w:p>
              </w:tc>
            </w:tr>
            <w:tr w:rsidR="00CD61C4" w:rsidRPr="00CD61C4" w14:paraId="5B8D538B" w14:textId="77777777" w:rsidTr="00EA68BA">
              <w:trPr>
                <w:gridAfter w:val="1"/>
                <w:wAfter w:w="7" w:type="pct"/>
              </w:trPr>
              <w:tc>
                <w:tcPr>
                  <w:tcW w:w="2496" w:type="pct"/>
                  <w:shd w:val="clear" w:color="auto" w:fill="auto"/>
                </w:tcPr>
                <w:p w14:paraId="546E1EAD" w14:textId="77777777" w:rsidR="00CD61C4" w:rsidRPr="00CD61C4" w:rsidRDefault="00CD61C4" w:rsidP="00420615">
                  <w:pPr>
                    <w:numPr>
                      <w:ilvl w:val="0"/>
                      <w:numId w:val="465"/>
                    </w:numPr>
                    <w:spacing w:after="0" w:line="276" w:lineRule="auto"/>
                    <w:ind w:left="357" w:right="22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geograficzne warunki ukształtowania się cywilizacji greckiej;</w:t>
                  </w:r>
                </w:p>
                <w:p w14:paraId="1F9BC364" w14:textId="77777777" w:rsidR="00CD61C4" w:rsidRPr="00CD61C4" w:rsidRDefault="00CD61C4" w:rsidP="00420615">
                  <w:pPr>
                    <w:numPr>
                      <w:ilvl w:val="0"/>
                      <w:numId w:val="465"/>
                    </w:numPr>
                    <w:spacing w:after="0" w:line="276" w:lineRule="auto"/>
                    <w:ind w:left="357" w:right="22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porównuje organizację społeczeństwa Aten i Sparty oraz formy ustrojowe greckich polis;</w:t>
                  </w:r>
                </w:p>
                <w:p w14:paraId="35A3A66D" w14:textId="77777777" w:rsidR="00CD61C4" w:rsidRPr="00CD61C4" w:rsidRDefault="00CD61C4" w:rsidP="00420615">
                  <w:pPr>
                    <w:numPr>
                      <w:ilvl w:val="0"/>
                      <w:numId w:val="465"/>
                    </w:numPr>
                    <w:spacing w:after="0" w:line="276" w:lineRule="auto"/>
                    <w:ind w:left="357" w:right="22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opisuje różne formy ekspansji w świecie greckim (kolonizację grecką i fenicką, wojny grecko-perskie i ekspansję Aleksandra Macedońskiego);</w:t>
                  </w:r>
                </w:p>
                <w:p w14:paraId="623467EE" w14:textId="77777777" w:rsidR="00CD61C4" w:rsidRPr="00CD61C4" w:rsidRDefault="00CD61C4" w:rsidP="00420615">
                  <w:pPr>
                    <w:numPr>
                      <w:ilvl w:val="0"/>
                      <w:numId w:val="465"/>
                    </w:numPr>
                    <w:spacing w:after="0" w:line="276" w:lineRule="auto"/>
                    <w:ind w:left="357" w:right="227" w:hanging="357"/>
                    <w:contextualSpacing/>
                    <w:jc w:val="both"/>
                    <w:rPr>
                      <w:rFonts w:ascii="Times New Roman" w:eastAsia="Arial Unicode MS" w:hAnsi="Times New Roman" w:cs="Arial Unicode MS"/>
                      <w:kern w:val="2"/>
                      <w:sz w:val="24"/>
                      <w:szCs w:val="24"/>
                      <w:u w:color="000000"/>
                      <w:lang w:val="en-US" w:eastAsia="pl-PL"/>
                    </w:rPr>
                  </w:pPr>
                  <w:r w:rsidRPr="00CD61C4">
                    <w:rPr>
                      <w:rFonts w:ascii="Times New Roman" w:eastAsia="Arial Unicode MS" w:hAnsi="Times New Roman" w:cs="Arial Unicode MS"/>
                      <w:kern w:val="2"/>
                      <w:sz w:val="24"/>
                      <w:szCs w:val="24"/>
                      <w:u w:color="000000"/>
                      <w:lang w:val="en-US" w:eastAsia="pl-PL"/>
                    </w:rPr>
                    <w:t>charakteryzuje religię starożytnych Greków;</w:t>
                  </w:r>
                </w:p>
                <w:p w14:paraId="0F84087B" w14:textId="77777777" w:rsidR="00CD61C4" w:rsidRPr="00CD61C4" w:rsidRDefault="00CD61C4" w:rsidP="00420615">
                  <w:pPr>
                    <w:numPr>
                      <w:ilvl w:val="0"/>
                      <w:numId w:val="465"/>
                    </w:numPr>
                    <w:spacing w:after="0" w:line="276" w:lineRule="auto"/>
                    <w:ind w:left="357" w:right="22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rozpoznaje osiągnięcia kulturowe starożytnych Greków.</w:t>
                  </w:r>
                </w:p>
              </w:tc>
              <w:tc>
                <w:tcPr>
                  <w:tcW w:w="2497" w:type="pct"/>
                  <w:gridSpan w:val="2"/>
                  <w:shd w:val="clear" w:color="auto" w:fill="auto"/>
                </w:tcPr>
                <w:p w14:paraId="57460331" w14:textId="7B3DB6EA" w:rsidR="00CD61C4" w:rsidRPr="00CD61C4" w:rsidRDefault="00CD61C4" w:rsidP="00CD61C4">
                  <w:pPr>
                    <w:spacing w:after="0" w:line="276" w:lineRule="auto"/>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poziomu</w:t>
                  </w:r>
                  <w:r w:rsidRPr="00CD61C4">
                    <w:rPr>
                      <w:rFonts w:ascii="Times New Roman" w:eastAsia="Times New Roman" w:hAnsi="Times New Roman" w:cs="Times New Roman"/>
                      <w:sz w:val="24"/>
                      <w:szCs w:val="24"/>
                      <w:lang w:eastAsia="pl-PL"/>
                    </w:rPr>
                    <w:t xml:space="preserve"> podstawowego, a ponadto:</w:t>
                  </w:r>
                </w:p>
                <w:p w14:paraId="33F54498" w14:textId="77777777" w:rsidR="00CD61C4" w:rsidRPr="00CD61C4" w:rsidRDefault="00CD61C4" w:rsidP="00420615">
                  <w:pPr>
                    <w:numPr>
                      <w:ilvl w:val="0"/>
                      <w:numId w:val="466"/>
                    </w:numPr>
                    <w:pBdr>
                      <w:top w:val="nil"/>
                      <w:left w:val="nil"/>
                      <w:bottom w:val="nil"/>
                      <w:right w:val="nil"/>
                      <w:between w:val="nil"/>
                      <w:bar w:val="nil"/>
                    </w:pBdr>
                    <w:tabs>
                      <w:tab w:val="clear" w:pos="2340"/>
                      <w:tab w:val="num" w:pos="360"/>
                    </w:tabs>
                    <w:spacing w:after="0" w:line="276" w:lineRule="auto"/>
                    <w:ind w:left="357" w:hanging="357"/>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ocenia funkcjonowanie demokracji w Atenach czasów Peryklesa;</w:t>
                  </w:r>
                </w:p>
                <w:p w14:paraId="6355543B" w14:textId="77777777" w:rsidR="00CD61C4" w:rsidRPr="00CD61C4" w:rsidRDefault="00CD61C4" w:rsidP="00420615">
                  <w:pPr>
                    <w:numPr>
                      <w:ilvl w:val="0"/>
                      <w:numId w:val="466"/>
                    </w:numPr>
                    <w:pBdr>
                      <w:top w:val="nil"/>
                      <w:left w:val="nil"/>
                      <w:bottom w:val="nil"/>
                      <w:right w:val="nil"/>
                      <w:between w:val="nil"/>
                      <w:bar w:val="nil"/>
                    </w:pBdr>
                    <w:tabs>
                      <w:tab w:val="clear" w:pos="2340"/>
                      <w:tab w:val="num" w:pos="360"/>
                    </w:tabs>
                    <w:spacing w:after="0" w:line="276" w:lineRule="auto"/>
                    <w:ind w:left="357" w:hanging="357"/>
                    <w:jc w:val="both"/>
                    <w:rPr>
                      <w:rFonts w:ascii="Times New Roman" w:eastAsia="Calibri" w:hAnsi="Times New Roman" w:cs="Calibri"/>
                      <w:sz w:val="24"/>
                      <w:szCs w:val="24"/>
                      <w:u w:color="000000"/>
                      <w:bdr w:val="nil"/>
                      <w:lang w:val="en-US" w:eastAsia="pl-PL"/>
                    </w:rPr>
                  </w:pPr>
                  <w:r w:rsidRPr="00CD61C4">
                    <w:rPr>
                      <w:rFonts w:ascii="Times New Roman" w:eastAsia="Calibri" w:hAnsi="Times New Roman" w:cs="Calibri"/>
                      <w:sz w:val="24"/>
                      <w:szCs w:val="24"/>
                      <w:u w:color="000000"/>
                      <w:bdr w:val="nil"/>
                      <w:lang w:val="en-US" w:eastAsia="pl-PL"/>
                    </w:rPr>
                    <w:t>wyjaśnia specyfikę kultury hellenistycznej.</w:t>
                  </w:r>
                </w:p>
              </w:tc>
            </w:tr>
            <w:tr w:rsidR="00CD61C4" w:rsidRPr="00CD61C4" w14:paraId="1C612AAA" w14:textId="77777777" w:rsidTr="00EA68BA">
              <w:trPr>
                <w:gridAfter w:val="1"/>
                <w:wAfter w:w="7" w:type="pct"/>
                <w:trHeight w:val="567"/>
              </w:trPr>
              <w:tc>
                <w:tcPr>
                  <w:tcW w:w="4993" w:type="pct"/>
                  <w:gridSpan w:val="3"/>
                  <w:shd w:val="clear" w:color="auto" w:fill="auto"/>
                  <w:vAlign w:val="center"/>
                </w:tcPr>
                <w:p w14:paraId="57CADBDA" w14:textId="6B405AEA" w:rsidR="00CD61C4" w:rsidRPr="00CD61C4" w:rsidRDefault="00CD61C4" w:rsidP="00CD61C4">
                  <w:pPr>
                    <w:spacing w:before="120" w:after="120" w:line="276" w:lineRule="auto"/>
                    <w:ind w:left="897"/>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IV. Społeczeństwo, życie polityczne i kultura starożytnego Rzymu.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645B539F" w14:textId="77777777" w:rsidTr="00EA68BA">
              <w:trPr>
                <w:gridAfter w:val="1"/>
                <w:wAfter w:w="7" w:type="pct"/>
              </w:trPr>
              <w:tc>
                <w:tcPr>
                  <w:tcW w:w="2496" w:type="pct"/>
                  <w:shd w:val="clear" w:color="auto" w:fill="auto"/>
                </w:tcPr>
                <w:p w14:paraId="56AE87E2" w14:textId="44FA618A" w:rsidR="00CD61C4" w:rsidRPr="00CD61C4" w:rsidRDefault="00CD61C4" w:rsidP="00420615">
                  <w:pPr>
                    <w:numPr>
                      <w:ilvl w:val="0"/>
                      <w:numId w:val="467"/>
                    </w:numPr>
                    <w:spacing w:after="0" w:line="276" w:lineRule="auto"/>
                    <w:ind w:left="357" w:hanging="357"/>
                    <w:contextualSpacing/>
                    <w:jc w:val="both"/>
                    <w:rPr>
                      <w:rFonts w:ascii="Times New Roman" w:eastAsia="Arial Unicode MS" w:hAnsi="Times New Roman" w:cs="Arial Unicode MS"/>
                      <w:strike/>
                      <w:color w:val="FF0000"/>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charakteryzuje przemiany ustrojowe i społeczne (w tym problem </w:t>
                  </w:r>
                  <w:r w:rsidRPr="00CD61C4">
                    <w:rPr>
                      <w:rFonts w:ascii="Times New Roman" w:eastAsia="Arial Unicode MS" w:hAnsi="Times New Roman" w:cs="Arial Unicode MS"/>
                      <w:kern w:val="2"/>
                      <w:sz w:val="24"/>
                      <w:szCs w:val="24"/>
                      <w:u w:color="000000"/>
                      <w:lang w:eastAsia="pl-PL"/>
                    </w:rPr>
                    <w:lastRenderedPageBreak/>
                    <w:t>niewolnictwa) w państwie rzymskim doby republiki oraz cesarstwa, z uwzględnieni</w:t>
                  </w:r>
                  <w:r w:rsidR="00F92A0A">
                    <w:rPr>
                      <w:rFonts w:ascii="Times New Roman" w:eastAsia="Arial Unicode MS" w:hAnsi="Times New Roman" w:cs="Arial Unicode MS"/>
                      <w:kern w:val="2"/>
                      <w:sz w:val="24"/>
                      <w:szCs w:val="24"/>
                      <w:u w:color="000000"/>
                      <w:lang w:eastAsia="pl-PL"/>
                    </w:rPr>
                    <w:t>e</w:t>
                  </w:r>
                  <w:r w:rsidRPr="00CD61C4">
                    <w:rPr>
                      <w:rFonts w:ascii="Times New Roman" w:eastAsia="Arial Unicode MS" w:hAnsi="Times New Roman" w:cs="Arial Unicode MS"/>
                      <w:kern w:val="2"/>
                      <w:sz w:val="24"/>
                      <w:szCs w:val="24"/>
                      <w:u w:color="000000"/>
                      <w:lang w:eastAsia="pl-PL"/>
                    </w:rPr>
                    <w:t>m roli Juliusza Cezara i Oktawiana Augusta;</w:t>
                  </w:r>
                </w:p>
                <w:p w14:paraId="009FD7ED" w14:textId="77777777" w:rsidR="00CD61C4" w:rsidRPr="00CD61C4" w:rsidRDefault="00CD61C4" w:rsidP="00420615">
                  <w:pPr>
                    <w:numPr>
                      <w:ilvl w:val="0"/>
                      <w:numId w:val="467"/>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omawia charakter ekspansji rzymskiej i wyjaśnia ideę imperium rzymskiego;</w:t>
                  </w:r>
                </w:p>
                <w:p w14:paraId="0F2B4504" w14:textId="77777777" w:rsidR="00CD61C4" w:rsidRPr="00CD61C4" w:rsidRDefault="00CD61C4" w:rsidP="00420615">
                  <w:pPr>
                    <w:numPr>
                      <w:ilvl w:val="0"/>
                      <w:numId w:val="467"/>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wierzenia religijne starożytnych Rzymian;</w:t>
                  </w:r>
                </w:p>
                <w:p w14:paraId="0A035A7D" w14:textId="77777777" w:rsidR="00CD61C4" w:rsidRPr="00CD61C4" w:rsidRDefault="00CD61C4" w:rsidP="00420615">
                  <w:pPr>
                    <w:numPr>
                      <w:ilvl w:val="0"/>
                      <w:numId w:val="467"/>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wyjaśnia genezę chrześcijaństwa i zmiany sytuacji chrześcijan w państwie rzymskim;</w:t>
                  </w:r>
                </w:p>
                <w:p w14:paraId="3DB31695" w14:textId="77777777" w:rsidR="00CD61C4" w:rsidRPr="00CD61C4" w:rsidRDefault="00CD61C4" w:rsidP="00420615">
                  <w:pPr>
                    <w:numPr>
                      <w:ilvl w:val="0"/>
                      <w:numId w:val="467"/>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wyjaśnia wewnętrzne i zewnętrzne przyczyny upadku państwa rzymskiego;</w:t>
                  </w:r>
                </w:p>
                <w:p w14:paraId="1A7637EC" w14:textId="77777777" w:rsidR="00CD61C4" w:rsidRPr="00CD61C4" w:rsidRDefault="00CD61C4" w:rsidP="00420615">
                  <w:pPr>
                    <w:numPr>
                      <w:ilvl w:val="0"/>
                      <w:numId w:val="467"/>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rozpoznaje osiągnięcia kulturowe starożytnych Rzymian.</w:t>
                  </w:r>
                </w:p>
              </w:tc>
              <w:tc>
                <w:tcPr>
                  <w:tcW w:w="2497" w:type="pct"/>
                  <w:gridSpan w:val="2"/>
                  <w:shd w:val="clear" w:color="auto" w:fill="auto"/>
                </w:tcPr>
                <w:p w14:paraId="444C162D" w14:textId="379BA221" w:rsidR="00CD61C4" w:rsidRPr="00CD61C4" w:rsidRDefault="00CD61C4" w:rsidP="00CD61C4">
                  <w:pPr>
                    <w:spacing w:after="0" w:line="276" w:lineRule="auto"/>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lastRenderedPageBreak/>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35FB9417" w14:textId="77777777" w:rsidR="00CD61C4" w:rsidRPr="00CD61C4" w:rsidRDefault="00CD61C4" w:rsidP="00420615">
                  <w:pPr>
                    <w:numPr>
                      <w:ilvl w:val="0"/>
                      <w:numId w:val="387"/>
                    </w:numPr>
                    <w:pBdr>
                      <w:top w:val="nil"/>
                      <w:left w:val="nil"/>
                      <w:bottom w:val="nil"/>
                      <w:right w:val="nil"/>
                      <w:between w:val="nil"/>
                      <w:bar w:val="nil"/>
                    </w:pBdr>
                    <w:spacing w:after="0" w:line="276" w:lineRule="auto"/>
                    <w:ind w:left="484"/>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lastRenderedPageBreak/>
                    <w:t>charakteryzuje organizację armii oraz etapy ekspansji rzymskiej;</w:t>
                  </w:r>
                </w:p>
                <w:p w14:paraId="0F6D04BC" w14:textId="77777777" w:rsidR="00CD61C4" w:rsidRPr="00CD61C4" w:rsidRDefault="00CD61C4" w:rsidP="00420615">
                  <w:pPr>
                    <w:numPr>
                      <w:ilvl w:val="0"/>
                      <w:numId w:val="387"/>
                    </w:numPr>
                    <w:pBdr>
                      <w:top w:val="nil"/>
                      <w:left w:val="nil"/>
                      <w:bottom w:val="nil"/>
                      <w:right w:val="nil"/>
                      <w:between w:val="nil"/>
                      <w:bar w:val="nil"/>
                    </w:pBdr>
                    <w:spacing w:after="0" w:line="276" w:lineRule="auto"/>
                    <w:ind w:left="484"/>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rozpoznaje dziedzictwo antyku grecko-rzymskiego we współczesnym świecie.</w:t>
                  </w:r>
                </w:p>
              </w:tc>
            </w:tr>
            <w:tr w:rsidR="00CD61C4" w:rsidRPr="00CD61C4" w14:paraId="108FAD8F" w14:textId="77777777" w:rsidTr="00EA68BA">
              <w:trPr>
                <w:gridAfter w:val="1"/>
                <w:wAfter w:w="7" w:type="pct"/>
                <w:trHeight w:val="567"/>
              </w:trPr>
              <w:tc>
                <w:tcPr>
                  <w:tcW w:w="4993" w:type="pct"/>
                  <w:gridSpan w:val="3"/>
                  <w:shd w:val="clear" w:color="auto" w:fill="auto"/>
                  <w:vAlign w:val="center"/>
                </w:tcPr>
                <w:p w14:paraId="1EA3E4DD" w14:textId="7780749C"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lastRenderedPageBreak/>
                    <w:t xml:space="preserve">V. Bizancjum i świat islamu.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0692088F" w14:textId="77777777" w:rsidTr="00EA68BA">
              <w:trPr>
                <w:gridAfter w:val="1"/>
                <w:wAfter w:w="7" w:type="pct"/>
                <w:trHeight w:val="1134"/>
              </w:trPr>
              <w:tc>
                <w:tcPr>
                  <w:tcW w:w="2496" w:type="pct"/>
                  <w:shd w:val="clear" w:color="auto" w:fill="auto"/>
                </w:tcPr>
                <w:p w14:paraId="7301EE0F" w14:textId="77777777" w:rsidR="00CD61C4" w:rsidRPr="00CD61C4" w:rsidRDefault="00CD61C4" w:rsidP="00420615">
                  <w:pPr>
                    <w:numPr>
                      <w:ilvl w:val="1"/>
                      <w:numId w:val="532"/>
                    </w:numPr>
                    <w:spacing w:after="0" w:line="276" w:lineRule="auto"/>
                    <w:ind w:left="422"/>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color w:val="000000"/>
                      <w:kern w:val="2"/>
                      <w:sz w:val="24"/>
                      <w:szCs w:val="24"/>
                      <w:u w:color="000000"/>
                      <w:lang w:eastAsia="pl-PL"/>
                    </w:rPr>
                    <w:t>lokalizuje w czasie i przestrzeni cesarstwo bizantyjskie i charakteryzuje jego osiągnięcia w </w:t>
                  </w:r>
                  <w:r w:rsidRPr="00CD61C4">
                    <w:rPr>
                      <w:rFonts w:ascii="Times New Roman" w:eastAsia="Arial Unicode MS" w:hAnsi="Times New Roman" w:cs="Arial Unicode MS"/>
                      <w:kern w:val="2"/>
                      <w:sz w:val="24"/>
                      <w:szCs w:val="24"/>
                      <w:u w:color="000000"/>
                      <w:lang w:eastAsia="pl-PL"/>
                    </w:rPr>
                    <w:t>zakresie kultury;</w:t>
                  </w:r>
                  <w:r w:rsidRPr="00CD61C4">
                    <w:rPr>
                      <w:rFonts w:ascii="Times New Roman" w:eastAsia="Arial Unicode MS" w:hAnsi="Times New Roman" w:cs="Arial Unicode MS"/>
                      <w:strike/>
                      <w:kern w:val="2"/>
                      <w:sz w:val="24"/>
                      <w:szCs w:val="24"/>
                      <w:u w:color="000000"/>
                      <w:lang w:eastAsia="pl-PL"/>
                    </w:rPr>
                    <w:t xml:space="preserve"> </w:t>
                  </w:r>
                </w:p>
                <w:p w14:paraId="2C16AE9C" w14:textId="77777777" w:rsidR="00CD61C4" w:rsidRPr="00CD61C4" w:rsidRDefault="00CD61C4" w:rsidP="00420615">
                  <w:pPr>
                    <w:numPr>
                      <w:ilvl w:val="0"/>
                      <w:numId w:val="532"/>
                    </w:numPr>
                    <w:spacing w:after="0" w:line="276" w:lineRule="auto"/>
                    <w:ind w:left="484"/>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wyjaśnia genezę islamu i charakteryzuje główne zasady tej religii; </w:t>
                  </w:r>
                </w:p>
                <w:p w14:paraId="7D356591" w14:textId="77777777" w:rsidR="00CD61C4" w:rsidRPr="00CD61C4" w:rsidRDefault="00CD61C4" w:rsidP="00420615">
                  <w:pPr>
                    <w:numPr>
                      <w:ilvl w:val="0"/>
                      <w:numId w:val="532"/>
                    </w:numPr>
                    <w:spacing w:after="0" w:line="276" w:lineRule="auto"/>
                    <w:ind w:left="484"/>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przedstawia główne kierunki ekspansji arabskiej; </w:t>
                  </w:r>
                </w:p>
                <w:p w14:paraId="04867626" w14:textId="77777777" w:rsidR="00CD61C4" w:rsidRPr="00CD61C4" w:rsidRDefault="00CD61C4" w:rsidP="00420615">
                  <w:pPr>
                    <w:numPr>
                      <w:ilvl w:val="0"/>
                      <w:numId w:val="532"/>
                    </w:numPr>
                    <w:spacing w:after="0" w:line="276" w:lineRule="auto"/>
                    <w:ind w:left="484"/>
                    <w:contextualSpacing/>
                    <w:jc w:val="both"/>
                    <w:rPr>
                      <w:rFonts w:ascii="Times New Roman" w:eastAsia="Arial Unicode MS" w:hAnsi="Times New Roman" w:cs="Arial Unicode MS"/>
                      <w:color w:val="000000"/>
                      <w:kern w:val="2"/>
                      <w:sz w:val="24"/>
                      <w:szCs w:val="24"/>
                      <w:u w:color="000000"/>
                      <w:lang w:eastAsia="pl-PL"/>
                    </w:rPr>
                  </w:pPr>
                  <w:r w:rsidRPr="00CD61C4">
                    <w:rPr>
                      <w:rFonts w:ascii="Times New Roman" w:eastAsia="Arial Unicode MS" w:hAnsi="Times New Roman" w:cs="Arial Unicode MS"/>
                      <w:color w:val="000000"/>
                      <w:kern w:val="2"/>
                      <w:sz w:val="24"/>
                      <w:szCs w:val="24"/>
                      <w:u w:color="000000"/>
                      <w:lang w:eastAsia="pl-PL"/>
                    </w:rPr>
                    <w:t>opisuje charakterystyczne cechy kultury arabskiej i rozpoznaje jej najważniejsze osiągnięcia.</w:t>
                  </w:r>
                </w:p>
              </w:tc>
              <w:tc>
                <w:tcPr>
                  <w:tcW w:w="2497" w:type="pct"/>
                  <w:gridSpan w:val="2"/>
                  <w:shd w:val="clear" w:color="auto" w:fill="auto"/>
                </w:tcPr>
                <w:p w14:paraId="356F36B2" w14:textId="7FE84656" w:rsidR="00CD61C4" w:rsidRPr="00CD61C4" w:rsidRDefault="00CD61C4" w:rsidP="00CB36C0">
                  <w:pPr>
                    <w:spacing w:after="0" w:line="276" w:lineRule="auto"/>
                    <w:ind w:left="-17"/>
                    <w:contextualSpacing/>
                    <w:rPr>
                      <w:rFonts w:ascii="Times New Roman" w:eastAsia="Calibri" w:hAnsi="Times New Roman" w:cs="Calibri"/>
                      <w:sz w:val="24"/>
                      <w:szCs w:val="24"/>
                      <w:u w:color="000000"/>
                      <w:bdr w:val="nil"/>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 xml:space="preserve">u podstawowego, a ponadto </w:t>
                  </w:r>
                  <w:r w:rsidRPr="00CD61C4">
                    <w:rPr>
                      <w:rFonts w:ascii="Times New Roman" w:eastAsia="Calibri" w:hAnsi="Times New Roman" w:cs="Calibri"/>
                      <w:sz w:val="24"/>
                      <w:szCs w:val="24"/>
                      <w:u w:color="000000"/>
                      <w:bdr w:val="nil"/>
                      <w:lang w:eastAsia="pl-PL"/>
                    </w:rPr>
                    <w:t>charakteryzuje etapy ekspansji Arabów i ocenia ich politykę wobec ludności podbitej.</w:t>
                  </w:r>
                </w:p>
              </w:tc>
            </w:tr>
            <w:tr w:rsidR="00CD61C4" w:rsidRPr="00CD61C4" w14:paraId="782D29F0" w14:textId="77777777" w:rsidTr="00EA68BA">
              <w:trPr>
                <w:gridAfter w:val="1"/>
                <w:wAfter w:w="7" w:type="pct"/>
                <w:trHeight w:val="510"/>
              </w:trPr>
              <w:tc>
                <w:tcPr>
                  <w:tcW w:w="4993" w:type="pct"/>
                  <w:gridSpan w:val="3"/>
                  <w:shd w:val="clear" w:color="auto" w:fill="auto"/>
                  <w:vAlign w:val="center"/>
                </w:tcPr>
                <w:p w14:paraId="2B5F0AC6" w14:textId="10A913C8"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VI. Europa wczesnego średniowiecza.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507D0A84" w14:textId="77777777" w:rsidTr="00EA68BA">
              <w:trPr>
                <w:gridAfter w:val="1"/>
                <w:wAfter w:w="7" w:type="pct"/>
              </w:trPr>
              <w:tc>
                <w:tcPr>
                  <w:tcW w:w="2496" w:type="pct"/>
                  <w:shd w:val="clear" w:color="auto" w:fill="auto"/>
                </w:tcPr>
                <w:p w14:paraId="77AEDE7C" w14:textId="77777777" w:rsidR="00CD61C4" w:rsidRPr="00CD61C4" w:rsidRDefault="00CD61C4" w:rsidP="00420615">
                  <w:pPr>
                    <w:numPr>
                      <w:ilvl w:val="0"/>
                      <w:numId w:val="468"/>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opisuje zasięg terytorialny, organizację władzy, gospodarkę i kulturę państwa Franków, ze szczególnym uwzględnieniem polityki Karola Wielkiego;</w:t>
                  </w:r>
                </w:p>
                <w:p w14:paraId="0A9A3675" w14:textId="77777777" w:rsidR="00CD61C4" w:rsidRPr="00CD61C4" w:rsidRDefault="00CD61C4" w:rsidP="00420615">
                  <w:pPr>
                    <w:numPr>
                      <w:ilvl w:val="0"/>
                      <w:numId w:val="468"/>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ideę cesarstwa karolińskiego i porównuje ją z ideą cesarstwa Ottonów;</w:t>
                  </w:r>
                </w:p>
                <w:p w14:paraId="5927E046" w14:textId="77777777" w:rsidR="00CD61C4" w:rsidRPr="00CD61C4" w:rsidRDefault="00CD61C4" w:rsidP="00420615">
                  <w:pPr>
                    <w:numPr>
                      <w:ilvl w:val="0"/>
                      <w:numId w:val="468"/>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opisuje proces tworzenia się państw w Europie, z uwzględnieniem ich chrystianizacji. </w:t>
                  </w:r>
                </w:p>
              </w:tc>
              <w:tc>
                <w:tcPr>
                  <w:tcW w:w="2497" w:type="pct"/>
                  <w:gridSpan w:val="2"/>
                  <w:shd w:val="clear" w:color="auto" w:fill="auto"/>
                </w:tcPr>
                <w:p w14:paraId="69D3B8FD" w14:textId="6B16D8AF" w:rsidR="00CD61C4" w:rsidRPr="00CD61C4" w:rsidRDefault="00CD61C4" w:rsidP="00CD61C4">
                  <w:pPr>
                    <w:spacing w:after="0" w:line="276" w:lineRule="auto"/>
                    <w:ind w:left="34"/>
                    <w:jc w:val="both"/>
                    <w:rPr>
                      <w:rFonts w:ascii="Times New Roman" w:eastAsia="Times New Roman" w:hAnsi="Times New Roman" w:cs="Times New Roman"/>
                      <w:b/>
                      <w:sz w:val="24"/>
                      <w:szCs w:val="24"/>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r w:rsidRPr="00CD61C4">
                    <w:rPr>
                      <w:rFonts w:ascii="Times New Roman" w:eastAsia="Times New Roman" w:hAnsi="Times New Roman" w:cs="Times New Roman"/>
                      <w:b/>
                      <w:sz w:val="24"/>
                      <w:szCs w:val="24"/>
                      <w:lang w:eastAsia="pl-PL"/>
                    </w:rPr>
                    <w:t xml:space="preserve"> </w:t>
                  </w:r>
                </w:p>
                <w:p w14:paraId="7A6CC0C3" w14:textId="77777777" w:rsidR="00CD61C4" w:rsidRPr="00CD61C4" w:rsidRDefault="00CD61C4" w:rsidP="00420615">
                  <w:pPr>
                    <w:numPr>
                      <w:ilvl w:val="1"/>
                      <w:numId w:val="469"/>
                    </w:numPr>
                    <w:spacing w:after="0" w:line="276" w:lineRule="auto"/>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 xml:space="preserve">opisuje wierzenia i organizację społeczną Słowian; </w:t>
                  </w:r>
                </w:p>
                <w:p w14:paraId="392BE689" w14:textId="77777777" w:rsidR="00CD61C4" w:rsidRPr="00CD61C4" w:rsidRDefault="00CD61C4" w:rsidP="00420615">
                  <w:pPr>
                    <w:numPr>
                      <w:ilvl w:val="1"/>
                      <w:numId w:val="469"/>
                    </w:numPr>
                    <w:spacing w:after="0" w:line="276" w:lineRule="auto"/>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opisuje proces powstawania pierwszych państw w Europie Środkowo-Wschodniej z uwzględnieniem wpływu cywilizacji łacińskiej i bizantyjskiej;</w:t>
                  </w:r>
                </w:p>
                <w:p w14:paraId="6437EC9C" w14:textId="77777777" w:rsidR="00CD61C4" w:rsidRPr="00CD61C4" w:rsidRDefault="00CD61C4" w:rsidP="00420615">
                  <w:pPr>
                    <w:numPr>
                      <w:ilvl w:val="1"/>
                      <w:numId w:val="469"/>
                    </w:numPr>
                    <w:spacing w:after="0" w:line="276" w:lineRule="auto"/>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charakteryzuje kierunki ekspansji Normanów.</w:t>
                  </w:r>
                </w:p>
              </w:tc>
            </w:tr>
            <w:tr w:rsidR="00CD61C4" w:rsidRPr="00CD61C4" w14:paraId="481E4189" w14:textId="77777777" w:rsidTr="00EA68BA">
              <w:trPr>
                <w:gridAfter w:val="1"/>
                <w:wAfter w:w="7" w:type="pct"/>
                <w:trHeight w:val="567"/>
              </w:trPr>
              <w:tc>
                <w:tcPr>
                  <w:tcW w:w="4993" w:type="pct"/>
                  <w:gridSpan w:val="3"/>
                  <w:shd w:val="clear" w:color="auto" w:fill="auto"/>
                  <w:vAlign w:val="center"/>
                </w:tcPr>
                <w:p w14:paraId="68094EBB" w14:textId="64686AF1"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lastRenderedPageBreak/>
                    <w:t xml:space="preserve">VII. Europa w okresie krucjat.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760F00D4" w14:textId="77777777" w:rsidTr="00EA68BA">
              <w:trPr>
                <w:gridAfter w:val="1"/>
                <w:wAfter w:w="7" w:type="pct"/>
              </w:trPr>
              <w:tc>
                <w:tcPr>
                  <w:tcW w:w="2496" w:type="pct"/>
                  <w:shd w:val="clear" w:color="auto" w:fill="auto"/>
                </w:tcPr>
                <w:p w14:paraId="4BC50A4C" w14:textId="77777777" w:rsidR="00CD61C4" w:rsidRPr="00CD61C4" w:rsidRDefault="00CD61C4" w:rsidP="00420615">
                  <w:pPr>
                    <w:numPr>
                      <w:ilvl w:val="0"/>
                      <w:numId w:val="470"/>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wyjaśnia ideowe i polityczne przyczyny, a także charakter rywalizacji papiestwa z cesarstwem o zwierzchnictwo nad średniowieczną Europą;</w:t>
                  </w:r>
                </w:p>
                <w:p w14:paraId="6128E42B" w14:textId="77777777" w:rsidR="00CD61C4" w:rsidRPr="00CD61C4" w:rsidRDefault="00CD61C4" w:rsidP="00420615">
                  <w:pPr>
                    <w:numPr>
                      <w:ilvl w:val="0"/>
                      <w:numId w:val="470"/>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polityczne, społeczno-gospodarcze i religijne uwarunkowania wypraw krzyżowych do Ziemi Świętej i rekonkwisty oraz przedstawia ich skutki.</w:t>
                  </w:r>
                </w:p>
              </w:tc>
              <w:tc>
                <w:tcPr>
                  <w:tcW w:w="2497" w:type="pct"/>
                  <w:gridSpan w:val="2"/>
                  <w:shd w:val="clear" w:color="auto" w:fill="auto"/>
                </w:tcPr>
                <w:p w14:paraId="78C6284C" w14:textId="61C43998" w:rsidR="00CD61C4" w:rsidRPr="00CD61C4" w:rsidRDefault="00CD61C4" w:rsidP="00CD61C4">
                  <w:pPr>
                    <w:spacing w:after="0" w:line="276" w:lineRule="auto"/>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6504F447" w14:textId="77777777" w:rsidR="00CD61C4" w:rsidRPr="00CD61C4" w:rsidRDefault="00CD61C4" w:rsidP="00420615">
                  <w:pPr>
                    <w:numPr>
                      <w:ilvl w:val="0"/>
                      <w:numId w:val="471"/>
                    </w:numPr>
                    <w:spacing w:after="0" w:line="276" w:lineRule="auto"/>
                    <w:ind w:left="357" w:hanging="357"/>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charakteryzuje i ocenia rolę zakonów w średniowiecznej Europie;</w:t>
                  </w:r>
                </w:p>
                <w:p w14:paraId="0A1C2DA0" w14:textId="77777777" w:rsidR="00CD61C4" w:rsidRPr="00CD61C4" w:rsidRDefault="00CD61C4" w:rsidP="00420615">
                  <w:pPr>
                    <w:numPr>
                      <w:ilvl w:val="0"/>
                      <w:numId w:val="471"/>
                    </w:numPr>
                    <w:spacing w:after="0" w:line="276" w:lineRule="auto"/>
                    <w:ind w:left="357" w:hanging="357"/>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opisuje kierunki, charakter oraz konsekwencje najazdów mongolskich dla Europy.</w:t>
                  </w:r>
                </w:p>
              </w:tc>
            </w:tr>
            <w:tr w:rsidR="00CD61C4" w:rsidRPr="00CD61C4" w14:paraId="63389448" w14:textId="77777777" w:rsidTr="00EA68BA">
              <w:trPr>
                <w:gridAfter w:val="1"/>
                <w:wAfter w:w="7" w:type="pct"/>
                <w:trHeight w:val="567"/>
              </w:trPr>
              <w:tc>
                <w:tcPr>
                  <w:tcW w:w="4993" w:type="pct"/>
                  <w:gridSpan w:val="3"/>
                  <w:shd w:val="clear" w:color="auto" w:fill="auto"/>
                  <w:vAlign w:val="center"/>
                </w:tcPr>
                <w:p w14:paraId="389FBD93" w14:textId="483364CB"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VIII. Gospodarcze i społeczne realia średniowiecznej Europy.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73BD7CFF" w14:textId="77777777" w:rsidTr="00EA68BA">
              <w:trPr>
                <w:gridAfter w:val="1"/>
                <w:wAfter w:w="7" w:type="pct"/>
              </w:trPr>
              <w:tc>
                <w:tcPr>
                  <w:tcW w:w="2496" w:type="pct"/>
                  <w:shd w:val="clear" w:color="auto" w:fill="auto"/>
                </w:tcPr>
                <w:p w14:paraId="0C9D6CDE" w14:textId="77777777" w:rsidR="00CD61C4" w:rsidRPr="00CD61C4" w:rsidRDefault="00CD61C4" w:rsidP="00420615">
                  <w:pPr>
                    <w:numPr>
                      <w:ilvl w:val="1"/>
                      <w:numId w:val="361"/>
                    </w:numPr>
                    <w:spacing w:after="0" w:line="276" w:lineRule="auto"/>
                    <w:ind w:left="357" w:hanging="357"/>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charakteryzuje funkcjonowanie władzy, struktur społecznych i gospodarki w systemie feudalnym;</w:t>
                  </w:r>
                </w:p>
                <w:p w14:paraId="0E664AE8" w14:textId="77777777" w:rsidR="00CD61C4" w:rsidRPr="00CD61C4" w:rsidRDefault="00CD61C4" w:rsidP="00420615">
                  <w:pPr>
                    <w:numPr>
                      <w:ilvl w:val="1"/>
                      <w:numId w:val="361"/>
                    </w:numPr>
                    <w:spacing w:after="0" w:line="276" w:lineRule="auto"/>
                    <w:ind w:left="357" w:hanging="357"/>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opisuje charakterystyczne przejawy ożywienia społeczno-gospodarczego w Europie XI–XIII w.</w:t>
                  </w:r>
                </w:p>
              </w:tc>
              <w:tc>
                <w:tcPr>
                  <w:tcW w:w="2497" w:type="pct"/>
                  <w:gridSpan w:val="2"/>
                  <w:shd w:val="clear" w:color="auto" w:fill="auto"/>
                </w:tcPr>
                <w:p w14:paraId="055459FC" w14:textId="68E6F0CD" w:rsidR="00CD61C4" w:rsidRPr="00CD61C4" w:rsidRDefault="00CD61C4" w:rsidP="00CD61C4">
                  <w:pPr>
                    <w:spacing w:after="0" w:line="276" w:lineRule="auto"/>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100CD8C4" w14:textId="77777777" w:rsidR="00CD61C4" w:rsidRPr="00CD61C4" w:rsidRDefault="00CD61C4" w:rsidP="00420615">
                  <w:pPr>
                    <w:numPr>
                      <w:ilvl w:val="1"/>
                      <w:numId w:val="463"/>
                    </w:numPr>
                    <w:spacing w:after="0" w:line="276" w:lineRule="auto"/>
                    <w:ind w:left="318"/>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opisuje formy produkcji i handlu w średniowieczu;</w:t>
                  </w:r>
                </w:p>
                <w:p w14:paraId="57E47DDD" w14:textId="77777777" w:rsidR="00CD61C4" w:rsidRPr="00CD61C4" w:rsidRDefault="00CD61C4" w:rsidP="00420615">
                  <w:pPr>
                    <w:numPr>
                      <w:ilvl w:val="1"/>
                      <w:numId w:val="463"/>
                    </w:numPr>
                    <w:spacing w:after="0" w:line="276" w:lineRule="auto"/>
                    <w:ind w:left="318"/>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genezę, rozwój i rolę średniowiecznych miast, z uwzględnieniem miejskich republik kupieckich.</w:t>
                  </w:r>
                </w:p>
              </w:tc>
            </w:tr>
            <w:tr w:rsidR="00CD61C4" w:rsidRPr="00CD61C4" w14:paraId="5B6C4E79" w14:textId="77777777" w:rsidTr="00EA68BA">
              <w:trPr>
                <w:gridAfter w:val="1"/>
                <w:wAfter w:w="7" w:type="pct"/>
                <w:trHeight w:val="567"/>
              </w:trPr>
              <w:tc>
                <w:tcPr>
                  <w:tcW w:w="4993" w:type="pct"/>
                  <w:gridSpan w:val="3"/>
                  <w:shd w:val="clear" w:color="auto" w:fill="auto"/>
                  <w:vAlign w:val="center"/>
                </w:tcPr>
                <w:p w14:paraId="47712A30" w14:textId="251B6C16" w:rsidR="00CD61C4" w:rsidRPr="00CD61C4" w:rsidRDefault="00CD61C4" w:rsidP="00CD61C4">
                  <w:pPr>
                    <w:spacing w:before="120" w:after="120" w:line="276" w:lineRule="auto"/>
                    <w:ind w:left="360"/>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IX. Polska w okresie wczesnopiastowskim.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3797386F" w14:textId="77777777" w:rsidTr="00EA68BA">
              <w:trPr>
                <w:gridAfter w:val="1"/>
                <w:wAfter w:w="7" w:type="pct"/>
              </w:trPr>
              <w:tc>
                <w:tcPr>
                  <w:tcW w:w="2496" w:type="pct"/>
                  <w:shd w:val="clear" w:color="auto" w:fill="auto"/>
                </w:tcPr>
                <w:p w14:paraId="650B6C65" w14:textId="77777777" w:rsidR="00CD61C4" w:rsidRPr="00CD61C4" w:rsidRDefault="00CD61C4" w:rsidP="00420615">
                  <w:pPr>
                    <w:numPr>
                      <w:ilvl w:val="0"/>
                      <w:numId w:val="472"/>
                    </w:numPr>
                    <w:spacing w:after="0" w:line="276" w:lineRule="auto"/>
                    <w:ind w:left="342"/>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wyjaśnia uwarunkowania narodzin państwa polskiego i jego chrystianizacji, z uwzględnieniem roli Mieszka I i Bolesława Chrobrego;</w:t>
                  </w:r>
                </w:p>
                <w:p w14:paraId="024A42E0" w14:textId="77777777" w:rsidR="00CD61C4" w:rsidRPr="00CD61C4" w:rsidRDefault="00CD61C4" w:rsidP="00420615">
                  <w:pPr>
                    <w:numPr>
                      <w:ilvl w:val="0"/>
                      <w:numId w:val="472"/>
                    </w:numPr>
                    <w:spacing w:after="0" w:line="276" w:lineRule="auto"/>
                    <w:ind w:left="342"/>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opisuje zmiany terytorialne państwa polskiego w X–XII w.;</w:t>
                  </w:r>
                </w:p>
                <w:p w14:paraId="75F4393A" w14:textId="77777777" w:rsidR="00CD61C4" w:rsidRPr="00CD61C4" w:rsidRDefault="00CD61C4" w:rsidP="00420615">
                  <w:pPr>
                    <w:numPr>
                      <w:ilvl w:val="0"/>
                      <w:numId w:val="472"/>
                    </w:numPr>
                    <w:spacing w:after="0" w:line="276" w:lineRule="auto"/>
                    <w:ind w:left="342"/>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rozpoznaje tendencje centralistyczne i decentralistyczne w życiu politycznym państwa polskiego w X–XII w.</w:t>
                  </w:r>
                </w:p>
              </w:tc>
              <w:tc>
                <w:tcPr>
                  <w:tcW w:w="2497" w:type="pct"/>
                  <w:gridSpan w:val="2"/>
                  <w:shd w:val="clear" w:color="auto" w:fill="auto"/>
                </w:tcPr>
                <w:p w14:paraId="35446C92" w14:textId="21A9A075" w:rsidR="00CD61C4" w:rsidRPr="00CD61C4" w:rsidRDefault="00CD61C4" w:rsidP="00CD61C4">
                  <w:pPr>
                    <w:spacing w:after="0" w:line="276" w:lineRule="auto"/>
                    <w:jc w:val="both"/>
                    <w:rPr>
                      <w:rFonts w:ascii="Times New Roman" w:eastAsia="Times New Roman" w:hAnsi="Times New Roman" w:cs="Times New Roman"/>
                      <w:b/>
                      <w:sz w:val="24"/>
                      <w:szCs w:val="24"/>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1D05E93E" w14:textId="77777777" w:rsidR="00CD61C4" w:rsidRPr="00CD61C4" w:rsidRDefault="00CD61C4" w:rsidP="00420615">
                  <w:pPr>
                    <w:numPr>
                      <w:ilvl w:val="1"/>
                      <w:numId w:val="473"/>
                    </w:numPr>
                    <w:spacing w:after="0" w:line="276" w:lineRule="auto"/>
                    <w:ind w:left="357" w:hanging="357"/>
                    <w:contextualSpacing/>
                    <w:jc w:val="both"/>
                    <w:rPr>
                      <w:rFonts w:ascii="Times New Roman" w:eastAsia="Calibri" w:hAnsi="Times New Roman" w:cs="Calibri"/>
                      <w:sz w:val="24"/>
                      <w:szCs w:val="24"/>
                      <w:u w:color="000000"/>
                      <w:bdr w:val="nil"/>
                      <w:lang w:val="en-US" w:eastAsia="pl-PL"/>
                    </w:rPr>
                  </w:pPr>
                  <w:r w:rsidRPr="00CD61C4">
                    <w:rPr>
                      <w:rFonts w:ascii="Times New Roman" w:eastAsia="Calibri" w:hAnsi="Times New Roman" w:cs="Calibri"/>
                      <w:sz w:val="24"/>
                      <w:szCs w:val="24"/>
                      <w:u w:color="000000"/>
                      <w:bdr w:val="nil"/>
                      <w:lang w:val="en-US" w:eastAsia="pl-PL"/>
                    </w:rPr>
                    <w:t>charakteryzuje organizację państwa wczesnopiastowskiego;</w:t>
                  </w:r>
                </w:p>
                <w:p w14:paraId="06D1BEF4" w14:textId="77777777" w:rsidR="00CD61C4" w:rsidRPr="00CD61C4" w:rsidRDefault="00CD61C4" w:rsidP="00420615">
                  <w:pPr>
                    <w:numPr>
                      <w:ilvl w:val="1"/>
                      <w:numId w:val="473"/>
                    </w:numPr>
                    <w:spacing w:after="0" w:line="276" w:lineRule="auto"/>
                    <w:ind w:left="357" w:hanging="357"/>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dokonuje bilansu panowania władców piastowskich (do 1138 r.)</w:t>
                  </w:r>
                  <w:r w:rsidRPr="00CD61C4">
                    <w:rPr>
                      <w:rFonts w:ascii="Times New Roman" w:eastAsia="Times New Roman" w:hAnsi="Times New Roman" w:cs="Times New Roman"/>
                      <w:sz w:val="24"/>
                      <w:lang w:eastAsia="pl-PL"/>
                    </w:rPr>
                    <w:t>.</w:t>
                  </w:r>
                </w:p>
              </w:tc>
            </w:tr>
            <w:tr w:rsidR="00CD61C4" w:rsidRPr="00CD61C4" w14:paraId="66CE463B" w14:textId="77777777" w:rsidTr="00EA68BA">
              <w:trPr>
                <w:gridAfter w:val="1"/>
                <w:wAfter w:w="7" w:type="pct"/>
                <w:trHeight w:val="624"/>
              </w:trPr>
              <w:tc>
                <w:tcPr>
                  <w:tcW w:w="4993" w:type="pct"/>
                  <w:gridSpan w:val="3"/>
                  <w:shd w:val="clear" w:color="auto" w:fill="auto"/>
                  <w:vAlign w:val="center"/>
                </w:tcPr>
                <w:p w14:paraId="3F5CD117" w14:textId="47CF5C74" w:rsidR="00CD61C4" w:rsidRPr="00CD61C4" w:rsidRDefault="00CD61C4" w:rsidP="00CD61C4">
                  <w:pPr>
                    <w:spacing w:before="120" w:after="120" w:line="276" w:lineRule="auto"/>
                    <w:ind w:left="720"/>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 Polska w okresie rozbicia dzielnicowego.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15851DD8" w14:textId="77777777" w:rsidTr="00EA68BA">
              <w:trPr>
                <w:gridAfter w:val="1"/>
                <w:wAfter w:w="7" w:type="pct"/>
              </w:trPr>
              <w:tc>
                <w:tcPr>
                  <w:tcW w:w="2496" w:type="pct"/>
                  <w:shd w:val="clear" w:color="auto" w:fill="auto"/>
                </w:tcPr>
                <w:p w14:paraId="12692E56" w14:textId="77777777" w:rsidR="00CD61C4" w:rsidRPr="00CD61C4" w:rsidRDefault="00CD61C4" w:rsidP="00420615">
                  <w:pPr>
                    <w:numPr>
                      <w:ilvl w:val="0"/>
                      <w:numId w:val="474"/>
                    </w:numPr>
                    <w:spacing w:after="0" w:line="276" w:lineRule="auto"/>
                    <w:ind w:left="482" w:hanging="482"/>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wyjaśnia przyczyny polityczne i społeczno-gospodarcze oraz następstwa rozbicia dzielnicowego; </w:t>
                  </w:r>
                </w:p>
                <w:p w14:paraId="6823581B" w14:textId="77777777" w:rsidR="00CD61C4" w:rsidRPr="00CD61C4" w:rsidRDefault="00CD61C4" w:rsidP="00420615">
                  <w:pPr>
                    <w:numPr>
                      <w:ilvl w:val="0"/>
                      <w:numId w:val="474"/>
                    </w:numPr>
                    <w:spacing w:after="0" w:line="276" w:lineRule="auto"/>
                    <w:ind w:left="482" w:hanging="482"/>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przedstawia nowe zagrożenia zewnętrzne (Marchia Brandenburska, Zakon Krzyżacki, Mongołowie);</w:t>
                  </w:r>
                </w:p>
                <w:p w14:paraId="2EF7ECDC" w14:textId="77777777" w:rsidR="00CD61C4" w:rsidRPr="00CD61C4" w:rsidRDefault="00CD61C4" w:rsidP="00420615">
                  <w:pPr>
                    <w:numPr>
                      <w:ilvl w:val="0"/>
                      <w:numId w:val="474"/>
                    </w:numPr>
                    <w:spacing w:after="0" w:line="276" w:lineRule="auto"/>
                    <w:ind w:left="482" w:hanging="482"/>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opisuje przemiany społeczno-gospodarcze na ziemiach polskich </w:t>
                  </w:r>
                  <w:r w:rsidRPr="00CD61C4">
                    <w:rPr>
                      <w:rFonts w:ascii="Times New Roman" w:eastAsia="Arial Unicode MS" w:hAnsi="Times New Roman" w:cs="Arial Unicode MS"/>
                      <w:kern w:val="2"/>
                      <w:sz w:val="24"/>
                      <w:szCs w:val="24"/>
                      <w:u w:color="000000"/>
                      <w:lang w:eastAsia="pl-PL"/>
                    </w:rPr>
                    <w:lastRenderedPageBreak/>
                    <w:t>oraz ocenia społeczno-kulturowe skutki kolonizacji na prawie niemieckim;</w:t>
                  </w:r>
                </w:p>
                <w:p w14:paraId="784680B8" w14:textId="77777777" w:rsidR="00CD61C4" w:rsidRPr="00CD61C4" w:rsidRDefault="00CD61C4" w:rsidP="00420615">
                  <w:pPr>
                    <w:numPr>
                      <w:ilvl w:val="0"/>
                      <w:numId w:val="474"/>
                    </w:numPr>
                    <w:spacing w:after="0" w:line="276" w:lineRule="auto"/>
                    <w:ind w:left="482" w:hanging="482"/>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proces przezwyciężenia rozbicia politycznego ziem polskich, ze wskazaniem na rolę władców i Kościoła.</w:t>
                  </w:r>
                </w:p>
              </w:tc>
              <w:tc>
                <w:tcPr>
                  <w:tcW w:w="2497" w:type="pct"/>
                  <w:gridSpan w:val="2"/>
                  <w:shd w:val="clear" w:color="auto" w:fill="auto"/>
                </w:tcPr>
                <w:p w14:paraId="43C51A04" w14:textId="7D15E8A5" w:rsidR="00CD61C4" w:rsidRPr="00CD61C4" w:rsidRDefault="00CD61C4" w:rsidP="00CD61C4">
                  <w:pPr>
                    <w:spacing w:after="0" w:line="276" w:lineRule="auto"/>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lastRenderedPageBreak/>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7B83D900" w14:textId="77777777" w:rsidR="00CD61C4" w:rsidRPr="00CD61C4" w:rsidRDefault="00CD61C4" w:rsidP="00420615">
                  <w:pPr>
                    <w:numPr>
                      <w:ilvl w:val="1"/>
                      <w:numId w:val="475"/>
                    </w:numPr>
                    <w:spacing w:after="0" w:line="276" w:lineRule="auto"/>
                    <w:ind w:left="357" w:hanging="357"/>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charakteryzuje przebieg walk o tron senioralny w kontekście postanowień tzw. testamentu Bolesława Krzywoustego;</w:t>
                  </w:r>
                </w:p>
                <w:p w14:paraId="0C28D522" w14:textId="77777777" w:rsidR="00CD61C4" w:rsidRPr="00CD61C4" w:rsidRDefault="00CD61C4" w:rsidP="00420615">
                  <w:pPr>
                    <w:numPr>
                      <w:ilvl w:val="1"/>
                      <w:numId w:val="475"/>
                    </w:numPr>
                    <w:spacing w:after="0" w:line="276" w:lineRule="auto"/>
                    <w:ind w:left="357" w:hanging="357"/>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charakteryzuje proces formowania się społeczeństwa stanowego w Polsce.</w:t>
                  </w:r>
                </w:p>
              </w:tc>
            </w:tr>
            <w:tr w:rsidR="00CD61C4" w:rsidRPr="00CD61C4" w14:paraId="7CA68931" w14:textId="77777777" w:rsidTr="00EA68BA">
              <w:trPr>
                <w:gridAfter w:val="1"/>
                <w:wAfter w:w="7" w:type="pct"/>
                <w:trHeight w:val="567"/>
              </w:trPr>
              <w:tc>
                <w:tcPr>
                  <w:tcW w:w="4993" w:type="pct"/>
                  <w:gridSpan w:val="3"/>
                  <w:shd w:val="clear" w:color="auto" w:fill="auto"/>
                  <w:vAlign w:val="center"/>
                </w:tcPr>
                <w:p w14:paraId="2ED6AC8E" w14:textId="0C2736D4" w:rsidR="00CD61C4" w:rsidRPr="00CD61C4" w:rsidRDefault="00CD61C4" w:rsidP="00CD61C4">
                  <w:pPr>
                    <w:spacing w:before="120" w:after="120" w:line="276" w:lineRule="auto"/>
                    <w:ind w:left="720"/>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XI. Europa późnego średniowiecza.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6A4C21F7" w14:textId="77777777" w:rsidTr="00EA68BA">
              <w:trPr>
                <w:gridAfter w:val="1"/>
                <w:wAfter w:w="7" w:type="pct"/>
              </w:trPr>
              <w:tc>
                <w:tcPr>
                  <w:tcW w:w="2496" w:type="pct"/>
                  <w:shd w:val="clear" w:color="auto" w:fill="auto"/>
                </w:tcPr>
                <w:p w14:paraId="1BEA1331" w14:textId="77777777" w:rsidR="00CD61C4" w:rsidRPr="00CD61C4" w:rsidRDefault="00CD61C4" w:rsidP="00420615">
                  <w:pPr>
                    <w:numPr>
                      <w:ilvl w:val="0"/>
                      <w:numId w:val="476"/>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przemiany społeczne i gospodarcze w Europie w późnym średniowieczu;</w:t>
                  </w:r>
                </w:p>
                <w:p w14:paraId="7DEEF1F9" w14:textId="77777777" w:rsidR="00CD61C4" w:rsidRPr="00CD61C4" w:rsidRDefault="00CD61C4" w:rsidP="00420615">
                  <w:pPr>
                    <w:numPr>
                      <w:ilvl w:val="0"/>
                      <w:numId w:val="476"/>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następstwa upadku cesarstwa bizantyjskiego i ekspansji tureckiej dla Europy.</w:t>
                  </w:r>
                </w:p>
              </w:tc>
              <w:tc>
                <w:tcPr>
                  <w:tcW w:w="2497" w:type="pct"/>
                  <w:gridSpan w:val="2"/>
                  <w:shd w:val="clear" w:color="auto" w:fill="auto"/>
                </w:tcPr>
                <w:p w14:paraId="52C5DFFB" w14:textId="084080D6" w:rsidR="00CD61C4" w:rsidRPr="00CD61C4" w:rsidRDefault="00CD61C4" w:rsidP="00CD61C4">
                  <w:pPr>
                    <w:spacing w:after="0" w:line="276" w:lineRule="auto"/>
                    <w:ind w:left="34"/>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0C2E8A36" w14:textId="77777777" w:rsidR="00CD61C4" w:rsidRPr="00CD61C4" w:rsidRDefault="00CD61C4" w:rsidP="00420615">
                  <w:pPr>
                    <w:numPr>
                      <w:ilvl w:val="0"/>
                      <w:numId w:val="477"/>
                    </w:numPr>
                    <w:spacing w:after="0" w:line="276" w:lineRule="auto"/>
                    <w:ind w:left="357" w:hanging="357"/>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charakteryzuje kryzysy polityczne, społeczne i religijne późnego średniowiecza;</w:t>
                  </w:r>
                </w:p>
                <w:p w14:paraId="7078EDEA" w14:textId="77777777" w:rsidR="00CD61C4" w:rsidRPr="00CD61C4" w:rsidRDefault="00CD61C4" w:rsidP="00420615">
                  <w:pPr>
                    <w:numPr>
                      <w:ilvl w:val="0"/>
                      <w:numId w:val="477"/>
                    </w:numPr>
                    <w:spacing w:after="0" w:line="276" w:lineRule="auto"/>
                    <w:ind w:left="357" w:hanging="357"/>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opisuje i wyjaśnia proces powstawania monarchii stanowych w Europie.</w:t>
                  </w:r>
                </w:p>
              </w:tc>
            </w:tr>
            <w:tr w:rsidR="00CD61C4" w:rsidRPr="00CD61C4" w14:paraId="30D6EF2C" w14:textId="77777777" w:rsidTr="00EA68BA">
              <w:trPr>
                <w:gridAfter w:val="1"/>
                <w:wAfter w:w="7" w:type="pct"/>
                <w:trHeight w:val="567"/>
              </w:trPr>
              <w:tc>
                <w:tcPr>
                  <w:tcW w:w="4993" w:type="pct"/>
                  <w:gridSpan w:val="3"/>
                  <w:shd w:val="clear" w:color="auto" w:fill="auto"/>
                  <w:vAlign w:val="center"/>
                </w:tcPr>
                <w:p w14:paraId="05BFF998" w14:textId="5C0F2DD3" w:rsidR="00CD61C4" w:rsidRPr="00CD61C4" w:rsidRDefault="00CD61C4" w:rsidP="00CD61C4">
                  <w:pPr>
                    <w:spacing w:before="120" w:after="120" w:line="276" w:lineRule="auto"/>
                    <w:ind w:left="-4"/>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XII. Polska w XIV–XV w.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679A21CD" w14:textId="77777777" w:rsidTr="00EA68BA">
              <w:trPr>
                <w:gridAfter w:val="1"/>
                <w:wAfter w:w="7" w:type="pct"/>
              </w:trPr>
              <w:tc>
                <w:tcPr>
                  <w:tcW w:w="2496" w:type="pct"/>
                  <w:shd w:val="clear" w:color="auto" w:fill="auto"/>
                </w:tcPr>
                <w:p w14:paraId="40A2323E" w14:textId="77777777" w:rsidR="00CD61C4" w:rsidRPr="00CD61C4" w:rsidRDefault="00CD61C4" w:rsidP="00420615">
                  <w:pPr>
                    <w:numPr>
                      <w:ilvl w:val="0"/>
                      <w:numId w:val="478"/>
                    </w:numPr>
                    <w:spacing w:after="0" w:line="276" w:lineRule="auto"/>
                    <w:ind w:left="391" w:hanging="391"/>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opisuje proces zjednoczeniowy i rozwój terytorialny państwa polskiego w XIV–XV w.;</w:t>
                  </w:r>
                </w:p>
                <w:p w14:paraId="296E4466" w14:textId="77777777" w:rsidR="00CD61C4" w:rsidRPr="00CD61C4" w:rsidRDefault="00CD61C4" w:rsidP="00420615">
                  <w:pPr>
                    <w:numPr>
                      <w:ilvl w:val="0"/>
                      <w:numId w:val="478"/>
                    </w:numPr>
                    <w:spacing w:after="0" w:line="276" w:lineRule="auto"/>
                    <w:ind w:left="391" w:hanging="391"/>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rozwój monarchii stanowej w Polsce, uwzględniając strukturę społeczeństwa polskiego w późnym średniowieczu i rozwój przywilejów szlacheckich;</w:t>
                  </w:r>
                </w:p>
                <w:p w14:paraId="0642C8A9" w14:textId="77777777" w:rsidR="00CD61C4" w:rsidRPr="00CD61C4" w:rsidRDefault="00CD61C4" w:rsidP="00420615">
                  <w:pPr>
                    <w:numPr>
                      <w:ilvl w:val="0"/>
                      <w:numId w:val="478"/>
                    </w:numPr>
                    <w:spacing w:after="0" w:line="276" w:lineRule="auto"/>
                    <w:ind w:left="391" w:hanging="391"/>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wyjaśnia międzynarodowe i wewnętrzne uwarunkowania związków Polski z Węgrami i Litwą w XIV–XV w.;</w:t>
                  </w:r>
                </w:p>
                <w:p w14:paraId="4B18B96F" w14:textId="77777777" w:rsidR="00CD61C4" w:rsidRPr="00CD61C4" w:rsidRDefault="00CD61C4" w:rsidP="00420615">
                  <w:pPr>
                    <w:numPr>
                      <w:ilvl w:val="0"/>
                      <w:numId w:val="478"/>
                    </w:numPr>
                    <w:spacing w:after="0" w:line="276" w:lineRule="auto"/>
                    <w:ind w:left="391" w:hanging="391"/>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i ocenia stosunki polsko-krzyżackie na płaszczyźnie politycznej, gospodarczej i kulturowej.</w:t>
                  </w:r>
                </w:p>
              </w:tc>
              <w:tc>
                <w:tcPr>
                  <w:tcW w:w="2497" w:type="pct"/>
                  <w:gridSpan w:val="2"/>
                  <w:shd w:val="clear" w:color="auto" w:fill="auto"/>
                </w:tcPr>
                <w:p w14:paraId="0E8EC074" w14:textId="3759B6EC" w:rsidR="00CD61C4" w:rsidRPr="00CD61C4" w:rsidRDefault="00CD61C4" w:rsidP="00CD61C4">
                  <w:pPr>
                    <w:spacing w:after="0" w:line="276" w:lineRule="auto"/>
                    <w:ind w:left="34"/>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1579CF8D" w14:textId="77777777" w:rsidR="00CD61C4" w:rsidRPr="00CD61C4" w:rsidRDefault="00CD61C4" w:rsidP="00420615">
                  <w:pPr>
                    <w:numPr>
                      <w:ilvl w:val="1"/>
                      <w:numId w:val="479"/>
                    </w:numPr>
                    <w:spacing w:after="0" w:line="276" w:lineRule="auto"/>
                    <w:ind w:left="357" w:hanging="357"/>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ocenia znaczenie unii polsko-litewskiej z perspektywy obu narodów;</w:t>
                  </w:r>
                </w:p>
                <w:p w14:paraId="7D1C0A8B" w14:textId="77777777" w:rsidR="00CD61C4" w:rsidRPr="00CD61C4" w:rsidRDefault="00CD61C4" w:rsidP="00420615">
                  <w:pPr>
                    <w:numPr>
                      <w:ilvl w:val="1"/>
                      <w:numId w:val="479"/>
                    </w:numPr>
                    <w:spacing w:after="0" w:line="276" w:lineRule="auto"/>
                    <w:ind w:left="357" w:hanging="357"/>
                    <w:contextualSpacing/>
                    <w:jc w:val="both"/>
                    <w:rPr>
                      <w:rFonts w:ascii="Times New Roman" w:eastAsia="Calibri" w:hAnsi="Times New Roman" w:cs="Calibri"/>
                      <w:sz w:val="24"/>
                      <w:szCs w:val="24"/>
                      <w:u w:color="000000"/>
                      <w:bdr w:val="nil"/>
                      <w:lang w:eastAsia="pl-PL"/>
                    </w:rPr>
                  </w:pPr>
                  <w:r w:rsidRPr="00CD61C4">
                    <w:rPr>
                      <w:rFonts w:ascii="Times New Roman" w:eastAsia="Times New Roman" w:hAnsi="Times New Roman" w:cs="Times New Roman"/>
                      <w:sz w:val="24"/>
                      <w:lang w:eastAsia="pl-PL"/>
                    </w:rPr>
                    <w:t xml:space="preserve">rozpoznaje przejawy wielokulturowości na ziemiach polskich w XIV–XV w., z uwzględnieniem stosunku Kazimierza Wielkiego do diaspory żydowskiej; </w:t>
                  </w:r>
                </w:p>
                <w:p w14:paraId="37CD6AC9" w14:textId="77777777" w:rsidR="00CD61C4" w:rsidRPr="00CD61C4" w:rsidRDefault="00CD61C4" w:rsidP="00420615">
                  <w:pPr>
                    <w:numPr>
                      <w:ilvl w:val="1"/>
                      <w:numId w:val="479"/>
                    </w:numPr>
                    <w:spacing w:after="0" w:line="276" w:lineRule="auto"/>
                    <w:ind w:left="357" w:hanging="357"/>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dokonuje bilansu panowania władców panujących w Polsce w XIV i XV w.;</w:t>
                  </w:r>
                </w:p>
                <w:p w14:paraId="5E867743" w14:textId="77777777" w:rsidR="00CD61C4" w:rsidRPr="00CD61C4" w:rsidRDefault="00CD61C4" w:rsidP="00420615">
                  <w:pPr>
                    <w:numPr>
                      <w:ilvl w:val="1"/>
                      <w:numId w:val="479"/>
                    </w:numPr>
                    <w:spacing w:after="0" w:line="276" w:lineRule="auto"/>
                    <w:ind w:left="357" w:hanging="357"/>
                    <w:contextualSpacing/>
                    <w:jc w:val="both"/>
                    <w:rPr>
                      <w:rFonts w:ascii="Times New Roman" w:eastAsia="Calibri" w:hAnsi="Times New Roman" w:cs="Calibri"/>
                      <w:color w:val="00B0F0"/>
                      <w:sz w:val="24"/>
                      <w:szCs w:val="24"/>
                      <w:u w:color="000000"/>
                      <w:bdr w:val="nil"/>
                      <w:lang w:eastAsia="pl-PL"/>
                    </w:rPr>
                  </w:pPr>
                  <w:r w:rsidRPr="00CD61C4">
                    <w:rPr>
                      <w:rFonts w:ascii="Times New Roman" w:eastAsia="Calibri" w:hAnsi="Times New Roman" w:cs="Calibri"/>
                      <w:sz w:val="24"/>
                      <w:szCs w:val="24"/>
                      <w:u w:color="000000"/>
                      <w:bdr w:val="nil"/>
                      <w:lang w:eastAsia="pl-PL"/>
                    </w:rPr>
                    <w:t>ocenia politykę dynastyczną Jagiellonów w XV w.</w:t>
                  </w:r>
                </w:p>
              </w:tc>
            </w:tr>
            <w:tr w:rsidR="00CD61C4" w:rsidRPr="00CD61C4" w14:paraId="33CE782A" w14:textId="77777777" w:rsidTr="00EA68BA">
              <w:trPr>
                <w:gridAfter w:val="1"/>
                <w:wAfter w:w="7" w:type="pct"/>
                <w:trHeight w:val="567"/>
              </w:trPr>
              <w:tc>
                <w:tcPr>
                  <w:tcW w:w="4993" w:type="pct"/>
                  <w:gridSpan w:val="3"/>
                  <w:shd w:val="clear" w:color="auto" w:fill="auto"/>
                  <w:vAlign w:val="center"/>
                </w:tcPr>
                <w:p w14:paraId="1F0F94DC" w14:textId="231DE1BE" w:rsidR="00CD61C4" w:rsidRPr="00CD61C4" w:rsidRDefault="00CD61C4" w:rsidP="00CD61C4">
                  <w:pPr>
                    <w:spacing w:before="120" w:after="120" w:line="276" w:lineRule="auto"/>
                    <w:ind w:left="2345"/>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XIII. Kultura średniowiecza.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43CC0003" w14:textId="77777777" w:rsidTr="00EA68BA">
              <w:trPr>
                <w:gridAfter w:val="1"/>
                <w:wAfter w:w="7" w:type="pct"/>
              </w:trPr>
              <w:tc>
                <w:tcPr>
                  <w:tcW w:w="2496" w:type="pct"/>
                  <w:shd w:val="clear" w:color="auto" w:fill="auto"/>
                </w:tcPr>
                <w:p w14:paraId="12E4BE99" w14:textId="77777777" w:rsidR="00CD61C4" w:rsidRPr="00CD61C4" w:rsidRDefault="00CD61C4" w:rsidP="00420615">
                  <w:pPr>
                    <w:numPr>
                      <w:ilvl w:val="0"/>
                      <w:numId w:val="480"/>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wyjaśnia uniwersalny charakter kultury średniowiecza, wskazując na wyjątkową rolę chrześcijaństwa;</w:t>
                  </w:r>
                </w:p>
                <w:p w14:paraId="6C70B72A" w14:textId="77777777" w:rsidR="00CD61C4" w:rsidRPr="00CD61C4" w:rsidRDefault="00CD61C4" w:rsidP="00420615">
                  <w:pPr>
                    <w:numPr>
                      <w:ilvl w:val="0"/>
                      <w:numId w:val="480"/>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rozpoznaje dokonania okresu średniowiecza w dziedzinie kultury, z uwzględnieniem dorobku polskiego średniowiecza;</w:t>
                  </w:r>
                </w:p>
                <w:p w14:paraId="3B2FC051" w14:textId="77777777" w:rsidR="00CD61C4" w:rsidRPr="00CD61C4" w:rsidRDefault="00CD61C4" w:rsidP="00420615">
                  <w:pPr>
                    <w:numPr>
                      <w:ilvl w:val="0"/>
                      <w:numId w:val="480"/>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lastRenderedPageBreak/>
                    <w:t>określa znaczenie chrześcijaństwa w obrządku łacińskim dla rozwoju kultury polskiej;</w:t>
                  </w:r>
                </w:p>
                <w:p w14:paraId="31F1B938" w14:textId="77777777" w:rsidR="00CD61C4" w:rsidRPr="00CD61C4" w:rsidRDefault="00CD61C4" w:rsidP="00420615">
                  <w:pPr>
                    <w:numPr>
                      <w:ilvl w:val="0"/>
                      <w:numId w:val="480"/>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sztukę romańską i gotycką.</w:t>
                  </w:r>
                </w:p>
              </w:tc>
              <w:tc>
                <w:tcPr>
                  <w:tcW w:w="2497" w:type="pct"/>
                  <w:gridSpan w:val="2"/>
                  <w:shd w:val="clear" w:color="auto" w:fill="auto"/>
                </w:tcPr>
                <w:p w14:paraId="215B725C" w14:textId="1FC6CCC2" w:rsidR="00CD61C4" w:rsidRPr="00CD61C4" w:rsidRDefault="00CD61C4" w:rsidP="00CD61C4">
                  <w:pPr>
                    <w:spacing w:after="0" w:line="276" w:lineRule="auto"/>
                    <w:ind w:left="34"/>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lastRenderedPageBreak/>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 xml:space="preserve">u podstawowego, a ponadto: </w:t>
                  </w:r>
                </w:p>
                <w:p w14:paraId="4C3F052B" w14:textId="77777777" w:rsidR="00CD61C4" w:rsidRPr="00CD61C4" w:rsidRDefault="00CD61C4" w:rsidP="00420615">
                  <w:pPr>
                    <w:numPr>
                      <w:ilvl w:val="0"/>
                      <w:numId w:val="481"/>
                    </w:numPr>
                    <w:spacing w:after="0" w:line="276" w:lineRule="auto"/>
                    <w:ind w:left="476"/>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opisuje rolę uniwersytetów i ich organizację oraz wyjaśnia przyczyny trwałości idei uniwersyteckiej; </w:t>
                  </w:r>
                </w:p>
                <w:p w14:paraId="28B622FB" w14:textId="77777777" w:rsidR="00CD61C4" w:rsidRPr="00CD61C4" w:rsidRDefault="00CD61C4" w:rsidP="00420615">
                  <w:pPr>
                    <w:numPr>
                      <w:ilvl w:val="0"/>
                      <w:numId w:val="481"/>
                    </w:numPr>
                    <w:spacing w:after="0" w:line="276" w:lineRule="auto"/>
                    <w:ind w:left="476"/>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przemiany życia religijnego w okresie średniowiecza.</w:t>
                  </w:r>
                </w:p>
                <w:p w14:paraId="6E68C149" w14:textId="77777777" w:rsidR="00CD61C4" w:rsidRPr="00CD61C4" w:rsidRDefault="00CD61C4" w:rsidP="00CD61C4">
                  <w:pPr>
                    <w:spacing w:after="0" w:line="276" w:lineRule="auto"/>
                    <w:ind w:left="357"/>
                    <w:contextualSpacing/>
                    <w:jc w:val="both"/>
                    <w:rPr>
                      <w:rFonts w:ascii="Times New Roman" w:eastAsia="Arial Unicode MS" w:hAnsi="Times New Roman" w:cs="Arial Unicode MS"/>
                      <w:kern w:val="2"/>
                      <w:sz w:val="24"/>
                      <w:szCs w:val="24"/>
                      <w:u w:color="000000"/>
                      <w:lang w:eastAsia="pl-PL"/>
                    </w:rPr>
                  </w:pPr>
                </w:p>
              </w:tc>
            </w:tr>
            <w:tr w:rsidR="00CD61C4" w:rsidRPr="00CD61C4" w14:paraId="3CDE3623" w14:textId="77777777" w:rsidTr="00EA68BA">
              <w:trPr>
                <w:gridAfter w:val="1"/>
                <w:wAfter w:w="7" w:type="pct"/>
                <w:trHeight w:val="567"/>
              </w:trPr>
              <w:tc>
                <w:tcPr>
                  <w:tcW w:w="4993" w:type="pct"/>
                  <w:gridSpan w:val="3"/>
                  <w:shd w:val="clear" w:color="auto" w:fill="auto"/>
                  <w:vAlign w:val="center"/>
                </w:tcPr>
                <w:p w14:paraId="04293B8D" w14:textId="168BA109"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XIV. Odkrycia geograficzne i europejski kolonializm doby nowożytnej.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272E530C" w14:textId="77777777" w:rsidTr="00EA68BA">
              <w:trPr>
                <w:gridAfter w:val="1"/>
                <w:wAfter w:w="7" w:type="pct"/>
              </w:trPr>
              <w:tc>
                <w:tcPr>
                  <w:tcW w:w="2496" w:type="pct"/>
                  <w:shd w:val="clear" w:color="auto" w:fill="auto"/>
                </w:tcPr>
                <w:p w14:paraId="33CFB31C" w14:textId="77777777" w:rsidR="00CD61C4" w:rsidRPr="00CD61C4" w:rsidRDefault="00CD61C4" w:rsidP="00420615">
                  <w:pPr>
                    <w:numPr>
                      <w:ilvl w:val="0"/>
                      <w:numId w:val="482"/>
                    </w:numPr>
                    <w:spacing w:after="0" w:line="276" w:lineRule="auto"/>
                    <w:ind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charakteryzuje przyczyny i przebieg wypraw odkrywczych; </w:t>
                  </w:r>
                </w:p>
                <w:p w14:paraId="4216FD35" w14:textId="77777777" w:rsidR="00CD61C4" w:rsidRPr="00CD61C4" w:rsidRDefault="00CD61C4" w:rsidP="00420615">
                  <w:pPr>
                    <w:numPr>
                      <w:ilvl w:val="0"/>
                      <w:numId w:val="482"/>
                    </w:numPr>
                    <w:spacing w:after="0" w:line="276" w:lineRule="auto"/>
                    <w:ind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wyjaśnia wpływ wielkich odkryć geograficznych na społeczeństwo, gospodarkę i kulturę Europy oraz obszarów pozaeuropejskich. </w:t>
                  </w:r>
                </w:p>
              </w:tc>
              <w:tc>
                <w:tcPr>
                  <w:tcW w:w="2497" w:type="pct"/>
                  <w:gridSpan w:val="2"/>
                  <w:shd w:val="clear" w:color="auto" w:fill="auto"/>
                </w:tcPr>
                <w:p w14:paraId="06FCB166" w14:textId="17DE045C" w:rsidR="00CD61C4" w:rsidRPr="00CD61C4" w:rsidRDefault="00CD61C4" w:rsidP="00CB36C0">
                  <w:pPr>
                    <w:spacing w:after="0" w:line="276" w:lineRule="auto"/>
                    <w:contextualSpacing/>
                    <w:rPr>
                      <w:rFonts w:ascii="Times New Roman" w:eastAsia="Arial Unicode MS" w:hAnsi="Times New Roman" w:cs="Arial Unicode MS"/>
                      <w:kern w:val="2"/>
                      <w:sz w:val="24"/>
                      <w:szCs w:val="24"/>
                      <w:u w:color="000000"/>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 xml:space="preserve">u podstawowego, a ponadto </w:t>
                  </w:r>
                  <w:r w:rsidRPr="00CD61C4">
                    <w:rPr>
                      <w:rFonts w:ascii="Times New Roman" w:eastAsia="Arial Unicode MS" w:hAnsi="Times New Roman" w:cs="Arial Unicode MS"/>
                      <w:kern w:val="2"/>
                      <w:sz w:val="24"/>
                      <w:szCs w:val="24"/>
                      <w:u w:color="000000"/>
                      <w:lang w:eastAsia="pl-PL"/>
                    </w:rPr>
                    <w:t>przedstawia proces rozrostu posiadłości kolonialnych państw europejskich w XVI–XVIII w.</w:t>
                  </w:r>
                </w:p>
              </w:tc>
            </w:tr>
            <w:tr w:rsidR="00CD61C4" w:rsidRPr="00CD61C4" w14:paraId="7EDC38C4" w14:textId="77777777" w:rsidTr="00EA68BA">
              <w:trPr>
                <w:gridAfter w:val="1"/>
                <w:wAfter w:w="7" w:type="pct"/>
                <w:trHeight w:val="567"/>
              </w:trPr>
              <w:tc>
                <w:tcPr>
                  <w:tcW w:w="4993" w:type="pct"/>
                  <w:gridSpan w:val="3"/>
                  <w:shd w:val="clear" w:color="auto" w:fill="auto"/>
                  <w:vAlign w:val="center"/>
                </w:tcPr>
                <w:p w14:paraId="3734C7A8" w14:textId="70B4D196"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XV. Czasy renesansu.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25804700" w14:textId="77777777" w:rsidTr="00EA68BA">
              <w:trPr>
                <w:gridAfter w:val="1"/>
                <w:wAfter w:w="7" w:type="pct"/>
              </w:trPr>
              <w:tc>
                <w:tcPr>
                  <w:tcW w:w="2496" w:type="pct"/>
                  <w:shd w:val="clear" w:color="auto" w:fill="auto"/>
                </w:tcPr>
                <w:p w14:paraId="617AB502" w14:textId="77777777" w:rsidR="00CD61C4" w:rsidRPr="00CD61C4" w:rsidRDefault="00CD61C4" w:rsidP="00420615">
                  <w:pPr>
                    <w:numPr>
                      <w:ilvl w:val="1"/>
                      <w:numId w:val="483"/>
                    </w:numPr>
                    <w:spacing w:after="0" w:line="276" w:lineRule="auto"/>
                    <w:ind w:left="357" w:hanging="357"/>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wyjaśnia główne prądy ideowe epoki;</w:t>
                  </w:r>
                </w:p>
                <w:p w14:paraId="3B7EE6AB" w14:textId="77777777" w:rsidR="00CD61C4" w:rsidRPr="00CD61C4" w:rsidRDefault="00CD61C4" w:rsidP="00420615">
                  <w:pPr>
                    <w:numPr>
                      <w:ilvl w:val="1"/>
                      <w:numId w:val="483"/>
                    </w:numPr>
                    <w:spacing w:after="0" w:line="276" w:lineRule="auto"/>
                    <w:ind w:left="357" w:hanging="357"/>
                    <w:contextualSpacing/>
                    <w:jc w:val="both"/>
                    <w:rPr>
                      <w:rFonts w:ascii="Times New Roman" w:eastAsia="Calibri" w:hAnsi="Times New Roman" w:cs="Calibri"/>
                      <w:strike/>
                      <w:color w:val="FF0000"/>
                      <w:sz w:val="24"/>
                      <w:szCs w:val="24"/>
                      <w:u w:color="000000"/>
                      <w:bdr w:val="nil"/>
                      <w:lang w:eastAsia="pl-PL"/>
                    </w:rPr>
                  </w:pPr>
                  <w:r w:rsidRPr="00CD61C4">
                    <w:rPr>
                      <w:rFonts w:ascii="Times New Roman" w:eastAsia="Calibri" w:hAnsi="Times New Roman" w:cs="Calibri"/>
                      <w:sz w:val="24"/>
                      <w:szCs w:val="24"/>
                      <w:u w:color="000000"/>
                      <w:bdr w:val="nil"/>
                      <w:lang w:eastAsia="pl-PL"/>
                    </w:rPr>
                    <w:t xml:space="preserve">rozpoznaje dokonania twórców renesansowych  w dziedzinie kultury; </w:t>
                  </w:r>
                </w:p>
                <w:p w14:paraId="0E63F8E7" w14:textId="77777777" w:rsidR="00CD61C4" w:rsidRPr="00CD61C4" w:rsidRDefault="00CD61C4" w:rsidP="00420615">
                  <w:pPr>
                    <w:numPr>
                      <w:ilvl w:val="1"/>
                      <w:numId w:val="483"/>
                    </w:numPr>
                    <w:spacing w:after="0" w:line="276" w:lineRule="auto"/>
                    <w:ind w:left="357" w:hanging="357"/>
                    <w:contextualSpacing/>
                    <w:jc w:val="both"/>
                    <w:rPr>
                      <w:rFonts w:ascii="Times New Roman" w:eastAsia="Calibri" w:hAnsi="Times New Roman" w:cs="Calibri"/>
                      <w:sz w:val="24"/>
                      <w:szCs w:val="24"/>
                      <w:u w:color="000000"/>
                      <w:bdr w:val="nil"/>
                      <w:lang w:eastAsia="pl-PL"/>
                    </w:rPr>
                  </w:pPr>
                  <w:r w:rsidRPr="00CD61C4">
                    <w:rPr>
                      <w:rFonts w:ascii="Times New Roman" w:eastAsia="Arial Unicode MS" w:hAnsi="Times New Roman" w:cs="Arial Unicode MS"/>
                      <w:kern w:val="2"/>
                      <w:sz w:val="24"/>
                      <w:szCs w:val="24"/>
                      <w:u w:color="000000"/>
                      <w:lang w:eastAsia="pl-PL"/>
                    </w:rPr>
                    <w:t>charakteryzuje sztukę renesansową.</w:t>
                  </w:r>
                </w:p>
              </w:tc>
              <w:tc>
                <w:tcPr>
                  <w:tcW w:w="2497" w:type="pct"/>
                  <w:gridSpan w:val="2"/>
                  <w:shd w:val="clear" w:color="auto" w:fill="auto"/>
                </w:tcPr>
                <w:p w14:paraId="2C507409" w14:textId="05810D76" w:rsidR="00CD61C4" w:rsidRPr="00CD61C4" w:rsidRDefault="00CD61C4" w:rsidP="00CB36C0">
                  <w:pPr>
                    <w:spacing w:after="0" w:line="276" w:lineRule="auto"/>
                    <w:jc w:val="both"/>
                    <w:rPr>
                      <w:rFonts w:ascii="Times New Roman" w:eastAsia="Arial Unicode MS" w:hAnsi="Times New Roman" w:cs="Arial Unicode MS"/>
                      <w:kern w:val="2"/>
                      <w:sz w:val="24"/>
                      <w:szCs w:val="24"/>
                      <w:u w:color="000000"/>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w:t>
                  </w:r>
                  <w:r w:rsidRPr="00CD61C4">
                    <w:rPr>
                      <w:rFonts w:ascii="Times New Roman" w:eastAsia="Arial Unicode MS" w:hAnsi="Times New Roman" w:cs="Arial Unicode MS"/>
                      <w:kern w:val="2"/>
                      <w:sz w:val="24"/>
                      <w:szCs w:val="24"/>
                      <w:u w:color="000000"/>
                      <w:lang w:eastAsia="pl-PL"/>
                    </w:rPr>
                    <w:t>.</w:t>
                  </w:r>
                </w:p>
              </w:tc>
            </w:tr>
            <w:tr w:rsidR="00CD61C4" w:rsidRPr="00CD61C4" w14:paraId="74A9AF5D" w14:textId="77777777" w:rsidTr="00EA68BA">
              <w:trPr>
                <w:gridAfter w:val="1"/>
                <w:wAfter w:w="7" w:type="pct"/>
                <w:trHeight w:val="567"/>
              </w:trPr>
              <w:tc>
                <w:tcPr>
                  <w:tcW w:w="4993" w:type="pct"/>
                  <w:gridSpan w:val="3"/>
                  <w:shd w:val="clear" w:color="auto" w:fill="auto"/>
                  <w:vAlign w:val="center"/>
                </w:tcPr>
                <w:p w14:paraId="45309AA6" w14:textId="24AB7D96"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XVI. Reformacja i jej skutki.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5C8B9927" w14:textId="77777777" w:rsidTr="00EA68BA">
              <w:trPr>
                <w:gridAfter w:val="1"/>
                <w:wAfter w:w="7" w:type="pct"/>
              </w:trPr>
              <w:tc>
                <w:tcPr>
                  <w:tcW w:w="2496" w:type="pct"/>
                  <w:shd w:val="clear" w:color="auto" w:fill="auto"/>
                </w:tcPr>
                <w:p w14:paraId="2CB9738E" w14:textId="77777777" w:rsidR="00CD61C4" w:rsidRPr="00CD61C4" w:rsidRDefault="00CD61C4" w:rsidP="00420615">
                  <w:pPr>
                    <w:numPr>
                      <w:ilvl w:val="0"/>
                      <w:numId w:val="484"/>
                    </w:numPr>
                    <w:spacing w:after="0" w:line="276" w:lineRule="auto"/>
                    <w:ind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wyjaśnia religijne, polityczne, gospodarcze, społeczne, kulturowe uwarunkowania i następstwa reformacji, opisując jej główne nurty i postaci;</w:t>
                  </w:r>
                </w:p>
                <w:p w14:paraId="6192D04C" w14:textId="77777777" w:rsidR="00CD61C4" w:rsidRPr="00CD61C4" w:rsidRDefault="00CD61C4" w:rsidP="00420615">
                  <w:pPr>
                    <w:numPr>
                      <w:ilvl w:val="0"/>
                      <w:numId w:val="484"/>
                    </w:numPr>
                    <w:spacing w:after="0" w:line="276" w:lineRule="auto"/>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wyjaśnia rolę soboru trydenckiego i opisuje różne aspekty reformy Kościoła katolickiego;</w:t>
                  </w:r>
                </w:p>
                <w:p w14:paraId="584DD8E9" w14:textId="77777777" w:rsidR="00CD61C4" w:rsidRPr="00CD61C4" w:rsidRDefault="00CD61C4" w:rsidP="00420615">
                  <w:pPr>
                    <w:numPr>
                      <w:ilvl w:val="0"/>
                      <w:numId w:val="484"/>
                    </w:numPr>
                    <w:spacing w:after="0" w:line="276" w:lineRule="auto"/>
                    <w:ind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opisuje mapę wyznaniową Europy w XVI w.</w:t>
                  </w:r>
                </w:p>
              </w:tc>
              <w:tc>
                <w:tcPr>
                  <w:tcW w:w="2497" w:type="pct"/>
                  <w:gridSpan w:val="2"/>
                  <w:shd w:val="clear" w:color="auto" w:fill="auto"/>
                </w:tcPr>
                <w:p w14:paraId="3D8752AA" w14:textId="44D5228B" w:rsidR="00CD61C4" w:rsidRPr="00CD61C4" w:rsidRDefault="00CD61C4" w:rsidP="00CD61C4">
                  <w:pPr>
                    <w:spacing w:after="0" w:line="276" w:lineRule="auto"/>
                    <w:ind w:left="34"/>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0B7B0C71" w14:textId="77777777" w:rsidR="00CD61C4" w:rsidRPr="00CD61C4" w:rsidRDefault="00CD61C4" w:rsidP="00420615">
                  <w:pPr>
                    <w:numPr>
                      <w:ilvl w:val="0"/>
                      <w:numId w:val="485"/>
                    </w:numPr>
                    <w:spacing w:after="0" w:line="276" w:lineRule="auto"/>
                    <w:ind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porównuje najważniejsze wyznania protestanckie; </w:t>
                  </w:r>
                </w:p>
                <w:p w14:paraId="0A9905E0" w14:textId="77777777" w:rsidR="00CD61C4" w:rsidRPr="00CD61C4" w:rsidRDefault="00CD61C4" w:rsidP="00420615">
                  <w:pPr>
                    <w:numPr>
                      <w:ilvl w:val="0"/>
                      <w:numId w:val="485"/>
                    </w:numPr>
                    <w:spacing w:after="0" w:line="276" w:lineRule="auto"/>
                    <w:ind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przedstawia i ocenia kontrreformacyjne działania Kościoła katolickiego;</w:t>
                  </w:r>
                </w:p>
                <w:p w14:paraId="2B83060B" w14:textId="77777777" w:rsidR="00CD61C4" w:rsidRPr="00CD61C4" w:rsidRDefault="00CD61C4" w:rsidP="00420615">
                  <w:pPr>
                    <w:numPr>
                      <w:ilvl w:val="0"/>
                      <w:numId w:val="485"/>
                    </w:numPr>
                    <w:spacing w:after="0" w:line="276" w:lineRule="auto"/>
                    <w:ind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wyjaśnia wpływ reformacji i kontrreformacji na kulturę.</w:t>
                  </w:r>
                </w:p>
              </w:tc>
            </w:tr>
            <w:tr w:rsidR="00CD61C4" w:rsidRPr="00CD61C4" w14:paraId="1B96DE14" w14:textId="77777777" w:rsidTr="00EA68BA">
              <w:trPr>
                <w:gridAfter w:val="1"/>
                <w:wAfter w:w="7" w:type="pct"/>
                <w:trHeight w:val="567"/>
              </w:trPr>
              <w:tc>
                <w:tcPr>
                  <w:tcW w:w="4993" w:type="pct"/>
                  <w:gridSpan w:val="3"/>
                  <w:shd w:val="clear" w:color="auto" w:fill="auto"/>
                  <w:vAlign w:val="center"/>
                </w:tcPr>
                <w:p w14:paraId="727F601B" w14:textId="5DEADC56" w:rsidR="00CD61C4" w:rsidRPr="00CD61C4" w:rsidRDefault="00CD61C4" w:rsidP="00CD61C4">
                  <w:pPr>
                    <w:spacing w:before="120" w:after="120" w:line="276" w:lineRule="auto"/>
                    <w:ind w:left="63"/>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XVII. Europa w XVI–XVII w.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2AA09869" w14:textId="77777777" w:rsidTr="00EA68BA">
              <w:trPr>
                <w:gridAfter w:val="1"/>
                <w:wAfter w:w="7" w:type="pct"/>
              </w:trPr>
              <w:tc>
                <w:tcPr>
                  <w:tcW w:w="2496" w:type="pct"/>
                  <w:shd w:val="clear" w:color="auto" w:fill="auto"/>
                </w:tcPr>
                <w:p w14:paraId="05D258E5" w14:textId="77777777" w:rsidR="00CD61C4" w:rsidRPr="00CD61C4" w:rsidRDefault="00CD61C4" w:rsidP="00420615">
                  <w:pPr>
                    <w:numPr>
                      <w:ilvl w:val="0"/>
                      <w:numId w:val="486"/>
                    </w:numPr>
                    <w:spacing w:after="0" w:line="276" w:lineRule="auto"/>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przedstawia drogę do nowego modelu monarchii europejskich w epoce nowożytnej;</w:t>
                  </w:r>
                </w:p>
                <w:p w14:paraId="71A9026F" w14:textId="77777777" w:rsidR="00CD61C4" w:rsidRPr="00CD61C4" w:rsidRDefault="00CD61C4" w:rsidP="00420615">
                  <w:pPr>
                    <w:numPr>
                      <w:ilvl w:val="0"/>
                      <w:numId w:val="486"/>
                    </w:numPr>
                    <w:spacing w:after="0" w:line="276" w:lineRule="auto"/>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konflikty polityczne w Europie, z uwzględnieniem ekspansji tureckiej i charakteru wojny trzydziestoletniej;</w:t>
                  </w:r>
                </w:p>
                <w:p w14:paraId="7BCF53D5" w14:textId="77777777" w:rsidR="00CD61C4" w:rsidRPr="00CD61C4" w:rsidRDefault="00CD61C4" w:rsidP="00420615">
                  <w:pPr>
                    <w:numPr>
                      <w:ilvl w:val="0"/>
                      <w:numId w:val="486"/>
                    </w:numPr>
                    <w:spacing w:after="0" w:line="276" w:lineRule="auto"/>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wyjaśnia genezę i opisuje następstwa rewolucji angielskich.</w:t>
                  </w:r>
                </w:p>
              </w:tc>
              <w:tc>
                <w:tcPr>
                  <w:tcW w:w="2497" w:type="pct"/>
                  <w:gridSpan w:val="2"/>
                  <w:shd w:val="clear" w:color="auto" w:fill="auto"/>
                </w:tcPr>
                <w:p w14:paraId="5BD007CA" w14:textId="3B36AA6C" w:rsidR="00CD61C4" w:rsidRPr="00CD61C4" w:rsidRDefault="00CD61C4" w:rsidP="00CD61C4">
                  <w:pPr>
                    <w:spacing w:after="0" w:line="276" w:lineRule="auto"/>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56C7C27F" w14:textId="77777777" w:rsidR="00CD61C4" w:rsidRPr="00CD61C4" w:rsidRDefault="00CD61C4" w:rsidP="00420615">
                  <w:pPr>
                    <w:numPr>
                      <w:ilvl w:val="0"/>
                      <w:numId w:val="487"/>
                    </w:numPr>
                    <w:spacing w:after="0" w:line="276" w:lineRule="auto"/>
                    <w:ind w:left="357" w:hanging="357"/>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opisuje proces kształtowania się państwa moskiewskiego/rosyjskiego w XVI–XVII w.;</w:t>
                  </w:r>
                </w:p>
                <w:p w14:paraId="487D747A" w14:textId="77777777" w:rsidR="00CD61C4" w:rsidRPr="00CD61C4" w:rsidRDefault="00CD61C4" w:rsidP="00420615">
                  <w:pPr>
                    <w:numPr>
                      <w:ilvl w:val="0"/>
                      <w:numId w:val="487"/>
                    </w:numPr>
                    <w:spacing w:after="0" w:line="276" w:lineRule="auto"/>
                    <w:ind w:left="357" w:hanging="357"/>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charakteryzuje przemiany kapitalistyczne w życiu gospodarczym Europy Zachodniej XVI–XVII w.;</w:t>
                  </w:r>
                </w:p>
                <w:p w14:paraId="0FEA4D35" w14:textId="77777777" w:rsidR="00CD61C4" w:rsidRPr="00CD61C4" w:rsidRDefault="00CD61C4" w:rsidP="00420615">
                  <w:pPr>
                    <w:numPr>
                      <w:ilvl w:val="0"/>
                      <w:numId w:val="487"/>
                    </w:numPr>
                    <w:spacing w:after="0" w:line="276" w:lineRule="auto"/>
                    <w:ind w:left="357" w:hanging="357"/>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 xml:space="preserve">charakteryzuje sztukę barokową. </w:t>
                  </w:r>
                </w:p>
              </w:tc>
            </w:tr>
            <w:tr w:rsidR="00CD61C4" w:rsidRPr="00CD61C4" w14:paraId="22611577" w14:textId="77777777" w:rsidTr="00EA68BA">
              <w:trPr>
                <w:gridAfter w:val="1"/>
                <w:wAfter w:w="7" w:type="pct"/>
                <w:trHeight w:val="567"/>
              </w:trPr>
              <w:tc>
                <w:tcPr>
                  <w:tcW w:w="4993" w:type="pct"/>
                  <w:gridSpan w:val="3"/>
                  <w:shd w:val="clear" w:color="auto" w:fill="auto"/>
                  <w:vAlign w:val="center"/>
                </w:tcPr>
                <w:p w14:paraId="6E03C9C9" w14:textId="0B13BEC3"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XVIII. Państwo polsko-litewskie w czasach ostatnich Jagiellonów.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4F49BF59" w14:textId="77777777" w:rsidTr="00EA68BA">
              <w:trPr>
                <w:gridAfter w:val="1"/>
                <w:wAfter w:w="7" w:type="pct"/>
              </w:trPr>
              <w:tc>
                <w:tcPr>
                  <w:tcW w:w="2496" w:type="pct"/>
                  <w:shd w:val="clear" w:color="auto" w:fill="auto"/>
                </w:tcPr>
                <w:p w14:paraId="01812A03" w14:textId="77777777" w:rsidR="00CD61C4" w:rsidRPr="00CD61C4" w:rsidRDefault="00CD61C4" w:rsidP="00420615">
                  <w:pPr>
                    <w:numPr>
                      <w:ilvl w:val="0"/>
                      <w:numId w:val="488"/>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lastRenderedPageBreak/>
                    <w:t>opisuje zmiany terytorialne państwa polsko-litewskiego i charakteryzuje jego stosunki z sąsiadami w XVI w.;</w:t>
                  </w:r>
                </w:p>
                <w:p w14:paraId="533555E8" w14:textId="77777777" w:rsidR="00CD61C4" w:rsidRPr="00CD61C4" w:rsidRDefault="00CD61C4" w:rsidP="00420615">
                  <w:pPr>
                    <w:numPr>
                      <w:ilvl w:val="0"/>
                      <w:numId w:val="488"/>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wyjaśnia funkcjonowanie najważniejszych instytucji życia politycznego w XVI-wiecznej Polsce i ocenia funkcjonowanie demokracji szlacheckiej;</w:t>
                  </w:r>
                </w:p>
                <w:p w14:paraId="402D948D" w14:textId="77777777" w:rsidR="00CD61C4" w:rsidRPr="00CD61C4" w:rsidRDefault="00CD61C4" w:rsidP="00420615">
                  <w:pPr>
                    <w:numPr>
                      <w:ilvl w:val="0"/>
                      <w:numId w:val="488"/>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omawia polską specyfikę w zakresie rozwiązań ustrojowych, struktury społecznej i modelu życia gospodarczego (gospodarka folwarczno-pańszczyźniana) na tle europejskim; </w:t>
                  </w:r>
                </w:p>
                <w:p w14:paraId="2FA8C069" w14:textId="77777777" w:rsidR="00CD61C4" w:rsidRPr="00CD61C4" w:rsidRDefault="00CD61C4" w:rsidP="00420615">
                  <w:pPr>
                    <w:numPr>
                      <w:ilvl w:val="0"/>
                      <w:numId w:val="488"/>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przedstawia sytuację wyznaniową na ziemiach państwa polsko-litewskiego w XVI w.</w:t>
                  </w:r>
                </w:p>
              </w:tc>
              <w:tc>
                <w:tcPr>
                  <w:tcW w:w="2497" w:type="pct"/>
                  <w:gridSpan w:val="2"/>
                  <w:shd w:val="clear" w:color="auto" w:fill="auto"/>
                </w:tcPr>
                <w:p w14:paraId="77EA5827" w14:textId="713A6246" w:rsidR="00CD61C4" w:rsidRPr="00CD61C4" w:rsidRDefault="00CD61C4" w:rsidP="00CD61C4">
                  <w:pPr>
                    <w:spacing w:after="0" w:line="276" w:lineRule="auto"/>
                    <w:ind w:left="34"/>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7444D277" w14:textId="77777777" w:rsidR="00CD61C4" w:rsidRPr="00CD61C4" w:rsidRDefault="00CD61C4" w:rsidP="00420615">
                  <w:pPr>
                    <w:numPr>
                      <w:ilvl w:val="0"/>
                      <w:numId w:val="489"/>
                    </w:numPr>
                    <w:spacing w:after="0" w:line="276" w:lineRule="auto"/>
                    <w:ind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ocenia rozwiązanie problemu państw </w:t>
                  </w:r>
                  <w:r w:rsidRPr="00CD61C4">
                    <w:rPr>
                      <w:rFonts w:ascii="Times New Roman" w:eastAsia="Times New Roman" w:hAnsi="Times New Roman" w:cs="Times New Roman"/>
                      <w:strike/>
                      <w:sz w:val="24"/>
                      <w:lang w:eastAsia="pl-PL"/>
                    </w:rPr>
                    <w:t xml:space="preserve"> </w:t>
                  </w:r>
                  <w:r w:rsidRPr="00CD61C4">
                    <w:rPr>
                      <w:rFonts w:ascii="Times New Roman" w:eastAsia="Arial Unicode MS" w:hAnsi="Times New Roman" w:cs="Arial Unicode MS"/>
                      <w:kern w:val="2"/>
                      <w:sz w:val="24"/>
                      <w:szCs w:val="24"/>
                      <w:u w:color="000000"/>
                      <w:lang w:eastAsia="pl-PL"/>
                    </w:rPr>
                    <w:t>zakonnych w Prusach i Inflantach;</w:t>
                  </w:r>
                </w:p>
                <w:p w14:paraId="0F4B1AA4" w14:textId="77777777" w:rsidR="00CD61C4" w:rsidRPr="00CD61C4" w:rsidRDefault="00CD61C4" w:rsidP="00420615">
                  <w:pPr>
                    <w:numPr>
                      <w:ilvl w:val="0"/>
                      <w:numId w:val="489"/>
                    </w:numPr>
                    <w:spacing w:after="0" w:line="276" w:lineRule="auto"/>
                    <w:ind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ruch egzekucyjny szlachty (wskazując przedstawicieli) i ocenia jego znaczenie dla rozwoju parlamentaryzmu w państwie polsko-litewskim.</w:t>
                  </w:r>
                </w:p>
              </w:tc>
            </w:tr>
            <w:tr w:rsidR="00CD61C4" w:rsidRPr="00CD61C4" w14:paraId="0AE2EDAF" w14:textId="77777777" w:rsidTr="00EA68BA">
              <w:trPr>
                <w:gridAfter w:val="1"/>
                <w:wAfter w:w="7" w:type="pct"/>
                <w:trHeight w:val="567"/>
              </w:trPr>
              <w:tc>
                <w:tcPr>
                  <w:tcW w:w="4993" w:type="pct"/>
                  <w:gridSpan w:val="3"/>
                  <w:shd w:val="clear" w:color="auto" w:fill="auto"/>
                  <w:vAlign w:val="center"/>
                </w:tcPr>
                <w:p w14:paraId="5B3E94E5" w14:textId="3A4CFD29"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XIX. Powstanie Rzeczypospolitej Obojga Narodów.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39806236" w14:textId="77777777" w:rsidTr="00EA68BA">
              <w:trPr>
                <w:gridAfter w:val="1"/>
                <w:wAfter w:w="7" w:type="pct"/>
              </w:trPr>
              <w:tc>
                <w:tcPr>
                  <w:tcW w:w="2496" w:type="pct"/>
                  <w:shd w:val="clear" w:color="auto" w:fill="auto"/>
                </w:tcPr>
                <w:p w14:paraId="3EC519E8" w14:textId="77777777" w:rsidR="00CD61C4" w:rsidRPr="00CD61C4" w:rsidRDefault="00CD61C4" w:rsidP="00420615">
                  <w:pPr>
                    <w:numPr>
                      <w:ilvl w:val="0"/>
                      <w:numId w:val="533"/>
                    </w:numPr>
                    <w:spacing w:after="0" w:line="276" w:lineRule="auto"/>
                    <w:ind w:left="423"/>
                    <w:jc w:val="both"/>
                    <w:rPr>
                      <w:rFonts w:ascii="Times New Roman" w:eastAsia="Arial Unicode MS" w:hAnsi="Times New Roman" w:cs="Arial Unicode MS"/>
                      <w:color w:val="000000"/>
                      <w:kern w:val="2"/>
                      <w:sz w:val="24"/>
                      <w:szCs w:val="24"/>
                      <w:u w:color="000000"/>
                      <w:lang w:eastAsia="pl-PL"/>
                    </w:rPr>
                  </w:pPr>
                  <w:r w:rsidRPr="00CD61C4">
                    <w:rPr>
                      <w:rFonts w:ascii="Times New Roman" w:eastAsia="Arial Unicode MS" w:hAnsi="Times New Roman" w:cs="Arial Unicode MS"/>
                      <w:color w:val="000000"/>
                      <w:kern w:val="2"/>
                      <w:sz w:val="24"/>
                      <w:szCs w:val="24"/>
                      <w:u w:color="000000"/>
                      <w:lang w:eastAsia="pl-PL"/>
                    </w:rPr>
                    <w:t>wyjaśnia przyczyny, okoliczności i </w:t>
                  </w:r>
                  <w:r w:rsidRPr="00CD61C4">
                    <w:rPr>
                      <w:rFonts w:ascii="Times New Roman" w:eastAsia="Arial Unicode MS" w:hAnsi="Times New Roman" w:cs="Arial Unicode MS"/>
                      <w:kern w:val="2"/>
                      <w:sz w:val="24"/>
                      <w:szCs w:val="24"/>
                      <w:u w:color="000000"/>
                      <w:lang w:eastAsia="pl-PL"/>
                    </w:rPr>
                    <w:t>następstwa</w:t>
                  </w:r>
                  <w:r w:rsidRPr="00CD61C4">
                    <w:rPr>
                      <w:rFonts w:ascii="Times New Roman" w:eastAsia="Arial Unicode MS" w:hAnsi="Times New Roman" w:cs="Arial Unicode MS"/>
                      <w:color w:val="000000"/>
                      <w:kern w:val="2"/>
                      <w:sz w:val="24"/>
                      <w:szCs w:val="24"/>
                      <w:u w:color="000000"/>
                      <w:lang w:eastAsia="pl-PL"/>
                    </w:rPr>
                    <w:t xml:space="preserve"> zawarcia unii realnej pomiędzy Koroną a Litwą; </w:t>
                  </w:r>
                </w:p>
                <w:p w14:paraId="2A7FB020" w14:textId="77777777" w:rsidR="00CD61C4" w:rsidRPr="00CD61C4" w:rsidRDefault="00CD61C4" w:rsidP="00420615">
                  <w:pPr>
                    <w:numPr>
                      <w:ilvl w:val="0"/>
                      <w:numId w:val="533"/>
                    </w:numPr>
                    <w:spacing w:after="0" w:line="276" w:lineRule="auto"/>
                    <w:ind w:left="484"/>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ustrój Rzeczypospolitej Obojga Narodów w świetle postanowień unii lubelskiej;</w:t>
                  </w:r>
                </w:p>
                <w:p w14:paraId="7F94831A" w14:textId="77777777" w:rsidR="00CD61C4" w:rsidRPr="00CD61C4" w:rsidRDefault="00CD61C4" w:rsidP="00420615">
                  <w:pPr>
                    <w:numPr>
                      <w:ilvl w:val="0"/>
                      <w:numId w:val="533"/>
                    </w:numPr>
                    <w:spacing w:after="0" w:line="276" w:lineRule="auto"/>
                    <w:ind w:left="484"/>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opisuje strukturę terytorialną i ludnościową Rzeczypospolitej Obojga Narodów;</w:t>
                  </w:r>
                </w:p>
                <w:p w14:paraId="7F768795" w14:textId="77777777" w:rsidR="00CD61C4" w:rsidRPr="00CD61C4" w:rsidRDefault="00CD61C4" w:rsidP="00420615">
                  <w:pPr>
                    <w:numPr>
                      <w:ilvl w:val="0"/>
                      <w:numId w:val="533"/>
                    </w:numPr>
                    <w:spacing w:after="0" w:line="276" w:lineRule="auto"/>
                    <w:ind w:left="484"/>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wyjaśnia prawne i kulturowe podstawy tolerancji religijnej na ziemiach Rzeczypospolitej Obojga Narodów w XVI w. </w:t>
                  </w:r>
                </w:p>
              </w:tc>
              <w:tc>
                <w:tcPr>
                  <w:tcW w:w="2497" w:type="pct"/>
                  <w:gridSpan w:val="2"/>
                  <w:shd w:val="clear" w:color="auto" w:fill="auto"/>
                </w:tcPr>
                <w:p w14:paraId="013C6B2D" w14:textId="0B953465" w:rsidR="00CD61C4" w:rsidRPr="00CD61C4" w:rsidRDefault="00CD61C4" w:rsidP="00CD61C4">
                  <w:pPr>
                    <w:spacing w:after="0" w:line="276" w:lineRule="auto"/>
                    <w:contextualSpacing/>
                    <w:rPr>
                      <w:rFonts w:ascii="Times New Roman" w:eastAsia="Arial Unicode MS" w:hAnsi="Times New Roman" w:cs="Arial Unicode MS"/>
                      <w:kern w:val="2"/>
                      <w:sz w:val="24"/>
                      <w:szCs w:val="24"/>
                      <w:u w:color="000000"/>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r w:rsidRPr="00CD61C4">
                    <w:rPr>
                      <w:rFonts w:ascii="Times New Roman" w:eastAsia="Arial Unicode MS" w:hAnsi="Times New Roman" w:cs="Arial Unicode MS"/>
                      <w:kern w:val="2"/>
                      <w:sz w:val="24"/>
                      <w:szCs w:val="24"/>
                      <w:u w:color="000000"/>
                      <w:lang w:eastAsia="pl-PL"/>
                    </w:rPr>
                    <w:t xml:space="preserve"> ocenia kulturową rolę Polski w przeniesieniu wzorców cywilizacji zachodniej na obszary ruskie i litewskie.</w:t>
                  </w:r>
                </w:p>
                <w:p w14:paraId="05E83D32" w14:textId="77777777" w:rsidR="00CD61C4" w:rsidRPr="00CD61C4" w:rsidRDefault="00CD61C4" w:rsidP="00CD61C4">
                  <w:pPr>
                    <w:spacing w:after="0" w:line="276" w:lineRule="auto"/>
                    <w:ind w:left="357"/>
                    <w:contextualSpacing/>
                    <w:rPr>
                      <w:rFonts w:ascii="Times New Roman" w:eastAsia="Arial Unicode MS" w:hAnsi="Times New Roman" w:cs="Arial Unicode MS"/>
                      <w:strike/>
                      <w:kern w:val="2"/>
                      <w:sz w:val="24"/>
                      <w:szCs w:val="24"/>
                      <w:u w:color="000000"/>
                      <w:lang w:eastAsia="pl-PL"/>
                    </w:rPr>
                  </w:pPr>
                </w:p>
              </w:tc>
            </w:tr>
            <w:tr w:rsidR="00CD61C4" w:rsidRPr="00CD61C4" w14:paraId="1663A0C7" w14:textId="77777777" w:rsidTr="00EA68BA">
              <w:trPr>
                <w:gridAfter w:val="1"/>
                <w:wAfter w:w="7" w:type="pct"/>
                <w:trHeight w:val="567"/>
              </w:trPr>
              <w:tc>
                <w:tcPr>
                  <w:tcW w:w="4993" w:type="pct"/>
                  <w:gridSpan w:val="3"/>
                  <w:shd w:val="clear" w:color="auto" w:fill="auto"/>
                  <w:vAlign w:val="center"/>
                </w:tcPr>
                <w:p w14:paraId="0D4475B0" w14:textId="1F69F23A" w:rsidR="00CD61C4" w:rsidRPr="00CD61C4" w:rsidRDefault="00CD61C4" w:rsidP="00CD61C4">
                  <w:pPr>
                    <w:spacing w:before="120" w:after="120" w:line="276" w:lineRule="auto"/>
                    <w:ind w:left="-4"/>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XX. Pierwsze wolne elekcje i ich następstwa.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7041EF1E" w14:textId="77777777" w:rsidTr="00EA68BA">
              <w:trPr>
                <w:gridAfter w:val="1"/>
                <w:wAfter w:w="7" w:type="pct"/>
              </w:trPr>
              <w:tc>
                <w:tcPr>
                  <w:tcW w:w="2496" w:type="pct"/>
                  <w:shd w:val="clear" w:color="auto" w:fill="auto"/>
                </w:tcPr>
                <w:p w14:paraId="071BC2D8" w14:textId="77777777" w:rsidR="00CD61C4" w:rsidRPr="00CD61C4" w:rsidRDefault="00CD61C4" w:rsidP="00420615">
                  <w:pPr>
                    <w:numPr>
                      <w:ilvl w:val="1"/>
                      <w:numId w:val="490"/>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opisuje okoliczności, zasady, przebieg i następstwa pierwszych wolnych elekcji;</w:t>
                  </w:r>
                </w:p>
                <w:p w14:paraId="4F0E960F" w14:textId="77777777" w:rsidR="00CD61C4" w:rsidRPr="00CD61C4" w:rsidRDefault="00CD61C4" w:rsidP="00420615">
                  <w:pPr>
                    <w:numPr>
                      <w:ilvl w:val="1"/>
                      <w:numId w:val="490"/>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działania Stefana Batorego w zakresie polityki wewnętrznej i zagranicznej.</w:t>
                  </w:r>
                </w:p>
              </w:tc>
              <w:tc>
                <w:tcPr>
                  <w:tcW w:w="2497" w:type="pct"/>
                  <w:gridSpan w:val="2"/>
                  <w:shd w:val="clear" w:color="auto" w:fill="auto"/>
                </w:tcPr>
                <w:p w14:paraId="7D9FA320" w14:textId="2488D23F" w:rsidR="00CD61C4" w:rsidRPr="00CD61C4" w:rsidRDefault="00CD61C4" w:rsidP="00CB36C0">
                  <w:pPr>
                    <w:spacing w:after="0" w:line="276" w:lineRule="auto"/>
                    <w:ind w:left="-17"/>
                    <w:contextualSpacing/>
                    <w:rPr>
                      <w:rFonts w:ascii="Times New Roman" w:eastAsia="Calibri" w:hAnsi="Times New Roman" w:cs="Calibri"/>
                      <w:sz w:val="24"/>
                      <w:szCs w:val="24"/>
                      <w:u w:color="000000"/>
                      <w:bdr w:val="nil"/>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 xml:space="preserve">u podstawowego, a ponadto </w:t>
                  </w:r>
                  <w:r w:rsidRPr="00CD61C4">
                    <w:rPr>
                      <w:rFonts w:ascii="Times New Roman" w:eastAsia="Calibri" w:hAnsi="Times New Roman" w:cs="Calibri"/>
                      <w:sz w:val="24"/>
                      <w:szCs w:val="24"/>
                      <w:u w:color="000000"/>
                      <w:bdr w:val="nil"/>
                      <w:lang w:eastAsia="pl-PL"/>
                    </w:rPr>
                    <w:t>charakteryzuje sytuację wewnętrzną i międzynarodową Rzeczypospolitej na początku panowania Zygmunta III Wazy.</w:t>
                  </w:r>
                </w:p>
              </w:tc>
            </w:tr>
            <w:tr w:rsidR="00CD61C4" w:rsidRPr="00CD61C4" w14:paraId="2B948029" w14:textId="77777777" w:rsidTr="00EA68BA">
              <w:trPr>
                <w:gridAfter w:val="1"/>
                <w:wAfter w:w="7" w:type="pct"/>
                <w:trHeight w:val="510"/>
              </w:trPr>
              <w:tc>
                <w:tcPr>
                  <w:tcW w:w="4993" w:type="pct"/>
                  <w:gridSpan w:val="3"/>
                  <w:shd w:val="clear" w:color="auto" w:fill="auto"/>
                  <w:vAlign w:val="center"/>
                </w:tcPr>
                <w:p w14:paraId="2C7F52B4" w14:textId="1010B198"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XXI. Renesans w Polsce.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4107DD91" w14:textId="77777777" w:rsidTr="00EA68BA">
              <w:trPr>
                <w:gridAfter w:val="1"/>
                <w:wAfter w:w="7" w:type="pct"/>
              </w:trPr>
              <w:tc>
                <w:tcPr>
                  <w:tcW w:w="2496" w:type="pct"/>
                  <w:shd w:val="clear" w:color="auto" w:fill="auto"/>
                </w:tcPr>
                <w:p w14:paraId="7B056448" w14:textId="77777777" w:rsidR="00CD61C4" w:rsidRPr="00CD61C4" w:rsidRDefault="00CD61C4" w:rsidP="00420615">
                  <w:pPr>
                    <w:numPr>
                      <w:ilvl w:val="1"/>
                      <w:numId w:val="468"/>
                    </w:numPr>
                    <w:pBdr>
                      <w:top w:val="nil"/>
                      <w:left w:val="nil"/>
                      <w:bottom w:val="nil"/>
                      <w:right w:val="nil"/>
                      <w:between w:val="nil"/>
                      <w:bar w:val="nil"/>
                    </w:pBdr>
                    <w:spacing w:after="0" w:line="276" w:lineRule="auto"/>
                    <w:contextualSpacing/>
                    <w:jc w:val="both"/>
                    <w:rPr>
                      <w:rFonts w:ascii="Times New Roman" w:eastAsia="Arial Unicode MS" w:hAnsi="Times New Roman" w:cs="Arial Unicode MS"/>
                      <w:kern w:val="2"/>
                      <w:sz w:val="24"/>
                      <w:szCs w:val="24"/>
                      <w:u w:color="000000"/>
                      <w:bdr w:val="nil"/>
                      <w:lang w:eastAsia="pl-PL"/>
                    </w:rPr>
                  </w:pPr>
                  <w:r w:rsidRPr="00CD61C4">
                    <w:rPr>
                      <w:rFonts w:ascii="Times New Roman" w:eastAsia="Arial Unicode MS" w:hAnsi="Times New Roman" w:cs="Arial Unicode MS"/>
                      <w:kern w:val="2"/>
                      <w:sz w:val="24"/>
                      <w:szCs w:val="24"/>
                      <w:u w:color="000000"/>
                      <w:bdr w:val="nil"/>
                      <w:lang w:eastAsia="pl-PL"/>
                    </w:rPr>
                    <w:t>ocenia dorobek polskiej myśli politycznej doby renesansu;</w:t>
                  </w:r>
                </w:p>
                <w:p w14:paraId="18E511A0" w14:textId="77777777" w:rsidR="00CD61C4" w:rsidRPr="00CD61C4" w:rsidRDefault="00CD61C4" w:rsidP="00420615">
                  <w:pPr>
                    <w:numPr>
                      <w:ilvl w:val="1"/>
                      <w:numId w:val="468"/>
                    </w:numPr>
                    <w:spacing w:after="0" w:line="276" w:lineRule="auto"/>
                    <w:ind w:left="42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lastRenderedPageBreak/>
                    <w:t>rozpoznaje dokonania twórców polskiego odrodzenia w dziedzinie kultury.</w:t>
                  </w:r>
                </w:p>
              </w:tc>
              <w:tc>
                <w:tcPr>
                  <w:tcW w:w="2497" w:type="pct"/>
                  <w:gridSpan w:val="2"/>
                  <w:shd w:val="clear" w:color="auto" w:fill="auto"/>
                </w:tcPr>
                <w:p w14:paraId="26E1D728" w14:textId="21023D43" w:rsidR="00CD61C4" w:rsidRPr="00CD61C4" w:rsidRDefault="00CD61C4" w:rsidP="00CB36C0">
                  <w:pPr>
                    <w:suppressAutoHyphens/>
                    <w:spacing w:after="0" w:line="276" w:lineRule="auto"/>
                    <w:rPr>
                      <w:rFonts w:ascii="Times New Roman" w:eastAsia="Arial Unicode MS" w:hAnsi="Times New Roman" w:cs="Arial Unicode MS"/>
                      <w:kern w:val="2"/>
                      <w:sz w:val="24"/>
                      <w:szCs w:val="24"/>
                      <w:u w:color="000000"/>
                      <w:lang w:eastAsia="pl-PL"/>
                    </w:rPr>
                  </w:pPr>
                  <w:r w:rsidRPr="00CD61C4">
                    <w:rPr>
                      <w:rFonts w:ascii="Times New Roman" w:eastAsia="Times New Roman" w:hAnsi="Times New Roman" w:cs="Times New Roman"/>
                      <w:sz w:val="24"/>
                      <w:szCs w:val="24"/>
                      <w:lang w:eastAsia="pl-PL"/>
                    </w:rPr>
                    <w:lastRenderedPageBreak/>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 xml:space="preserve">u podstawowego, a ponadto </w:t>
                  </w:r>
                  <w:r w:rsidRPr="00CD61C4">
                    <w:rPr>
                      <w:rFonts w:ascii="Times New Roman" w:eastAsia="Arial Unicode MS" w:hAnsi="Times New Roman" w:cs="Arial Unicode MS"/>
                      <w:kern w:val="2"/>
                      <w:sz w:val="24"/>
                      <w:szCs w:val="24"/>
                      <w:u w:color="000000"/>
                      <w:lang w:eastAsia="pl-PL"/>
                    </w:rPr>
                    <w:t xml:space="preserve">ocenia wpływ </w:t>
                  </w:r>
                  <w:r w:rsidRPr="00CD61C4">
                    <w:rPr>
                      <w:rFonts w:ascii="Times New Roman" w:eastAsia="Arial Unicode MS" w:hAnsi="Times New Roman" w:cs="Arial Unicode MS"/>
                      <w:kern w:val="2"/>
                      <w:sz w:val="24"/>
                      <w:szCs w:val="24"/>
                      <w:u w:color="000000"/>
                      <w:lang w:eastAsia="pl-PL"/>
                    </w:rPr>
                    <w:lastRenderedPageBreak/>
                    <w:t>reformacji i kontrreformacji na rozwój kultury w Rzeczypospolitej Obojga Narodów.</w:t>
                  </w:r>
                </w:p>
              </w:tc>
            </w:tr>
            <w:tr w:rsidR="00CD61C4" w:rsidRPr="00CD61C4" w14:paraId="58966748" w14:textId="77777777" w:rsidTr="00EA68BA">
              <w:trPr>
                <w:gridAfter w:val="1"/>
                <w:wAfter w:w="7" w:type="pct"/>
                <w:trHeight w:val="567"/>
              </w:trPr>
              <w:tc>
                <w:tcPr>
                  <w:tcW w:w="4993" w:type="pct"/>
                  <w:gridSpan w:val="3"/>
                  <w:shd w:val="clear" w:color="auto" w:fill="auto"/>
                  <w:vAlign w:val="center"/>
                </w:tcPr>
                <w:p w14:paraId="65CBDAD1" w14:textId="39732EE6"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lastRenderedPageBreak/>
                    <w:t xml:space="preserve">XXII. Polityka wewnętrzna i zagraniczna Rzeczypospolitej Obojga Narodów w XVII w.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74D0C400" w14:textId="77777777" w:rsidTr="00EA68BA">
              <w:trPr>
                <w:gridAfter w:val="1"/>
                <w:wAfter w:w="7" w:type="pct"/>
              </w:trPr>
              <w:tc>
                <w:tcPr>
                  <w:tcW w:w="2496" w:type="pct"/>
                  <w:shd w:val="clear" w:color="auto" w:fill="auto"/>
                </w:tcPr>
                <w:p w14:paraId="1D050974" w14:textId="77777777" w:rsidR="00CD61C4" w:rsidRPr="00CD61C4" w:rsidRDefault="00CD61C4" w:rsidP="00420615">
                  <w:pPr>
                    <w:numPr>
                      <w:ilvl w:val="0"/>
                      <w:numId w:val="534"/>
                    </w:numPr>
                    <w:spacing w:after="0" w:line="276" w:lineRule="auto"/>
                    <w:ind w:left="423"/>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omawia konflikty wewnętrzne i zewnętrzne Rzeczypospolitej Obojga Narodów w okresie panowania Wazów;</w:t>
                  </w:r>
                </w:p>
                <w:p w14:paraId="654867E0" w14:textId="77777777" w:rsidR="00CD61C4" w:rsidRPr="00CD61C4" w:rsidRDefault="00CD61C4" w:rsidP="00420615">
                  <w:pPr>
                    <w:numPr>
                      <w:ilvl w:val="0"/>
                      <w:numId w:val="534"/>
                    </w:numPr>
                    <w:spacing w:after="0" w:line="276" w:lineRule="auto"/>
                    <w:ind w:left="484"/>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opisuje sytuację wewnętrzną i położenie międzynarodowe Rzeczypospolitej Obojga Narodów w latach 1669–1696; </w:t>
                  </w:r>
                </w:p>
                <w:p w14:paraId="25C5FA2E" w14:textId="77777777" w:rsidR="00CD61C4" w:rsidRPr="00CD61C4" w:rsidRDefault="00CD61C4" w:rsidP="00420615">
                  <w:pPr>
                    <w:numPr>
                      <w:ilvl w:val="0"/>
                      <w:numId w:val="534"/>
                    </w:numPr>
                    <w:spacing w:after="0" w:line="276" w:lineRule="auto"/>
                    <w:ind w:left="484"/>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ocenia znaczenie bitwy pod Wiedniem dla losów Rzeczypospolitej Obojga Narodów i Europy;</w:t>
                  </w:r>
                </w:p>
                <w:p w14:paraId="371B8F94" w14:textId="77777777" w:rsidR="00CD61C4" w:rsidRPr="00CD61C4" w:rsidRDefault="00CD61C4" w:rsidP="00420615">
                  <w:pPr>
                    <w:numPr>
                      <w:ilvl w:val="0"/>
                      <w:numId w:val="534"/>
                    </w:numPr>
                    <w:spacing w:after="0" w:line="276" w:lineRule="auto"/>
                    <w:ind w:left="484"/>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zmiany granic Rzeczypospolitej Obojga Narodów w XVII w.</w:t>
                  </w:r>
                </w:p>
              </w:tc>
              <w:tc>
                <w:tcPr>
                  <w:tcW w:w="2497" w:type="pct"/>
                  <w:gridSpan w:val="2"/>
                  <w:shd w:val="clear" w:color="auto" w:fill="auto"/>
                </w:tcPr>
                <w:p w14:paraId="375FE494" w14:textId="6B0206A9" w:rsidR="00CD61C4" w:rsidRPr="00CD61C4" w:rsidRDefault="00CD61C4" w:rsidP="00CB36C0">
                  <w:pPr>
                    <w:spacing w:after="0" w:line="276" w:lineRule="auto"/>
                    <w:contextualSpacing/>
                    <w:rPr>
                      <w:rFonts w:ascii="Times New Roman" w:eastAsia="Arial Unicode MS" w:hAnsi="Times New Roman" w:cs="Arial Unicode MS"/>
                      <w:strike/>
                      <w:kern w:val="2"/>
                      <w:sz w:val="24"/>
                      <w:szCs w:val="24"/>
                      <w:u w:color="000000"/>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 xml:space="preserve">u podstawowego, a ponadto </w:t>
                  </w:r>
                  <w:r w:rsidRPr="00CD61C4">
                    <w:rPr>
                      <w:rFonts w:ascii="Times New Roman" w:eastAsia="Arial Unicode MS" w:hAnsi="Times New Roman" w:cs="Arial Unicode MS"/>
                      <w:kern w:val="2"/>
                      <w:sz w:val="24"/>
                      <w:szCs w:val="24"/>
                      <w:u w:color="000000"/>
                      <w:lang w:eastAsia="pl-PL"/>
                    </w:rPr>
                    <w:t>wyjaśnia wewnętrzne i międzynarodowe uwarunkowania XVII-wiecznych konfliktów Rzeczypospolitej Obojga Narodów.</w:t>
                  </w:r>
                </w:p>
              </w:tc>
            </w:tr>
            <w:tr w:rsidR="00CD61C4" w:rsidRPr="00CD61C4" w14:paraId="6EF31D16" w14:textId="77777777" w:rsidTr="00EA68BA">
              <w:trPr>
                <w:gridAfter w:val="1"/>
                <w:wAfter w:w="7" w:type="pct"/>
              </w:trPr>
              <w:tc>
                <w:tcPr>
                  <w:tcW w:w="4993" w:type="pct"/>
                  <w:gridSpan w:val="3"/>
                  <w:shd w:val="clear" w:color="auto" w:fill="auto"/>
                </w:tcPr>
                <w:p w14:paraId="07FC23B9" w14:textId="7578993A"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XXIII. Ustrój, społeczeństwo i kultura Rzeczypospolitej Obojga Narodów w XVII w.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00FBDB7F" w14:textId="77777777" w:rsidTr="00EA68BA">
              <w:trPr>
                <w:gridAfter w:val="1"/>
                <w:wAfter w:w="7" w:type="pct"/>
              </w:trPr>
              <w:tc>
                <w:tcPr>
                  <w:tcW w:w="2496" w:type="pct"/>
                  <w:shd w:val="clear" w:color="auto" w:fill="auto"/>
                </w:tcPr>
                <w:p w14:paraId="7FAFCDA0" w14:textId="77777777" w:rsidR="00CD61C4" w:rsidRPr="00CD61C4" w:rsidRDefault="00CD61C4" w:rsidP="00420615">
                  <w:pPr>
                    <w:numPr>
                      <w:ilvl w:val="0"/>
                      <w:numId w:val="491"/>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opisuje proces oligarchizacji życia politycznego Rzeczypospolitej Obojga Narodów, uwzględniając wpływy obce, </w:t>
                  </w:r>
                  <w:r w:rsidRPr="00CD61C4">
                    <w:rPr>
                      <w:rFonts w:ascii="Times New Roman" w:eastAsia="Arial Unicode MS" w:hAnsi="Times New Roman" w:cs="Arial Unicode MS"/>
                      <w:i/>
                      <w:kern w:val="2"/>
                      <w:sz w:val="24"/>
                      <w:szCs w:val="24"/>
                      <w:u w:color="000000"/>
                      <w:lang w:eastAsia="pl-PL"/>
                    </w:rPr>
                    <w:t>liberum veto</w:t>
                  </w:r>
                  <w:r w:rsidRPr="00CD61C4">
                    <w:rPr>
                      <w:rFonts w:ascii="Times New Roman" w:eastAsia="Arial Unicode MS" w:hAnsi="Times New Roman" w:cs="Arial Unicode MS"/>
                      <w:kern w:val="2"/>
                      <w:sz w:val="24"/>
                      <w:szCs w:val="24"/>
                      <w:u w:color="000000"/>
                      <w:lang w:eastAsia="pl-PL"/>
                    </w:rPr>
                    <w:t xml:space="preserve"> i rokosze; </w:t>
                  </w:r>
                </w:p>
                <w:p w14:paraId="16705E0D" w14:textId="77777777" w:rsidR="00CD61C4" w:rsidRPr="00CD61C4" w:rsidRDefault="00CD61C4" w:rsidP="00420615">
                  <w:pPr>
                    <w:numPr>
                      <w:ilvl w:val="0"/>
                      <w:numId w:val="491"/>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wyjaśnia przyczyny kryzysów wewnętrznych oraz załamania gospodarczego Rzeczypospolitej Obojga Narodów w XVII w.;</w:t>
                  </w:r>
                </w:p>
                <w:p w14:paraId="6FD4D3FD" w14:textId="77777777" w:rsidR="00CD61C4" w:rsidRPr="00CD61C4" w:rsidRDefault="00CD61C4" w:rsidP="00420615">
                  <w:pPr>
                    <w:numPr>
                      <w:ilvl w:val="0"/>
                      <w:numId w:val="491"/>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rozpoznaje dokonania twórców epoki baroku powstałe na terytorium Rzeczypospolitej Obojga Narodów.</w:t>
                  </w:r>
                </w:p>
              </w:tc>
              <w:tc>
                <w:tcPr>
                  <w:tcW w:w="2497" w:type="pct"/>
                  <w:gridSpan w:val="2"/>
                  <w:shd w:val="clear" w:color="auto" w:fill="auto"/>
                </w:tcPr>
                <w:p w14:paraId="52D584C0" w14:textId="2189C8D2" w:rsidR="00CD61C4" w:rsidRPr="00CD61C4" w:rsidRDefault="00CD61C4" w:rsidP="00CD61C4">
                  <w:pPr>
                    <w:spacing w:after="0" w:line="276" w:lineRule="auto"/>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64528CB2" w14:textId="77777777" w:rsidR="00CD61C4" w:rsidRPr="00CD61C4" w:rsidRDefault="00CD61C4" w:rsidP="00420615">
                  <w:pPr>
                    <w:numPr>
                      <w:ilvl w:val="0"/>
                      <w:numId w:val="492"/>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opisuje i ocenia projekty wzmocnienia władzy królewskiej w Rzeczypospolitej Obojga Narodów, w tym: Piotra Skargi, Jana Kazimierza;</w:t>
                  </w:r>
                </w:p>
                <w:p w14:paraId="4DEC656D" w14:textId="77777777" w:rsidR="00CD61C4" w:rsidRPr="00CD61C4" w:rsidRDefault="00CD61C4" w:rsidP="00420615">
                  <w:pPr>
                    <w:numPr>
                      <w:ilvl w:val="0"/>
                      <w:numId w:val="492"/>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opisuje sarmatyzm jako ideologię i styl życia szlachty w Rzeczypospolitej Obojga Narodów.</w:t>
                  </w:r>
                </w:p>
              </w:tc>
            </w:tr>
            <w:tr w:rsidR="00CD61C4" w:rsidRPr="00CD61C4" w14:paraId="45B32807" w14:textId="77777777" w:rsidTr="00EA68BA">
              <w:trPr>
                <w:gridAfter w:val="1"/>
                <w:wAfter w:w="7" w:type="pct"/>
                <w:trHeight w:val="567"/>
              </w:trPr>
              <w:tc>
                <w:tcPr>
                  <w:tcW w:w="4993" w:type="pct"/>
                  <w:gridSpan w:val="3"/>
                  <w:shd w:val="clear" w:color="auto" w:fill="auto"/>
                  <w:vAlign w:val="center"/>
                </w:tcPr>
                <w:p w14:paraId="592042E5" w14:textId="12DBA019"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XXIV. Europa w dobie oświecenia.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711367C5" w14:textId="77777777" w:rsidTr="00EA68BA">
              <w:trPr>
                <w:gridAfter w:val="1"/>
                <w:wAfter w:w="7" w:type="pct"/>
              </w:trPr>
              <w:tc>
                <w:tcPr>
                  <w:tcW w:w="2496" w:type="pct"/>
                  <w:shd w:val="clear" w:color="auto" w:fill="auto"/>
                </w:tcPr>
                <w:p w14:paraId="05137BDF" w14:textId="77777777" w:rsidR="00CD61C4" w:rsidRPr="00CD61C4" w:rsidRDefault="00CD61C4" w:rsidP="00420615">
                  <w:pPr>
                    <w:numPr>
                      <w:ilvl w:val="0"/>
                      <w:numId w:val="493"/>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postęp techniczny i przemiany kapitalistyczne w Europie Zachodniej;</w:t>
                  </w:r>
                </w:p>
                <w:p w14:paraId="5783DFFE" w14:textId="77777777" w:rsidR="00CD61C4" w:rsidRPr="00CD61C4" w:rsidRDefault="00CD61C4" w:rsidP="00420615">
                  <w:pPr>
                    <w:numPr>
                      <w:ilvl w:val="0"/>
                      <w:numId w:val="493"/>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wyjaśnia główne idee oświecenia i rozpoznaje dokonania epoki w dziedzinie kultury;</w:t>
                  </w:r>
                </w:p>
                <w:p w14:paraId="79350623" w14:textId="77777777" w:rsidR="00CD61C4" w:rsidRPr="00CD61C4" w:rsidRDefault="00CD61C4" w:rsidP="00420615">
                  <w:pPr>
                    <w:numPr>
                      <w:ilvl w:val="0"/>
                      <w:numId w:val="493"/>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charakteryzuje absolutyzm oświecony na przykładach państw sąsiadujących </w:t>
                  </w:r>
                  <w:r w:rsidRPr="00CD61C4">
                    <w:rPr>
                      <w:rFonts w:ascii="Times New Roman" w:eastAsia="Arial Unicode MS" w:hAnsi="Times New Roman" w:cs="Arial Unicode MS"/>
                      <w:kern w:val="2"/>
                      <w:sz w:val="24"/>
                      <w:szCs w:val="24"/>
                      <w:u w:color="000000"/>
                      <w:lang w:eastAsia="pl-PL"/>
                    </w:rPr>
                    <w:br/>
                    <w:t xml:space="preserve">z Rzecząpospolitą Obojga Narodów; </w:t>
                  </w:r>
                </w:p>
                <w:p w14:paraId="02395804" w14:textId="77777777" w:rsidR="00CD61C4" w:rsidRPr="00CD61C4" w:rsidRDefault="00CD61C4" w:rsidP="00420615">
                  <w:pPr>
                    <w:numPr>
                      <w:ilvl w:val="0"/>
                      <w:numId w:val="493"/>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lastRenderedPageBreak/>
                    <w:t>charakteryzuje proces modernizacji Rosji w XVIII w. i rosyjską ideę imperium.</w:t>
                  </w:r>
                </w:p>
              </w:tc>
              <w:tc>
                <w:tcPr>
                  <w:tcW w:w="2497" w:type="pct"/>
                  <w:gridSpan w:val="2"/>
                  <w:shd w:val="clear" w:color="auto" w:fill="auto"/>
                </w:tcPr>
                <w:p w14:paraId="6CF2491F" w14:textId="4F22EFBA" w:rsidR="00CD61C4" w:rsidRPr="00CD61C4" w:rsidRDefault="00CD61C4" w:rsidP="00CD61C4">
                  <w:pPr>
                    <w:spacing w:after="0" w:line="276" w:lineRule="auto"/>
                    <w:ind w:left="34"/>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lastRenderedPageBreak/>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25EC28E5" w14:textId="77777777" w:rsidR="00CD61C4" w:rsidRPr="00CD61C4" w:rsidRDefault="00CD61C4" w:rsidP="00420615">
                  <w:pPr>
                    <w:numPr>
                      <w:ilvl w:val="0"/>
                      <w:numId w:val="494"/>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opisuje rozwój parlamentaryzmu i rewolucję przemysłową w Anglii;</w:t>
                  </w:r>
                </w:p>
                <w:p w14:paraId="6FE9A2B2" w14:textId="77777777" w:rsidR="00CD61C4" w:rsidRPr="00CD61C4" w:rsidRDefault="00CD61C4" w:rsidP="00420615">
                  <w:pPr>
                    <w:numPr>
                      <w:ilvl w:val="0"/>
                      <w:numId w:val="494"/>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sztukę klasycystyczną.</w:t>
                  </w:r>
                </w:p>
              </w:tc>
            </w:tr>
            <w:tr w:rsidR="00CD61C4" w:rsidRPr="00CD61C4" w14:paraId="3A37AEA1" w14:textId="77777777" w:rsidTr="00EA68BA">
              <w:trPr>
                <w:gridAfter w:val="1"/>
                <w:wAfter w:w="7" w:type="pct"/>
                <w:trHeight w:val="567"/>
              </w:trPr>
              <w:tc>
                <w:tcPr>
                  <w:tcW w:w="4993" w:type="pct"/>
                  <w:gridSpan w:val="3"/>
                  <w:shd w:val="clear" w:color="auto" w:fill="auto"/>
                  <w:vAlign w:val="center"/>
                </w:tcPr>
                <w:p w14:paraId="1080D9FE" w14:textId="35981E1D"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XXV. Rewolucje XVIII w.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068432B5" w14:textId="77777777" w:rsidTr="00EA68BA">
              <w:trPr>
                <w:gridAfter w:val="1"/>
                <w:wAfter w:w="7" w:type="pct"/>
              </w:trPr>
              <w:tc>
                <w:tcPr>
                  <w:tcW w:w="2496" w:type="pct"/>
                  <w:shd w:val="clear" w:color="auto" w:fill="auto"/>
                </w:tcPr>
                <w:p w14:paraId="053329AA" w14:textId="77777777" w:rsidR="00CD61C4" w:rsidRPr="00CD61C4" w:rsidRDefault="00CD61C4" w:rsidP="00420615">
                  <w:pPr>
                    <w:numPr>
                      <w:ilvl w:val="0"/>
                      <w:numId w:val="495"/>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wyjaśnia genezę i charakteryzuje następstwa amerykańskiej wojny o niepodległość;</w:t>
                  </w:r>
                </w:p>
                <w:p w14:paraId="16D203B3" w14:textId="77777777" w:rsidR="00CD61C4" w:rsidRPr="00CD61C4" w:rsidRDefault="00CD61C4" w:rsidP="00420615">
                  <w:pPr>
                    <w:numPr>
                      <w:ilvl w:val="0"/>
                      <w:numId w:val="495"/>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ustrój Stanów Zjednoczonych w świetle założeń konstytucji amerykańskiej;</w:t>
                  </w:r>
                </w:p>
                <w:p w14:paraId="11E4B290" w14:textId="77777777" w:rsidR="00CD61C4" w:rsidRPr="00CD61C4" w:rsidRDefault="00CD61C4" w:rsidP="00420615">
                  <w:pPr>
                    <w:numPr>
                      <w:ilvl w:val="0"/>
                      <w:numId w:val="495"/>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wyjaśnia przyczyny i opisuje skutki rewolucji francuskiej; </w:t>
                  </w:r>
                </w:p>
                <w:p w14:paraId="0DA2EB33" w14:textId="77777777" w:rsidR="00CD61C4" w:rsidRPr="00CD61C4" w:rsidRDefault="00CD61C4" w:rsidP="00420615">
                  <w:pPr>
                    <w:numPr>
                      <w:ilvl w:val="0"/>
                      <w:numId w:val="495"/>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ocenia znaczenie rewolucji amerykańskiej i francuskiej z perspektywy politycznej, gospodarczej i społecznej;</w:t>
                  </w:r>
                </w:p>
                <w:p w14:paraId="3E25AF70" w14:textId="77777777" w:rsidR="00CD61C4" w:rsidRPr="00CD61C4" w:rsidRDefault="00CD61C4" w:rsidP="00420615">
                  <w:pPr>
                    <w:numPr>
                      <w:ilvl w:val="0"/>
                      <w:numId w:val="495"/>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przedstawia wkład Polaków w walkę o niepodległość Stanów Zjednoczonych.</w:t>
                  </w:r>
                </w:p>
              </w:tc>
              <w:tc>
                <w:tcPr>
                  <w:tcW w:w="2497" w:type="pct"/>
                  <w:gridSpan w:val="2"/>
                  <w:shd w:val="clear" w:color="auto" w:fill="auto"/>
                </w:tcPr>
                <w:p w14:paraId="46C82019" w14:textId="43833B34" w:rsidR="00CD61C4" w:rsidRPr="00CD61C4" w:rsidRDefault="00CD61C4" w:rsidP="00CB36C0">
                  <w:pPr>
                    <w:spacing w:after="0" w:line="276" w:lineRule="auto"/>
                    <w:contextualSpacing/>
                    <w:rPr>
                      <w:rFonts w:ascii="Times New Roman" w:eastAsia="Arial Unicode MS" w:hAnsi="Times New Roman" w:cs="Arial Unicode MS"/>
                      <w:kern w:val="2"/>
                      <w:sz w:val="24"/>
                      <w:szCs w:val="24"/>
                      <w:u w:color="000000"/>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 xml:space="preserve">u podstawowego, a ponadto </w:t>
                  </w:r>
                  <w:r w:rsidRPr="00CD61C4">
                    <w:rPr>
                      <w:rFonts w:ascii="Times New Roman" w:eastAsia="Arial Unicode MS" w:hAnsi="Times New Roman" w:cs="Arial Unicode MS"/>
                      <w:kern w:val="2"/>
                      <w:sz w:val="24"/>
                      <w:szCs w:val="24"/>
                      <w:u w:color="000000"/>
                      <w:lang w:eastAsia="pl-PL"/>
                    </w:rPr>
                    <w:t xml:space="preserve">wyjaśnia specyfikę okresu jakobińskiego. </w:t>
                  </w:r>
                </w:p>
              </w:tc>
            </w:tr>
            <w:tr w:rsidR="00CD61C4" w:rsidRPr="00CD61C4" w14:paraId="64EB253E" w14:textId="77777777" w:rsidTr="00EA68BA">
              <w:trPr>
                <w:gridAfter w:val="1"/>
                <w:wAfter w:w="7" w:type="pct"/>
                <w:trHeight w:val="567"/>
              </w:trPr>
              <w:tc>
                <w:tcPr>
                  <w:tcW w:w="4993" w:type="pct"/>
                  <w:gridSpan w:val="3"/>
                  <w:shd w:val="clear" w:color="auto" w:fill="auto"/>
                  <w:vAlign w:val="center"/>
                </w:tcPr>
                <w:p w14:paraId="1899F225" w14:textId="3F11B271"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XXVI. Rzeczpospolita w XVIII w. (od czasów saskich do Konstytucji 3 maja).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4745D229" w14:textId="77777777" w:rsidTr="00EA68BA">
              <w:trPr>
                <w:gridAfter w:val="1"/>
                <w:wAfter w:w="7" w:type="pct"/>
              </w:trPr>
              <w:tc>
                <w:tcPr>
                  <w:tcW w:w="2496" w:type="pct"/>
                  <w:shd w:val="clear" w:color="auto" w:fill="auto"/>
                </w:tcPr>
                <w:p w14:paraId="2C00B762" w14:textId="77777777" w:rsidR="00CD61C4" w:rsidRPr="00CD61C4" w:rsidRDefault="00CD61C4" w:rsidP="00420615">
                  <w:pPr>
                    <w:numPr>
                      <w:ilvl w:val="0"/>
                      <w:numId w:val="496"/>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opisuje i ocenia sytuację wewnętrzną i międzynarodową Rzeczypospolitej w czasach saskich;</w:t>
                  </w:r>
                </w:p>
                <w:p w14:paraId="3287E7BF" w14:textId="77777777" w:rsidR="00CD61C4" w:rsidRPr="00CD61C4" w:rsidRDefault="00CD61C4" w:rsidP="00420615">
                  <w:pPr>
                    <w:numPr>
                      <w:ilvl w:val="0"/>
                      <w:numId w:val="496"/>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charakteryzuje politykę Rosji, Prus i Austrii wobec Rzeczypospolitej, wskazując przejawy osłabienia suwerenności państwa polskiego; </w:t>
                  </w:r>
                </w:p>
                <w:p w14:paraId="22D24642" w14:textId="77777777" w:rsidR="00CD61C4" w:rsidRPr="00CD61C4" w:rsidRDefault="00CD61C4" w:rsidP="00420615">
                  <w:pPr>
                    <w:numPr>
                      <w:ilvl w:val="0"/>
                      <w:numId w:val="496"/>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przedstawia reformy z pierwszych lat panowania Stanisława Augusta;</w:t>
                  </w:r>
                </w:p>
                <w:p w14:paraId="77DE0A78" w14:textId="77777777" w:rsidR="00CD61C4" w:rsidRPr="00CD61C4" w:rsidRDefault="00CD61C4" w:rsidP="00420615">
                  <w:pPr>
                    <w:numPr>
                      <w:ilvl w:val="0"/>
                      <w:numId w:val="496"/>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wyjaśnia przyczyny i przedstawia zasięg terytorialny pierwszego rozbioru Rzeczypospolitej; </w:t>
                  </w:r>
                </w:p>
                <w:p w14:paraId="1C449C26" w14:textId="77777777" w:rsidR="00CD61C4" w:rsidRPr="00CD61C4" w:rsidRDefault="00CD61C4" w:rsidP="00420615">
                  <w:pPr>
                    <w:numPr>
                      <w:ilvl w:val="0"/>
                      <w:numId w:val="496"/>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wyjaśnia okoliczności zwołania Sejmu Wielkiego i przedstawia jego reformy, ze szczególnym uwzględnieniem postanowień Konstytucji 3 maja.</w:t>
                  </w:r>
                </w:p>
              </w:tc>
              <w:tc>
                <w:tcPr>
                  <w:tcW w:w="2497" w:type="pct"/>
                  <w:gridSpan w:val="2"/>
                  <w:shd w:val="clear" w:color="auto" w:fill="auto"/>
                </w:tcPr>
                <w:p w14:paraId="0F272FB4" w14:textId="6ABB6890" w:rsidR="00CD61C4" w:rsidRPr="00CD61C4" w:rsidRDefault="00CD61C4" w:rsidP="00CD61C4">
                  <w:pPr>
                    <w:spacing w:after="0" w:line="276" w:lineRule="auto"/>
                    <w:ind w:left="34"/>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6D5DD452" w14:textId="77777777" w:rsidR="00CD61C4" w:rsidRPr="00CD61C4" w:rsidRDefault="00CD61C4" w:rsidP="00420615">
                  <w:pPr>
                    <w:numPr>
                      <w:ilvl w:val="0"/>
                      <w:numId w:val="497"/>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charakteryzuje i ocenia projekty naprawy Rzeczypospolitej w I poł. XVIII w., </w:t>
                  </w:r>
                  <w:r w:rsidRPr="00CD61C4">
                    <w:rPr>
                      <w:rFonts w:ascii="Times New Roman" w:eastAsia="Arial Unicode MS" w:hAnsi="Times New Roman" w:cs="Times New Roman"/>
                      <w:kern w:val="2"/>
                      <w:sz w:val="24"/>
                      <w:u w:color="000000"/>
                      <w:lang w:eastAsia="pl-PL"/>
                    </w:rPr>
                    <w:t>w tym: Stanisława Leszczyńskiego, Stanisława Konarskiego</w:t>
                  </w:r>
                  <w:r w:rsidRPr="00CD61C4">
                    <w:rPr>
                      <w:rFonts w:ascii="Times New Roman" w:eastAsia="Arial Unicode MS" w:hAnsi="Times New Roman" w:cs="Arial Unicode MS"/>
                      <w:kern w:val="2"/>
                      <w:sz w:val="24"/>
                      <w:szCs w:val="24"/>
                      <w:u w:color="000000"/>
                      <w:lang w:eastAsia="pl-PL"/>
                    </w:rPr>
                    <w:t xml:space="preserve">; </w:t>
                  </w:r>
                </w:p>
                <w:p w14:paraId="43A73604" w14:textId="77777777" w:rsidR="00CD61C4" w:rsidRPr="00CD61C4" w:rsidRDefault="00CD61C4" w:rsidP="00420615">
                  <w:pPr>
                    <w:numPr>
                      <w:ilvl w:val="0"/>
                      <w:numId w:val="497"/>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wyjaśnia znaczenie konfederacji barskiej;</w:t>
                  </w:r>
                </w:p>
                <w:p w14:paraId="00D00469" w14:textId="77777777" w:rsidR="00CD61C4" w:rsidRPr="00CD61C4" w:rsidRDefault="00CD61C4" w:rsidP="00420615">
                  <w:pPr>
                    <w:numPr>
                      <w:ilvl w:val="0"/>
                      <w:numId w:val="497"/>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położenie międzynarodowe i sytuację wewnętrzną Rzeczypospolitej po pierwszym rozbiorze.</w:t>
                  </w:r>
                </w:p>
              </w:tc>
            </w:tr>
            <w:tr w:rsidR="00CD61C4" w:rsidRPr="00CD61C4" w14:paraId="754B52A6" w14:textId="77777777" w:rsidTr="00EA68BA">
              <w:trPr>
                <w:gridAfter w:val="1"/>
                <w:wAfter w:w="7" w:type="pct"/>
                <w:trHeight w:val="567"/>
              </w:trPr>
              <w:tc>
                <w:tcPr>
                  <w:tcW w:w="4993" w:type="pct"/>
                  <w:gridSpan w:val="3"/>
                  <w:shd w:val="clear" w:color="auto" w:fill="auto"/>
                  <w:vAlign w:val="center"/>
                </w:tcPr>
                <w:p w14:paraId="5C9C5A91" w14:textId="40E8EA11"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XXVII. Upadek Rzeczypospolitej (wojna z Rosją i powstanie kościuszkowskie).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249477DA" w14:textId="77777777" w:rsidTr="00EA68BA">
              <w:trPr>
                <w:gridAfter w:val="1"/>
                <w:wAfter w:w="7" w:type="pct"/>
              </w:trPr>
              <w:tc>
                <w:tcPr>
                  <w:tcW w:w="2496" w:type="pct"/>
                  <w:shd w:val="clear" w:color="auto" w:fill="auto"/>
                </w:tcPr>
                <w:p w14:paraId="65AEB2AC" w14:textId="77777777" w:rsidR="00CD61C4" w:rsidRPr="00CD61C4" w:rsidRDefault="00CD61C4" w:rsidP="00420615">
                  <w:pPr>
                    <w:numPr>
                      <w:ilvl w:val="1"/>
                      <w:numId w:val="498"/>
                    </w:numPr>
                    <w:pBdr>
                      <w:top w:val="nil"/>
                      <w:left w:val="nil"/>
                      <w:bottom w:val="nil"/>
                      <w:right w:val="nil"/>
                      <w:between w:val="nil"/>
                      <w:bar w:val="nil"/>
                    </w:pBdr>
                    <w:spacing w:after="0" w:line="276" w:lineRule="auto"/>
                    <w:ind w:left="357" w:hanging="357"/>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wyjaśnia wpływ konfederacji targowickiej na wybuch wojny z Rosją;</w:t>
                  </w:r>
                </w:p>
                <w:p w14:paraId="7A0960CC" w14:textId="77777777" w:rsidR="00CD61C4" w:rsidRPr="00CD61C4" w:rsidRDefault="00CD61C4" w:rsidP="00420615">
                  <w:pPr>
                    <w:numPr>
                      <w:ilvl w:val="1"/>
                      <w:numId w:val="498"/>
                    </w:numPr>
                    <w:pBdr>
                      <w:top w:val="nil"/>
                      <w:left w:val="nil"/>
                      <w:bottom w:val="nil"/>
                      <w:right w:val="nil"/>
                      <w:between w:val="nil"/>
                      <w:bar w:val="nil"/>
                    </w:pBdr>
                    <w:spacing w:after="0" w:line="276" w:lineRule="auto"/>
                    <w:ind w:left="357" w:hanging="357"/>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lastRenderedPageBreak/>
                    <w:t>charakteryzuje przebieg powstania kościuszkowskiego, z uwzględnieniem roli jego przywódców;</w:t>
                  </w:r>
                </w:p>
                <w:p w14:paraId="54D37D07" w14:textId="77777777" w:rsidR="00CD61C4" w:rsidRPr="00CD61C4" w:rsidRDefault="00CD61C4" w:rsidP="00420615">
                  <w:pPr>
                    <w:numPr>
                      <w:ilvl w:val="1"/>
                      <w:numId w:val="498"/>
                    </w:numPr>
                    <w:pBdr>
                      <w:top w:val="nil"/>
                      <w:left w:val="nil"/>
                      <w:bottom w:val="nil"/>
                      <w:right w:val="nil"/>
                      <w:between w:val="nil"/>
                      <w:bar w:val="nil"/>
                    </w:pBdr>
                    <w:spacing w:after="0" w:line="276" w:lineRule="auto"/>
                    <w:ind w:left="357" w:hanging="357"/>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opisuje zasięg terytorialny drugiego i trzeciego rozbioru Rzeczypospolitej;</w:t>
                  </w:r>
                </w:p>
                <w:p w14:paraId="50704664" w14:textId="77777777" w:rsidR="00CD61C4" w:rsidRPr="00CD61C4" w:rsidRDefault="00CD61C4" w:rsidP="00420615">
                  <w:pPr>
                    <w:numPr>
                      <w:ilvl w:val="1"/>
                      <w:numId w:val="498"/>
                    </w:numPr>
                    <w:pBdr>
                      <w:top w:val="nil"/>
                      <w:left w:val="nil"/>
                      <w:bottom w:val="nil"/>
                      <w:right w:val="nil"/>
                      <w:between w:val="nil"/>
                      <w:bar w:val="nil"/>
                    </w:pBdr>
                    <w:spacing w:after="0" w:line="276" w:lineRule="auto"/>
                    <w:ind w:left="357" w:hanging="357"/>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przedstawia przyczyny upadku Rzeczypospolitej w XVIII w.</w:t>
                  </w:r>
                </w:p>
              </w:tc>
              <w:tc>
                <w:tcPr>
                  <w:tcW w:w="2497" w:type="pct"/>
                  <w:gridSpan w:val="2"/>
                  <w:shd w:val="clear" w:color="auto" w:fill="auto"/>
                </w:tcPr>
                <w:p w14:paraId="7E4943CA" w14:textId="555396A3" w:rsidR="00CD61C4" w:rsidRPr="00CD61C4" w:rsidRDefault="00CD61C4" w:rsidP="00CD61C4">
                  <w:pPr>
                    <w:spacing w:after="0" w:line="276" w:lineRule="auto"/>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lastRenderedPageBreak/>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5BBA97F0" w14:textId="77777777" w:rsidR="00CD61C4" w:rsidRPr="00CD61C4" w:rsidRDefault="00CD61C4" w:rsidP="00420615">
                  <w:pPr>
                    <w:numPr>
                      <w:ilvl w:val="0"/>
                      <w:numId w:val="499"/>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przedstawia przebieg wojny w obronie Konstytucji 3 maja; </w:t>
                  </w:r>
                </w:p>
                <w:p w14:paraId="2063C042" w14:textId="77777777" w:rsidR="00CD61C4" w:rsidRPr="00CD61C4" w:rsidRDefault="00CD61C4" w:rsidP="00420615">
                  <w:pPr>
                    <w:numPr>
                      <w:ilvl w:val="0"/>
                      <w:numId w:val="499"/>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Times New Roman" w:hAnsi="Times New Roman" w:cs="Times New Roman"/>
                      <w:sz w:val="24"/>
                      <w:lang w:eastAsia="pl-PL"/>
                    </w:rPr>
                    <w:lastRenderedPageBreak/>
                    <w:t>ocenia postać Tadeusza Kościuszki jako pierwszego polskiego nowożytnego bohatera narodowego;</w:t>
                  </w:r>
                </w:p>
                <w:p w14:paraId="2DD3774C" w14:textId="77777777" w:rsidR="00CD61C4" w:rsidRPr="00CD61C4" w:rsidRDefault="00CD61C4" w:rsidP="00420615">
                  <w:pPr>
                    <w:numPr>
                      <w:ilvl w:val="0"/>
                      <w:numId w:val="499"/>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wewnętrzne i zewnętrzne przyczyny upadku Rzeczypospolitej w XVIII w.</w:t>
                  </w:r>
                </w:p>
              </w:tc>
            </w:tr>
            <w:tr w:rsidR="00CD61C4" w:rsidRPr="00CD61C4" w14:paraId="55EDB70A" w14:textId="77777777" w:rsidTr="00EA68BA">
              <w:trPr>
                <w:gridAfter w:val="1"/>
                <w:wAfter w:w="7" w:type="pct"/>
                <w:trHeight w:val="567"/>
              </w:trPr>
              <w:tc>
                <w:tcPr>
                  <w:tcW w:w="4993" w:type="pct"/>
                  <w:gridSpan w:val="3"/>
                  <w:shd w:val="clear" w:color="auto" w:fill="auto"/>
                  <w:vAlign w:val="center"/>
                </w:tcPr>
                <w:p w14:paraId="6EC6A67B" w14:textId="37B6724B" w:rsidR="00CD61C4" w:rsidRPr="00CD61C4" w:rsidRDefault="00CD61C4" w:rsidP="00CD61C4">
                  <w:pPr>
                    <w:spacing w:before="120" w:after="120" w:line="276" w:lineRule="auto"/>
                    <w:ind w:left="-4"/>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lastRenderedPageBreak/>
                    <w:t xml:space="preserve">XXVIII. Kultura doby oświecenia w Rzeczypospolitej.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7DECFBF8" w14:textId="77777777" w:rsidTr="00EA68BA">
              <w:trPr>
                <w:gridAfter w:val="1"/>
                <w:wAfter w:w="7" w:type="pct"/>
              </w:trPr>
              <w:tc>
                <w:tcPr>
                  <w:tcW w:w="2496" w:type="pct"/>
                  <w:shd w:val="clear" w:color="auto" w:fill="auto"/>
                </w:tcPr>
                <w:p w14:paraId="1B93EC4D" w14:textId="77777777" w:rsidR="00CD61C4" w:rsidRPr="00CD61C4" w:rsidRDefault="00CD61C4" w:rsidP="00420615">
                  <w:pPr>
                    <w:numPr>
                      <w:ilvl w:val="0"/>
                      <w:numId w:val="380"/>
                    </w:numPr>
                    <w:spacing w:after="0" w:line="276" w:lineRule="auto"/>
                    <w:ind w:left="380"/>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rozpoznaje dokonania przedstawicieli polskiego oświecenia w dziedzinie kultury;</w:t>
                  </w:r>
                </w:p>
                <w:p w14:paraId="14DD0E82" w14:textId="77777777" w:rsidR="00CD61C4" w:rsidRPr="00CD61C4" w:rsidRDefault="00CD61C4" w:rsidP="00420615">
                  <w:pPr>
                    <w:numPr>
                      <w:ilvl w:val="0"/>
                      <w:numId w:val="380"/>
                    </w:numPr>
                    <w:spacing w:after="0" w:line="276" w:lineRule="auto"/>
                    <w:ind w:left="380"/>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rozpoznaje i charakteryzuje najważniejsze zabytki architektury i sztuki doby oświecenia w Polsce;</w:t>
                  </w:r>
                </w:p>
                <w:p w14:paraId="7F823E1B" w14:textId="77777777" w:rsidR="00CD61C4" w:rsidRPr="00CD61C4" w:rsidRDefault="00CD61C4" w:rsidP="00420615">
                  <w:pPr>
                    <w:numPr>
                      <w:ilvl w:val="0"/>
                      <w:numId w:val="380"/>
                    </w:numPr>
                    <w:spacing w:after="0" w:line="276" w:lineRule="auto"/>
                    <w:ind w:left="380"/>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omawia rolę instytucji oświeceniowych (Komisja Edukacji Narodowej, Biblioteka Załuskich, teatr, czasopiśmiennictwo).</w:t>
                  </w:r>
                </w:p>
              </w:tc>
              <w:tc>
                <w:tcPr>
                  <w:tcW w:w="2497" w:type="pct"/>
                  <w:gridSpan w:val="2"/>
                  <w:shd w:val="clear" w:color="auto" w:fill="auto"/>
                </w:tcPr>
                <w:p w14:paraId="42958A71" w14:textId="228A6D55" w:rsidR="00CD61C4" w:rsidRPr="00CD61C4" w:rsidRDefault="00CD61C4" w:rsidP="00CB36C0">
                  <w:pPr>
                    <w:spacing w:after="0" w:line="276" w:lineRule="auto"/>
                    <w:jc w:val="both"/>
                    <w:rPr>
                      <w:rFonts w:ascii="Times New Roman" w:eastAsia="Times New Roman" w:hAnsi="Times New Roman" w:cs="Times New Roman"/>
                      <w:sz w:val="24"/>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 xml:space="preserve">u podstawowego, a ponadto </w:t>
                  </w:r>
                  <w:r w:rsidRPr="00CD61C4">
                    <w:rPr>
                      <w:rFonts w:ascii="Times New Roman" w:eastAsia="Times New Roman" w:hAnsi="Times New Roman" w:cs="Times New Roman"/>
                      <w:sz w:val="24"/>
                      <w:lang w:eastAsia="pl-PL"/>
                    </w:rPr>
                    <w:t>omawia rolę Stanisława Augusta jako mecenasa sztuki.</w:t>
                  </w:r>
                </w:p>
              </w:tc>
            </w:tr>
            <w:tr w:rsidR="00CD61C4" w:rsidRPr="00CD61C4" w14:paraId="09159D1D" w14:textId="77777777" w:rsidTr="00EA68BA">
              <w:trPr>
                <w:gridAfter w:val="1"/>
                <w:wAfter w:w="7" w:type="pct"/>
                <w:trHeight w:val="567"/>
              </w:trPr>
              <w:tc>
                <w:tcPr>
                  <w:tcW w:w="4993" w:type="pct"/>
                  <w:gridSpan w:val="3"/>
                  <w:shd w:val="clear" w:color="auto" w:fill="auto"/>
                  <w:vAlign w:val="center"/>
                </w:tcPr>
                <w:p w14:paraId="078B6104" w14:textId="03EEE2D1" w:rsidR="00CD61C4" w:rsidRPr="00CD61C4" w:rsidRDefault="00CD61C4" w:rsidP="00CD61C4">
                  <w:pPr>
                    <w:spacing w:before="120" w:after="120" w:line="276" w:lineRule="auto"/>
                    <w:ind w:left="1481"/>
                    <w:contextualSpacing/>
                    <w:jc w:val="center"/>
                    <w:rPr>
                      <w:rFonts w:ascii="Times New Roman" w:eastAsia="Arial Unicode MS" w:hAnsi="Times New Roman" w:cs="Arial Unicode MS"/>
                      <w:kern w:val="2"/>
                      <w:sz w:val="24"/>
                      <w:szCs w:val="24"/>
                      <w:u w:color="000000"/>
                      <w:lang w:val="en-US" w:eastAsia="pl-PL"/>
                    </w:rPr>
                  </w:pPr>
                  <w:r w:rsidRPr="00CD61C4">
                    <w:rPr>
                      <w:rFonts w:ascii="Times New Roman" w:eastAsia="Arial Unicode MS" w:hAnsi="Times New Roman" w:cs="Arial Unicode MS"/>
                      <w:kern w:val="2"/>
                      <w:sz w:val="24"/>
                      <w:szCs w:val="24"/>
                      <w:u w:color="000000"/>
                      <w:lang w:eastAsia="pl-PL"/>
                    </w:rPr>
                    <w:t xml:space="preserve">XXIX. </w:t>
                  </w:r>
                  <w:r w:rsidRPr="00CD61C4">
                    <w:rPr>
                      <w:rFonts w:ascii="Times New Roman" w:eastAsia="Arial Unicode MS" w:hAnsi="Times New Roman" w:cs="Arial Unicode MS"/>
                      <w:kern w:val="2"/>
                      <w:sz w:val="24"/>
                      <w:szCs w:val="24"/>
                      <w:u w:color="000000"/>
                      <w:lang w:val="en-US" w:eastAsia="pl-PL"/>
                    </w:rPr>
                    <w:t xml:space="preserve">Epoka napoleońska.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val="en-US" w:eastAsia="pl-PL"/>
                    </w:rPr>
                    <w:t>:</w:t>
                  </w:r>
                </w:p>
              </w:tc>
            </w:tr>
            <w:tr w:rsidR="00CD61C4" w:rsidRPr="00CD61C4" w14:paraId="7467E7E6" w14:textId="77777777" w:rsidTr="00EA68BA">
              <w:trPr>
                <w:gridAfter w:val="1"/>
                <w:wAfter w:w="7" w:type="pct"/>
              </w:trPr>
              <w:tc>
                <w:tcPr>
                  <w:tcW w:w="2496" w:type="pct"/>
                  <w:shd w:val="clear" w:color="auto" w:fill="auto"/>
                </w:tcPr>
                <w:p w14:paraId="1D392007" w14:textId="77777777" w:rsidR="00CD61C4" w:rsidRPr="00CD61C4" w:rsidRDefault="00CD61C4" w:rsidP="00420615">
                  <w:pPr>
                    <w:numPr>
                      <w:ilvl w:val="0"/>
                      <w:numId w:val="500"/>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walkę Francji o dominację w Europie;</w:t>
                  </w:r>
                </w:p>
                <w:p w14:paraId="338E72C0" w14:textId="77777777" w:rsidR="00CD61C4" w:rsidRPr="00CD61C4" w:rsidRDefault="00CD61C4" w:rsidP="00420615">
                  <w:pPr>
                    <w:numPr>
                      <w:ilvl w:val="0"/>
                      <w:numId w:val="500"/>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przedstawia przykłady zaangażowania się Polaków po stronie Napoleona, </w:t>
                  </w:r>
                  <w:r w:rsidRPr="00CD61C4">
                    <w:rPr>
                      <w:rFonts w:ascii="Times New Roman" w:eastAsia="Arial Unicode MS" w:hAnsi="Times New Roman" w:cs="Arial Unicode MS"/>
                      <w:kern w:val="2"/>
                      <w:sz w:val="24"/>
                      <w:szCs w:val="24"/>
                      <w:u w:color="000000"/>
                      <w:lang w:eastAsia="pl-PL"/>
                    </w:rPr>
                    <w:br/>
                    <w:t>z uwzględnieniem Legionów Polskich we Włoszech;</w:t>
                  </w:r>
                </w:p>
                <w:p w14:paraId="7AD51127" w14:textId="77777777" w:rsidR="00CD61C4" w:rsidRPr="00CD61C4" w:rsidRDefault="00CD61C4" w:rsidP="00420615">
                  <w:pPr>
                    <w:numPr>
                      <w:ilvl w:val="0"/>
                      <w:numId w:val="500"/>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genezę, ustrój</w:t>
                  </w:r>
                  <w:r w:rsidRPr="00CD61C4">
                    <w:rPr>
                      <w:rFonts w:ascii="Times New Roman" w:eastAsia="Arial Unicode MS" w:hAnsi="Times New Roman" w:cs="Arial Unicode MS"/>
                      <w:b/>
                      <w:kern w:val="2"/>
                      <w:sz w:val="24"/>
                      <w:szCs w:val="24"/>
                      <w:u w:color="000000"/>
                      <w:lang w:eastAsia="pl-PL"/>
                    </w:rPr>
                    <w:t xml:space="preserve"> </w:t>
                  </w:r>
                  <w:r w:rsidRPr="00CD61C4">
                    <w:rPr>
                      <w:rFonts w:ascii="Times New Roman" w:eastAsia="Arial Unicode MS" w:hAnsi="Times New Roman" w:cs="Arial Unicode MS"/>
                      <w:kern w:val="2"/>
                      <w:sz w:val="24"/>
                      <w:szCs w:val="24"/>
                      <w:u w:color="000000"/>
                      <w:lang w:eastAsia="pl-PL"/>
                    </w:rPr>
                    <w:t>i dzieje Księstwa Warszawskiego;</w:t>
                  </w:r>
                </w:p>
                <w:p w14:paraId="5B000A77" w14:textId="77777777" w:rsidR="00CD61C4" w:rsidRPr="00CD61C4" w:rsidRDefault="00CD61C4" w:rsidP="00420615">
                  <w:pPr>
                    <w:numPr>
                      <w:ilvl w:val="0"/>
                      <w:numId w:val="500"/>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ocenia znaczenie epoki napoleońskiej dla losów Francji i Europy.</w:t>
                  </w:r>
                </w:p>
              </w:tc>
              <w:tc>
                <w:tcPr>
                  <w:tcW w:w="2497" w:type="pct"/>
                  <w:gridSpan w:val="2"/>
                  <w:shd w:val="clear" w:color="auto" w:fill="auto"/>
                </w:tcPr>
                <w:p w14:paraId="2B9E5677" w14:textId="609094AB" w:rsidR="00CD61C4" w:rsidRPr="00CD61C4" w:rsidRDefault="00CD61C4" w:rsidP="00CB36C0">
                  <w:pPr>
                    <w:pBdr>
                      <w:top w:val="nil"/>
                      <w:left w:val="nil"/>
                      <w:bottom w:val="nil"/>
                      <w:right w:val="nil"/>
                      <w:between w:val="nil"/>
                      <w:bar w:val="nil"/>
                    </w:pBdr>
                    <w:spacing w:after="0" w:line="276" w:lineRule="auto"/>
                    <w:rPr>
                      <w:rFonts w:ascii="Times New Roman" w:eastAsia="Calibri" w:hAnsi="Times New Roman" w:cs="Calibri"/>
                      <w:sz w:val="24"/>
                      <w:szCs w:val="24"/>
                      <w:u w:color="000000"/>
                      <w:bdr w:val="nil"/>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 xml:space="preserve">u podstawowego, a ponadto </w:t>
                  </w:r>
                  <w:r w:rsidRPr="00CD61C4">
                    <w:rPr>
                      <w:rFonts w:ascii="Times New Roman" w:eastAsia="Calibri" w:hAnsi="Times New Roman" w:cs="Calibri"/>
                      <w:sz w:val="24"/>
                      <w:szCs w:val="24"/>
                      <w:u w:color="000000"/>
                      <w:bdr w:val="nil"/>
                      <w:lang w:eastAsia="pl-PL"/>
                    </w:rPr>
                    <w:t>ocenia stosunek Napoleona do sprawy polskiej.</w:t>
                  </w:r>
                </w:p>
              </w:tc>
            </w:tr>
            <w:tr w:rsidR="00CD61C4" w:rsidRPr="00CD61C4" w14:paraId="76E76F9F" w14:textId="77777777" w:rsidTr="00EA68BA">
              <w:trPr>
                <w:gridAfter w:val="1"/>
                <w:wAfter w:w="7" w:type="pct"/>
                <w:trHeight w:val="510"/>
              </w:trPr>
              <w:tc>
                <w:tcPr>
                  <w:tcW w:w="4993" w:type="pct"/>
                  <w:gridSpan w:val="3"/>
                  <w:shd w:val="clear" w:color="auto" w:fill="auto"/>
                  <w:vAlign w:val="center"/>
                </w:tcPr>
                <w:p w14:paraId="51384622" w14:textId="12DD1421" w:rsidR="00CD61C4" w:rsidRPr="00CD61C4" w:rsidRDefault="00CD61C4" w:rsidP="00CD61C4">
                  <w:pPr>
                    <w:spacing w:before="120" w:after="120" w:line="276" w:lineRule="auto"/>
                    <w:ind w:left="1481"/>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XXX. Europa i świat po kongresie wiedeńskim.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6EBD14E8" w14:textId="77777777" w:rsidTr="00EA68BA">
              <w:trPr>
                <w:gridAfter w:val="1"/>
                <w:wAfter w:w="7" w:type="pct"/>
              </w:trPr>
              <w:tc>
                <w:tcPr>
                  <w:tcW w:w="2496" w:type="pct"/>
                  <w:shd w:val="clear" w:color="auto" w:fill="auto"/>
                </w:tcPr>
                <w:p w14:paraId="27B22ED5" w14:textId="77777777" w:rsidR="00CD61C4" w:rsidRPr="00CD61C4" w:rsidRDefault="00CD61C4" w:rsidP="00420615">
                  <w:pPr>
                    <w:numPr>
                      <w:ilvl w:val="1"/>
                      <w:numId w:val="501"/>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przedstawia decyzje kongresu wiedeńskiego w odniesieniu do Europy i świata, z uwzględnieniem podziału ziem polskich;</w:t>
                  </w:r>
                </w:p>
                <w:p w14:paraId="79BB75D2" w14:textId="77777777" w:rsidR="00CD61C4" w:rsidRPr="00CD61C4" w:rsidRDefault="00CD61C4" w:rsidP="00420615">
                  <w:pPr>
                    <w:numPr>
                      <w:ilvl w:val="1"/>
                      <w:numId w:val="501"/>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opisuje funkcjonowanie systemu wiedeńskiego i charakteryzuje próby jego podważenia;</w:t>
                  </w:r>
                </w:p>
                <w:p w14:paraId="27A3EE54" w14:textId="77777777" w:rsidR="00CD61C4" w:rsidRPr="00CD61C4" w:rsidRDefault="00CD61C4" w:rsidP="00420615">
                  <w:pPr>
                    <w:numPr>
                      <w:ilvl w:val="1"/>
                      <w:numId w:val="501"/>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Times New Roman" w:hAnsi="Times New Roman" w:cs="Times New Roman"/>
                      <w:sz w:val="24"/>
                      <w:lang w:eastAsia="pl-PL"/>
                    </w:rPr>
                    <w:t>przedstawia przebieg rewolucji przemysłowej w Europie i Stanach Zjednoczonych oraz wskazuje jej najważniejsze konsekwencje</w:t>
                  </w:r>
                </w:p>
                <w:p w14:paraId="56FADBDD" w14:textId="77777777" w:rsidR="00CD61C4" w:rsidRPr="00CD61C4" w:rsidRDefault="00CD61C4" w:rsidP="00CD61C4">
                  <w:pPr>
                    <w:spacing w:after="0" w:line="276" w:lineRule="auto"/>
                    <w:ind w:left="357"/>
                    <w:contextualSpacing/>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lastRenderedPageBreak/>
                    <w:t>społeczno-gospodarcze;</w:t>
                  </w:r>
                </w:p>
                <w:p w14:paraId="70D194D5" w14:textId="77777777" w:rsidR="00CD61C4" w:rsidRPr="00CD61C4" w:rsidRDefault="00CD61C4" w:rsidP="00420615">
                  <w:pPr>
                    <w:numPr>
                      <w:ilvl w:val="1"/>
                      <w:numId w:val="501"/>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omawia najważniejsze prądy kulturowe oraz nurty ideowe I poł. XIX wieku, uwzględniając ich przedstawicieli;</w:t>
                  </w:r>
                </w:p>
                <w:p w14:paraId="3347B0A2" w14:textId="77777777" w:rsidR="00CD61C4" w:rsidRPr="00CD61C4" w:rsidRDefault="00CD61C4" w:rsidP="00420615">
                  <w:pPr>
                    <w:numPr>
                      <w:ilvl w:val="1"/>
                      <w:numId w:val="501"/>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wyjaśnia genezę i skutki Wiosny Ludów;</w:t>
                  </w:r>
                </w:p>
                <w:p w14:paraId="604FF710" w14:textId="77777777" w:rsidR="00CD61C4" w:rsidRPr="00CD61C4" w:rsidRDefault="00CD61C4" w:rsidP="00420615">
                  <w:pPr>
                    <w:numPr>
                      <w:ilvl w:val="1"/>
                      <w:numId w:val="501"/>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wojnę krymską i jej następstwa.</w:t>
                  </w:r>
                </w:p>
              </w:tc>
              <w:tc>
                <w:tcPr>
                  <w:tcW w:w="2497" w:type="pct"/>
                  <w:gridSpan w:val="2"/>
                  <w:shd w:val="clear" w:color="auto" w:fill="auto"/>
                </w:tcPr>
                <w:p w14:paraId="76C61433" w14:textId="2B737AD0" w:rsidR="00CD61C4" w:rsidRPr="00CD61C4" w:rsidRDefault="00CD61C4" w:rsidP="00CD61C4">
                  <w:pPr>
                    <w:spacing w:after="0" w:line="276" w:lineRule="auto"/>
                    <w:ind w:left="34"/>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lastRenderedPageBreak/>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2801DE3E" w14:textId="77777777" w:rsidR="00CD61C4" w:rsidRPr="00CD61C4" w:rsidRDefault="00CD61C4" w:rsidP="00420615">
                  <w:pPr>
                    <w:numPr>
                      <w:ilvl w:val="0"/>
                      <w:numId w:val="502"/>
                    </w:numPr>
                    <w:spacing w:after="0" w:line="276" w:lineRule="auto"/>
                    <w:ind w:left="357" w:hanging="357"/>
                    <w:contextualSpacing/>
                    <w:jc w:val="both"/>
                    <w:rPr>
                      <w:rFonts w:ascii="Times New Roman" w:eastAsia="Arial Unicode MS" w:hAnsi="Times New Roman" w:cs="Arial Unicode MS"/>
                      <w:kern w:val="2"/>
                      <w:sz w:val="24"/>
                      <w:szCs w:val="24"/>
                      <w:u w:color="000000"/>
                      <w:lang w:val="en-US" w:eastAsia="pl-PL"/>
                    </w:rPr>
                  </w:pPr>
                  <w:r w:rsidRPr="00CD61C4">
                    <w:rPr>
                      <w:rFonts w:ascii="Times New Roman" w:eastAsia="Arial Unicode MS" w:hAnsi="Times New Roman" w:cs="Arial Unicode MS"/>
                      <w:kern w:val="2"/>
                      <w:sz w:val="24"/>
                      <w:szCs w:val="24"/>
                      <w:u w:color="000000"/>
                      <w:lang w:val="en-US" w:eastAsia="pl-PL"/>
                    </w:rPr>
                    <w:t>ocenia rolę Świętego Przymierza;</w:t>
                  </w:r>
                </w:p>
                <w:p w14:paraId="6AB7B1C9" w14:textId="77777777" w:rsidR="00CD61C4" w:rsidRPr="00CD61C4" w:rsidRDefault="00CD61C4" w:rsidP="00420615">
                  <w:pPr>
                    <w:numPr>
                      <w:ilvl w:val="0"/>
                      <w:numId w:val="502"/>
                    </w:numPr>
                    <w:spacing w:after="0" w:line="276" w:lineRule="auto"/>
                    <w:ind w:left="357" w:hanging="357"/>
                    <w:contextualSpacing/>
                    <w:jc w:val="both"/>
                    <w:rPr>
                      <w:rFonts w:ascii="Times New Roman" w:eastAsia="Arial Unicode MS" w:hAnsi="Times New Roman" w:cs="Arial Unicode MS"/>
                      <w:kern w:val="2"/>
                      <w:sz w:val="24"/>
                      <w:szCs w:val="24"/>
                      <w:u w:color="000000"/>
                      <w:lang w:val="en-US" w:eastAsia="pl-PL"/>
                    </w:rPr>
                  </w:pPr>
                  <w:r w:rsidRPr="00CD61C4">
                    <w:rPr>
                      <w:rFonts w:ascii="Times New Roman" w:eastAsia="Times New Roman" w:hAnsi="Times New Roman" w:cs="Times New Roman"/>
                      <w:sz w:val="24"/>
                      <w:lang w:eastAsia="pl-PL"/>
                    </w:rPr>
                    <w:t>charakteryzuje ruchy społeczne i niepodległościowe w I poł. XIX w.;</w:t>
                  </w:r>
                </w:p>
                <w:p w14:paraId="242C4DE1" w14:textId="77777777" w:rsidR="00CD61C4" w:rsidRPr="00CD61C4" w:rsidRDefault="00CD61C4" w:rsidP="00420615">
                  <w:pPr>
                    <w:numPr>
                      <w:ilvl w:val="0"/>
                      <w:numId w:val="502"/>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wyjaśnia założenia doktryny Monroe;</w:t>
                  </w:r>
                </w:p>
                <w:p w14:paraId="52B46CC1" w14:textId="77777777" w:rsidR="00CD61C4" w:rsidRPr="00CD61C4" w:rsidRDefault="00CD61C4" w:rsidP="00420615">
                  <w:pPr>
                    <w:numPr>
                      <w:ilvl w:val="0"/>
                      <w:numId w:val="502"/>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przebieg Wiosny Ludów w Europie.</w:t>
                  </w:r>
                </w:p>
              </w:tc>
            </w:tr>
            <w:tr w:rsidR="00CD61C4" w:rsidRPr="00CD61C4" w14:paraId="074EDFDE" w14:textId="77777777" w:rsidTr="00EA68BA">
              <w:trPr>
                <w:gridAfter w:val="1"/>
                <w:wAfter w:w="7" w:type="pct"/>
                <w:trHeight w:val="567"/>
              </w:trPr>
              <w:tc>
                <w:tcPr>
                  <w:tcW w:w="4993" w:type="pct"/>
                  <w:gridSpan w:val="3"/>
                  <w:shd w:val="clear" w:color="auto" w:fill="auto"/>
                  <w:vAlign w:val="center"/>
                </w:tcPr>
                <w:p w14:paraId="66D7FE97" w14:textId="042A3737" w:rsidR="00CD61C4" w:rsidRPr="00CD61C4" w:rsidRDefault="00CD61C4" w:rsidP="00CD61C4">
                  <w:pPr>
                    <w:spacing w:before="120" w:after="120" w:line="276" w:lineRule="auto"/>
                    <w:ind w:left="1481"/>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XXXI. Ziemie polskie i ich mieszkańcy w latach 1815–1848.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1D15357E" w14:textId="77777777" w:rsidTr="00EA68BA">
              <w:trPr>
                <w:gridAfter w:val="1"/>
                <w:wAfter w:w="7" w:type="pct"/>
              </w:trPr>
              <w:tc>
                <w:tcPr>
                  <w:tcW w:w="2496" w:type="pct"/>
                  <w:shd w:val="clear" w:color="auto" w:fill="auto"/>
                </w:tcPr>
                <w:p w14:paraId="77EF0889" w14:textId="77777777" w:rsidR="00CD61C4" w:rsidRPr="00CD61C4" w:rsidRDefault="00CD61C4" w:rsidP="00420615">
                  <w:pPr>
                    <w:numPr>
                      <w:ilvl w:val="0"/>
                      <w:numId w:val="503"/>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sytuację polityczną, społeczno-gospodarczą i kulturową Królestwa Polskiego, ziem zabranych, zaboru pruskiego i austriackiego;</w:t>
                  </w:r>
                </w:p>
                <w:p w14:paraId="28275526" w14:textId="77777777" w:rsidR="00CD61C4" w:rsidRPr="00CD61C4" w:rsidRDefault="00CD61C4" w:rsidP="00420615">
                  <w:pPr>
                    <w:numPr>
                      <w:ilvl w:val="0"/>
                      <w:numId w:val="503"/>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wyjaśnia genezę powstania listopadowego i opisuje jego następstwa; </w:t>
                  </w:r>
                </w:p>
                <w:p w14:paraId="07FA6382" w14:textId="77777777" w:rsidR="00CD61C4" w:rsidRPr="00CD61C4" w:rsidRDefault="00CD61C4" w:rsidP="00420615">
                  <w:pPr>
                    <w:numPr>
                      <w:ilvl w:val="0"/>
                      <w:numId w:val="503"/>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Times New Roman" w:hAnsi="Times New Roman" w:cs="Times New Roman"/>
                      <w:sz w:val="24"/>
                      <w:lang w:eastAsia="pl-PL"/>
                    </w:rPr>
                    <w:t>opisuje działania władz powstańczych, charakter toczonych walk oraz</w:t>
                  </w:r>
                </w:p>
                <w:p w14:paraId="2BC81764" w14:textId="77777777" w:rsidR="00CD61C4" w:rsidRPr="00CD61C4" w:rsidRDefault="00CD61C4" w:rsidP="00CD61C4">
                  <w:pPr>
                    <w:spacing w:after="0" w:line="276" w:lineRule="auto"/>
                    <w:ind w:left="357"/>
                    <w:contextualSpacing/>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międzynarodową reakcję na powstanie; </w:t>
                  </w:r>
                </w:p>
                <w:p w14:paraId="363634C4" w14:textId="77777777" w:rsidR="00CD61C4" w:rsidRPr="00CD61C4" w:rsidRDefault="00CD61C4" w:rsidP="00420615">
                  <w:pPr>
                    <w:numPr>
                      <w:ilvl w:val="0"/>
                      <w:numId w:val="503"/>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wyjaśnia okoliczności wybuchu powstania krakowskiego i opisuje jego skutki, z uwzględnieniem tzw. rabacji galicyjskiej; </w:t>
                  </w:r>
                </w:p>
                <w:p w14:paraId="58930A16" w14:textId="77777777" w:rsidR="00CD61C4" w:rsidRPr="00CD61C4" w:rsidRDefault="00CD61C4" w:rsidP="00420615">
                  <w:pPr>
                    <w:numPr>
                      <w:ilvl w:val="0"/>
                      <w:numId w:val="503"/>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opisuje następstwa Wiosny Ludów na ziemiach polskich i przedstawia udział Polaków w Wiośnie Ludów w Europie;</w:t>
                  </w:r>
                </w:p>
                <w:p w14:paraId="1BF6C164" w14:textId="77777777" w:rsidR="00CD61C4" w:rsidRPr="00CD61C4" w:rsidRDefault="00CD61C4" w:rsidP="00420615">
                  <w:pPr>
                    <w:numPr>
                      <w:ilvl w:val="0"/>
                      <w:numId w:val="503"/>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rozpoznaje i charakteryzuje dorobek kultury polskiej I poł. XIX w.</w:t>
                  </w:r>
                </w:p>
              </w:tc>
              <w:tc>
                <w:tcPr>
                  <w:tcW w:w="2497" w:type="pct"/>
                  <w:gridSpan w:val="2"/>
                  <w:shd w:val="clear" w:color="auto" w:fill="auto"/>
                </w:tcPr>
                <w:p w14:paraId="6465D32C" w14:textId="65EB6F3A" w:rsidR="00CD61C4" w:rsidRPr="00CD61C4" w:rsidRDefault="00CD61C4" w:rsidP="00CD61C4">
                  <w:pPr>
                    <w:spacing w:after="0" w:line="276" w:lineRule="auto"/>
                    <w:ind w:left="34"/>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31632184" w14:textId="77777777" w:rsidR="00CD61C4" w:rsidRPr="00CD61C4" w:rsidRDefault="00CD61C4" w:rsidP="00420615">
                  <w:pPr>
                    <w:numPr>
                      <w:ilvl w:val="0"/>
                      <w:numId w:val="504"/>
                    </w:numPr>
                    <w:spacing w:after="0" w:line="276" w:lineRule="auto"/>
                    <w:ind w:left="334"/>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ruch spiskowy na ziemiach polskich;</w:t>
                  </w:r>
                </w:p>
                <w:p w14:paraId="43099953" w14:textId="77777777" w:rsidR="00CD61C4" w:rsidRPr="00CD61C4" w:rsidRDefault="00CD61C4" w:rsidP="00420615">
                  <w:pPr>
                    <w:numPr>
                      <w:ilvl w:val="0"/>
                      <w:numId w:val="504"/>
                    </w:numPr>
                    <w:spacing w:after="0" w:line="276" w:lineRule="auto"/>
                    <w:ind w:left="334"/>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wyjaśnia przyczyny i charakter przemian społecznych i gospodarczych na ziemiach polskich w I poł. XIX w.;</w:t>
                  </w:r>
                </w:p>
                <w:p w14:paraId="624BCCDB" w14:textId="77777777" w:rsidR="00CD61C4" w:rsidRPr="00CD61C4" w:rsidRDefault="00CD61C4" w:rsidP="00420615">
                  <w:pPr>
                    <w:numPr>
                      <w:ilvl w:val="0"/>
                      <w:numId w:val="504"/>
                    </w:numPr>
                    <w:spacing w:after="0" w:line="276" w:lineRule="auto"/>
                    <w:ind w:left="334"/>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porównuje programy głównych obozów Wielkiej Emigracji, rozpoznając ich przedstawicieli; </w:t>
                  </w:r>
                </w:p>
                <w:p w14:paraId="10FEE73F" w14:textId="77777777" w:rsidR="00CD61C4" w:rsidRPr="00CD61C4" w:rsidRDefault="00CD61C4" w:rsidP="00420615">
                  <w:pPr>
                    <w:numPr>
                      <w:ilvl w:val="0"/>
                      <w:numId w:val="504"/>
                    </w:numPr>
                    <w:spacing w:after="0" w:line="276" w:lineRule="auto"/>
                    <w:ind w:left="334"/>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różnice między klasycyzmem i romantyzmem.</w:t>
                  </w:r>
                </w:p>
                <w:p w14:paraId="1DFA0EC4" w14:textId="77777777" w:rsidR="00CD61C4" w:rsidRPr="00CD61C4" w:rsidRDefault="00CD61C4" w:rsidP="00CD61C4">
                  <w:pPr>
                    <w:spacing w:after="0" w:line="276" w:lineRule="auto"/>
                    <w:contextualSpacing/>
                    <w:jc w:val="both"/>
                    <w:rPr>
                      <w:rFonts w:ascii="Times New Roman" w:eastAsia="Arial Unicode MS" w:hAnsi="Times New Roman" w:cs="Arial Unicode MS"/>
                      <w:kern w:val="2"/>
                      <w:sz w:val="24"/>
                      <w:szCs w:val="24"/>
                      <w:u w:color="000000"/>
                      <w:lang w:eastAsia="pl-PL"/>
                    </w:rPr>
                  </w:pPr>
                </w:p>
              </w:tc>
            </w:tr>
            <w:tr w:rsidR="00CD61C4" w:rsidRPr="00CD61C4" w14:paraId="3354AECC" w14:textId="77777777" w:rsidTr="00EA68BA">
              <w:trPr>
                <w:gridAfter w:val="1"/>
                <w:wAfter w:w="7" w:type="pct"/>
                <w:trHeight w:val="567"/>
              </w:trPr>
              <w:tc>
                <w:tcPr>
                  <w:tcW w:w="4993" w:type="pct"/>
                  <w:gridSpan w:val="3"/>
                  <w:shd w:val="clear" w:color="auto" w:fill="auto"/>
                  <w:vAlign w:val="center"/>
                </w:tcPr>
                <w:p w14:paraId="51B1F6C4" w14:textId="051AE35F" w:rsidR="00CD61C4" w:rsidRPr="00CD61C4" w:rsidRDefault="00CD61C4" w:rsidP="00CD61C4">
                  <w:pPr>
                    <w:spacing w:before="120" w:after="120" w:line="276" w:lineRule="auto"/>
                    <w:ind w:left="1481"/>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XXXII. Powstanie styczniowe i jego następstwa.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188A9842" w14:textId="77777777" w:rsidTr="00EA68BA">
              <w:trPr>
                <w:gridAfter w:val="1"/>
                <w:wAfter w:w="7" w:type="pct"/>
              </w:trPr>
              <w:tc>
                <w:tcPr>
                  <w:tcW w:w="2496" w:type="pct"/>
                  <w:shd w:val="clear" w:color="auto" w:fill="auto"/>
                </w:tcPr>
                <w:p w14:paraId="52C289AC" w14:textId="77777777" w:rsidR="00CD61C4" w:rsidRPr="00CD61C4" w:rsidRDefault="00CD61C4" w:rsidP="00420615">
                  <w:pPr>
                    <w:numPr>
                      <w:ilvl w:val="0"/>
                      <w:numId w:val="505"/>
                    </w:numPr>
                    <w:spacing w:after="0" w:line="276" w:lineRule="auto"/>
                    <w:ind w:left="342"/>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wyjaśnia genezę powstania styczniowego i opisuje jego następstwa; </w:t>
                  </w:r>
                </w:p>
                <w:p w14:paraId="0C2862DB" w14:textId="77777777" w:rsidR="00CD61C4" w:rsidRPr="00CD61C4" w:rsidRDefault="00CD61C4" w:rsidP="00420615">
                  <w:pPr>
                    <w:numPr>
                      <w:ilvl w:val="0"/>
                      <w:numId w:val="505"/>
                    </w:numPr>
                    <w:spacing w:after="0" w:line="276" w:lineRule="auto"/>
                    <w:ind w:left="342"/>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opisuje działania władz powstańczych, charakter toczonych walk oraz międzynarodową reakcję na powstanie;</w:t>
                  </w:r>
                </w:p>
                <w:p w14:paraId="04651719" w14:textId="77777777" w:rsidR="00CD61C4" w:rsidRPr="00CD61C4" w:rsidRDefault="00CD61C4" w:rsidP="00420615">
                  <w:pPr>
                    <w:numPr>
                      <w:ilvl w:val="0"/>
                      <w:numId w:val="505"/>
                    </w:numPr>
                    <w:spacing w:after="0" w:line="276" w:lineRule="auto"/>
                    <w:ind w:left="342"/>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organizację polskiego państwa podziemnego w okresie powstania styczniowego, z uwzględnieniem</w:t>
                  </w:r>
                  <w:r w:rsidRPr="00CD61C4">
                    <w:rPr>
                      <w:rFonts w:ascii="Times New Roman" w:eastAsia="Times New Roman" w:hAnsi="Times New Roman" w:cs="Times New Roman"/>
                      <w:sz w:val="24"/>
                      <w:lang w:eastAsia="pl-PL"/>
                    </w:rPr>
                    <w:t xml:space="preserve"> roli </w:t>
                  </w:r>
                  <w:r w:rsidRPr="00CD61C4">
                    <w:rPr>
                      <w:rFonts w:ascii="Times New Roman" w:eastAsia="Arial Unicode MS" w:hAnsi="Times New Roman" w:cs="Arial Unicode MS"/>
                      <w:kern w:val="2"/>
                      <w:sz w:val="24"/>
                      <w:szCs w:val="24"/>
                      <w:u w:color="000000"/>
                      <w:lang w:eastAsia="pl-PL"/>
                    </w:rPr>
                    <w:t>jego przywódców, w tym Romualda Traugutta;</w:t>
                  </w:r>
                </w:p>
                <w:p w14:paraId="3533BBA7" w14:textId="77777777" w:rsidR="00CD61C4" w:rsidRPr="00CD61C4" w:rsidRDefault="00CD61C4" w:rsidP="00420615">
                  <w:pPr>
                    <w:numPr>
                      <w:ilvl w:val="0"/>
                      <w:numId w:val="505"/>
                    </w:numPr>
                    <w:spacing w:after="0" w:line="276" w:lineRule="auto"/>
                    <w:ind w:left="342"/>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przedstawia problem uwłaszczenia chłopów w zaborze rosyjskim oraz </w:t>
                  </w:r>
                  <w:r w:rsidRPr="00CD61C4">
                    <w:rPr>
                      <w:rFonts w:ascii="Times New Roman" w:eastAsia="Arial Unicode MS" w:hAnsi="Times New Roman" w:cs="Arial Unicode MS"/>
                      <w:kern w:val="2"/>
                      <w:sz w:val="24"/>
                      <w:szCs w:val="24"/>
                      <w:u w:color="000000"/>
                      <w:lang w:eastAsia="pl-PL"/>
                    </w:rPr>
                    <w:lastRenderedPageBreak/>
                    <w:t>porównuje z procesem uwłaszczeniowym w pozostałych zaborach.</w:t>
                  </w:r>
                </w:p>
              </w:tc>
              <w:tc>
                <w:tcPr>
                  <w:tcW w:w="2497" w:type="pct"/>
                  <w:gridSpan w:val="2"/>
                  <w:shd w:val="clear" w:color="auto" w:fill="auto"/>
                </w:tcPr>
                <w:p w14:paraId="1CB2B788" w14:textId="51650A9A" w:rsidR="00CD61C4" w:rsidRPr="00CD61C4" w:rsidRDefault="00CD61C4" w:rsidP="00CD61C4">
                  <w:pPr>
                    <w:spacing w:after="0" w:line="276" w:lineRule="auto"/>
                    <w:ind w:left="34"/>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lastRenderedPageBreak/>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 xml:space="preserve">u podstawowego, a ponadto: </w:t>
                  </w:r>
                </w:p>
                <w:p w14:paraId="0F37A949" w14:textId="77777777" w:rsidR="00CD61C4" w:rsidRPr="00CD61C4" w:rsidRDefault="00CD61C4" w:rsidP="00420615">
                  <w:pPr>
                    <w:numPr>
                      <w:ilvl w:val="1"/>
                      <w:numId w:val="506"/>
                    </w:numPr>
                    <w:pBdr>
                      <w:top w:val="nil"/>
                      <w:left w:val="nil"/>
                      <w:bottom w:val="nil"/>
                      <w:right w:val="nil"/>
                      <w:between w:val="nil"/>
                      <w:bar w:val="nil"/>
                    </w:pBdr>
                    <w:spacing w:after="0" w:line="276" w:lineRule="auto"/>
                    <w:ind w:left="357" w:hanging="357"/>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ocenia znaczenie</w:t>
                  </w:r>
                  <w:r w:rsidRPr="00CD61C4">
                    <w:rPr>
                      <w:rFonts w:ascii="Times New Roman" w:eastAsia="Times New Roman" w:hAnsi="Times New Roman" w:cs="Times New Roman"/>
                      <w:sz w:val="24"/>
                      <w:lang w:eastAsia="pl-PL"/>
                    </w:rPr>
                    <w:t xml:space="preserve"> </w:t>
                  </w:r>
                  <w:r w:rsidRPr="00CD61C4">
                    <w:rPr>
                      <w:rFonts w:ascii="Times New Roman" w:eastAsia="Calibri" w:hAnsi="Times New Roman" w:cs="Calibri"/>
                      <w:sz w:val="24"/>
                      <w:szCs w:val="24"/>
                      <w:u w:color="000000"/>
                      <w:bdr w:val="nil"/>
                      <w:lang w:eastAsia="pl-PL"/>
                    </w:rPr>
                    <w:t xml:space="preserve">powstania styczniowego dla kształtowania się nowoczesnego narodu polskiego; </w:t>
                  </w:r>
                </w:p>
                <w:p w14:paraId="656616EE" w14:textId="77777777" w:rsidR="00CD61C4" w:rsidRPr="00CD61C4" w:rsidRDefault="00CD61C4" w:rsidP="00420615">
                  <w:pPr>
                    <w:numPr>
                      <w:ilvl w:val="1"/>
                      <w:numId w:val="506"/>
                    </w:numPr>
                    <w:pBdr>
                      <w:top w:val="nil"/>
                      <w:left w:val="nil"/>
                      <w:bottom w:val="nil"/>
                      <w:right w:val="nil"/>
                      <w:between w:val="nil"/>
                      <w:bar w:val="nil"/>
                    </w:pBdr>
                    <w:spacing w:after="0" w:line="276" w:lineRule="auto"/>
                    <w:ind w:left="357" w:hanging="357"/>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opisuje przykłady działalności Polaków w czasie zesłania na Syberii.</w:t>
                  </w:r>
                  <w:r w:rsidRPr="00CD61C4" w:rsidDel="004A17E2">
                    <w:rPr>
                      <w:rFonts w:ascii="Times New Roman" w:eastAsia="Calibri" w:hAnsi="Times New Roman" w:cs="Calibri"/>
                      <w:sz w:val="24"/>
                      <w:szCs w:val="24"/>
                      <w:u w:color="000000"/>
                      <w:bdr w:val="nil"/>
                      <w:lang w:eastAsia="pl-PL"/>
                    </w:rPr>
                    <w:t xml:space="preserve"> </w:t>
                  </w:r>
                </w:p>
              </w:tc>
            </w:tr>
            <w:tr w:rsidR="00CD61C4" w:rsidRPr="00CD61C4" w14:paraId="4BD1E64B" w14:textId="77777777" w:rsidTr="00EA68BA">
              <w:trPr>
                <w:gridAfter w:val="1"/>
                <w:wAfter w:w="7" w:type="pct"/>
                <w:trHeight w:val="567"/>
              </w:trPr>
              <w:tc>
                <w:tcPr>
                  <w:tcW w:w="4993" w:type="pct"/>
                  <w:gridSpan w:val="3"/>
                  <w:shd w:val="clear" w:color="auto" w:fill="auto"/>
                  <w:vAlign w:val="center"/>
                </w:tcPr>
                <w:p w14:paraId="17FFCFC1" w14:textId="2BD84D34"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XXXIII. Europa i świat w II połowie XIX i na początku XX wieku.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7FF38B30" w14:textId="77777777" w:rsidTr="00EA68BA">
              <w:trPr>
                <w:gridAfter w:val="1"/>
                <w:wAfter w:w="7" w:type="pct"/>
              </w:trPr>
              <w:tc>
                <w:tcPr>
                  <w:tcW w:w="2496" w:type="pct"/>
                  <w:shd w:val="clear" w:color="auto" w:fill="auto"/>
                </w:tcPr>
                <w:p w14:paraId="4E7CBA84" w14:textId="77777777" w:rsidR="00CD61C4" w:rsidRPr="00CD61C4" w:rsidRDefault="00CD61C4" w:rsidP="00420615">
                  <w:pPr>
                    <w:numPr>
                      <w:ilvl w:val="1"/>
                      <w:numId w:val="507"/>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porównuje procesy zjednoczeniowe Włoch i Niemiec w XIX w.; </w:t>
                  </w:r>
                </w:p>
                <w:p w14:paraId="220C29AE" w14:textId="77777777" w:rsidR="00CD61C4" w:rsidRPr="00CD61C4" w:rsidRDefault="00CD61C4" w:rsidP="00420615">
                  <w:pPr>
                    <w:numPr>
                      <w:ilvl w:val="1"/>
                      <w:numId w:val="507"/>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wyjaśnia przyczyny i skutki wojny secesyjnej w Stanach Zjednoczonych; </w:t>
                  </w:r>
                </w:p>
                <w:p w14:paraId="47A7B5E0" w14:textId="77777777" w:rsidR="00CD61C4" w:rsidRPr="00CD61C4" w:rsidRDefault="00CD61C4" w:rsidP="00420615">
                  <w:pPr>
                    <w:numPr>
                      <w:ilvl w:val="1"/>
                      <w:numId w:val="507"/>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omawia przyczyny, zasięg i następstwa ekspansji kolonialnej państw europejskich.</w:t>
                  </w:r>
                </w:p>
              </w:tc>
              <w:tc>
                <w:tcPr>
                  <w:tcW w:w="2497" w:type="pct"/>
                  <w:gridSpan w:val="2"/>
                  <w:shd w:val="clear" w:color="auto" w:fill="auto"/>
                </w:tcPr>
                <w:p w14:paraId="07F93F06" w14:textId="05262A73" w:rsidR="00CD61C4" w:rsidRPr="00CD61C4" w:rsidRDefault="00CD61C4" w:rsidP="00CB36C0">
                  <w:pPr>
                    <w:spacing w:after="0" w:line="276" w:lineRule="auto"/>
                    <w:contextualSpacing/>
                    <w:rPr>
                      <w:rFonts w:ascii="Times New Roman" w:eastAsia="Arial Unicode MS" w:hAnsi="Times New Roman" w:cs="Arial Unicode MS"/>
                      <w:kern w:val="2"/>
                      <w:sz w:val="24"/>
                      <w:szCs w:val="24"/>
                      <w:u w:color="000000"/>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 xml:space="preserve">poziomu </w:t>
                  </w:r>
                  <w:r w:rsidRPr="00CD61C4">
                    <w:rPr>
                      <w:rFonts w:ascii="Times New Roman" w:eastAsia="Times New Roman" w:hAnsi="Times New Roman" w:cs="Times New Roman"/>
                      <w:sz w:val="24"/>
                      <w:szCs w:val="24"/>
                      <w:lang w:eastAsia="pl-PL"/>
                    </w:rPr>
                    <w:t xml:space="preserve">podstawowego, a ponadto </w:t>
                  </w:r>
                  <w:r w:rsidRPr="00CD61C4">
                    <w:rPr>
                      <w:rFonts w:ascii="Times New Roman" w:eastAsia="Arial Unicode MS" w:hAnsi="Times New Roman" w:cs="Arial Unicode MS"/>
                      <w:kern w:val="2"/>
                      <w:sz w:val="24"/>
                      <w:szCs w:val="24"/>
                      <w:u w:color="000000"/>
                      <w:lang w:eastAsia="pl-PL"/>
                    </w:rPr>
                    <w:t>przedstawia reformy wewnętrzne w państwach zaborczych w II połowie XIX i na początku XX wieku.</w:t>
                  </w:r>
                </w:p>
              </w:tc>
            </w:tr>
            <w:tr w:rsidR="00CD61C4" w:rsidRPr="00CD61C4" w14:paraId="69BDB391" w14:textId="77777777" w:rsidTr="00EA68BA">
              <w:trPr>
                <w:gridAfter w:val="1"/>
                <w:wAfter w:w="7" w:type="pct"/>
                <w:trHeight w:val="567"/>
              </w:trPr>
              <w:tc>
                <w:tcPr>
                  <w:tcW w:w="4993" w:type="pct"/>
                  <w:gridSpan w:val="3"/>
                  <w:shd w:val="clear" w:color="auto" w:fill="auto"/>
                  <w:vAlign w:val="center"/>
                </w:tcPr>
                <w:p w14:paraId="3D2FB19D" w14:textId="12ADE09C"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XXXIV. Przemiany gospodarcze i społeczne. Nowe prądy ideowe.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27CEE6F0" w14:textId="77777777" w:rsidTr="00EA68BA">
              <w:trPr>
                <w:gridAfter w:val="1"/>
                <w:wAfter w:w="7" w:type="pct"/>
              </w:trPr>
              <w:tc>
                <w:tcPr>
                  <w:tcW w:w="2496" w:type="pct"/>
                  <w:shd w:val="clear" w:color="auto" w:fill="auto"/>
                </w:tcPr>
                <w:p w14:paraId="2D9EB238" w14:textId="77777777" w:rsidR="00CD61C4" w:rsidRPr="00CD61C4" w:rsidRDefault="00CD61C4" w:rsidP="00420615">
                  <w:pPr>
                    <w:numPr>
                      <w:ilvl w:val="0"/>
                      <w:numId w:val="508"/>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przedstawia przemiany gospodarcze w Europie i świecie, wymienia najważniejsze odkrycia naukowe i dokonania techniczne; charakteryzuje procesy migracyjne;</w:t>
                  </w:r>
                </w:p>
                <w:p w14:paraId="3C27E171" w14:textId="77777777" w:rsidR="00CD61C4" w:rsidRPr="00CD61C4" w:rsidRDefault="00CD61C4" w:rsidP="00420615">
                  <w:pPr>
                    <w:numPr>
                      <w:ilvl w:val="0"/>
                      <w:numId w:val="508"/>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charakteryzuje nowe prądy ideowe i kulturowe, ruch emancypacyjny kobiet, przemiany obyczajowe i początki kultury masowej; </w:t>
                  </w:r>
                </w:p>
                <w:p w14:paraId="61007062" w14:textId="77777777" w:rsidR="00CD61C4" w:rsidRPr="00CD61C4" w:rsidRDefault="00CD61C4" w:rsidP="00420615">
                  <w:pPr>
                    <w:numPr>
                      <w:ilvl w:val="0"/>
                      <w:numId w:val="508"/>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wyjaśnia procesy demokratyzacji ustrojów państw Europy Zachodniej;</w:t>
                  </w:r>
                </w:p>
                <w:p w14:paraId="68E4529D" w14:textId="77777777" w:rsidR="00CD61C4" w:rsidRPr="00CD61C4" w:rsidRDefault="00CD61C4" w:rsidP="00420615">
                  <w:pPr>
                    <w:numPr>
                      <w:ilvl w:val="0"/>
                      <w:numId w:val="508"/>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różne formy zorganizowanej działalności robotników.</w:t>
                  </w:r>
                </w:p>
              </w:tc>
              <w:tc>
                <w:tcPr>
                  <w:tcW w:w="2497" w:type="pct"/>
                  <w:gridSpan w:val="2"/>
                  <w:shd w:val="clear" w:color="auto" w:fill="auto"/>
                </w:tcPr>
                <w:p w14:paraId="1A424A46" w14:textId="7335CA1F" w:rsidR="00CD61C4" w:rsidRPr="00CD61C4" w:rsidRDefault="00CD61C4" w:rsidP="00CD61C4">
                  <w:pPr>
                    <w:spacing w:after="0" w:line="276" w:lineRule="auto"/>
                    <w:contextualSpacing/>
                    <w:rPr>
                      <w:rFonts w:ascii="Times New Roman" w:eastAsia="Arial Unicode MS" w:hAnsi="Times New Roman" w:cs="Arial Unicode MS"/>
                      <w:kern w:val="2"/>
                      <w:sz w:val="24"/>
                      <w:szCs w:val="24"/>
                      <w:u w:color="000000"/>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 xml:space="preserve">u podstawowego, a ponadto </w:t>
                  </w:r>
                  <w:r w:rsidRPr="00CD61C4">
                    <w:rPr>
                      <w:rFonts w:ascii="Times New Roman" w:eastAsia="Arial Unicode MS" w:hAnsi="Times New Roman" w:cs="Arial Unicode MS"/>
                      <w:kern w:val="2"/>
                      <w:sz w:val="24"/>
                      <w:szCs w:val="24"/>
                      <w:u w:color="000000"/>
                      <w:lang w:eastAsia="pl-PL"/>
                    </w:rPr>
                    <w:t>wyjaśnia związki ideologii z ruchami narodowowyzwoleńczymi i zjednoczeniowymi, z działalnością partii politycznych oraz związków zawodowych.</w:t>
                  </w:r>
                </w:p>
                <w:p w14:paraId="7C280EDB" w14:textId="77777777" w:rsidR="00CD61C4" w:rsidRPr="00CD61C4" w:rsidRDefault="00CD61C4" w:rsidP="00CD61C4">
                  <w:pPr>
                    <w:spacing w:after="0" w:line="276" w:lineRule="auto"/>
                    <w:jc w:val="both"/>
                    <w:rPr>
                      <w:rFonts w:ascii="Times New Roman" w:eastAsia="Times New Roman" w:hAnsi="Times New Roman" w:cs="Times New Roman"/>
                      <w:sz w:val="24"/>
                      <w:szCs w:val="24"/>
                      <w:lang w:eastAsia="pl-PL"/>
                    </w:rPr>
                  </w:pPr>
                </w:p>
              </w:tc>
            </w:tr>
            <w:tr w:rsidR="00CD61C4" w:rsidRPr="00CD61C4" w14:paraId="54D9EF2E" w14:textId="77777777" w:rsidTr="00EA68BA">
              <w:trPr>
                <w:gridAfter w:val="1"/>
                <w:wAfter w:w="7" w:type="pct"/>
              </w:trPr>
              <w:tc>
                <w:tcPr>
                  <w:tcW w:w="4993" w:type="pct"/>
                  <w:gridSpan w:val="3"/>
                  <w:shd w:val="clear" w:color="auto" w:fill="auto"/>
                </w:tcPr>
                <w:p w14:paraId="477E56EF" w14:textId="7AF96840"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XXXV. Ziemie polskie pod zaborami w II połowie XIX i na początku XX wieku.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6233D486" w14:textId="77777777" w:rsidTr="00EA68BA">
              <w:trPr>
                <w:gridAfter w:val="1"/>
                <w:wAfter w:w="7" w:type="pct"/>
              </w:trPr>
              <w:tc>
                <w:tcPr>
                  <w:tcW w:w="2496" w:type="pct"/>
                  <w:shd w:val="clear" w:color="auto" w:fill="auto"/>
                </w:tcPr>
                <w:p w14:paraId="47B9A82E" w14:textId="77777777" w:rsidR="00CD61C4" w:rsidRPr="00CD61C4" w:rsidRDefault="00CD61C4" w:rsidP="00420615">
                  <w:pPr>
                    <w:numPr>
                      <w:ilvl w:val="0"/>
                      <w:numId w:val="509"/>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wyjaśnia cele i porównuje metody polityki zaborców wobec mieszkańców ziem dawnej Rzeczypospolitej (w tym ziem zabranych) – rusyfikacja, germanizacja, autonomia galicyjska;</w:t>
                  </w:r>
                </w:p>
                <w:p w14:paraId="3875B8D7" w14:textId="77777777" w:rsidR="00CD61C4" w:rsidRPr="00CD61C4" w:rsidRDefault="00CD61C4" w:rsidP="00420615">
                  <w:pPr>
                    <w:numPr>
                      <w:ilvl w:val="0"/>
                      <w:numId w:val="509"/>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porównuje zmiany zachodzące w sytuacji społeczno-gospodarczej w trzech zaborach;</w:t>
                  </w:r>
                </w:p>
                <w:p w14:paraId="1740D890" w14:textId="77777777" w:rsidR="00CD61C4" w:rsidRPr="00CD61C4" w:rsidRDefault="00CD61C4" w:rsidP="00420615">
                  <w:pPr>
                    <w:numPr>
                      <w:ilvl w:val="0"/>
                      <w:numId w:val="509"/>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charakteryzuje postawy społeczeństwa polskiego w stosunku do zaborców; </w:t>
                  </w:r>
                </w:p>
                <w:p w14:paraId="2DC0D897" w14:textId="77777777" w:rsidR="00CD61C4" w:rsidRPr="00CD61C4" w:rsidRDefault="00CD61C4" w:rsidP="00420615">
                  <w:pPr>
                    <w:numPr>
                      <w:ilvl w:val="0"/>
                      <w:numId w:val="509"/>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charakteryzuje proces formowania się nowoczesnej świadomości narodowej Polaków i innych grup narodowych zamieszkujących tereny dawnej </w:t>
                  </w:r>
                  <w:r w:rsidRPr="00CD61C4">
                    <w:rPr>
                      <w:rFonts w:ascii="Times New Roman" w:eastAsia="Arial Unicode MS" w:hAnsi="Times New Roman" w:cs="Arial Unicode MS"/>
                      <w:kern w:val="2"/>
                      <w:sz w:val="24"/>
                      <w:szCs w:val="24"/>
                      <w:u w:color="000000"/>
                      <w:lang w:eastAsia="pl-PL"/>
                    </w:rPr>
                    <w:lastRenderedPageBreak/>
                    <w:t>Rzeczypospolitej; dostrzega znaczenie języka, wiary, edukacji dla podtrzymania świadomości narodowej;</w:t>
                  </w:r>
                </w:p>
                <w:p w14:paraId="5A41EF3F" w14:textId="77777777" w:rsidR="00CD61C4" w:rsidRPr="00CD61C4" w:rsidRDefault="00CD61C4" w:rsidP="00420615">
                  <w:pPr>
                    <w:numPr>
                      <w:ilvl w:val="0"/>
                      <w:numId w:val="509"/>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rozpoznaje przejawy odradzania się polskości na Górnym Śląsku, Warmii i Mazurach;</w:t>
                  </w:r>
                </w:p>
                <w:p w14:paraId="2E842E49" w14:textId="77777777" w:rsidR="00CD61C4" w:rsidRPr="00CD61C4" w:rsidRDefault="00CD61C4" w:rsidP="00420615">
                  <w:pPr>
                    <w:numPr>
                      <w:ilvl w:val="0"/>
                      <w:numId w:val="509"/>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przedstawia genezę nowoczesnych ruchów politycznych (socjalizm, ruch ludowy, ruch narodowy), z uwzględnieniem ich przedstawicieli, w tym: Wincentego  Witosa, Ignacego Daszyńskiego, Romana Dmowskiego, Józefa Piłsudskiego i Wojciecha Korfantego;</w:t>
                  </w:r>
                </w:p>
                <w:p w14:paraId="1FF07DAA" w14:textId="77777777" w:rsidR="00CD61C4" w:rsidRPr="00CD61C4" w:rsidRDefault="00CD61C4" w:rsidP="00420615">
                  <w:pPr>
                    <w:numPr>
                      <w:ilvl w:val="0"/>
                      <w:numId w:val="509"/>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wyjaśnia genezę, charakter i skutki rewolucji  w latach 1905–1907 </w:t>
                  </w:r>
                  <w:r w:rsidRPr="00CD61C4">
                    <w:rPr>
                      <w:rFonts w:ascii="Times New Roman" w:eastAsia="Arial Unicode MS" w:hAnsi="Times New Roman" w:cs="Arial Unicode MS"/>
                      <w:kern w:val="2"/>
                      <w:sz w:val="24"/>
                      <w:szCs w:val="24"/>
                      <w:u w:color="000000"/>
                      <w:lang w:eastAsia="pl-PL"/>
                    </w:rPr>
                    <w:br/>
                    <w:t>w Królestwie Polskim.</w:t>
                  </w:r>
                </w:p>
              </w:tc>
              <w:tc>
                <w:tcPr>
                  <w:tcW w:w="2497" w:type="pct"/>
                  <w:gridSpan w:val="2"/>
                  <w:shd w:val="clear" w:color="auto" w:fill="auto"/>
                </w:tcPr>
                <w:p w14:paraId="68119FBF" w14:textId="6D697452" w:rsidR="00CD61C4" w:rsidRPr="00CD61C4" w:rsidRDefault="00CD61C4" w:rsidP="00CD61C4">
                  <w:pPr>
                    <w:spacing w:after="0" w:line="276" w:lineRule="auto"/>
                    <w:ind w:left="34"/>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lastRenderedPageBreak/>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072A5D0C" w14:textId="77777777" w:rsidR="00CD61C4" w:rsidRPr="00CD61C4" w:rsidRDefault="00CD61C4" w:rsidP="00420615">
                  <w:pPr>
                    <w:numPr>
                      <w:ilvl w:val="0"/>
                      <w:numId w:val="510"/>
                    </w:numPr>
                    <w:spacing w:after="0" w:line="276" w:lineRule="auto"/>
                    <w:ind w:left="334"/>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charakteryzuje rozwój przemysłowy ziem polskich, </w:t>
                  </w:r>
                  <w:r w:rsidRPr="00CD61C4">
                    <w:rPr>
                      <w:rFonts w:ascii="Times New Roman" w:eastAsia="Times New Roman" w:hAnsi="Times New Roman" w:cs="Times New Roman"/>
                      <w:sz w:val="24"/>
                      <w:szCs w:val="24"/>
                      <w:lang w:eastAsia="pl-PL"/>
                    </w:rPr>
                    <w:t>z uwzględnieniem</w:t>
                  </w:r>
                  <w:r w:rsidRPr="00CD61C4">
                    <w:rPr>
                      <w:rFonts w:ascii="Times New Roman" w:eastAsia="Arial Unicode MS" w:hAnsi="Times New Roman" w:cs="Arial Unicode MS"/>
                      <w:kern w:val="2"/>
                      <w:sz w:val="24"/>
                      <w:szCs w:val="24"/>
                      <w:u w:color="000000"/>
                      <w:lang w:eastAsia="pl-PL"/>
                    </w:rPr>
                    <w:t xml:space="preserve"> urbanizacji;</w:t>
                  </w:r>
                </w:p>
                <w:p w14:paraId="7F405618" w14:textId="77777777" w:rsidR="00CD61C4" w:rsidRPr="00CD61C4" w:rsidRDefault="00CD61C4" w:rsidP="00420615">
                  <w:pPr>
                    <w:numPr>
                      <w:ilvl w:val="0"/>
                      <w:numId w:val="510"/>
                    </w:numPr>
                    <w:spacing w:after="0" w:line="276" w:lineRule="auto"/>
                    <w:ind w:left="334"/>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nowe klasy i warstwy społeczne</w:t>
                  </w:r>
                  <w:r w:rsidRPr="00CD61C4">
                    <w:rPr>
                      <w:rFonts w:ascii="Times New Roman" w:eastAsia="Arial Unicode MS" w:hAnsi="Times New Roman" w:cs="Times New Roman"/>
                      <w:kern w:val="2"/>
                      <w:sz w:val="24"/>
                      <w:szCs w:val="24"/>
                      <w:u w:color="000000"/>
                      <w:lang w:eastAsia="pl-PL"/>
                    </w:rPr>
                    <w:t>.</w:t>
                  </w:r>
                </w:p>
              </w:tc>
            </w:tr>
            <w:tr w:rsidR="00CD61C4" w:rsidRPr="00CD61C4" w14:paraId="637E2B8A" w14:textId="77777777" w:rsidTr="00EA68BA">
              <w:trPr>
                <w:gridAfter w:val="1"/>
                <w:wAfter w:w="7" w:type="pct"/>
                <w:trHeight w:val="567"/>
              </w:trPr>
              <w:tc>
                <w:tcPr>
                  <w:tcW w:w="4993" w:type="pct"/>
                  <w:gridSpan w:val="3"/>
                  <w:shd w:val="clear" w:color="auto" w:fill="auto"/>
                  <w:vAlign w:val="center"/>
                </w:tcPr>
                <w:p w14:paraId="796CF19E" w14:textId="123B4F34"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br w:type="page"/>
                    <w:t xml:space="preserve">XXXVI. Kultura i nauka polska w II połowie XIX i na początku XX wieku.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76FA2238" w14:textId="77777777" w:rsidTr="00EA68BA">
              <w:trPr>
                <w:gridAfter w:val="1"/>
                <w:wAfter w:w="7" w:type="pct"/>
              </w:trPr>
              <w:tc>
                <w:tcPr>
                  <w:tcW w:w="2496" w:type="pct"/>
                  <w:shd w:val="clear" w:color="auto" w:fill="auto"/>
                </w:tcPr>
                <w:p w14:paraId="7A5931C2" w14:textId="77777777" w:rsidR="00CD61C4" w:rsidRPr="00CD61C4" w:rsidRDefault="00CD61C4" w:rsidP="00420615">
                  <w:pPr>
                    <w:numPr>
                      <w:ilvl w:val="0"/>
                      <w:numId w:val="511"/>
                    </w:numPr>
                    <w:spacing w:after="0" w:line="276" w:lineRule="auto"/>
                    <w:ind w:left="484"/>
                    <w:contextualSpacing/>
                    <w:jc w:val="both"/>
                    <w:rPr>
                      <w:rFonts w:ascii="Times New Roman" w:eastAsia="Arial Unicode MS" w:hAnsi="Times New Roman" w:cs="Arial Unicode MS"/>
                      <w:strike/>
                      <w:color w:val="FF0000"/>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wyjaśnia specyfikę polskiego pozytywizmu oraz twórczości młodopolskiej; </w:t>
                  </w:r>
                </w:p>
                <w:p w14:paraId="4AD6DD81" w14:textId="77777777" w:rsidR="00CD61C4" w:rsidRPr="00CD61C4" w:rsidRDefault="00CD61C4" w:rsidP="00420615">
                  <w:pPr>
                    <w:numPr>
                      <w:ilvl w:val="0"/>
                      <w:numId w:val="511"/>
                    </w:numPr>
                    <w:spacing w:after="0" w:line="276" w:lineRule="auto"/>
                    <w:ind w:left="484"/>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rozpoznaje dorobek  kultury polskiej doby pozytywizmu i Młodej Polski;</w:t>
                  </w:r>
                </w:p>
                <w:p w14:paraId="2FFC8BC9" w14:textId="77777777" w:rsidR="00CD61C4" w:rsidRPr="00CD61C4" w:rsidRDefault="00CD61C4" w:rsidP="00420615">
                  <w:pPr>
                    <w:numPr>
                      <w:ilvl w:val="0"/>
                      <w:numId w:val="511"/>
                    </w:numPr>
                    <w:spacing w:after="0" w:line="276" w:lineRule="auto"/>
                    <w:ind w:left="484"/>
                    <w:jc w:val="both"/>
                    <w:rPr>
                      <w:rFonts w:ascii="Times New Roman" w:eastAsia="Arial Unicode MS" w:hAnsi="Times New Roman" w:cs="Arial Unicode MS"/>
                      <w:strike/>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wskazuje przykłady najwybitniejszych dzieł tworzonych „ku pokrzepieniu serc”;</w:t>
                  </w:r>
                </w:p>
                <w:p w14:paraId="068B6368" w14:textId="77777777" w:rsidR="00CD61C4" w:rsidRPr="00CD61C4" w:rsidRDefault="00CD61C4" w:rsidP="00420615">
                  <w:pPr>
                    <w:numPr>
                      <w:ilvl w:val="0"/>
                      <w:numId w:val="511"/>
                    </w:numPr>
                    <w:spacing w:after="0" w:line="276" w:lineRule="auto"/>
                    <w:ind w:left="484"/>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rozpoznaje najważniejszych ludzi nauki oraz omawia</w:t>
                  </w:r>
                  <w:r w:rsidRPr="00CD61C4">
                    <w:rPr>
                      <w:rFonts w:ascii="Times New Roman" w:eastAsia="Arial Unicode MS" w:hAnsi="Times New Roman" w:cs="Arial Unicode MS"/>
                      <w:color w:val="7030A0"/>
                      <w:kern w:val="2"/>
                      <w:sz w:val="24"/>
                      <w:szCs w:val="24"/>
                      <w:u w:color="000000"/>
                      <w:lang w:eastAsia="pl-PL"/>
                    </w:rPr>
                    <w:t xml:space="preserve"> </w:t>
                  </w:r>
                  <w:r w:rsidRPr="00CD61C4">
                    <w:rPr>
                      <w:rFonts w:ascii="Times New Roman" w:eastAsia="Arial Unicode MS" w:hAnsi="Times New Roman" w:cs="Arial Unicode MS"/>
                      <w:kern w:val="2"/>
                      <w:sz w:val="24"/>
                      <w:szCs w:val="24"/>
                      <w:u w:color="000000"/>
                      <w:lang w:eastAsia="pl-PL"/>
                    </w:rPr>
                    <w:t>ich dokonania.</w:t>
                  </w:r>
                </w:p>
              </w:tc>
              <w:tc>
                <w:tcPr>
                  <w:tcW w:w="2497" w:type="pct"/>
                  <w:gridSpan w:val="2"/>
                  <w:shd w:val="clear" w:color="auto" w:fill="auto"/>
                </w:tcPr>
                <w:p w14:paraId="2C7147E7" w14:textId="01A006EC" w:rsidR="00CD61C4" w:rsidRPr="00CD61C4" w:rsidRDefault="00CD61C4" w:rsidP="00CD61C4">
                  <w:pPr>
                    <w:spacing w:after="0" w:line="276" w:lineRule="auto"/>
                    <w:ind w:left="34"/>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10E02876" w14:textId="77777777" w:rsidR="00CD61C4" w:rsidRPr="00CD61C4" w:rsidRDefault="00CD61C4" w:rsidP="00420615">
                  <w:pPr>
                    <w:numPr>
                      <w:ilvl w:val="0"/>
                      <w:numId w:val="512"/>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podstawy ideowe i program polskiego pozytywizmu;</w:t>
                  </w:r>
                </w:p>
                <w:p w14:paraId="027CEB8C" w14:textId="77777777" w:rsidR="00CD61C4" w:rsidRPr="00CD61C4" w:rsidRDefault="00CD61C4" w:rsidP="00420615">
                  <w:pPr>
                    <w:numPr>
                      <w:ilvl w:val="0"/>
                      <w:numId w:val="512"/>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charakteryzuje różne nurty w sztuce </w:t>
                  </w:r>
                  <w:r w:rsidRPr="00CD61C4">
                    <w:rPr>
                      <w:rFonts w:ascii="Times New Roman" w:eastAsia="Arial Unicode MS" w:hAnsi="Times New Roman" w:cs="Arial Unicode MS"/>
                      <w:kern w:val="2"/>
                      <w:sz w:val="24"/>
                      <w:szCs w:val="24"/>
                      <w:u w:color="000000"/>
                      <w:lang w:eastAsia="pl-PL"/>
                    </w:rPr>
                    <w:br/>
                    <w:t>na przełomie XIX i XX w.;</w:t>
                  </w:r>
                </w:p>
                <w:p w14:paraId="0D650193" w14:textId="77777777" w:rsidR="00CD61C4" w:rsidRPr="00CD61C4" w:rsidRDefault="00CD61C4" w:rsidP="00420615">
                  <w:pPr>
                    <w:numPr>
                      <w:ilvl w:val="0"/>
                      <w:numId w:val="512"/>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ocenia rolę kultury polskiej w dziele zachowania tożsamości narodowej przez Polaków w dobie rusyfikacji i germanizacji.</w:t>
                  </w:r>
                </w:p>
              </w:tc>
            </w:tr>
            <w:tr w:rsidR="00CD61C4" w:rsidRPr="00CD61C4" w14:paraId="0F18F6D2" w14:textId="77777777" w:rsidTr="00EA68BA">
              <w:trPr>
                <w:gridAfter w:val="1"/>
                <w:wAfter w:w="7" w:type="pct"/>
                <w:trHeight w:val="567"/>
              </w:trPr>
              <w:tc>
                <w:tcPr>
                  <w:tcW w:w="4993" w:type="pct"/>
                  <w:gridSpan w:val="3"/>
                  <w:shd w:val="clear" w:color="auto" w:fill="auto"/>
                  <w:vAlign w:val="center"/>
                </w:tcPr>
                <w:p w14:paraId="74FFA990" w14:textId="093E3CA4" w:rsidR="00CD61C4" w:rsidRPr="00CD61C4" w:rsidRDefault="00CD61C4" w:rsidP="00CD61C4">
                  <w:pPr>
                    <w:spacing w:before="120" w:after="120" w:line="276" w:lineRule="auto"/>
                    <w:ind w:left="1230"/>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XXXVII. I wojna światowa.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2E96AED0" w14:textId="77777777" w:rsidTr="00EA68BA">
              <w:trPr>
                <w:gridAfter w:val="1"/>
                <w:wAfter w:w="7" w:type="pct"/>
              </w:trPr>
              <w:tc>
                <w:tcPr>
                  <w:tcW w:w="2496" w:type="pct"/>
                  <w:shd w:val="clear" w:color="auto" w:fill="auto"/>
                </w:tcPr>
                <w:p w14:paraId="4BC1935B" w14:textId="77777777" w:rsidR="00CD61C4" w:rsidRPr="00CD61C4" w:rsidRDefault="00CD61C4" w:rsidP="00420615">
                  <w:pPr>
                    <w:numPr>
                      <w:ilvl w:val="0"/>
                      <w:numId w:val="513"/>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wyjaśnia pośrednie i bezpośrednie przyczyny wybuchu wojny, z uwzględnieniem procesu powstawania dwóch przeciwstawnych systemów sojuszy;</w:t>
                  </w:r>
                </w:p>
                <w:p w14:paraId="5C3EE552" w14:textId="77777777" w:rsidR="00CD61C4" w:rsidRPr="00CD61C4" w:rsidRDefault="00CD61C4" w:rsidP="00420615">
                  <w:pPr>
                    <w:numPr>
                      <w:ilvl w:val="0"/>
                      <w:numId w:val="513"/>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opisuje charakter działań wojennych na różnych frontach;</w:t>
                  </w:r>
                </w:p>
                <w:p w14:paraId="73F05DC4" w14:textId="77777777" w:rsidR="00CD61C4" w:rsidRPr="00CD61C4" w:rsidRDefault="00CD61C4" w:rsidP="00420615">
                  <w:pPr>
                    <w:numPr>
                      <w:ilvl w:val="0"/>
                      <w:numId w:val="513"/>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wyjaśnia okoliczności przystąpienia USA do wojny i ich rolę w konflikcie;</w:t>
                  </w:r>
                </w:p>
                <w:p w14:paraId="674A2661" w14:textId="77777777" w:rsidR="00CD61C4" w:rsidRPr="00CD61C4" w:rsidRDefault="00CD61C4" w:rsidP="00420615">
                  <w:pPr>
                    <w:numPr>
                      <w:ilvl w:val="0"/>
                      <w:numId w:val="513"/>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przedstawia przyczyny i skutki rewolucji lutowej i październikowej w Rosji;</w:t>
                  </w:r>
                </w:p>
                <w:p w14:paraId="22AF52F2" w14:textId="77777777" w:rsidR="00CD61C4" w:rsidRPr="00CD61C4" w:rsidRDefault="00CD61C4" w:rsidP="00420615">
                  <w:pPr>
                    <w:numPr>
                      <w:ilvl w:val="0"/>
                      <w:numId w:val="513"/>
                    </w:numPr>
                    <w:spacing w:after="0" w:line="276" w:lineRule="auto"/>
                    <w:ind w:left="357" w:hanging="357"/>
                    <w:contextualSpacing/>
                    <w:jc w:val="both"/>
                    <w:rPr>
                      <w:rFonts w:ascii="Times New Roman" w:eastAsia="Times New Roman" w:hAnsi="Times New Roman" w:cs="Times New Roman"/>
                      <w:sz w:val="24"/>
                      <w:szCs w:val="24"/>
                      <w:lang w:eastAsia="pl-PL"/>
                    </w:rPr>
                  </w:pPr>
                  <w:r w:rsidRPr="00CD61C4">
                    <w:rPr>
                      <w:rFonts w:ascii="Times New Roman" w:eastAsia="Arial Unicode MS" w:hAnsi="Times New Roman" w:cs="Arial Unicode MS"/>
                      <w:kern w:val="2"/>
                      <w:sz w:val="24"/>
                      <w:szCs w:val="24"/>
                      <w:u w:color="000000"/>
                      <w:lang w:eastAsia="pl-PL"/>
                    </w:rPr>
                    <w:lastRenderedPageBreak/>
                    <w:t>wyjaśnia przyczyny klęski państw centralnych i Rosji.</w:t>
                  </w:r>
                </w:p>
              </w:tc>
              <w:tc>
                <w:tcPr>
                  <w:tcW w:w="2497" w:type="pct"/>
                  <w:gridSpan w:val="2"/>
                  <w:shd w:val="clear" w:color="auto" w:fill="auto"/>
                </w:tcPr>
                <w:p w14:paraId="3B0DE37C" w14:textId="0371744D" w:rsidR="00CD61C4" w:rsidRPr="00CD61C4" w:rsidRDefault="00CD61C4" w:rsidP="00CD61C4">
                  <w:pPr>
                    <w:spacing w:after="0" w:line="276" w:lineRule="auto"/>
                    <w:contextualSpacing/>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lastRenderedPageBreak/>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1EDCD029" w14:textId="77777777" w:rsidR="00CD61C4" w:rsidRPr="00CD61C4" w:rsidRDefault="00CD61C4" w:rsidP="00420615">
                  <w:pPr>
                    <w:numPr>
                      <w:ilvl w:val="0"/>
                      <w:numId w:val="514"/>
                    </w:numPr>
                    <w:spacing w:after="0" w:line="276" w:lineRule="auto"/>
                    <w:ind w:left="267" w:hanging="267"/>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przedstawia przebieg działań wojennych na najważniejszych frontach, dostrzegając zależności między nimi;</w:t>
                  </w:r>
                </w:p>
                <w:p w14:paraId="182A6CA5" w14:textId="77777777" w:rsidR="00CD61C4" w:rsidRPr="00CD61C4" w:rsidRDefault="00CD61C4" w:rsidP="00420615">
                  <w:pPr>
                    <w:numPr>
                      <w:ilvl w:val="0"/>
                      <w:numId w:val="514"/>
                    </w:numPr>
                    <w:spacing w:after="0" w:line="276" w:lineRule="auto"/>
                    <w:ind w:left="267" w:hanging="26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sytuację ludności cywilnej, z uwzględnieniem przykładów eksterminacji.</w:t>
                  </w:r>
                </w:p>
              </w:tc>
            </w:tr>
            <w:tr w:rsidR="00CD61C4" w:rsidRPr="00CD61C4" w14:paraId="26D65904" w14:textId="77777777" w:rsidTr="00EA68BA">
              <w:trPr>
                <w:gridAfter w:val="1"/>
                <w:wAfter w:w="7" w:type="pct"/>
                <w:trHeight w:val="510"/>
              </w:trPr>
              <w:tc>
                <w:tcPr>
                  <w:tcW w:w="4993" w:type="pct"/>
                  <w:gridSpan w:val="3"/>
                  <w:shd w:val="clear" w:color="auto" w:fill="auto"/>
                  <w:vAlign w:val="center"/>
                </w:tcPr>
                <w:p w14:paraId="65BD363B" w14:textId="77BA385A"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XXXVIII. Sprawa polska w przededniu i podczas I wojny światowej.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0BF46FAA" w14:textId="77777777" w:rsidTr="00EA68BA">
              <w:trPr>
                <w:gridAfter w:val="1"/>
                <w:wAfter w:w="7" w:type="pct"/>
              </w:trPr>
              <w:tc>
                <w:tcPr>
                  <w:tcW w:w="2496" w:type="pct"/>
                  <w:shd w:val="clear" w:color="auto" w:fill="auto"/>
                </w:tcPr>
                <w:p w14:paraId="0821B14B" w14:textId="77777777" w:rsidR="00CD61C4" w:rsidRPr="00CD61C4" w:rsidRDefault="00CD61C4" w:rsidP="00420615">
                  <w:pPr>
                    <w:numPr>
                      <w:ilvl w:val="0"/>
                      <w:numId w:val="515"/>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omawia stosunek państw zaborczych do sprawy polskiej w przededniu i po wybuchu wojny;</w:t>
                  </w:r>
                </w:p>
                <w:p w14:paraId="0F9B3EA0" w14:textId="77777777" w:rsidR="00CD61C4" w:rsidRPr="00CD61C4" w:rsidRDefault="00CD61C4" w:rsidP="00420615">
                  <w:pPr>
                    <w:numPr>
                      <w:ilvl w:val="0"/>
                      <w:numId w:val="515"/>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przedstawia koncepcje polskich ugrupowań politycznych wobec nadciągającego konfliktu światowego;</w:t>
                  </w:r>
                </w:p>
                <w:p w14:paraId="51BE3254" w14:textId="77777777" w:rsidR="00CD61C4" w:rsidRPr="00CD61C4" w:rsidRDefault="00CD61C4" w:rsidP="00420615">
                  <w:pPr>
                    <w:numPr>
                      <w:ilvl w:val="0"/>
                      <w:numId w:val="515"/>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analizuje umiędzynarodowienie sprawy polskiej (m.in. akt 5 listopada, rola USA i rewolucji rosyjskich, deklaracja z 3 czerwca 1918 r.);</w:t>
                  </w:r>
                </w:p>
                <w:p w14:paraId="089D8ED2" w14:textId="77777777" w:rsidR="00CD61C4" w:rsidRPr="00CD61C4" w:rsidRDefault="00CD61C4" w:rsidP="00420615">
                  <w:pPr>
                    <w:numPr>
                      <w:ilvl w:val="0"/>
                      <w:numId w:val="515"/>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charakteryzuje przykłady zaangażowania militarnego Polaków podczas wojny, </w:t>
                  </w:r>
                  <w:r w:rsidRPr="00CD61C4">
                    <w:rPr>
                      <w:rFonts w:ascii="Times New Roman" w:eastAsia="Arial Unicode MS" w:hAnsi="Times New Roman" w:cs="Arial Unicode MS"/>
                      <w:kern w:val="2"/>
                      <w:sz w:val="24"/>
                      <w:szCs w:val="24"/>
                      <w:u w:color="000000"/>
                      <w:lang w:eastAsia="pl-PL"/>
                    </w:rPr>
                    <w:br/>
                    <w:t>ze szczególnym uwzględnieniem losów Legionów.</w:t>
                  </w:r>
                </w:p>
              </w:tc>
              <w:tc>
                <w:tcPr>
                  <w:tcW w:w="2497" w:type="pct"/>
                  <w:gridSpan w:val="2"/>
                  <w:shd w:val="clear" w:color="auto" w:fill="auto"/>
                </w:tcPr>
                <w:p w14:paraId="1F7CBAA6" w14:textId="0DF492FD" w:rsidR="00CD61C4" w:rsidRPr="00CD61C4" w:rsidRDefault="00CD61C4" w:rsidP="00CD61C4">
                  <w:pPr>
                    <w:spacing w:after="0" w:line="276" w:lineRule="auto"/>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0F113A2A" w14:textId="77777777" w:rsidR="00CD61C4" w:rsidRPr="00CD61C4" w:rsidRDefault="00CD61C4" w:rsidP="00420615">
                  <w:pPr>
                    <w:numPr>
                      <w:ilvl w:val="0"/>
                      <w:numId w:val="516"/>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opisuje polskie przedsięwzięcia polityczne po stronie państw centralnych i Ententy;</w:t>
                  </w:r>
                </w:p>
                <w:p w14:paraId="22F11827" w14:textId="77777777" w:rsidR="00CD61C4" w:rsidRPr="00CD61C4" w:rsidRDefault="00CD61C4" w:rsidP="00420615">
                  <w:pPr>
                    <w:numPr>
                      <w:ilvl w:val="0"/>
                      <w:numId w:val="516"/>
                    </w:numPr>
                    <w:spacing w:after="0" w:line="276" w:lineRule="auto"/>
                    <w:ind w:left="357" w:hanging="357"/>
                    <w:contextualSpacing/>
                    <w:jc w:val="both"/>
                    <w:rPr>
                      <w:rFonts w:ascii="Times New Roman" w:eastAsia="Arial Unicode MS" w:hAnsi="Times New Roman" w:cs="Arial Unicode MS"/>
                      <w:strike/>
                      <w:color w:val="FF0000"/>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ocenia skalę zniszczeń wojennych </w:t>
                  </w:r>
                  <w:r w:rsidRPr="00CD61C4">
                    <w:rPr>
                      <w:rFonts w:ascii="Times New Roman" w:eastAsia="Arial Unicode MS" w:hAnsi="Times New Roman" w:cs="Arial Unicode MS"/>
                      <w:kern w:val="2"/>
                      <w:sz w:val="24"/>
                      <w:szCs w:val="24"/>
                      <w:u w:color="000000"/>
                      <w:lang w:eastAsia="pl-PL"/>
                    </w:rPr>
                    <w:br/>
                    <w:t>na ziemiach polskich;</w:t>
                  </w:r>
                </w:p>
                <w:p w14:paraId="1638612B" w14:textId="77777777" w:rsidR="00CD61C4" w:rsidRPr="00CD61C4" w:rsidRDefault="00CD61C4" w:rsidP="00420615">
                  <w:pPr>
                    <w:numPr>
                      <w:ilvl w:val="0"/>
                      <w:numId w:val="516"/>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opisuje tragizm losów Polaków wcielonych do armii zaborczych.</w:t>
                  </w:r>
                </w:p>
              </w:tc>
            </w:tr>
            <w:tr w:rsidR="00CD61C4" w:rsidRPr="00CD61C4" w14:paraId="4A91E5B6" w14:textId="77777777" w:rsidTr="00EA68BA">
              <w:trPr>
                <w:gridAfter w:val="1"/>
                <w:wAfter w:w="7" w:type="pct"/>
                <w:trHeight w:val="567"/>
              </w:trPr>
              <w:tc>
                <w:tcPr>
                  <w:tcW w:w="4993" w:type="pct"/>
                  <w:gridSpan w:val="3"/>
                  <w:vAlign w:val="center"/>
                </w:tcPr>
                <w:p w14:paraId="3B6C7359" w14:textId="23B390AF" w:rsidR="00CD61C4" w:rsidRPr="00CD61C4" w:rsidRDefault="00CD61C4" w:rsidP="00CD61C4">
                  <w:pPr>
                    <w:spacing w:before="120" w:after="120" w:line="276" w:lineRule="auto"/>
                    <w:ind w:left="1230"/>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XXXIX. Europa i świat po I wojnie światowej.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30ED4E2A" w14:textId="77777777" w:rsidTr="00EA68BA">
              <w:trPr>
                <w:gridAfter w:val="1"/>
                <w:wAfter w:w="7" w:type="pct"/>
              </w:trPr>
              <w:tc>
                <w:tcPr>
                  <w:tcW w:w="2496" w:type="pct"/>
                </w:tcPr>
                <w:p w14:paraId="5A2662CA" w14:textId="77777777" w:rsidR="00CD61C4" w:rsidRPr="00CD61C4" w:rsidRDefault="00CD61C4" w:rsidP="00420615">
                  <w:pPr>
                    <w:numPr>
                      <w:ilvl w:val="0"/>
                      <w:numId w:val="517"/>
                    </w:numPr>
                    <w:spacing w:after="0" w:line="276" w:lineRule="auto"/>
                    <w:ind w:left="357" w:hanging="357"/>
                    <w:contextualSpacing/>
                    <w:jc w:val="both"/>
                    <w:rPr>
                      <w:rFonts w:ascii="Times New Roman" w:eastAsia="Arial Unicode MS" w:hAnsi="Times New Roman" w:cs="Times New Roman"/>
                      <w:kern w:val="2"/>
                      <w:sz w:val="24"/>
                      <w:szCs w:val="24"/>
                      <w:u w:color="000000"/>
                      <w:lang w:eastAsia="pl-PL"/>
                    </w:rPr>
                  </w:pPr>
                  <w:r w:rsidRPr="00CD61C4">
                    <w:rPr>
                      <w:rFonts w:ascii="Times New Roman" w:eastAsia="Arial Unicode MS" w:hAnsi="Times New Roman" w:cs="Times New Roman"/>
                      <w:kern w:val="2"/>
                      <w:sz w:val="24"/>
                      <w:szCs w:val="24"/>
                      <w:u w:color="000000"/>
                      <w:lang w:eastAsia="pl-PL"/>
                    </w:rPr>
                    <w:t>analizuje cywilizacyjne i kulturowe następstwa wojny; ocenia straty wojenne, wylicza społeczne i gospodarcze następstwa wojny;</w:t>
                  </w:r>
                </w:p>
                <w:p w14:paraId="0DA8B9E6" w14:textId="77777777" w:rsidR="00CD61C4" w:rsidRPr="00CD61C4" w:rsidRDefault="00CD61C4" w:rsidP="00420615">
                  <w:pPr>
                    <w:numPr>
                      <w:ilvl w:val="0"/>
                      <w:numId w:val="517"/>
                    </w:numPr>
                    <w:spacing w:after="0" w:line="276" w:lineRule="auto"/>
                    <w:ind w:left="357" w:hanging="357"/>
                    <w:contextualSpacing/>
                    <w:jc w:val="both"/>
                    <w:rPr>
                      <w:rFonts w:ascii="Times New Roman" w:eastAsia="Arial Unicode MS" w:hAnsi="Times New Roman" w:cs="Times New Roman"/>
                      <w:kern w:val="2"/>
                      <w:sz w:val="24"/>
                      <w:szCs w:val="24"/>
                      <w:u w:color="000000"/>
                      <w:lang w:eastAsia="pl-PL"/>
                    </w:rPr>
                  </w:pPr>
                  <w:r w:rsidRPr="00CD61C4">
                    <w:rPr>
                      <w:rFonts w:ascii="Times New Roman" w:eastAsia="Arial Unicode MS" w:hAnsi="Times New Roman" w:cs="Times New Roman"/>
                      <w:kern w:val="2"/>
                      <w:sz w:val="24"/>
                      <w:szCs w:val="24"/>
                      <w:u w:color="000000"/>
                      <w:lang w:eastAsia="pl-PL"/>
                    </w:rPr>
                    <w:t xml:space="preserve">przedstawia postanowienia traktatu wersalskiego; charakteryzuje słabe strony ładu wersalskiego; </w:t>
                  </w:r>
                </w:p>
                <w:p w14:paraId="1CF07038" w14:textId="77777777" w:rsidR="00CD61C4" w:rsidRPr="00CD61C4" w:rsidRDefault="00CD61C4" w:rsidP="00420615">
                  <w:pPr>
                    <w:numPr>
                      <w:ilvl w:val="0"/>
                      <w:numId w:val="517"/>
                    </w:numPr>
                    <w:spacing w:after="0" w:line="276" w:lineRule="auto"/>
                    <w:ind w:left="357" w:hanging="357"/>
                    <w:contextualSpacing/>
                    <w:jc w:val="both"/>
                    <w:rPr>
                      <w:rFonts w:ascii="Times New Roman" w:eastAsia="Arial Unicode MS" w:hAnsi="Times New Roman" w:cs="Times New Roman"/>
                      <w:kern w:val="2"/>
                      <w:sz w:val="24"/>
                      <w:szCs w:val="24"/>
                      <w:u w:color="000000"/>
                      <w:lang w:eastAsia="pl-PL"/>
                    </w:rPr>
                  </w:pPr>
                  <w:r w:rsidRPr="00CD61C4">
                    <w:rPr>
                      <w:rFonts w:ascii="Times New Roman" w:eastAsia="Arial Unicode MS" w:hAnsi="Times New Roman" w:cs="Times New Roman"/>
                      <w:kern w:val="2"/>
                      <w:sz w:val="24"/>
                      <w:szCs w:val="24"/>
                      <w:u w:color="000000"/>
                      <w:lang w:eastAsia="pl-PL"/>
                    </w:rPr>
                    <w:t>charakteryzuje cele Ligi Narodów;</w:t>
                  </w:r>
                </w:p>
                <w:p w14:paraId="4F0DC8A5" w14:textId="77777777" w:rsidR="00CD61C4" w:rsidRPr="00CD61C4" w:rsidRDefault="00CD61C4" w:rsidP="00420615">
                  <w:pPr>
                    <w:numPr>
                      <w:ilvl w:val="0"/>
                      <w:numId w:val="517"/>
                    </w:numPr>
                    <w:spacing w:after="0" w:line="276" w:lineRule="auto"/>
                    <w:ind w:left="357" w:hanging="357"/>
                    <w:contextualSpacing/>
                    <w:jc w:val="both"/>
                    <w:rPr>
                      <w:rFonts w:ascii="Times New Roman" w:eastAsia="Arial Unicode MS" w:hAnsi="Times New Roman" w:cs="Times New Roman"/>
                      <w:kern w:val="2"/>
                      <w:sz w:val="24"/>
                      <w:szCs w:val="24"/>
                      <w:u w:color="000000"/>
                      <w:lang w:eastAsia="pl-PL"/>
                    </w:rPr>
                  </w:pPr>
                  <w:r w:rsidRPr="00CD61C4">
                    <w:rPr>
                      <w:rFonts w:ascii="Times New Roman" w:eastAsia="Arial Unicode MS" w:hAnsi="Times New Roman" w:cs="Times New Roman"/>
                      <w:kern w:val="2"/>
                      <w:sz w:val="24"/>
                      <w:szCs w:val="24"/>
                      <w:u w:color="000000"/>
                      <w:lang w:eastAsia="pl-PL"/>
                    </w:rPr>
                    <w:t>wyjaśnia znaczenie układów z Rapallo i Locarno dla ładu międzynarodowego;</w:t>
                  </w:r>
                </w:p>
                <w:p w14:paraId="5ED73389" w14:textId="77777777" w:rsidR="00CD61C4" w:rsidRPr="00CD61C4" w:rsidRDefault="00CD61C4" w:rsidP="00420615">
                  <w:pPr>
                    <w:numPr>
                      <w:ilvl w:val="0"/>
                      <w:numId w:val="517"/>
                    </w:numPr>
                    <w:spacing w:after="0" w:line="276" w:lineRule="auto"/>
                    <w:ind w:left="357" w:hanging="357"/>
                    <w:contextualSpacing/>
                    <w:jc w:val="both"/>
                    <w:rPr>
                      <w:rFonts w:ascii="Times New Roman" w:eastAsia="Arial Unicode MS" w:hAnsi="Times New Roman" w:cs="Times New Roman"/>
                      <w:kern w:val="2"/>
                      <w:sz w:val="24"/>
                      <w:szCs w:val="24"/>
                      <w:u w:color="000000"/>
                      <w:lang w:eastAsia="pl-PL"/>
                    </w:rPr>
                  </w:pPr>
                  <w:r w:rsidRPr="00CD61C4">
                    <w:rPr>
                      <w:rFonts w:ascii="Times New Roman" w:eastAsia="Arial Unicode MS" w:hAnsi="Times New Roman" w:cs="Times New Roman"/>
                      <w:kern w:val="2"/>
                      <w:sz w:val="24"/>
                      <w:szCs w:val="24"/>
                      <w:u w:color="000000"/>
                      <w:lang w:eastAsia="pl-PL"/>
                    </w:rPr>
                    <w:t>charakteryzuje wielki kryzys gospodarczy;</w:t>
                  </w:r>
                </w:p>
                <w:p w14:paraId="00E1078F" w14:textId="77777777" w:rsidR="00CD61C4" w:rsidRPr="00CD61C4" w:rsidRDefault="00CD61C4" w:rsidP="00420615">
                  <w:pPr>
                    <w:numPr>
                      <w:ilvl w:val="0"/>
                      <w:numId w:val="517"/>
                    </w:numPr>
                    <w:spacing w:after="0" w:line="276" w:lineRule="auto"/>
                    <w:ind w:left="357" w:hanging="357"/>
                    <w:contextualSpacing/>
                    <w:jc w:val="both"/>
                    <w:rPr>
                      <w:rFonts w:ascii="Times New Roman" w:eastAsia="Arial Unicode MS" w:hAnsi="Times New Roman" w:cs="Times New Roman"/>
                      <w:kern w:val="2"/>
                      <w:sz w:val="24"/>
                      <w:szCs w:val="24"/>
                      <w:u w:color="000000"/>
                      <w:lang w:eastAsia="pl-PL"/>
                    </w:rPr>
                  </w:pPr>
                  <w:r w:rsidRPr="00CD61C4">
                    <w:rPr>
                      <w:rFonts w:ascii="Times New Roman" w:eastAsia="Arial Unicode MS" w:hAnsi="Times New Roman" w:cs="Times New Roman"/>
                      <w:kern w:val="2"/>
                      <w:sz w:val="24"/>
                      <w:szCs w:val="24"/>
                      <w:u w:color="000000"/>
                      <w:lang w:eastAsia="pl-PL"/>
                    </w:rPr>
                    <w:t>rozpoznaje dorobek okresu międzywojennego w dziedzinie kultury i nauki.</w:t>
                  </w:r>
                </w:p>
              </w:tc>
              <w:tc>
                <w:tcPr>
                  <w:tcW w:w="2497" w:type="pct"/>
                  <w:gridSpan w:val="2"/>
                </w:tcPr>
                <w:p w14:paraId="53EBA4EE" w14:textId="73104D76" w:rsidR="00CD61C4" w:rsidRPr="00CD61C4" w:rsidRDefault="00CD61C4" w:rsidP="00CD61C4">
                  <w:pPr>
                    <w:spacing w:after="0" w:line="276" w:lineRule="auto"/>
                    <w:ind w:left="34"/>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12233035" w14:textId="77777777" w:rsidR="00CD61C4" w:rsidRPr="00CD61C4" w:rsidRDefault="00CD61C4" w:rsidP="00420615">
                  <w:pPr>
                    <w:numPr>
                      <w:ilvl w:val="0"/>
                      <w:numId w:val="518"/>
                    </w:numPr>
                    <w:spacing w:after="0" w:line="276" w:lineRule="auto"/>
                    <w:ind w:left="357" w:hanging="357"/>
                    <w:contextualSpacing/>
                    <w:jc w:val="both"/>
                    <w:rPr>
                      <w:rFonts w:ascii="Times New Roman" w:eastAsia="Calibri" w:hAnsi="Times New Roman" w:cs="Times New Roman"/>
                      <w:sz w:val="24"/>
                      <w:szCs w:val="24"/>
                      <w:u w:color="000000"/>
                      <w:bdr w:val="nil"/>
                      <w:lang w:eastAsia="pl-PL"/>
                    </w:rPr>
                  </w:pPr>
                  <w:r w:rsidRPr="00CD61C4">
                    <w:rPr>
                      <w:rFonts w:ascii="Times New Roman" w:eastAsia="Calibri" w:hAnsi="Times New Roman" w:cs="Times New Roman"/>
                      <w:sz w:val="24"/>
                      <w:szCs w:val="24"/>
                      <w:u w:color="000000"/>
                      <w:bdr w:val="nil"/>
                      <w:lang w:eastAsia="pl-PL"/>
                    </w:rPr>
                    <w:t>przedstawia postanowienia traktatów pokojowych podpisanych z sojusznikami Niemiec;</w:t>
                  </w:r>
                </w:p>
                <w:p w14:paraId="6AFD15DA" w14:textId="77777777" w:rsidR="00CD61C4" w:rsidRPr="00CD61C4" w:rsidRDefault="00CD61C4" w:rsidP="00420615">
                  <w:pPr>
                    <w:numPr>
                      <w:ilvl w:val="0"/>
                      <w:numId w:val="518"/>
                    </w:numPr>
                    <w:spacing w:after="0" w:line="276" w:lineRule="auto"/>
                    <w:ind w:left="357" w:hanging="357"/>
                    <w:contextualSpacing/>
                    <w:jc w:val="both"/>
                    <w:rPr>
                      <w:rFonts w:ascii="Times New Roman" w:eastAsia="Calibri" w:hAnsi="Times New Roman" w:cs="Times New Roman"/>
                      <w:sz w:val="24"/>
                      <w:szCs w:val="24"/>
                      <w:u w:color="000000"/>
                      <w:bdr w:val="nil"/>
                      <w:lang w:eastAsia="pl-PL"/>
                    </w:rPr>
                  </w:pPr>
                  <w:r w:rsidRPr="00CD61C4">
                    <w:rPr>
                      <w:rFonts w:ascii="Times New Roman" w:eastAsia="Times New Roman" w:hAnsi="Times New Roman" w:cs="Times New Roman"/>
                      <w:sz w:val="24"/>
                      <w:szCs w:val="24"/>
                      <w:u w:color="000000"/>
                      <w:bdr w:val="nil"/>
                      <w:lang w:eastAsia="pl-PL"/>
                    </w:rPr>
                    <w:t>ocenia funkcjonowanie Ligi Narodów i skutki amerykańskiego izolacjonizmu;</w:t>
                  </w:r>
                </w:p>
                <w:p w14:paraId="0A3C39AB" w14:textId="77777777" w:rsidR="00CD61C4" w:rsidRPr="00CD61C4" w:rsidRDefault="00CD61C4" w:rsidP="00420615">
                  <w:pPr>
                    <w:numPr>
                      <w:ilvl w:val="0"/>
                      <w:numId w:val="518"/>
                    </w:numPr>
                    <w:spacing w:after="0" w:line="276" w:lineRule="auto"/>
                    <w:ind w:left="357" w:hanging="357"/>
                    <w:contextualSpacing/>
                    <w:jc w:val="both"/>
                    <w:rPr>
                      <w:rFonts w:ascii="Times New Roman" w:eastAsia="Calibri" w:hAnsi="Times New Roman" w:cs="Times New Roman"/>
                      <w:sz w:val="24"/>
                      <w:szCs w:val="24"/>
                      <w:u w:color="000000"/>
                      <w:bdr w:val="nil"/>
                      <w:lang w:eastAsia="pl-PL"/>
                    </w:rPr>
                  </w:pPr>
                  <w:r w:rsidRPr="00CD61C4">
                    <w:rPr>
                      <w:rFonts w:ascii="Times New Roman" w:eastAsia="Times New Roman" w:hAnsi="Times New Roman" w:cs="Times New Roman"/>
                      <w:sz w:val="24"/>
                      <w:szCs w:val="24"/>
                      <w:u w:color="000000"/>
                      <w:bdr w:val="nil"/>
                      <w:lang w:eastAsia="pl-PL"/>
                    </w:rPr>
                    <w:t>wyjaśnia przyczyny wielkiego kryzysu gospodarczego i ocenia skuteczność metod jego zwalczania na świecie;</w:t>
                  </w:r>
                </w:p>
                <w:p w14:paraId="437D1722" w14:textId="77777777" w:rsidR="00CD61C4" w:rsidRPr="00CD61C4" w:rsidRDefault="00CD61C4" w:rsidP="00420615">
                  <w:pPr>
                    <w:numPr>
                      <w:ilvl w:val="0"/>
                      <w:numId w:val="518"/>
                    </w:numPr>
                    <w:spacing w:after="0" w:line="276" w:lineRule="auto"/>
                    <w:ind w:left="357" w:hanging="357"/>
                    <w:contextualSpacing/>
                    <w:jc w:val="both"/>
                    <w:rPr>
                      <w:rFonts w:ascii="Times New Roman" w:eastAsia="Times New Roman" w:hAnsi="Times New Roman" w:cs="Times New Roman"/>
                      <w:sz w:val="24"/>
                      <w:szCs w:val="24"/>
                      <w:u w:color="000000"/>
                      <w:bdr w:val="nil"/>
                      <w:lang w:eastAsia="pl-PL"/>
                    </w:rPr>
                  </w:pPr>
                  <w:r w:rsidRPr="00CD61C4">
                    <w:rPr>
                      <w:rFonts w:ascii="Times New Roman" w:eastAsia="Times New Roman" w:hAnsi="Times New Roman" w:cs="Times New Roman"/>
                      <w:sz w:val="24"/>
                      <w:szCs w:val="24"/>
                      <w:u w:color="000000"/>
                      <w:bdr w:val="nil"/>
                      <w:lang w:eastAsia="pl-PL"/>
                    </w:rPr>
                    <w:t xml:space="preserve">charakteryzuje przemiany cywilizacyjne na świecie w okresie międzywojennym.  </w:t>
                  </w:r>
                </w:p>
              </w:tc>
            </w:tr>
            <w:tr w:rsidR="00CD61C4" w:rsidRPr="00CD61C4" w14:paraId="1845B5EE" w14:textId="77777777" w:rsidTr="00EA68BA">
              <w:trPr>
                <w:gridAfter w:val="1"/>
                <w:wAfter w:w="7" w:type="pct"/>
                <w:trHeight w:val="567"/>
              </w:trPr>
              <w:tc>
                <w:tcPr>
                  <w:tcW w:w="4993" w:type="pct"/>
                  <w:gridSpan w:val="3"/>
                  <w:vAlign w:val="center"/>
                </w:tcPr>
                <w:p w14:paraId="1ADC80CB" w14:textId="4C926085"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XL. Narodziny i rozwój totalitaryzmów w okresie międzywojennym.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6FCAC74B" w14:textId="77777777" w:rsidTr="00EA68BA">
              <w:trPr>
                <w:gridAfter w:val="1"/>
                <w:wAfter w:w="7" w:type="pct"/>
              </w:trPr>
              <w:tc>
                <w:tcPr>
                  <w:tcW w:w="2496" w:type="pct"/>
                </w:tcPr>
                <w:p w14:paraId="45611831" w14:textId="77777777" w:rsidR="00CD61C4" w:rsidRPr="00CD61C4" w:rsidRDefault="00CD61C4" w:rsidP="00420615">
                  <w:pPr>
                    <w:numPr>
                      <w:ilvl w:val="1"/>
                      <w:numId w:val="520"/>
                    </w:numPr>
                    <w:spacing w:before="120" w:after="12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wyjaśnia genezę powstania państwa sowieckiego i charakteryzuje jego politykę wewnętrzną i zagraniczną w okresie międzywojennym;</w:t>
                  </w:r>
                </w:p>
                <w:p w14:paraId="38E9FA80" w14:textId="77777777" w:rsidR="00CD61C4" w:rsidRPr="00CD61C4" w:rsidRDefault="00CD61C4" w:rsidP="00420615">
                  <w:pPr>
                    <w:numPr>
                      <w:ilvl w:val="1"/>
                      <w:numId w:val="520"/>
                    </w:numPr>
                    <w:spacing w:before="120" w:after="12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lastRenderedPageBreak/>
                    <w:t>wyjaśnia genezę faszyzmu i charakteryzuje faszystowskie Włochy;</w:t>
                  </w:r>
                </w:p>
                <w:p w14:paraId="033BCD28" w14:textId="77777777" w:rsidR="00CD61C4" w:rsidRPr="00CD61C4" w:rsidRDefault="00CD61C4" w:rsidP="00420615">
                  <w:pPr>
                    <w:numPr>
                      <w:ilvl w:val="1"/>
                      <w:numId w:val="520"/>
                    </w:numPr>
                    <w:spacing w:before="120" w:after="12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drogę Hitlera do władzy w Niemczech;</w:t>
                  </w:r>
                </w:p>
                <w:p w14:paraId="283A240A" w14:textId="77777777" w:rsidR="00CD61C4" w:rsidRPr="00CD61C4" w:rsidRDefault="00CD61C4" w:rsidP="00420615">
                  <w:pPr>
                    <w:numPr>
                      <w:ilvl w:val="1"/>
                      <w:numId w:val="520"/>
                    </w:numPr>
                    <w:spacing w:before="120" w:after="12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politykę wewnętrzną i zagraniczną</w:t>
                  </w:r>
                  <w:r w:rsidRPr="00CD61C4">
                    <w:rPr>
                      <w:rFonts w:ascii="Times New Roman" w:eastAsia="Times New Roman" w:hAnsi="Times New Roman" w:cs="Times New Roman"/>
                      <w:sz w:val="24"/>
                      <w:lang w:eastAsia="pl-PL"/>
                    </w:rPr>
                    <w:t xml:space="preserve"> </w:t>
                  </w:r>
                  <w:r w:rsidRPr="00CD61C4">
                    <w:rPr>
                      <w:rFonts w:ascii="Times New Roman" w:eastAsia="Arial Unicode MS" w:hAnsi="Times New Roman" w:cs="Arial Unicode MS"/>
                      <w:kern w:val="2"/>
                      <w:sz w:val="24"/>
                      <w:szCs w:val="24"/>
                      <w:u w:color="000000"/>
                      <w:lang w:eastAsia="pl-PL"/>
                    </w:rPr>
                    <w:t>III Rzeszy w latach trzydziestych;</w:t>
                  </w:r>
                </w:p>
                <w:p w14:paraId="5985696D" w14:textId="77777777" w:rsidR="00CD61C4" w:rsidRPr="00CD61C4" w:rsidRDefault="00CD61C4" w:rsidP="00420615">
                  <w:pPr>
                    <w:numPr>
                      <w:ilvl w:val="1"/>
                      <w:numId w:val="520"/>
                    </w:numPr>
                    <w:spacing w:before="120" w:after="12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porównuje funkcjonowanie aparatu terroru w ZSRS i III Rzeszy. </w:t>
                  </w:r>
                </w:p>
              </w:tc>
              <w:tc>
                <w:tcPr>
                  <w:tcW w:w="2497" w:type="pct"/>
                  <w:gridSpan w:val="2"/>
                </w:tcPr>
                <w:p w14:paraId="6E2A6A9D" w14:textId="55142076" w:rsidR="00CD61C4" w:rsidRPr="00CD61C4" w:rsidRDefault="00CD61C4" w:rsidP="00CD61C4">
                  <w:pPr>
                    <w:spacing w:after="0" w:line="276" w:lineRule="auto"/>
                    <w:ind w:left="34"/>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lastRenderedPageBreak/>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6C48F814" w14:textId="77777777" w:rsidR="00CD61C4" w:rsidRPr="00CD61C4" w:rsidRDefault="00CD61C4" w:rsidP="00420615">
                  <w:pPr>
                    <w:numPr>
                      <w:ilvl w:val="0"/>
                      <w:numId w:val="519"/>
                    </w:numPr>
                    <w:spacing w:after="0" w:line="276" w:lineRule="auto"/>
                    <w:ind w:left="424"/>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porównuje systemy totalitarne charakteryzując ich imperialne cele;</w:t>
                  </w:r>
                </w:p>
                <w:p w14:paraId="4661F899" w14:textId="77777777" w:rsidR="00CD61C4" w:rsidRPr="00CD61C4" w:rsidRDefault="00CD61C4" w:rsidP="00420615">
                  <w:pPr>
                    <w:numPr>
                      <w:ilvl w:val="0"/>
                      <w:numId w:val="519"/>
                    </w:numPr>
                    <w:spacing w:after="0" w:line="276" w:lineRule="auto"/>
                    <w:ind w:left="424"/>
                    <w:contextualSpacing/>
                    <w:jc w:val="both"/>
                    <w:rPr>
                      <w:rFonts w:ascii="Times New Roman" w:eastAsia="Calibri" w:hAnsi="Times New Roman" w:cs="Calibri"/>
                      <w:color w:val="00B0F0"/>
                      <w:sz w:val="24"/>
                      <w:szCs w:val="24"/>
                      <w:u w:color="000000"/>
                      <w:bdr w:val="nil"/>
                      <w:lang w:eastAsia="pl-PL"/>
                    </w:rPr>
                  </w:pPr>
                  <w:r w:rsidRPr="00CD61C4">
                    <w:rPr>
                      <w:rFonts w:ascii="Times New Roman" w:eastAsia="Calibri" w:hAnsi="Times New Roman" w:cs="Calibri"/>
                      <w:sz w:val="24"/>
                      <w:szCs w:val="24"/>
                      <w:u w:color="000000"/>
                      <w:bdr w:val="nil"/>
                      <w:lang w:eastAsia="pl-PL"/>
                    </w:rPr>
                    <w:lastRenderedPageBreak/>
                    <w:t>wyjaśnia rolę ideologii w systemach totalitarnych i zjawisko kultu jednostki;</w:t>
                  </w:r>
                </w:p>
                <w:p w14:paraId="378ADDA0" w14:textId="77777777" w:rsidR="00CD61C4" w:rsidRPr="00CD61C4" w:rsidRDefault="00CD61C4" w:rsidP="00420615">
                  <w:pPr>
                    <w:numPr>
                      <w:ilvl w:val="0"/>
                      <w:numId w:val="519"/>
                    </w:numPr>
                    <w:spacing w:after="0" w:line="276" w:lineRule="auto"/>
                    <w:ind w:left="424"/>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wyjaśnia przyczyny i opisuje przejawy kryzysu demokracji w okresie międzywojennym;</w:t>
                  </w:r>
                </w:p>
                <w:p w14:paraId="65650702" w14:textId="77777777" w:rsidR="00CD61C4" w:rsidRPr="00CD61C4" w:rsidRDefault="00CD61C4" w:rsidP="00420615">
                  <w:pPr>
                    <w:numPr>
                      <w:ilvl w:val="0"/>
                      <w:numId w:val="519"/>
                    </w:numPr>
                    <w:spacing w:after="0" w:line="276" w:lineRule="auto"/>
                    <w:ind w:left="424"/>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 xml:space="preserve">ukazuje skalę wewnętrznych represji </w:t>
                  </w:r>
                  <w:r w:rsidRPr="00CD61C4">
                    <w:rPr>
                      <w:rFonts w:ascii="Times New Roman" w:eastAsia="Calibri" w:hAnsi="Times New Roman" w:cs="Calibri"/>
                      <w:sz w:val="24"/>
                      <w:szCs w:val="24"/>
                      <w:u w:color="000000"/>
                      <w:bdr w:val="nil"/>
                      <w:lang w:eastAsia="pl-PL"/>
                    </w:rPr>
                    <w:br/>
                    <w:t>w ZSRS w latach 30. (w tym tzw. operację polską NKWD 1937–1938).</w:t>
                  </w:r>
                </w:p>
              </w:tc>
            </w:tr>
            <w:tr w:rsidR="00CD61C4" w:rsidRPr="00CD61C4" w14:paraId="7D04F903" w14:textId="77777777" w:rsidTr="00EA68BA">
              <w:trPr>
                <w:gridAfter w:val="1"/>
                <w:wAfter w:w="7" w:type="pct"/>
                <w:trHeight w:val="567"/>
              </w:trPr>
              <w:tc>
                <w:tcPr>
                  <w:tcW w:w="4993" w:type="pct"/>
                  <w:gridSpan w:val="3"/>
                  <w:vAlign w:val="center"/>
                </w:tcPr>
                <w:p w14:paraId="514C73D8" w14:textId="21D24B37"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lastRenderedPageBreak/>
                    <w:t xml:space="preserve">XLI. Walka o odrodzenie państwa polskiego po I wojnie światowej.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2777E786" w14:textId="77777777" w:rsidTr="00EA68BA">
              <w:trPr>
                <w:gridAfter w:val="1"/>
                <w:wAfter w:w="7" w:type="pct"/>
              </w:trPr>
              <w:tc>
                <w:tcPr>
                  <w:tcW w:w="2496" w:type="pct"/>
                </w:tcPr>
                <w:p w14:paraId="42D1D63C" w14:textId="77777777" w:rsidR="00CD61C4" w:rsidRPr="00CD61C4" w:rsidRDefault="00CD61C4" w:rsidP="00420615">
                  <w:pPr>
                    <w:numPr>
                      <w:ilvl w:val="0"/>
                      <w:numId w:val="521"/>
                    </w:numPr>
                    <w:spacing w:after="0" w:line="276" w:lineRule="auto"/>
                    <w:ind w:left="484"/>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analizuje proces formowania się centralnego ośrodka władzy państwowej (od październikowej deklaracji Rady Regencyjnej do małej konstytucji z 1919 r.);</w:t>
                  </w:r>
                </w:p>
                <w:p w14:paraId="0714963D" w14:textId="77777777" w:rsidR="00CD61C4" w:rsidRPr="00CD61C4" w:rsidRDefault="00CD61C4" w:rsidP="00420615">
                  <w:pPr>
                    <w:numPr>
                      <w:ilvl w:val="0"/>
                      <w:numId w:val="521"/>
                    </w:numPr>
                    <w:spacing w:after="0" w:line="276" w:lineRule="auto"/>
                    <w:ind w:left="484"/>
                    <w:contextualSpacing/>
                    <w:jc w:val="both"/>
                    <w:rPr>
                      <w:rFonts w:ascii="Times New Roman" w:eastAsia="Arial Unicode MS" w:hAnsi="Times New Roman" w:cs="Arial Unicode MS"/>
                      <w:color w:val="00B0F0"/>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przedstawia postanowienia konferencji pokojowej w Paryżu dotyczące Polski;</w:t>
                  </w:r>
                </w:p>
                <w:p w14:paraId="3BD45EDA" w14:textId="77777777" w:rsidR="00CD61C4" w:rsidRPr="00CD61C4" w:rsidRDefault="00CD61C4" w:rsidP="00420615">
                  <w:pPr>
                    <w:numPr>
                      <w:ilvl w:val="0"/>
                      <w:numId w:val="521"/>
                    </w:numPr>
                    <w:spacing w:after="0" w:line="276" w:lineRule="auto"/>
                    <w:ind w:left="484"/>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proces kształtowania się polskiej granicy z Niemcami, z uwzględnieniem powstania wielkopolskiego, powstań śląskich i plebiscytów;</w:t>
                  </w:r>
                </w:p>
                <w:p w14:paraId="5D47AFFA" w14:textId="77777777" w:rsidR="00CD61C4" w:rsidRPr="00CD61C4" w:rsidRDefault="00CD61C4" w:rsidP="00420615">
                  <w:pPr>
                    <w:numPr>
                      <w:ilvl w:val="0"/>
                      <w:numId w:val="521"/>
                    </w:numPr>
                    <w:spacing w:after="0" w:line="276" w:lineRule="auto"/>
                    <w:ind w:left="484"/>
                    <w:contextualSpacing/>
                    <w:jc w:val="both"/>
                    <w:rPr>
                      <w:rFonts w:ascii="Times New Roman" w:eastAsia="Arial Unicode MS" w:hAnsi="Times New Roman" w:cs="Arial Unicode MS"/>
                      <w:b/>
                      <w:color w:val="000000"/>
                      <w:kern w:val="2"/>
                      <w:sz w:val="24"/>
                      <w:szCs w:val="24"/>
                      <w:u w:color="000000"/>
                      <w:lang w:eastAsia="pl-PL"/>
                    </w:rPr>
                  </w:pPr>
                  <w:r w:rsidRPr="00CD61C4">
                    <w:rPr>
                      <w:rFonts w:ascii="Times New Roman" w:eastAsia="Arial Unicode MS" w:hAnsi="Times New Roman" w:cs="Arial Unicode MS"/>
                      <w:color w:val="000000"/>
                      <w:kern w:val="2"/>
                      <w:sz w:val="24"/>
                      <w:szCs w:val="24"/>
                      <w:u w:color="000000"/>
                      <w:lang w:eastAsia="pl-PL"/>
                    </w:rPr>
                    <w:t>charakteryzuje proces kształtowania się polskiej granicy wschodniej, ze szczególnym uwzględnieniem wojny polsko-bolszewickiej;</w:t>
                  </w:r>
                </w:p>
                <w:p w14:paraId="22370168" w14:textId="77777777" w:rsidR="00CD61C4" w:rsidRPr="00CD61C4" w:rsidRDefault="00CD61C4" w:rsidP="00420615">
                  <w:pPr>
                    <w:numPr>
                      <w:ilvl w:val="0"/>
                      <w:numId w:val="521"/>
                    </w:numPr>
                    <w:spacing w:after="0" w:line="276" w:lineRule="auto"/>
                    <w:ind w:left="484"/>
                    <w:contextualSpacing/>
                    <w:jc w:val="both"/>
                    <w:rPr>
                      <w:rFonts w:ascii="Times New Roman" w:eastAsia="Arial Unicode MS" w:hAnsi="Times New Roman" w:cs="Arial Unicode MS"/>
                      <w:b/>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porównuje kształt terytorialny I i II Rzeczypospolitej.</w:t>
                  </w:r>
                </w:p>
                <w:p w14:paraId="333DC8BA" w14:textId="77777777" w:rsidR="00CD61C4" w:rsidRPr="00CD61C4" w:rsidRDefault="00CD61C4" w:rsidP="00CD61C4">
                  <w:pPr>
                    <w:spacing w:after="0" w:line="276" w:lineRule="auto"/>
                    <w:ind w:left="484"/>
                    <w:contextualSpacing/>
                    <w:rPr>
                      <w:rFonts w:ascii="Times New Roman" w:eastAsia="Arial Unicode MS" w:hAnsi="Times New Roman" w:cs="Arial Unicode MS"/>
                      <w:b/>
                      <w:kern w:val="2"/>
                      <w:sz w:val="24"/>
                      <w:szCs w:val="24"/>
                      <w:u w:color="000000"/>
                      <w:lang w:eastAsia="pl-PL"/>
                    </w:rPr>
                  </w:pPr>
                </w:p>
              </w:tc>
              <w:tc>
                <w:tcPr>
                  <w:tcW w:w="2497" w:type="pct"/>
                  <w:gridSpan w:val="2"/>
                </w:tcPr>
                <w:p w14:paraId="644A4828" w14:textId="05721E37" w:rsidR="00CD61C4" w:rsidRPr="00CD61C4" w:rsidRDefault="00CD61C4" w:rsidP="00CD61C4">
                  <w:pPr>
                    <w:spacing w:after="0" w:line="276" w:lineRule="auto"/>
                    <w:ind w:left="34"/>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poziomu</w:t>
                  </w:r>
                  <w:r w:rsidRPr="00CD61C4">
                    <w:rPr>
                      <w:rFonts w:ascii="Times New Roman" w:eastAsia="Times New Roman" w:hAnsi="Times New Roman" w:cs="Times New Roman"/>
                      <w:sz w:val="24"/>
                      <w:szCs w:val="24"/>
                      <w:lang w:eastAsia="pl-PL"/>
                    </w:rPr>
                    <w:t xml:space="preserve"> podstawowego, a ponadto:</w:t>
                  </w:r>
                </w:p>
                <w:p w14:paraId="10BF1667" w14:textId="77777777" w:rsidR="00CD61C4" w:rsidRPr="00CD61C4" w:rsidRDefault="00CD61C4" w:rsidP="00420615">
                  <w:pPr>
                    <w:numPr>
                      <w:ilvl w:val="0"/>
                      <w:numId w:val="522"/>
                    </w:numPr>
                    <w:spacing w:after="0" w:line="276" w:lineRule="auto"/>
                    <w:ind w:left="357" w:hanging="357"/>
                    <w:contextualSpacing/>
                    <w:jc w:val="both"/>
                    <w:rPr>
                      <w:rFonts w:ascii="Times New Roman" w:eastAsia="Calibri" w:hAnsi="Times New Roman" w:cs="Calibri"/>
                      <w:sz w:val="24"/>
                      <w:bdr w:val="nil"/>
                      <w:lang w:eastAsia="pl-PL"/>
                    </w:rPr>
                  </w:pPr>
                  <w:r w:rsidRPr="00CD61C4">
                    <w:rPr>
                      <w:rFonts w:ascii="Times New Roman" w:eastAsia="Calibri" w:hAnsi="Times New Roman" w:cs="Calibri"/>
                      <w:sz w:val="24"/>
                      <w:szCs w:val="24"/>
                      <w:u w:color="000000"/>
                      <w:bdr w:val="nil"/>
                      <w:lang w:eastAsia="pl-PL"/>
                    </w:rPr>
                    <w:t>wyjaśnia wewnętrzne i międzynarodowe uwarunkowania odzyskania niepodległości przez Polskę;</w:t>
                  </w:r>
                </w:p>
                <w:p w14:paraId="0DCB282A" w14:textId="77777777" w:rsidR="00CD61C4" w:rsidRPr="00CD61C4" w:rsidRDefault="00CD61C4" w:rsidP="00420615">
                  <w:pPr>
                    <w:numPr>
                      <w:ilvl w:val="0"/>
                      <w:numId w:val="522"/>
                    </w:numPr>
                    <w:spacing w:after="0" w:line="276" w:lineRule="auto"/>
                    <w:ind w:left="357" w:hanging="357"/>
                    <w:contextualSpacing/>
                    <w:jc w:val="both"/>
                    <w:rPr>
                      <w:rFonts w:ascii="Times New Roman" w:eastAsia="Calibri" w:hAnsi="Times New Roman" w:cs="Calibri"/>
                      <w:sz w:val="24"/>
                      <w:bdr w:val="nil"/>
                      <w:lang w:eastAsia="pl-PL"/>
                    </w:rPr>
                  </w:pPr>
                  <w:r w:rsidRPr="00CD61C4">
                    <w:rPr>
                      <w:rFonts w:ascii="Times New Roman" w:eastAsia="Calibri" w:hAnsi="Times New Roman" w:cs="Calibri"/>
                      <w:sz w:val="24"/>
                      <w:bdr w:val="nil"/>
                      <w:lang w:eastAsia="pl-PL"/>
                    </w:rPr>
                    <w:t xml:space="preserve">opisuje genezę i przebieg wojny polsko-bolszewickiej oraz jej powiązanie z kwestią ukraińską i litewską; </w:t>
                  </w:r>
                </w:p>
                <w:p w14:paraId="45D09652" w14:textId="77777777" w:rsidR="00CD61C4" w:rsidRPr="00CD61C4" w:rsidRDefault="00CD61C4" w:rsidP="00420615">
                  <w:pPr>
                    <w:numPr>
                      <w:ilvl w:val="0"/>
                      <w:numId w:val="522"/>
                    </w:numPr>
                    <w:spacing w:after="0" w:line="276" w:lineRule="auto"/>
                    <w:ind w:left="357" w:hanging="357"/>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ocenia z perspektywy polskiej i europejskiej polityczne i cywilizacyjne znaczenie bitwy warszawskiej;</w:t>
                  </w:r>
                </w:p>
                <w:p w14:paraId="6E239111" w14:textId="77777777" w:rsidR="00CD61C4" w:rsidRPr="00CD61C4" w:rsidRDefault="00CD61C4" w:rsidP="00420615">
                  <w:pPr>
                    <w:numPr>
                      <w:ilvl w:val="0"/>
                      <w:numId w:val="522"/>
                    </w:numPr>
                    <w:spacing w:after="0" w:line="276" w:lineRule="auto"/>
                    <w:ind w:left="357" w:hanging="357"/>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charakteryzuje</w:t>
                  </w:r>
                  <w:r w:rsidRPr="00CD61C4">
                    <w:rPr>
                      <w:rFonts w:ascii="Times New Roman" w:eastAsia="Calibri" w:hAnsi="Times New Roman" w:cs="Calibri"/>
                      <w:color w:val="00B0F0"/>
                      <w:sz w:val="24"/>
                      <w:szCs w:val="24"/>
                      <w:u w:color="000000"/>
                      <w:bdr w:val="nil"/>
                      <w:lang w:eastAsia="pl-PL"/>
                    </w:rPr>
                    <w:t xml:space="preserve">  </w:t>
                  </w:r>
                  <w:r w:rsidRPr="00CD61C4">
                    <w:rPr>
                      <w:rFonts w:ascii="Times New Roman" w:eastAsia="Calibri" w:hAnsi="Times New Roman" w:cs="Calibri"/>
                      <w:sz w:val="24"/>
                      <w:szCs w:val="24"/>
                      <w:u w:color="000000"/>
                      <w:bdr w:val="nil"/>
                      <w:lang w:eastAsia="pl-PL"/>
                    </w:rPr>
                    <w:t xml:space="preserve">proces formowania się granic z Czechosłowacją i Litwą. </w:t>
                  </w:r>
                </w:p>
                <w:p w14:paraId="65812BBD" w14:textId="77777777" w:rsidR="00CD61C4" w:rsidRPr="00CD61C4" w:rsidRDefault="00CD61C4" w:rsidP="00CD61C4">
                  <w:pPr>
                    <w:spacing w:after="0" w:line="276" w:lineRule="auto"/>
                    <w:ind w:left="459"/>
                    <w:contextualSpacing/>
                    <w:jc w:val="both"/>
                    <w:rPr>
                      <w:rFonts w:ascii="Times New Roman" w:eastAsia="Arial Unicode MS" w:hAnsi="Times New Roman" w:cs="Arial Unicode MS"/>
                      <w:kern w:val="2"/>
                      <w:sz w:val="24"/>
                      <w:szCs w:val="24"/>
                      <w:highlight w:val="yellow"/>
                      <w:u w:color="000000"/>
                      <w:lang w:eastAsia="pl-PL"/>
                    </w:rPr>
                  </w:pPr>
                </w:p>
              </w:tc>
            </w:tr>
            <w:tr w:rsidR="00CD61C4" w:rsidRPr="00CD61C4" w14:paraId="337F877C" w14:textId="77777777" w:rsidTr="00EA68BA">
              <w:trPr>
                <w:gridAfter w:val="1"/>
                <w:wAfter w:w="7" w:type="pct"/>
                <w:trHeight w:val="567"/>
              </w:trPr>
              <w:tc>
                <w:tcPr>
                  <w:tcW w:w="4993" w:type="pct"/>
                  <w:gridSpan w:val="3"/>
                  <w:vAlign w:val="center"/>
                </w:tcPr>
                <w:p w14:paraId="3DF9CECE" w14:textId="5676B693" w:rsidR="00CD61C4" w:rsidRPr="00CD61C4" w:rsidRDefault="00CD61C4" w:rsidP="00CD61C4">
                  <w:pPr>
                    <w:spacing w:before="120" w:after="120" w:line="276" w:lineRule="auto"/>
                    <w:ind w:left="1230"/>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XLII.  Dzieje polityczne II Rzeczypospolitej.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0DD88985" w14:textId="77777777" w:rsidTr="00EA68BA">
              <w:trPr>
                <w:gridAfter w:val="1"/>
                <w:wAfter w:w="7" w:type="pct"/>
              </w:trPr>
              <w:tc>
                <w:tcPr>
                  <w:tcW w:w="2496" w:type="pct"/>
                </w:tcPr>
                <w:p w14:paraId="3E7D60EF" w14:textId="77777777" w:rsidR="00CD61C4" w:rsidRPr="00CD61C4" w:rsidRDefault="00CD61C4" w:rsidP="00420615">
                  <w:pPr>
                    <w:numPr>
                      <w:ilvl w:val="0"/>
                      <w:numId w:val="524"/>
                    </w:numPr>
                    <w:spacing w:after="0" w:line="276" w:lineRule="auto"/>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ustrój polityczny II Rzeczypospolitej na podstawie konstytucji marcowej z 1921 r.,</w:t>
                  </w:r>
                </w:p>
                <w:p w14:paraId="6AFC9633" w14:textId="77777777" w:rsidR="00CD61C4" w:rsidRPr="00CD61C4" w:rsidRDefault="00CD61C4" w:rsidP="00420615">
                  <w:pPr>
                    <w:numPr>
                      <w:ilvl w:val="0"/>
                      <w:numId w:val="524"/>
                    </w:numPr>
                    <w:spacing w:after="0" w:line="276" w:lineRule="auto"/>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wyjaśnia przyczyny przewrotu majowego, charakteryzuje jego przebieg oraz ocenia skutki ustrojowe (nowela sierpniowa, konstytucja kwietniowa z 1935 r.);</w:t>
                  </w:r>
                </w:p>
                <w:p w14:paraId="771B1983" w14:textId="77777777" w:rsidR="00CD61C4" w:rsidRPr="00CD61C4" w:rsidRDefault="00CD61C4" w:rsidP="00420615">
                  <w:pPr>
                    <w:numPr>
                      <w:ilvl w:val="0"/>
                      <w:numId w:val="524"/>
                    </w:numPr>
                    <w:spacing w:after="0" w:line="276" w:lineRule="auto"/>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ocenia wpływ Józefa Piłsudskiego, Romana </w:t>
                  </w:r>
                  <w:r w:rsidRPr="00CD61C4">
                    <w:rPr>
                      <w:rFonts w:ascii="Times New Roman" w:eastAsia="Arial Unicode MS" w:hAnsi="Times New Roman" w:cs="Arial Unicode MS"/>
                      <w:kern w:val="2"/>
                      <w:sz w:val="24"/>
                      <w:szCs w:val="24"/>
                      <w:u w:color="000000"/>
                      <w:lang w:eastAsia="pl-PL"/>
                    </w:rPr>
                    <w:lastRenderedPageBreak/>
                    <w:t xml:space="preserve">Dmowskiego oraz innych polityków na kształt II Rzeczypospolitej; porównuje ich wizje Polski; </w:t>
                  </w:r>
                </w:p>
                <w:p w14:paraId="65AEA183" w14:textId="77777777" w:rsidR="00CD61C4" w:rsidRPr="00CD61C4" w:rsidRDefault="00CD61C4" w:rsidP="00420615">
                  <w:pPr>
                    <w:numPr>
                      <w:ilvl w:val="0"/>
                      <w:numId w:val="524"/>
                    </w:numPr>
                    <w:spacing w:after="0" w:line="276" w:lineRule="auto"/>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życie polityczne w Polsce w czasie rządów sanacyjnych.</w:t>
                  </w:r>
                </w:p>
              </w:tc>
              <w:tc>
                <w:tcPr>
                  <w:tcW w:w="2497" w:type="pct"/>
                  <w:gridSpan w:val="2"/>
                  <w:shd w:val="clear" w:color="auto" w:fill="auto"/>
                </w:tcPr>
                <w:p w14:paraId="77770038" w14:textId="7608E601" w:rsidR="00CD61C4" w:rsidRPr="00CD61C4" w:rsidRDefault="00CD61C4" w:rsidP="00CD61C4">
                  <w:pPr>
                    <w:spacing w:after="0" w:line="276" w:lineRule="auto"/>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lastRenderedPageBreak/>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2B50582F" w14:textId="77777777" w:rsidR="00CD61C4" w:rsidRPr="00CD61C4" w:rsidRDefault="00CD61C4" w:rsidP="00420615">
                  <w:pPr>
                    <w:numPr>
                      <w:ilvl w:val="0"/>
                      <w:numId w:val="523"/>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porównuje ustrój i rzeczywistość polityczną w II Rzeczypospolitej przed i po przewrocie majowym;</w:t>
                  </w:r>
                </w:p>
                <w:p w14:paraId="4453D605" w14:textId="77777777" w:rsidR="00CD61C4" w:rsidRPr="00CD61C4" w:rsidRDefault="00CD61C4" w:rsidP="00420615">
                  <w:pPr>
                    <w:numPr>
                      <w:ilvl w:val="0"/>
                      <w:numId w:val="523"/>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dynamikę zmian na polskiej scenie politycznej w okresie międzywojennym;</w:t>
                  </w:r>
                </w:p>
                <w:p w14:paraId="5F465A93" w14:textId="77777777" w:rsidR="00CD61C4" w:rsidRPr="00CD61C4" w:rsidRDefault="00CD61C4" w:rsidP="00420615">
                  <w:pPr>
                    <w:numPr>
                      <w:ilvl w:val="0"/>
                      <w:numId w:val="523"/>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lastRenderedPageBreak/>
                    <w:t>ocenia skuteczność polskiej polityki zagranicznej w okresie międzywojennym;</w:t>
                  </w:r>
                </w:p>
                <w:p w14:paraId="290DB4A9" w14:textId="77777777" w:rsidR="00CD61C4" w:rsidRPr="00CD61C4" w:rsidRDefault="00CD61C4" w:rsidP="00420615">
                  <w:pPr>
                    <w:numPr>
                      <w:ilvl w:val="0"/>
                      <w:numId w:val="523"/>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analizuje politykę wewnętrzną władz i postawy społeczeństwa II Rzeczypospolitej wobec zagrożenia wojennego.</w:t>
                  </w:r>
                </w:p>
              </w:tc>
            </w:tr>
            <w:tr w:rsidR="00CD61C4" w:rsidRPr="00CD61C4" w14:paraId="4187463F" w14:textId="77777777" w:rsidTr="00EA68BA">
              <w:trPr>
                <w:gridAfter w:val="1"/>
                <w:wAfter w:w="7" w:type="pct"/>
                <w:trHeight w:val="567"/>
              </w:trPr>
              <w:tc>
                <w:tcPr>
                  <w:tcW w:w="4993" w:type="pct"/>
                  <w:gridSpan w:val="3"/>
                  <w:vAlign w:val="center"/>
                </w:tcPr>
                <w:p w14:paraId="472069CA" w14:textId="767596C9"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lastRenderedPageBreak/>
                    <w:t xml:space="preserve">XLIII.  Społeczeństwo i gospodarka II Rzeczypospolitej.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0622C476" w14:textId="77777777" w:rsidTr="00EA68BA">
              <w:trPr>
                <w:gridAfter w:val="1"/>
                <w:wAfter w:w="7" w:type="pct"/>
              </w:trPr>
              <w:tc>
                <w:tcPr>
                  <w:tcW w:w="2496" w:type="pct"/>
                </w:tcPr>
                <w:p w14:paraId="7D9EACE2" w14:textId="77777777" w:rsidR="00CD61C4" w:rsidRPr="00CD61C4" w:rsidRDefault="00CD61C4" w:rsidP="00420615">
                  <w:pPr>
                    <w:numPr>
                      <w:ilvl w:val="0"/>
                      <w:numId w:val="525"/>
                    </w:numPr>
                    <w:spacing w:after="0" w:line="276" w:lineRule="auto"/>
                    <w:ind w:left="484"/>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charakteryzuje skalę i skutki wojennych zniszczeń, uwzględniając zaborowe „dziedzictwo”; </w:t>
                  </w:r>
                </w:p>
                <w:p w14:paraId="4B5B5DAD" w14:textId="77777777" w:rsidR="00CD61C4" w:rsidRPr="00CD61C4" w:rsidRDefault="00CD61C4" w:rsidP="00420615">
                  <w:pPr>
                    <w:numPr>
                      <w:ilvl w:val="0"/>
                      <w:numId w:val="525"/>
                    </w:numPr>
                    <w:spacing w:after="0" w:line="276" w:lineRule="auto"/>
                    <w:ind w:left="484"/>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strukturę społeczeństwa II Rzeczypospolitej, uwzględniając jego wielonarodowy, wielokulturowy i wieloreligijny charakter;</w:t>
                  </w:r>
                </w:p>
                <w:p w14:paraId="0B258E31" w14:textId="77777777" w:rsidR="00CD61C4" w:rsidRPr="00CD61C4" w:rsidRDefault="00CD61C4" w:rsidP="00420615">
                  <w:pPr>
                    <w:numPr>
                      <w:ilvl w:val="0"/>
                      <w:numId w:val="525"/>
                    </w:numPr>
                    <w:spacing w:after="0" w:line="276" w:lineRule="auto"/>
                    <w:ind w:left="484"/>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przedstawia i ocenia dokonania pierwszych lat odbudowy (m.in. reformy Władysława Grabskiego i unifikacja państwa); </w:t>
                  </w:r>
                </w:p>
                <w:p w14:paraId="3ACCA732" w14:textId="77777777" w:rsidR="00CD61C4" w:rsidRPr="00CD61C4" w:rsidRDefault="00CD61C4" w:rsidP="00420615">
                  <w:pPr>
                    <w:numPr>
                      <w:ilvl w:val="0"/>
                      <w:numId w:val="525"/>
                    </w:numPr>
                    <w:spacing w:after="0" w:line="276" w:lineRule="auto"/>
                    <w:ind w:left="484"/>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omawia skutki światowego kryzysu gospodarczego na ziemiach polskich; </w:t>
                  </w:r>
                </w:p>
                <w:p w14:paraId="5837083F" w14:textId="77777777" w:rsidR="00CD61C4" w:rsidRPr="00CD61C4" w:rsidRDefault="00CD61C4" w:rsidP="00420615">
                  <w:pPr>
                    <w:numPr>
                      <w:ilvl w:val="0"/>
                      <w:numId w:val="525"/>
                    </w:numPr>
                    <w:spacing w:after="0" w:line="276" w:lineRule="auto"/>
                    <w:ind w:left="484"/>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i ocenia osiągnięcia gospodarcze II Rzeczypospolitej z lat 30.</w:t>
                  </w:r>
                  <w:r w:rsidRPr="00CD61C4">
                    <w:rPr>
                      <w:rFonts w:ascii="Times New Roman" w:eastAsia="Times New Roman" w:hAnsi="Times New Roman" w:cs="Times New Roman"/>
                      <w:sz w:val="24"/>
                      <w:lang w:eastAsia="pl-PL"/>
                    </w:rPr>
                    <w:t xml:space="preserve"> </w:t>
                  </w:r>
                  <w:r w:rsidRPr="00CD61C4">
                    <w:rPr>
                      <w:rFonts w:ascii="Times New Roman" w:eastAsia="Arial Unicode MS" w:hAnsi="Times New Roman" w:cs="Arial Unicode MS"/>
                      <w:kern w:val="2"/>
                      <w:sz w:val="24"/>
                      <w:szCs w:val="24"/>
                      <w:u w:color="000000"/>
                      <w:lang w:eastAsia="pl-PL"/>
                    </w:rPr>
                    <w:t>(m.in. reformy Eugeniusza Kwiatkowskiego).</w:t>
                  </w:r>
                </w:p>
              </w:tc>
              <w:tc>
                <w:tcPr>
                  <w:tcW w:w="2497" w:type="pct"/>
                  <w:gridSpan w:val="2"/>
                </w:tcPr>
                <w:p w14:paraId="524445FB" w14:textId="375D1C50" w:rsidR="00CD61C4" w:rsidRPr="00CD61C4" w:rsidRDefault="00CD61C4" w:rsidP="00CD61C4">
                  <w:pPr>
                    <w:spacing w:after="0" w:line="276" w:lineRule="auto"/>
                    <w:ind w:left="34"/>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203D9A02" w14:textId="77777777" w:rsidR="00CD61C4" w:rsidRPr="00CD61C4" w:rsidRDefault="00CD61C4" w:rsidP="00420615">
                  <w:pPr>
                    <w:numPr>
                      <w:ilvl w:val="0"/>
                      <w:numId w:val="526"/>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analizuje stosunki narodowościowe i religijne na obszarze II Rzeczypospolitej;</w:t>
                  </w:r>
                </w:p>
                <w:p w14:paraId="764A00CF" w14:textId="1274BA08" w:rsidR="00CD61C4" w:rsidRPr="00CD61C4" w:rsidRDefault="00CD61C4" w:rsidP="00420615">
                  <w:pPr>
                    <w:numPr>
                      <w:ilvl w:val="0"/>
                      <w:numId w:val="526"/>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ocenia politykę gospodarczą i społeczną władz II Rzeczypospolitej</w:t>
                  </w:r>
                  <w:r w:rsidR="001209AF">
                    <w:rPr>
                      <w:rFonts w:ascii="Times New Roman" w:eastAsia="Arial Unicode MS" w:hAnsi="Times New Roman" w:cs="Arial Unicode MS"/>
                      <w:kern w:val="2"/>
                      <w:sz w:val="24"/>
                      <w:szCs w:val="24"/>
                      <w:u w:color="000000"/>
                      <w:lang w:eastAsia="pl-PL"/>
                    </w:rPr>
                    <w:t>;</w:t>
                  </w:r>
                </w:p>
                <w:p w14:paraId="100E0D59" w14:textId="77777777" w:rsidR="00CD61C4" w:rsidRPr="00CD61C4" w:rsidRDefault="00CD61C4" w:rsidP="00420615">
                  <w:pPr>
                    <w:numPr>
                      <w:ilvl w:val="0"/>
                      <w:numId w:val="526"/>
                    </w:numPr>
                    <w:spacing w:after="0" w:line="276" w:lineRule="auto"/>
                    <w:ind w:left="334"/>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dostrzega obecność Polonii poza granicami kraju, z uwzględnieniem roli Związku Polaków w Niemczech. </w:t>
                  </w:r>
                </w:p>
              </w:tc>
            </w:tr>
            <w:tr w:rsidR="00CD61C4" w:rsidRPr="00CD61C4" w14:paraId="2E706DFF" w14:textId="77777777" w:rsidTr="00EA68BA">
              <w:trPr>
                <w:gridAfter w:val="1"/>
                <w:wAfter w:w="7" w:type="pct"/>
                <w:trHeight w:val="567"/>
              </w:trPr>
              <w:tc>
                <w:tcPr>
                  <w:tcW w:w="4993" w:type="pct"/>
                  <w:gridSpan w:val="3"/>
                  <w:vAlign w:val="center"/>
                </w:tcPr>
                <w:p w14:paraId="7ED78E06" w14:textId="1C730525"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XLIV. Kultura i nauka w okresie II Rzeczypospolitej.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499EF311" w14:textId="77777777" w:rsidTr="00EA68BA">
              <w:trPr>
                <w:gridAfter w:val="1"/>
                <w:wAfter w:w="7" w:type="pct"/>
              </w:trPr>
              <w:tc>
                <w:tcPr>
                  <w:tcW w:w="2496" w:type="pct"/>
                </w:tcPr>
                <w:p w14:paraId="2A38A62E" w14:textId="77777777" w:rsidR="00CD61C4" w:rsidRPr="00CD61C4" w:rsidRDefault="00CD61C4" w:rsidP="00420615">
                  <w:pPr>
                    <w:numPr>
                      <w:ilvl w:val="0"/>
                      <w:numId w:val="527"/>
                    </w:numPr>
                    <w:spacing w:after="0" w:line="276" w:lineRule="auto"/>
                    <w:ind w:left="342"/>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rozpoznaje osiągnięcia w dziedzinie kultury i nauki z okresu II Rzeczypospolitej oraz ich twórców;</w:t>
                  </w:r>
                </w:p>
                <w:p w14:paraId="5A4C04AE" w14:textId="77777777" w:rsidR="00CD61C4" w:rsidRPr="00CD61C4" w:rsidRDefault="00CD61C4" w:rsidP="00420615">
                  <w:pPr>
                    <w:numPr>
                      <w:ilvl w:val="0"/>
                      <w:numId w:val="527"/>
                    </w:numPr>
                    <w:spacing w:after="0" w:line="276" w:lineRule="auto"/>
                    <w:ind w:left="342"/>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zróżnicowanie kulturowe II Rzeczypospolitej.</w:t>
                  </w:r>
                </w:p>
              </w:tc>
              <w:tc>
                <w:tcPr>
                  <w:tcW w:w="2497" w:type="pct"/>
                  <w:gridSpan w:val="2"/>
                </w:tcPr>
                <w:p w14:paraId="315C7C7A" w14:textId="3BFF9241" w:rsidR="00CD61C4" w:rsidRPr="00CD61C4" w:rsidRDefault="00CD61C4" w:rsidP="00CD61C4">
                  <w:pPr>
                    <w:spacing w:after="0" w:line="276" w:lineRule="auto"/>
                    <w:ind w:left="34"/>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44201210" w14:textId="77777777" w:rsidR="00CD61C4" w:rsidRPr="00CD61C4" w:rsidRDefault="00CD61C4" w:rsidP="00420615">
                  <w:pPr>
                    <w:numPr>
                      <w:ilvl w:val="0"/>
                      <w:numId w:val="535"/>
                    </w:numPr>
                    <w:spacing w:after="0" w:line="276" w:lineRule="auto"/>
                    <w:ind w:left="334"/>
                    <w:jc w:val="both"/>
                    <w:rPr>
                      <w:rFonts w:ascii="Times New Roman" w:eastAsia="Arial Unicode MS" w:hAnsi="Times New Roman" w:cs="Arial Unicode MS"/>
                      <w:color w:val="000000"/>
                      <w:kern w:val="2"/>
                      <w:sz w:val="24"/>
                      <w:szCs w:val="24"/>
                      <w:u w:color="000000"/>
                      <w:lang w:eastAsia="pl-PL"/>
                    </w:rPr>
                  </w:pPr>
                  <w:r w:rsidRPr="00CD61C4">
                    <w:rPr>
                      <w:rFonts w:ascii="Times New Roman" w:eastAsia="Arial Unicode MS" w:hAnsi="Times New Roman" w:cs="Arial Unicode MS"/>
                      <w:color w:val="000000"/>
                      <w:kern w:val="2"/>
                      <w:sz w:val="24"/>
                      <w:szCs w:val="24"/>
                      <w:u w:color="000000"/>
                      <w:lang w:eastAsia="pl-PL"/>
                    </w:rPr>
                    <w:t>opisuje proces upowszechniania oświaty w II Rzeczypospolitej;</w:t>
                  </w:r>
                </w:p>
                <w:p w14:paraId="1D61BD11" w14:textId="77777777" w:rsidR="00CD61C4" w:rsidRPr="00CD61C4" w:rsidRDefault="00CD61C4" w:rsidP="00420615">
                  <w:pPr>
                    <w:numPr>
                      <w:ilvl w:val="0"/>
                      <w:numId w:val="535"/>
                    </w:numPr>
                    <w:spacing w:after="0" w:line="276" w:lineRule="auto"/>
                    <w:ind w:left="334"/>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przejawy kultury masowej w Polsce międzywojennej.</w:t>
                  </w:r>
                </w:p>
              </w:tc>
            </w:tr>
            <w:tr w:rsidR="00CD61C4" w:rsidRPr="00CD61C4" w14:paraId="2D3101CC" w14:textId="77777777" w:rsidTr="00EA68BA">
              <w:trPr>
                <w:gridAfter w:val="1"/>
                <w:wAfter w:w="7" w:type="pct"/>
                <w:trHeight w:val="567"/>
              </w:trPr>
              <w:tc>
                <w:tcPr>
                  <w:tcW w:w="4993" w:type="pct"/>
                  <w:gridSpan w:val="3"/>
                  <w:vAlign w:val="center"/>
                </w:tcPr>
                <w:p w14:paraId="71DFAE5C" w14:textId="222F9A1B"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XLV.  Świat na drodze do II wojny światowej.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3A984F97" w14:textId="77777777" w:rsidTr="00EA68BA">
              <w:trPr>
                <w:gridAfter w:val="1"/>
                <w:wAfter w:w="7" w:type="pct"/>
              </w:trPr>
              <w:tc>
                <w:tcPr>
                  <w:tcW w:w="2496" w:type="pct"/>
                </w:tcPr>
                <w:p w14:paraId="4C1ECB0C" w14:textId="77777777" w:rsidR="00CD61C4" w:rsidRPr="00CD61C4" w:rsidRDefault="00CD61C4" w:rsidP="00420615">
                  <w:pPr>
                    <w:numPr>
                      <w:ilvl w:val="0"/>
                      <w:numId w:val="528"/>
                    </w:numPr>
                    <w:pBdr>
                      <w:top w:val="nil"/>
                      <w:left w:val="nil"/>
                      <w:bottom w:val="nil"/>
                      <w:right w:val="nil"/>
                      <w:between w:val="nil"/>
                      <w:bar w:val="nil"/>
                    </w:pBdr>
                    <w:spacing w:after="0" w:line="276" w:lineRule="auto"/>
                    <w:ind w:left="484"/>
                    <w:contextualSpacing/>
                    <w:jc w:val="both"/>
                    <w:rPr>
                      <w:rFonts w:ascii="Times New Roman" w:eastAsia="Arial Unicode MS" w:hAnsi="Times New Roman" w:cs="Arial Unicode MS"/>
                      <w:kern w:val="2"/>
                      <w:sz w:val="24"/>
                      <w:szCs w:val="24"/>
                      <w:u w:color="000000"/>
                      <w:bdr w:val="nil"/>
                      <w:lang w:eastAsia="pl-PL"/>
                    </w:rPr>
                  </w:pPr>
                  <w:r w:rsidRPr="00CD61C4">
                    <w:rPr>
                      <w:rFonts w:ascii="Times New Roman" w:eastAsia="Arial Unicode MS" w:hAnsi="Times New Roman" w:cs="Arial Unicode MS"/>
                      <w:kern w:val="2"/>
                      <w:sz w:val="24"/>
                      <w:szCs w:val="24"/>
                      <w:u w:color="000000"/>
                      <w:bdr w:val="nil"/>
                      <w:lang w:eastAsia="pl-PL"/>
                    </w:rPr>
                    <w:t>przedstawia ideologiczne, polityczne i gospodarcze przyczyny wybuchu II wojny światowej;</w:t>
                  </w:r>
                </w:p>
                <w:p w14:paraId="54606054" w14:textId="77777777" w:rsidR="00CD61C4" w:rsidRPr="00CD61C4" w:rsidRDefault="00CD61C4" w:rsidP="00420615">
                  <w:pPr>
                    <w:numPr>
                      <w:ilvl w:val="0"/>
                      <w:numId w:val="528"/>
                    </w:numPr>
                    <w:pBdr>
                      <w:top w:val="nil"/>
                      <w:left w:val="nil"/>
                      <w:bottom w:val="nil"/>
                      <w:right w:val="nil"/>
                      <w:between w:val="nil"/>
                      <w:bar w:val="nil"/>
                    </w:pBdr>
                    <w:spacing w:after="0" w:line="276" w:lineRule="auto"/>
                    <w:ind w:left="484"/>
                    <w:contextualSpacing/>
                    <w:jc w:val="both"/>
                    <w:rPr>
                      <w:rFonts w:ascii="Times New Roman" w:eastAsia="Arial Unicode MS" w:hAnsi="Times New Roman" w:cs="Arial Unicode MS"/>
                      <w:strike/>
                      <w:color w:val="FF0000"/>
                      <w:kern w:val="2"/>
                      <w:sz w:val="24"/>
                      <w:szCs w:val="24"/>
                      <w:u w:color="000000"/>
                      <w:bdr w:val="nil"/>
                      <w:lang w:eastAsia="pl-PL"/>
                    </w:rPr>
                  </w:pPr>
                  <w:r w:rsidRPr="00CD61C4">
                    <w:rPr>
                      <w:rFonts w:ascii="Times New Roman" w:eastAsia="Arial Unicode MS" w:hAnsi="Times New Roman" w:cs="Arial Unicode MS"/>
                      <w:kern w:val="2"/>
                      <w:sz w:val="24"/>
                      <w:szCs w:val="24"/>
                      <w:u w:color="000000"/>
                      <w:bdr w:val="nil"/>
                      <w:lang w:eastAsia="pl-PL"/>
                    </w:rPr>
                    <w:t>wyjaśnia wpływ polityki hitlerowskich Niemiec na rozbijanie systemu wersalskiego;</w:t>
                  </w:r>
                </w:p>
                <w:p w14:paraId="105C4F9C" w14:textId="77777777" w:rsidR="00CD61C4" w:rsidRPr="00CD61C4" w:rsidRDefault="00CD61C4" w:rsidP="00420615">
                  <w:pPr>
                    <w:numPr>
                      <w:ilvl w:val="0"/>
                      <w:numId w:val="528"/>
                    </w:numPr>
                    <w:pBdr>
                      <w:top w:val="nil"/>
                      <w:left w:val="nil"/>
                      <w:bottom w:val="nil"/>
                      <w:right w:val="nil"/>
                      <w:between w:val="nil"/>
                      <w:bar w:val="nil"/>
                    </w:pBdr>
                    <w:spacing w:after="0" w:line="276" w:lineRule="auto"/>
                    <w:ind w:left="484"/>
                    <w:contextualSpacing/>
                    <w:jc w:val="both"/>
                    <w:rPr>
                      <w:rFonts w:ascii="Times New Roman" w:eastAsia="Arial Unicode MS" w:hAnsi="Times New Roman" w:cs="Arial Unicode MS"/>
                      <w:kern w:val="2"/>
                      <w:sz w:val="24"/>
                      <w:szCs w:val="24"/>
                      <w:u w:color="000000"/>
                      <w:bdr w:val="nil"/>
                      <w:lang w:val="en-US" w:eastAsia="pl-PL"/>
                    </w:rPr>
                  </w:pPr>
                  <w:r w:rsidRPr="00CD61C4">
                    <w:rPr>
                      <w:rFonts w:ascii="Times New Roman" w:eastAsia="Arial Unicode MS" w:hAnsi="Times New Roman" w:cs="Arial Unicode MS"/>
                      <w:kern w:val="2"/>
                      <w:sz w:val="24"/>
                      <w:szCs w:val="24"/>
                      <w:u w:color="000000"/>
                      <w:bdr w:val="nil"/>
                      <w:lang w:val="en-US" w:eastAsia="pl-PL"/>
                    </w:rPr>
                    <w:lastRenderedPageBreak/>
                    <w:t xml:space="preserve">charakteryzuje politykę </w:t>
                  </w:r>
                  <w:r w:rsidRPr="00CD61C4">
                    <w:rPr>
                      <w:rFonts w:ascii="Times New Roman" w:eastAsia="Arial Unicode MS" w:hAnsi="Times New Roman" w:cs="Arial Unicode MS"/>
                      <w:i/>
                      <w:kern w:val="2"/>
                      <w:sz w:val="24"/>
                      <w:szCs w:val="24"/>
                      <w:u w:color="000000"/>
                      <w:bdr w:val="nil"/>
                      <w:lang w:val="en-US" w:eastAsia="pl-PL"/>
                    </w:rPr>
                    <w:t>appeasementu</w:t>
                  </w:r>
                  <w:r w:rsidRPr="00CD61C4">
                    <w:rPr>
                      <w:rFonts w:ascii="Times New Roman" w:eastAsia="Arial Unicode MS" w:hAnsi="Times New Roman" w:cs="Arial Unicode MS"/>
                      <w:kern w:val="2"/>
                      <w:sz w:val="24"/>
                      <w:szCs w:val="24"/>
                      <w:u w:color="000000"/>
                      <w:bdr w:val="nil"/>
                      <w:lang w:val="en-US" w:eastAsia="pl-PL"/>
                    </w:rPr>
                    <w:t>;</w:t>
                  </w:r>
                </w:p>
                <w:p w14:paraId="4066C606" w14:textId="77777777" w:rsidR="00CD61C4" w:rsidRPr="00CD61C4" w:rsidRDefault="00CD61C4" w:rsidP="00420615">
                  <w:pPr>
                    <w:numPr>
                      <w:ilvl w:val="0"/>
                      <w:numId w:val="528"/>
                    </w:numPr>
                    <w:pBdr>
                      <w:top w:val="nil"/>
                      <w:left w:val="nil"/>
                      <w:bottom w:val="nil"/>
                      <w:right w:val="nil"/>
                      <w:between w:val="nil"/>
                      <w:bar w:val="nil"/>
                    </w:pBdr>
                    <w:spacing w:after="0" w:line="276" w:lineRule="auto"/>
                    <w:ind w:left="484"/>
                    <w:contextualSpacing/>
                    <w:jc w:val="both"/>
                    <w:rPr>
                      <w:rFonts w:ascii="Times New Roman" w:eastAsia="Arial Unicode MS" w:hAnsi="Times New Roman" w:cs="Arial Unicode MS"/>
                      <w:kern w:val="2"/>
                      <w:sz w:val="24"/>
                      <w:szCs w:val="24"/>
                      <w:u w:color="000000"/>
                      <w:bdr w:val="nil"/>
                      <w:lang w:eastAsia="pl-PL"/>
                    </w:rPr>
                  </w:pPr>
                  <w:r w:rsidRPr="00CD61C4">
                    <w:rPr>
                      <w:rFonts w:ascii="Times New Roman" w:eastAsia="Arial Unicode MS" w:hAnsi="Times New Roman" w:cs="Arial Unicode MS"/>
                      <w:kern w:val="2"/>
                      <w:sz w:val="24"/>
                      <w:szCs w:val="24"/>
                      <w:u w:color="000000"/>
                      <w:bdr w:val="nil"/>
                      <w:lang w:eastAsia="pl-PL"/>
                    </w:rPr>
                    <w:t>wyjaśnia genezę paktu Ribbentrop-Mołotow i przedstawia jego postanowienia.</w:t>
                  </w:r>
                </w:p>
                <w:p w14:paraId="41C7B06B" w14:textId="77777777" w:rsidR="00CD61C4" w:rsidRPr="00CD61C4" w:rsidRDefault="00CD61C4" w:rsidP="00CD61C4">
                  <w:pPr>
                    <w:pBdr>
                      <w:top w:val="nil"/>
                      <w:left w:val="nil"/>
                      <w:bottom w:val="nil"/>
                      <w:right w:val="nil"/>
                      <w:between w:val="nil"/>
                      <w:bar w:val="nil"/>
                    </w:pBdr>
                    <w:spacing w:after="0" w:line="276" w:lineRule="auto"/>
                    <w:ind w:left="484"/>
                    <w:contextualSpacing/>
                    <w:rPr>
                      <w:rFonts w:ascii="Times New Roman" w:eastAsia="Arial Unicode MS" w:hAnsi="Times New Roman" w:cs="Arial Unicode MS"/>
                      <w:strike/>
                      <w:kern w:val="2"/>
                      <w:sz w:val="24"/>
                      <w:szCs w:val="24"/>
                      <w:u w:color="000000"/>
                      <w:bdr w:val="nil"/>
                      <w:lang w:eastAsia="pl-PL"/>
                    </w:rPr>
                  </w:pPr>
                </w:p>
              </w:tc>
              <w:tc>
                <w:tcPr>
                  <w:tcW w:w="2497" w:type="pct"/>
                  <w:gridSpan w:val="2"/>
                </w:tcPr>
                <w:p w14:paraId="24C7C35A" w14:textId="0641C488" w:rsidR="00CD61C4" w:rsidRPr="00CD61C4" w:rsidRDefault="00CD61C4" w:rsidP="00CD61C4">
                  <w:pPr>
                    <w:suppressAutoHyphens/>
                    <w:spacing w:after="0" w:line="276" w:lineRule="auto"/>
                    <w:ind w:left="63"/>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lastRenderedPageBreak/>
                    <w:t xml:space="preserve">spełnia wymagania określone dla </w:t>
                  </w:r>
                  <w:r w:rsidR="00CB36C0">
                    <w:rPr>
                      <w:rFonts w:ascii="Times New Roman" w:eastAsia="Arial Unicode MS" w:hAnsi="Times New Roman" w:cs="Arial Unicode MS"/>
                      <w:kern w:val="2"/>
                      <w:sz w:val="24"/>
                      <w:szCs w:val="24"/>
                      <w:u w:color="000000"/>
                      <w:lang w:eastAsia="pl-PL"/>
                    </w:rPr>
                    <w:t>poziom</w:t>
                  </w:r>
                  <w:r w:rsidRPr="00CD61C4">
                    <w:rPr>
                      <w:rFonts w:ascii="Times New Roman" w:eastAsia="Arial Unicode MS" w:hAnsi="Times New Roman" w:cs="Arial Unicode MS"/>
                      <w:kern w:val="2"/>
                      <w:sz w:val="24"/>
                      <w:szCs w:val="24"/>
                      <w:u w:color="000000"/>
                      <w:lang w:eastAsia="pl-PL"/>
                    </w:rPr>
                    <w:t xml:space="preserve">u podstawowego, a ponadto: </w:t>
                  </w:r>
                </w:p>
                <w:p w14:paraId="1E9E1C4E" w14:textId="77777777" w:rsidR="00CD61C4" w:rsidRPr="00CD61C4" w:rsidRDefault="00CD61C4" w:rsidP="00420615">
                  <w:pPr>
                    <w:numPr>
                      <w:ilvl w:val="0"/>
                      <w:numId w:val="381"/>
                    </w:numPr>
                    <w:pBdr>
                      <w:top w:val="nil"/>
                      <w:left w:val="nil"/>
                      <w:bottom w:val="nil"/>
                      <w:right w:val="nil"/>
                      <w:between w:val="nil"/>
                      <w:bar w:val="nil"/>
                    </w:pBdr>
                    <w:spacing w:after="0" w:line="276" w:lineRule="auto"/>
                    <w:ind w:left="267" w:hanging="267"/>
                    <w:contextualSpacing/>
                    <w:jc w:val="both"/>
                    <w:rPr>
                      <w:rFonts w:ascii="Times New Roman" w:eastAsia="Arial Unicode MS" w:hAnsi="Times New Roman" w:cs="Arial Unicode MS"/>
                      <w:kern w:val="2"/>
                      <w:sz w:val="24"/>
                      <w:szCs w:val="24"/>
                      <w:u w:color="000000"/>
                      <w:bdr w:val="nil"/>
                      <w:lang w:eastAsia="pl-PL"/>
                    </w:rPr>
                  </w:pPr>
                  <w:r w:rsidRPr="00CD61C4">
                    <w:rPr>
                      <w:rFonts w:ascii="Times New Roman" w:eastAsia="Arial Unicode MS" w:hAnsi="Times New Roman" w:cs="Arial Unicode MS"/>
                      <w:kern w:val="2"/>
                      <w:sz w:val="24"/>
                      <w:szCs w:val="24"/>
                      <w:u w:color="000000"/>
                      <w:bdr w:val="nil"/>
                      <w:lang w:eastAsia="pl-PL"/>
                    </w:rPr>
                    <w:t xml:space="preserve">charakteryzuje proces marginalizowania Ligi Narodów przez państwa niedemokratyczne; </w:t>
                  </w:r>
                </w:p>
                <w:p w14:paraId="32B09030" w14:textId="77777777" w:rsidR="00CD61C4" w:rsidRPr="00CD61C4" w:rsidRDefault="00CD61C4" w:rsidP="00420615">
                  <w:pPr>
                    <w:numPr>
                      <w:ilvl w:val="0"/>
                      <w:numId w:val="381"/>
                    </w:numPr>
                    <w:pBdr>
                      <w:top w:val="nil"/>
                      <w:left w:val="nil"/>
                      <w:bottom w:val="nil"/>
                      <w:right w:val="nil"/>
                      <w:between w:val="nil"/>
                      <w:bar w:val="nil"/>
                    </w:pBdr>
                    <w:spacing w:after="0" w:line="276" w:lineRule="auto"/>
                    <w:ind w:left="267" w:hanging="267"/>
                    <w:contextualSpacing/>
                    <w:jc w:val="both"/>
                    <w:rPr>
                      <w:rFonts w:ascii="Times New Roman" w:eastAsia="Arial Unicode MS" w:hAnsi="Times New Roman" w:cs="Arial Unicode MS"/>
                      <w:kern w:val="2"/>
                      <w:sz w:val="24"/>
                      <w:szCs w:val="24"/>
                      <w:u w:color="000000"/>
                      <w:bdr w:val="nil"/>
                      <w:lang w:eastAsia="pl-PL"/>
                    </w:rPr>
                  </w:pPr>
                  <w:r w:rsidRPr="00CD61C4">
                    <w:rPr>
                      <w:rFonts w:ascii="Times New Roman" w:eastAsia="Arial Unicode MS" w:hAnsi="Times New Roman" w:cs="Arial Unicode MS"/>
                      <w:kern w:val="2"/>
                      <w:sz w:val="24"/>
                      <w:szCs w:val="24"/>
                      <w:u w:color="000000"/>
                      <w:bdr w:val="nil"/>
                      <w:lang w:eastAsia="pl-PL"/>
                    </w:rPr>
                    <w:lastRenderedPageBreak/>
                    <w:t>charakteryzuje  i ocenia ekspansję Włoch oraz wojnę domową w Hiszpanii i jej uwarunkowania.</w:t>
                  </w:r>
                </w:p>
              </w:tc>
            </w:tr>
            <w:tr w:rsidR="00CD61C4" w:rsidRPr="00CD61C4" w14:paraId="1CE81BAE" w14:textId="77777777" w:rsidTr="00EA68BA">
              <w:trPr>
                <w:gridAfter w:val="1"/>
                <w:wAfter w:w="7" w:type="pct"/>
              </w:trPr>
              <w:tc>
                <w:tcPr>
                  <w:tcW w:w="4993" w:type="pct"/>
                  <w:gridSpan w:val="3"/>
                </w:tcPr>
                <w:p w14:paraId="003218A5" w14:textId="50C3D63B"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val="en-US" w:eastAsia="pl-PL"/>
                    </w:rPr>
                  </w:pPr>
                  <w:r w:rsidRPr="00CD61C4">
                    <w:rPr>
                      <w:rFonts w:ascii="Times New Roman" w:eastAsia="Arial Unicode MS" w:hAnsi="Times New Roman" w:cs="Arial Unicode MS"/>
                      <w:kern w:val="2"/>
                      <w:sz w:val="24"/>
                      <w:szCs w:val="24"/>
                      <w:u w:color="000000"/>
                      <w:lang w:eastAsia="pl-PL"/>
                    </w:rPr>
                    <w:lastRenderedPageBreak/>
                    <w:t xml:space="preserve">XLVI. Wojna obronna Polski w 1939 roku. Agresja Niemiec (1 września) i Związku Sowieckiego (17 września).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val="en-US" w:eastAsia="pl-PL"/>
                    </w:rPr>
                    <w:t>:</w:t>
                  </w:r>
                </w:p>
              </w:tc>
            </w:tr>
            <w:tr w:rsidR="00CD61C4" w:rsidRPr="00CD61C4" w14:paraId="0ABA346E" w14:textId="77777777" w:rsidTr="00EA68BA">
              <w:trPr>
                <w:gridAfter w:val="1"/>
                <w:wAfter w:w="7" w:type="pct"/>
              </w:trPr>
              <w:tc>
                <w:tcPr>
                  <w:tcW w:w="2496" w:type="pct"/>
                </w:tcPr>
                <w:p w14:paraId="0F7A9C5C" w14:textId="77777777" w:rsidR="00CD61C4" w:rsidRPr="00CD61C4" w:rsidRDefault="00CD61C4" w:rsidP="00420615">
                  <w:pPr>
                    <w:numPr>
                      <w:ilvl w:val="0"/>
                      <w:numId w:val="362"/>
                    </w:numPr>
                    <w:pBdr>
                      <w:top w:val="nil"/>
                      <w:left w:val="nil"/>
                      <w:bottom w:val="nil"/>
                      <w:right w:val="nil"/>
                      <w:between w:val="nil"/>
                      <w:bar w:val="nil"/>
                    </w:pBdr>
                    <w:autoSpaceDE w:val="0"/>
                    <w:autoSpaceDN w:val="0"/>
                    <w:adjustRightInd w:val="0"/>
                    <w:spacing w:after="0" w:line="276" w:lineRule="auto"/>
                    <w:ind w:left="488" w:hanging="425"/>
                    <w:contextualSpacing/>
                    <w:jc w:val="both"/>
                    <w:rPr>
                      <w:rFonts w:ascii="Times New Roman" w:eastAsia="Arial Unicode MS" w:hAnsi="Times New Roman" w:cs="Arial Unicode MS"/>
                      <w:kern w:val="2"/>
                      <w:sz w:val="24"/>
                      <w:szCs w:val="24"/>
                      <w:u w:color="000000"/>
                      <w:bdr w:val="nil"/>
                      <w:lang w:eastAsia="pl-PL"/>
                    </w:rPr>
                  </w:pPr>
                  <w:r w:rsidRPr="00CD61C4">
                    <w:rPr>
                      <w:rFonts w:ascii="Times New Roman" w:eastAsia="Arial Unicode MS" w:hAnsi="Times New Roman" w:cs="Arial Unicode MS"/>
                      <w:kern w:val="2"/>
                      <w:sz w:val="24"/>
                      <w:szCs w:val="24"/>
                      <w:u w:color="000000"/>
                      <w:bdr w:val="nil"/>
                      <w:lang w:eastAsia="pl-PL"/>
                    </w:rPr>
                    <w:t>charakteryzuje poło</w:t>
                  </w:r>
                  <w:r w:rsidRPr="00CD61C4">
                    <w:rPr>
                      <w:rFonts w:ascii="Times New Roman" w:eastAsia="TimesNewRoman" w:hAnsi="Times New Roman" w:cs="Arial Unicode MS"/>
                      <w:kern w:val="2"/>
                      <w:sz w:val="24"/>
                      <w:szCs w:val="24"/>
                      <w:u w:color="000000"/>
                      <w:bdr w:val="nil"/>
                      <w:lang w:eastAsia="pl-PL"/>
                    </w:rPr>
                    <w:t>ż</w:t>
                  </w:r>
                  <w:r w:rsidRPr="00CD61C4">
                    <w:rPr>
                      <w:rFonts w:ascii="Times New Roman" w:eastAsia="Arial Unicode MS" w:hAnsi="Times New Roman" w:cs="Arial Unicode MS"/>
                      <w:kern w:val="2"/>
                      <w:sz w:val="24"/>
                      <w:szCs w:val="24"/>
                      <w:u w:color="000000"/>
                      <w:bdr w:val="nil"/>
                      <w:lang w:eastAsia="pl-PL"/>
                    </w:rPr>
                    <w:t>enie mi</w:t>
                  </w:r>
                  <w:r w:rsidRPr="00CD61C4">
                    <w:rPr>
                      <w:rFonts w:ascii="Times New Roman" w:eastAsia="TimesNewRoman" w:hAnsi="Times New Roman" w:cs="Arial Unicode MS"/>
                      <w:kern w:val="2"/>
                      <w:sz w:val="24"/>
                      <w:szCs w:val="24"/>
                      <w:u w:color="000000"/>
                      <w:bdr w:val="nil"/>
                      <w:lang w:eastAsia="pl-PL"/>
                    </w:rPr>
                    <w:t>ę</w:t>
                  </w:r>
                  <w:r w:rsidRPr="00CD61C4">
                    <w:rPr>
                      <w:rFonts w:ascii="Times New Roman" w:eastAsia="Arial Unicode MS" w:hAnsi="Times New Roman" w:cs="Arial Unicode MS"/>
                      <w:kern w:val="2"/>
                      <w:sz w:val="24"/>
                      <w:szCs w:val="24"/>
                      <w:u w:color="000000"/>
                      <w:bdr w:val="nil"/>
                      <w:lang w:eastAsia="pl-PL"/>
                    </w:rPr>
                    <w:t xml:space="preserve">dzynarodowe Polski w przededniu wybuchu II wojny </w:t>
                  </w:r>
                  <w:r w:rsidRPr="00CD61C4">
                    <w:rPr>
                      <w:rFonts w:ascii="Times New Roman" w:eastAsia="TimesNewRoman" w:hAnsi="Times New Roman" w:cs="Arial Unicode MS"/>
                      <w:kern w:val="2"/>
                      <w:sz w:val="24"/>
                      <w:szCs w:val="24"/>
                      <w:u w:color="000000"/>
                      <w:bdr w:val="nil"/>
                      <w:lang w:eastAsia="pl-PL"/>
                    </w:rPr>
                    <w:t>ś</w:t>
                  </w:r>
                  <w:r w:rsidRPr="00CD61C4">
                    <w:rPr>
                      <w:rFonts w:ascii="Times New Roman" w:eastAsia="Arial Unicode MS" w:hAnsi="Times New Roman" w:cs="Arial Unicode MS"/>
                      <w:kern w:val="2"/>
                      <w:sz w:val="24"/>
                      <w:szCs w:val="24"/>
                      <w:u w:color="000000"/>
                      <w:bdr w:val="nil"/>
                      <w:lang w:eastAsia="pl-PL"/>
                    </w:rPr>
                    <w:t>wiatowej;</w:t>
                  </w:r>
                </w:p>
                <w:p w14:paraId="6DCD357C" w14:textId="77777777" w:rsidR="00CD61C4" w:rsidRPr="00CD61C4" w:rsidRDefault="00CD61C4" w:rsidP="00420615">
                  <w:pPr>
                    <w:numPr>
                      <w:ilvl w:val="0"/>
                      <w:numId w:val="362"/>
                    </w:numPr>
                    <w:autoSpaceDE w:val="0"/>
                    <w:autoSpaceDN w:val="0"/>
                    <w:adjustRightInd w:val="0"/>
                    <w:spacing w:after="0" w:line="276" w:lineRule="auto"/>
                    <w:ind w:left="42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wyjaśnia cele wojenne hitlerowskich Niemiec i ZSRS;</w:t>
                  </w:r>
                </w:p>
                <w:p w14:paraId="7489BB7F" w14:textId="77777777" w:rsidR="00CD61C4" w:rsidRPr="00CD61C4" w:rsidRDefault="00CD61C4" w:rsidP="00420615">
                  <w:pPr>
                    <w:numPr>
                      <w:ilvl w:val="0"/>
                      <w:numId w:val="362"/>
                    </w:numPr>
                    <w:autoSpaceDE w:val="0"/>
                    <w:autoSpaceDN w:val="0"/>
                    <w:adjustRightInd w:val="0"/>
                    <w:spacing w:after="0" w:line="276" w:lineRule="auto"/>
                    <w:ind w:left="42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charakteryzuje etapy wojny obronnej, podaje przykłady bohaterstwa obrońców, w tym: </w:t>
                  </w:r>
                  <w:r w:rsidRPr="00CD61C4">
                    <w:rPr>
                      <w:rFonts w:ascii="Times New Roman" w:eastAsia="Times New Roman" w:hAnsi="Times New Roman" w:cs="Times New Roman"/>
                      <w:sz w:val="24"/>
                      <w:lang w:eastAsia="pl-PL"/>
                    </w:rPr>
                    <w:t xml:space="preserve">Westerplatte, Poczty Polskiej, Mokrej, Wizny, bitwy nad Bzurą, Warszawy, Kocka </w:t>
                  </w:r>
                  <w:r w:rsidRPr="00CD61C4">
                    <w:rPr>
                      <w:rFonts w:ascii="Times New Roman" w:eastAsia="Arial Unicode MS" w:hAnsi="Times New Roman" w:cs="Arial Unicode MS"/>
                      <w:kern w:val="2"/>
                      <w:sz w:val="24"/>
                      <w:szCs w:val="24"/>
                      <w:u w:color="000000"/>
                      <w:lang w:eastAsia="pl-PL"/>
                    </w:rPr>
                    <w:t xml:space="preserve">i zbrodni wojennych dokonanych przez agresorów, </w:t>
                  </w:r>
                  <w:r w:rsidRPr="00CD61C4">
                    <w:rPr>
                      <w:rFonts w:ascii="Times New Roman" w:eastAsia="Times New Roman" w:hAnsi="Times New Roman" w:cs="Times New Roman"/>
                      <w:sz w:val="24"/>
                      <w:lang w:eastAsia="pl-PL"/>
                    </w:rPr>
                    <w:t>w tym w: Wieluniu, Bydgoszczy, Katowicach, Grodnie</w:t>
                  </w:r>
                  <w:r w:rsidRPr="00CD61C4">
                    <w:rPr>
                      <w:rFonts w:ascii="Times New Roman" w:eastAsia="Arial Unicode MS" w:hAnsi="Times New Roman" w:cs="Arial Unicode MS"/>
                      <w:kern w:val="2"/>
                      <w:sz w:val="24"/>
                      <w:szCs w:val="24"/>
                      <w:u w:color="000000"/>
                      <w:lang w:eastAsia="pl-PL"/>
                    </w:rPr>
                    <w:t xml:space="preserve">; </w:t>
                  </w:r>
                </w:p>
                <w:p w14:paraId="62EAF53D" w14:textId="77777777" w:rsidR="00CD61C4" w:rsidRPr="00CD61C4" w:rsidRDefault="00CD61C4" w:rsidP="00420615">
                  <w:pPr>
                    <w:numPr>
                      <w:ilvl w:val="0"/>
                      <w:numId w:val="362"/>
                    </w:numPr>
                    <w:autoSpaceDE w:val="0"/>
                    <w:autoSpaceDN w:val="0"/>
                    <w:adjustRightInd w:val="0"/>
                    <w:spacing w:after="60" w:line="276" w:lineRule="auto"/>
                    <w:ind w:left="42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przedstawia podział ziem polskich między okupantów; wskazuje przykłady współpracy między nimi;</w:t>
                  </w:r>
                </w:p>
                <w:p w14:paraId="6ACF19F9" w14:textId="77777777" w:rsidR="00CD61C4" w:rsidRPr="00CD61C4" w:rsidRDefault="00CD61C4" w:rsidP="00420615">
                  <w:pPr>
                    <w:numPr>
                      <w:ilvl w:val="0"/>
                      <w:numId w:val="362"/>
                    </w:numPr>
                    <w:autoSpaceDE w:val="0"/>
                    <w:autoSpaceDN w:val="0"/>
                    <w:adjustRightInd w:val="0"/>
                    <w:spacing w:after="60" w:line="276" w:lineRule="auto"/>
                    <w:ind w:left="42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wyjaśnia znaczenie powołania polskich władz państwowych i sił zbrojnych na uchodźstwie;</w:t>
                  </w:r>
                </w:p>
                <w:p w14:paraId="2624461E" w14:textId="77777777" w:rsidR="00CD61C4" w:rsidRPr="00CD61C4" w:rsidRDefault="00CD61C4" w:rsidP="00420615">
                  <w:pPr>
                    <w:numPr>
                      <w:ilvl w:val="0"/>
                      <w:numId w:val="362"/>
                    </w:numPr>
                    <w:autoSpaceDE w:val="0"/>
                    <w:autoSpaceDN w:val="0"/>
                    <w:adjustRightInd w:val="0"/>
                    <w:spacing w:after="60" w:line="276" w:lineRule="auto"/>
                    <w:ind w:left="42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wyjaśnia przyczyny przegrania przez Polskę wojny obronnej.</w:t>
                  </w:r>
                </w:p>
              </w:tc>
              <w:tc>
                <w:tcPr>
                  <w:tcW w:w="2497" w:type="pct"/>
                  <w:gridSpan w:val="2"/>
                </w:tcPr>
                <w:p w14:paraId="58A2ACA9" w14:textId="1142C622" w:rsidR="00CD61C4" w:rsidRPr="00CD61C4" w:rsidRDefault="00CD61C4" w:rsidP="00CD61C4">
                  <w:pPr>
                    <w:spacing w:after="0" w:line="276" w:lineRule="auto"/>
                    <w:ind w:left="34"/>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73C6BF56" w14:textId="77777777" w:rsidR="00CD61C4" w:rsidRPr="00CD61C4" w:rsidRDefault="00CD61C4" w:rsidP="00420615">
                  <w:pPr>
                    <w:numPr>
                      <w:ilvl w:val="0"/>
                      <w:numId w:val="382"/>
                    </w:numPr>
                    <w:pBdr>
                      <w:top w:val="nil"/>
                      <w:left w:val="nil"/>
                      <w:bottom w:val="nil"/>
                      <w:right w:val="nil"/>
                      <w:between w:val="nil"/>
                      <w:bar w:val="nil"/>
                    </w:pBdr>
                    <w:spacing w:after="0" w:line="276" w:lineRule="auto"/>
                    <w:ind w:left="459"/>
                    <w:contextualSpacing/>
                    <w:jc w:val="both"/>
                    <w:rPr>
                      <w:rFonts w:ascii="Times New Roman" w:eastAsia="Calibri" w:hAnsi="Times New Roman" w:cs="Calibri"/>
                      <w:sz w:val="24"/>
                      <w:szCs w:val="24"/>
                      <w:u w:color="000000"/>
                      <w:bdr w:val="nil"/>
                      <w:lang w:val="en-US" w:eastAsia="pl-PL"/>
                    </w:rPr>
                  </w:pPr>
                  <w:r w:rsidRPr="00CD61C4">
                    <w:rPr>
                      <w:rFonts w:ascii="Times New Roman" w:eastAsia="Calibri" w:hAnsi="Times New Roman" w:cs="Calibri"/>
                      <w:sz w:val="24"/>
                      <w:szCs w:val="24"/>
                      <w:u w:color="000000"/>
                      <w:bdr w:val="nil"/>
                      <w:lang w:val="en-US" w:eastAsia="pl-PL"/>
                    </w:rPr>
                    <w:t>porównuje potencjał walczących stron;</w:t>
                  </w:r>
                </w:p>
                <w:p w14:paraId="2AA72E52" w14:textId="77777777" w:rsidR="00CD61C4" w:rsidRPr="00CD61C4" w:rsidRDefault="00CD61C4" w:rsidP="00420615">
                  <w:pPr>
                    <w:numPr>
                      <w:ilvl w:val="0"/>
                      <w:numId w:val="382"/>
                    </w:numPr>
                    <w:spacing w:after="0" w:line="276" w:lineRule="auto"/>
                    <w:ind w:left="484"/>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przedstawia polską strategię obrony i rozmieszczenie wojsk;</w:t>
                  </w:r>
                </w:p>
                <w:p w14:paraId="6AA8BECD" w14:textId="77777777" w:rsidR="00CD61C4" w:rsidRPr="00CD61C4" w:rsidRDefault="00CD61C4" w:rsidP="00420615">
                  <w:pPr>
                    <w:numPr>
                      <w:ilvl w:val="0"/>
                      <w:numId w:val="382"/>
                    </w:numPr>
                    <w:spacing w:after="0" w:line="276" w:lineRule="auto"/>
                    <w:ind w:left="484"/>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charakteryzuje materialne i demograficzne skutki przegranej wojny obronnej;</w:t>
                  </w:r>
                </w:p>
                <w:p w14:paraId="66ACB575" w14:textId="77777777" w:rsidR="00CD61C4" w:rsidRPr="00CD61C4" w:rsidRDefault="00CD61C4" w:rsidP="00420615">
                  <w:pPr>
                    <w:numPr>
                      <w:ilvl w:val="0"/>
                      <w:numId w:val="382"/>
                    </w:numPr>
                    <w:spacing w:after="0" w:line="276" w:lineRule="auto"/>
                    <w:ind w:left="484"/>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przedstawia i ocenia zachowania aliantów wobec agresji hitlerowskich Niemiec.</w:t>
                  </w:r>
                </w:p>
              </w:tc>
            </w:tr>
            <w:tr w:rsidR="00CD61C4" w:rsidRPr="00CD61C4" w14:paraId="7B709409" w14:textId="77777777" w:rsidTr="00EA68BA">
              <w:trPr>
                <w:gridAfter w:val="1"/>
                <w:wAfter w:w="7" w:type="pct"/>
                <w:trHeight w:val="567"/>
              </w:trPr>
              <w:tc>
                <w:tcPr>
                  <w:tcW w:w="4993" w:type="pct"/>
                  <w:gridSpan w:val="3"/>
                  <w:vAlign w:val="center"/>
                </w:tcPr>
                <w:p w14:paraId="247A1B28" w14:textId="54783129"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XLVII. II wojna światowa i jej etapy.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3FA0ADAB" w14:textId="77777777" w:rsidTr="00EA68BA">
              <w:trPr>
                <w:gridAfter w:val="1"/>
                <w:wAfter w:w="7" w:type="pct"/>
              </w:trPr>
              <w:tc>
                <w:tcPr>
                  <w:tcW w:w="2496" w:type="pct"/>
                </w:tcPr>
                <w:p w14:paraId="28EC1A8D" w14:textId="77777777" w:rsidR="00CD61C4" w:rsidRPr="00CD61C4" w:rsidRDefault="00CD61C4" w:rsidP="00420615">
                  <w:pPr>
                    <w:numPr>
                      <w:ilvl w:val="0"/>
                      <w:numId w:val="364"/>
                    </w:numPr>
                    <w:pBdr>
                      <w:top w:val="nil"/>
                      <w:left w:val="nil"/>
                      <w:bottom w:val="nil"/>
                      <w:right w:val="nil"/>
                      <w:between w:val="nil"/>
                      <w:bar w:val="nil"/>
                    </w:pBdr>
                    <w:spacing w:after="0" w:line="276" w:lineRule="auto"/>
                    <w:ind w:left="488"/>
                    <w:jc w:val="both"/>
                    <w:rPr>
                      <w:rFonts w:ascii="Times New Roman" w:eastAsia="SimSun" w:hAnsi="Times New Roman" w:cs="Times New Roman"/>
                      <w:sz w:val="24"/>
                      <w:szCs w:val="24"/>
                      <w:u w:color="000000"/>
                      <w:bdr w:val="nil"/>
                      <w:lang w:eastAsia="zh-CN"/>
                    </w:rPr>
                  </w:pPr>
                  <w:r w:rsidRPr="00CD61C4">
                    <w:rPr>
                      <w:rFonts w:ascii="Times New Roman" w:eastAsia="SimSun" w:hAnsi="Times New Roman" w:cs="Times New Roman"/>
                      <w:sz w:val="24"/>
                      <w:szCs w:val="24"/>
                      <w:u w:color="000000"/>
                      <w:bdr w:val="nil"/>
                      <w:lang w:eastAsia="zh-CN"/>
                    </w:rPr>
                    <w:t xml:space="preserve">omawia współpracę hitlerowskich Niemiec i ZSRS w latach 1939–1941; </w:t>
                  </w:r>
                </w:p>
                <w:p w14:paraId="04C361AD" w14:textId="77777777" w:rsidR="00CD61C4" w:rsidRPr="00CD61C4" w:rsidRDefault="00CD61C4" w:rsidP="00420615">
                  <w:pPr>
                    <w:numPr>
                      <w:ilvl w:val="0"/>
                      <w:numId w:val="364"/>
                    </w:numPr>
                    <w:spacing w:after="0" w:line="276" w:lineRule="auto"/>
                    <w:ind w:left="423"/>
                    <w:jc w:val="both"/>
                    <w:rPr>
                      <w:rFonts w:ascii="Times New Roman" w:eastAsia="SimSun" w:hAnsi="Times New Roman" w:cs="Times New Roman"/>
                      <w:sz w:val="24"/>
                      <w:szCs w:val="24"/>
                      <w:lang w:eastAsia="zh-CN"/>
                    </w:rPr>
                  </w:pPr>
                  <w:r w:rsidRPr="00CD61C4">
                    <w:rPr>
                      <w:rFonts w:ascii="Times New Roman" w:eastAsia="SimSun" w:hAnsi="Times New Roman" w:cs="Times New Roman"/>
                      <w:sz w:val="24"/>
                      <w:szCs w:val="24"/>
                      <w:lang w:eastAsia="zh-CN"/>
                    </w:rPr>
                    <w:t xml:space="preserve">charakteryzuje etapy agresji i aneksji obu totalitarnych mocarstw; </w:t>
                  </w:r>
                </w:p>
                <w:p w14:paraId="5686E424" w14:textId="77777777" w:rsidR="00CD61C4" w:rsidRPr="00CD61C4" w:rsidRDefault="00CD61C4" w:rsidP="00420615">
                  <w:pPr>
                    <w:numPr>
                      <w:ilvl w:val="0"/>
                      <w:numId w:val="364"/>
                    </w:numPr>
                    <w:spacing w:after="60" w:line="276" w:lineRule="auto"/>
                    <w:ind w:left="423"/>
                    <w:jc w:val="both"/>
                    <w:rPr>
                      <w:rFonts w:ascii="Times New Roman" w:eastAsia="SimSun" w:hAnsi="Times New Roman" w:cs="Times New Roman"/>
                      <w:sz w:val="24"/>
                      <w:szCs w:val="24"/>
                      <w:lang w:eastAsia="zh-CN"/>
                    </w:rPr>
                  </w:pPr>
                  <w:r w:rsidRPr="00CD61C4">
                    <w:rPr>
                      <w:rFonts w:ascii="Times New Roman" w:eastAsia="SimSun" w:hAnsi="Times New Roman" w:cs="Times New Roman"/>
                      <w:sz w:val="24"/>
                      <w:szCs w:val="24"/>
                      <w:lang w:eastAsia="zh-CN"/>
                    </w:rPr>
                    <w:t>sytuuje w czasie i przestrzeni przełomowe wydarzenia II wojny światowej (polityczne i militarne);</w:t>
                  </w:r>
                </w:p>
                <w:p w14:paraId="0FEB1F0F" w14:textId="77777777" w:rsidR="00CD61C4" w:rsidRPr="00CD61C4" w:rsidRDefault="00CD61C4" w:rsidP="00420615">
                  <w:pPr>
                    <w:numPr>
                      <w:ilvl w:val="0"/>
                      <w:numId w:val="364"/>
                    </w:numPr>
                    <w:spacing w:after="0" w:line="276" w:lineRule="auto"/>
                    <w:ind w:left="423"/>
                    <w:jc w:val="both"/>
                    <w:rPr>
                      <w:rFonts w:ascii="Times New Roman" w:eastAsia="SimSun" w:hAnsi="Times New Roman" w:cs="Times New Roman"/>
                      <w:sz w:val="24"/>
                      <w:szCs w:val="24"/>
                      <w:lang w:eastAsia="zh-CN"/>
                    </w:rPr>
                  </w:pPr>
                  <w:r w:rsidRPr="00CD61C4">
                    <w:rPr>
                      <w:rFonts w:ascii="Times New Roman" w:eastAsia="SimSun" w:hAnsi="Times New Roman" w:cs="Times New Roman"/>
                      <w:sz w:val="24"/>
                      <w:szCs w:val="24"/>
                      <w:lang w:eastAsia="zh-CN"/>
                    </w:rPr>
                    <w:t xml:space="preserve">charakteryzuje politykę hitlerowskich Niemiec na terenach okupowanej Europy; </w:t>
                  </w:r>
                </w:p>
                <w:p w14:paraId="4A133E18" w14:textId="77777777" w:rsidR="00CD61C4" w:rsidRPr="00CD61C4" w:rsidRDefault="00CD61C4" w:rsidP="00420615">
                  <w:pPr>
                    <w:numPr>
                      <w:ilvl w:val="0"/>
                      <w:numId w:val="364"/>
                    </w:numPr>
                    <w:spacing w:after="0" w:line="276" w:lineRule="auto"/>
                    <w:ind w:left="423"/>
                    <w:jc w:val="both"/>
                    <w:rPr>
                      <w:rFonts w:ascii="Times New Roman" w:eastAsia="SimSun" w:hAnsi="Times New Roman" w:cs="Times New Roman"/>
                      <w:sz w:val="24"/>
                      <w:szCs w:val="24"/>
                      <w:lang w:eastAsia="zh-CN"/>
                    </w:rPr>
                  </w:pPr>
                  <w:r w:rsidRPr="00CD61C4">
                    <w:rPr>
                      <w:rFonts w:ascii="Times New Roman" w:eastAsia="SimSun" w:hAnsi="Times New Roman" w:cs="Times New Roman"/>
                      <w:sz w:val="24"/>
                      <w:szCs w:val="24"/>
                      <w:lang w:eastAsia="zh-CN"/>
                    </w:rPr>
                    <w:t>wyjaśnia przyczyny klęski państw Osi;</w:t>
                  </w:r>
                </w:p>
                <w:p w14:paraId="5F41E8AC" w14:textId="77777777" w:rsidR="00CD61C4" w:rsidRPr="00CD61C4" w:rsidRDefault="00CD61C4" w:rsidP="00420615">
                  <w:pPr>
                    <w:numPr>
                      <w:ilvl w:val="0"/>
                      <w:numId w:val="364"/>
                    </w:numPr>
                    <w:spacing w:after="0" w:line="276" w:lineRule="auto"/>
                    <w:ind w:left="423"/>
                    <w:jc w:val="both"/>
                    <w:rPr>
                      <w:rFonts w:ascii="Times New Roman" w:eastAsia="SimSun" w:hAnsi="Times New Roman" w:cs="Times New Roman"/>
                      <w:sz w:val="24"/>
                      <w:szCs w:val="24"/>
                      <w:lang w:eastAsia="zh-CN"/>
                    </w:rPr>
                  </w:pPr>
                  <w:r w:rsidRPr="00CD61C4">
                    <w:rPr>
                      <w:rFonts w:ascii="Times New Roman" w:eastAsia="SimSun" w:hAnsi="Times New Roman" w:cs="Times New Roman"/>
                      <w:sz w:val="24"/>
                      <w:szCs w:val="24"/>
                      <w:lang w:eastAsia="zh-CN"/>
                    </w:rPr>
                    <w:lastRenderedPageBreak/>
                    <w:t>opisuje uwarunkowania militarne i polityczne konferencji Wielkiej Trójki (Teheran, Jałta, Poczdam) i przedstawia ich ustalenia.</w:t>
                  </w:r>
                </w:p>
              </w:tc>
              <w:tc>
                <w:tcPr>
                  <w:tcW w:w="2497" w:type="pct"/>
                  <w:gridSpan w:val="2"/>
                </w:tcPr>
                <w:p w14:paraId="7E87F309" w14:textId="27DF7182" w:rsidR="00CD61C4" w:rsidRPr="00CD61C4" w:rsidRDefault="00CD61C4" w:rsidP="00CD61C4">
                  <w:pPr>
                    <w:spacing w:after="0" w:line="276" w:lineRule="auto"/>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lastRenderedPageBreak/>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40839755" w14:textId="77777777" w:rsidR="00CD61C4" w:rsidRPr="00CD61C4" w:rsidRDefault="00CD61C4" w:rsidP="00420615">
                  <w:pPr>
                    <w:numPr>
                      <w:ilvl w:val="0"/>
                      <w:numId w:val="363"/>
                    </w:numPr>
                    <w:pBdr>
                      <w:top w:val="nil"/>
                      <w:left w:val="nil"/>
                      <w:bottom w:val="nil"/>
                      <w:right w:val="nil"/>
                      <w:between w:val="nil"/>
                      <w:bar w:val="nil"/>
                    </w:pBdr>
                    <w:spacing w:after="0" w:line="276" w:lineRule="auto"/>
                    <w:ind w:left="459"/>
                    <w:contextualSpacing/>
                    <w:jc w:val="both"/>
                    <w:rPr>
                      <w:rFonts w:ascii="Times New Roman" w:eastAsia="Arial Unicode MS" w:hAnsi="Times New Roman" w:cs="Arial Unicode MS"/>
                      <w:kern w:val="2"/>
                      <w:sz w:val="24"/>
                      <w:szCs w:val="24"/>
                      <w:u w:color="000000"/>
                      <w:bdr w:val="nil"/>
                      <w:lang w:eastAsia="pl-PL"/>
                    </w:rPr>
                  </w:pPr>
                  <w:r w:rsidRPr="00CD61C4">
                    <w:rPr>
                      <w:rFonts w:ascii="Times New Roman" w:eastAsia="Arial Unicode MS" w:hAnsi="Times New Roman" w:cs="Arial Unicode MS"/>
                      <w:kern w:val="2"/>
                      <w:sz w:val="24"/>
                      <w:szCs w:val="24"/>
                      <w:u w:color="000000"/>
                      <w:bdr w:val="nil"/>
                      <w:lang w:eastAsia="pl-PL"/>
                    </w:rPr>
                    <w:t>charakteryzuje przebieg działań wojennych na Dalekim Wschodzie i na innych frontach II wojny światowej;</w:t>
                  </w:r>
                </w:p>
                <w:p w14:paraId="1351637C" w14:textId="77777777" w:rsidR="00CD61C4" w:rsidRPr="00CD61C4" w:rsidRDefault="00CD61C4" w:rsidP="00420615">
                  <w:pPr>
                    <w:numPr>
                      <w:ilvl w:val="0"/>
                      <w:numId w:val="363"/>
                    </w:numPr>
                    <w:spacing w:after="0" w:line="276" w:lineRule="auto"/>
                    <w:ind w:left="459"/>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omawia narodziny i działalność Wielkiej Koalicji;</w:t>
                  </w:r>
                </w:p>
                <w:p w14:paraId="34624A17" w14:textId="77777777" w:rsidR="00CD61C4" w:rsidRPr="00CD61C4" w:rsidRDefault="00CD61C4" w:rsidP="00420615">
                  <w:pPr>
                    <w:numPr>
                      <w:ilvl w:val="0"/>
                      <w:numId w:val="363"/>
                    </w:numPr>
                    <w:spacing w:after="0" w:line="276" w:lineRule="auto"/>
                    <w:ind w:left="459"/>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charakteryzuje polityczne, gospodarczo-społeczne oraz kulturowe skutki II wojny światowej. </w:t>
                  </w:r>
                </w:p>
                <w:p w14:paraId="39C1171E" w14:textId="77777777" w:rsidR="00CD61C4" w:rsidRPr="00CD61C4" w:rsidRDefault="00CD61C4" w:rsidP="00CD61C4">
                  <w:pPr>
                    <w:spacing w:after="0" w:line="276" w:lineRule="auto"/>
                    <w:contextualSpacing/>
                    <w:jc w:val="both"/>
                    <w:rPr>
                      <w:rFonts w:ascii="Times New Roman" w:eastAsia="Arial Unicode MS" w:hAnsi="Times New Roman" w:cs="Arial Unicode MS"/>
                      <w:kern w:val="2"/>
                      <w:sz w:val="24"/>
                      <w:szCs w:val="24"/>
                      <w:u w:color="000000"/>
                      <w:lang w:eastAsia="pl-PL"/>
                    </w:rPr>
                  </w:pPr>
                </w:p>
              </w:tc>
            </w:tr>
            <w:tr w:rsidR="00CD61C4" w:rsidRPr="00CD61C4" w14:paraId="566FB420" w14:textId="77777777" w:rsidTr="00EA68BA">
              <w:trPr>
                <w:gridAfter w:val="1"/>
                <w:wAfter w:w="7" w:type="pct"/>
                <w:trHeight w:val="567"/>
              </w:trPr>
              <w:tc>
                <w:tcPr>
                  <w:tcW w:w="4993" w:type="pct"/>
                  <w:gridSpan w:val="3"/>
                  <w:vAlign w:val="center"/>
                </w:tcPr>
                <w:p w14:paraId="123355CF" w14:textId="5FD32287"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XLVIII. Polska pod okupacją niemiecką i sowiecką.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2FDBE602" w14:textId="77777777" w:rsidTr="00EA68BA">
              <w:trPr>
                <w:gridAfter w:val="1"/>
                <w:wAfter w:w="7" w:type="pct"/>
              </w:trPr>
              <w:tc>
                <w:tcPr>
                  <w:tcW w:w="2496" w:type="pct"/>
                </w:tcPr>
                <w:p w14:paraId="165E05DF" w14:textId="77777777" w:rsidR="00CD61C4" w:rsidRPr="00CD61C4" w:rsidRDefault="00CD61C4" w:rsidP="00420615">
                  <w:pPr>
                    <w:numPr>
                      <w:ilvl w:val="1"/>
                      <w:numId w:val="376"/>
                    </w:numPr>
                    <w:autoSpaceDE w:val="0"/>
                    <w:autoSpaceDN w:val="0"/>
                    <w:adjustRightInd w:val="0"/>
                    <w:spacing w:after="0" w:line="276" w:lineRule="auto"/>
                    <w:ind w:left="423" w:hanging="423"/>
                    <w:jc w:val="both"/>
                    <w:rPr>
                      <w:rFonts w:ascii="Times New Roman" w:eastAsia="SimSun" w:hAnsi="Times New Roman" w:cs="Times New Roman"/>
                      <w:sz w:val="24"/>
                      <w:szCs w:val="24"/>
                      <w:lang w:eastAsia="zh-CN"/>
                    </w:rPr>
                  </w:pPr>
                  <w:r w:rsidRPr="00CD61C4">
                    <w:rPr>
                      <w:rFonts w:ascii="Times New Roman" w:eastAsia="SimSun" w:hAnsi="Times New Roman" w:cs="Times New Roman"/>
                      <w:sz w:val="24"/>
                      <w:szCs w:val="24"/>
                      <w:lang w:eastAsia="zh-CN"/>
                    </w:rPr>
                    <w:t>przedstawia prawno-ustrojowe regulacje okupacyjnych władz, dotyczące terytorium państwa polskiego i zamieszkującej tam ludności;</w:t>
                  </w:r>
                </w:p>
                <w:p w14:paraId="3013F21C" w14:textId="77777777" w:rsidR="00CD61C4" w:rsidRPr="00CD61C4" w:rsidRDefault="00CD61C4" w:rsidP="00420615">
                  <w:pPr>
                    <w:numPr>
                      <w:ilvl w:val="1"/>
                      <w:numId w:val="376"/>
                    </w:numPr>
                    <w:autoSpaceDE w:val="0"/>
                    <w:autoSpaceDN w:val="0"/>
                    <w:adjustRightInd w:val="0"/>
                    <w:spacing w:after="0" w:line="276" w:lineRule="auto"/>
                    <w:ind w:left="423" w:hanging="423"/>
                    <w:jc w:val="both"/>
                    <w:rPr>
                      <w:rFonts w:ascii="Times New Roman" w:eastAsia="SimSun" w:hAnsi="Times New Roman" w:cs="Times New Roman"/>
                      <w:sz w:val="24"/>
                      <w:szCs w:val="24"/>
                      <w:lang w:eastAsia="zh-CN"/>
                    </w:rPr>
                  </w:pPr>
                  <w:r w:rsidRPr="00CD61C4">
                    <w:rPr>
                      <w:rFonts w:ascii="Times New Roman" w:eastAsia="Arial Unicode MS" w:hAnsi="Times New Roman" w:cs="Times New Roman"/>
                      <w:kern w:val="2"/>
                      <w:sz w:val="24"/>
                      <w:szCs w:val="24"/>
                      <w:u w:color="000000"/>
                      <w:lang w:eastAsia="pl-PL"/>
                    </w:rPr>
                    <w:t>przedstawia realia życia codziennego w okupowanej Polsce;</w:t>
                  </w:r>
                </w:p>
                <w:p w14:paraId="083BFB8F" w14:textId="77777777" w:rsidR="00CD61C4" w:rsidRPr="00CD61C4" w:rsidRDefault="00CD61C4" w:rsidP="00420615">
                  <w:pPr>
                    <w:numPr>
                      <w:ilvl w:val="1"/>
                      <w:numId w:val="376"/>
                    </w:numPr>
                    <w:spacing w:after="0" w:line="276" w:lineRule="auto"/>
                    <w:ind w:left="423" w:hanging="423"/>
                    <w:jc w:val="both"/>
                    <w:rPr>
                      <w:rFonts w:ascii="Times New Roman" w:eastAsia="SimSun" w:hAnsi="Times New Roman" w:cs="Times New Roman"/>
                      <w:sz w:val="24"/>
                      <w:szCs w:val="24"/>
                      <w:lang w:eastAsia="zh-CN"/>
                    </w:rPr>
                  </w:pPr>
                  <w:r w:rsidRPr="00CD61C4">
                    <w:rPr>
                      <w:rFonts w:ascii="Times New Roman" w:eastAsia="SimSun" w:hAnsi="Times New Roman" w:cs="Times New Roman"/>
                      <w:sz w:val="24"/>
                      <w:szCs w:val="24"/>
                      <w:lang w:eastAsia="zh-CN"/>
                    </w:rPr>
                    <w:t>wymienia i charakteryzuje przykłady największych zbrodni niemieckich i sowieckich (m.in. Auschwitz, Palmiry, Piaśnica, Ponary, Katyń, Miednoje, Charków);</w:t>
                  </w:r>
                </w:p>
                <w:p w14:paraId="002E5932" w14:textId="77777777" w:rsidR="00CD61C4" w:rsidRPr="00CD61C4" w:rsidRDefault="00CD61C4" w:rsidP="00420615">
                  <w:pPr>
                    <w:numPr>
                      <w:ilvl w:val="1"/>
                      <w:numId w:val="376"/>
                    </w:numPr>
                    <w:spacing w:after="0" w:line="276" w:lineRule="auto"/>
                    <w:ind w:left="423" w:hanging="423"/>
                    <w:jc w:val="both"/>
                    <w:rPr>
                      <w:rFonts w:ascii="Times New Roman" w:eastAsia="SimSun" w:hAnsi="Times New Roman" w:cs="Times New Roman"/>
                      <w:sz w:val="24"/>
                      <w:szCs w:val="24"/>
                      <w:lang w:eastAsia="zh-CN"/>
                    </w:rPr>
                  </w:pPr>
                  <w:r w:rsidRPr="00CD61C4">
                    <w:rPr>
                      <w:rFonts w:ascii="Times New Roman" w:eastAsia="Arial Unicode MS" w:hAnsi="Times New Roman" w:cs="Arial Unicode MS"/>
                      <w:kern w:val="2"/>
                      <w:sz w:val="24"/>
                      <w:szCs w:val="24"/>
                      <w:u w:color="000000"/>
                      <w:lang w:eastAsia="pl-PL"/>
                    </w:rPr>
                    <w:t>porównuje system sowieckich i niemieckich obozów pracy, obozów koncentracyjnych oraz obozów zagłady; omawia kwestie deportacji i wysiedleń ludności oraz jej planowanego wyniszczenia;</w:t>
                  </w:r>
                </w:p>
                <w:p w14:paraId="0D208824" w14:textId="77777777" w:rsidR="00CD61C4" w:rsidRPr="00CD61C4" w:rsidRDefault="00CD61C4" w:rsidP="00420615">
                  <w:pPr>
                    <w:numPr>
                      <w:ilvl w:val="1"/>
                      <w:numId w:val="376"/>
                    </w:numPr>
                    <w:spacing w:after="0" w:line="276" w:lineRule="auto"/>
                    <w:ind w:left="423" w:hanging="423"/>
                    <w:jc w:val="both"/>
                    <w:rPr>
                      <w:rFonts w:ascii="Times New Roman" w:eastAsia="SimSun" w:hAnsi="Times New Roman" w:cs="Times New Roman"/>
                      <w:sz w:val="24"/>
                      <w:szCs w:val="24"/>
                      <w:lang w:eastAsia="zh-CN"/>
                    </w:rPr>
                  </w:pPr>
                  <w:r w:rsidRPr="00CD61C4">
                    <w:rPr>
                      <w:rFonts w:ascii="Times New Roman" w:eastAsia="SimSun" w:hAnsi="Times New Roman" w:cs="Times New Roman"/>
                      <w:sz w:val="24"/>
                      <w:szCs w:val="24"/>
                      <w:lang w:eastAsia="zh-CN"/>
                    </w:rPr>
                    <w:t>wyjaśnia przyczyny i rozmiary konfliktu polsko-ukraińskiego, w tym ludobójstwa ludności polskiej na Wołyniu i w Małopolsce Wschodniej;</w:t>
                  </w:r>
                </w:p>
                <w:p w14:paraId="341390AA" w14:textId="77777777" w:rsidR="00CD61C4" w:rsidRPr="00CD61C4" w:rsidRDefault="00CD61C4" w:rsidP="00420615">
                  <w:pPr>
                    <w:numPr>
                      <w:ilvl w:val="1"/>
                      <w:numId w:val="376"/>
                    </w:numPr>
                    <w:pBdr>
                      <w:top w:val="nil"/>
                      <w:left w:val="nil"/>
                      <w:bottom w:val="nil"/>
                      <w:right w:val="nil"/>
                      <w:between w:val="nil"/>
                      <w:bar w:val="nil"/>
                    </w:pBdr>
                    <w:tabs>
                      <w:tab w:val="left" w:pos="2823"/>
                    </w:tabs>
                    <w:spacing w:after="0" w:line="276" w:lineRule="auto"/>
                    <w:ind w:left="397" w:hanging="397"/>
                    <w:jc w:val="both"/>
                    <w:rPr>
                      <w:rFonts w:ascii="Times New Roman" w:eastAsia="Arial Unicode MS" w:hAnsi="Times New Roman" w:cs="Calibri"/>
                      <w:color w:val="000000"/>
                      <w:kern w:val="2"/>
                      <w:sz w:val="24"/>
                      <w:szCs w:val="24"/>
                      <w:u w:color="000000"/>
                      <w:bdr w:val="nil"/>
                      <w:lang w:eastAsia="pl-PL"/>
                    </w:rPr>
                  </w:pPr>
                  <w:r w:rsidRPr="00CD61C4">
                    <w:rPr>
                      <w:rFonts w:ascii="Times New Roman" w:eastAsia="SimSun" w:hAnsi="Times New Roman" w:cs="Calibri"/>
                      <w:color w:val="000000"/>
                      <w:sz w:val="24"/>
                      <w:szCs w:val="24"/>
                      <w:u w:color="000000"/>
                      <w:bdr w:val="nil"/>
                      <w:lang w:eastAsia="zh-CN"/>
                    </w:rPr>
                    <w:t>charakteryzuje postawy polskiego społeczeństwa wobec polityki okupantów oraz wymienia przykłady heroizmu Polaków, w tym: Witolda Pileckiego, Maksymiliana Marii Kolbego</w:t>
                  </w:r>
                  <w:r w:rsidRPr="00CD61C4">
                    <w:rPr>
                      <w:rFonts w:ascii="Times New Roman" w:eastAsia="Arial Unicode MS" w:hAnsi="Times New Roman" w:cs="Calibri"/>
                      <w:color w:val="000000"/>
                      <w:kern w:val="2"/>
                      <w:sz w:val="24"/>
                      <w:szCs w:val="24"/>
                      <w:u w:color="000000"/>
                      <w:bdr w:val="nil"/>
                      <w:lang w:eastAsia="pl-PL"/>
                    </w:rPr>
                    <w:t>.</w:t>
                  </w:r>
                </w:p>
              </w:tc>
              <w:tc>
                <w:tcPr>
                  <w:tcW w:w="2497" w:type="pct"/>
                  <w:gridSpan w:val="2"/>
                </w:tcPr>
                <w:p w14:paraId="6DA1ABD4" w14:textId="5543639E" w:rsidR="00CD61C4" w:rsidRPr="00CD61C4" w:rsidRDefault="00CD61C4" w:rsidP="00CD61C4">
                  <w:pPr>
                    <w:spacing w:after="0" w:line="276" w:lineRule="auto"/>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6E49CC0D" w14:textId="77777777" w:rsidR="00CD61C4" w:rsidRPr="00CD61C4" w:rsidRDefault="00CD61C4" w:rsidP="00420615">
                  <w:pPr>
                    <w:numPr>
                      <w:ilvl w:val="0"/>
                      <w:numId w:val="536"/>
                    </w:numPr>
                    <w:pBdr>
                      <w:top w:val="nil"/>
                      <w:left w:val="nil"/>
                      <w:bottom w:val="nil"/>
                      <w:right w:val="nil"/>
                      <w:between w:val="nil"/>
                      <w:bar w:val="nil"/>
                    </w:pBdr>
                    <w:spacing w:after="0" w:line="276" w:lineRule="auto"/>
                    <w:ind w:left="473" w:hanging="425"/>
                    <w:contextualSpacing/>
                    <w:jc w:val="both"/>
                    <w:rPr>
                      <w:rFonts w:ascii="Times New Roman" w:eastAsia="Arial Unicode MS" w:hAnsi="Times New Roman" w:cs="Arial Unicode MS"/>
                      <w:color w:val="000000"/>
                      <w:kern w:val="2"/>
                      <w:sz w:val="24"/>
                      <w:szCs w:val="24"/>
                      <w:u w:color="000000"/>
                      <w:bdr w:val="nil"/>
                      <w:lang w:eastAsia="pl-PL"/>
                    </w:rPr>
                  </w:pPr>
                  <w:r w:rsidRPr="00CD61C4">
                    <w:rPr>
                      <w:rFonts w:ascii="Times New Roman" w:eastAsia="Arial Unicode MS" w:hAnsi="Times New Roman" w:cs="Arial Unicode MS"/>
                      <w:color w:val="000000"/>
                      <w:kern w:val="2"/>
                      <w:sz w:val="24"/>
                      <w:szCs w:val="24"/>
                      <w:u w:color="000000"/>
                      <w:bdr w:val="nil"/>
                      <w:lang w:eastAsia="pl-PL"/>
                    </w:rPr>
                    <w:t>wyjaśnia rolę okupantów w zaognianiu trudnych relacji polsko-litewskich i polsko-ukraińskich;</w:t>
                  </w:r>
                </w:p>
                <w:p w14:paraId="202603D6" w14:textId="727A5FCB" w:rsidR="00CD61C4" w:rsidRPr="00CD61C4" w:rsidRDefault="00CD61C4" w:rsidP="00420615">
                  <w:pPr>
                    <w:numPr>
                      <w:ilvl w:val="0"/>
                      <w:numId w:val="536"/>
                    </w:numPr>
                    <w:pBdr>
                      <w:top w:val="nil"/>
                      <w:left w:val="nil"/>
                      <w:bottom w:val="nil"/>
                      <w:right w:val="nil"/>
                      <w:between w:val="nil"/>
                      <w:bar w:val="nil"/>
                    </w:pBdr>
                    <w:spacing w:after="0" w:line="276" w:lineRule="auto"/>
                    <w:ind w:left="473" w:hanging="425"/>
                    <w:contextualSpacing/>
                    <w:jc w:val="both"/>
                    <w:rPr>
                      <w:rFonts w:ascii="Times New Roman" w:eastAsia="Arial Unicode MS" w:hAnsi="Times New Roman" w:cs="Arial Unicode MS"/>
                      <w:color w:val="000000"/>
                      <w:kern w:val="2"/>
                      <w:sz w:val="24"/>
                      <w:szCs w:val="24"/>
                      <w:u w:color="000000"/>
                      <w:bdr w:val="nil"/>
                      <w:lang w:eastAsia="pl-PL"/>
                    </w:rPr>
                  </w:pPr>
                  <w:r w:rsidRPr="00CD61C4">
                    <w:rPr>
                      <w:rFonts w:ascii="Times New Roman" w:eastAsia="SimSun" w:hAnsi="Times New Roman" w:cs="Times New Roman"/>
                      <w:color w:val="000000"/>
                      <w:sz w:val="24"/>
                      <w:szCs w:val="24"/>
                      <w:u w:color="000000"/>
                      <w:bdr w:val="nil"/>
                      <w:lang w:eastAsia="zh-CN"/>
                    </w:rPr>
                    <w:t xml:space="preserve">porównuje i ocenia założenia </w:t>
                  </w:r>
                  <w:r w:rsidR="008D4C28">
                    <w:rPr>
                      <w:rFonts w:ascii="Times New Roman" w:eastAsia="SimSun" w:hAnsi="Times New Roman" w:cs="Times New Roman"/>
                      <w:color w:val="000000"/>
                      <w:sz w:val="24"/>
                      <w:szCs w:val="24"/>
                      <w:u w:color="000000"/>
                      <w:bdr w:val="nil"/>
                      <w:lang w:eastAsia="zh-CN"/>
                    </w:rPr>
                    <w:t>i</w:t>
                  </w:r>
                  <w:r w:rsidR="008D4C28" w:rsidRPr="00CD61C4">
                    <w:rPr>
                      <w:rFonts w:ascii="Times New Roman" w:eastAsia="SimSun" w:hAnsi="Times New Roman" w:cs="Times New Roman"/>
                      <w:color w:val="000000"/>
                      <w:sz w:val="24"/>
                      <w:szCs w:val="24"/>
                      <w:u w:color="000000"/>
                      <w:bdr w:val="nil"/>
                      <w:lang w:eastAsia="zh-CN"/>
                    </w:rPr>
                    <w:t> </w:t>
                  </w:r>
                  <w:r w:rsidRPr="00CD61C4">
                    <w:rPr>
                      <w:rFonts w:ascii="Times New Roman" w:eastAsia="SimSun" w:hAnsi="Times New Roman" w:cs="Times New Roman"/>
                      <w:color w:val="000000"/>
                      <w:sz w:val="24"/>
                      <w:szCs w:val="24"/>
                      <w:u w:color="000000"/>
                      <w:bdr w:val="nil"/>
                      <w:lang w:eastAsia="zh-CN"/>
                    </w:rPr>
                    <w:t xml:space="preserve">metody polityki III Rzeszy </w:t>
                  </w:r>
                  <w:r w:rsidR="008D4C28">
                    <w:rPr>
                      <w:rFonts w:ascii="Times New Roman" w:eastAsia="SimSun" w:hAnsi="Times New Roman" w:cs="Times New Roman"/>
                      <w:color w:val="000000"/>
                      <w:sz w:val="24"/>
                      <w:szCs w:val="24"/>
                      <w:u w:color="000000"/>
                      <w:bdr w:val="nil"/>
                      <w:lang w:eastAsia="zh-CN"/>
                    </w:rPr>
                    <w:t>i</w:t>
                  </w:r>
                  <w:r w:rsidR="008D4C28" w:rsidRPr="00CD61C4">
                    <w:rPr>
                      <w:rFonts w:ascii="Times New Roman" w:eastAsia="SimSun" w:hAnsi="Times New Roman" w:cs="Times New Roman"/>
                      <w:color w:val="000000"/>
                      <w:sz w:val="24"/>
                      <w:szCs w:val="24"/>
                      <w:u w:color="000000"/>
                      <w:bdr w:val="nil"/>
                      <w:lang w:eastAsia="zh-CN"/>
                    </w:rPr>
                    <w:t> </w:t>
                  </w:r>
                  <w:r w:rsidRPr="00CD61C4">
                    <w:rPr>
                      <w:rFonts w:ascii="Times New Roman" w:eastAsia="SimSun" w:hAnsi="Times New Roman" w:cs="Times New Roman"/>
                      <w:color w:val="000000"/>
                      <w:sz w:val="24"/>
                      <w:szCs w:val="24"/>
                      <w:u w:color="000000"/>
                      <w:bdr w:val="nil"/>
                      <w:lang w:eastAsia="zh-CN"/>
                    </w:rPr>
                    <w:t>Związku Sowieckiego w okupowanej Polsce, ze szczególnym uwzględnieniem eksterminacji inteligencji i duchowieństwa.</w:t>
                  </w:r>
                </w:p>
                <w:p w14:paraId="6D6DFEFB" w14:textId="77777777" w:rsidR="00CD61C4" w:rsidRPr="00CD61C4" w:rsidRDefault="00CD61C4" w:rsidP="00CD61C4">
                  <w:pPr>
                    <w:spacing w:after="0" w:line="276" w:lineRule="auto"/>
                    <w:contextualSpacing/>
                    <w:jc w:val="both"/>
                    <w:rPr>
                      <w:rFonts w:ascii="Times New Roman" w:eastAsia="Arial Unicode MS" w:hAnsi="Times New Roman" w:cs="Arial Unicode MS"/>
                      <w:kern w:val="2"/>
                      <w:sz w:val="24"/>
                      <w:szCs w:val="24"/>
                      <w:u w:color="000000"/>
                      <w:lang w:eastAsia="pl-PL"/>
                    </w:rPr>
                  </w:pPr>
                </w:p>
              </w:tc>
            </w:tr>
            <w:tr w:rsidR="00CD61C4" w:rsidRPr="00CD61C4" w14:paraId="69DD6684" w14:textId="77777777" w:rsidTr="00EA68BA">
              <w:trPr>
                <w:gridAfter w:val="1"/>
                <w:wAfter w:w="7" w:type="pct"/>
                <w:trHeight w:val="567"/>
              </w:trPr>
              <w:tc>
                <w:tcPr>
                  <w:tcW w:w="4993" w:type="pct"/>
                  <w:gridSpan w:val="3"/>
                  <w:vAlign w:val="center"/>
                </w:tcPr>
                <w:p w14:paraId="2213BA43" w14:textId="5D889D8D"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XLIX. Niemiecka polityka eksterminacji.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766CA1D4" w14:textId="77777777" w:rsidTr="00EA68BA">
              <w:trPr>
                <w:gridAfter w:val="1"/>
                <w:wAfter w:w="7" w:type="pct"/>
              </w:trPr>
              <w:tc>
                <w:tcPr>
                  <w:tcW w:w="2496" w:type="pct"/>
                </w:tcPr>
                <w:p w14:paraId="6DB2CF69" w14:textId="77777777" w:rsidR="00CD61C4" w:rsidRPr="00CD61C4" w:rsidRDefault="00CD61C4" w:rsidP="00420615">
                  <w:pPr>
                    <w:numPr>
                      <w:ilvl w:val="0"/>
                      <w:numId w:val="383"/>
                    </w:numPr>
                    <w:spacing w:before="120" w:after="120" w:line="276" w:lineRule="auto"/>
                    <w:ind w:left="31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przedstawia ideologiczne podstawy eksterminacji Żydów oraz innych grup etnicznych i społecznych, prowadzonej przez Niemcy hitlerowskie;</w:t>
                  </w:r>
                </w:p>
                <w:p w14:paraId="7FCBD9D7" w14:textId="77777777" w:rsidR="00CD61C4" w:rsidRPr="00CD61C4" w:rsidRDefault="00CD61C4" w:rsidP="00420615">
                  <w:pPr>
                    <w:numPr>
                      <w:ilvl w:val="0"/>
                      <w:numId w:val="383"/>
                    </w:numPr>
                    <w:spacing w:before="120" w:after="120" w:line="276" w:lineRule="auto"/>
                    <w:ind w:left="31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etapy eksterminacji Żydów (dyskryminacja, stygmatyzacja, izolacja, zagłada);</w:t>
                  </w:r>
                </w:p>
                <w:p w14:paraId="4A71001F" w14:textId="77777777" w:rsidR="00CD61C4" w:rsidRPr="00CD61C4" w:rsidRDefault="00CD61C4" w:rsidP="00420615">
                  <w:pPr>
                    <w:numPr>
                      <w:ilvl w:val="0"/>
                      <w:numId w:val="383"/>
                    </w:numPr>
                    <w:spacing w:before="120" w:after="120" w:line="276" w:lineRule="auto"/>
                    <w:ind w:left="31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lastRenderedPageBreak/>
                    <w:t>rozpoznaje główne miejsca eksterminacji Żydów polskich i europejskich oraz innych grup etnicznych i społecznych</w:t>
                  </w:r>
                  <w:r w:rsidRPr="00CD61C4">
                    <w:rPr>
                      <w:rFonts w:ascii="Times New Roman" w:eastAsia="Arial Unicode MS" w:hAnsi="Times New Roman" w:cs="Times New Roman"/>
                      <w:kern w:val="2"/>
                      <w:sz w:val="24"/>
                      <w:szCs w:val="24"/>
                      <w:u w:color="000000"/>
                      <w:lang w:eastAsia="pl-PL"/>
                    </w:rPr>
                    <w:t xml:space="preserve"> na terenie Polski i Europy Środkowo-Wschodniej </w:t>
                  </w:r>
                  <w:r w:rsidRPr="00CD61C4">
                    <w:rPr>
                      <w:rFonts w:ascii="Times New Roman" w:eastAsia="Times New Roman" w:hAnsi="Times New Roman" w:cs="Times New Roman"/>
                      <w:sz w:val="24"/>
                      <w:szCs w:val="24"/>
                      <w:lang w:eastAsia="pl-PL"/>
                    </w:rPr>
                    <w:t>(w tym: Auschwitz-Birkenau, Treblinka, Sobibór, Babi Jar).</w:t>
                  </w:r>
                </w:p>
                <w:p w14:paraId="6C1E7834" w14:textId="77777777" w:rsidR="00CD61C4" w:rsidRPr="00CD61C4" w:rsidRDefault="00CD61C4" w:rsidP="00420615">
                  <w:pPr>
                    <w:numPr>
                      <w:ilvl w:val="0"/>
                      <w:numId w:val="383"/>
                    </w:numPr>
                    <w:spacing w:before="120" w:after="120" w:line="276" w:lineRule="auto"/>
                    <w:ind w:left="31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opisuje postawy ludności żydowskiej wobec Holokaustu, z uwzględnieniem powstania w getcie warszawskim; </w:t>
                  </w:r>
                </w:p>
                <w:p w14:paraId="67F66603" w14:textId="77777777" w:rsidR="00CD61C4" w:rsidRPr="00CD61C4" w:rsidRDefault="00CD61C4" w:rsidP="00420615">
                  <w:pPr>
                    <w:numPr>
                      <w:ilvl w:val="0"/>
                      <w:numId w:val="383"/>
                    </w:numPr>
                    <w:spacing w:before="120" w:after="120" w:line="276" w:lineRule="auto"/>
                    <w:ind w:left="31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charakteryzuje postawy społeczeństwa polskiego i społeczności międzynarodowej wobec Holokaustu, </w:t>
                  </w:r>
                  <w:r w:rsidRPr="00CD61C4">
                    <w:rPr>
                      <w:rFonts w:ascii="Times New Roman" w:eastAsia="Times New Roman" w:hAnsi="Times New Roman" w:cs="Times New Roman"/>
                      <w:sz w:val="24"/>
                      <w:szCs w:val="24"/>
                      <w:lang w:eastAsia="pl-PL"/>
                    </w:rPr>
                    <w:t>z uwzględnieniem „sprawiedliwych”,  na przykładzie Ireny Sendlerowej, Antoniny i Jana Żabińskich oraz rodziny Ulmów.</w:t>
                  </w:r>
                </w:p>
              </w:tc>
              <w:tc>
                <w:tcPr>
                  <w:tcW w:w="2497" w:type="pct"/>
                  <w:gridSpan w:val="2"/>
                </w:tcPr>
                <w:p w14:paraId="72B47C7E" w14:textId="7108EB7A" w:rsidR="00CD61C4" w:rsidRPr="00CD61C4" w:rsidRDefault="00CD61C4" w:rsidP="00CD61C4">
                  <w:pPr>
                    <w:spacing w:after="0" w:line="276" w:lineRule="auto"/>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lastRenderedPageBreak/>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1118F433" w14:textId="77777777" w:rsidR="00CD61C4" w:rsidRPr="00CD61C4" w:rsidRDefault="00CD61C4" w:rsidP="00420615">
                  <w:pPr>
                    <w:numPr>
                      <w:ilvl w:val="0"/>
                      <w:numId w:val="384"/>
                    </w:numPr>
                    <w:spacing w:after="0" w:line="276" w:lineRule="auto"/>
                    <w:ind w:left="408"/>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wyjaśnia religijne, kulturowe i polityczne korzenie rasizmu i antysemityzmu;</w:t>
                  </w:r>
                </w:p>
                <w:p w14:paraId="055CF6E9" w14:textId="77777777" w:rsidR="00CD61C4" w:rsidRPr="00CD61C4" w:rsidRDefault="00CD61C4" w:rsidP="00420615">
                  <w:pPr>
                    <w:numPr>
                      <w:ilvl w:val="0"/>
                      <w:numId w:val="384"/>
                    </w:numPr>
                    <w:spacing w:after="0" w:line="276" w:lineRule="auto"/>
                    <w:ind w:left="408"/>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przedstawia rasistowską i antysemicką politykę Niemiec hitlerowskich przed II wojną światową;</w:t>
                  </w:r>
                </w:p>
                <w:p w14:paraId="5A790CD4" w14:textId="77777777" w:rsidR="00CD61C4" w:rsidRPr="00CD61C4" w:rsidRDefault="00CD61C4" w:rsidP="00420615">
                  <w:pPr>
                    <w:numPr>
                      <w:ilvl w:val="0"/>
                      <w:numId w:val="384"/>
                    </w:numPr>
                    <w:spacing w:after="0" w:line="276" w:lineRule="auto"/>
                    <w:ind w:left="408"/>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lastRenderedPageBreak/>
                    <w:t xml:space="preserve">przedstawia i omawia działania rządu Rzeczypospolitej Polskiej wobec tragedii Zagłady, </w:t>
                  </w:r>
                  <w:r w:rsidRPr="00CD61C4">
                    <w:rPr>
                      <w:rFonts w:ascii="Times New Roman" w:eastAsia="Times New Roman" w:hAnsi="Times New Roman" w:cs="Times New Roman"/>
                      <w:sz w:val="24"/>
                      <w:szCs w:val="24"/>
                      <w:lang w:eastAsia="pl-PL"/>
                    </w:rPr>
                    <w:t>z uwzględnieniem misji Jana Karskiego i roli „Żegoty”.</w:t>
                  </w:r>
                </w:p>
                <w:p w14:paraId="70EE0617" w14:textId="77777777" w:rsidR="00CD61C4" w:rsidRPr="00CD61C4" w:rsidRDefault="00CD61C4" w:rsidP="00CD61C4">
                  <w:pPr>
                    <w:spacing w:after="0" w:line="276" w:lineRule="auto"/>
                    <w:ind w:left="476"/>
                    <w:contextualSpacing/>
                    <w:rPr>
                      <w:rFonts w:ascii="Times New Roman" w:eastAsia="Times New Roman" w:hAnsi="Times New Roman" w:cs="Times New Roman"/>
                      <w:sz w:val="24"/>
                      <w:szCs w:val="24"/>
                      <w:lang w:eastAsia="pl-PL"/>
                    </w:rPr>
                  </w:pPr>
                </w:p>
              </w:tc>
            </w:tr>
            <w:tr w:rsidR="00CD61C4" w:rsidRPr="00CD61C4" w14:paraId="6C06385D" w14:textId="77777777" w:rsidTr="00EA68BA">
              <w:trPr>
                <w:gridAfter w:val="1"/>
                <w:wAfter w:w="7" w:type="pct"/>
              </w:trPr>
              <w:tc>
                <w:tcPr>
                  <w:tcW w:w="4993" w:type="pct"/>
                  <w:gridSpan w:val="3"/>
                </w:tcPr>
                <w:p w14:paraId="40893D6C" w14:textId="742B6512"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lastRenderedPageBreak/>
                    <w:t xml:space="preserve">L. Działalność władz Rzeczypospolitej Polskiej na uchodźstwie i w okupowanym kraju.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54531F24" w14:textId="77777777" w:rsidTr="00EA68BA">
              <w:trPr>
                <w:gridAfter w:val="1"/>
                <w:wAfter w:w="7" w:type="pct"/>
              </w:trPr>
              <w:tc>
                <w:tcPr>
                  <w:tcW w:w="2496" w:type="pct"/>
                </w:tcPr>
                <w:p w14:paraId="45AD49B6" w14:textId="77777777" w:rsidR="00CD61C4" w:rsidRPr="00CD61C4" w:rsidRDefault="00CD61C4" w:rsidP="00420615">
                  <w:pPr>
                    <w:numPr>
                      <w:ilvl w:val="0"/>
                      <w:numId w:val="366"/>
                    </w:numPr>
                    <w:autoSpaceDE w:val="0"/>
                    <w:autoSpaceDN w:val="0"/>
                    <w:adjustRightInd w:val="0"/>
                    <w:spacing w:after="0" w:line="276" w:lineRule="auto"/>
                    <w:ind w:left="42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omawia działalność</w:t>
                  </w:r>
                  <w:r w:rsidRPr="00CD61C4">
                    <w:rPr>
                      <w:rFonts w:ascii="Times New Roman" w:eastAsia="TimesNewRoman" w:hAnsi="Times New Roman" w:cs="Arial Unicode MS"/>
                      <w:kern w:val="2"/>
                      <w:sz w:val="24"/>
                      <w:szCs w:val="24"/>
                      <w:u w:color="000000"/>
                      <w:lang w:eastAsia="pl-PL"/>
                    </w:rPr>
                    <w:t xml:space="preserve"> </w:t>
                  </w:r>
                  <w:r w:rsidRPr="00CD61C4">
                    <w:rPr>
                      <w:rFonts w:ascii="Times New Roman" w:eastAsia="Arial Unicode MS" w:hAnsi="Times New Roman" w:cs="Arial Unicode MS"/>
                      <w:kern w:val="2"/>
                      <w:sz w:val="24"/>
                      <w:szCs w:val="24"/>
                      <w:u w:color="000000"/>
                      <w:lang w:eastAsia="pl-PL"/>
                    </w:rPr>
                    <w:t>rz</w:t>
                  </w:r>
                  <w:r w:rsidRPr="00CD61C4">
                    <w:rPr>
                      <w:rFonts w:ascii="Times New Roman" w:eastAsia="TimesNewRoman" w:hAnsi="Times New Roman" w:cs="Arial Unicode MS"/>
                      <w:kern w:val="2"/>
                      <w:sz w:val="24"/>
                      <w:szCs w:val="24"/>
                      <w:u w:color="000000"/>
                      <w:lang w:eastAsia="pl-PL"/>
                    </w:rPr>
                    <w:t>ą</w:t>
                  </w:r>
                  <w:r w:rsidRPr="00CD61C4">
                    <w:rPr>
                      <w:rFonts w:ascii="Times New Roman" w:eastAsia="Arial Unicode MS" w:hAnsi="Times New Roman" w:cs="Arial Unicode MS"/>
                      <w:kern w:val="2"/>
                      <w:sz w:val="24"/>
                      <w:szCs w:val="24"/>
                      <w:u w:color="000000"/>
                      <w:lang w:eastAsia="pl-PL"/>
                    </w:rPr>
                    <w:t>du Rzeczypospolitej Polskiej na uchodźstwie;</w:t>
                  </w:r>
                </w:p>
                <w:p w14:paraId="23F1A3C2" w14:textId="77777777" w:rsidR="00CD61C4" w:rsidRPr="00CD61C4" w:rsidRDefault="00CD61C4" w:rsidP="00420615">
                  <w:pPr>
                    <w:numPr>
                      <w:ilvl w:val="0"/>
                      <w:numId w:val="366"/>
                    </w:numPr>
                    <w:autoSpaceDE w:val="0"/>
                    <w:autoSpaceDN w:val="0"/>
                    <w:adjustRightInd w:val="0"/>
                    <w:spacing w:after="0" w:line="276" w:lineRule="auto"/>
                    <w:ind w:left="42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ocenia znaczenie układu Sikorski-Majski dla obywateli polskich, znajdujących się pod okupacją sowiecką;</w:t>
                  </w:r>
                </w:p>
                <w:p w14:paraId="08241EC0" w14:textId="77777777" w:rsidR="00CD61C4" w:rsidRPr="00CD61C4" w:rsidRDefault="00CD61C4" w:rsidP="00420615">
                  <w:pPr>
                    <w:numPr>
                      <w:ilvl w:val="0"/>
                      <w:numId w:val="366"/>
                    </w:numPr>
                    <w:autoSpaceDE w:val="0"/>
                    <w:autoSpaceDN w:val="0"/>
                    <w:adjustRightInd w:val="0"/>
                    <w:spacing w:after="0" w:line="276" w:lineRule="auto"/>
                    <w:ind w:left="42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przedstawia przykłady bohaterstwa żołnierzy polskich na frontach II wojny światowej, w tym: bitwę o </w:t>
                  </w:r>
                  <w:r w:rsidRPr="00CD61C4">
                    <w:rPr>
                      <w:rFonts w:ascii="Times New Roman" w:eastAsia="Times New Roman" w:hAnsi="Times New Roman" w:cs="Times New Roman"/>
                      <w:sz w:val="24"/>
                      <w:lang w:eastAsia="pl-PL"/>
                    </w:rPr>
                    <w:t>Narvik, bitwę o Anglię, bitwę pod Tobrukiem, bitwę o Monte Cassino, bitwę pod Falaise, bitwę o Arnhem, bitwę o Kołobrzeg, bitwę o Bredę</w:t>
                  </w:r>
                  <w:r w:rsidRPr="00CD61C4">
                    <w:rPr>
                      <w:rFonts w:ascii="Times New Roman" w:eastAsia="Arial Unicode MS" w:hAnsi="Times New Roman" w:cs="Arial Unicode MS"/>
                      <w:kern w:val="2"/>
                      <w:sz w:val="24"/>
                      <w:szCs w:val="24"/>
                      <w:u w:color="000000"/>
                      <w:lang w:eastAsia="pl-PL"/>
                    </w:rPr>
                    <w:t>;</w:t>
                  </w:r>
                </w:p>
                <w:p w14:paraId="6CBC53FC" w14:textId="77777777" w:rsidR="00CD61C4" w:rsidRPr="00CD61C4" w:rsidRDefault="00CD61C4" w:rsidP="00420615">
                  <w:pPr>
                    <w:numPr>
                      <w:ilvl w:val="0"/>
                      <w:numId w:val="366"/>
                    </w:numPr>
                    <w:autoSpaceDE w:val="0"/>
                    <w:autoSpaceDN w:val="0"/>
                    <w:adjustRightInd w:val="0"/>
                    <w:spacing w:after="0" w:line="276" w:lineRule="auto"/>
                    <w:ind w:left="42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analizuje politykę mocarstw wobec sprawy polskiej w czasie II wojny światowej;</w:t>
                  </w:r>
                </w:p>
                <w:p w14:paraId="0FEED925" w14:textId="77777777" w:rsidR="00CD61C4" w:rsidRPr="00CD61C4" w:rsidRDefault="00CD61C4" w:rsidP="00420615">
                  <w:pPr>
                    <w:numPr>
                      <w:ilvl w:val="0"/>
                      <w:numId w:val="366"/>
                    </w:numPr>
                    <w:autoSpaceDE w:val="0"/>
                    <w:autoSpaceDN w:val="0"/>
                    <w:adjustRightInd w:val="0"/>
                    <w:spacing w:after="0" w:line="276" w:lineRule="auto"/>
                    <w:ind w:left="423"/>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color w:val="000000"/>
                      <w:kern w:val="2"/>
                      <w:sz w:val="24"/>
                      <w:szCs w:val="24"/>
                      <w:u w:color="000000"/>
                      <w:lang w:eastAsia="pl-PL"/>
                    </w:rPr>
                    <w:t xml:space="preserve">charakteryzuje organizację i cele Polskiego Państwa Podziemnego; </w:t>
                  </w:r>
                </w:p>
                <w:p w14:paraId="590D17D0" w14:textId="77777777" w:rsidR="00CD61C4" w:rsidRPr="00CD61C4" w:rsidRDefault="00CD61C4" w:rsidP="00420615">
                  <w:pPr>
                    <w:numPr>
                      <w:ilvl w:val="0"/>
                      <w:numId w:val="366"/>
                    </w:numPr>
                    <w:autoSpaceDE w:val="0"/>
                    <w:autoSpaceDN w:val="0"/>
                    <w:adjustRightInd w:val="0"/>
                    <w:spacing w:after="0" w:line="276" w:lineRule="auto"/>
                    <w:ind w:left="42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polityczną i militarną działalność Armii Krajowej oraz Narodowych Sił Zbrojnych i Batalionów Chłopskich; wskazuje różne formy oporu wobec okupantów;</w:t>
                  </w:r>
                </w:p>
                <w:p w14:paraId="66576951" w14:textId="77777777" w:rsidR="00CD61C4" w:rsidRPr="00CD61C4" w:rsidRDefault="00CD61C4" w:rsidP="00420615">
                  <w:pPr>
                    <w:numPr>
                      <w:ilvl w:val="0"/>
                      <w:numId w:val="366"/>
                    </w:numPr>
                    <w:autoSpaceDE w:val="0"/>
                    <w:autoSpaceDN w:val="0"/>
                    <w:adjustRightInd w:val="0"/>
                    <w:spacing w:after="0" w:line="276" w:lineRule="auto"/>
                    <w:ind w:left="42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lastRenderedPageBreak/>
                    <w:t xml:space="preserve">wyjaśnia uwarunkowania akcji „Burza”; </w:t>
                  </w:r>
                </w:p>
                <w:p w14:paraId="427031B3" w14:textId="77777777" w:rsidR="00CD61C4" w:rsidRPr="00CD61C4" w:rsidRDefault="00CD61C4" w:rsidP="00420615">
                  <w:pPr>
                    <w:numPr>
                      <w:ilvl w:val="0"/>
                      <w:numId w:val="366"/>
                    </w:numPr>
                    <w:autoSpaceDE w:val="0"/>
                    <w:autoSpaceDN w:val="0"/>
                    <w:adjustRightInd w:val="0"/>
                    <w:spacing w:after="0" w:line="276" w:lineRule="auto"/>
                    <w:ind w:left="42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powstanie warszawskie (uwarunkowania polityczne, przebieg walk, następstwa powstania, postawę aliantów i Związku Sowieckiego).</w:t>
                  </w:r>
                </w:p>
              </w:tc>
              <w:tc>
                <w:tcPr>
                  <w:tcW w:w="2497" w:type="pct"/>
                  <w:gridSpan w:val="2"/>
                </w:tcPr>
                <w:p w14:paraId="652F81BB" w14:textId="61BBDA9E" w:rsidR="00CD61C4" w:rsidRPr="00CD61C4" w:rsidRDefault="00CD61C4" w:rsidP="00CD61C4">
                  <w:pPr>
                    <w:spacing w:after="0" w:line="276" w:lineRule="auto"/>
                    <w:ind w:left="34"/>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lastRenderedPageBreak/>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6A90DDBD" w14:textId="77777777" w:rsidR="00CD61C4" w:rsidRPr="00CD61C4" w:rsidRDefault="00CD61C4" w:rsidP="00420615">
                  <w:pPr>
                    <w:numPr>
                      <w:ilvl w:val="0"/>
                      <w:numId w:val="394"/>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Times New Roman" w:hAnsi="Times New Roman" w:cs="Times New Roman"/>
                      <w:sz w:val="24"/>
                      <w:lang w:eastAsia="pl-PL"/>
                    </w:rPr>
                    <w:t xml:space="preserve">ocenia rolę wielkich postaci polskiej polityki z okresu II wojny światowej, w tym: Władysława Sikorskiego, Stefana Grota-Roweckiego, Władysława Andersa, Stanisława Mikołajczyka, Kazimierza Sosnkowskiego, Leopolda Okulickiego; </w:t>
                  </w:r>
                </w:p>
                <w:p w14:paraId="529790B3" w14:textId="77777777" w:rsidR="00CD61C4" w:rsidRPr="00CD61C4" w:rsidRDefault="00CD61C4" w:rsidP="00420615">
                  <w:pPr>
                    <w:numPr>
                      <w:ilvl w:val="0"/>
                      <w:numId w:val="394"/>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opisuje położenie rządu Rzeczypospolitej Polskiej na arenie międzynarodowej;</w:t>
                  </w:r>
                </w:p>
                <w:p w14:paraId="1B96F23B" w14:textId="77777777" w:rsidR="00CD61C4" w:rsidRPr="00CD61C4" w:rsidRDefault="00CD61C4" w:rsidP="00420615">
                  <w:pPr>
                    <w:numPr>
                      <w:ilvl w:val="0"/>
                      <w:numId w:val="394"/>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losy armii gen. Władysława Andersa;</w:t>
                  </w:r>
                </w:p>
                <w:p w14:paraId="08D774B0" w14:textId="77777777" w:rsidR="00CD61C4" w:rsidRPr="00CD61C4" w:rsidRDefault="00CD61C4" w:rsidP="00420615">
                  <w:pPr>
                    <w:numPr>
                      <w:ilvl w:val="0"/>
                      <w:numId w:val="394"/>
                    </w:numPr>
                    <w:spacing w:after="0" w:line="276" w:lineRule="auto"/>
                    <w:ind w:left="357" w:hanging="357"/>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sytuuje</w:t>
                  </w:r>
                  <w:r w:rsidRPr="00CD61C4">
                    <w:rPr>
                      <w:rFonts w:ascii="Times New Roman" w:eastAsia="Arial Unicode MS" w:hAnsi="Times New Roman" w:cs="Arial Unicode MS"/>
                      <w:color w:val="00B0F0"/>
                      <w:kern w:val="2"/>
                      <w:sz w:val="24"/>
                      <w:szCs w:val="24"/>
                      <w:u w:color="000000"/>
                      <w:lang w:eastAsia="pl-PL"/>
                    </w:rPr>
                    <w:t xml:space="preserve"> </w:t>
                  </w:r>
                  <w:r w:rsidRPr="00CD61C4">
                    <w:rPr>
                      <w:rFonts w:ascii="Times New Roman" w:eastAsia="Arial Unicode MS" w:hAnsi="Times New Roman" w:cs="Arial Unicode MS"/>
                      <w:kern w:val="2"/>
                      <w:sz w:val="24"/>
                      <w:szCs w:val="24"/>
                      <w:u w:color="000000"/>
                      <w:lang w:eastAsia="pl-PL"/>
                    </w:rPr>
                    <w:t>w czasie i przestrzeni działania polskich formacji wojskowych na ró</w:t>
                  </w:r>
                  <w:r w:rsidRPr="00CD61C4">
                    <w:rPr>
                      <w:rFonts w:ascii="Times New Roman" w:eastAsia="TimesNewRoman" w:hAnsi="Times New Roman" w:cs="Arial Unicode MS"/>
                      <w:kern w:val="2"/>
                      <w:sz w:val="24"/>
                      <w:szCs w:val="24"/>
                      <w:u w:color="000000"/>
                      <w:lang w:eastAsia="pl-PL"/>
                    </w:rPr>
                    <w:t>ż</w:t>
                  </w:r>
                  <w:r w:rsidRPr="00CD61C4">
                    <w:rPr>
                      <w:rFonts w:ascii="Times New Roman" w:eastAsia="Arial Unicode MS" w:hAnsi="Times New Roman" w:cs="Arial Unicode MS"/>
                      <w:kern w:val="2"/>
                      <w:sz w:val="24"/>
                      <w:szCs w:val="24"/>
                      <w:u w:color="000000"/>
                      <w:lang w:eastAsia="pl-PL"/>
                    </w:rPr>
                    <w:t xml:space="preserve">nych frontach II wojny światowej; </w:t>
                  </w:r>
                </w:p>
                <w:p w14:paraId="4CA440B4" w14:textId="77777777" w:rsidR="00CD61C4" w:rsidRPr="00CD61C4" w:rsidRDefault="00CD61C4" w:rsidP="00420615">
                  <w:pPr>
                    <w:numPr>
                      <w:ilvl w:val="0"/>
                      <w:numId w:val="394"/>
                    </w:numPr>
                    <w:spacing w:after="0" w:line="276" w:lineRule="auto"/>
                    <w:ind w:left="357" w:hanging="357"/>
                    <w:contextualSpacing/>
                    <w:jc w:val="both"/>
                    <w:rPr>
                      <w:rFonts w:ascii="Times New Roman" w:eastAsia="Arial Unicode MS" w:hAnsi="Times New Roman" w:cs="Times New Roman"/>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opisuje walki na Kresach Wschodnich  II Rzeczypospolitej, w tym:  o Lwów, o Wilno</w:t>
                  </w:r>
                  <w:r w:rsidRPr="00CD61C4">
                    <w:rPr>
                      <w:rFonts w:ascii="Times New Roman" w:eastAsia="Times New Roman" w:hAnsi="Times New Roman" w:cs="Times New Roman"/>
                      <w:sz w:val="24"/>
                      <w:lang w:eastAsia="pl-PL"/>
                    </w:rPr>
                    <w:t>.</w:t>
                  </w:r>
                </w:p>
              </w:tc>
            </w:tr>
            <w:tr w:rsidR="00CD61C4" w:rsidRPr="00CD61C4" w14:paraId="5E01F9D0" w14:textId="77777777" w:rsidTr="00EA68BA">
              <w:trPr>
                <w:gridAfter w:val="1"/>
                <w:wAfter w:w="7" w:type="pct"/>
                <w:trHeight w:val="567"/>
              </w:trPr>
              <w:tc>
                <w:tcPr>
                  <w:tcW w:w="4993" w:type="pct"/>
                  <w:gridSpan w:val="3"/>
                  <w:vAlign w:val="center"/>
                </w:tcPr>
                <w:p w14:paraId="13DE9B8C" w14:textId="5F67DC48"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LI. Świat po II wojnie światowej. Początek zimnej wojny.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7819A81B" w14:textId="77777777" w:rsidTr="00EA68BA">
              <w:trPr>
                <w:gridAfter w:val="1"/>
                <w:wAfter w:w="7" w:type="pct"/>
              </w:trPr>
              <w:tc>
                <w:tcPr>
                  <w:tcW w:w="2496" w:type="pct"/>
                </w:tcPr>
                <w:p w14:paraId="0CD983FF" w14:textId="77777777" w:rsidR="00CD61C4" w:rsidRPr="00CD61C4" w:rsidRDefault="00CD61C4" w:rsidP="00420615">
                  <w:pPr>
                    <w:numPr>
                      <w:ilvl w:val="1"/>
                      <w:numId w:val="377"/>
                    </w:numPr>
                    <w:autoSpaceDE w:val="0"/>
                    <w:autoSpaceDN w:val="0"/>
                    <w:adjustRightInd w:val="0"/>
                    <w:spacing w:after="0" w:line="276" w:lineRule="auto"/>
                    <w:ind w:left="423" w:hanging="42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charakteryzuje polityczne, społeczne, gospodarcze i kulturowe skutki II wojny </w:t>
                  </w:r>
                  <w:r w:rsidRPr="00CD61C4">
                    <w:rPr>
                      <w:rFonts w:ascii="Times New Roman" w:eastAsia="TimesNewRoman" w:hAnsi="Times New Roman" w:cs="Arial Unicode MS"/>
                      <w:kern w:val="2"/>
                      <w:sz w:val="24"/>
                      <w:szCs w:val="24"/>
                      <w:u w:color="000000"/>
                      <w:lang w:eastAsia="pl-PL"/>
                    </w:rPr>
                    <w:t>ś</w:t>
                  </w:r>
                  <w:r w:rsidRPr="00CD61C4">
                    <w:rPr>
                      <w:rFonts w:ascii="Times New Roman" w:eastAsia="Arial Unicode MS" w:hAnsi="Times New Roman" w:cs="Arial Unicode MS"/>
                      <w:kern w:val="2"/>
                      <w:sz w:val="24"/>
                      <w:szCs w:val="24"/>
                      <w:u w:color="000000"/>
                      <w:lang w:eastAsia="pl-PL"/>
                    </w:rPr>
                    <w:t>wiatowej;</w:t>
                  </w:r>
                </w:p>
                <w:p w14:paraId="0FA9828A" w14:textId="77777777" w:rsidR="00CD61C4" w:rsidRPr="00CD61C4" w:rsidRDefault="00CD61C4" w:rsidP="00420615">
                  <w:pPr>
                    <w:numPr>
                      <w:ilvl w:val="1"/>
                      <w:numId w:val="377"/>
                    </w:numPr>
                    <w:autoSpaceDE w:val="0"/>
                    <w:autoSpaceDN w:val="0"/>
                    <w:adjustRightInd w:val="0"/>
                    <w:spacing w:after="0" w:line="276" w:lineRule="auto"/>
                    <w:ind w:left="423" w:hanging="42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zmiany na mapie politycznej Europy i świata;</w:t>
                  </w:r>
                </w:p>
                <w:p w14:paraId="7501A4BF" w14:textId="77777777" w:rsidR="00CD61C4" w:rsidRPr="00CD61C4" w:rsidRDefault="00CD61C4" w:rsidP="00420615">
                  <w:pPr>
                    <w:numPr>
                      <w:ilvl w:val="1"/>
                      <w:numId w:val="377"/>
                    </w:numPr>
                    <w:autoSpaceDE w:val="0"/>
                    <w:autoSpaceDN w:val="0"/>
                    <w:adjustRightInd w:val="0"/>
                    <w:spacing w:after="0" w:line="276" w:lineRule="auto"/>
                    <w:ind w:left="423" w:hanging="426"/>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wyjaśnia cele i strukturę Organizacji Narodów Zjednoczonych i charakteryzuje rolę tej organizacji w powojennym świecie; </w:t>
                  </w:r>
                </w:p>
                <w:p w14:paraId="5B1A3191" w14:textId="77777777" w:rsidR="00CD61C4" w:rsidRPr="00CD61C4" w:rsidRDefault="00CD61C4" w:rsidP="00420615">
                  <w:pPr>
                    <w:numPr>
                      <w:ilvl w:val="1"/>
                      <w:numId w:val="377"/>
                    </w:numPr>
                    <w:autoSpaceDE w:val="0"/>
                    <w:autoSpaceDN w:val="0"/>
                    <w:adjustRightInd w:val="0"/>
                    <w:spacing w:after="0" w:line="276" w:lineRule="auto"/>
                    <w:ind w:left="423" w:hanging="42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opisuje przyczyny rozpadu koalicji antyhitlerowskiej i wyjaśnia genezę zimnej wojny (z uwzględnieniem wojny w Korei);</w:t>
                  </w:r>
                </w:p>
                <w:p w14:paraId="16EC5D06" w14:textId="77777777" w:rsidR="00CD61C4" w:rsidRPr="00CD61C4" w:rsidRDefault="00CD61C4" w:rsidP="00420615">
                  <w:pPr>
                    <w:numPr>
                      <w:ilvl w:val="1"/>
                      <w:numId w:val="377"/>
                    </w:numPr>
                    <w:autoSpaceDE w:val="0"/>
                    <w:autoSpaceDN w:val="0"/>
                    <w:adjustRightInd w:val="0"/>
                    <w:spacing w:after="0" w:line="276" w:lineRule="auto"/>
                    <w:ind w:left="423" w:hanging="42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powojenny problem niemiecki;</w:t>
                  </w:r>
                </w:p>
                <w:p w14:paraId="04B95E63" w14:textId="77777777" w:rsidR="00CD61C4" w:rsidRPr="00CD61C4" w:rsidRDefault="00CD61C4" w:rsidP="00420615">
                  <w:pPr>
                    <w:numPr>
                      <w:ilvl w:val="1"/>
                      <w:numId w:val="377"/>
                    </w:numPr>
                    <w:autoSpaceDE w:val="0"/>
                    <w:autoSpaceDN w:val="0"/>
                    <w:adjustRightInd w:val="0"/>
                    <w:spacing w:after="0" w:line="276" w:lineRule="auto"/>
                    <w:ind w:left="423" w:hanging="42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omawia proces sowietyzacji pa</w:t>
                  </w:r>
                  <w:r w:rsidRPr="00CD61C4">
                    <w:rPr>
                      <w:rFonts w:ascii="Times New Roman" w:eastAsia="TimesNewRoman" w:hAnsi="Times New Roman" w:cs="Arial Unicode MS"/>
                      <w:kern w:val="2"/>
                      <w:sz w:val="24"/>
                      <w:szCs w:val="24"/>
                      <w:u w:color="000000"/>
                      <w:lang w:eastAsia="pl-PL"/>
                    </w:rPr>
                    <w:t>ń</w:t>
                  </w:r>
                  <w:r w:rsidRPr="00CD61C4">
                    <w:rPr>
                      <w:rFonts w:ascii="Times New Roman" w:eastAsia="Arial Unicode MS" w:hAnsi="Times New Roman" w:cs="Arial Unicode MS"/>
                      <w:kern w:val="2"/>
                      <w:sz w:val="24"/>
                      <w:szCs w:val="24"/>
                      <w:u w:color="000000"/>
                      <w:lang w:eastAsia="pl-PL"/>
                    </w:rPr>
                    <w:t>stw Europy Środkowo-Wschodniej;</w:t>
                  </w:r>
                </w:p>
                <w:p w14:paraId="5666C013" w14:textId="77777777" w:rsidR="00CD61C4" w:rsidRPr="00CD61C4" w:rsidRDefault="00CD61C4" w:rsidP="00420615">
                  <w:pPr>
                    <w:numPr>
                      <w:ilvl w:val="1"/>
                      <w:numId w:val="377"/>
                    </w:numPr>
                    <w:autoSpaceDE w:val="0"/>
                    <w:autoSpaceDN w:val="0"/>
                    <w:adjustRightInd w:val="0"/>
                    <w:spacing w:after="0" w:line="276" w:lineRule="auto"/>
                    <w:ind w:left="423" w:hanging="42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wyjaśnia genezę NATO i Układu Warszawskiego i charakteryzuje oba bloki polityczno-wojskowe; </w:t>
                  </w:r>
                </w:p>
                <w:p w14:paraId="3EE37703" w14:textId="77777777" w:rsidR="00CD61C4" w:rsidRPr="00CD61C4" w:rsidRDefault="00CD61C4" w:rsidP="00420615">
                  <w:pPr>
                    <w:numPr>
                      <w:ilvl w:val="1"/>
                      <w:numId w:val="377"/>
                    </w:numPr>
                    <w:autoSpaceDE w:val="0"/>
                    <w:autoSpaceDN w:val="0"/>
                    <w:adjustRightInd w:val="0"/>
                    <w:spacing w:after="0" w:line="276" w:lineRule="auto"/>
                    <w:ind w:left="423" w:hanging="42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zmiany w ZSRS po śmierci Stalina; opisuje wydarzenia</w:t>
                  </w:r>
                  <w:r w:rsidRPr="00CD61C4">
                    <w:rPr>
                      <w:rFonts w:ascii="Times New Roman" w:eastAsia="TimesNewRoman" w:hAnsi="Times New Roman" w:cs="Arial Unicode MS"/>
                      <w:kern w:val="2"/>
                      <w:sz w:val="24"/>
                      <w:szCs w:val="24"/>
                      <w:u w:color="000000"/>
                      <w:lang w:eastAsia="pl-PL"/>
                    </w:rPr>
                    <w:t xml:space="preserve"> w NRD w 1953 roku i </w:t>
                  </w:r>
                  <w:r w:rsidRPr="00CD61C4">
                    <w:rPr>
                      <w:rFonts w:ascii="Times New Roman" w:eastAsia="Arial Unicode MS" w:hAnsi="Times New Roman" w:cs="Arial Unicode MS"/>
                      <w:kern w:val="2"/>
                      <w:sz w:val="24"/>
                      <w:szCs w:val="24"/>
                      <w:u w:color="000000"/>
                      <w:lang w:eastAsia="pl-PL"/>
                    </w:rPr>
                    <w:t>na W</w:t>
                  </w:r>
                  <w:r w:rsidRPr="00CD61C4">
                    <w:rPr>
                      <w:rFonts w:ascii="Times New Roman" w:eastAsia="TimesNewRoman" w:hAnsi="Times New Roman" w:cs="Arial Unicode MS"/>
                      <w:kern w:val="2"/>
                      <w:sz w:val="24"/>
                      <w:szCs w:val="24"/>
                      <w:u w:color="000000"/>
                      <w:lang w:eastAsia="pl-PL"/>
                    </w:rPr>
                    <w:t>ę</w:t>
                  </w:r>
                  <w:r w:rsidRPr="00CD61C4">
                    <w:rPr>
                      <w:rFonts w:ascii="Times New Roman" w:eastAsia="Arial Unicode MS" w:hAnsi="Times New Roman" w:cs="Arial Unicode MS"/>
                      <w:kern w:val="2"/>
                      <w:sz w:val="24"/>
                      <w:szCs w:val="24"/>
                      <w:u w:color="000000"/>
                      <w:lang w:eastAsia="pl-PL"/>
                    </w:rPr>
                    <w:t>grzech w 1956 roku i Czechosłowacji w 1968 roku.</w:t>
                  </w:r>
                </w:p>
              </w:tc>
              <w:tc>
                <w:tcPr>
                  <w:tcW w:w="2497" w:type="pct"/>
                  <w:gridSpan w:val="2"/>
                </w:tcPr>
                <w:p w14:paraId="37598D53" w14:textId="78EBA744" w:rsidR="00CD61C4" w:rsidRPr="00CD61C4" w:rsidRDefault="00CD61C4" w:rsidP="00CD61C4">
                  <w:pPr>
                    <w:spacing w:after="0" w:line="276" w:lineRule="auto"/>
                    <w:ind w:left="34" w:hanging="34"/>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018F7DD3" w14:textId="77777777" w:rsidR="00CD61C4" w:rsidRPr="00CD61C4" w:rsidRDefault="00CD61C4" w:rsidP="00420615">
                  <w:pPr>
                    <w:numPr>
                      <w:ilvl w:val="0"/>
                      <w:numId w:val="367"/>
                    </w:numPr>
                    <w:spacing w:after="0" w:line="276" w:lineRule="auto"/>
                    <w:ind w:left="459" w:hanging="348"/>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charakteryzuje skutki II wojny </w:t>
                  </w:r>
                  <w:r w:rsidRPr="00CD61C4">
                    <w:rPr>
                      <w:rFonts w:ascii="Times New Roman" w:eastAsia="TimesNewRoman" w:hAnsi="Times New Roman" w:cs="Arial Unicode MS"/>
                      <w:kern w:val="2"/>
                      <w:sz w:val="24"/>
                      <w:szCs w:val="24"/>
                      <w:u w:color="000000"/>
                      <w:lang w:eastAsia="pl-PL"/>
                    </w:rPr>
                    <w:t>ś</w:t>
                  </w:r>
                  <w:r w:rsidRPr="00CD61C4">
                    <w:rPr>
                      <w:rFonts w:ascii="Times New Roman" w:eastAsia="Arial Unicode MS" w:hAnsi="Times New Roman" w:cs="Arial Unicode MS"/>
                      <w:kern w:val="2"/>
                      <w:sz w:val="24"/>
                      <w:szCs w:val="24"/>
                      <w:u w:color="000000"/>
                      <w:lang w:eastAsia="pl-PL"/>
                    </w:rPr>
                    <w:t xml:space="preserve">wiatowej, w tym problem osądzenia ludobójstwa (sąd w Norymberdze), użycia broni atomowej, współistnienia państw demokratycznych z państwami totalitarnymi; </w:t>
                  </w:r>
                </w:p>
                <w:p w14:paraId="78DAC4DE" w14:textId="77777777" w:rsidR="00CD61C4" w:rsidRPr="00CD61C4" w:rsidRDefault="00CD61C4" w:rsidP="00420615">
                  <w:pPr>
                    <w:numPr>
                      <w:ilvl w:val="0"/>
                      <w:numId w:val="367"/>
                    </w:numPr>
                    <w:spacing w:after="0" w:line="276" w:lineRule="auto"/>
                    <w:ind w:left="459" w:hanging="348"/>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wyjaśnia okoliczności utworzenia państwa Izrael i genezę konfliktu arabsko-izraelskiego; </w:t>
                  </w:r>
                </w:p>
                <w:p w14:paraId="7BBF61D8" w14:textId="77777777" w:rsidR="00CD61C4" w:rsidRPr="00CD61C4" w:rsidRDefault="00CD61C4" w:rsidP="00420615">
                  <w:pPr>
                    <w:numPr>
                      <w:ilvl w:val="0"/>
                      <w:numId w:val="367"/>
                    </w:numPr>
                    <w:spacing w:after="0" w:line="276" w:lineRule="auto"/>
                    <w:ind w:left="459" w:hanging="348"/>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omawia przemiany w Chinach po II wojnie </w:t>
                  </w:r>
                  <w:r w:rsidRPr="00CD61C4">
                    <w:rPr>
                      <w:rFonts w:ascii="Times New Roman" w:eastAsia="TimesNewRoman" w:hAnsi="Times New Roman" w:cs="Arial Unicode MS"/>
                      <w:kern w:val="2"/>
                      <w:sz w:val="24"/>
                      <w:szCs w:val="24"/>
                      <w:u w:color="000000"/>
                      <w:lang w:eastAsia="pl-PL"/>
                    </w:rPr>
                    <w:t>ś</w:t>
                  </w:r>
                  <w:r w:rsidRPr="00CD61C4">
                    <w:rPr>
                      <w:rFonts w:ascii="Times New Roman" w:eastAsia="Arial Unicode MS" w:hAnsi="Times New Roman" w:cs="Arial Unicode MS"/>
                      <w:kern w:val="2"/>
                      <w:sz w:val="24"/>
                      <w:szCs w:val="24"/>
                      <w:u w:color="000000"/>
                      <w:lang w:eastAsia="pl-PL"/>
                    </w:rPr>
                    <w:t>wiatowej; charakteryzuje system maoistowski.</w:t>
                  </w:r>
                </w:p>
              </w:tc>
            </w:tr>
            <w:tr w:rsidR="00CD61C4" w:rsidRPr="00CD61C4" w14:paraId="0CDD4CB8" w14:textId="77777777" w:rsidTr="00EA68BA">
              <w:trPr>
                <w:gridAfter w:val="1"/>
                <w:wAfter w:w="7" w:type="pct"/>
                <w:trHeight w:val="567"/>
              </w:trPr>
              <w:tc>
                <w:tcPr>
                  <w:tcW w:w="4993" w:type="pct"/>
                  <w:gridSpan w:val="3"/>
                  <w:vAlign w:val="center"/>
                </w:tcPr>
                <w:p w14:paraId="0B5311C4" w14:textId="3328EAD0"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LII. Dekolonizacja, integracja i nowe konflikty.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778FB18B" w14:textId="77777777" w:rsidTr="00EA68BA">
              <w:trPr>
                <w:gridAfter w:val="1"/>
                <w:wAfter w:w="7" w:type="pct"/>
              </w:trPr>
              <w:tc>
                <w:tcPr>
                  <w:tcW w:w="2496" w:type="pct"/>
                </w:tcPr>
                <w:p w14:paraId="20D4F162" w14:textId="5BB9E847" w:rsidR="00CD61C4" w:rsidRPr="00CD61C4" w:rsidRDefault="00CD61C4" w:rsidP="00420615">
                  <w:pPr>
                    <w:numPr>
                      <w:ilvl w:val="0"/>
                      <w:numId w:val="368"/>
                    </w:numPr>
                    <w:autoSpaceDE w:val="0"/>
                    <w:autoSpaceDN w:val="0"/>
                    <w:adjustRightInd w:val="0"/>
                    <w:spacing w:after="0" w:line="276" w:lineRule="auto"/>
                    <w:ind w:left="423"/>
                    <w:jc w:val="both"/>
                    <w:rPr>
                      <w:rFonts w:ascii="Times New Roman" w:eastAsia="Arial Unicode MS" w:hAnsi="Times New Roman" w:cs="Arial Unicode MS"/>
                      <w:strike/>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wyjaśnia genezę procesów dekolonizacyjnych w Azji i Afryce</w:t>
                  </w:r>
                  <w:r w:rsidR="00C5785D">
                    <w:rPr>
                      <w:rFonts w:ascii="Times New Roman" w:eastAsia="Arial Unicode MS" w:hAnsi="Times New Roman" w:cs="Arial Unicode MS"/>
                      <w:kern w:val="2"/>
                      <w:sz w:val="24"/>
                      <w:szCs w:val="24"/>
                      <w:u w:color="000000"/>
                      <w:lang w:eastAsia="pl-PL"/>
                    </w:rPr>
                    <w:t>;</w:t>
                  </w:r>
                  <w:r w:rsidR="00C5785D" w:rsidRPr="00CD61C4">
                    <w:rPr>
                      <w:rFonts w:ascii="Times New Roman" w:eastAsia="Arial Unicode MS" w:hAnsi="Times New Roman" w:cs="Arial Unicode MS"/>
                      <w:kern w:val="2"/>
                      <w:sz w:val="24"/>
                      <w:szCs w:val="24"/>
                      <w:u w:color="000000"/>
                      <w:lang w:eastAsia="pl-PL"/>
                    </w:rPr>
                    <w:t xml:space="preserve"> </w:t>
                  </w:r>
                </w:p>
                <w:p w14:paraId="243CFB78" w14:textId="77777777" w:rsidR="00CD61C4" w:rsidRPr="00CD61C4" w:rsidRDefault="00CD61C4" w:rsidP="00420615">
                  <w:pPr>
                    <w:numPr>
                      <w:ilvl w:val="0"/>
                      <w:numId w:val="368"/>
                    </w:numPr>
                    <w:autoSpaceDE w:val="0"/>
                    <w:autoSpaceDN w:val="0"/>
                    <w:adjustRightInd w:val="0"/>
                    <w:spacing w:after="0" w:line="276" w:lineRule="auto"/>
                    <w:ind w:left="42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wyjaśnia przyczyny i przedstawia skutki konfliktów zimnowojennych, w tym wojny w Wietnamie, kryzysu kubańskiego oraz wojny w Afganistanie;</w:t>
                  </w:r>
                </w:p>
                <w:p w14:paraId="5287ED47" w14:textId="77777777" w:rsidR="00CD61C4" w:rsidRPr="00CD61C4" w:rsidRDefault="00CD61C4" w:rsidP="00420615">
                  <w:pPr>
                    <w:numPr>
                      <w:ilvl w:val="0"/>
                      <w:numId w:val="368"/>
                    </w:numPr>
                    <w:spacing w:after="0" w:line="276" w:lineRule="auto"/>
                    <w:ind w:left="42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wyjaśnia charakter konfliktów na Bliskim Wschodzie, ze szczególnym </w:t>
                  </w:r>
                  <w:r w:rsidRPr="00CD61C4">
                    <w:rPr>
                      <w:rFonts w:ascii="Times New Roman" w:eastAsia="Arial Unicode MS" w:hAnsi="Times New Roman" w:cs="Arial Unicode MS"/>
                      <w:kern w:val="2"/>
                      <w:sz w:val="24"/>
                      <w:szCs w:val="24"/>
                      <w:u w:color="000000"/>
                      <w:lang w:eastAsia="pl-PL"/>
                    </w:rPr>
                    <w:lastRenderedPageBreak/>
                    <w:t>uwzględnieniem konfliktu arabsko-izraelskiego;</w:t>
                  </w:r>
                </w:p>
                <w:p w14:paraId="43A6AFF5" w14:textId="77777777" w:rsidR="00CD61C4" w:rsidRPr="00CD61C4" w:rsidRDefault="00CD61C4" w:rsidP="00420615">
                  <w:pPr>
                    <w:numPr>
                      <w:ilvl w:val="0"/>
                      <w:numId w:val="368"/>
                    </w:numPr>
                    <w:spacing w:after="0" w:line="276" w:lineRule="auto"/>
                    <w:ind w:left="42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charakteryzuje genezę i etapy integracji europejskiej. </w:t>
                  </w:r>
                </w:p>
              </w:tc>
              <w:tc>
                <w:tcPr>
                  <w:tcW w:w="2497" w:type="pct"/>
                  <w:gridSpan w:val="2"/>
                </w:tcPr>
                <w:p w14:paraId="6CB92ACF" w14:textId="64E2897F" w:rsidR="00CD61C4" w:rsidRPr="00CD61C4" w:rsidRDefault="00CD61C4" w:rsidP="00CD61C4">
                  <w:pPr>
                    <w:spacing w:after="0" w:line="276" w:lineRule="auto"/>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lastRenderedPageBreak/>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16AC3B1E" w14:textId="77777777" w:rsidR="00CD61C4" w:rsidRPr="00CD61C4" w:rsidRDefault="00CD61C4" w:rsidP="00420615">
                  <w:pPr>
                    <w:numPr>
                      <w:ilvl w:val="0"/>
                      <w:numId w:val="385"/>
                    </w:numPr>
                    <w:spacing w:after="0" w:line="276" w:lineRule="auto"/>
                    <w:ind w:left="484"/>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 xml:space="preserve">omawia przemiany w Chinach po śmierci Mao Zedonga; </w:t>
                  </w:r>
                </w:p>
                <w:p w14:paraId="6864A15F" w14:textId="77777777" w:rsidR="00CD61C4" w:rsidRPr="00CD61C4" w:rsidRDefault="00CD61C4" w:rsidP="00420615">
                  <w:pPr>
                    <w:numPr>
                      <w:ilvl w:val="0"/>
                      <w:numId w:val="385"/>
                    </w:numPr>
                    <w:spacing w:after="0" w:line="276" w:lineRule="auto"/>
                    <w:ind w:left="484"/>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wyjaśnia przyczyny i uwarunkowania rozwoju terroryzmu w Europie i na świecie.</w:t>
                  </w:r>
                </w:p>
              </w:tc>
            </w:tr>
            <w:tr w:rsidR="00CD61C4" w:rsidRPr="00CD61C4" w14:paraId="0057628E" w14:textId="77777777" w:rsidTr="00EA68BA">
              <w:trPr>
                <w:gridAfter w:val="1"/>
                <w:wAfter w:w="7" w:type="pct"/>
                <w:trHeight w:val="567"/>
              </w:trPr>
              <w:tc>
                <w:tcPr>
                  <w:tcW w:w="4993" w:type="pct"/>
                  <w:gridSpan w:val="3"/>
                  <w:vAlign w:val="center"/>
                </w:tcPr>
                <w:p w14:paraId="5E9B213F" w14:textId="7707BF9D" w:rsidR="00CD61C4" w:rsidRPr="00CD61C4" w:rsidRDefault="00CD61C4" w:rsidP="00CD61C4">
                  <w:pPr>
                    <w:spacing w:before="120" w:after="120" w:line="276" w:lineRule="auto"/>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LIII. Przemiany cywilizacyjne na świecie.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4BEBB077" w14:textId="77777777" w:rsidTr="00EA68BA">
              <w:trPr>
                <w:gridAfter w:val="1"/>
                <w:wAfter w:w="7" w:type="pct"/>
              </w:trPr>
              <w:tc>
                <w:tcPr>
                  <w:tcW w:w="2496" w:type="pct"/>
                </w:tcPr>
                <w:p w14:paraId="336C8DF2" w14:textId="77777777" w:rsidR="00CD61C4" w:rsidRPr="00CD61C4" w:rsidRDefault="00CD61C4" w:rsidP="00420615">
                  <w:pPr>
                    <w:numPr>
                      <w:ilvl w:val="0"/>
                      <w:numId w:val="369"/>
                    </w:numPr>
                    <w:autoSpaceDE w:val="0"/>
                    <w:autoSpaceDN w:val="0"/>
                    <w:adjustRightInd w:val="0"/>
                    <w:spacing w:after="0" w:line="276" w:lineRule="auto"/>
                    <w:ind w:left="42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charakteryzuje i wyjaśnia znaczenie najważniejszych przemian naukowo-technicznych na świecie po II wojnie światowej; </w:t>
                  </w:r>
                </w:p>
                <w:p w14:paraId="668E44C5" w14:textId="77777777" w:rsidR="00CD61C4" w:rsidRPr="00CD61C4" w:rsidRDefault="00CD61C4" w:rsidP="00420615">
                  <w:pPr>
                    <w:numPr>
                      <w:ilvl w:val="0"/>
                      <w:numId w:val="369"/>
                    </w:numPr>
                    <w:autoSpaceDE w:val="0"/>
                    <w:autoSpaceDN w:val="0"/>
                    <w:adjustRightInd w:val="0"/>
                    <w:spacing w:after="0" w:line="276" w:lineRule="auto"/>
                    <w:ind w:left="42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analizuje najważniejsze przemiany kulturowe i społeczne po II wojnie </w:t>
                  </w:r>
                  <w:r w:rsidRPr="00CD61C4">
                    <w:rPr>
                      <w:rFonts w:ascii="Times New Roman" w:eastAsia="TimesNewRoman" w:hAnsi="Times New Roman" w:cs="Arial Unicode MS"/>
                      <w:kern w:val="2"/>
                      <w:sz w:val="24"/>
                      <w:szCs w:val="24"/>
                      <w:u w:color="000000"/>
                      <w:lang w:eastAsia="pl-PL"/>
                    </w:rPr>
                    <w:t>ś</w:t>
                  </w:r>
                  <w:r w:rsidRPr="00CD61C4">
                    <w:rPr>
                      <w:rFonts w:ascii="Times New Roman" w:eastAsia="Arial Unicode MS" w:hAnsi="Times New Roman" w:cs="Arial Unicode MS"/>
                      <w:kern w:val="2"/>
                      <w:sz w:val="24"/>
                      <w:szCs w:val="24"/>
                      <w:u w:color="000000"/>
                      <w:lang w:eastAsia="pl-PL"/>
                    </w:rPr>
                    <w:t>wiatowej;</w:t>
                  </w:r>
                </w:p>
                <w:p w14:paraId="7AF12935" w14:textId="77777777" w:rsidR="00CD61C4" w:rsidRPr="00CD61C4" w:rsidRDefault="00CD61C4" w:rsidP="00420615">
                  <w:pPr>
                    <w:numPr>
                      <w:ilvl w:val="0"/>
                      <w:numId w:val="369"/>
                    </w:numPr>
                    <w:autoSpaceDE w:val="0"/>
                    <w:autoSpaceDN w:val="0"/>
                    <w:adjustRightInd w:val="0"/>
                    <w:spacing w:after="0" w:line="276" w:lineRule="auto"/>
                    <w:ind w:left="42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zjawisko „rewolucji obyczajowej” i ruchów młodzieżowych, ze szczególnym uwzględnieniem wydarzeń 1968 roku;</w:t>
                  </w:r>
                </w:p>
                <w:p w14:paraId="10C6C8D3" w14:textId="77777777" w:rsidR="00CD61C4" w:rsidRPr="00CD61C4" w:rsidRDefault="00CD61C4" w:rsidP="00420615">
                  <w:pPr>
                    <w:numPr>
                      <w:ilvl w:val="0"/>
                      <w:numId w:val="369"/>
                    </w:numPr>
                    <w:autoSpaceDE w:val="0"/>
                    <w:autoSpaceDN w:val="0"/>
                    <w:adjustRightInd w:val="0"/>
                    <w:spacing w:after="0" w:line="276" w:lineRule="auto"/>
                    <w:ind w:left="42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opisuje rozwój nowych środków komunikacji społecznej i ocenia ich znaczenie.</w:t>
                  </w:r>
                </w:p>
              </w:tc>
              <w:tc>
                <w:tcPr>
                  <w:tcW w:w="2497" w:type="pct"/>
                  <w:gridSpan w:val="2"/>
                </w:tcPr>
                <w:p w14:paraId="3512EFCA" w14:textId="5FD8D7D7" w:rsidR="00CD61C4" w:rsidRPr="00CD61C4" w:rsidRDefault="00CD61C4" w:rsidP="00CD61C4">
                  <w:pPr>
                    <w:spacing w:after="0" w:line="276" w:lineRule="auto"/>
                    <w:ind w:left="34"/>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3285E782" w14:textId="77777777" w:rsidR="00CD61C4" w:rsidRPr="00CD61C4" w:rsidRDefault="00CD61C4" w:rsidP="00420615">
                  <w:pPr>
                    <w:numPr>
                      <w:ilvl w:val="0"/>
                      <w:numId w:val="370"/>
                    </w:numPr>
                    <w:autoSpaceDE w:val="0"/>
                    <w:autoSpaceDN w:val="0"/>
                    <w:adjustRightInd w:val="0"/>
                    <w:spacing w:after="0" w:line="276" w:lineRule="auto"/>
                    <w:ind w:left="459"/>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dostrzega problem biedy </w:t>
                  </w:r>
                  <w:r w:rsidRPr="00CD61C4">
                    <w:rPr>
                      <w:rFonts w:ascii="Times New Roman" w:eastAsia="Arial Unicode MS" w:hAnsi="Times New Roman" w:cs="Arial Unicode MS"/>
                      <w:kern w:val="2"/>
                      <w:sz w:val="24"/>
                      <w:szCs w:val="24"/>
                      <w:u w:color="000000"/>
                      <w:lang w:eastAsia="pl-PL"/>
                    </w:rPr>
                    <w:br/>
                    <w:t>we współczesnym świecie, ze szczególnym uwzględnieniem państw Południa;</w:t>
                  </w:r>
                </w:p>
                <w:p w14:paraId="560F38DF" w14:textId="77777777" w:rsidR="00CD61C4" w:rsidRPr="00CD61C4" w:rsidRDefault="00CD61C4" w:rsidP="00420615">
                  <w:pPr>
                    <w:numPr>
                      <w:ilvl w:val="0"/>
                      <w:numId w:val="370"/>
                    </w:numPr>
                    <w:autoSpaceDE w:val="0"/>
                    <w:autoSpaceDN w:val="0"/>
                    <w:adjustRightInd w:val="0"/>
                    <w:spacing w:after="0" w:line="276" w:lineRule="auto"/>
                    <w:ind w:left="459"/>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najważniejsze współczesne zagrożenia cywilizacyjne;</w:t>
                  </w:r>
                </w:p>
                <w:p w14:paraId="2105AA44" w14:textId="77777777" w:rsidR="00CD61C4" w:rsidRPr="00CD61C4" w:rsidRDefault="00CD61C4" w:rsidP="00420615">
                  <w:pPr>
                    <w:numPr>
                      <w:ilvl w:val="0"/>
                      <w:numId w:val="370"/>
                    </w:numPr>
                    <w:autoSpaceDE w:val="0"/>
                    <w:autoSpaceDN w:val="0"/>
                    <w:adjustRightInd w:val="0"/>
                    <w:spacing w:after="0" w:line="276" w:lineRule="auto"/>
                    <w:ind w:left="459"/>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wyjaśnia rolę religii we współczesnym świecie, w tym znaczenie Soboru Watykańskiego II dla działalności Kościoła katolickiego w świecie i idei ekumenizmu;</w:t>
                  </w:r>
                </w:p>
                <w:p w14:paraId="7161B1B7" w14:textId="77777777" w:rsidR="00CD61C4" w:rsidRPr="00CD61C4" w:rsidRDefault="00CD61C4" w:rsidP="00420615">
                  <w:pPr>
                    <w:numPr>
                      <w:ilvl w:val="0"/>
                      <w:numId w:val="370"/>
                    </w:numPr>
                    <w:autoSpaceDE w:val="0"/>
                    <w:autoSpaceDN w:val="0"/>
                    <w:adjustRightInd w:val="0"/>
                    <w:spacing w:after="0" w:line="276" w:lineRule="auto"/>
                    <w:ind w:left="459"/>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rolę kultury masowej i sportu we współczesnym świecie.</w:t>
                  </w:r>
                </w:p>
              </w:tc>
            </w:tr>
            <w:tr w:rsidR="00CD61C4" w:rsidRPr="00CD61C4" w14:paraId="72BBA9B9" w14:textId="77777777" w:rsidTr="00EA68BA">
              <w:trPr>
                <w:gridAfter w:val="1"/>
                <w:wAfter w:w="7" w:type="pct"/>
                <w:trHeight w:val="567"/>
              </w:trPr>
              <w:tc>
                <w:tcPr>
                  <w:tcW w:w="4993" w:type="pct"/>
                  <w:gridSpan w:val="3"/>
                  <w:vAlign w:val="center"/>
                </w:tcPr>
                <w:p w14:paraId="2BDDB028" w14:textId="12B08A26" w:rsidR="00CD61C4" w:rsidRPr="00CD61C4" w:rsidRDefault="00CD61C4" w:rsidP="00CD61C4">
                  <w:pPr>
                    <w:spacing w:before="120" w:after="120" w:line="276" w:lineRule="auto"/>
                    <w:ind w:left="34"/>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LIV. Świat na przełomie tysiącleci.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3FE48D03" w14:textId="77777777" w:rsidTr="00EA68BA">
              <w:trPr>
                <w:gridAfter w:val="1"/>
                <w:wAfter w:w="7" w:type="pct"/>
              </w:trPr>
              <w:tc>
                <w:tcPr>
                  <w:tcW w:w="2496" w:type="pct"/>
                </w:tcPr>
                <w:p w14:paraId="246B0B14" w14:textId="77777777" w:rsidR="00CD61C4" w:rsidRPr="00CD61C4" w:rsidRDefault="00CD61C4" w:rsidP="00420615">
                  <w:pPr>
                    <w:numPr>
                      <w:ilvl w:val="0"/>
                      <w:numId w:val="371"/>
                    </w:numPr>
                    <w:autoSpaceDE w:val="0"/>
                    <w:autoSpaceDN w:val="0"/>
                    <w:adjustRightInd w:val="0"/>
                    <w:spacing w:after="0" w:line="276" w:lineRule="auto"/>
                    <w:ind w:left="42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proces rozpadu ZSRS i określa jego następstwa;</w:t>
                  </w:r>
                </w:p>
                <w:p w14:paraId="3994D542" w14:textId="77777777" w:rsidR="00CD61C4" w:rsidRPr="00CD61C4" w:rsidRDefault="00CD61C4" w:rsidP="00420615">
                  <w:pPr>
                    <w:numPr>
                      <w:ilvl w:val="0"/>
                      <w:numId w:val="371"/>
                    </w:numPr>
                    <w:autoSpaceDE w:val="0"/>
                    <w:autoSpaceDN w:val="0"/>
                    <w:adjustRightInd w:val="0"/>
                    <w:spacing w:after="0" w:line="276" w:lineRule="auto"/>
                    <w:ind w:left="42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charakteryzuje przemiany społeczno-polityczne w Europie </w:t>
                  </w:r>
                  <w:r w:rsidRPr="00CD61C4">
                    <w:rPr>
                      <w:rFonts w:ascii="Times New Roman" w:eastAsia="TimesNewRoman" w:hAnsi="Times New Roman" w:cs="Arial Unicode MS"/>
                      <w:kern w:val="2"/>
                      <w:sz w:val="24"/>
                      <w:szCs w:val="24"/>
                      <w:u w:color="000000"/>
                      <w:lang w:eastAsia="pl-PL"/>
                    </w:rPr>
                    <w:t>Ś</w:t>
                  </w:r>
                  <w:r w:rsidRPr="00CD61C4">
                    <w:rPr>
                      <w:rFonts w:ascii="Times New Roman" w:eastAsia="Arial Unicode MS" w:hAnsi="Times New Roman" w:cs="Arial Unicode MS"/>
                      <w:kern w:val="2"/>
                      <w:sz w:val="24"/>
                      <w:szCs w:val="24"/>
                      <w:u w:color="000000"/>
                      <w:lang w:eastAsia="pl-PL"/>
                    </w:rPr>
                    <w:t>rodkowo-Wschodniej w latach 1989–1991;</w:t>
                  </w:r>
                </w:p>
                <w:p w14:paraId="1DC61A66" w14:textId="77777777" w:rsidR="00CD61C4" w:rsidRPr="00CD61C4" w:rsidRDefault="00CD61C4" w:rsidP="00420615">
                  <w:pPr>
                    <w:numPr>
                      <w:ilvl w:val="0"/>
                      <w:numId w:val="371"/>
                    </w:numPr>
                    <w:autoSpaceDE w:val="0"/>
                    <w:autoSpaceDN w:val="0"/>
                    <w:adjustRightInd w:val="0"/>
                    <w:spacing w:after="0" w:line="276" w:lineRule="auto"/>
                    <w:ind w:left="42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opisuje konflikty na terenie byłej Jugosławii oraz wojny czeczeńskie;</w:t>
                  </w:r>
                </w:p>
                <w:p w14:paraId="53EF713A" w14:textId="77777777" w:rsidR="00CD61C4" w:rsidRPr="00CD61C4" w:rsidRDefault="00CD61C4" w:rsidP="00420615">
                  <w:pPr>
                    <w:numPr>
                      <w:ilvl w:val="0"/>
                      <w:numId w:val="371"/>
                    </w:numPr>
                    <w:spacing w:after="0" w:line="276" w:lineRule="auto"/>
                    <w:ind w:left="42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kontynuację procesu integracji w Europie i przedstawia główne etapy rozwoju Unii Europejskiej.</w:t>
                  </w:r>
                </w:p>
              </w:tc>
              <w:tc>
                <w:tcPr>
                  <w:tcW w:w="2497" w:type="pct"/>
                  <w:gridSpan w:val="2"/>
                </w:tcPr>
                <w:p w14:paraId="23D7A46D" w14:textId="6F1D0E89" w:rsidR="00CD61C4" w:rsidRPr="00CD61C4" w:rsidRDefault="00CD61C4" w:rsidP="00CD61C4">
                  <w:pPr>
                    <w:spacing w:after="0" w:line="276" w:lineRule="auto"/>
                    <w:ind w:left="34"/>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22CBA1B9" w14:textId="77777777" w:rsidR="00CD61C4" w:rsidRPr="00CD61C4" w:rsidRDefault="00CD61C4" w:rsidP="00420615">
                  <w:pPr>
                    <w:numPr>
                      <w:ilvl w:val="1"/>
                      <w:numId w:val="365"/>
                    </w:numPr>
                    <w:pBdr>
                      <w:top w:val="nil"/>
                      <w:left w:val="nil"/>
                      <w:bottom w:val="nil"/>
                      <w:right w:val="nil"/>
                      <w:between w:val="nil"/>
                      <w:bar w:val="nil"/>
                    </w:pBdr>
                    <w:spacing w:after="0" w:line="276" w:lineRule="auto"/>
                    <w:ind w:left="484"/>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wyjaśnia przyczyny rosnącego znaczenia Chin w świecie współczesnym;</w:t>
                  </w:r>
                </w:p>
                <w:p w14:paraId="7907EB8E" w14:textId="77777777" w:rsidR="00CD61C4" w:rsidRPr="00CD61C4" w:rsidRDefault="00CD61C4" w:rsidP="00420615">
                  <w:pPr>
                    <w:numPr>
                      <w:ilvl w:val="1"/>
                      <w:numId w:val="365"/>
                    </w:numPr>
                    <w:pBdr>
                      <w:top w:val="nil"/>
                      <w:left w:val="nil"/>
                      <w:bottom w:val="nil"/>
                      <w:right w:val="nil"/>
                      <w:between w:val="nil"/>
                      <w:bar w:val="nil"/>
                    </w:pBdr>
                    <w:spacing w:after="0" w:line="276" w:lineRule="auto"/>
                    <w:ind w:left="484"/>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charakteryzuje nowe zagrożenia dla ładu międzynarodowego.</w:t>
                  </w:r>
                </w:p>
              </w:tc>
            </w:tr>
            <w:tr w:rsidR="00CD61C4" w:rsidRPr="00CD61C4" w14:paraId="039938F6" w14:textId="77777777" w:rsidTr="00EA68BA">
              <w:trPr>
                <w:gridAfter w:val="1"/>
                <w:wAfter w:w="7" w:type="pct"/>
                <w:trHeight w:val="567"/>
              </w:trPr>
              <w:tc>
                <w:tcPr>
                  <w:tcW w:w="4993" w:type="pct"/>
                  <w:gridSpan w:val="3"/>
                  <w:vAlign w:val="center"/>
                </w:tcPr>
                <w:p w14:paraId="3E02919E" w14:textId="2373B024" w:rsidR="00CD61C4" w:rsidRPr="00CD61C4" w:rsidRDefault="00CD61C4" w:rsidP="00CD61C4">
                  <w:pPr>
                    <w:spacing w:before="120" w:after="120" w:line="276" w:lineRule="auto"/>
                    <w:ind w:left="34"/>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LV. Proces przejmowania władzy przez komunistów w Polsce (1944–1948).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07EA863F" w14:textId="77777777" w:rsidTr="00EA68BA">
              <w:trPr>
                <w:gridAfter w:val="1"/>
                <w:wAfter w:w="7" w:type="pct"/>
                <w:trHeight w:val="708"/>
              </w:trPr>
              <w:tc>
                <w:tcPr>
                  <w:tcW w:w="2496" w:type="pct"/>
                </w:tcPr>
                <w:p w14:paraId="282AF1B0" w14:textId="77777777" w:rsidR="00CD61C4" w:rsidRPr="00CD61C4" w:rsidRDefault="00CD61C4" w:rsidP="00420615">
                  <w:pPr>
                    <w:numPr>
                      <w:ilvl w:val="0"/>
                      <w:numId w:val="372"/>
                    </w:numPr>
                    <w:spacing w:after="0" w:line="276" w:lineRule="auto"/>
                    <w:ind w:left="423"/>
                    <w:jc w:val="both"/>
                    <w:rPr>
                      <w:rFonts w:ascii="Times New Roman" w:eastAsia="SimSun" w:hAnsi="Times New Roman" w:cs="Times New Roman"/>
                      <w:sz w:val="24"/>
                      <w:szCs w:val="24"/>
                      <w:lang w:eastAsia="zh-CN"/>
                    </w:rPr>
                  </w:pPr>
                  <w:r w:rsidRPr="00CD61C4">
                    <w:rPr>
                      <w:rFonts w:ascii="Times New Roman" w:eastAsia="SimSun" w:hAnsi="Times New Roman" w:cs="Times New Roman"/>
                      <w:sz w:val="24"/>
                      <w:szCs w:val="24"/>
                      <w:lang w:eastAsia="zh-CN"/>
                    </w:rPr>
                    <w:t>opisuje straty demograficzne, gospodarcze i kulturowe po II wojnie światowej;</w:t>
                  </w:r>
                </w:p>
                <w:p w14:paraId="1286A8E2" w14:textId="77777777" w:rsidR="00CD61C4" w:rsidRPr="00CD61C4" w:rsidRDefault="00CD61C4" w:rsidP="00420615">
                  <w:pPr>
                    <w:numPr>
                      <w:ilvl w:val="0"/>
                      <w:numId w:val="372"/>
                    </w:numPr>
                    <w:spacing w:after="0" w:line="276" w:lineRule="auto"/>
                    <w:ind w:left="423"/>
                    <w:jc w:val="both"/>
                    <w:rPr>
                      <w:rFonts w:ascii="Times New Roman" w:eastAsia="SimSun" w:hAnsi="Times New Roman" w:cs="Times New Roman"/>
                      <w:sz w:val="24"/>
                      <w:szCs w:val="24"/>
                      <w:lang w:eastAsia="zh-CN"/>
                    </w:rPr>
                  </w:pPr>
                  <w:r w:rsidRPr="00CD61C4">
                    <w:rPr>
                      <w:rFonts w:ascii="Times New Roman" w:eastAsia="SimSun" w:hAnsi="Times New Roman" w:cs="Times New Roman"/>
                      <w:sz w:val="24"/>
                      <w:szCs w:val="24"/>
                      <w:lang w:eastAsia="zh-CN"/>
                    </w:rPr>
                    <w:t>porównuje obszar państwa polskiego przed i po II wojnie światowej;</w:t>
                  </w:r>
                </w:p>
                <w:p w14:paraId="5309A591" w14:textId="77777777" w:rsidR="00CD61C4" w:rsidRPr="00CD61C4" w:rsidRDefault="00CD61C4" w:rsidP="00420615">
                  <w:pPr>
                    <w:numPr>
                      <w:ilvl w:val="0"/>
                      <w:numId w:val="372"/>
                    </w:numPr>
                    <w:spacing w:after="0" w:line="276" w:lineRule="auto"/>
                    <w:ind w:left="423"/>
                    <w:jc w:val="both"/>
                    <w:rPr>
                      <w:rFonts w:ascii="Times New Roman" w:eastAsia="SimSun" w:hAnsi="Times New Roman" w:cs="Times New Roman"/>
                      <w:sz w:val="24"/>
                      <w:szCs w:val="24"/>
                      <w:lang w:eastAsia="zh-CN"/>
                    </w:rPr>
                  </w:pPr>
                  <w:r w:rsidRPr="00CD61C4">
                    <w:rPr>
                      <w:rFonts w:ascii="Times New Roman" w:eastAsia="SimSun" w:hAnsi="Times New Roman" w:cs="Times New Roman"/>
                      <w:sz w:val="24"/>
                      <w:szCs w:val="24"/>
                      <w:lang w:eastAsia="zh-CN"/>
                    </w:rPr>
                    <w:lastRenderedPageBreak/>
                    <w:t>charakteryzuje okoliczności i etapy przejmowania władzy w Polsce przez komunistów;</w:t>
                  </w:r>
                </w:p>
                <w:p w14:paraId="34217FBF" w14:textId="77777777" w:rsidR="00CD61C4" w:rsidRPr="00CD61C4" w:rsidRDefault="00CD61C4" w:rsidP="00420615">
                  <w:pPr>
                    <w:numPr>
                      <w:ilvl w:val="0"/>
                      <w:numId w:val="372"/>
                    </w:numPr>
                    <w:spacing w:after="0" w:line="276" w:lineRule="auto"/>
                    <w:ind w:left="423"/>
                    <w:jc w:val="both"/>
                    <w:rPr>
                      <w:rFonts w:ascii="Times New Roman" w:eastAsia="SimSun" w:hAnsi="Times New Roman" w:cs="Times New Roman"/>
                      <w:sz w:val="24"/>
                      <w:szCs w:val="24"/>
                      <w:lang w:eastAsia="zh-CN"/>
                    </w:rPr>
                  </w:pPr>
                  <w:r w:rsidRPr="00CD61C4">
                    <w:rPr>
                      <w:rFonts w:ascii="Times New Roman" w:eastAsia="SimSun" w:hAnsi="Times New Roman" w:cs="Times New Roman"/>
                      <w:sz w:val="24"/>
                      <w:szCs w:val="24"/>
                      <w:lang w:eastAsia="zh-CN"/>
                    </w:rPr>
                    <w:t xml:space="preserve">omawia działalność opozycji legalnej oraz podziemia antykomunistycznego, w tym: Narodowych Sił Zbrojnych (NSZ), Zrzeszenia Wolność i Niezawisłość (WiN), Narodowego Zjednoczenia Wojskowego  (NZW);  </w:t>
                  </w:r>
                </w:p>
                <w:p w14:paraId="042E9496" w14:textId="77777777" w:rsidR="00CD61C4" w:rsidRPr="00CD61C4" w:rsidRDefault="00CD61C4" w:rsidP="00420615">
                  <w:pPr>
                    <w:numPr>
                      <w:ilvl w:val="0"/>
                      <w:numId w:val="372"/>
                    </w:numPr>
                    <w:spacing w:after="0" w:line="276" w:lineRule="auto"/>
                    <w:ind w:left="423"/>
                    <w:jc w:val="both"/>
                    <w:rPr>
                      <w:rFonts w:ascii="Times New Roman" w:eastAsia="SimSun" w:hAnsi="Times New Roman" w:cs="Times New Roman"/>
                      <w:sz w:val="24"/>
                      <w:szCs w:val="24"/>
                      <w:lang w:eastAsia="zh-CN"/>
                    </w:rPr>
                  </w:pPr>
                  <w:r w:rsidRPr="00CD61C4">
                    <w:rPr>
                      <w:rFonts w:ascii="Times New Roman" w:eastAsia="Calibri" w:hAnsi="Times New Roman" w:cs="Calibri"/>
                      <w:sz w:val="24"/>
                      <w:szCs w:val="24"/>
                      <w:u w:color="000000"/>
                      <w:bdr w:val="nil"/>
                      <w:lang w:eastAsia="pl-PL"/>
                    </w:rPr>
                    <w:t xml:space="preserve">charakteryzuje losy żołnierzy wyklętych/niezłomnych, </w:t>
                  </w:r>
                </w:p>
                <w:p w14:paraId="0A06FBF0" w14:textId="77777777" w:rsidR="00CD61C4" w:rsidRPr="00CD61C4" w:rsidRDefault="00CD61C4" w:rsidP="00420615">
                  <w:pPr>
                    <w:numPr>
                      <w:ilvl w:val="0"/>
                      <w:numId w:val="372"/>
                    </w:numPr>
                    <w:spacing w:after="0" w:line="276" w:lineRule="auto"/>
                    <w:ind w:left="423"/>
                    <w:jc w:val="both"/>
                    <w:rPr>
                      <w:rFonts w:ascii="Times New Roman" w:eastAsia="SimSun" w:hAnsi="Times New Roman" w:cs="Times New Roman"/>
                      <w:sz w:val="24"/>
                      <w:szCs w:val="24"/>
                      <w:lang w:eastAsia="zh-CN"/>
                    </w:rPr>
                  </w:pPr>
                  <w:r w:rsidRPr="00CD61C4">
                    <w:rPr>
                      <w:rFonts w:ascii="Times New Roman" w:eastAsia="SimSun" w:hAnsi="Times New Roman" w:cs="Times New Roman"/>
                      <w:sz w:val="24"/>
                      <w:szCs w:val="24"/>
                      <w:lang w:eastAsia="zh-CN"/>
                    </w:rPr>
                    <w:t>opisuje represje sowieckiego i polskiego aparatu bezpieczeństwa (w tym obława augustowska);</w:t>
                  </w:r>
                </w:p>
                <w:p w14:paraId="48FBD791" w14:textId="77777777" w:rsidR="00CD61C4" w:rsidRPr="00CD61C4" w:rsidRDefault="00CD61C4" w:rsidP="00420615">
                  <w:pPr>
                    <w:numPr>
                      <w:ilvl w:val="0"/>
                      <w:numId w:val="372"/>
                    </w:numPr>
                    <w:spacing w:after="0" w:line="276" w:lineRule="auto"/>
                    <w:ind w:left="423"/>
                    <w:jc w:val="both"/>
                    <w:rPr>
                      <w:rFonts w:ascii="Times New Roman" w:eastAsia="SimSun" w:hAnsi="Times New Roman" w:cs="Times New Roman"/>
                      <w:sz w:val="24"/>
                      <w:szCs w:val="24"/>
                      <w:lang w:eastAsia="zh-CN"/>
                    </w:rPr>
                  </w:pPr>
                  <w:r w:rsidRPr="00CD61C4">
                    <w:rPr>
                      <w:rFonts w:ascii="Times New Roman" w:eastAsia="SimSun" w:hAnsi="Times New Roman" w:cs="Times New Roman"/>
                      <w:sz w:val="24"/>
                      <w:szCs w:val="24"/>
                      <w:lang w:eastAsia="zh-CN"/>
                    </w:rPr>
                    <w:t>charakteryzuje okres odbudowy oraz ocenia projekt reformy rolnej i nacjonalizacji przemysłu i handlu.</w:t>
                  </w:r>
                </w:p>
              </w:tc>
              <w:tc>
                <w:tcPr>
                  <w:tcW w:w="2497" w:type="pct"/>
                  <w:gridSpan w:val="2"/>
                </w:tcPr>
                <w:p w14:paraId="0089A40E" w14:textId="12DB1348" w:rsidR="00CD61C4" w:rsidRPr="00CD61C4" w:rsidRDefault="00CD61C4" w:rsidP="00CD61C4">
                  <w:pPr>
                    <w:pBdr>
                      <w:top w:val="nil"/>
                      <w:left w:val="nil"/>
                      <w:bottom w:val="nil"/>
                      <w:right w:val="single" w:sz="4" w:space="1" w:color="auto"/>
                      <w:between w:val="nil"/>
                      <w:bar w:val="nil"/>
                    </w:pBdr>
                    <w:spacing w:after="0" w:line="276" w:lineRule="auto"/>
                    <w:rPr>
                      <w:rFonts w:ascii="Times New Roman" w:eastAsia="Calibri" w:hAnsi="Times New Roman" w:cs="Calibri"/>
                      <w:sz w:val="24"/>
                      <w:szCs w:val="24"/>
                      <w:u w:color="000000"/>
                      <w:bdr w:val="nil"/>
                      <w:lang w:eastAsia="pl-PL"/>
                    </w:rPr>
                  </w:pPr>
                  <w:r w:rsidRPr="00CD61C4">
                    <w:rPr>
                      <w:rFonts w:ascii="Times New Roman" w:eastAsia="Times New Roman" w:hAnsi="Times New Roman" w:cs="Times New Roman"/>
                      <w:sz w:val="24"/>
                      <w:szCs w:val="24"/>
                      <w:lang w:eastAsia="pl-PL"/>
                    </w:rPr>
                    <w:lastRenderedPageBreak/>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r w:rsidRPr="00CD61C4">
                    <w:rPr>
                      <w:rFonts w:ascii="Times New Roman" w:eastAsia="Times New Roman" w:hAnsi="Times New Roman" w:cs="Times New Roman"/>
                      <w:b/>
                      <w:sz w:val="24"/>
                      <w:szCs w:val="24"/>
                      <w:lang w:eastAsia="pl-PL"/>
                    </w:rPr>
                    <w:t xml:space="preserve"> </w:t>
                  </w:r>
                  <w:r w:rsidRPr="00CD61C4">
                    <w:rPr>
                      <w:rFonts w:ascii="Times New Roman" w:eastAsia="Calibri" w:hAnsi="Times New Roman" w:cs="Calibri"/>
                      <w:sz w:val="24"/>
                      <w:szCs w:val="24"/>
                      <w:u w:color="000000"/>
                      <w:bdr w:val="nil"/>
                      <w:lang w:eastAsia="pl-PL"/>
                    </w:rPr>
                    <w:t>omawia sytuację polskiej emigracji politycznej i działalność rządu Rzeczypospolitej na uchodźstwie.</w:t>
                  </w:r>
                </w:p>
                <w:p w14:paraId="3B67606A" w14:textId="77777777" w:rsidR="00CD61C4" w:rsidRPr="00CD61C4" w:rsidRDefault="00CD61C4" w:rsidP="0052168B">
                  <w:pPr>
                    <w:pBdr>
                      <w:top w:val="nil"/>
                      <w:left w:val="nil"/>
                      <w:bottom w:val="nil"/>
                      <w:right w:val="nil"/>
                      <w:between w:val="nil"/>
                      <w:bar w:val="nil"/>
                    </w:pBdr>
                    <w:spacing w:after="0" w:line="276" w:lineRule="auto"/>
                    <w:rPr>
                      <w:rFonts w:ascii="Times New Roman" w:eastAsia="Calibri" w:hAnsi="Times New Roman" w:cs="Calibri"/>
                      <w:sz w:val="24"/>
                      <w:szCs w:val="24"/>
                      <w:u w:color="000000"/>
                      <w:bdr w:val="nil"/>
                      <w:lang w:eastAsia="pl-PL"/>
                    </w:rPr>
                  </w:pPr>
                </w:p>
              </w:tc>
            </w:tr>
            <w:tr w:rsidR="00CD61C4" w:rsidRPr="00CD61C4" w14:paraId="1471CA39" w14:textId="77777777" w:rsidTr="00EA68BA">
              <w:trPr>
                <w:gridAfter w:val="1"/>
                <w:wAfter w:w="7" w:type="pct"/>
                <w:trHeight w:val="510"/>
              </w:trPr>
              <w:tc>
                <w:tcPr>
                  <w:tcW w:w="4993" w:type="pct"/>
                  <w:gridSpan w:val="3"/>
                  <w:vAlign w:val="center"/>
                </w:tcPr>
                <w:p w14:paraId="4B2CE59E" w14:textId="33319169" w:rsidR="00CD61C4" w:rsidRPr="00CD61C4" w:rsidRDefault="00CD61C4" w:rsidP="00CD61C4">
                  <w:pPr>
                    <w:spacing w:before="120" w:after="120" w:line="276" w:lineRule="auto"/>
                    <w:ind w:left="34"/>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LVI. Stalinizm w Polsce i jego erozja.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758CF4B6" w14:textId="77777777" w:rsidTr="00EA68BA">
              <w:trPr>
                <w:gridAfter w:val="1"/>
                <w:wAfter w:w="7" w:type="pct"/>
                <w:trHeight w:val="699"/>
              </w:trPr>
              <w:tc>
                <w:tcPr>
                  <w:tcW w:w="2496" w:type="pct"/>
                </w:tcPr>
                <w:p w14:paraId="6C67AECB" w14:textId="77777777" w:rsidR="00CD61C4" w:rsidRPr="00CD61C4" w:rsidRDefault="00CD61C4" w:rsidP="00420615">
                  <w:pPr>
                    <w:numPr>
                      <w:ilvl w:val="0"/>
                      <w:numId w:val="373"/>
                    </w:numPr>
                    <w:spacing w:after="0" w:line="276" w:lineRule="auto"/>
                    <w:ind w:left="423"/>
                    <w:jc w:val="both"/>
                    <w:rPr>
                      <w:rFonts w:ascii="Times New Roman" w:eastAsia="SimSun" w:hAnsi="Times New Roman" w:cs="Times New Roman"/>
                      <w:sz w:val="24"/>
                      <w:szCs w:val="24"/>
                      <w:lang w:eastAsia="zh-CN"/>
                    </w:rPr>
                  </w:pPr>
                  <w:r w:rsidRPr="00CD61C4">
                    <w:rPr>
                      <w:rFonts w:ascii="Times New Roman" w:eastAsia="SimSun" w:hAnsi="Times New Roman" w:cs="Times New Roman"/>
                      <w:sz w:val="24"/>
                      <w:szCs w:val="24"/>
                      <w:lang w:eastAsia="zh-CN"/>
                    </w:rPr>
                    <w:t>przedstawia proces sowietyzacji kraju na płaszczyźnie ustrojowej, gospodarczo-społecznej i kulturowej;</w:t>
                  </w:r>
                </w:p>
                <w:p w14:paraId="60A98387" w14:textId="77777777" w:rsidR="00CD61C4" w:rsidRPr="00CD61C4" w:rsidRDefault="00CD61C4" w:rsidP="00420615">
                  <w:pPr>
                    <w:numPr>
                      <w:ilvl w:val="0"/>
                      <w:numId w:val="373"/>
                    </w:numPr>
                    <w:spacing w:after="0" w:line="276" w:lineRule="auto"/>
                    <w:ind w:left="423"/>
                    <w:jc w:val="both"/>
                    <w:rPr>
                      <w:rFonts w:ascii="Times New Roman" w:eastAsia="SimSun" w:hAnsi="Times New Roman" w:cs="Times New Roman"/>
                      <w:sz w:val="24"/>
                      <w:szCs w:val="24"/>
                      <w:lang w:eastAsia="zh-CN"/>
                    </w:rPr>
                  </w:pPr>
                  <w:r w:rsidRPr="00CD61C4">
                    <w:rPr>
                      <w:rFonts w:ascii="Times New Roman" w:eastAsia="SimSun" w:hAnsi="Times New Roman" w:cs="Times New Roman"/>
                      <w:sz w:val="24"/>
                      <w:szCs w:val="24"/>
                      <w:lang w:eastAsia="zh-CN"/>
                    </w:rPr>
                    <w:t xml:space="preserve">omawia i ocenia skutki terroru stalinowskiego w Polsce; </w:t>
                  </w:r>
                </w:p>
                <w:p w14:paraId="6227AD87" w14:textId="77777777" w:rsidR="00CD61C4" w:rsidRPr="00CD61C4" w:rsidRDefault="00CD61C4" w:rsidP="00420615">
                  <w:pPr>
                    <w:numPr>
                      <w:ilvl w:val="0"/>
                      <w:numId w:val="373"/>
                    </w:numPr>
                    <w:spacing w:after="0" w:line="276" w:lineRule="auto"/>
                    <w:ind w:left="423"/>
                    <w:jc w:val="both"/>
                    <w:rPr>
                      <w:rFonts w:ascii="Times New Roman" w:eastAsia="SimSun" w:hAnsi="Times New Roman" w:cs="Times New Roman"/>
                      <w:color w:val="FF0000"/>
                      <w:sz w:val="24"/>
                      <w:szCs w:val="24"/>
                      <w:lang w:eastAsia="zh-CN"/>
                    </w:rPr>
                  </w:pPr>
                  <w:r w:rsidRPr="00CD61C4">
                    <w:rPr>
                      <w:rFonts w:ascii="Times New Roman" w:eastAsia="SimSun" w:hAnsi="Times New Roman" w:cs="Times New Roman"/>
                      <w:sz w:val="24"/>
                      <w:szCs w:val="24"/>
                      <w:lang w:eastAsia="zh-CN"/>
                    </w:rPr>
                    <w:t>wyjaśnia przyczyny i następstwa poznańskiego czerwca oraz znaczenie wydarzeń październikowych 1956 roku;</w:t>
                  </w:r>
                </w:p>
                <w:p w14:paraId="27390BEE" w14:textId="77777777" w:rsidR="00CD61C4" w:rsidRPr="00CD61C4" w:rsidRDefault="00CD61C4" w:rsidP="00420615">
                  <w:pPr>
                    <w:numPr>
                      <w:ilvl w:val="0"/>
                      <w:numId w:val="373"/>
                    </w:numPr>
                    <w:spacing w:after="0" w:line="276" w:lineRule="auto"/>
                    <w:ind w:left="423"/>
                    <w:jc w:val="both"/>
                    <w:rPr>
                      <w:rFonts w:ascii="Times New Roman" w:eastAsia="SimSun" w:hAnsi="Times New Roman" w:cs="Times New Roman"/>
                      <w:sz w:val="24"/>
                      <w:szCs w:val="24"/>
                      <w:lang w:eastAsia="zh-CN"/>
                    </w:rPr>
                  </w:pPr>
                  <w:r w:rsidRPr="00CD61C4">
                    <w:rPr>
                      <w:rFonts w:ascii="Times New Roman" w:eastAsia="SimSun" w:hAnsi="Times New Roman" w:cs="Times New Roman"/>
                      <w:sz w:val="24"/>
                      <w:szCs w:val="24"/>
                      <w:lang w:eastAsia="zh-CN"/>
                    </w:rPr>
                    <w:t>opisuje formy i skutki prześladowania Kościoła katolickiego.</w:t>
                  </w:r>
                </w:p>
              </w:tc>
              <w:tc>
                <w:tcPr>
                  <w:tcW w:w="2497" w:type="pct"/>
                  <w:gridSpan w:val="2"/>
                </w:tcPr>
                <w:p w14:paraId="528B74EA" w14:textId="25DD1CB1" w:rsidR="00CD61C4" w:rsidRPr="00CD61C4" w:rsidRDefault="00CD61C4" w:rsidP="00CD61C4">
                  <w:pPr>
                    <w:spacing w:after="0" w:line="276" w:lineRule="auto"/>
                    <w:ind w:left="34"/>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4B110B7A" w14:textId="77777777" w:rsidR="00CD61C4" w:rsidRPr="00CD61C4" w:rsidRDefault="00CD61C4" w:rsidP="00420615">
                  <w:pPr>
                    <w:numPr>
                      <w:ilvl w:val="1"/>
                      <w:numId w:val="373"/>
                    </w:numPr>
                    <w:spacing w:after="0" w:line="276" w:lineRule="auto"/>
                    <w:ind w:left="484" w:hanging="357"/>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wyjaśnia założenia propagandy komunistycznej i charakteryzuje cechy sztuki socrealizmu;</w:t>
                  </w:r>
                </w:p>
                <w:p w14:paraId="67F21252" w14:textId="77777777" w:rsidR="00CD61C4" w:rsidRPr="00CD61C4" w:rsidRDefault="00CD61C4" w:rsidP="00420615">
                  <w:pPr>
                    <w:numPr>
                      <w:ilvl w:val="1"/>
                      <w:numId w:val="373"/>
                    </w:numPr>
                    <w:spacing w:after="0" w:line="276" w:lineRule="auto"/>
                    <w:ind w:left="484" w:hanging="357"/>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wyjaśnia rolę radia „Wolna Europa” wobec propagandy komunistycznej;</w:t>
                  </w:r>
                </w:p>
                <w:p w14:paraId="4CB5CD2C" w14:textId="77777777" w:rsidR="00CD61C4" w:rsidRPr="00CD61C4" w:rsidRDefault="00CD61C4" w:rsidP="00420615">
                  <w:pPr>
                    <w:numPr>
                      <w:ilvl w:val="1"/>
                      <w:numId w:val="373"/>
                    </w:numPr>
                    <w:spacing w:after="0" w:line="276" w:lineRule="auto"/>
                    <w:ind w:left="484" w:hanging="357"/>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charakteryzuje przejawy odwilży popaździernikowej.</w:t>
                  </w:r>
                </w:p>
              </w:tc>
            </w:tr>
            <w:tr w:rsidR="00CD61C4" w:rsidRPr="00CD61C4" w14:paraId="59924D42" w14:textId="77777777" w:rsidTr="00EA68BA">
              <w:trPr>
                <w:gridAfter w:val="1"/>
                <w:wAfter w:w="7" w:type="pct"/>
                <w:trHeight w:val="567"/>
              </w:trPr>
              <w:tc>
                <w:tcPr>
                  <w:tcW w:w="4993" w:type="pct"/>
                  <w:gridSpan w:val="3"/>
                  <w:vAlign w:val="center"/>
                </w:tcPr>
                <w:p w14:paraId="3B94E141" w14:textId="274F4166" w:rsidR="00CD61C4" w:rsidRPr="00CD61C4" w:rsidRDefault="00CD61C4" w:rsidP="00CD61C4">
                  <w:pPr>
                    <w:spacing w:before="120" w:after="120" w:line="276" w:lineRule="auto"/>
                    <w:ind w:left="34"/>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LVII. Polska w latach 1957–1981.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2E381266" w14:textId="77777777" w:rsidTr="00EA68BA">
              <w:trPr>
                <w:gridAfter w:val="1"/>
                <w:wAfter w:w="7" w:type="pct"/>
                <w:trHeight w:val="416"/>
              </w:trPr>
              <w:tc>
                <w:tcPr>
                  <w:tcW w:w="2496" w:type="pct"/>
                </w:tcPr>
                <w:p w14:paraId="5CAAC43A" w14:textId="77777777" w:rsidR="00CD61C4" w:rsidRPr="00CD61C4" w:rsidRDefault="00CD61C4" w:rsidP="00420615">
                  <w:pPr>
                    <w:numPr>
                      <w:ilvl w:val="1"/>
                      <w:numId w:val="378"/>
                    </w:numPr>
                    <w:spacing w:after="0" w:line="276" w:lineRule="auto"/>
                    <w:ind w:left="423" w:hanging="423"/>
                    <w:jc w:val="both"/>
                    <w:rPr>
                      <w:rFonts w:ascii="Times New Roman" w:eastAsia="SimSun" w:hAnsi="Times New Roman" w:cs="Times New Roman"/>
                      <w:sz w:val="24"/>
                      <w:szCs w:val="24"/>
                      <w:lang w:eastAsia="zh-CN"/>
                    </w:rPr>
                  </w:pPr>
                  <w:r w:rsidRPr="00CD61C4">
                    <w:rPr>
                      <w:rFonts w:ascii="Times New Roman" w:eastAsia="SimSun" w:hAnsi="Times New Roman" w:cs="Times New Roman"/>
                      <w:sz w:val="24"/>
                      <w:szCs w:val="24"/>
                      <w:lang w:eastAsia="zh-CN"/>
                    </w:rPr>
                    <w:t>charakteryzuje system władzy w latach 60. i 70. w PRL i stopień uzależnienia od ZSRS; opisuje proces industrializacji i funkcjonowanie gospodarki planowej;</w:t>
                  </w:r>
                </w:p>
                <w:p w14:paraId="1E36CA73" w14:textId="77777777" w:rsidR="00CD61C4" w:rsidRPr="00CD61C4" w:rsidRDefault="00CD61C4" w:rsidP="00420615">
                  <w:pPr>
                    <w:numPr>
                      <w:ilvl w:val="1"/>
                      <w:numId w:val="378"/>
                    </w:numPr>
                    <w:spacing w:after="0" w:line="276" w:lineRule="auto"/>
                    <w:ind w:left="423" w:hanging="423"/>
                    <w:jc w:val="both"/>
                    <w:rPr>
                      <w:rFonts w:ascii="Times New Roman" w:eastAsia="SimSun" w:hAnsi="Times New Roman" w:cs="Times New Roman"/>
                      <w:sz w:val="24"/>
                      <w:szCs w:val="24"/>
                      <w:lang w:eastAsia="zh-CN"/>
                    </w:rPr>
                  </w:pPr>
                  <w:r w:rsidRPr="00CD61C4">
                    <w:rPr>
                      <w:rFonts w:ascii="Times New Roman" w:eastAsia="SimSun" w:hAnsi="Times New Roman" w:cs="Times New Roman"/>
                      <w:sz w:val="24"/>
                      <w:szCs w:val="24"/>
                      <w:lang w:eastAsia="zh-CN"/>
                    </w:rPr>
                    <w:t>wyjaśnia genezę i następstwa kryzysów społecznych w latach 1968, 1970 i 1976;</w:t>
                  </w:r>
                </w:p>
                <w:p w14:paraId="37016E67" w14:textId="77777777" w:rsidR="00CD61C4" w:rsidRPr="00CD61C4" w:rsidRDefault="00CD61C4" w:rsidP="00420615">
                  <w:pPr>
                    <w:numPr>
                      <w:ilvl w:val="1"/>
                      <w:numId w:val="378"/>
                    </w:numPr>
                    <w:spacing w:after="0" w:line="276" w:lineRule="auto"/>
                    <w:ind w:left="423" w:hanging="423"/>
                    <w:jc w:val="both"/>
                    <w:rPr>
                      <w:rFonts w:ascii="Times New Roman" w:eastAsia="SimSun" w:hAnsi="Times New Roman" w:cs="Times New Roman"/>
                      <w:sz w:val="24"/>
                      <w:szCs w:val="24"/>
                      <w:lang w:eastAsia="zh-CN"/>
                    </w:rPr>
                  </w:pPr>
                  <w:r w:rsidRPr="00CD61C4">
                    <w:rPr>
                      <w:rFonts w:ascii="Times New Roman" w:eastAsia="SimSun" w:hAnsi="Times New Roman" w:cs="Times New Roman"/>
                      <w:sz w:val="24"/>
                      <w:szCs w:val="24"/>
                      <w:lang w:eastAsia="zh-CN"/>
                    </w:rPr>
                    <w:t>wyjaśnia społeczno-polityczną rolę Kościoła katolickiego;</w:t>
                  </w:r>
                </w:p>
                <w:p w14:paraId="4CF529FA" w14:textId="77777777" w:rsidR="00CD61C4" w:rsidRPr="00CD61C4" w:rsidRDefault="00CD61C4" w:rsidP="00420615">
                  <w:pPr>
                    <w:numPr>
                      <w:ilvl w:val="1"/>
                      <w:numId w:val="378"/>
                    </w:numPr>
                    <w:spacing w:after="0" w:line="276" w:lineRule="auto"/>
                    <w:ind w:left="423" w:hanging="423"/>
                    <w:jc w:val="both"/>
                    <w:rPr>
                      <w:rFonts w:ascii="Times New Roman" w:eastAsia="SimSun" w:hAnsi="Times New Roman" w:cs="Times New Roman"/>
                      <w:sz w:val="24"/>
                      <w:szCs w:val="24"/>
                      <w:lang w:eastAsia="zh-CN"/>
                    </w:rPr>
                  </w:pPr>
                  <w:r w:rsidRPr="00CD61C4">
                    <w:rPr>
                      <w:rFonts w:ascii="Times New Roman" w:eastAsia="SimSun" w:hAnsi="Times New Roman" w:cs="Times New Roman"/>
                      <w:sz w:val="24"/>
                      <w:szCs w:val="24"/>
                      <w:lang w:eastAsia="zh-CN"/>
                    </w:rPr>
                    <w:lastRenderedPageBreak/>
                    <w:t>charakteryzuje i ocenia działalność opozycji politycznej w latach 1976–1980;</w:t>
                  </w:r>
                </w:p>
                <w:p w14:paraId="74583D60" w14:textId="77777777" w:rsidR="00CD61C4" w:rsidRPr="00CD61C4" w:rsidRDefault="00CD61C4" w:rsidP="00420615">
                  <w:pPr>
                    <w:numPr>
                      <w:ilvl w:val="1"/>
                      <w:numId w:val="378"/>
                    </w:numPr>
                    <w:spacing w:after="0" w:line="276" w:lineRule="auto"/>
                    <w:ind w:left="423" w:hanging="423"/>
                    <w:jc w:val="both"/>
                    <w:rPr>
                      <w:rFonts w:ascii="Times New Roman" w:eastAsia="SimSun" w:hAnsi="Times New Roman" w:cs="Times New Roman"/>
                      <w:sz w:val="24"/>
                      <w:szCs w:val="24"/>
                      <w:lang w:eastAsia="zh-CN"/>
                    </w:rPr>
                  </w:pPr>
                  <w:r w:rsidRPr="00CD61C4">
                    <w:rPr>
                      <w:rFonts w:ascii="Times New Roman" w:eastAsia="SimSun" w:hAnsi="Times New Roman" w:cs="Times New Roman"/>
                      <w:sz w:val="24"/>
                      <w:szCs w:val="24"/>
                      <w:lang w:eastAsia="zh-CN"/>
                    </w:rPr>
                    <w:t>ocenia rolę papieża Jana Pawła II i jego wpływ na przemiany w Polsce i krajach sąsiednich;</w:t>
                  </w:r>
                </w:p>
                <w:p w14:paraId="783778BE" w14:textId="77777777" w:rsidR="00CD61C4" w:rsidRPr="00CD61C4" w:rsidRDefault="00CD61C4" w:rsidP="00420615">
                  <w:pPr>
                    <w:numPr>
                      <w:ilvl w:val="1"/>
                      <w:numId w:val="378"/>
                    </w:numPr>
                    <w:spacing w:after="0" w:line="276" w:lineRule="auto"/>
                    <w:ind w:left="423" w:hanging="423"/>
                    <w:jc w:val="both"/>
                    <w:rPr>
                      <w:rFonts w:ascii="Times New Roman" w:eastAsia="SimSun" w:hAnsi="Times New Roman" w:cs="Times New Roman"/>
                      <w:sz w:val="24"/>
                      <w:szCs w:val="24"/>
                      <w:lang w:eastAsia="zh-CN"/>
                    </w:rPr>
                  </w:pPr>
                  <w:r w:rsidRPr="00CD61C4">
                    <w:rPr>
                      <w:rFonts w:ascii="Times New Roman" w:eastAsia="SimSun" w:hAnsi="Times New Roman" w:cs="Times New Roman"/>
                      <w:sz w:val="24"/>
                      <w:szCs w:val="24"/>
                      <w:lang w:eastAsia="zh-CN"/>
                    </w:rPr>
                    <w:t xml:space="preserve">wyjaśnia przyczyny i następstwa strajków w 1980 roku; </w:t>
                  </w:r>
                </w:p>
                <w:p w14:paraId="03200E62" w14:textId="77777777" w:rsidR="00CD61C4" w:rsidRPr="00CD61C4" w:rsidRDefault="00CD61C4" w:rsidP="00420615">
                  <w:pPr>
                    <w:numPr>
                      <w:ilvl w:val="1"/>
                      <w:numId w:val="378"/>
                    </w:numPr>
                    <w:spacing w:after="0" w:line="276" w:lineRule="auto"/>
                    <w:ind w:left="423" w:hanging="423"/>
                    <w:jc w:val="both"/>
                    <w:rPr>
                      <w:rFonts w:ascii="Times New Roman" w:eastAsia="SimSun" w:hAnsi="Times New Roman" w:cs="Times New Roman"/>
                      <w:sz w:val="24"/>
                      <w:szCs w:val="24"/>
                      <w:lang w:eastAsia="zh-CN"/>
                    </w:rPr>
                  </w:pPr>
                  <w:r w:rsidRPr="00CD61C4">
                    <w:rPr>
                      <w:rFonts w:ascii="Times New Roman" w:eastAsia="SimSun" w:hAnsi="Times New Roman" w:cs="Times New Roman"/>
                      <w:sz w:val="24"/>
                      <w:szCs w:val="24"/>
                      <w:lang w:eastAsia="zh-CN"/>
                    </w:rPr>
                    <w:t>charakteryzuje ruch społeczny „Solidarność” i ocenia jego wpływ na przemiany społeczno-polityczne w Polsce i w Europie.</w:t>
                  </w:r>
                </w:p>
              </w:tc>
              <w:tc>
                <w:tcPr>
                  <w:tcW w:w="2497" w:type="pct"/>
                  <w:gridSpan w:val="2"/>
                </w:tcPr>
                <w:p w14:paraId="7FD474BA" w14:textId="298E794A" w:rsidR="00CD61C4" w:rsidRPr="00CD61C4" w:rsidRDefault="00CD61C4" w:rsidP="00CD61C4">
                  <w:pPr>
                    <w:spacing w:after="0" w:line="276" w:lineRule="auto"/>
                    <w:ind w:left="34"/>
                    <w:jc w:val="both"/>
                    <w:rPr>
                      <w:rFonts w:ascii="Times New Roman" w:eastAsia="Times New Roman" w:hAnsi="Times New Roman" w:cs="Times New Roman"/>
                      <w:b/>
                      <w:sz w:val="24"/>
                      <w:szCs w:val="24"/>
                      <w:lang w:eastAsia="pl-PL"/>
                    </w:rPr>
                  </w:pPr>
                  <w:r w:rsidRPr="00CD61C4">
                    <w:rPr>
                      <w:rFonts w:ascii="Times New Roman" w:eastAsia="Times New Roman" w:hAnsi="Times New Roman" w:cs="Times New Roman"/>
                      <w:sz w:val="24"/>
                      <w:szCs w:val="24"/>
                      <w:lang w:eastAsia="pl-PL"/>
                    </w:rPr>
                    <w:lastRenderedPageBreak/>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r w:rsidRPr="00CD61C4">
                    <w:rPr>
                      <w:rFonts w:ascii="Times New Roman" w:eastAsia="Times New Roman" w:hAnsi="Times New Roman" w:cs="Times New Roman"/>
                      <w:b/>
                      <w:sz w:val="24"/>
                      <w:szCs w:val="24"/>
                      <w:lang w:eastAsia="pl-PL"/>
                    </w:rPr>
                    <w:t xml:space="preserve"> </w:t>
                  </w:r>
                </w:p>
                <w:p w14:paraId="148F0D72" w14:textId="77777777" w:rsidR="00CD61C4" w:rsidRPr="00CD61C4" w:rsidRDefault="00CD61C4" w:rsidP="00420615">
                  <w:pPr>
                    <w:numPr>
                      <w:ilvl w:val="1"/>
                      <w:numId w:val="362"/>
                    </w:numPr>
                    <w:pBdr>
                      <w:top w:val="nil"/>
                      <w:left w:val="nil"/>
                      <w:bottom w:val="nil"/>
                      <w:right w:val="nil"/>
                      <w:between w:val="nil"/>
                      <w:bar w:val="nil"/>
                    </w:pBdr>
                    <w:spacing w:after="0" w:line="276" w:lineRule="auto"/>
                    <w:ind w:left="484"/>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opisuje postawy społeczne od negacji i oporu po przystosowanie i współpracę;</w:t>
                  </w:r>
                </w:p>
                <w:p w14:paraId="4F037AFF" w14:textId="2591B14C" w:rsidR="00CD61C4" w:rsidRPr="00CD61C4" w:rsidRDefault="00CD61C4" w:rsidP="00420615">
                  <w:pPr>
                    <w:numPr>
                      <w:ilvl w:val="1"/>
                      <w:numId w:val="362"/>
                    </w:numPr>
                    <w:pBdr>
                      <w:top w:val="nil"/>
                      <w:left w:val="nil"/>
                      <w:bottom w:val="nil"/>
                      <w:right w:val="nil"/>
                      <w:between w:val="nil"/>
                      <w:bar w:val="nil"/>
                    </w:pBdr>
                    <w:spacing w:after="0" w:line="276" w:lineRule="auto"/>
                    <w:ind w:left="484"/>
                    <w:jc w:val="both"/>
                    <w:rPr>
                      <w:rFonts w:ascii="Times New Roman" w:eastAsia="Calibri" w:hAnsi="Times New Roman" w:cs="Calibri"/>
                      <w:strike/>
                      <w:color w:val="FF0000"/>
                      <w:sz w:val="24"/>
                      <w:szCs w:val="24"/>
                      <w:u w:color="000000"/>
                      <w:bdr w:val="nil"/>
                      <w:lang w:eastAsia="pl-PL"/>
                    </w:rPr>
                  </w:pPr>
                  <w:r w:rsidRPr="00CD61C4">
                    <w:rPr>
                      <w:rFonts w:ascii="Times New Roman" w:eastAsia="Calibri" w:hAnsi="Times New Roman" w:cs="Calibri"/>
                      <w:sz w:val="24"/>
                      <w:szCs w:val="24"/>
                      <w:u w:color="000000"/>
                      <w:bdr w:val="nil"/>
                      <w:lang w:eastAsia="pl-PL"/>
                    </w:rPr>
                    <w:t>wyjaśnia znaczenie obchodów millenijnych w roku 1966, z uwzględnie</w:t>
                  </w:r>
                  <w:r w:rsidR="008F5DF5">
                    <w:rPr>
                      <w:rFonts w:ascii="Times New Roman" w:eastAsia="Calibri" w:hAnsi="Times New Roman" w:cs="Calibri"/>
                      <w:sz w:val="24"/>
                      <w:szCs w:val="24"/>
                      <w:u w:color="000000"/>
                      <w:bdr w:val="nil"/>
                      <w:lang w:eastAsia="pl-PL"/>
                    </w:rPr>
                    <w:t>nie</w:t>
                  </w:r>
                  <w:r w:rsidRPr="00CD61C4">
                    <w:rPr>
                      <w:rFonts w:ascii="Times New Roman" w:eastAsia="Calibri" w:hAnsi="Times New Roman" w:cs="Calibri"/>
                      <w:sz w:val="24"/>
                      <w:szCs w:val="24"/>
                      <w:u w:color="000000"/>
                      <w:bdr w:val="nil"/>
                      <w:lang w:eastAsia="pl-PL"/>
                    </w:rPr>
                    <w:t xml:space="preserve">m roli prymasa Stefana Wyszyńskiego; </w:t>
                  </w:r>
                </w:p>
                <w:p w14:paraId="53926566" w14:textId="77777777" w:rsidR="00CD61C4" w:rsidRPr="00CD61C4" w:rsidRDefault="00CD61C4" w:rsidP="00420615">
                  <w:pPr>
                    <w:numPr>
                      <w:ilvl w:val="1"/>
                      <w:numId w:val="362"/>
                    </w:numPr>
                    <w:pBdr>
                      <w:top w:val="nil"/>
                      <w:left w:val="nil"/>
                      <w:bottom w:val="nil"/>
                      <w:right w:val="nil"/>
                      <w:between w:val="nil"/>
                      <w:bar w:val="nil"/>
                    </w:pBdr>
                    <w:spacing w:after="0" w:line="276" w:lineRule="auto"/>
                    <w:ind w:left="484"/>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rozpoznaje</w:t>
                  </w:r>
                  <w:r w:rsidRPr="00CD61C4">
                    <w:rPr>
                      <w:rFonts w:ascii="Times New Roman" w:eastAsia="Calibri" w:hAnsi="Times New Roman" w:cs="Calibri"/>
                      <w:color w:val="00B0F0"/>
                      <w:sz w:val="24"/>
                      <w:szCs w:val="24"/>
                      <w:u w:color="000000"/>
                      <w:bdr w:val="nil"/>
                      <w:lang w:eastAsia="pl-PL"/>
                    </w:rPr>
                    <w:t xml:space="preserve"> </w:t>
                  </w:r>
                  <w:r w:rsidRPr="00CD61C4">
                    <w:rPr>
                      <w:rFonts w:ascii="Times New Roman" w:eastAsia="Calibri" w:hAnsi="Times New Roman" w:cs="Calibri"/>
                      <w:sz w:val="24"/>
                      <w:szCs w:val="24"/>
                      <w:u w:color="000000"/>
                      <w:bdr w:val="nil"/>
                      <w:lang w:eastAsia="pl-PL"/>
                    </w:rPr>
                    <w:t>najważniejsze postacie „Solidarności” (z perspektywy ogólnopolskiej);</w:t>
                  </w:r>
                </w:p>
                <w:p w14:paraId="3248CEF3" w14:textId="77777777" w:rsidR="00CD61C4" w:rsidRPr="00CD61C4" w:rsidRDefault="00CD61C4" w:rsidP="00420615">
                  <w:pPr>
                    <w:numPr>
                      <w:ilvl w:val="1"/>
                      <w:numId w:val="362"/>
                    </w:numPr>
                    <w:pBdr>
                      <w:top w:val="nil"/>
                      <w:left w:val="nil"/>
                      <w:bottom w:val="nil"/>
                      <w:right w:val="nil"/>
                      <w:between w:val="nil"/>
                      <w:bar w:val="nil"/>
                    </w:pBdr>
                    <w:spacing w:after="0" w:line="276" w:lineRule="auto"/>
                    <w:ind w:left="484"/>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lastRenderedPageBreak/>
                    <w:t xml:space="preserve">charakteryzuje osiągnięcia polskich twórców kultury, ludzi nauki i sportowców w latach 60. i 70. </w:t>
                  </w:r>
                </w:p>
              </w:tc>
            </w:tr>
            <w:tr w:rsidR="00CD61C4" w:rsidRPr="00CD61C4" w14:paraId="3F3699B1" w14:textId="77777777" w:rsidTr="00EA68BA">
              <w:trPr>
                <w:gridAfter w:val="1"/>
                <w:wAfter w:w="7" w:type="pct"/>
                <w:trHeight w:val="567"/>
              </w:trPr>
              <w:tc>
                <w:tcPr>
                  <w:tcW w:w="4993" w:type="pct"/>
                  <w:gridSpan w:val="3"/>
                  <w:vAlign w:val="center"/>
                </w:tcPr>
                <w:p w14:paraId="3826AFE4" w14:textId="7EC1DBD8" w:rsidR="00CD61C4" w:rsidRPr="00CD61C4" w:rsidRDefault="00CD61C4" w:rsidP="00CD61C4">
                  <w:pPr>
                    <w:spacing w:before="120" w:after="120" w:line="276" w:lineRule="auto"/>
                    <w:ind w:left="34"/>
                    <w:contextualSpacing/>
                    <w:jc w:val="center"/>
                    <w:rPr>
                      <w:rFonts w:ascii="Times New Roman" w:eastAsia="Arial Unicode MS" w:hAnsi="Times New Roman" w:cs="Arial Unicode MS"/>
                      <w:kern w:val="2"/>
                      <w:sz w:val="24"/>
                      <w:szCs w:val="24"/>
                      <w:u w:color="000000"/>
                      <w:lang w:val="en-US" w:eastAsia="pl-PL"/>
                    </w:rPr>
                  </w:pPr>
                  <w:r w:rsidRPr="00CD61C4">
                    <w:rPr>
                      <w:rFonts w:ascii="Times New Roman" w:eastAsia="Arial Unicode MS" w:hAnsi="Times New Roman" w:cs="Arial Unicode MS"/>
                      <w:kern w:val="2"/>
                      <w:sz w:val="24"/>
                      <w:szCs w:val="24"/>
                      <w:u w:color="000000"/>
                      <w:lang w:eastAsia="pl-PL"/>
                    </w:rPr>
                    <w:lastRenderedPageBreak/>
                    <w:t xml:space="preserve">LVIII. </w:t>
                  </w:r>
                  <w:r w:rsidRPr="00CD61C4">
                    <w:rPr>
                      <w:rFonts w:ascii="Times New Roman" w:eastAsia="Arial Unicode MS" w:hAnsi="Times New Roman" w:cs="Arial Unicode MS"/>
                      <w:kern w:val="2"/>
                      <w:sz w:val="24"/>
                      <w:szCs w:val="24"/>
                      <w:u w:color="000000"/>
                      <w:lang w:val="en-US" w:eastAsia="pl-PL"/>
                    </w:rPr>
                    <w:t xml:space="preserve">Dekada 1981–1989.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val="en-US" w:eastAsia="pl-PL"/>
                    </w:rPr>
                    <w:t>:</w:t>
                  </w:r>
                </w:p>
              </w:tc>
            </w:tr>
            <w:tr w:rsidR="00CD61C4" w:rsidRPr="00CD61C4" w14:paraId="286A13A2" w14:textId="77777777" w:rsidTr="00EA68BA">
              <w:trPr>
                <w:gridAfter w:val="1"/>
                <w:wAfter w:w="7" w:type="pct"/>
                <w:trHeight w:val="699"/>
              </w:trPr>
              <w:tc>
                <w:tcPr>
                  <w:tcW w:w="2496" w:type="pct"/>
                </w:tcPr>
                <w:p w14:paraId="2CB2E94D" w14:textId="77777777" w:rsidR="00CD61C4" w:rsidRPr="00CD61C4" w:rsidRDefault="00CD61C4" w:rsidP="00420615">
                  <w:pPr>
                    <w:numPr>
                      <w:ilvl w:val="0"/>
                      <w:numId w:val="374"/>
                    </w:numPr>
                    <w:spacing w:after="0" w:line="276" w:lineRule="auto"/>
                    <w:ind w:left="423"/>
                    <w:jc w:val="both"/>
                    <w:rPr>
                      <w:rFonts w:ascii="Times New Roman" w:eastAsia="SimSun" w:hAnsi="Times New Roman" w:cs="Times New Roman"/>
                      <w:sz w:val="24"/>
                      <w:szCs w:val="24"/>
                      <w:lang w:eastAsia="zh-CN"/>
                    </w:rPr>
                  </w:pPr>
                  <w:r w:rsidRPr="00CD61C4">
                    <w:rPr>
                      <w:rFonts w:ascii="Times New Roman" w:eastAsia="SimSun" w:hAnsi="Times New Roman" w:cs="Times New Roman"/>
                      <w:sz w:val="24"/>
                      <w:szCs w:val="24"/>
                      <w:lang w:eastAsia="zh-CN"/>
                    </w:rPr>
                    <w:t>wyjaśnia przyczyny wprowadzenia stanu wojennego, opisuje jego specyfikę oraz społeczne, gospodarcze i polityczne skutki;</w:t>
                  </w:r>
                </w:p>
                <w:p w14:paraId="66AD0C2E" w14:textId="77777777" w:rsidR="00CD61C4" w:rsidRPr="00CD61C4" w:rsidRDefault="00CD61C4" w:rsidP="00420615">
                  <w:pPr>
                    <w:numPr>
                      <w:ilvl w:val="0"/>
                      <w:numId w:val="374"/>
                    </w:numPr>
                    <w:spacing w:after="0" w:line="276" w:lineRule="auto"/>
                    <w:ind w:left="423"/>
                    <w:jc w:val="both"/>
                    <w:rPr>
                      <w:rFonts w:ascii="Times New Roman" w:eastAsia="SimSun" w:hAnsi="Times New Roman" w:cs="Times New Roman"/>
                      <w:sz w:val="24"/>
                      <w:szCs w:val="24"/>
                      <w:lang w:eastAsia="zh-CN"/>
                    </w:rPr>
                  </w:pPr>
                  <w:r w:rsidRPr="00CD61C4">
                    <w:rPr>
                      <w:rFonts w:ascii="Times New Roman" w:eastAsia="SimSun" w:hAnsi="Times New Roman" w:cs="Times New Roman"/>
                      <w:sz w:val="24"/>
                      <w:szCs w:val="24"/>
                      <w:lang w:eastAsia="zh-CN"/>
                    </w:rPr>
                    <w:t>charakteryzuje postawy Polaków wobec stanu wojennego, przedstawia formy oporu społecznego oraz ocenia rolę ks. Jerzego Popiełuszki i okoliczności jego śmierci;</w:t>
                  </w:r>
                </w:p>
                <w:p w14:paraId="17B93F6B" w14:textId="77777777" w:rsidR="00CD61C4" w:rsidRPr="00CD61C4" w:rsidRDefault="00CD61C4" w:rsidP="00420615">
                  <w:pPr>
                    <w:numPr>
                      <w:ilvl w:val="0"/>
                      <w:numId w:val="374"/>
                    </w:numPr>
                    <w:spacing w:after="0" w:line="276" w:lineRule="auto"/>
                    <w:ind w:left="423"/>
                    <w:jc w:val="both"/>
                    <w:rPr>
                      <w:rFonts w:ascii="Times New Roman" w:eastAsia="SimSun" w:hAnsi="Times New Roman" w:cs="Times New Roman"/>
                      <w:sz w:val="24"/>
                      <w:szCs w:val="24"/>
                      <w:lang w:eastAsia="zh-CN"/>
                    </w:rPr>
                  </w:pPr>
                  <w:r w:rsidRPr="00CD61C4">
                    <w:rPr>
                      <w:rFonts w:ascii="Times New Roman" w:eastAsia="SimSun" w:hAnsi="Times New Roman" w:cs="Times New Roman"/>
                      <w:sz w:val="24"/>
                      <w:szCs w:val="24"/>
                      <w:lang w:eastAsia="zh-CN"/>
                    </w:rPr>
                    <w:t xml:space="preserve">wyjaśnia przyczyny zawarcia porozumienia okrągłego stołu opisuje </w:t>
                  </w:r>
                  <w:r w:rsidRPr="00CD61C4">
                    <w:rPr>
                      <w:rFonts w:ascii="Times New Roman" w:eastAsia="SimSun" w:hAnsi="Times New Roman" w:cs="Times New Roman"/>
                      <w:sz w:val="24"/>
                      <w:szCs w:val="24"/>
                      <w:lang w:eastAsia="zh-CN"/>
                    </w:rPr>
                    <w:br/>
                    <w:t>i ocenia jego skutki;</w:t>
                  </w:r>
                </w:p>
                <w:p w14:paraId="38C2A544" w14:textId="77777777" w:rsidR="00CD61C4" w:rsidRPr="00CD61C4" w:rsidRDefault="00CD61C4" w:rsidP="00420615">
                  <w:pPr>
                    <w:numPr>
                      <w:ilvl w:val="0"/>
                      <w:numId w:val="374"/>
                    </w:numPr>
                    <w:spacing w:after="0" w:line="276" w:lineRule="auto"/>
                    <w:ind w:left="423"/>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rozpoznaje największe powojenne polskie osiągnięcia w dziedzinie kultury i nauki, z uwzględnieniem twórczości emigracyjnej.</w:t>
                  </w:r>
                </w:p>
              </w:tc>
              <w:tc>
                <w:tcPr>
                  <w:tcW w:w="2497" w:type="pct"/>
                  <w:gridSpan w:val="2"/>
                </w:tcPr>
                <w:p w14:paraId="1E4B00CA" w14:textId="17ACBBE2" w:rsidR="00CD61C4" w:rsidRPr="00CD61C4" w:rsidRDefault="00CD61C4" w:rsidP="00CD61C4">
                  <w:pPr>
                    <w:spacing w:after="0" w:line="276" w:lineRule="auto"/>
                    <w:ind w:left="34"/>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3E6A0C1E" w14:textId="77777777" w:rsidR="00CD61C4" w:rsidRPr="00CD61C4" w:rsidRDefault="00CD61C4" w:rsidP="00420615">
                  <w:pPr>
                    <w:numPr>
                      <w:ilvl w:val="0"/>
                      <w:numId w:val="379"/>
                    </w:numPr>
                    <w:spacing w:after="0" w:line="276" w:lineRule="auto"/>
                    <w:ind w:left="478" w:hanging="425"/>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ocenia międzynarodową reakcję </w:t>
                  </w:r>
                  <w:r w:rsidRPr="00CD61C4">
                    <w:rPr>
                      <w:rFonts w:ascii="Times New Roman" w:eastAsia="Arial Unicode MS" w:hAnsi="Times New Roman" w:cs="Arial Unicode MS"/>
                      <w:kern w:val="2"/>
                      <w:sz w:val="24"/>
                      <w:szCs w:val="24"/>
                      <w:u w:color="000000"/>
                      <w:lang w:eastAsia="pl-PL"/>
                    </w:rPr>
                    <w:br/>
                    <w:t>na wprowadzenie stanu wojennego w Polsce;</w:t>
                  </w:r>
                </w:p>
                <w:p w14:paraId="055FA05C" w14:textId="77777777" w:rsidR="00CD61C4" w:rsidRPr="00CD61C4" w:rsidRDefault="00CD61C4" w:rsidP="00420615">
                  <w:pPr>
                    <w:numPr>
                      <w:ilvl w:val="0"/>
                      <w:numId w:val="379"/>
                    </w:numPr>
                    <w:spacing w:after="0" w:line="276" w:lineRule="auto"/>
                    <w:ind w:left="478" w:hanging="425"/>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opisuje  i ocenia politykę władz PRL względem Kościoła w latach 80.;</w:t>
                  </w:r>
                </w:p>
                <w:p w14:paraId="4097AB82" w14:textId="77777777" w:rsidR="00CD61C4" w:rsidRPr="00CD61C4" w:rsidRDefault="00CD61C4" w:rsidP="00420615">
                  <w:pPr>
                    <w:numPr>
                      <w:ilvl w:val="0"/>
                      <w:numId w:val="379"/>
                    </w:numPr>
                    <w:spacing w:after="0" w:line="276" w:lineRule="auto"/>
                    <w:ind w:left="478" w:hanging="425"/>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opisuje wpływ Kościoła katolickiego na ruch społeczny Polaków;</w:t>
                  </w:r>
                </w:p>
                <w:p w14:paraId="159B7C03" w14:textId="77777777" w:rsidR="00CD61C4" w:rsidRPr="00CD61C4" w:rsidRDefault="00CD61C4" w:rsidP="00420615">
                  <w:pPr>
                    <w:numPr>
                      <w:ilvl w:val="0"/>
                      <w:numId w:val="379"/>
                    </w:numPr>
                    <w:spacing w:after="0" w:line="276" w:lineRule="auto"/>
                    <w:ind w:left="478" w:hanging="425"/>
                    <w:contextualSpacing/>
                    <w:jc w:val="both"/>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charakteryzuje realia życia codziennego w PRL lat 80.</w:t>
                  </w:r>
                </w:p>
                <w:p w14:paraId="08F13425" w14:textId="77777777" w:rsidR="00CD61C4" w:rsidRPr="00CD61C4" w:rsidRDefault="00CD61C4" w:rsidP="00CD61C4">
                  <w:pPr>
                    <w:spacing w:after="0" w:line="276" w:lineRule="auto"/>
                    <w:ind w:left="478"/>
                    <w:contextualSpacing/>
                    <w:jc w:val="both"/>
                    <w:rPr>
                      <w:rFonts w:ascii="Times New Roman" w:eastAsia="Arial Unicode MS" w:hAnsi="Times New Roman" w:cs="Arial Unicode MS"/>
                      <w:kern w:val="2"/>
                      <w:sz w:val="24"/>
                      <w:szCs w:val="24"/>
                      <w:u w:color="000000"/>
                      <w:lang w:eastAsia="pl-PL"/>
                    </w:rPr>
                  </w:pPr>
                </w:p>
              </w:tc>
            </w:tr>
            <w:tr w:rsidR="00CD61C4" w:rsidRPr="00CD61C4" w14:paraId="312A14B1" w14:textId="77777777" w:rsidTr="00EA68BA">
              <w:trPr>
                <w:gridAfter w:val="1"/>
                <w:wAfter w:w="8" w:type="pct"/>
                <w:trHeight w:val="526"/>
              </w:trPr>
              <w:tc>
                <w:tcPr>
                  <w:tcW w:w="4992" w:type="pct"/>
                  <w:gridSpan w:val="3"/>
                </w:tcPr>
                <w:p w14:paraId="087FFD6E" w14:textId="41E9A0AD" w:rsidR="00CD61C4" w:rsidRPr="00CD61C4" w:rsidRDefault="00CD61C4" w:rsidP="00CD61C4">
                  <w:pPr>
                    <w:spacing w:before="120" w:after="120" w:line="276" w:lineRule="auto"/>
                    <w:ind w:left="34"/>
                    <w:contextualSpacing/>
                    <w:jc w:val="center"/>
                    <w:rPr>
                      <w:rFonts w:ascii="Times New Roman" w:eastAsia="Arial Unicode MS" w:hAnsi="Times New Roman" w:cs="Arial Unicode MS"/>
                      <w:kern w:val="2"/>
                      <w:sz w:val="24"/>
                      <w:szCs w:val="24"/>
                      <w:u w:color="000000"/>
                      <w:lang w:eastAsia="pl-PL"/>
                    </w:rPr>
                  </w:pPr>
                  <w:r w:rsidRPr="00CD61C4">
                    <w:rPr>
                      <w:rFonts w:ascii="Times New Roman" w:eastAsia="Arial Unicode MS" w:hAnsi="Times New Roman" w:cs="Arial Unicode MS"/>
                      <w:kern w:val="2"/>
                      <w:sz w:val="24"/>
                      <w:szCs w:val="24"/>
                      <w:u w:color="000000"/>
                      <w:lang w:eastAsia="pl-PL"/>
                    </w:rPr>
                    <w:t xml:space="preserve">LIX. Narodziny III Rzeczypospolitej i jej miejsce w świecie na przełomie XX i XXI wieku. </w:t>
                  </w:r>
                  <w:r w:rsidR="00F12B89">
                    <w:rPr>
                      <w:rFonts w:ascii="Times New Roman" w:eastAsia="Times New Roman" w:hAnsi="Times New Roman" w:cs="Times New Roman"/>
                      <w:iCs/>
                      <w:sz w:val="24"/>
                      <w:szCs w:val="24"/>
                      <w:lang w:eastAsia="pl-PL"/>
                    </w:rPr>
                    <w:t>Zdający</w:t>
                  </w:r>
                  <w:r w:rsidRPr="00CD61C4">
                    <w:rPr>
                      <w:rFonts w:ascii="Times New Roman" w:eastAsia="Arial Unicode MS" w:hAnsi="Times New Roman" w:cs="Arial Unicode MS"/>
                      <w:kern w:val="2"/>
                      <w:sz w:val="24"/>
                      <w:szCs w:val="24"/>
                      <w:u w:color="000000"/>
                      <w:lang w:eastAsia="pl-PL"/>
                    </w:rPr>
                    <w:t>:</w:t>
                  </w:r>
                </w:p>
              </w:tc>
            </w:tr>
            <w:tr w:rsidR="00CD61C4" w:rsidRPr="00CD61C4" w14:paraId="2EF88160" w14:textId="77777777" w:rsidTr="00EA68BA">
              <w:trPr>
                <w:gridAfter w:val="1"/>
                <w:wAfter w:w="7" w:type="pct"/>
                <w:trHeight w:val="841"/>
              </w:trPr>
              <w:tc>
                <w:tcPr>
                  <w:tcW w:w="2496" w:type="pct"/>
                </w:tcPr>
                <w:p w14:paraId="366898D4" w14:textId="77777777" w:rsidR="00CD61C4" w:rsidRPr="00CD61C4" w:rsidRDefault="00CD61C4" w:rsidP="00420615">
                  <w:pPr>
                    <w:numPr>
                      <w:ilvl w:val="0"/>
                      <w:numId w:val="375"/>
                    </w:numPr>
                    <w:spacing w:after="0" w:line="276" w:lineRule="auto"/>
                    <w:ind w:left="394" w:hanging="284"/>
                    <w:jc w:val="both"/>
                    <w:rPr>
                      <w:rFonts w:ascii="Times New Roman" w:eastAsia="SimSun" w:hAnsi="Times New Roman" w:cs="Times New Roman"/>
                      <w:sz w:val="24"/>
                      <w:szCs w:val="24"/>
                      <w:lang w:eastAsia="zh-CN"/>
                    </w:rPr>
                  </w:pPr>
                  <w:r w:rsidRPr="00CD61C4">
                    <w:rPr>
                      <w:rFonts w:ascii="Times New Roman" w:eastAsia="SimSun" w:hAnsi="Times New Roman" w:cs="Times New Roman"/>
                      <w:sz w:val="24"/>
                      <w:szCs w:val="24"/>
                      <w:lang w:eastAsia="zh-CN"/>
                    </w:rPr>
                    <w:t>przedstawia proces rozpadu Układu Warszawskiego i odzyskiwania suwerenności przez Polskę;</w:t>
                  </w:r>
                </w:p>
                <w:p w14:paraId="65BBBE47" w14:textId="77777777" w:rsidR="00CD61C4" w:rsidRPr="00CD61C4" w:rsidRDefault="00CD61C4" w:rsidP="00420615">
                  <w:pPr>
                    <w:numPr>
                      <w:ilvl w:val="0"/>
                      <w:numId w:val="375"/>
                    </w:numPr>
                    <w:spacing w:after="0" w:line="276" w:lineRule="auto"/>
                    <w:ind w:left="394" w:hanging="284"/>
                    <w:jc w:val="both"/>
                    <w:rPr>
                      <w:rFonts w:ascii="Times New Roman" w:eastAsia="SimSun" w:hAnsi="Times New Roman" w:cs="Times New Roman"/>
                      <w:sz w:val="24"/>
                      <w:szCs w:val="24"/>
                      <w:lang w:eastAsia="zh-CN"/>
                    </w:rPr>
                  </w:pPr>
                  <w:r w:rsidRPr="00CD61C4">
                    <w:rPr>
                      <w:rFonts w:ascii="Times New Roman" w:eastAsia="SimSun" w:hAnsi="Times New Roman" w:cs="Times New Roman"/>
                      <w:sz w:val="24"/>
                      <w:szCs w:val="24"/>
                      <w:lang w:eastAsia="zh-CN"/>
                    </w:rPr>
                    <w:t>opisuje kluczowe przemiany ustrojowe w latach 1989–1997, wyjaśnia ich międzynarodowe uwarunkowania;</w:t>
                  </w:r>
                </w:p>
                <w:p w14:paraId="6E7F8BA6" w14:textId="77777777" w:rsidR="00CD61C4" w:rsidRPr="00CD61C4" w:rsidRDefault="00CD61C4" w:rsidP="00420615">
                  <w:pPr>
                    <w:numPr>
                      <w:ilvl w:val="0"/>
                      <w:numId w:val="375"/>
                    </w:numPr>
                    <w:spacing w:after="0" w:line="276" w:lineRule="auto"/>
                    <w:ind w:left="394" w:hanging="284"/>
                    <w:jc w:val="both"/>
                    <w:rPr>
                      <w:rFonts w:ascii="Times New Roman" w:eastAsia="SimSun" w:hAnsi="Times New Roman" w:cs="Times New Roman"/>
                      <w:sz w:val="24"/>
                      <w:szCs w:val="24"/>
                      <w:lang w:eastAsia="zh-CN"/>
                    </w:rPr>
                  </w:pPr>
                  <w:r w:rsidRPr="00CD61C4">
                    <w:rPr>
                      <w:rFonts w:ascii="Times New Roman" w:eastAsia="SimSun" w:hAnsi="Times New Roman" w:cs="Times New Roman"/>
                      <w:sz w:val="24"/>
                      <w:szCs w:val="24"/>
                      <w:lang w:eastAsia="zh-CN"/>
                    </w:rPr>
                    <w:t>wyjaśnia kontrowersje wokół problemu dekomunizacji i lustracji;</w:t>
                  </w:r>
                </w:p>
                <w:p w14:paraId="2E1D41B0" w14:textId="77777777" w:rsidR="00CD61C4" w:rsidRPr="00CD61C4" w:rsidRDefault="00CD61C4" w:rsidP="00420615">
                  <w:pPr>
                    <w:numPr>
                      <w:ilvl w:val="0"/>
                      <w:numId w:val="375"/>
                    </w:numPr>
                    <w:spacing w:after="0" w:line="276" w:lineRule="auto"/>
                    <w:ind w:left="394" w:hanging="284"/>
                    <w:jc w:val="both"/>
                    <w:rPr>
                      <w:rFonts w:ascii="Times New Roman" w:eastAsia="SimSun" w:hAnsi="Times New Roman" w:cs="Times New Roman"/>
                      <w:sz w:val="24"/>
                      <w:szCs w:val="24"/>
                      <w:lang w:eastAsia="zh-CN"/>
                    </w:rPr>
                  </w:pPr>
                  <w:r w:rsidRPr="00CD61C4">
                    <w:rPr>
                      <w:rFonts w:ascii="Times New Roman" w:eastAsia="SimSun" w:hAnsi="Times New Roman" w:cs="Times New Roman"/>
                      <w:sz w:val="24"/>
                      <w:szCs w:val="24"/>
                      <w:lang w:eastAsia="zh-CN"/>
                    </w:rPr>
                    <w:t>ocenia proces transformacji ustrojowej i gospodarczej;</w:t>
                  </w:r>
                </w:p>
                <w:p w14:paraId="336DC372" w14:textId="77777777" w:rsidR="00CD61C4" w:rsidRPr="00CD61C4" w:rsidRDefault="00CD61C4" w:rsidP="00420615">
                  <w:pPr>
                    <w:numPr>
                      <w:ilvl w:val="0"/>
                      <w:numId w:val="375"/>
                    </w:numPr>
                    <w:spacing w:after="0" w:line="276" w:lineRule="auto"/>
                    <w:ind w:left="394" w:hanging="284"/>
                    <w:jc w:val="both"/>
                    <w:rPr>
                      <w:rFonts w:ascii="Times New Roman" w:eastAsia="SimSun" w:hAnsi="Times New Roman" w:cs="Times New Roman"/>
                      <w:sz w:val="24"/>
                      <w:szCs w:val="24"/>
                      <w:lang w:eastAsia="zh-CN"/>
                    </w:rPr>
                  </w:pPr>
                  <w:r w:rsidRPr="00CD61C4">
                    <w:rPr>
                      <w:rFonts w:ascii="Times New Roman" w:eastAsia="SimSun" w:hAnsi="Times New Roman" w:cs="Times New Roman"/>
                      <w:sz w:val="24"/>
                      <w:szCs w:val="24"/>
                      <w:lang w:eastAsia="zh-CN"/>
                    </w:rPr>
                    <w:t xml:space="preserve">charakteryzuje i ocenia polską politykę zagraniczną (w tym przystąpienie </w:t>
                  </w:r>
                  <w:r w:rsidRPr="00CD61C4">
                    <w:rPr>
                      <w:rFonts w:ascii="Times New Roman" w:eastAsia="SimSun" w:hAnsi="Times New Roman" w:cs="Times New Roman"/>
                      <w:sz w:val="24"/>
                      <w:szCs w:val="24"/>
                      <w:lang w:eastAsia="zh-CN"/>
                    </w:rPr>
                    <w:lastRenderedPageBreak/>
                    <w:t>Polski do NATO i do Unii Europejskiej).</w:t>
                  </w:r>
                </w:p>
              </w:tc>
              <w:tc>
                <w:tcPr>
                  <w:tcW w:w="2497" w:type="pct"/>
                  <w:gridSpan w:val="2"/>
                </w:tcPr>
                <w:p w14:paraId="14EFC355" w14:textId="06304038" w:rsidR="00CD61C4" w:rsidRPr="00CD61C4" w:rsidRDefault="00CD61C4" w:rsidP="00CD61C4">
                  <w:pPr>
                    <w:spacing w:after="0" w:line="276" w:lineRule="auto"/>
                    <w:ind w:left="34"/>
                    <w:jc w:val="both"/>
                    <w:rPr>
                      <w:rFonts w:ascii="Times New Roman" w:eastAsia="Times New Roman" w:hAnsi="Times New Roman" w:cs="Times New Roman"/>
                      <w:sz w:val="24"/>
                      <w:szCs w:val="24"/>
                      <w:lang w:eastAsia="pl-PL"/>
                    </w:rPr>
                  </w:pPr>
                  <w:r w:rsidRPr="00CD61C4">
                    <w:rPr>
                      <w:rFonts w:ascii="Times New Roman" w:eastAsia="Times New Roman" w:hAnsi="Times New Roman" w:cs="Times New Roman"/>
                      <w:sz w:val="24"/>
                      <w:szCs w:val="24"/>
                      <w:lang w:eastAsia="pl-PL"/>
                    </w:rPr>
                    <w:lastRenderedPageBreak/>
                    <w:t xml:space="preserve">spełnia wymagania określone dla </w:t>
                  </w:r>
                  <w:r w:rsidR="00CB36C0">
                    <w:rPr>
                      <w:rFonts w:ascii="Times New Roman" w:eastAsia="Times New Roman" w:hAnsi="Times New Roman" w:cs="Times New Roman"/>
                      <w:sz w:val="24"/>
                      <w:szCs w:val="24"/>
                      <w:lang w:eastAsia="pl-PL"/>
                    </w:rPr>
                    <w:t>poziom</w:t>
                  </w:r>
                  <w:r w:rsidRPr="00CD61C4">
                    <w:rPr>
                      <w:rFonts w:ascii="Times New Roman" w:eastAsia="Times New Roman" w:hAnsi="Times New Roman" w:cs="Times New Roman"/>
                      <w:sz w:val="24"/>
                      <w:szCs w:val="24"/>
                      <w:lang w:eastAsia="pl-PL"/>
                    </w:rPr>
                    <w:t>u podstawowego, a ponadto:</w:t>
                  </w:r>
                </w:p>
                <w:p w14:paraId="4D256254" w14:textId="77777777" w:rsidR="00CD61C4" w:rsidRPr="00CD61C4" w:rsidRDefault="00CD61C4" w:rsidP="00420615">
                  <w:pPr>
                    <w:numPr>
                      <w:ilvl w:val="0"/>
                      <w:numId w:val="386"/>
                    </w:numPr>
                    <w:spacing w:after="0" w:line="276" w:lineRule="auto"/>
                    <w:ind w:left="484"/>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 xml:space="preserve">charakteryzuje przemiany społeczno-polityczne, gospodarcze i kulturowe lat 90.; </w:t>
                  </w:r>
                </w:p>
                <w:p w14:paraId="2E3A112D" w14:textId="77777777" w:rsidR="00CD61C4" w:rsidRPr="00CD61C4" w:rsidRDefault="00CD61C4" w:rsidP="00420615">
                  <w:pPr>
                    <w:numPr>
                      <w:ilvl w:val="0"/>
                      <w:numId w:val="386"/>
                    </w:numPr>
                    <w:spacing w:after="0" w:line="276" w:lineRule="auto"/>
                    <w:ind w:left="484"/>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eastAsia="pl-PL"/>
                    </w:rPr>
                    <w:t>charakteryzuje polityczne spory o kształt wolnej Polski;</w:t>
                  </w:r>
                </w:p>
                <w:p w14:paraId="04B1AAF7" w14:textId="77777777" w:rsidR="00CD61C4" w:rsidRPr="00CD61C4" w:rsidRDefault="00CD61C4" w:rsidP="00420615">
                  <w:pPr>
                    <w:numPr>
                      <w:ilvl w:val="0"/>
                      <w:numId w:val="386"/>
                    </w:numPr>
                    <w:spacing w:after="0" w:line="276" w:lineRule="auto"/>
                    <w:ind w:left="484"/>
                    <w:contextualSpacing/>
                    <w:jc w:val="both"/>
                    <w:rPr>
                      <w:rFonts w:ascii="Times New Roman" w:eastAsia="Calibri" w:hAnsi="Times New Roman" w:cs="Calibri"/>
                      <w:sz w:val="24"/>
                      <w:szCs w:val="24"/>
                      <w:u w:color="000000"/>
                      <w:bdr w:val="nil"/>
                      <w:lang w:eastAsia="pl-PL"/>
                    </w:rPr>
                  </w:pPr>
                  <w:r w:rsidRPr="00CD61C4">
                    <w:rPr>
                      <w:rFonts w:ascii="Times New Roman" w:eastAsia="Calibri" w:hAnsi="Times New Roman" w:cs="Calibri"/>
                      <w:sz w:val="24"/>
                      <w:szCs w:val="24"/>
                      <w:u w:color="000000"/>
                      <w:bdr w:val="nil"/>
                      <w:lang w:val="en-US" w:eastAsia="pl-PL"/>
                    </w:rPr>
                    <w:t>ocenia społeczne koszty transformacji</w:t>
                  </w:r>
                  <w:r w:rsidRPr="00CD61C4">
                    <w:rPr>
                      <w:rFonts w:ascii="Times New Roman" w:eastAsia="Calibri" w:hAnsi="Times New Roman" w:cs="Calibri"/>
                      <w:sz w:val="24"/>
                      <w:szCs w:val="24"/>
                      <w:u w:color="000000"/>
                      <w:bdr w:val="nil"/>
                      <w:lang w:eastAsia="pl-PL"/>
                    </w:rPr>
                    <w:t>.</w:t>
                  </w:r>
                </w:p>
              </w:tc>
            </w:tr>
          </w:tbl>
          <w:p w14:paraId="51833432" w14:textId="6AFF6A9F" w:rsidR="00CD61C4" w:rsidRPr="00CD61C4" w:rsidRDefault="00CD61C4" w:rsidP="00CD61C4">
            <w:pPr>
              <w:spacing w:line="276" w:lineRule="auto"/>
              <w:rPr>
                <w:rFonts w:ascii="Times New Roman" w:eastAsia="Times New Roman" w:hAnsi="Times New Roman" w:cs="Times New Roman"/>
                <w:sz w:val="24"/>
                <w:szCs w:val="24"/>
                <w:lang w:eastAsia="pl-PL"/>
              </w:rPr>
            </w:pPr>
          </w:p>
        </w:tc>
      </w:tr>
    </w:tbl>
    <w:p w14:paraId="3215C6E8" w14:textId="77777777" w:rsidR="00CD61C4" w:rsidRDefault="00CD61C4" w:rsidP="00CD61C4">
      <w:pPr>
        <w:rPr>
          <w:rFonts w:ascii="Times New Roman" w:hAnsi="Times New Roman" w:cs="Times New Roman"/>
          <w:sz w:val="24"/>
          <w:szCs w:val="24"/>
        </w:rPr>
      </w:pPr>
    </w:p>
    <w:p w14:paraId="63AA439B" w14:textId="77777777" w:rsidR="00CD61C4" w:rsidRDefault="00CD61C4" w:rsidP="00CD61C4">
      <w:pPr>
        <w:rPr>
          <w:rFonts w:ascii="Times New Roman" w:hAnsi="Times New Roman" w:cs="Times New Roman"/>
          <w:sz w:val="24"/>
          <w:szCs w:val="24"/>
        </w:rPr>
      </w:pPr>
    </w:p>
    <w:p w14:paraId="15F0763D" w14:textId="50FFC4CC" w:rsidR="00CD61C4" w:rsidRDefault="00540433" w:rsidP="00540433">
      <w:pPr>
        <w:jc w:val="center"/>
        <w:rPr>
          <w:rFonts w:ascii="Times New Roman" w:hAnsi="Times New Roman" w:cs="Times New Roman"/>
          <w:b/>
          <w:bCs/>
          <w:color w:val="333333"/>
          <w:sz w:val="24"/>
          <w:szCs w:val="24"/>
          <w:shd w:val="clear" w:color="auto" w:fill="FFFFFF"/>
        </w:rPr>
      </w:pPr>
      <w:r w:rsidRPr="00540433">
        <w:rPr>
          <w:rFonts w:ascii="Times New Roman" w:hAnsi="Times New Roman" w:cs="Times New Roman"/>
          <w:b/>
          <w:bCs/>
          <w:color w:val="333333"/>
          <w:sz w:val="24"/>
          <w:szCs w:val="24"/>
          <w:shd w:val="clear" w:color="auto" w:fill="FFFFFF"/>
        </w:rPr>
        <w:t>EGZAMIN MATURALNY Z HISTORII MUZYKI</w:t>
      </w:r>
    </w:p>
    <w:p w14:paraId="2B1FB23D" w14:textId="4C457D46" w:rsidR="00FF642C" w:rsidRPr="00FF642C" w:rsidRDefault="00CB36C0" w:rsidP="00FF642C">
      <w:pPr>
        <w:spacing w:after="0" w:line="276" w:lineRule="auto"/>
        <w:jc w:val="center"/>
        <w:rPr>
          <w:rFonts w:ascii="Times New Roman" w:eastAsiaTheme="minorEastAsia" w:hAnsi="Times New Roman"/>
          <w:b/>
          <w:sz w:val="24"/>
          <w:lang w:eastAsia="pl-PL"/>
        </w:rPr>
      </w:pPr>
      <w:r>
        <w:rPr>
          <w:rFonts w:ascii="Times New Roman" w:eastAsiaTheme="minorEastAsia" w:hAnsi="Times New Roman"/>
          <w:b/>
          <w:sz w:val="24"/>
          <w:lang w:eastAsia="pl-PL"/>
        </w:rPr>
        <w:t>POZIOM</w:t>
      </w:r>
      <w:r w:rsidR="00FF642C" w:rsidRPr="00FF642C">
        <w:rPr>
          <w:rFonts w:ascii="Times New Roman" w:eastAsiaTheme="minorEastAsia" w:hAnsi="Times New Roman"/>
          <w:b/>
          <w:sz w:val="24"/>
          <w:lang w:eastAsia="pl-PL"/>
        </w:rPr>
        <w:t xml:space="preserve"> ROZSZERZONY</w:t>
      </w:r>
    </w:p>
    <w:p w14:paraId="7A058ED2" w14:textId="77777777" w:rsidR="00FF642C" w:rsidRPr="00FF642C" w:rsidRDefault="00FF642C" w:rsidP="00FF642C">
      <w:pPr>
        <w:spacing w:after="0" w:line="276" w:lineRule="auto"/>
        <w:jc w:val="both"/>
        <w:rPr>
          <w:rFonts w:ascii="Times New Roman" w:eastAsia="Calibri" w:hAnsi="Times New Roman" w:cs="Calibri"/>
          <w:b/>
          <w:sz w:val="24"/>
          <w:szCs w:val="24"/>
          <w:u w:color="000000"/>
          <w:lang w:eastAsia="pl-PL"/>
        </w:rPr>
      </w:pPr>
    </w:p>
    <w:p w14:paraId="42450520" w14:textId="54F26AFC" w:rsidR="00FF642C" w:rsidRPr="00FF642C" w:rsidRDefault="00FF642C" w:rsidP="00FF642C">
      <w:pPr>
        <w:spacing w:after="0" w:line="276" w:lineRule="auto"/>
        <w:jc w:val="both"/>
        <w:rPr>
          <w:rFonts w:ascii="Times New Roman" w:eastAsia="Calibri" w:hAnsi="Times New Roman" w:cs="Calibri"/>
          <w:b/>
          <w:bCs/>
          <w:sz w:val="24"/>
          <w:szCs w:val="24"/>
          <w:u w:color="000000"/>
          <w:lang w:eastAsia="pl-PL"/>
        </w:rPr>
      </w:pPr>
      <w:r>
        <w:rPr>
          <w:rFonts w:ascii="Times New Roman" w:eastAsia="Calibri" w:hAnsi="Times New Roman" w:cs="Calibri"/>
          <w:b/>
          <w:bCs/>
          <w:sz w:val="24"/>
          <w:szCs w:val="24"/>
          <w:u w:color="000000"/>
          <w:lang w:eastAsia="pl-PL"/>
        </w:rPr>
        <w:t>O</w:t>
      </w:r>
      <w:r w:rsidRPr="00FF642C">
        <w:rPr>
          <w:rFonts w:ascii="Times New Roman" w:eastAsia="Calibri" w:hAnsi="Times New Roman" w:cs="Calibri"/>
          <w:b/>
          <w:bCs/>
          <w:sz w:val="24"/>
          <w:szCs w:val="24"/>
          <w:u w:color="000000"/>
          <w:lang w:eastAsia="pl-PL"/>
        </w:rPr>
        <w:t>gólne</w:t>
      </w:r>
      <w:r>
        <w:rPr>
          <w:rFonts w:ascii="Times New Roman" w:eastAsia="Calibri" w:hAnsi="Times New Roman" w:cs="Calibri"/>
          <w:b/>
          <w:bCs/>
          <w:sz w:val="24"/>
          <w:szCs w:val="24"/>
          <w:u w:color="000000"/>
          <w:lang w:eastAsia="pl-PL"/>
        </w:rPr>
        <w:t xml:space="preserve"> wymagania egzaminacyjne </w:t>
      </w:r>
    </w:p>
    <w:p w14:paraId="6CE279C2" w14:textId="77777777" w:rsidR="00FF642C" w:rsidRPr="00FF642C" w:rsidRDefault="00FF642C" w:rsidP="00FF642C">
      <w:pPr>
        <w:spacing w:after="0" w:line="276" w:lineRule="auto"/>
        <w:jc w:val="both"/>
        <w:rPr>
          <w:rFonts w:ascii="Times New Roman" w:eastAsia="Calibri" w:hAnsi="Times New Roman" w:cs="Calibri"/>
          <w:b/>
          <w:bCs/>
          <w:sz w:val="24"/>
          <w:szCs w:val="24"/>
          <w:u w:color="000000"/>
          <w:lang w:eastAsia="pl-PL"/>
        </w:rPr>
      </w:pPr>
    </w:p>
    <w:p w14:paraId="4765FF36" w14:textId="77777777" w:rsidR="00FF642C" w:rsidRPr="00FF642C" w:rsidRDefault="00FF642C" w:rsidP="00420615">
      <w:pPr>
        <w:numPr>
          <w:ilvl w:val="0"/>
          <w:numId w:val="647"/>
        </w:numPr>
        <w:autoSpaceDE w:val="0"/>
        <w:autoSpaceDN w:val="0"/>
        <w:adjustRightInd w:val="0"/>
        <w:spacing w:after="0" w:line="276" w:lineRule="auto"/>
        <w:ind w:left="323" w:hanging="181"/>
        <w:contextualSpacing/>
        <w:jc w:val="both"/>
        <w:rPr>
          <w:rFonts w:ascii="Times New Roman" w:eastAsia="Calibri" w:hAnsi="Times New Roman" w:cs="Calibri"/>
          <w:bCs/>
          <w:sz w:val="24"/>
          <w:szCs w:val="24"/>
          <w:u w:color="000000"/>
          <w:lang w:eastAsia="pl-PL"/>
        </w:rPr>
      </w:pPr>
      <w:r w:rsidRPr="00FF642C">
        <w:rPr>
          <w:rFonts w:ascii="Times New Roman" w:eastAsia="Calibri" w:hAnsi="Times New Roman" w:cs="Calibri"/>
          <w:bCs/>
          <w:sz w:val="24"/>
          <w:szCs w:val="24"/>
          <w:u w:color="000000"/>
          <w:lang w:eastAsia="pl-PL"/>
        </w:rPr>
        <w:t xml:space="preserve">Muzyka w ujęciu historycznym – periodyzacja, język, właściwości i charakterystyka. </w:t>
      </w:r>
    </w:p>
    <w:p w14:paraId="2EFC9EA6" w14:textId="77777777" w:rsidR="00FF642C" w:rsidRPr="00FF642C" w:rsidRDefault="00FF642C" w:rsidP="00420615">
      <w:pPr>
        <w:numPr>
          <w:ilvl w:val="0"/>
          <w:numId w:val="648"/>
        </w:numPr>
        <w:autoSpaceDE w:val="0"/>
        <w:autoSpaceDN w:val="0"/>
        <w:adjustRightInd w:val="0"/>
        <w:spacing w:after="0" w:line="276" w:lineRule="auto"/>
        <w:ind w:left="851"/>
        <w:jc w:val="both"/>
        <w:rPr>
          <w:rFonts w:ascii="Times New Roman" w:eastAsia="Calibri" w:hAnsi="Times New Roman" w:cs="Calibri"/>
          <w:bCs/>
          <w:sz w:val="24"/>
          <w:szCs w:val="24"/>
          <w:u w:color="000000"/>
          <w:lang w:eastAsia="pl-PL"/>
        </w:rPr>
      </w:pPr>
      <w:r w:rsidRPr="00FF642C">
        <w:rPr>
          <w:rFonts w:ascii="Times New Roman" w:eastAsia="Calibri" w:hAnsi="Times New Roman" w:cs="Calibri"/>
          <w:bCs/>
          <w:sz w:val="24"/>
          <w:szCs w:val="24"/>
          <w:u w:color="000000"/>
          <w:lang w:eastAsia="pl-PL"/>
        </w:rPr>
        <w:t xml:space="preserve">Poznanie muzyki w ujęciu historycznym od starożytności przez średniowiecze, renesans, barok, klasycyzm, romantyzm do muzyki XX wieku i współczesności. </w:t>
      </w:r>
    </w:p>
    <w:p w14:paraId="2C5F0C97" w14:textId="77777777" w:rsidR="00FF642C" w:rsidRPr="00FF642C" w:rsidRDefault="00FF642C" w:rsidP="00420615">
      <w:pPr>
        <w:numPr>
          <w:ilvl w:val="0"/>
          <w:numId w:val="648"/>
        </w:numPr>
        <w:autoSpaceDE w:val="0"/>
        <w:autoSpaceDN w:val="0"/>
        <w:adjustRightInd w:val="0"/>
        <w:spacing w:after="0" w:line="276" w:lineRule="auto"/>
        <w:ind w:left="851"/>
        <w:jc w:val="both"/>
        <w:rPr>
          <w:rFonts w:ascii="Times New Roman" w:eastAsia="Calibri" w:hAnsi="Times New Roman" w:cs="Calibri"/>
          <w:bCs/>
          <w:sz w:val="24"/>
          <w:szCs w:val="24"/>
          <w:u w:color="000000"/>
          <w:lang w:eastAsia="pl-PL"/>
        </w:rPr>
      </w:pPr>
      <w:r w:rsidRPr="00FF642C">
        <w:rPr>
          <w:rFonts w:ascii="Times New Roman" w:eastAsia="Calibri" w:hAnsi="Times New Roman" w:cs="Calibri"/>
          <w:bCs/>
          <w:sz w:val="24"/>
          <w:szCs w:val="24"/>
          <w:u w:color="000000"/>
          <w:lang w:eastAsia="pl-PL"/>
        </w:rPr>
        <w:t>Postrzeganie muzyki w kontekście kultury poszczególnych epok, kształtujących ją zjawisk społecznych i wydarzeń historycznych oraz powiązanej z nimi estetyki.</w:t>
      </w:r>
    </w:p>
    <w:p w14:paraId="5572BEDE" w14:textId="77777777" w:rsidR="00FF642C" w:rsidRPr="00FF642C" w:rsidRDefault="00FF642C" w:rsidP="00FF642C">
      <w:pPr>
        <w:autoSpaceDE w:val="0"/>
        <w:autoSpaceDN w:val="0"/>
        <w:adjustRightInd w:val="0"/>
        <w:spacing w:after="0" w:line="276" w:lineRule="auto"/>
        <w:jc w:val="both"/>
        <w:rPr>
          <w:rFonts w:ascii="Times New Roman" w:eastAsia="Calibri" w:hAnsi="Times New Roman" w:cs="Calibri"/>
          <w:bCs/>
          <w:sz w:val="24"/>
          <w:szCs w:val="24"/>
          <w:u w:color="000000"/>
          <w:lang w:eastAsia="pl-PL"/>
        </w:rPr>
      </w:pPr>
    </w:p>
    <w:p w14:paraId="2E112577" w14:textId="77777777" w:rsidR="00FF642C" w:rsidRPr="00FF642C" w:rsidRDefault="00FF642C" w:rsidP="00420615">
      <w:pPr>
        <w:numPr>
          <w:ilvl w:val="0"/>
          <w:numId w:val="647"/>
        </w:numPr>
        <w:autoSpaceDE w:val="0"/>
        <w:autoSpaceDN w:val="0"/>
        <w:adjustRightInd w:val="0"/>
        <w:spacing w:after="0" w:line="276" w:lineRule="auto"/>
        <w:ind w:left="323" w:hanging="181"/>
        <w:contextualSpacing/>
        <w:jc w:val="both"/>
        <w:rPr>
          <w:rFonts w:ascii="Times New Roman" w:eastAsia="Calibri" w:hAnsi="Times New Roman" w:cs="Calibri"/>
          <w:bCs/>
          <w:sz w:val="24"/>
          <w:szCs w:val="24"/>
          <w:u w:color="000000"/>
          <w:lang w:eastAsia="pl-PL"/>
        </w:rPr>
      </w:pPr>
      <w:r w:rsidRPr="00FF642C">
        <w:rPr>
          <w:rFonts w:ascii="Times New Roman" w:eastAsia="Calibri" w:hAnsi="Times New Roman" w:cs="Calibri"/>
          <w:bCs/>
          <w:sz w:val="24"/>
          <w:szCs w:val="24"/>
          <w:u w:color="000000"/>
          <w:lang w:eastAsia="pl-PL"/>
        </w:rPr>
        <w:t xml:space="preserve">Analiza i interpretacja dzieł muzycznych. </w:t>
      </w:r>
    </w:p>
    <w:p w14:paraId="62D6FF66" w14:textId="77777777" w:rsidR="00FF642C" w:rsidRPr="00FF642C" w:rsidRDefault="00FF642C" w:rsidP="00420615">
      <w:pPr>
        <w:numPr>
          <w:ilvl w:val="0"/>
          <w:numId w:val="649"/>
        </w:numPr>
        <w:autoSpaceDE w:val="0"/>
        <w:autoSpaceDN w:val="0"/>
        <w:adjustRightInd w:val="0"/>
        <w:spacing w:after="0" w:line="276" w:lineRule="auto"/>
        <w:ind w:left="851"/>
        <w:jc w:val="both"/>
        <w:rPr>
          <w:rFonts w:ascii="Times New Roman" w:eastAsia="Calibri" w:hAnsi="Times New Roman" w:cs="Calibri"/>
          <w:bCs/>
          <w:sz w:val="24"/>
          <w:szCs w:val="24"/>
          <w:u w:color="000000"/>
          <w:lang w:eastAsia="pl-PL"/>
        </w:rPr>
      </w:pPr>
      <w:r w:rsidRPr="00FF642C">
        <w:rPr>
          <w:rFonts w:ascii="Times New Roman" w:eastAsia="Calibri" w:hAnsi="Times New Roman" w:cs="Calibri"/>
          <w:bCs/>
          <w:sz w:val="24"/>
          <w:szCs w:val="24"/>
          <w:u w:color="000000"/>
          <w:lang w:eastAsia="pl-PL"/>
        </w:rPr>
        <w:lastRenderedPageBreak/>
        <w:t xml:space="preserve">Dokonywanie analizy percepcyjnej i opisu różnorodnych dzieł muzycznych reprezentatywnych dla poszczególnych epok pod względem estetycznym, formalnym, strukturalnym i stylistycznym oraz ich interpretacja wraz z uzasadnieniem. </w:t>
      </w:r>
    </w:p>
    <w:p w14:paraId="6D10DC98" w14:textId="77777777" w:rsidR="00FF642C" w:rsidRPr="00FF642C" w:rsidRDefault="00FF642C" w:rsidP="00420615">
      <w:pPr>
        <w:numPr>
          <w:ilvl w:val="0"/>
          <w:numId w:val="649"/>
        </w:numPr>
        <w:autoSpaceDE w:val="0"/>
        <w:autoSpaceDN w:val="0"/>
        <w:adjustRightInd w:val="0"/>
        <w:spacing w:after="0" w:line="276" w:lineRule="auto"/>
        <w:ind w:left="851"/>
        <w:jc w:val="both"/>
        <w:rPr>
          <w:rFonts w:ascii="Times New Roman" w:eastAsia="Calibri" w:hAnsi="Times New Roman" w:cs="Calibri"/>
          <w:bCs/>
          <w:sz w:val="24"/>
          <w:szCs w:val="24"/>
          <w:u w:color="000000"/>
          <w:lang w:val="en-US" w:eastAsia="pl-PL"/>
        </w:rPr>
      </w:pPr>
      <w:r w:rsidRPr="00FF642C">
        <w:rPr>
          <w:rFonts w:ascii="Times New Roman" w:eastAsia="Calibri" w:hAnsi="Times New Roman" w:cs="Calibri"/>
          <w:bCs/>
          <w:sz w:val="24"/>
          <w:szCs w:val="24"/>
          <w:u w:color="000000"/>
          <w:lang w:eastAsia="pl-PL"/>
        </w:rPr>
        <w:t xml:space="preserve">Ukazywanie zmienności wybranych form muzycznych w kontekście ich rozwoju i przeobrażeń w poszczególnych epokach. </w:t>
      </w:r>
      <w:r w:rsidRPr="00FF642C">
        <w:rPr>
          <w:rFonts w:ascii="Times New Roman" w:eastAsia="Calibri" w:hAnsi="Times New Roman" w:cs="Calibri"/>
          <w:bCs/>
          <w:sz w:val="24"/>
          <w:szCs w:val="24"/>
          <w:u w:color="000000"/>
          <w:lang w:val="en-US" w:eastAsia="pl-PL"/>
        </w:rPr>
        <w:t>Współczesne inspiracje muzyką artystyczną na przestrzeni wieków.</w:t>
      </w:r>
    </w:p>
    <w:p w14:paraId="3AEBACAE" w14:textId="77777777" w:rsidR="00FF642C" w:rsidRPr="00FF642C" w:rsidRDefault="00FF642C" w:rsidP="00FF642C">
      <w:pPr>
        <w:autoSpaceDE w:val="0"/>
        <w:autoSpaceDN w:val="0"/>
        <w:adjustRightInd w:val="0"/>
        <w:spacing w:after="0" w:line="276" w:lineRule="auto"/>
        <w:ind w:left="1418"/>
        <w:jc w:val="both"/>
        <w:rPr>
          <w:rFonts w:ascii="Times New Roman" w:eastAsiaTheme="minorEastAsia" w:hAnsi="Times New Roman"/>
          <w:bCs/>
          <w:sz w:val="24"/>
          <w:szCs w:val="24"/>
          <w:lang w:eastAsia="pl-PL"/>
        </w:rPr>
      </w:pPr>
    </w:p>
    <w:p w14:paraId="7E4C539E" w14:textId="77777777" w:rsidR="00FF642C" w:rsidRPr="00FF642C" w:rsidRDefault="00FF642C" w:rsidP="00420615">
      <w:pPr>
        <w:numPr>
          <w:ilvl w:val="0"/>
          <w:numId w:val="647"/>
        </w:numPr>
        <w:autoSpaceDE w:val="0"/>
        <w:autoSpaceDN w:val="0"/>
        <w:adjustRightInd w:val="0"/>
        <w:spacing w:after="0" w:line="276" w:lineRule="auto"/>
        <w:ind w:left="323" w:hanging="181"/>
        <w:contextualSpacing/>
        <w:jc w:val="both"/>
        <w:rPr>
          <w:rFonts w:ascii="Times New Roman" w:eastAsia="Calibri" w:hAnsi="Times New Roman" w:cs="Calibri"/>
          <w:bCs/>
          <w:sz w:val="24"/>
          <w:szCs w:val="24"/>
          <w:u w:color="000000"/>
          <w:lang w:eastAsia="pl-PL"/>
        </w:rPr>
      </w:pPr>
      <w:r w:rsidRPr="00FF642C">
        <w:rPr>
          <w:rFonts w:ascii="Times New Roman" w:eastAsia="Calibri" w:hAnsi="Times New Roman" w:cs="Calibri"/>
          <w:bCs/>
          <w:sz w:val="24"/>
          <w:szCs w:val="24"/>
          <w:u w:color="000000"/>
          <w:lang w:eastAsia="pl-PL"/>
        </w:rPr>
        <w:t>Tworzenie wypowiedzi związanych z historią i kulturą muzyczną.</w:t>
      </w:r>
    </w:p>
    <w:p w14:paraId="5130CE62" w14:textId="77777777" w:rsidR="00FF642C" w:rsidRPr="00FF642C" w:rsidRDefault="00FF642C" w:rsidP="00FF642C">
      <w:pPr>
        <w:spacing w:after="0" w:line="276" w:lineRule="auto"/>
        <w:ind w:left="851"/>
        <w:jc w:val="both"/>
        <w:rPr>
          <w:rFonts w:ascii="Times New Roman" w:eastAsia="Calibri" w:hAnsi="Times New Roman" w:cs="Calibri"/>
          <w:bCs/>
          <w:sz w:val="24"/>
          <w:szCs w:val="24"/>
          <w:u w:color="000000"/>
          <w:lang w:eastAsia="pl-PL"/>
        </w:rPr>
      </w:pPr>
      <w:r w:rsidRPr="00FF642C">
        <w:rPr>
          <w:rFonts w:ascii="Times New Roman" w:eastAsia="Calibri" w:hAnsi="Times New Roman" w:cs="Calibri"/>
          <w:bCs/>
          <w:sz w:val="24"/>
          <w:szCs w:val="24"/>
          <w:u w:color="000000"/>
          <w:lang w:eastAsia="pl-PL"/>
        </w:rPr>
        <w:t>Stymulowanie umiejętności krytyczno-refleksyjnego myślenia o muzyce na różnych poziomach percepcji muzycznej, w odmiennych jej zakresach (bliższa – dalsza), wymiarach (kulturowym, etnicznym, użytkowym i in.), kontekstach (społecznym, humanistycznym, religijnym i in.) i biegunach (kultura wysoka versus masowa).</w:t>
      </w:r>
    </w:p>
    <w:p w14:paraId="586A545A" w14:textId="77777777" w:rsidR="00FF642C" w:rsidRPr="00FF642C" w:rsidRDefault="00FF642C" w:rsidP="00FF642C">
      <w:pPr>
        <w:autoSpaceDE w:val="0"/>
        <w:autoSpaceDN w:val="0"/>
        <w:adjustRightInd w:val="0"/>
        <w:spacing w:after="0" w:line="276" w:lineRule="auto"/>
        <w:jc w:val="both"/>
        <w:rPr>
          <w:rFonts w:ascii="Times New Roman" w:eastAsiaTheme="minorEastAsia" w:hAnsi="Times New Roman"/>
          <w:bCs/>
          <w:sz w:val="24"/>
          <w:szCs w:val="24"/>
          <w:lang w:eastAsia="pl-PL"/>
        </w:rPr>
      </w:pPr>
    </w:p>
    <w:p w14:paraId="0232D6DE" w14:textId="77777777" w:rsidR="00FF642C" w:rsidRPr="00FF642C" w:rsidRDefault="00FF642C" w:rsidP="00FF642C">
      <w:pPr>
        <w:autoSpaceDE w:val="0"/>
        <w:autoSpaceDN w:val="0"/>
        <w:adjustRightInd w:val="0"/>
        <w:spacing w:after="0" w:line="276" w:lineRule="auto"/>
        <w:jc w:val="both"/>
        <w:rPr>
          <w:rFonts w:ascii="Times New Roman" w:eastAsiaTheme="minorEastAsia" w:hAnsi="Times New Roman"/>
          <w:bCs/>
          <w:sz w:val="24"/>
          <w:szCs w:val="24"/>
          <w:lang w:eastAsia="pl-PL"/>
        </w:rPr>
      </w:pPr>
    </w:p>
    <w:p w14:paraId="7369B1C7" w14:textId="6AE98AB0" w:rsidR="00FF642C" w:rsidRPr="00FF642C" w:rsidRDefault="00FE408B" w:rsidP="00FF642C">
      <w:pPr>
        <w:autoSpaceDE w:val="0"/>
        <w:autoSpaceDN w:val="0"/>
        <w:adjustRightInd w:val="0"/>
        <w:spacing w:after="0" w:line="276" w:lineRule="auto"/>
        <w:jc w:val="both"/>
        <w:rPr>
          <w:rFonts w:ascii="Times New Roman" w:eastAsiaTheme="minorEastAsia" w:hAnsi="Times New Roman"/>
          <w:b/>
          <w:bCs/>
          <w:sz w:val="24"/>
          <w:szCs w:val="24"/>
          <w:lang w:eastAsia="pl-PL"/>
        </w:rPr>
      </w:pPr>
      <w:r>
        <w:rPr>
          <w:rFonts w:ascii="Times New Roman" w:eastAsiaTheme="minorEastAsia" w:hAnsi="Times New Roman"/>
          <w:b/>
          <w:bCs/>
          <w:sz w:val="24"/>
          <w:szCs w:val="24"/>
          <w:lang w:eastAsia="pl-PL"/>
        </w:rPr>
        <w:t>S</w:t>
      </w:r>
      <w:r w:rsidR="00FF642C" w:rsidRPr="00FF642C">
        <w:rPr>
          <w:rFonts w:ascii="Times New Roman" w:eastAsiaTheme="minorEastAsia" w:hAnsi="Times New Roman"/>
          <w:b/>
          <w:bCs/>
          <w:sz w:val="24"/>
          <w:szCs w:val="24"/>
          <w:lang w:eastAsia="pl-PL"/>
        </w:rPr>
        <w:t>zczegółowe</w:t>
      </w:r>
      <w:r>
        <w:rPr>
          <w:rFonts w:ascii="Times New Roman" w:eastAsiaTheme="minorEastAsia" w:hAnsi="Times New Roman"/>
          <w:b/>
          <w:bCs/>
          <w:sz w:val="24"/>
          <w:szCs w:val="24"/>
          <w:lang w:eastAsia="pl-PL"/>
        </w:rPr>
        <w:t xml:space="preserve"> wymagania egzaminacyjne </w:t>
      </w:r>
    </w:p>
    <w:p w14:paraId="38D602CD" w14:textId="77777777" w:rsidR="00FF642C" w:rsidRPr="00FF642C" w:rsidRDefault="00FF642C" w:rsidP="00FF642C">
      <w:pPr>
        <w:autoSpaceDE w:val="0"/>
        <w:autoSpaceDN w:val="0"/>
        <w:adjustRightInd w:val="0"/>
        <w:spacing w:after="0" w:line="276" w:lineRule="auto"/>
        <w:ind w:left="720"/>
        <w:jc w:val="both"/>
        <w:rPr>
          <w:rFonts w:ascii="Times New Roman" w:eastAsiaTheme="minorEastAsia" w:hAnsi="Times New Roman"/>
          <w:b/>
          <w:bCs/>
          <w:sz w:val="24"/>
          <w:szCs w:val="24"/>
          <w:lang w:eastAsia="pl-PL"/>
        </w:rPr>
      </w:pPr>
    </w:p>
    <w:p w14:paraId="0536456C" w14:textId="77777777" w:rsidR="00FF642C" w:rsidRPr="00FF642C" w:rsidRDefault="00FF642C" w:rsidP="00420615">
      <w:pPr>
        <w:numPr>
          <w:ilvl w:val="0"/>
          <w:numId w:val="650"/>
        </w:numPr>
        <w:autoSpaceDE w:val="0"/>
        <w:autoSpaceDN w:val="0"/>
        <w:adjustRightInd w:val="0"/>
        <w:spacing w:after="0" w:line="276" w:lineRule="auto"/>
        <w:ind w:left="323" w:hanging="181"/>
        <w:contextualSpacing/>
        <w:jc w:val="both"/>
        <w:rPr>
          <w:rFonts w:ascii="Times New Roman" w:eastAsia="Calibri" w:hAnsi="Times New Roman" w:cs="Calibri"/>
          <w:bCs/>
          <w:sz w:val="24"/>
          <w:szCs w:val="24"/>
          <w:u w:color="000000"/>
          <w:lang w:eastAsia="pl-PL"/>
        </w:rPr>
      </w:pPr>
      <w:r w:rsidRPr="00FF642C">
        <w:rPr>
          <w:rFonts w:ascii="Times New Roman" w:eastAsia="Calibri" w:hAnsi="Times New Roman" w:cs="Calibri"/>
          <w:bCs/>
          <w:sz w:val="24"/>
          <w:szCs w:val="24"/>
          <w:u w:color="000000"/>
          <w:lang w:eastAsia="pl-PL"/>
        </w:rPr>
        <w:t>Muzyka w ujęciu historycznym – periodyzacja, język, właściwości i charakterystyka.</w:t>
      </w:r>
    </w:p>
    <w:p w14:paraId="0E11F6A3" w14:textId="3E789ADB" w:rsidR="00FF642C" w:rsidRPr="00FF642C" w:rsidRDefault="00FF642C" w:rsidP="00420615">
      <w:pPr>
        <w:numPr>
          <w:ilvl w:val="0"/>
          <w:numId w:val="651"/>
        </w:numPr>
        <w:autoSpaceDE w:val="0"/>
        <w:autoSpaceDN w:val="0"/>
        <w:adjustRightInd w:val="0"/>
        <w:spacing w:after="0" w:line="276" w:lineRule="auto"/>
        <w:ind w:left="851"/>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Starożytność (Egipt, Grecja, Rzym i in.). </w:t>
      </w:r>
      <w:r w:rsidR="00FE408B">
        <w:rPr>
          <w:rFonts w:ascii="Times New Roman" w:eastAsiaTheme="minorEastAsia" w:hAnsi="Times New Roman"/>
          <w:bCs/>
          <w:sz w:val="24"/>
          <w:szCs w:val="24"/>
          <w:lang w:eastAsia="pl-PL"/>
        </w:rPr>
        <w:t>Zdający</w:t>
      </w:r>
      <w:r w:rsidRPr="00FF642C">
        <w:rPr>
          <w:rFonts w:ascii="Times New Roman" w:eastAsiaTheme="minorEastAsia" w:hAnsi="Times New Roman"/>
          <w:bCs/>
          <w:sz w:val="24"/>
          <w:szCs w:val="24"/>
          <w:lang w:eastAsia="pl-PL"/>
        </w:rPr>
        <w:t>:</w:t>
      </w:r>
      <w:r w:rsidRPr="00FF642C">
        <w:rPr>
          <w:rFonts w:ascii="Times New Roman" w:eastAsiaTheme="minorEastAsia" w:hAnsi="Times New Roman"/>
          <w:bCs/>
          <w:sz w:val="24"/>
          <w:szCs w:val="24"/>
          <w:lang w:eastAsia="pl-PL"/>
        </w:rPr>
        <w:tab/>
      </w:r>
    </w:p>
    <w:p w14:paraId="622F79BE" w14:textId="77777777" w:rsidR="00FF642C" w:rsidRPr="00FF642C" w:rsidRDefault="00FF642C" w:rsidP="00420615">
      <w:pPr>
        <w:numPr>
          <w:ilvl w:val="0"/>
          <w:numId w:val="652"/>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wymienia i omawia funkcje muzyki (użytkowa, obrzędowa, rozrywkowa, wojskowa);</w:t>
      </w:r>
    </w:p>
    <w:p w14:paraId="525E6682" w14:textId="77777777" w:rsidR="00FF642C" w:rsidRPr="00FF642C" w:rsidRDefault="00FF642C" w:rsidP="00420615">
      <w:pPr>
        <w:numPr>
          <w:ilvl w:val="0"/>
          <w:numId w:val="652"/>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rozróżnia i charakteryzuje gatunki muzyczne związane z teatrem antycznym (hymn, oda);</w:t>
      </w:r>
    </w:p>
    <w:p w14:paraId="0A8F6611" w14:textId="77777777" w:rsidR="00FF642C" w:rsidRPr="00FF642C" w:rsidRDefault="00FF642C" w:rsidP="00420615">
      <w:pPr>
        <w:numPr>
          <w:ilvl w:val="0"/>
          <w:numId w:val="652"/>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wymienia i klasyfikuje starożytne instrumenty muzyczne (np. harfa, lira, kithara, aulos, fletnia Pana, sistrum, organy hydrauliczne, tuba, róg, trąbka i in.);</w:t>
      </w:r>
    </w:p>
    <w:p w14:paraId="3A4B4FAD" w14:textId="77777777" w:rsidR="00FF642C" w:rsidRPr="00FF642C" w:rsidRDefault="00FF642C" w:rsidP="00420615">
      <w:pPr>
        <w:numPr>
          <w:ilvl w:val="0"/>
          <w:numId w:val="652"/>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omawia miejsce muzyki w nauce i filozofii starożytnej (Pitagoras – teoria muzyki, Platon i Arystoteles – znaczenie muzyki w wychowaniu młodego pokolenia, wartości etyczno-moralne).</w:t>
      </w:r>
    </w:p>
    <w:p w14:paraId="763C6DD8" w14:textId="74AC7819" w:rsidR="00FF642C" w:rsidRPr="00FF642C" w:rsidRDefault="00FF642C" w:rsidP="00420615">
      <w:pPr>
        <w:numPr>
          <w:ilvl w:val="0"/>
          <w:numId w:val="651"/>
        </w:numPr>
        <w:autoSpaceDE w:val="0"/>
        <w:autoSpaceDN w:val="0"/>
        <w:adjustRightInd w:val="0"/>
        <w:spacing w:after="0" w:line="276" w:lineRule="auto"/>
        <w:ind w:left="851"/>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Średniowiecze. </w:t>
      </w:r>
      <w:r w:rsidR="00FE408B">
        <w:rPr>
          <w:rFonts w:ascii="Times New Roman" w:eastAsiaTheme="minorEastAsia" w:hAnsi="Times New Roman"/>
          <w:bCs/>
          <w:sz w:val="24"/>
          <w:szCs w:val="24"/>
          <w:lang w:eastAsia="pl-PL"/>
        </w:rPr>
        <w:t>Zdający</w:t>
      </w:r>
      <w:r w:rsidRPr="00FF642C">
        <w:rPr>
          <w:rFonts w:ascii="Times New Roman" w:eastAsiaTheme="minorEastAsia" w:hAnsi="Times New Roman"/>
          <w:bCs/>
          <w:sz w:val="24"/>
          <w:szCs w:val="24"/>
          <w:lang w:eastAsia="pl-PL"/>
        </w:rPr>
        <w:t>:</w:t>
      </w:r>
    </w:p>
    <w:p w14:paraId="074EFB0C" w14:textId="77777777" w:rsidR="00FF642C" w:rsidRPr="00FF642C" w:rsidRDefault="00FF642C" w:rsidP="00420615">
      <w:pPr>
        <w:numPr>
          <w:ilvl w:val="0"/>
          <w:numId w:val="653"/>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charakteryzuje kulturę muzyczną wczesnego średniowiecza związaną z rozwojem chrześcijaństwa; </w:t>
      </w:r>
    </w:p>
    <w:p w14:paraId="7C01AD55" w14:textId="77777777" w:rsidR="00FF642C" w:rsidRPr="00FF642C" w:rsidRDefault="00FF642C" w:rsidP="00420615">
      <w:pPr>
        <w:numPr>
          <w:ilvl w:val="0"/>
          <w:numId w:val="653"/>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omawia chorał gregoriański: </w:t>
      </w:r>
    </w:p>
    <w:p w14:paraId="67639C00" w14:textId="77777777" w:rsidR="00FF642C" w:rsidRPr="00FF642C" w:rsidRDefault="00FF642C" w:rsidP="00420615">
      <w:pPr>
        <w:numPr>
          <w:ilvl w:val="0"/>
          <w:numId w:val="654"/>
        </w:numPr>
        <w:autoSpaceDE w:val="0"/>
        <w:autoSpaceDN w:val="0"/>
        <w:adjustRightInd w:val="0"/>
        <w:spacing w:after="0" w:line="276" w:lineRule="auto"/>
        <w:ind w:left="1985"/>
        <w:contextualSpacing/>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powstanie, </w:t>
      </w:r>
    </w:p>
    <w:p w14:paraId="73648B3B" w14:textId="77777777" w:rsidR="00FF642C" w:rsidRPr="00FF642C" w:rsidRDefault="00FF642C" w:rsidP="00420615">
      <w:pPr>
        <w:numPr>
          <w:ilvl w:val="0"/>
          <w:numId w:val="654"/>
        </w:numPr>
        <w:autoSpaceDE w:val="0"/>
        <w:autoSpaceDN w:val="0"/>
        <w:adjustRightInd w:val="0"/>
        <w:spacing w:after="0" w:line="276" w:lineRule="auto"/>
        <w:ind w:left="1985"/>
        <w:contextualSpacing/>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związek z liturgią Kościoła rzymskiego (antyfonarz),</w:t>
      </w:r>
    </w:p>
    <w:p w14:paraId="733E5177" w14:textId="77777777" w:rsidR="00FF642C" w:rsidRPr="00FF642C" w:rsidRDefault="00FF642C" w:rsidP="00420615">
      <w:pPr>
        <w:numPr>
          <w:ilvl w:val="0"/>
          <w:numId w:val="654"/>
        </w:numPr>
        <w:autoSpaceDE w:val="0"/>
        <w:autoSpaceDN w:val="0"/>
        <w:adjustRightInd w:val="0"/>
        <w:spacing w:after="0" w:line="276" w:lineRule="auto"/>
        <w:ind w:left="1985"/>
        <w:contextualSpacing/>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cechy, </w:t>
      </w:r>
    </w:p>
    <w:p w14:paraId="38C825F6" w14:textId="77777777" w:rsidR="00FF642C" w:rsidRPr="00FF642C" w:rsidRDefault="00FF642C" w:rsidP="00420615">
      <w:pPr>
        <w:numPr>
          <w:ilvl w:val="0"/>
          <w:numId w:val="654"/>
        </w:numPr>
        <w:autoSpaceDE w:val="0"/>
        <w:autoSpaceDN w:val="0"/>
        <w:adjustRightInd w:val="0"/>
        <w:spacing w:after="0" w:line="276" w:lineRule="auto"/>
        <w:ind w:left="1985"/>
        <w:contextualSpacing/>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notacja (neumy),</w:t>
      </w:r>
    </w:p>
    <w:p w14:paraId="71651F36" w14:textId="77777777" w:rsidR="00FF642C" w:rsidRPr="00FF642C" w:rsidRDefault="00FF642C" w:rsidP="00420615">
      <w:pPr>
        <w:numPr>
          <w:ilvl w:val="0"/>
          <w:numId w:val="654"/>
        </w:numPr>
        <w:autoSpaceDE w:val="0"/>
        <w:autoSpaceDN w:val="0"/>
        <w:adjustRightInd w:val="0"/>
        <w:spacing w:after="0" w:line="276" w:lineRule="auto"/>
        <w:ind w:left="1985"/>
        <w:contextualSpacing/>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sposoby wykonania: accentus i concentus,</w:t>
      </w:r>
    </w:p>
    <w:p w14:paraId="4F6B5A72" w14:textId="77777777" w:rsidR="00FF642C" w:rsidRPr="00FF642C" w:rsidRDefault="00FF642C" w:rsidP="00420615">
      <w:pPr>
        <w:numPr>
          <w:ilvl w:val="0"/>
          <w:numId w:val="654"/>
        </w:numPr>
        <w:autoSpaceDE w:val="0"/>
        <w:autoSpaceDN w:val="0"/>
        <w:adjustRightInd w:val="0"/>
        <w:spacing w:after="0" w:line="276" w:lineRule="auto"/>
        <w:ind w:left="1985"/>
        <w:contextualSpacing/>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system modalny,</w:t>
      </w:r>
    </w:p>
    <w:p w14:paraId="64799CC1" w14:textId="77777777" w:rsidR="00FF642C" w:rsidRPr="00FF642C" w:rsidRDefault="00FF642C" w:rsidP="00420615">
      <w:pPr>
        <w:numPr>
          <w:ilvl w:val="0"/>
          <w:numId w:val="654"/>
        </w:numPr>
        <w:autoSpaceDE w:val="0"/>
        <w:autoSpaceDN w:val="0"/>
        <w:adjustRightInd w:val="0"/>
        <w:spacing w:after="0" w:line="276" w:lineRule="auto"/>
        <w:ind w:left="1985"/>
        <w:contextualSpacing/>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formy i gatunki z nim związane: hymn, psalm, antyfona, msza, dramat liturgiczny (misterium) i in.;</w:t>
      </w:r>
    </w:p>
    <w:p w14:paraId="287F940C" w14:textId="77777777" w:rsidR="00FF642C" w:rsidRPr="00FF642C" w:rsidRDefault="00FF642C" w:rsidP="00420615">
      <w:pPr>
        <w:numPr>
          <w:ilvl w:val="0"/>
          <w:numId w:val="653"/>
        </w:numPr>
        <w:autoSpaceDE w:val="0"/>
        <w:autoSpaceDN w:val="0"/>
        <w:adjustRightInd w:val="0"/>
        <w:spacing w:after="0" w:line="276" w:lineRule="auto"/>
        <w:ind w:left="1418"/>
        <w:jc w:val="both"/>
        <w:rPr>
          <w:rFonts w:ascii="Times New Roman" w:eastAsia="Calibri" w:hAnsi="Times New Roman" w:cs="Calibri"/>
          <w:bCs/>
          <w:sz w:val="24"/>
          <w:szCs w:val="24"/>
          <w:u w:color="000000"/>
          <w:lang w:eastAsia="pl-PL"/>
        </w:rPr>
      </w:pPr>
      <w:r w:rsidRPr="00FF642C">
        <w:rPr>
          <w:rFonts w:ascii="Times New Roman" w:eastAsia="Calibri" w:hAnsi="Times New Roman" w:cs="Calibri"/>
          <w:bCs/>
          <w:sz w:val="24"/>
          <w:szCs w:val="24"/>
          <w:u w:color="000000"/>
          <w:lang w:eastAsia="pl-PL"/>
        </w:rPr>
        <w:t>omawia początki wielogłosowości w muzyce kościelnej:</w:t>
      </w:r>
    </w:p>
    <w:p w14:paraId="415F5478" w14:textId="77777777" w:rsidR="00FF642C" w:rsidRPr="00FF642C" w:rsidRDefault="00FF642C" w:rsidP="00420615">
      <w:pPr>
        <w:numPr>
          <w:ilvl w:val="0"/>
          <w:numId w:val="655"/>
        </w:numPr>
        <w:autoSpaceDE w:val="0"/>
        <w:autoSpaceDN w:val="0"/>
        <w:adjustRightInd w:val="0"/>
        <w:spacing w:after="0" w:line="276" w:lineRule="auto"/>
        <w:ind w:left="1985"/>
        <w:contextualSpacing/>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formy: organum i discantus,</w:t>
      </w:r>
    </w:p>
    <w:p w14:paraId="01385DB5" w14:textId="77777777" w:rsidR="00FF642C" w:rsidRPr="00FF642C" w:rsidRDefault="00FF642C" w:rsidP="00420615">
      <w:pPr>
        <w:numPr>
          <w:ilvl w:val="0"/>
          <w:numId w:val="655"/>
        </w:numPr>
        <w:autoSpaceDE w:val="0"/>
        <w:autoSpaceDN w:val="0"/>
        <w:adjustRightInd w:val="0"/>
        <w:spacing w:after="0" w:line="276" w:lineRule="auto"/>
        <w:ind w:left="1985"/>
        <w:contextualSpacing/>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teoretycy: Hucbald, Guido z Arezzo,</w:t>
      </w:r>
    </w:p>
    <w:p w14:paraId="6A6FA19F" w14:textId="77777777" w:rsidR="00FF642C" w:rsidRPr="00FF642C" w:rsidRDefault="00FF642C" w:rsidP="00420615">
      <w:pPr>
        <w:numPr>
          <w:ilvl w:val="0"/>
          <w:numId w:val="655"/>
        </w:numPr>
        <w:autoSpaceDE w:val="0"/>
        <w:autoSpaceDN w:val="0"/>
        <w:adjustRightInd w:val="0"/>
        <w:spacing w:after="0" w:line="276" w:lineRule="auto"/>
        <w:ind w:left="1985"/>
        <w:contextualSpacing/>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szkoła Notre Dame i jej przedstawiciele: Leoninus i Perotinus;</w:t>
      </w:r>
    </w:p>
    <w:p w14:paraId="57984BCB" w14:textId="77777777" w:rsidR="00FF642C" w:rsidRPr="00FF642C" w:rsidRDefault="00FF642C" w:rsidP="00420615">
      <w:pPr>
        <w:numPr>
          <w:ilvl w:val="0"/>
          <w:numId w:val="653"/>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lastRenderedPageBreak/>
        <w:t>omawia rozwój monodii epickiej i lirycznej (działalność trubadurów i truwerów);</w:t>
      </w:r>
    </w:p>
    <w:p w14:paraId="08A099CB" w14:textId="77777777" w:rsidR="00FF642C" w:rsidRPr="00FF642C" w:rsidRDefault="00FF642C" w:rsidP="00420615">
      <w:pPr>
        <w:numPr>
          <w:ilvl w:val="0"/>
          <w:numId w:val="653"/>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charakteryzuje </w:t>
      </w:r>
      <w:r w:rsidRPr="00FF642C">
        <w:rPr>
          <w:rFonts w:ascii="Times New Roman" w:eastAsiaTheme="minorEastAsia" w:hAnsi="Times New Roman"/>
          <w:bCs/>
          <w:i/>
          <w:sz w:val="24"/>
          <w:szCs w:val="24"/>
          <w:lang w:eastAsia="pl-PL"/>
        </w:rPr>
        <w:t>ars antiqua</w:t>
      </w:r>
      <w:r w:rsidRPr="00FF642C">
        <w:rPr>
          <w:rFonts w:ascii="Times New Roman" w:eastAsiaTheme="minorEastAsia" w:hAnsi="Times New Roman"/>
          <w:bCs/>
          <w:sz w:val="24"/>
          <w:szCs w:val="24"/>
          <w:lang w:eastAsia="pl-PL"/>
        </w:rPr>
        <w:t xml:space="preserve"> (muzyka menzuralna i jej notacja, szkoły klasztorne jako ośrodki kultury muzycznej) i </w:t>
      </w:r>
      <w:r w:rsidRPr="00FF642C">
        <w:rPr>
          <w:rFonts w:ascii="Times New Roman" w:eastAsiaTheme="minorEastAsia" w:hAnsi="Times New Roman"/>
          <w:bCs/>
          <w:i/>
          <w:sz w:val="24"/>
          <w:szCs w:val="24"/>
          <w:lang w:eastAsia="pl-PL"/>
        </w:rPr>
        <w:t>ars nova</w:t>
      </w:r>
      <w:r w:rsidRPr="00FF642C">
        <w:rPr>
          <w:rFonts w:ascii="Times New Roman" w:eastAsiaTheme="minorEastAsia" w:hAnsi="Times New Roman"/>
          <w:bCs/>
          <w:sz w:val="24"/>
          <w:szCs w:val="24"/>
          <w:lang w:eastAsia="pl-PL"/>
        </w:rPr>
        <w:t xml:space="preserve"> (muzyka świecka, dworska, rozwój muzyki instrumentalnej);</w:t>
      </w:r>
    </w:p>
    <w:p w14:paraId="1438BB91" w14:textId="77777777" w:rsidR="00FF642C" w:rsidRPr="00FF642C" w:rsidRDefault="00FF642C" w:rsidP="00420615">
      <w:pPr>
        <w:numPr>
          <w:ilvl w:val="0"/>
          <w:numId w:val="653"/>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omawia cechy wybranych form muzycznych (msza i jej stałe części, organum, motet, pieśń, rondo, ballada);</w:t>
      </w:r>
    </w:p>
    <w:p w14:paraId="5F8073B4" w14:textId="77777777" w:rsidR="00FF642C" w:rsidRPr="00FF642C" w:rsidRDefault="00FF642C" w:rsidP="00420615">
      <w:pPr>
        <w:numPr>
          <w:ilvl w:val="0"/>
          <w:numId w:val="653"/>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wymienia i klasyfikuje średniowieczne instrumenty muzyczne (np. szałamaja, fidel, kornet, krzywuła, lira korbowa, rebek, psałterium);</w:t>
      </w:r>
    </w:p>
    <w:p w14:paraId="5DE3ABE9" w14:textId="77777777" w:rsidR="00FF642C" w:rsidRPr="00FF642C" w:rsidRDefault="00FF642C" w:rsidP="00420615">
      <w:pPr>
        <w:numPr>
          <w:ilvl w:val="0"/>
          <w:numId w:val="653"/>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zna kompozytorów i teoretyków średniowiecznych (Leoninus, Perotinus, Guido d’Arezzo, Philippe de Vitry, Guillaume de Machaut, Piotr z Grudziądza, Wincenty z Kielczy (Kielc), Mikołaj z Radomia);</w:t>
      </w:r>
    </w:p>
    <w:p w14:paraId="0246FC97" w14:textId="77777777" w:rsidR="00FF642C" w:rsidRPr="00FF642C" w:rsidRDefault="00FF642C" w:rsidP="00420615">
      <w:pPr>
        <w:numPr>
          <w:ilvl w:val="0"/>
          <w:numId w:val="653"/>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wymienia zabytki polskiej i europejskiej muzyki średniowiecznej (</w:t>
      </w:r>
      <w:r w:rsidRPr="00FF642C">
        <w:rPr>
          <w:rFonts w:ascii="Times New Roman" w:eastAsiaTheme="minorEastAsia" w:hAnsi="Times New Roman"/>
          <w:i/>
          <w:sz w:val="24"/>
          <w:lang w:eastAsia="pl-PL"/>
        </w:rPr>
        <w:t>Bogurodzica</w:t>
      </w:r>
      <w:r w:rsidRPr="00FF642C">
        <w:rPr>
          <w:rFonts w:ascii="Times New Roman" w:eastAsiaTheme="minorEastAsia" w:hAnsi="Times New Roman"/>
          <w:bCs/>
          <w:sz w:val="24"/>
          <w:szCs w:val="24"/>
          <w:lang w:eastAsia="pl-PL"/>
        </w:rPr>
        <w:t xml:space="preserve">, </w:t>
      </w:r>
      <w:r w:rsidRPr="00FF642C">
        <w:rPr>
          <w:rFonts w:ascii="Times New Roman" w:eastAsiaTheme="minorEastAsia" w:hAnsi="Times New Roman"/>
          <w:i/>
          <w:sz w:val="24"/>
          <w:lang w:eastAsia="pl-PL"/>
        </w:rPr>
        <w:t>Gaude Mater Polonia</w:t>
      </w:r>
      <w:r w:rsidRPr="00FF642C">
        <w:rPr>
          <w:rFonts w:ascii="Times New Roman" w:eastAsiaTheme="minorEastAsia" w:hAnsi="Times New Roman"/>
          <w:bCs/>
          <w:sz w:val="24"/>
          <w:szCs w:val="24"/>
          <w:lang w:eastAsia="pl-PL"/>
        </w:rPr>
        <w:t xml:space="preserve">, </w:t>
      </w:r>
      <w:r w:rsidRPr="00FF642C">
        <w:rPr>
          <w:rFonts w:ascii="Times New Roman" w:eastAsiaTheme="minorEastAsia" w:hAnsi="Times New Roman"/>
          <w:i/>
          <w:sz w:val="24"/>
          <w:lang w:eastAsia="pl-PL"/>
        </w:rPr>
        <w:t>Chwała Tobie</w:t>
      </w:r>
      <w:r w:rsidRPr="00FF642C">
        <w:rPr>
          <w:rFonts w:ascii="Times New Roman" w:eastAsiaTheme="minorEastAsia" w:hAnsi="Times New Roman"/>
          <w:bCs/>
          <w:sz w:val="24"/>
          <w:szCs w:val="24"/>
          <w:lang w:eastAsia="pl-PL"/>
        </w:rPr>
        <w:t xml:space="preserve">, </w:t>
      </w:r>
      <w:r w:rsidRPr="00FF642C">
        <w:rPr>
          <w:rFonts w:ascii="Times New Roman" w:eastAsiaTheme="minorEastAsia" w:hAnsi="Times New Roman"/>
          <w:i/>
          <w:sz w:val="24"/>
          <w:lang w:eastAsia="pl-PL"/>
        </w:rPr>
        <w:t>Gospodzinie</w:t>
      </w:r>
      <w:r w:rsidRPr="00FF642C">
        <w:rPr>
          <w:rFonts w:ascii="Times New Roman" w:eastAsiaTheme="minorEastAsia" w:hAnsi="Times New Roman"/>
          <w:bCs/>
          <w:sz w:val="24"/>
          <w:szCs w:val="24"/>
          <w:lang w:eastAsia="pl-PL"/>
        </w:rPr>
        <w:t xml:space="preserve"> i in.);</w:t>
      </w:r>
    </w:p>
    <w:p w14:paraId="7854D264" w14:textId="77777777" w:rsidR="00FF642C" w:rsidRPr="00FF642C" w:rsidRDefault="00FF642C" w:rsidP="00420615">
      <w:pPr>
        <w:numPr>
          <w:ilvl w:val="0"/>
          <w:numId w:val="653"/>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zna pojęcia: śpiew melizmatyczny (melizmaty), skale modalne, cantus firmus, neumy. </w:t>
      </w:r>
    </w:p>
    <w:p w14:paraId="6918469B" w14:textId="63C02651" w:rsidR="00FF642C" w:rsidRPr="00FF642C" w:rsidRDefault="00FF642C" w:rsidP="00420615">
      <w:pPr>
        <w:numPr>
          <w:ilvl w:val="0"/>
          <w:numId w:val="651"/>
        </w:numPr>
        <w:autoSpaceDE w:val="0"/>
        <w:autoSpaceDN w:val="0"/>
        <w:adjustRightInd w:val="0"/>
        <w:spacing w:after="0" w:line="276" w:lineRule="auto"/>
        <w:ind w:left="851"/>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Renesans. </w:t>
      </w:r>
      <w:r w:rsidR="00FE408B">
        <w:rPr>
          <w:rFonts w:ascii="Times New Roman" w:eastAsiaTheme="minorEastAsia" w:hAnsi="Times New Roman"/>
          <w:bCs/>
          <w:sz w:val="24"/>
          <w:szCs w:val="24"/>
          <w:lang w:eastAsia="pl-PL"/>
        </w:rPr>
        <w:t>Zdający</w:t>
      </w:r>
      <w:r w:rsidRPr="00FF642C">
        <w:rPr>
          <w:rFonts w:ascii="Times New Roman" w:eastAsiaTheme="minorEastAsia" w:hAnsi="Times New Roman"/>
          <w:bCs/>
          <w:sz w:val="24"/>
          <w:szCs w:val="24"/>
          <w:lang w:eastAsia="pl-PL"/>
        </w:rPr>
        <w:t>:</w:t>
      </w:r>
    </w:p>
    <w:p w14:paraId="63599806" w14:textId="77777777" w:rsidR="00FF642C" w:rsidRPr="00FF642C" w:rsidRDefault="00FF642C" w:rsidP="00420615">
      <w:pPr>
        <w:numPr>
          <w:ilvl w:val="0"/>
          <w:numId w:val="656"/>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charakteryzuje muzykę renesansową, jej odniesienia do starożytnych ideałów i wartości;</w:t>
      </w:r>
    </w:p>
    <w:p w14:paraId="7F2A17B6" w14:textId="77777777" w:rsidR="00FF642C" w:rsidRPr="00FF642C" w:rsidRDefault="00FF642C" w:rsidP="00420615">
      <w:pPr>
        <w:numPr>
          <w:ilvl w:val="0"/>
          <w:numId w:val="656"/>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wymienia formy muzyki wokalnej i instrumentalnej; </w:t>
      </w:r>
    </w:p>
    <w:p w14:paraId="0CDC92C9" w14:textId="77777777" w:rsidR="00FF642C" w:rsidRPr="00FF642C" w:rsidRDefault="00FF642C" w:rsidP="00420615">
      <w:pPr>
        <w:numPr>
          <w:ilvl w:val="0"/>
          <w:numId w:val="656"/>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omawia cechy wybranych form muzycznych (madrygał, pieśń, kanon);</w:t>
      </w:r>
    </w:p>
    <w:p w14:paraId="04F7F1A1" w14:textId="77777777" w:rsidR="00FF642C" w:rsidRPr="00FF642C" w:rsidRDefault="00FF642C" w:rsidP="00420615">
      <w:pPr>
        <w:numPr>
          <w:ilvl w:val="0"/>
          <w:numId w:val="656"/>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klasyfikuje renesansowe instrumenty muzyczne (lutnia, flety, szpinet, klawikord, viola) oraz wymienia słynnych lutników (rody lutnicze);</w:t>
      </w:r>
    </w:p>
    <w:p w14:paraId="36FD6157" w14:textId="77777777" w:rsidR="00FF642C" w:rsidRPr="00FF642C" w:rsidRDefault="00FF642C" w:rsidP="00420615">
      <w:pPr>
        <w:numPr>
          <w:ilvl w:val="0"/>
          <w:numId w:val="656"/>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zna kompozytorów renesansowych (Guillaume Dufay, Orlando di Lasso, Giovanni Pierluigi da Palestrina, Wacław z Szamotuł, Mikołaj Gomółka, Marcin Leopolita, Mikołaj Zieleński i in.) i podaje przykłady ich twórczości;</w:t>
      </w:r>
    </w:p>
    <w:p w14:paraId="318C14C2" w14:textId="77777777" w:rsidR="00FF642C" w:rsidRPr="00FF642C" w:rsidRDefault="00FF642C" w:rsidP="00420615">
      <w:pPr>
        <w:numPr>
          <w:ilvl w:val="0"/>
          <w:numId w:val="656"/>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charakteryzuje „Złoty wiek muzyki polskiej”;</w:t>
      </w:r>
    </w:p>
    <w:p w14:paraId="66051B42" w14:textId="77777777" w:rsidR="00FF642C" w:rsidRPr="00FF642C" w:rsidRDefault="00FF642C" w:rsidP="00420615">
      <w:pPr>
        <w:numPr>
          <w:ilvl w:val="0"/>
          <w:numId w:val="656"/>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zna pojęcia: tabulatura, polifonia wokalna, </w:t>
      </w:r>
      <w:r w:rsidRPr="00FF642C">
        <w:rPr>
          <w:rFonts w:ascii="Times New Roman" w:eastAsiaTheme="minorEastAsia" w:hAnsi="Times New Roman"/>
          <w:bCs/>
          <w:i/>
          <w:sz w:val="24"/>
          <w:szCs w:val="24"/>
          <w:lang w:eastAsia="pl-PL"/>
        </w:rPr>
        <w:t>a cappella</w:t>
      </w:r>
      <w:r w:rsidRPr="00FF642C">
        <w:rPr>
          <w:rFonts w:ascii="Times New Roman" w:eastAsiaTheme="minorEastAsia" w:hAnsi="Times New Roman"/>
          <w:bCs/>
          <w:sz w:val="24"/>
          <w:szCs w:val="24"/>
          <w:lang w:eastAsia="pl-PL"/>
        </w:rPr>
        <w:t>, polichóralność, imitacja, kapela.</w:t>
      </w:r>
    </w:p>
    <w:p w14:paraId="6CF3A970" w14:textId="349B73B9" w:rsidR="00FF642C" w:rsidRPr="00FF642C" w:rsidRDefault="00FF642C" w:rsidP="00420615">
      <w:pPr>
        <w:numPr>
          <w:ilvl w:val="0"/>
          <w:numId w:val="651"/>
        </w:numPr>
        <w:autoSpaceDE w:val="0"/>
        <w:autoSpaceDN w:val="0"/>
        <w:adjustRightInd w:val="0"/>
        <w:spacing w:after="0" w:line="276" w:lineRule="auto"/>
        <w:ind w:left="851"/>
        <w:contextualSpacing/>
        <w:jc w:val="both"/>
        <w:rPr>
          <w:rFonts w:ascii="Times New Roman" w:eastAsia="Calibri" w:hAnsi="Times New Roman" w:cs="Calibri"/>
          <w:bCs/>
          <w:sz w:val="24"/>
          <w:szCs w:val="24"/>
          <w:u w:color="000000"/>
          <w:lang w:val="en-US" w:eastAsia="pl-PL"/>
        </w:rPr>
      </w:pPr>
      <w:r w:rsidRPr="00FF642C">
        <w:rPr>
          <w:rFonts w:ascii="Times New Roman" w:eastAsia="Calibri" w:hAnsi="Times New Roman" w:cs="Calibri"/>
          <w:bCs/>
          <w:sz w:val="24"/>
          <w:szCs w:val="24"/>
          <w:u w:color="000000"/>
          <w:lang w:val="en-US" w:eastAsia="pl-PL"/>
        </w:rPr>
        <w:t xml:space="preserve">Barok. </w:t>
      </w:r>
      <w:r w:rsidR="00FE408B">
        <w:rPr>
          <w:rFonts w:ascii="Times New Roman" w:eastAsiaTheme="minorEastAsia" w:hAnsi="Times New Roman"/>
          <w:bCs/>
          <w:sz w:val="24"/>
          <w:szCs w:val="24"/>
          <w:lang w:eastAsia="pl-PL"/>
        </w:rPr>
        <w:t>Zdający</w:t>
      </w:r>
      <w:r w:rsidRPr="00FF642C">
        <w:rPr>
          <w:rFonts w:ascii="Times New Roman" w:eastAsia="Calibri" w:hAnsi="Times New Roman" w:cs="Calibri"/>
          <w:bCs/>
          <w:sz w:val="24"/>
          <w:szCs w:val="24"/>
          <w:u w:color="000000"/>
          <w:lang w:val="en-US" w:eastAsia="pl-PL"/>
        </w:rPr>
        <w:t>:</w:t>
      </w:r>
    </w:p>
    <w:p w14:paraId="5AB80E32" w14:textId="77777777" w:rsidR="00FF642C" w:rsidRPr="00FF642C" w:rsidRDefault="00FF642C" w:rsidP="00420615">
      <w:pPr>
        <w:numPr>
          <w:ilvl w:val="0"/>
          <w:numId w:val="657"/>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charakteryzuje muzykę barokową w kontekście estetyki epoki, uwzględniając:</w:t>
      </w:r>
    </w:p>
    <w:p w14:paraId="62056C34" w14:textId="77777777" w:rsidR="00FF642C" w:rsidRPr="00FF642C" w:rsidRDefault="00FF642C" w:rsidP="00420615">
      <w:pPr>
        <w:numPr>
          <w:ilvl w:val="0"/>
          <w:numId w:val="658"/>
        </w:numPr>
        <w:autoSpaceDE w:val="0"/>
        <w:autoSpaceDN w:val="0"/>
        <w:adjustRightInd w:val="0"/>
        <w:spacing w:after="0" w:line="276" w:lineRule="auto"/>
        <w:ind w:left="1985"/>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styl ornamentalny – nawiązanie do sztuk plastycznych i architektury,</w:t>
      </w:r>
    </w:p>
    <w:p w14:paraId="0514F125" w14:textId="77777777" w:rsidR="00FF642C" w:rsidRPr="00FF642C" w:rsidRDefault="00FF642C" w:rsidP="00420615">
      <w:pPr>
        <w:numPr>
          <w:ilvl w:val="0"/>
          <w:numId w:val="658"/>
        </w:numPr>
        <w:autoSpaceDE w:val="0"/>
        <w:autoSpaceDN w:val="0"/>
        <w:adjustRightInd w:val="0"/>
        <w:spacing w:after="0" w:line="276" w:lineRule="auto"/>
        <w:ind w:left="1985"/>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działalność Cameraty florenckiej i narodziny opery,</w:t>
      </w:r>
    </w:p>
    <w:p w14:paraId="0F73BB49" w14:textId="77777777" w:rsidR="00FF642C" w:rsidRPr="00FF642C" w:rsidRDefault="00FF642C" w:rsidP="00420615">
      <w:pPr>
        <w:numPr>
          <w:ilvl w:val="0"/>
          <w:numId w:val="658"/>
        </w:numPr>
        <w:autoSpaceDE w:val="0"/>
        <w:autoSpaceDN w:val="0"/>
        <w:adjustRightInd w:val="0"/>
        <w:spacing w:after="0" w:line="276" w:lineRule="auto"/>
        <w:ind w:left="1985"/>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szczyt rozwoju polifonii związany z twórczością Jana Sebastiana Bacha,</w:t>
      </w:r>
    </w:p>
    <w:p w14:paraId="65E4A4C0" w14:textId="77777777" w:rsidR="00FF642C" w:rsidRPr="00FF642C" w:rsidRDefault="00FF642C" w:rsidP="00420615">
      <w:pPr>
        <w:numPr>
          <w:ilvl w:val="0"/>
          <w:numId w:val="658"/>
        </w:numPr>
        <w:autoSpaceDE w:val="0"/>
        <w:autoSpaceDN w:val="0"/>
        <w:adjustRightInd w:val="0"/>
        <w:spacing w:after="0" w:line="276" w:lineRule="auto"/>
        <w:ind w:left="1985"/>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powstanie systemu dur-moll i basso continuo,</w:t>
      </w:r>
    </w:p>
    <w:p w14:paraId="0F9153A9" w14:textId="77777777" w:rsidR="00FF642C" w:rsidRPr="00FF642C" w:rsidRDefault="00FF642C" w:rsidP="00420615">
      <w:pPr>
        <w:numPr>
          <w:ilvl w:val="0"/>
          <w:numId w:val="658"/>
        </w:numPr>
        <w:autoSpaceDE w:val="0"/>
        <w:autoSpaceDN w:val="0"/>
        <w:adjustRightInd w:val="0"/>
        <w:spacing w:after="0" w:line="276" w:lineRule="auto"/>
        <w:ind w:left="1985"/>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concerto – powszechne muzykowanie i związane z nim formy (concerto grosso, muzyka plenerowa);</w:t>
      </w:r>
    </w:p>
    <w:p w14:paraId="5543422D" w14:textId="77777777" w:rsidR="00FF642C" w:rsidRPr="00FF642C" w:rsidRDefault="00FF642C" w:rsidP="00420615">
      <w:pPr>
        <w:numPr>
          <w:ilvl w:val="0"/>
          <w:numId w:val="657"/>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omawia cechy wybranych form muzycznych (fuga, preludium, toccata, suita i partita, tańce: menuet, gawot; koncert, concerto grosso, sonata barokowa, uwertura, opera, oratorium, pasja, kantata);</w:t>
      </w:r>
    </w:p>
    <w:p w14:paraId="104E92A4" w14:textId="77777777" w:rsidR="00FF642C" w:rsidRPr="00FF642C" w:rsidRDefault="00FF642C" w:rsidP="00420615">
      <w:pPr>
        <w:numPr>
          <w:ilvl w:val="0"/>
          <w:numId w:val="657"/>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wymienia i klasyfikuje barokowe instrumenty muzyczne (klawesyn, organy, skrzypce, altówka, wiolonczela, kontrabas, obój, waltornia, fortepian, flet poprzeczny);</w:t>
      </w:r>
    </w:p>
    <w:p w14:paraId="315C4C56" w14:textId="77777777" w:rsidR="00FF642C" w:rsidRPr="00FF642C" w:rsidRDefault="00FF642C" w:rsidP="00420615">
      <w:pPr>
        <w:numPr>
          <w:ilvl w:val="0"/>
          <w:numId w:val="657"/>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lastRenderedPageBreak/>
        <w:t>wymienia i charakteryzuje twórczość kompozytorów (Claudio Monteverdi, Johann Sebastian Bach, Georg Friedrich Haendel, Antonio Vivaldi, Arcangelo Corelli, klawesyniści francuscy: Jean Philippe Rameau, François Couperin);</w:t>
      </w:r>
    </w:p>
    <w:p w14:paraId="3CE93FE8" w14:textId="77777777" w:rsidR="00FF642C" w:rsidRPr="00FF642C" w:rsidRDefault="00FF642C" w:rsidP="00420615">
      <w:pPr>
        <w:numPr>
          <w:ilvl w:val="0"/>
          <w:numId w:val="657"/>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omawia polską muzykę barokową i jej reprezentantów (Bartłomiej Pękiel, Adam Jarzębski, Marcin Mielczewski, Grzegorz Gerwazy Gorczycki);</w:t>
      </w:r>
    </w:p>
    <w:p w14:paraId="5B4577C1" w14:textId="77777777" w:rsidR="00FF642C" w:rsidRPr="00FF642C" w:rsidRDefault="00FF642C" w:rsidP="00420615">
      <w:pPr>
        <w:numPr>
          <w:ilvl w:val="0"/>
          <w:numId w:val="657"/>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zna pojęcia: </w:t>
      </w:r>
      <w:r w:rsidRPr="00FF642C">
        <w:rPr>
          <w:rFonts w:ascii="Times New Roman" w:eastAsiaTheme="minorEastAsia" w:hAnsi="Times New Roman"/>
          <w:sz w:val="24"/>
          <w:szCs w:val="24"/>
          <w:lang w:eastAsia="pl-PL"/>
        </w:rPr>
        <w:t>system dur-moll, polifonia imitacyjna, bas cyfrowany (basso continuo), kontrapunkt, forma ewolucyjna, orkiestra barokowa, improwizacja, forma wariacyjna, ostinato, system równomiernie temperowany, bel canto.</w:t>
      </w:r>
    </w:p>
    <w:p w14:paraId="1310041A" w14:textId="5DF6EB81" w:rsidR="00FF642C" w:rsidRPr="00FF642C" w:rsidRDefault="00FF642C" w:rsidP="00420615">
      <w:pPr>
        <w:numPr>
          <w:ilvl w:val="0"/>
          <w:numId w:val="651"/>
        </w:numPr>
        <w:autoSpaceDE w:val="0"/>
        <w:autoSpaceDN w:val="0"/>
        <w:adjustRightInd w:val="0"/>
        <w:spacing w:after="0" w:line="276" w:lineRule="auto"/>
        <w:ind w:left="851"/>
        <w:contextualSpacing/>
        <w:jc w:val="both"/>
        <w:rPr>
          <w:rFonts w:ascii="Times New Roman" w:eastAsia="Calibri" w:hAnsi="Times New Roman" w:cs="Calibri"/>
          <w:bCs/>
          <w:sz w:val="24"/>
          <w:szCs w:val="24"/>
          <w:u w:color="000000"/>
          <w:lang w:val="en-US" w:eastAsia="pl-PL"/>
        </w:rPr>
      </w:pPr>
      <w:r w:rsidRPr="00FF642C">
        <w:rPr>
          <w:rFonts w:ascii="Times New Roman" w:eastAsia="Calibri" w:hAnsi="Times New Roman" w:cs="Calibri"/>
          <w:bCs/>
          <w:sz w:val="24"/>
          <w:szCs w:val="24"/>
          <w:u w:color="000000"/>
          <w:lang w:val="en-US" w:eastAsia="pl-PL"/>
        </w:rPr>
        <w:t xml:space="preserve">Klasycyzm. </w:t>
      </w:r>
      <w:r w:rsidR="00FE408B">
        <w:rPr>
          <w:rFonts w:ascii="Times New Roman" w:eastAsiaTheme="minorEastAsia" w:hAnsi="Times New Roman"/>
          <w:bCs/>
          <w:sz w:val="24"/>
          <w:szCs w:val="24"/>
          <w:lang w:eastAsia="pl-PL"/>
        </w:rPr>
        <w:t>Zdający</w:t>
      </w:r>
      <w:r w:rsidRPr="00FF642C">
        <w:rPr>
          <w:rFonts w:ascii="Times New Roman" w:eastAsia="Calibri" w:hAnsi="Times New Roman" w:cs="Calibri"/>
          <w:bCs/>
          <w:sz w:val="24"/>
          <w:szCs w:val="24"/>
          <w:u w:color="000000"/>
          <w:lang w:val="en-US" w:eastAsia="pl-PL"/>
        </w:rPr>
        <w:t>:</w:t>
      </w:r>
    </w:p>
    <w:p w14:paraId="687A1CE1" w14:textId="77777777" w:rsidR="00FF642C" w:rsidRPr="00FF642C" w:rsidRDefault="00FF642C" w:rsidP="00420615">
      <w:pPr>
        <w:numPr>
          <w:ilvl w:val="0"/>
          <w:numId w:val="659"/>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charakteryzuje muzykę w kontekście estetyki epoki: </w:t>
      </w:r>
    </w:p>
    <w:p w14:paraId="2FB2CFDC" w14:textId="77777777" w:rsidR="00FF642C" w:rsidRPr="00FF642C" w:rsidRDefault="00FF642C" w:rsidP="00420615">
      <w:pPr>
        <w:numPr>
          <w:ilvl w:val="0"/>
          <w:numId w:val="660"/>
        </w:numPr>
        <w:autoSpaceDE w:val="0"/>
        <w:autoSpaceDN w:val="0"/>
        <w:adjustRightInd w:val="0"/>
        <w:spacing w:after="0" w:line="276" w:lineRule="auto"/>
        <w:ind w:left="1985"/>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okres przedklasyczny i jego reprezentantów (klawesyniści francuscy, Christoph Willibald Gluck, Luigi Boccherini), </w:t>
      </w:r>
    </w:p>
    <w:p w14:paraId="79DD08E1" w14:textId="77777777" w:rsidR="00FF642C" w:rsidRPr="00FF642C" w:rsidRDefault="00FF642C" w:rsidP="00420615">
      <w:pPr>
        <w:numPr>
          <w:ilvl w:val="0"/>
          <w:numId w:val="660"/>
        </w:numPr>
        <w:autoSpaceDE w:val="0"/>
        <w:autoSpaceDN w:val="0"/>
        <w:adjustRightInd w:val="0"/>
        <w:spacing w:after="0" w:line="276" w:lineRule="auto"/>
        <w:ind w:left="1985"/>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szkoła mannheimska i jej wpływ na powstanie klasycyzmu,</w:t>
      </w:r>
    </w:p>
    <w:p w14:paraId="2FAA9766" w14:textId="77777777" w:rsidR="00FF642C" w:rsidRPr="00FF642C" w:rsidRDefault="00FF642C" w:rsidP="00420615">
      <w:pPr>
        <w:numPr>
          <w:ilvl w:val="0"/>
          <w:numId w:val="660"/>
        </w:numPr>
        <w:autoSpaceDE w:val="0"/>
        <w:autoSpaceDN w:val="0"/>
        <w:adjustRightInd w:val="0"/>
        <w:spacing w:after="0" w:line="276" w:lineRule="auto"/>
        <w:ind w:left="1985"/>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opisuje styl gallant,</w:t>
      </w:r>
    </w:p>
    <w:p w14:paraId="3E7F010B" w14:textId="77777777" w:rsidR="00FF642C" w:rsidRPr="00FF642C" w:rsidRDefault="00FF642C" w:rsidP="00420615">
      <w:pPr>
        <w:numPr>
          <w:ilvl w:val="0"/>
          <w:numId w:val="660"/>
        </w:numPr>
        <w:autoSpaceDE w:val="0"/>
        <w:autoSpaceDN w:val="0"/>
        <w:adjustRightInd w:val="0"/>
        <w:spacing w:after="0" w:line="276" w:lineRule="auto"/>
        <w:ind w:left="1985"/>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rola teatrów jako ośrodków muzycznych, </w:t>
      </w:r>
    </w:p>
    <w:p w14:paraId="2957C66F" w14:textId="77777777" w:rsidR="00FF642C" w:rsidRPr="00FF642C" w:rsidRDefault="00FF642C" w:rsidP="00420615">
      <w:pPr>
        <w:numPr>
          <w:ilvl w:val="0"/>
          <w:numId w:val="660"/>
        </w:numPr>
        <w:autoSpaceDE w:val="0"/>
        <w:autoSpaceDN w:val="0"/>
        <w:adjustRightInd w:val="0"/>
        <w:spacing w:after="0" w:line="276" w:lineRule="auto"/>
        <w:ind w:left="1985"/>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twórczość i działalność klasyków wiedeńskich, </w:t>
      </w:r>
    </w:p>
    <w:p w14:paraId="27645616" w14:textId="77777777" w:rsidR="00FF642C" w:rsidRPr="00FF642C" w:rsidRDefault="00FF642C" w:rsidP="00420615">
      <w:pPr>
        <w:numPr>
          <w:ilvl w:val="0"/>
          <w:numId w:val="660"/>
        </w:numPr>
        <w:autoSpaceDE w:val="0"/>
        <w:autoSpaceDN w:val="0"/>
        <w:adjustRightInd w:val="0"/>
        <w:spacing w:after="0" w:line="276" w:lineRule="auto"/>
        <w:ind w:left="1985"/>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odmienność późnej twórczości Ludwiga van Beethovena jako prekursora romantyzmu, </w:t>
      </w:r>
    </w:p>
    <w:p w14:paraId="4F474197" w14:textId="77777777" w:rsidR="00FF642C" w:rsidRPr="00FF642C" w:rsidRDefault="00FF642C" w:rsidP="00420615">
      <w:pPr>
        <w:numPr>
          <w:ilvl w:val="0"/>
          <w:numId w:val="660"/>
        </w:numPr>
        <w:autoSpaceDE w:val="0"/>
        <w:autoSpaceDN w:val="0"/>
        <w:adjustRightInd w:val="0"/>
        <w:spacing w:after="0" w:line="276" w:lineRule="auto"/>
        <w:ind w:left="1985"/>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zmiany w cyklu sonatowym dokonane przez Ludwiga van Beethovena i ich przykłady;</w:t>
      </w:r>
    </w:p>
    <w:p w14:paraId="7BAC0F26" w14:textId="77777777" w:rsidR="00FF642C" w:rsidRPr="00FF642C" w:rsidRDefault="00FF642C" w:rsidP="00420615">
      <w:pPr>
        <w:numPr>
          <w:ilvl w:val="0"/>
          <w:numId w:val="659"/>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omawia cechy wybranych form muzycznych: </w:t>
      </w:r>
    </w:p>
    <w:p w14:paraId="12CE2815" w14:textId="77777777" w:rsidR="00FF642C" w:rsidRPr="00FF642C" w:rsidRDefault="00FF642C" w:rsidP="00420615">
      <w:pPr>
        <w:numPr>
          <w:ilvl w:val="0"/>
          <w:numId w:val="661"/>
        </w:numPr>
        <w:autoSpaceDE w:val="0"/>
        <w:autoSpaceDN w:val="0"/>
        <w:adjustRightInd w:val="0"/>
        <w:spacing w:after="0" w:line="276" w:lineRule="auto"/>
        <w:ind w:left="1985"/>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części cyklu sonatowego (w tym allegro sonatowe), </w:t>
      </w:r>
    </w:p>
    <w:p w14:paraId="09E46A1A" w14:textId="77777777" w:rsidR="00FF642C" w:rsidRPr="00FF642C" w:rsidRDefault="00FF642C" w:rsidP="00420615">
      <w:pPr>
        <w:numPr>
          <w:ilvl w:val="0"/>
          <w:numId w:val="661"/>
        </w:numPr>
        <w:autoSpaceDE w:val="0"/>
        <w:autoSpaceDN w:val="0"/>
        <w:adjustRightInd w:val="0"/>
        <w:spacing w:after="0" w:line="276" w:lineRule="auto"/>
        <w:ind w:left="1985"/>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gatunki oparte na cyklu sonatowym: sonata klasyczna, symfonia, koncert solowy, kwartet smyczkowy, </w:t>
      </w:r>
    </w:p>
    <w:p w14:paraId="1AC70AF7" w14:textId="77777777" w:rsidR="00FF642C" w:rsidRPr="00FF642C" w:rsidRDefault="00FF642C" w:rsidP="00420615">
      <w:pPr>
        <w:numPr>
          <w:ilvl w:val="0"/>
          <w:numId w:val="661"/>
        </w:numPr>
        <w:autoSpaceDE w:val="0"/>
        <w:autoSpaceDN w:val="0"/>
        <w:adjustRightInd w:val="0"/>
        <w:spacing w:after="0" w:line="276" w:lineRule="auto"/>
        <w:ind w:left="1985"/>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wariacje, </w:t>
      </w:r>
    </w:p>
    <w:p w14:paraId="60FC5CF3" w14:textId="77777777" w:rsidR="00FF642C" w:rsidRPr="00FF642C" w:rsidRDefault="00FF642C" w:rsidP="00420615">
      <w:pPr>
        <w:numPr>
          <w:ilvl w:val="0"/>
          <w:numId w:val="661"/>
        </w:numPr>
        <w:autoSpaceDE w:val="0"/>
        <w:autoSpaceDN w:val="0"/>
        <w:adjustRightInd w:val="0"/>
        <w:spacing w:after="0" w:line="276" w:lineRule="auto"/>
        <w:ind w:left="1985"/>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rondo, </w:t>
      </w:r>
    </w:p>
    <w:p w14:paraId="4C86D176" w14:textId="77777777" w:rsidR="00FF642C" w:rsidRPr="00FF642C" w:rsidRDefault="00FF642C" w:rsidP="00420615">
      <w:pPr>
        <w:numPr>
          <w:ilvl w:val="0"/>
          <w:numId w:val="661"/>
        </w:numPr>
        <w:autoSpaceDE w:val="0"/>
        <w:autoSpaceDN w:val="0"/>
        <w:adjustRightInd w:val="0"/>
        <w:spacing w:after="0" w:line="276" w:lineRule="auto"/>
        <w:ind w:left="1985"/>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XVIII-wieczna muzyka rozrywkowa i jej formy: serenada, divertimento;</w:t>
      </w:r>
    </w:p>
    <w:p w14:paraId="6B1E6705" w14:textId="77777777" w:rsidR="00FF642C" w:rsidRPr="00FF642C" w:rsidRDefault="00FF642C" w:rsidP="00420615">
      <w:pPr>
        <w:numPr>
          <w:ilvl w:val="0"/>
          <w:numId w:val="659"/>
        </w:numPr>
        <w:autoSpaceDE w:val="0"/>
        <w:autoSpaceDN w:val="0"/>
        <w:adjustRightInd w:val="0"/>
        <w:spacing w:after="0" w:line="276" w:lineRule="auto"/>
        <w:ind w:left="1418" w:hanging="354"/>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wymienia i klasyfikuje instrumenty orkiestry symfonicznej, skład kwartetu smyczkowego i różnych zespołów kameralnych typowych dla epoki klasycyzmu;</w:t>
      </w:r>
    </w:p>
    <w:p w14:paraId="08630BC7" w14:textId="77777777" w:rsidR="00FF642C" w:rsidRPr="00FF642C" w:rsidRDefault="00FF642C" w:rsidP="00420615">
      <w:pPr>
        <w:numPr>
          <w:ilvl w:val="0"/>
          <w:numId w:val="659"/>
        </w:numPr>
        <w:autoSpaceDE w:val="0"/>
        <w:autoSpaceDN w:val="0"/>
        <w:adjustRightInd w:val="0"/>
        <w:spacing w:after="0" w:line="276" w:lineRule="auto"/>
        <w:ind w:left="1418" w:hanging="354"/>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wymienia i charakteryzuje twórczość kompozytorów (Joseph Haydn, Wolfgang Amadeus Mozart, Ludwig van Beethoven);</w:t>
      </w:r>
    </w:p>
    <w:p w14:paraId="5AC78691" w14:textId="77777777" w:rsidR="00FF642C" w:rsidRPr="00FF642C" w:rsidRDefault="00FF642C" w:rsidP="00420615">
      <w:pPr>
        <w:numPr>
          <w:ilvl w:val="0"/>
          <w:numId w:val="659"/>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omawia polską muzykę epoki klasycyzmu (pieśń patriotyczna, polonez, śpiewogra, wodewil) i jej reprezentantów (Maciej Kamieński, Jan Stefani, Michał Kleofas Ogiński, Józef Elsner, Karol Kurpiński);</w:t>
      </w:r>
    </w:p>
    <w:p w14:paraId="33824823" w14:textId="77777777" w:rsidR="00FF642C" w:rsidRPr="00FF642C" w:rsidRDefault="00FF642C" w:rsidP="00420615">
      <w:pPr>
        <w:numPr>
          <w:ilvl w:val="0"/>
          <w:numId w:val="659"/>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zna pojęcia: styl galant, homofonia, klasycy wiedeńscy, elementy allegra sonatowego (dualizm tematyczny, ekspozycja, przetworzenie, repryza), kadencja wirtuozowska, elementy ronda (refren, kuplety). </w:t>
      </w:r>
    </w:p>
    <w:p w14:paraId="281629ED" w14:textId="255A54EF" w:rsidR="00FF642C" w:rsidRPr="00FF642C" w:rsidRDefault="00FF642C" w:rsidP="00420615">
      <w:pPr>
        <w:numPr>
          <w:ilvl w:val="0"/>
          <w:numId w:val="651"/>
        </w:numPr>
        <w:autoSpaceDE w:val="0"/>
        <w:autoSpaceDN w:val="0"/>
        <w:adjustRightInd w:val="0"/>
        <w:spacing w:after="0" w:line="276" w:lineRule="auto"/>
        <w:ind w:left="851"/>
        <w:contextualSpacing/>
        <w:jc w:val="both"/>
        <w:rPr>
          <w:rFonts w:ascii="Times New Roman" w:eastAsia="Calibri" w:hAnsi="Times New Roman" w:cs="Calibri"/>
          <w:bCs/>
          <w:sz w:val="24"/>
          <w:szCs w:val="24"/>
          <w:u w:color="000000"/>
          <w:lang w:val="en-US" w:eastAsia="pl-PL"/>
        </w:rPr>
      </w:pPr>
      <w:r w:rsidRPr="00FF642C">
        <w:rPr>
          <w:rFonts w:ascii="Times New Roman" w:eastAsia="Calibri" w:hAnsi="Times New Roman" w:cs="Calibri"/>
          <w:bCs/>
          <w:sz w:val="24"/>
          <w:szCs w:val="24"/>
          <w:u w:color="000000"/>
          <w:lang w:val="en-US" w:eastAsia="pl-PL"/>
        </w:rPr>
        <w:t xml:space="preserve">Romantyzm. </w:t>
      </w:r>
      <w:r w:rsidR="00FE408B">
        <w:rPr>
          <w:rFonts w:ascii="Times New Roman" w:eastAsiaTheme="minorEastAsia" w:hAnsi="Times New Roman"/>
          <w:bCs/>
          <w:sz w:val="24"/>
          <w:szCs w:val="24"/>
          <w:lang w:eastAsia="pl-PL"/>
        </w:rPr>
        <w:t>Zdający</w:t>
      </w:r>
      <w:r w:rsidRPr="00FF642C">
        <w:rPr>
          <w:rFonts w:ascii="Times New Roman" w:eastAsia="Calibri" w:hAnsi="Times New Roman" w:cs="Calibri"/>
          <w:bCs/>
          <w:sz w:val="24"/>
          <w:szCs w:val="24"/>
          <w:u w:color="000000"/>
          <w:lang w:val="en-US" w:eastAsia="pl-PL"/>
        </w:rPr>
        <w:t>:</w:t>
      </w:r>
    </w:p>
    <w:p w14:paraId="75534050" w14:textId="77777777" w:rsidR="00FF642C" w:rsidRPr="00FF642C" w:rsidRDefault="00FF642C" w:rsidP="00420615">
      <w:pPr>
        <w:numPr>
          <w:ilvl w:val="0"/>
          <w:numId w:val="662"/>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charakteryzuje muzykę romantyczną w kontekście estetyki epoki:</w:t>
      </w:r>
    </w:p>
    <w:p w14:paraId="15D72763" w14:textId="77777777" w:rsidR="00FF642C" w:rsidRPr="00FF642C" w:rsidRDefault="00FF642C" w:rsidP="00420615">
      <w:pPr>
        <w:numPr>
          <w:ilvl w:val="0"/>
          <w:numId w:val="663"/>
        </w:numPr>
        <w:autoSpaceDE w:val="0"/>
        <w:autoSpaceDN w:val="0"/>
        <w:adjustRightInd w:val="0"/>
        <w:spacing w:after="0" w:line="276" w:lineRule="auto"/>
        <w:ind w:left="1985"/>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rozumie związki muzyki Ludwiga van Beethovena z początkami romantyzmu,</w:t>
      </w:r>
    </w:p>
    <w:p w14:paraId="7A0ED136" w14:textId="77777777" w:rsidR="00FF642C" w:rsidRPr="00FF642C" w:rsidRDefault="00FF642C" w:rsidP="00420615">
      <w:pPr>
        <w:numPr>
          <w:ilvl w:val="0"/>
          <w:numId w:val="663"/>
        </w:numPr>
        <w:autoSpaceDE w:val="0"/>
        <w:autoSpaceDN w:val="0"/>
        <w:adjustRightInd w:val="0"/>
        <w:spacing w:after="0" w:line="276" w:lineRule="auto"/>
        <w:ind w:left="1985"/>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opisuje styl brillant, </w:t>
      </w:r>
    </w:p>
    <w:p w14:paraId="257CF310" w14:textId="77777777" w:rsidR="00FF642C" w:rsidRPr="00FF642C" w:rsidRDefault="00FF642C" w:rsidP="00420615">
      <w:pPr>
        <w:numPr>
          <w:ilvl w:val="0"/>
          <w:numId w:val="663"/>
        </w:numPr>
        <w:autoSpaceDE w:val="0"/>
        <w:autoSpaceDN w:val="0"/>
        <w:adjustRightInd w:val="0"/>
        <w:spacing w:after="0" w:line="276" w:lineRule="auto"/>
        <w:ind w:left="1985"/>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lastRenderedPageBreak/>
        <w:t xml:space="preserve">wymienia charakterystyczne cechy romantyzmu (uczuciowość, elementy narodowe i ludowe, wirtuozeria (wirtuozi, np. Niccolo Paganini, Fryderyk Chopin, Ferenc Liszt, Henryk Wieniawski i in.), </w:t>
      </w:r>
    </w:p>
    <w:p w14:paraId="45857CC3" w14:textId="77777777" w:rsidR="00FF642C" w:rsidRPr="00FF642C" w:rsidRDefault="00FF642C" w:rsidP="00420615">
      <w:pPr>
        <w:numPr>
          <w:ilvl w:val="0"/>
          <w:numId w:val="663"/>
        </w:numPr>
        <w:autoSpaceDE w:val="0"/>
        <w:autoSpaceDN w:val="0"/>
        <w:adjustRightInd w:val="0"/>
        <w:spacing w:after="0" w:line="276" w:lineRule="auto"/>
        <w:ind w:left="1985"/>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dostrzega wątki narodowe w muzyce, </w:t>
      </w:r>
    </w:p>
    <w:p w14:paraId="2D10176A" w14:textId="77777777" w:rsidR="00FF642C" w:rsidRPr="00FF642C" w:rsidRDefault="00FF642C" w:rsidP="00420615">
      <w:pPr>
        <w:numPr>
          <w:ilvl w:val="0"/>
          <w:numId w:val="663"/>
        </w:numPr>
        <w:autoSpaceDE w:val="0"/>
        <w:autoSpaceDN w:val="0"/>
        <w:adjustRightInd w:val="0"/>
        <w:spacing w:after="0" w:line="276" w:lineRule="auto"/>
        <w:ind w:left="1985"/>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omawia rozwój muzykowania domowego, </w:t>
      </w:r>
    </w:p>
    <w:p w14:paraId="5D5EF76D" w14:textId="77777777" w:rsidR="00FF642C" w:rsidRPr="00FF642C" w:rsidRDefault="00FF642C" w:rsidP="00420615">
      <w:pPr>
        <w:numPr>
          <w:ilvl w:val="0"/>
          <w:numId w:val="663"/>
        </w:numPr>
        <w:autoSpaceDE w:val="0"/>
        <w:autoSpaceDN w:val="0"/>
        <w:adjustRightInd w:val="0"/>
        <w:spacing w:after="0" w:line="276" w:lineRule="auto"/>
        <w:ind w:left="1985"/>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opisuje orkiestrę symfoniczną w romantyzmie (powiększenie składu, szczególnie u Hectora Berlioza i Gustava Mahlera, rola dyrygenta);</w:t>
      </w:r>
    </w:p>
    <w:p w14:paraId="1F46FA19" w14:textId="77777777" w:rsidR="00FF642C" w:rsidRPr="00FF642C" w:rsidRDefault="00FF642C" w:rsidP="00420615">
      <w:pPr>
        <w:numPr>
          <w:ilvl w:val="0"/>
          <w:numId w:val="662"/>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omawia cechy wybranych form muzycznych: </w:t>
      </w:r>
    </w:p>
    <w:p w14:paraId="00F56156" w14:textId="77777777" w:rsidR="00FF642C" w:rsidRPr="00FF642C" w:rsidRDefault="00FF642C" w:rsidP="00420615">
      <w:pPr>
        <w:numPr>
          <w:ilvl w:val="0"/>
          <w:numId w:val="664"/>
        </w:numPr>
        <w:autoSpaceDE w:val="0"/>
        <w:autoSpaceDN w:val="0"/>
        <w:adjustRightInd w:val="0"/>
        <w:spacing w:after="0" w:line="276" w:lineRule="auto"/>
        <w:ind w:left="1985"/>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wielkie (sonata, symfonia, opera, dramat muzyczny, poemat symfoniczny, koncert), </w:t>
      </w:r>
    </w:p>
    <w:p w14:paraId="60A3C1F5" w14:textId="77777777" w:rsidR="00FF642C" w:rsidRPr="00FF642C" w:rsidRDefault="00FF642C" w:rsidP="00420615">
      <w:pPr>
        <w:numPr>
          <w:ilvl w:val="0"/>
          <w:numId w:val="664"/>
        </w:numPr>
        <w:autoSpaceDE w:val="0"/>
        <w:autoSpaceDN w:val="0"/>
        <w:adjustRightInd w:val="0"/>
        <w:spacing w:after="0" w:line="276" w:lineRule="auto"/>
        <w:ind w:left="1985"/>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małe (liryka instrumentalna: pieśń bez słów, scherzo, nokturn, preludium, etiuda, bagatela, impromptu, moment musical, rapsodia, fantazja, ballada i in.), pieśń, rondo klasyczne a rondo romantyczne; </w:t>
      </w:r>
    </w:p>
    <w:p w14:paraId="0554CA2C" w14:textId="77777777" w:rsidR="00FF642C" w:rsidRPr="00FF642C" w:rsidRDefault="00FF642C" w:rsidP="00420615">
      <w:pPr>
        <w:numPr>
          <w:ilvl w:val="0"/>
          <w:numId w:val="662"/>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wymienia i klasyfikuje instrumenty muzyczne charakterystyczne dla epoki romantyzmu: fortepian, pianino, gitara, harfa; instrumenty smyczkowe (skrzypce, altówka, wiolonczela, kontrabas), instrumenty dęte: róg (waltornia), obój, flet, klarnet, saksofon; wymienia kompozytorów romantyzmu i charakteryzuje ich twórczość: Franz Schubert, Hector Berlioz, Felix Mendelssohn-Bartholdy, Robert Schumann, Ferenc Liszt, Gioacchino Rossini, Giuseppe Verdi, Richard Wagner, Giacomo Puccini i późny romantyzm: Johann Brahms, Piotr Czajkowski, Gustav Mahler;</w:t>
      </w:r>
    </w:p>
    <w:p w14:paraId="20DCA3B9" w14:textId="77777777" w:rsidR="00FF642C" w:rsidRPr="00FF642C" w:rsidRDefault="00FF642C" w:rsidP="00420615">
      <w:pPr>
        <w:numPr>
          <w:ilvl w:val="0"/>
          <w:numId w:val="662"/>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omawia szkoły narodowe: niemiecka (Carl Maria von Weber i Richard Wagner), czeska (Bedřich Smetana i Antonín Dvořák), polska (Stanisław Moniuszko, Fryderyk Chopin i Zygmunt Noskowski), rosyjska (Potężna Gromadka, a w niej przede wszystkim: Modest Musorgski, Aleksander Borodin i Nikołaj Rimski-Korsakow), hiszpańska (Isaac Albéniz, Enrique Granados), w Skandynawii: norweska (Edvard Grieg) i fińska (Jan Sibelius); </w:t>
      </w:r>
    </w:p>
    <w:p w14:paraId="4B81AA5A" w14:textId="77777777" w:rsidR="00FF642C" w:rsidRPr="00FF642C" w:rsidRDefault="00FF642C" w:rsidP="00420615">
      <w:pPr>
        <w:numPr>
          <w:ilvl w:val="0"/>
          <w:numId w:val="662"/>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charakteryzuje polską muzykę romantyczną i jej reprezentantów (Fryderyk Chopin, Henryk Wieniawski, Stanisław Moniuszko, Ignacy Jan Paderewski, Władysław Żeleński, Zygmunt Noskowski); </w:t>
      </w:r>
    </w:p>
    <w:p w14:paraId="487116BC" w14:textId="77777777" w:rsidR="00FF642C" w:rsidRPr="00FF642C" w:rsidRDefault="00FF642C" w:rsidP="00420615">
      <w:pPr>
        <w:numPr>
          <w:ilvl w:val="0"/>
          <w:numId w:val="662"/>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zna pojęcia: kantylena, tempo rubato, transkrypcja fortepianowa, wirtuoz, uwertura koncertowa, muzyka programowa, leitmotiv, szkoła narodowa, instrumentacja.</w:t>
      </w:r>
    </w:p>
    <w:p w14:paraId="3582148C" w14:textId="61AA47D6" w:rsidR="00FF642C" w:rsidRPr="00FF642C" w:rsidRDefault="00FF642C" w:rsidP="00420615">
      <w:pPr>
        <w:numPr>
          <w:ilvl w:val="0"/>
          <w:numId w:val="651"/>
        </w:numPr>
        <w:autoSpaceDE w:val="0"/>
        <w:autoSpaceDN w:val="0"/>
        <w:adjustRightInd w:val="0"/>
        <w:spacing w:after="0" w:line="276" w:lineRule="auto"/>
        <w:ind w:left="851"/>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Muzyka XX i XXI wieku. </w:t>
      </w:r>
      <w:r w:rsidR="00FE408B">
        <w:rPr>
          <w:rFonts w:ascii="Times New Roman" w:eastAsiaTheme="minorEastAsia" w:hAnsi="Times New Roman"/>
          <w:bCs/>
          <w:sz w:val="24"/>
          <w:szCs w:val="24"/>
          <w:lang w:eastAsia="pl-PL"/>
        </w:rPr>
        <w:t>Zdający</w:t>
      </w:r>
      <w:r w:rsidRPr="00FF642C">
        <w:rPr>
          <w:rFonts w:ascii="Times New Roman" w:eastAsiaTheme="minorEastAsia" w:hAnsi="Times New Roman"/>
          <w:bCs/>
          <w:sz w:val="24"/>
          <w:lang w:eastAsia="pl-PL"/>
        </w:rPr>
        <w:t>:</w:t>
      </w:r>
    </w:p>
    <w:p w14:paraId="5A5B0810" w14:textId="77777777" w:rsidR="00FF642C" w:rsidRPr="00FF642C" w:rsidRDefault="00FF642C" w:rsidP="00420615">
      <w:pPr>
        <w:numPr>
          <w:ilvl w:val="0"/>
          <w:numId w:val="665"/>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charakteryzuje muzykę w kontekście estetyki epoki – wymienia i opisuje wybrane style i techniki muzyki XX i XXI w.: impresjonizm, ekspresjonizm, dodekafonia, serializm, punktualizm, neoklasycyzm, nawiązania do jazzu, folkloryzm, witalizm, aleatoryzm, sonoryzm, muzyka elektroakustyczna, multimedialna, performance;</w:t>
      </w:r>
    </w:p>
    <w:p w14:paraId="71513968" w14:textId="29918898" w:rsidR="00FF642C" w:rsidRPr="00FF642C" w:rsidRDefault="00FF642C" w:rsidP="00420615">
      <w:pPr>
        <w:numPr>
          <w:ilvl w:val="0"/>
          <w:numId w:val="665"/>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wymienia i charakteryzuje twórczość kompozytorów: Claude Debussy, Maurice Ravel, Aleksander Skriabin, Arnold Schönberg, Siergiej Prokofiew, Igor Strawiński, Béla Bartók, </w:t>
      </w:r>
      <w:r w:rsidRPr="00FF642C">
        <w:rPr>
          <w:rFonts w:ascii="Times New Roman" w:eastAsiaTheme="minorEastAsia" w:hAnsi="Times New Roman"/>
          <w:sz w:val="24"/>
          <w:szCs w:val="24"/>
          <w:lang w:eastAsia="pl-PL"/>
        </w:rPr>
        <w:t>Siergiej Rachmaninow,</w:t>
      </w:r>
      <w:r w:rsidRPr="00FF642C">
        <w:rPr>
          <w:rFonts w:ascii="Times New Roman" w:eastAsiaTheme="minorEastAsia" w:hAnsi="Times New Roman"/>
          <w:bCs/>
          <w:sz w:val="24"/>
          <w:szCs w:val="24"/>
          <w:lang w:eastAsia="pl-PL"/>
        </w:rPr>
        <w:t xml:space="preserve"> Dymitr Szostakowicz, Manuel de Falla, George Gershwin, John Cage, Olivier Messiaen, Pierre Boulez, Kar</w:t>
      </w:r>
      <w:r w:rsidR="00301991">
        <w:rPr>
          <w:rFonts w:ascii="Times New Roman" w:eastAsiaTheme="minorEastAsia" w:hAnsi="Times New Roman"/>
          <w:bCs/>
          <w:sz w:val="24"/>
          <w:szCs w:val="24"/>
          <w:lang w:eastAsia="pl-PL"/>
        </w:rPr>
        <w:t>l</w:t>
      </w:r>
      <w:r w:rsidRPr="00FF642C">
        <w:rPr>
          <w:rFonts w:ascii="Times New Roman" w:eastAsiaTheme="minorEastAsia" w:hAnsi="Times New Roman"/>
          <w:bCs/>
          <w:sz w:val="24"/>
          <w:szCs w:val="24"/>
          <w:lang w:eastAsia="pl-PL"/>
        </w:rPr>
        <w:t xml:space="preserve">heinz Stockhausen, Steve Reich i in.; </w:t>
      </w:r>
    </w:p>
    <w:p w14:paraId="541444B0" w14:textId="77777777" w:rsidR="00FF642C" w:rsidRPr="00FF642C" w:rsidRDefault="00FF642C" w:rsidP="00420615">
      <w:pPr>
        <w:numPr>
          <w:ilvl w:val="0"/>
          <w:numId w:val="665"/>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lastRenderedPageBreak/>
        <w:t xml:space="preserve">omawia polską muzykę XX wieku i jej twórców, dokonując klasyfikacji zgodnie ze stylami i kierunkami: Mieczysław Karłowicz, Karol Szymanowski, Grażyna Bacewicz, Witold Lutosławski, Andrzej Panufnik, Tadeusz Baird, Kazimierz Serocki, Wojciech Kilar, Henryk Mikołaj Górecki, Krzysztof Penderecki, Eugeniusz Knapik, Aleksander Lasoń, Andrzej Krzanowski, Paweł Szymański, Hanna Kulenty, Paweł Mykietyn, Agata Zubel i in.; </w:t>
      </w:r>
    </w:p>
    <w:p w14:paraId="289C0229" w14:textId="77777777" w:rsidR="00FF642C" w:rsidRPr="00FF642C" w:rsidRDefault="00FF642C" w:rsidP="00420615">
      <w:pPr>
        <w:numPr>
          <w:ilvl w:val="0"/>
          <w:numId w:val="665"/>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 xml:space="preserve">zna pojęcia: </w:t>
      </w:r>
      <w:r w:rsidRPr="00FF642C">
        <w:rPr>
          <w:rFonts w:ascii="Times New Roman" w:eastAsiaTheme="minorEastAsia" w:hAnsi="Times New Roman"/>
          <w:sz w:val="24"/>
          <w:szCs w:val="24"/>
          <w:lang w:eastAsia="pl-PL"/>
        </w:rPr>
        <w:t>skala całotonowa, atonalność, technika dwunastotonowa (dodekafonia), seria, polirytmia, polimetria, politonalność, klaster;</w:t>
      </w:r>
    </w:p>
    <w:p w14:paraId="040B99CB" w14:textId="77777777" w:rsidR="00FF642C" w:rsidRPr="00FF642C" w:rsidRDefault="00FF642C" w:rsidP="00420615">
      <w:pPr>
        <w:numPr>
          <w:ilvl w:val="0"/>
          <w:numId w:val="665"/>
        </w:numPr>
        <w:autoSpaceDE w:val="0"/>
        <w:autoSpaceDN w:val="0"/>
        <w:adjustRightInd w:val="0"/>
        <w:spacing w:after="0" w:line="276" w:lineRule="auto"/>
        <w:ind w:left="1418"/>
        <w:jc w:val="both"/>
        <w:rPr>
          <w:rFonts w:ascii="Times New Roman" w:eastAsiaTheme="minorEastAsia" w:hAnsi="Times New Roman"/>
          <w:bCs/>
          <w:sz w:val="24"/>
          <w:szCs w:val="24"/>
          <w:lang w:eastAsia="pl-PL"/>
        </w:rPr>
      </w:pPr>
      <w:r w:rsidRPr="00FF642C">
        <w:rPr>
          <w:rFonts w:ascii="Times New Roman" w:eastAsiaTheme="minorEastAsia" w:hAnsi="Times New Roman"/>
          <w:bCs/>
          <w:sz w:val="24"/>
          <w:szCs w:val="24"/>
          <w:lang w:eastAsia="pl-PL"/>
        </w:rPr>
        <w:t>z</w:t>
      </w:r>
      <w:r w:rsidRPr="00FF642C">
        <w:rPr>
          <w:rFonts w:ascii="Times New Roman" w:eastAsiaTheme="minorEastAsia" w:hAnsi="Times New Roman"/>
          <w:sz w:val="24"/>
          <w:szCs w:val="24"/>
          <w:lang w:eastAsia="pl-PL"/>
        </w:rPr>
        <w:t>na pojęcia: pokolenie 1933, pokolenie 1951/pokolenie Stalowej Woli, festiwal Warszawska Jesień, festiwal Młodzi Muzycy Młodemu Miastu w Stalowej Woli; potrafi wskazać kompozytorów polskich tworzących obecnie, korzystając z pomocy internetu.</w:t>
      </w:r>
    </w:p>
    <w:p w14:paraId="4C17AB61" w14:textId="77777777" w:rsidR="00FF642C" w:rsidRPr="00FF642C" w:rsidRDefault="00FF642C" w:rsidP="00FF642C">
      <w:pPr>
        <w:autoSpaceDE w:val="0"/>
        <w:autoSpaceDN w:val="0"/>
        <w:adjustRightInd w:val="0"/>
        <w:spacing w:after="0" w:line="276" w:lineRule="auto"/>
        <w:ind w:left="360"/>
        <w:contextualSpacing/>
        <w:jc w:val="both"/>
        <w:rPr>
          <w:rFonts w:ascii="Times New Roman" w:eastAsiaTheme="minorEastAsia" w:hAnsi="Times New Roman"/>
          <w:sz w:val="24"/>
          <w:szCs w:val="24"/>
          <w:u w:val="single"/>
          <w:lang w:eastAsia="pl-PL"/>
        </w:rPr>
      </w:pPr>
    </w:p>
    <w:p w14:paraId="43168FA4" w14:textId="0894E8B4" w:rsidR="00FF642C" w:rsidRPr="00FF642C" w:rsidRDefault="00FF642C" w:rsidP="00420615">
      <w:pPr>
        <w:numPr>
          <w:ilvl w:val="0"/>
          <w:numId w:val="650"/>
        </w:numPr>
        <w:autoSpaceDE w:val="0"/>
        <w:autoSpaceDN w:val="0"/>
        <w:adjustRightInd w:val="0"/>
        <w:spacing w:after="0" w:line="276" w:lineRule="auto"/>
        <w:ind w:left="323" w:hanging="181"/>
        <w:contextualSpacing/>
        <w:jc w:val="both"/>
        <w:rPr>
          <w:rFonts w:ascii="Times New Roman" w:eastAsia="Calibri" w:hAnsi="Times New Roman" w:cs="Calibri"/>
          <w:bCs/>
          <w:sz w:val="24"/>
          <w:szCs w:val="24"/>
          <w:u w:color="000000"/>
          <w:lang w:val="en-US" w:eastAsia="pl-PL"/>
        </w:rPr>
      </w:pPr>
      <w:r w:rsidRPr="00FF642C">
        <w:rPr>
          <w:rFonts w:ascii="Times New Roman" w:eastAsia="Calibri" w:hAnsi="Times New Roman" w:cs="Calibri"/>
          <w:bCs/>
          <w:sz w:val="24"/>
          <w:szCs w:val="24"/>
          <w:u w:color="000000"/>
          <w:lang w:eastAsia="pl-PL"/>
        </w:rPr>
        <w:t xml:space="preserve">Analiza i interpretacja dzieł muzycznych. </w:t>
      </w:r>
      <w:r w:rsidR="00FE408B">
        <w:rPr>
          <w:rFonts w:ascii="Times New Roman" w:eastAsiaTheme="minorEastAsia" w:hAnsi="Times New Roman"/>
          <w:bCs/>
          <w:sz w:val="24"/>
          <w:szCs w:val="24"/>
          <w:lang w:eastAsia="pl-PL"/>
        </w:rPr>
        <w:t>Zdający</w:t>
      </w:r>
      <w:r w:rsidRPr="00FF642C">
        <w:rPr>
          <w:rFonts w:ascii="Times New Roman" w:eastAsia="Calibri" w:hAnsi="Times New Roman" w:cs="Calibri"/>
          <w:sz w:val="24"/>
          <w:szCs w:val="24"/>
          <w:u w:color="000000"/>
          <w:lang w:val="en-US" w:eastAsia="pl-PL"/>
        </w:rPr>
        <w:t>:</w:t>
      </w:r>
    </w:p>
    <w:p w14:paraId="53915387" w14:textId="77777777" w:rsidR="00FF642C" w:rsidRPr="00FF642C" w:rsidRDefault="00FF642C" w:rsidP="00420615">
      <w:pPr>
        <w:numPr>
          <w:ilvl w:val="0"/>
          <w:numId w:val="666"/>
        </w:numPr>
        <w:spacing w:after="0" w:line="276" w:lineRule="auto"/>
        <w:ind w:left="1418"/>
        <w:contextualSpacing/>
        <w:jc w:val="both"/>
        <w:rPr>
          <w:rFonts w:ascii="Times New Roman" w:eastAsiaTheme="minorEastAsia" w:hAnsi="Times New Roman"/>
          <w:sz w:val="24"/>
          <w:szCs w:val="24"/>
          <w:lang w:eastAsia="pl-PL"/>
        </w:rPr>
      </w:pPr>
      <w:r w:rsidRPr="00FF642C">
        <w:rPr>
          <w:rFonts w:ascii="Times New Roman" w:eastAsiaTheme="minorEastAsia" w:hAnsi="Times New Roman"/>
          <w:sz w:val="24"/>
          <w:szCs w:val="24"/>
          <w:lang w:eastAsia="pl-PL"/>
        </w:rPr>
        <w:t>zna podstawowe terminy i pojęcia właściwe dla opisu i zrozumienia wybranych dzieł muzycznych;</w:t>
      </w:r>
    </w:p>
    <w:p w14:paraId="093E50CA" w14:textId="77777777" w:rsidR="00FF642C" w:rsidRPr="00FF642C" w:rsidRDefault="00FF642C" w:rsidP="00420615">
      <w:pPr>
        <w:numPr>
          <w:ilvl w:val="0"/>
          <w:numId w:val="666"/>
        </w:numPr>
        <w:spacing w:after="0" w:line="276" w:lineRule="auto"/>
        <w:ind w:left="1418"/>
        <w:contextualSpacing/>
        <w:jc w:val="both"/>
        <w:rPr>
          <w:rFonts w:ascii="Times New Roman" w:eastAsiaTheme="minorEastAsia" w:hAnsi="Times New Roman"/>
          <w:sz w:val="24"/>
          <w:szCs w:val="24"/>
          <w:lang w:eastAsia="pl-PL"/>
        </w:rPr>
      </w:pPr>
      <w:r w:rsidRPr="00FF642C">
        <w:rPr>
          <w:rFonts w:ascii="Times New Roman" w:eastAsiaTheme="minorEastAsia" w:hAnsi="Times New Roman"/>
          <w:sz w:val="24"/>
          <w:szCs w:val="24"/>
          <w:lang w:eastAsia="pl-PL"/>
        </w:rPr>
        <w:t>nazywa i porządkuje główne nurty, gatunki i style muzyczne, wskazuje formy wypowiedzi artystycznej spoza tradycyjnej klasyfikacji, uzasadniając swoją wypowiedź;</w:t>
      </w:r>
    </w:p>
    <w:p w14:paraId="36AE1AB1" w14:textId="77777777" w:rsidR="00FF642C" w:rsidRPr="00FF642C" w:rsidRDefault="00FF642C" w:rsidP="00420615">
      <w:pPr>
        <w:numPr>
          <w:ilvl w:val="0"/>
          <w:numId w:val="666"/>
        </w:numPr>
        <w:spacing w:after="0" w:line="276" w:lineRule="auto"/>
        <w:ind w:left="1418"/>
        <w:contextualSpacing/>
        <w:jc w:val="both"/>
        <w:rPr>
          <w:rFonts w:ascii="Times New Roman" w:eastAsiaTheme="minorEastAsia" w:hAnsi="Times New Roman"/>
          <w:sz w:val="24"/>
          <w:szCs w:val="24"/>
          <w:lang w:eastAsia="pl-PL"/>
        </w:rPr>
      </w:pPr>
      <w:r w:rsidRPr="00FF642C">
        <w:rPr>
          <w:rFonts w:ascii="Times New Roman" w:eastAsiaTheme="minorEastAsia" w:hAnsi="Times New Roman"/>
          <w:sz w:val="24"/>
          <w:szCs w:val="24"/>
          <w:lang w:eastAsia="pl-PL"/>
        </w:rPr>
        <w:t>zna konteksty kulturowe i naukowe powstawania muzyki;</w:t>
      </w:r>
    </w:p>
    <w:p w14:paraId="5042D2D0" w14:textId="77777777" w:rsidR="00FF642C" w:rsidRPr="00FF642C" w:rsidRDefault="00FF642C" w:rsidP="00420615">
      <w:pPr>
        <w:numPr>
          <w:ilvl w:val="0"/>
          <w:numId w:val="666"/>
        </w:numPr>
        <w:spacing w:after="0" w:line="276" w:lineRule="auto"/>
        <w:ind w:left="1418"/>
        <w:contextualSpacing/>
        <w:jc w:val="both"/>
        <w:rPr>
          <w:rFonts w:ascii="Times New Roman" w:eastAsiaTheme="minorEastAsia" w:hAnsi="Times New Roman"/>
          <w:sz w:val="24"/>
          <w:szCs w:val="24"/>
          <w:lang w:eastAsia="pl-PL"/>
        </w:rPr>
      </w:pPr>
      <w:r w:rsidRPr="00FF642C">
        <w:rPr>
          <w:rFonts w:ascii="Times New Roman" w:eastAsiaTheme="minorEastAsia" w:hAnsi="Times New Roman"/>
          <w:sz w:val="24"/>
          <w:szCs w:val="24"/>
          <w:lang w:eastAsia="pl-PL"/>
        </w:rPr>
        <w:t>dokonuje analizy percepcyjnej, uwzględniając:</w:t>
      </w:r>
    </w:p>
    <w:p w14:paraId="2E9E5F96" w14:textId="77777777" w:rsidR="00FF642C" w:rsidRPr="00FF642C" w:rsidRDefault="00FF642C" w:rsidP="00420615">
      <w:pPr>
        <w:numPr>
          <w:ilvl w:val="1"/>
          <w:numId w:val="666"/>
        </w:numPr>
        <w:spacing w:after="0" w:line="276" w:lineRule="auto"/>
        <w:ind w:left="1985"/>
        <w:contextualSpacing/>
        <w:jc w:val="both"/>
        <w:rPr>
          <w:rFonts w:ascii="Times New Roman" w:eastAsiaTheme="minorEastAsia" w:hAnsi="Times New Roman"/>
          <w:sz w:val="24"/>
          <w:szCs w:val="24"/>
          <w:lang w:eastAsia="pl-PL"/>
        </w:rPr>
      </w:pPr>
      <w:r w:rsidRPr="00FF642C">
        <w:rPr>
          <w:rFonts w:ascii="Times New Roman" w:eastAsiaTheme="minorEastAsia" w:hAnsi="Times New Roman"/>
          <w:sz w:val="24"/>
          <w:szCs w:val="24"/>
          <w:lang w:eastAsia="pl-PL"/>
        </w:rPr>
        <w:t>elementy muzyki,</w:t>
      </w:r>
    </w:p>
    <w:p w14:paraId="0CC5D829" w14:textId="77777777" w:rsidR="00FF642C" w:rsidRPr="00FF642C" w:rsidRDefault="00FF642C" w:rsidP="00420615">
      <w:pPr>
        <w:numPr>
          <w:ilvl w:val="1"/>
          <w:numId w:val="666"/>
        </w:numPr>
        <w:spacing w:after="0" w:line="276" w:lineRule="auto"/>
        <w:ind w:left="1985"/>
        <w:contextualSpacing/>
        <w:jc w:val="both"/>
        <w:rPr>
          <w:rFonts w:ascii="Times New Roman" w:eastAsiaTheme="minorEastAsia" w:hAnsi="Times New Roman"/>
          <w:sz w:val="24"/>
          <w:szCs w:val="24"/>
          <w:lang w:eastAsia="pl-PL"/>
        </w:rPr>
      </w:pPr>
      <w:r w:rsidRPr="00FF642C">
        <w:rPr>
          <w:rFonts w:ascii="Times New Roman" w:eastAsiaTheme="minorEastAsia" w:hAnsi="Times New Roman"/>
          <w:sz w:val="24"/>
          <w:szCs w:val="24"/>
          <w:lang w:eastAsia="pl-PL"/>
        </w:rPr>
        <w:t>podstawowe techniki kompozytorskie,</w:t>
      </w:r>
    </w:p>
    <w:p w14:paraId="1D024821" w14:textId="77777777" w:rsidR="00FF642C" w:rsidRPr="00FF642C" w:rsidRDefault="00FF642C" w:rsidP="00420615">
      <w:pPr>
        <w:numPr>
          <w:ilvl w:val="1"/>
          <w:numId w:val="666"/>
        </w:numPr>
        <w:spacing w:after="0" w:line="276" w:lineRule="auto"/>
        <w:ind w:left="1985"/>
        <w:contextualSpacing/>
        <w:jc w:val="both"/>
        <w:rPr>
          <w:rFonts w:ascii="Times New Roman" w:eastAsiaTheme="minorEastAsia" w:hAnsi="Times New Roman"/>
          <w:sz w:val="24"/>
          <w:szCs w:val="24"/>
          <w:lang w:eastAsia="pl-PL"/>
        </w:rPr>
      </w:pPr>
      <w:r w:rsidRPr="00FF642C">
        <w:rPr>
          <w:rFonts w:ascii="Times New Roman" w:eastAsiaTheme="minorEastAsia" w:hAnsi="Times New Roman"/>
          <w:sz w:val="24"/>
          <w:szCs w:val="24"/>
          <w:lang w:eastAsia="pl-PL"/>
        </w:rPr>
        <w:t>cechy stylów muzycznych,</w:t>
      </w:r>
    </w:p>
    <w:p w14:paraId="7B95EC68" w14:textId="77777777" w:rsidR="00FF642C" w:rsidRPr="00FF642C" w:rsidRDefault="00FF642C" w:rsidP="00420615">
      <w:pPr>
        <w:numPr>
          <w:ilvl w:val="1"/>
          <w:numId w:val="666"/>
        </w:numPr>
        <w:spacing w:after="0" w:line="276" w:lineRule="auto"/>
        <w:ind w:left="1985"/>
        <w:contextualSpacing/>
        <w:jc w:val="both"/>
        <w:rPr>
          <w:rFonts w:ascii="Times New Roman" w:eastAsiaTheme="minorEastAsia" w:hAnsi="Times New Roman"/>
          <w:sz w:val="24"/>
          <w:szCs w:val="24"/>
          <w:lang w:eastAsia="pl-PL"/>
        </w:rPr>
      </w:pPr>
      <w:r w:rsidRPr="00FF642C">
        <w:rPr>
          <w:rFonts w:ascii="Times New Roman" w:eastAsiaTheme="minorEastAsia" w:hAnsi="Times New Roman"/>
          <w:sz w:val="24"/>
          <w:szCs w:val="24"/>
          <w:lang w:eastAsia="pl-PL"/>
        </w:rPr>
        <w:t>strukturę gatunków i form muzycznych, ich zmiany i rozwój,</w:t>
      </w:r>
    </w:p>
    <w:p w14:paraId="419B4A7E" w14:textId="77777777" w:rsidR="00FF642C" w:rsidRPr="00FF642C" w:rsidRDefault="00FF642C" w:rsidP="00420615">
      <w:pPr>
        <w:numPr>
          <w:ilvl w:val="1"/>
          <w:numId w:val="666"/>
        </w:numPr>
        <w:spacing w:after="0" w:line="276" w:lineRule="auto"/>
        <w:ind w:left="1985"/>
        <w:contextualSpacing/>
        <w:jc w:val="both"/>
        <w:rPr>
          <w:rFonts w:ascii="Times New Roman" w:eastAsiaTheme="minorEastAsia" w:hAnsi="Times New Roman"/>
          <w:sz w:val="24"/>
          <w:szCs w:val="24"/>
          <w:lang w:eastAsia="pl-PL"/>
        </w:rPr>
      </w:pPr>
      <w:r w:rsidRPr="00FF642C">
        <w:rPr>
          <w:rFonts w:ascii="Times New Roman" w:eastAsiaTheme="minorEastAsia" w:hAnsi="Times New Roman"/>
          <w:sz w:val="24"/>
          <w:szCs w:val="24"/>
          <w:lang w:eastAsia="pl-PL"/>
        </w:rPr>
        <w:t>funkcje: np. religijna, społeczna, użytkowa, artystyczna i in.;</w:t>
      </w:r>
    </w:p>
    <w:p w14:paraId="7D858F39" w14:textId="77777777" w:rsidR="00FF642C" w:rsidRPr="00FF642C" w:rsidRDefault="00FF642C" w:rsidP="00420615">
      <w:pPr>
        <w:numPr>
          <w:ilvl w:val="0"/>
          <w:numId w:val="666"/>
        </w:numPr>
        <w:spacing w:after="0" w:line="276" w:lineRule="auto"/>
        <w:ind w:left="1418"/>
        <w:contextualSpacing/>
        <w:jc w:val="both"/>
        <w:rPr>
          <w:rFonts w:ascii="Times New Roman" w:eastAsiaTheme="minorEastAsia" w:hAnsi="Times New Roman"/>
          <w:sz w:val="24"/>
          <w:szCs w:val="24"/>
          <w:lang w:eastAsia="pl-PL"/>
        </w:rPr>
      </w:pPr>
      <w:r w:rsidRPr="00FF642C">
        <w:rPr>
          <w:rFonts w:ascii="Times New Roman" w:eastAsiaTheme="minorEastAsia" w:hAnsi="Times New Roman"/>
          <w:sz w:val="24"/>
          <w:szCs w:val="24"/>
          <w:lang w:eastAsia="pl-PL"/>
        </w:rPr>
        <w:t>rozpoznaje cechy stylistyczne utworu reprezentującego określoną epokę muzyczną.</w:t>
      </w:r>
    </w:p>
    <w:p w14:paraId="07D47A8B" w14:textId="1FB9612D" w:rsidR="00FF642C" w:rsidRPr="00FF642C" w:rsidRDefault="00FF642C" w:rsidP="00420615">
      <w:pPr>
        <w:numPr>
          <w:ilvl w:val="0"/>
          <w:numId w:val="650"/>
        </w:numPr>
        <w:autoSpaceDE w:val="0"/>
        <w:autoSpaceDN w:val="0"/>
        <w:adjustRightInd w:val="0"/>
        <w:spacing w:after="0" w:line="276" w:lineRule="auto"/>
        <w:ind w:left="323" w:hanging="181"/>
        <w:contextualSpacing/>
        <w:jc w:val="both"/>
        <w:rPr>
          <w:rFonts w:ascii="Times New Roman" w:eastAsia="Calibri" w:hAnsi="Times New Roman" w:cs="Calibri"/>
          <w:bCs/>
          <w:sz w:val="24"/>
          <w:szCs w:val="24"/>
          <w:u w:color="000000"/>
          <w:lang w:val="en-US" w:eastAsia="pl-PL"/>
        </w:rPr>
      </w:pPr>
      <w:r w:rsidRPr="00FF642C">
        <w:rPr>
          <w:rFonts w:ascii="Times New Roman" w:eastAsia="Calibri" w:hAnsi="Times New Roman" w:cs="Calibri"/>
          <w:bCs/>
          <w:sz w:val="24"/>
          <w:szCs w:val="24"/>
          <w:u w:color="000000"/>
          <w:lang w:eastAsia="pl-PL"/>
        </w:rPr>
        <w:t xml:space="preserve">Tworzenie wypowiedzi związanych z historią i kulturą muzyczną. </w:t>
      </w:r>
      <w:r w:rsidR="00FE408B">
        <w:rPr>
          <w:rFonts w:ascii="Times New Roman" w:eastAsiaTheme="minorEastAsia" w:hAnsi="Times New Roman"/>
          <w:bCs/>
          <w:sz w:val="24"/>
          <w:szCs w:val="24"/>
          <w:lang w:eastAsia="pl-PL"/>
        </w:rPr>
        <w:t>Zdający</w:t>
      </w:r>
      <w:r w:rsidRPr="00FF642C">
        <w:rPr>
          <w:rFonts w:ascii="Times New Roman" w:eastAsia="Calibri" w:hAnsi="Times New Roman" w:cs="Calibri"/>
          <w:bCs/>
          <w:sz w:val="24"/>
          <w:szCs w:val="24"/>
          <w:u w:color="000000"/>
          <w:lang w:val="en-US" w:eastAsia="pl-PL"/>
        </w:rPr>
        <w:t>:</w:t>
      </w:r>
    </w:p>
    <w:p w14:paraId="7D6DCB48" w14:textId="77777777" w:rsidR="00FF642C" w:rsidRPr="00FF642C" w:rsidRDefault="00FF642C" w:rsidP="00420615">
      <w:pPr>
        <w:numPr>
          <w:ilvl w:val="0"/>
          <w:numId w:val="667"/>
        </w:numPr>
        <w:spacing w:after="0" w:line="276" w:lineRule="auto"/>
        <w:ind w:left="1418"/>
        <w:contextualSpacing/>
        <w:jc w:val="both"/>
        <w:rPr>
          <w:rFonts w:ascii="Times New Roman" w:eastAsiaTheme="minorEastAsia" w:hAnsi="Times New Roman"/>
          <w:sz w:val="24"/>
          <w:szCs w:val="24"/>
          <w:lang w:eastAsia="pl-PL"/>
        </w:rPr>
      </w:pPr>
      <w:r w:rsidRPr="00FF642C">
        <w:rPr>
          <w:rFonts w:ascii="Times New Roman" w:eastAsiaTheme="minorEastAsia" w:hAnsi="Times New Roman"/>
          <w:sz w:val="24"/>
          <w:szCs w:val="24"/>
          <w:lang w:eastAsia="pl-PL"/>
        </w:rPr>
        <w:t>wypowiada się w formie ustnej (np. dyskusja, prezentacja, debata) i/lub pisemnej (np. esej, referat) o dziełach muzycznych w oparciu o podstawową terminologię;</w:t>
      </w:r>
    </w:p>
    <w:p w14:paraId="781C9079" w14:textId="77777777" w:rsidR="00FF642C" w:rsidRPr="00FF642C" w:rsidRDefault="00FF642C" w:rsidP="00420615">
      <w:pPr>
        <w:numPr>
          <w:ilvl w:val="0"/>
          <w:numId w:val="667"/>
        </w:numPr>
        <w:spacing w:after="0" w:line="276" w:lineRule="auto"/>
        <w:ind w:left="1418"/>
        <w:contextualSpacing/>
        <w:jc w:val="both"/>
        <w:rPr>
          <w:rFonts w:ascii="Times New Roman" w:eastAsiaTheme="minorEastAsia" w:hAnsi="Times New Roman"/>
          <w:sz w:val="24"/>
          <w:szCs w:val="24"/>
          <w:lang w:eastAsia="pl-PL"/>
        </w:rPr>
      </w:pPr>
      <w:r w:rsidRPr="00FF642C">
        <w:rPr>
          <w:rFonts w:ascii="Times New Roman" w:eastAsiaTheme="minorEastAsia" w:hAnsi="Times New Roman"/>
          <w:sz w:val="24"/>
          <w:szCs w:val="24"/>
          <w:lang w:eastAsia="pl-PL"/>
        </w:rPr>
        <w:t>przybliża twórczość i działalność przedstawicieli różnych obszarów kultury muzycznej, np. dyrygent, leader zespołu, koncertmistrz, reżyser spektaklu muzyczno-teatralnego, kompozytor, wykonawca, wirtuoz, primadonna, primabalerina, performer, klezmer, muzykant, pieśniarz;</w:t>
      </w:r>
    </w:p>
    <w:p w14:paraId="7ADF73F4" w14:textId="77777777" w:rsidR="00FF642C" w:rsidRPr="00FF642C" w:rsidRDefault="00FF642C" w:rsidP="00420615">
      <w:pPr>
        <w:numPr>
          <w:ilvl w:val="0"/>
          <w:numId w:val="667"/>
        </w:numPr>
        <w:spacing w:after="0" w:line="276" w:lineRule="auto"/>
        <w:ind w:left="1418"/>
        <w:contextualSpacing/>
        <w:jc w:val="both"/>
        <w:rPr>
          <w:rFonts w:ascii="Times New Roman" w:eastAsiaTheme="minorEastAsia" w:hAnsi="Times New Roman"/>
          <w:sz w:val="24"/>
          <w:szCs w:val="24"/>
          <w:lang w:eastAsia="pl-PL"/>
        </w:rPr>
      </w:pPr>
      <w:r w:rsidRPr="00FF642C">
        <w:rPr>
          <w:rFonts w:ascii="Times New Roman" w:eastAsiaTheme="minorEastAsia" w:hAnsi="Times New Roman"/>
          <w:sz w:val="24"/>
          <w:szCs w:val="24"/>
          <w:lang w:eastAsia="pl-PL"/>
        </w:rPr>
        <w:t>interpretuje i odczytuje w kontekście dokonań epoki wybrane dzieła muzyczne;</w:t>
      </w:r>
    </w:p>
    <w:p w14:paraId="69705D89" w14:textId="77777777" w:rsidR="00FF642C" w:rsidRPr="00FF642C" w:rsidRDefault="00FF642C" w:rsidP="00420615">
      <w:pPr>
        <w:numPr>
          <w:ilvl w:val="0"/>
          <w:numId w:val="667"/>
        </w:numPr>
        <w:spacing w:after="0" w:line="276" w:lineRule="auto"/>
        <w:ind w:left="1418"/>
        <w:contextualSpacing/>
        <w:jc w:val="both"/>
        <w:rPr>
          <w:rFonts w:ascii="Times New Roman" w:eastAsiaTheme="minorEastAsia" w:hAnsi="Times New Roman"/>
          <w:sz w:val="24"/>
          <w:szCs w:val="24"/>
          <w:lang w:eastAsia="pl-PL"/>
        </w:rPr>
      </w:pPr>
      <w:r w:rsidRPr="00FF642C">
        <w:rPr>
          <w:rFonts w:ascii="Times New Roman" w:eastAsiaTheme="minorEastAsia" w:hAnsi="Times New Roman"/>
          <w:sz w:val="24"/>
          <w:szCs w:val="24"/>
          <w:lang w:eastAsia="pl-PL"/>
        </w:rPr>
        <w:t>formułuje logiczną wypowiedź na temat dzieł, form, gatunków, stylów, technik i twórców muzycznych, uwzględniając zależności między nimi w kontekście: genezy, przeobrażeń, porównań.</w:t>
      </w:r>
    </w:p>
    <w:p w14:paraId="7C7849E5" w14:textId="77777777" w:rsidR="00C12B86" w:rsidRDefault="00C12B86" w:rsidP="00540433">
      <w:pPr>
        <w:jc w:val="center"/>
        <w:rPr>
          <w:rFonts w:ascii="Times New Roman" w:hAnsi="Times New Roman" w:cs="Times New Roman"/>
          <w:b/>
          <w:bCs/>
          <w:color w:val="333333"/>
          <w:sz w:val="24"/>
          <w:szCs w:val="24"/>
          <w:shd w:val="clear" w:color="auto" w:fill="FFFFFF"/>
        </w:rPr>
      </w:pPr>
    </w:p>
    <w:p w14:paraId="34CB09FE" w14:textId="77777777" w:rsidR="00FF642C" w:rsidRDefault="00FF642C" w:rsidP="00FF642C">
      <w:pPr>
        <w:rPr>
          <w:rFonts w:ascii="Times New Roman" w:hAnsi="Times New Roman" w:cs="Times New Roman"/>
          <w:b/>
          <w:bCs/>
          <w:color w:val="333333"/>
          <w:sz w:val="24"/>
          <w:szCs w:val="24"/>
          <w:shd w:val="clear" w:color="auto" w:fill="FFFFFF"/>
        </w:rPr>
      </w:pPr>
    </w:p>
    <w:p w14:paraId="2DB7CF80" w14:textId="77777777" w:rsidR="00C12B86" w:rsidRDefault="00C12B86" w:rsidP="00540433">
      <w:pPr>
        <w:jc w:val="center"/>
        <w:rPr>
          <w:rFonts w:ascii="Times New Roman" w:hAnsi="Times New Roman" w:cs="Times New Roman"/>
          <w:b/>
          <w:bCs/>
          <w:color w:val="333333"/>
          <w:sz w:val="24"/>
          <w:szCs w:val="24"/>
          <w:shd w:val="clear" w:color="auto" w:fill="FFFFFF"/>
        </w:rPr>
      </w:pPr>
    </w:p>
    <w:p w14:paraId="7FA03E55" w14:textId="43624FBC" w:rsidR="00C12B86" w:rsidRDefault="00C12B86" w:rsidP="00540433">
      <w:pPr>
        <w:jc w:val="center"/>
        <w:rPr>
          <w:rFonts w:ascii="Times New Roman" w:hAnsi="Times New Roman" w:cs="Times New Roman"/>
          <w:b/>
          <w:bCs/>
          <w:color w:val="333333"/>
          <w:sz w:val="24"/>
          <w:szCs w:val="24"/>
          <w:shd w:val="clear" w:color="auto" w:fill="FFFFFF"/>
        </w:rPr>
      </w:pPr>
      <w:r w:rsidRPr="00C12B86">
        <w:rPr>
          <w:rFonts w:ascii="Times New Roman" w:hAnsi="Times New Roman" w:cs="Times New Roman"/>
          <w:b/>
          <w:bCs/>
          <w:color w:val="333333"/>
          <w:sz w:val="24"/>
          <w:szCs w:val="24"/>
          <w:shd w:val="clear" w:color="auto" w:fill="FFFFFF"/>
        </w:rPr>
        <w:lastRenderedPageBreak/>
        <w:t>EGZAMIN MATURALNY Z HISTORII SZTUKI</w:t>
      </w:r>
    </w:p>
    <w:p w14:paraId="2D99C786" w14:textId="77777777" w:rsidR="00C12B86" w:rsidRDefault="00C12B86" w:rsidP="00C12B86">
      <w:pPr>
        <w:rPr>
          <w:rFonts w:ascii="Times New Roman" w:hAnsi="Times New Roman" w:cs="Times New Roman"/>
          <w:b/>
          <w:bCs/>
          <w:color w:val="333333"/>
          <w:sz w:val="24"/>
          <w:szCs w:val="24"/>
          <w:shd w:val="clear" w:color="auto" w:fill="FFFFFF"/>
        </w:rPr>
      </w:pPr>
    </w:p>
    <w:p w14:paraId="67DEA728" w14:textId="5D621C95" w:rsidR="00C12B86" w:rsidRPr="00C12B86" w:rsidRDefault="00CB36C0" w:rsidP="00C12B86">
      <w:pPr>
        <w:spacing w:after="0" w:line="276" w:lineRule="auto"/>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POZIOM</w:t>
      </w:r>
      <w:r w:rsidR="00C12B86" w:rsidRPr="00C12B86">
        <w:rPr>
          <w:rFonts w:ascii="Times New Roman" w:eastAsia="Times New Roman" w:hAnsi="Times New Roman" w:cs="Times New Roman"/>
          <w:b/>
          <w:sz w:val="24"/>
          <w:lang w:eastAsia="pl-PL"/>
        </w:rPr>
        <w:t xml:space="preserve"> ROZSZERZONY</w:t>
      </w:r>
    </w:p>
    <w:p w14:paraId="63BFA084" w14:textId="77777777" w:rsidR="00C12B86" w:rsidRPr="00C12B86" w:rsidRDefault="00C12B86" w:rsidP="00C12B86">
      <w:pPr>
        <w:autoSpaceDE w:val="0"/>
        <w:autoSpaceDN w:val="0"/>
        <w:adjustRightInd w:val="0"/>
        <w:spacing w:after="0" w:line="276" w:lineRule="auto"/>
        <w:jc w:val="both"/>
        <w:rPr>
          <w:rFonts w:ascii="Times New Roman" w:eastAsia="Times New Roman" w:hAnsi="Times New Roman" w:cs="Times New Roman"/>
          <w:b/>
          <w:bCs/>
          <w:sz w:val="24"/>
          <w:szCs w:val="24"/>
          <w:lang w:eastAsia="pl-PL"/>
        </w:rPr>
      </w:pPr>
    </w:p>
    <w:p w14:paraId="497DD2E0" w14:textId="2BBBF46B" w:rsidR="00C12B86" w:rsidRDefault="00C12B86" w:rsidP="00C12B86">
      <w:pPr>
        <w:autoSpaceDE w:val="0"/>
        <w:autoSpaceDN w:val="0"/>
        <w:adjustRightInd w:val="0"/>
        <w:spacing w:after="0" w:line="276"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O</w:t>
      </w:r>
      <w:r w:rsidRPr="00C12B86">
        <w:rPr>
          <w:rFonts w:ascii="Times New Roman" w:eastAsia="Times New Roman" w:hAnsi="Times New Roman" w:cs="Times New Roman"/>
          <w:b/>
          <w:bCs/>
          <w:sz w:val="24"/>
          <w:szCs w:val="24"/>
          <w:lang w:eastAsia="pl-PL"/>
        </w:rPr>
        <w:t>gólne</w:t>
      </w:r>
      <w:r>
        <w:rPr>
          <w:rFonts w:ascii="Times New Roman" w:eastAsia="Times New Roman" w:hAnsi="Times New Roman" w:cs="Times New Roman"/>
          <w:b/>
          <w:bCs/>
          <w:sz w:val="24"/>
          <w:szCs w:val="24"/>
          <w:lang w:eastAsia="pl-PL"/>
        </w:rPr>
        <w:t xml:space="preserve"> wymagania egzaminacyjne </w:t>
      </w:r>
    </w:p>
    <w:p w14:paraId="649C7194" w14:textId="77777777" w:rsidR="00C12B86" w:rsidRPr="00C12B86" w:rsidRDefault="00C12B86" w:rsidP="00C12B86">
      <w:pPr>
        <w:autoSpaceDE w:val="0"/>
        <w:autoSpaceDN w:val="0"/>
        <w:adjustRightInd w:val="0"/>
        <w:spacing w:after="0" w:line="276" w:lineRule="auto"/>
        <w:jc w:val="both"/>
        <w:rPr>
          <w:rFonts w:ascii="Times New Roman" w:eastAsia="Times New Roman" w:hAnsi="Times New Roman" w:cs="Times New Roman"/>
          <w:b/>
          <w:bCs/>
          <w:sz w:val="24"/>
          <w:szCs w:val="24"/>
          <w:lang w:eastAsia="pl-PL"/>
        </w:rPr>
      </w:pPr>
    </w:p>
    <w:p w14:paraId="7B0FBCEE" w14:textId="77777777" w:rsidR="00C12B86" w:rsidRPr="00C12B86" w:rsidRDefault="00C12B86" w:rsidP="00420615">
      <w:pPr>
        <w:numPr>
          <w:ilvl w:val="0"/>
          <w:numId w:val="575"/>
        </w:numPr>
        <w:spacing w:before="240" w:after="240" w:line="276" w:lineRule="auto"/>
        <w:ind w:left="323" w:hanging="181"/>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Rozwijanie zdolności rozumienia przemian w dziejach sztuki w kontekście ich uwarunkowań kulturowych i środowiskowych, epok, kierunków, stylów i tendencji w sztuce.</w:t>
      </w:r>
    </w:p>
    <w:p w14:paraId="25CFE355" w14:textId="77777777" w:rsidR="00C12B86" w:rsidRPr="00C12B86" w:rsidRDefault="00C12B86" w:rsidP="00C12B86">
      <w:pPr>
        <w:spacing w:before="240" w:after="240" w:line="276" w:lineRule="auto"/>
        <w:ind w:left="426"/>
        <w:contextualSpacing/>
        <w:jc w:val="both"/>
        <w:rPr>
          <w:rFonts w:ascii="Times New Roman" w:eastAsia="Calibri" w:hAnsi="Times New Roman" w:cs="Calibri"/>
          <w:sz w:val="24"/>
          <w:szCs w:val="24"/>
          <w:u w:color="000000"/>
          <w:bdr w:val="nil"/>
          <w:lang w:eastAsia="pl-PL"/>
        </w:rPr>
      </w:pPr>
    </w:p>
    <w:p w14:paraId="33510ADF" w14:textId="77777777" w:rsidR="00C12B86" w:rsidRPr="00C12B86" w:rsidRDefault="00C12B86" w:rsidP="00420615">
      <w:pPr>
        <w:numPr>
          <w:ilvl w:val="0"/>
          <w:numId w:val="575"/>
        </w:numPr>
        <w:autoSpaceDE w:val="0"/>
        <w:autoSpaceDN w:val="0"/>
        <w:adjustRightInd w:val="0"/>
        <w:spacing w:after="240" w:line="276" w:lineRule="auto"/>
        <w:ind w:left="323" w:hanging="181"/>
        <w:contextualSpacing/>
        <w:jc w:val="both"/>
        <w:rPr>
          <w:rFonts w:ascii="Times New Roman" w:eastAsia="Calibri" w:hAnsi="Times New Roman" w:cs="Calibri"/>
          <w:bCs/>
          <w:sz w:val="24"/>
          <w:szCs w:val="24"/>
          <w:u w:color="000000"/>
          <w:bdr w:val="nil"/>
          <w:lang w:eastAsia="pl-PL"/>
        </w:rPr>
      </w:pPr>
      <w:r w:rsidRPr="00C12B86">
        <w:rPr>
          <w:rFonts w:ascii="Times New Roman" w:eastAsia="Calibri" w:hAnsi="Times New Roman" w:cs="Calibri"/>
          <w:bCs/>
          <w:sz w:val="24"/>
          <w:szCs w:val="24"/>
          <w:u w:color="000000"/>
          <w:bdr w:val="nil"/>
          <w:lang w:eastAsia="pl-PL"/>
        </w:rPr>
        <w:t>Zapoznawanie z najwybitniejszymi osiągnięciami w zakresie architektury i sztuk plastycznych.</w:t>
      </w:r>
    </w:p>
    <w:p w14:paraId="471AE26E" w14:textId="77777777" w:rsidR="00C12B86" w:rsidRPr="00C12B86" w:rsidRDefault="00C12B86" w:rsidP="00C12B86">
      <w:pPr>
        <w:pBdr>
          <w:top w:val="nil"/>
          <w:left w:val="nil"/>
          <w:bottom w:val="nil"/>
          <w:right w:val="nil"/>
          <w:between w:val="nil"/>
          <w:bar w:val="nil"/>
        </w:pBdr>
        <w:spacing w:after="0" w:line="276" w:lineRule="auto"/>
        <w:ind w:left="426"/>
        <w:jc w:val="both"/>
        <w:rPr>
          <w:rFonts w:ascii="Times New Roman" w:eastAsia="Calibri" w:hAnsi="Times New Roman" w:cs="Calibri"/>
          <w:bCs/>
          <w:sz w:val="24"/>
          <w:szCs w:val="24"/>
          <w:u w:color="000000"/>
          <w:bdr w:val="nil"/>
          <w:lang w:eastAsia="pl-PL"/>
        </w:rPr>
      </w:pPr>
    </w:p>
    <w:p w14:paraId="6D6D727F" w14:textId="77777777" w:rsidR="00C12B86" w:rsidRPr="00C12B86" w:rsidRDefault="00C12B86" w:rsidP="00420615">
      <w:pPr>
        <w:numPr>
          <w:ilvl w:val="0"/>
          <w:numId w:val="575"/>
        </w:numPr>
        <w:autoSpaceDE w:val="0"/>
        <w:autoSpaceDN w:val="0"/>
        <w:adjustRightInd w:val="0"/>
        <w:spacing w:after="240" w:line="276" w:lineRule="auto"/>
        <w:ind w:left="323" w:hanging="181"/>
        <w:contextualSpacing/>
        <w:jc w:val="both"/>
        <w:rPr>
          <w:rFonts w:ascii="Times New Roman" w:eastAsia="Calibri" w:hAnsi="Times New Roman" w:cs="Calibri"/>
          <w:bCs/>
          <w:sz w:val="24"/>
          <w:szCs w:val="24"/>
          <w:u w:color="000000"/>
          <w:bdr w:val="nil"/>
          <w:lang w:eastAsia="pl-PL"/>
        </w:rPr>
      </w:pPr>
      <w:r w:rsidRPr="00C12B86">
        <w:rPr>
          <w:rFonts w:ascii="Times New Roman" w:eastAsia="Calibri" w:hAnsi="Times New Roman" w:cs="Calibri"/>
          <w:bCs/>
          <w:sz w:val="24"/>
          <w:szCs w:val="24"/>
          <w:u w:color="000000"/>
          <w:bdr w:val="nil"/>
          <w:lang w:eastAsia="pl-PL"/>
        </w:rPr>
        <w:t>Zapoznawanie z dorobkiem najwybitniejszych twórców dzieł architektury i sztuk plastycznych.</w:t>
      </w:r>
    </w:p>
    <w:p w14:paraId="1ACE587E" w14:textId="77777777" w:rsidR="00C12B86" w:rsidRPr="00C12B86" w:rsidRDefault="00C12B86" w:rsidP="00C12B86">
      <w:pPr>
        <w:autoSpaceDE w:val="0"/>
        <w:autoSpaceDN w:val="0"/>
        <w:adjustRightInd w:val="0"/>
        <w:spacing w:after="240" w:line="276" w:lineRule="auto"/>
        <w:ind w:left="426"/>
        <w:contextualSpacing/>
        <w:jc w:val="both"/>
        <w:rPr>
          <w:rFonts w:ascii="Times New Roman" w:eastAsia="Calibri" w:hAnsi="Times New Roman" w:cs="Calibri"/>
          <w:bCs/>
          <w:sz w:val="24"/>
          <w:szCs w:val="24"/>
          <w:u w:color="000000"/>
          <w:bdr w:val="nil"/>
          <w:lang w:eastAsia="pl-PL"/>
        </w:rPr>
      </w:pPr>
    </w:p>
    <w:p w14:paraId="7925920B" w14:textId="77777777" w:rsidR="00C12B86" w:rsidRPr="00C12B86" w:rsidRDefault="00C12B86" w:rsidP="00420615">
      <w:pPr>
        <w:numPr>
          <w:ilvl w:val="0"/>
          <w:numId w:val="575"/>
        </w:numPr>
        <w:autoSpaceDE w:val="0"/>
        <w:autoSpaceDN w:val="0"/>
        <w:adjustRightInd w:val="0"/>
        <w:spacing w:after="240" w:line="276" w:lineRule="auto"/>
        <w:ind w:left="323" w:hanging="181"/>
        <w:contextualSpacing/>
        <w:jc w:val="both"/>
        <w:rPr>
          <w:rFonts w:ascii="Times New Roman" w:eastAsia="Calibri" w:hAnsi="Times New Roman" w:cs="Calibri"/>
          <w:bCs/>
          <w:sz w:val="24"/>
          <w:szCs w:val="24"/>
          <w:u w:color="000000"/>
          <w:bdr w:val="nil"/>
          <w:lang w:eastAsia="pl-PL"/>
        </w:rPr>
      </w:pPr>
      <w:r w:rsidRPr="00C12B86">
        <w:rPr>
          <w:rFonts w:ascii="Times New Roman" w:eastAsia="Calibri" w:hAnsi="Times New Roman" w:cs="Calibri"/>
          <w:bCs/>
          <w:sz w:val="24"/>
          <w:szCs w:val="24"/>
          <w:u w:color="000000"/>
          <w:bdr w:val="nil"/>
          <w:lang w:eastAsia="pl-PL"/>
        </w:rPr>
        <w:t>Kształcenie w zakresie rozumienia i stosowania terminów i pojęć związanych z dziełami sztuki, ich strukturą i formą, tematyką, techniką wykonania.</w:t>
      </w:r>
    </w:p>
    <w:p w14:paraId="316099A5" w14:textId="77777777" w:rsidR="00C12B86" w:rsidRPr="00C12B86" w:rsidRDefault="00C12B86" w:rsidP="00C12B86">
      <w:pPr>
        <w:pBdr>
          <w:top w:val="nil"/>
          <w:left w:val="nil"/>
          <w:bottom w:val="nil"/>
          <w:right w:val="nil"/>
          <w:between w:val="nil"/>
          <w:bar w:val="nil"/>
        </w:pBdr>
        <w:spacing w:after="0" w:line="276" w:lineRule="auto"/>
        <w:ind w:left="426"/>
        <w:jc w:val="both"/>
        <w:rPr>
          <w:rFonts w:ascii="Times New Roman" w:eastAsia="Calibri" w:hAnsi="Times New Roman" w:cs="Calibri"/>
          <w:bCs/>
          <w:sz w:val="24"/>
          <w:szCs w:val="24"/>
          <w:u w:color="000000"/>
          <w:bdr w:val="nil"/>
          <w:lang w:eastAsia="pl-PL"/>
        </w:rPr>
      </w:pPr>
    </w:p>
    <w:p w14:paraId="61F32D46" w14:textId="77777777" w:rsidR="00C12B86" w:rsidRPr="00C12B86" w:rsidRDefault="00C12B86" w:rsidP="00C12B86">
      <w:pPr>
        <w:pBdr>
          <w:top w:val="nil"/>
          <w:left w:val="nil"/>
          <w:bottom w:val="nil"/>
          <w:right w:val="nil"/>
          <w:between w:val="nil"/>
          <w:bar w:val="nil"/>
        </w:pBdr>
        <w:spacing w:after="0" w:line="276" w:lineRule="auto"/>
        <w:ind w:left="720"/>
        <w:jc w:val="both"/>
        <w:rPr>
          <w:rFonts w:ascii="Times New Roman" w:eastAsia="Calibri" w:hAnsi="Times New Roman" w:cs="Calibri"/>
          <w:bCs/>
          <w:sz w:val="24"/>
          <w:szCs w:val="24"/>
          <w:u w:color="000000"/>
          <w:bdr w:val="nil"/>
          <w:lang w:eastAsia="pl-PL"/>
        </w:rPr>
      </w:pPr>
    </w:p>
    <w:p w14:paraId="491CCA91" w14:textId="7A465F9E" w:rsidR="00C12B86" w:rsidRDefault="00C12B86" w:rsidP="00C12B86">
      <w:pPr>
        <w:autoSpaceDE w:val="0"/>
        <w:autoSpaceDN w:val="0"/>
        <w:adjustRightInd w:val="0"/>
        <w:spacing w:after="0" w:line="276"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S</w:t>
      </w:r>
      <w:r w:rsidRPr="00C12B86">
        <w:rPr>
          <w:rFonts w:ascii="Times New Roman" w:eastAsia="Times New Roman" w:hAnsi="Times New Roman" w:cs="Times New Roman"/>
          <w:b/>
          <w:bCs/>
          <w:sz w:val="24"/>
          <w:szCs w:val="24"/>
          <w:lang w:eastAsia="pl-PL"/>
        </w:rPr>
        <w:t>zczegółowe</w:t>
      </w:r>
      <w:r>
        <w:rPr>
          <w:rFonts w:ascii="Times New Roman" w:eastAsia="Times New Roman" w:hAnsi="Times New Roman" w:cs="Times New Roman"/>
          <w:b/>
          <w:bCs/>
          <w:sz w:val="24"/>
          <w:szCs w:val="24"/>
          <w:lang w:eastAsia="pl-PL"/>
        </w:rPr>
        <w:t xml:space="preserve"> wymagania egzaminacyjne </w:t>
      </w:r>
    </w:p>
    <w:p w14:paraId="32E44561" w14:textId="77777777" w:rsidR="00C12B86" w:rsidRPr="00C12B86" w:rsidRDefault="00C12B86" w:rsidP="00C12B86">
      <w:pPr>
        <w:autoSpaceDE w:val="0"/>
        <w:autoSpaceDN w:val="0"/>
        <w:adjustRightInd w:val="0"/>
        <w:spacing w:after="0" w:line="276" w:lineRule="auto"/>
        <w:jc w:val="both"/>
        <w:rPr>
          <w:rFonts w:ascii="Times New Roman" w:eastAsia="Times New Roman" w:hAnsi="Times New Roman" w:cs="Times New Roman"/>
          <w:b/>
          <w:bCs/>
          <w:sz w:val="24"/>
          <w:szCs w:val="24"/>
          <w:lang w:eastAsia="pl-PL"/>
        </w:rPr>
      </w:pPr>
    </w:p>
    <w:p w14:paraId="70940B58" w14:textId="579CA3AD" w:rsidR="00C12B86" w:rsidRPr="00C12B86" w:rsidRDefault="00C12B86" w:rsidP="00420615">
      <w:pPr>
        <w:numPr>
          <w:ilvl w:val="0"/>
          <w:numId w:val="576"/>
        </w:numPr>
        <w:spacing w:before="240" w:after="240" w:line="276" w:lineRule="auto"/>
        <w:ind w:left="323" w:hanging="181"/>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 xml:space="preserve">Rozwijanie zdolności rozumienia przemian w dziejach sztuki w kontekście ich uwarunkowań kulturowych, środowiskowych, epok, kierunków, stylów i tendencji w sztuce. </w:t>
      </w:r>
      <w:r w:rsidR="00F12B89">
        <w:rPr>
          <w:rFonts w:ascii="Times New Roman" w:eastAsia="Times New Roman" w:hAnsi="Times New Roman" w:cs="Times New Roman"/>
          <w:iCs/>
          <w:sz w:val="24"/>
          <w:szCs w:val="24"/>
          <w:lang w:eastAsia="pl-PL"/>
        </w:rPr>
        <w:t>Zdający</w:t>
      </w:r>
      <w:r w:rsidRPr="00C12B86">
        <w:rPr>
          <w:rFonts w:ascii="Times New Roman" w:eastAsia="Calibri" w:hAnsi="Times New Roman" w:cs="Calibri"/>
          <w:sz w:val="24"/>
          <w:szCs w:val="24"/>
          <w:u w:color="000000"/>
          <w:bdr w:val="nil"/>
          <w:lang w:eastAsia="pl-PL"/>
        </w:rPr>
        <w:t>:</w:t>
      </w:r>
    </w:p>
    <w:p w14:paraId="7A8413AB" w14:textId="77777777" w:rsidR="00C12B86" w:rsidRPr="00C12B86" w:rsidRDefault="00C12B86" w:rsidP="00420615">
      <w:pPr>
        <w:numPr>
          <w:ilvl w:val="0"/>
          <w:numId w:val="567"/>
        </w:numPr>
        <w:autoSpaceDE w:val="0"/>
        <w:autoSpaceDN w:val="0"/>
        <w:adjustRightInd w:val="0"/>
        <w:spacing w:after="0" w:line="276" w:lineRule="auto"/>
        <w:ind w:left="1418" w:hanging="354"/>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wykazuje się znajomością chronologii dziejów sztuki, z uwzględnieniem:</w:t>
      </w:r>
    </w:p>
    <w:p w14:paraId="37F38C1F" w14:textId="77777777" w:rsidR="00C12B86" w:rsidRPr="00C12B86" w:rsidRDefault="00C12B86" w:rsidP="00420615">
      <w:pPr>
        <w:numPr>
          <w:ilvl w:val="0"/>
          <w:numId w:val="571"/>
        </w:numPr>
        <w:autoSpaceDE w:val="0"/>
        <w:autoSpaceDN w:val="0"/>
        <w:adjustRightInd w:val="0"/>
        <w:spacing w:after="0" w:line="276" w:lineRule="auto"/>
        <w:ind w:left="1985"/>
        <w:contextualSpacing/>
        <w:jc w:val="both"/>
        <w:rPr>
          <w:rFonts w:ascii="Times New Roman" w:eastAsia="Calibri" w:hAnsi="Times New Roman" w:cs="Calibri"/>
          <w:sz w:val="24"/>
          <w:szCs w:val="24"/>
          <w:u w:color="000000"/>
          <w:bdr w:val="nil"/>
          <w:lang w:val="en-US" w:eastAsia="pl-PL"/>
        </w:rPr>
      </w:pPr>
      <w:r w:rsidRPr="00C12B86">
        <w:rPr>
          <w:rFonts w:ascii="Times New Roman" w:eastAsia="Calibri" w:hAnsi="Times New Roman" w:cs="Calibri"/>
          <w:sz w:val="24"/>
          <w:szCs w:val="24"/>
          <w:u w:color="000000"/>
          <w:bdr w:val="nil"/>
          <w:lang w:val="en-US" w:eastAsia="pl-PL"/>
        </w:rPr>
        <w:t xml:space="preserve">prehistorii, </w:t>
      </w:r>
    </w:p>
    <w:p w14:paraId="155344A0" w14:textId="77777777" w:rsidR="00C12B86" w:rsidRPr="00C12B86" w:rsidRDefault="00C12B86" w:rsidP="00420615">
      <w:pPr>
        <w:numPr>
          <w:ilvl w:val="0"/>
          <w:numId w:val="571"/>
        </w:numPr>
        <w:autoSpaceDE w:val="0"/>
        <w:autoSpaceDN w:val="0"/>
        <w:adjustRightInd w:val="0"/>
        <w:spacing w:after="0" w:line="276" w:lineRule="auto"/>
        <w:ind w:left="1985"/>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 xml:space="preserve">starożytności (kultur: Egiptu, Grecji, Rzymu), </w:t>
      </w:r>
    </w:p>
    <w:p w14:paraId="367C6CEA" w14:textId="77777777" w:rsidR="00C12B86" w:rsidRPr="00C12B86" w:rsidRDefault="00C12B86" w:rsidP="00420615">
      <w:pPr>
        <w:numPr>
          <w:ilvl w:val="0"/>
          <w:numId w:val="571"/>
        </w:numPr>
        <w:autoSpaceDE w:val="0"/>
        <w:autoSpaceDN w:val="0"/>
        <w:adjustRightInd w:val="0"/>
        <w:spacing w:after="0" w:line="276" w:lineRule="auto"/>
        <w:ind w:left="1985"/>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 xml:space="preserve">średniowiecza (sztuki bizantyńskiej, karolińskiej, ottońskiej, romańskiej, gotyckiej, protorenesansowej), </w:t>
      </w:r>
    </w:p>
    <w:p w14:paraId="5E6B2F16" w14:textId="77777777" w:rsidR="00C12B86" w:rsidRPr="00C12B86" w:rsidRDefault="00C12B86" w:rsidP="00420615">
      <w:pPr>
        <w:numPr>
          <w:ilvl w:val="0"/>
          <w:numId w:val="571"/>
        </w:numPr>
        <w:autoSpaceDE w:val="0"/>
        <w:autoSpaceDN w:val="0"/>
        <w:adjustRightInd w:val="0"/>
        <w:spacing w:after="0" w:line="276" w:lineRule="auto"/>
        <w:ind w:left="1985"/>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 xml:space="preserve">sztuki nowożytnej (renesans, manieryzm, barok, rokoko, klasycyzm), </w:t>
      </w:r>
    </w:p>
    <w:p w14:paraId="50FA5647" w14:textId="77777777" w:rsidR="00C12B86" w:rsidRPr="00C12B86" w:rsidRDefault="00C12B86" w:rsidP="00420615">
      <w:pPr>
        <w:numPr>
          <w:ilvl w:val="0"/>
          <w:numId w:val="571"/>
        </w:numPr>
        <w:autoSpaceDE w:val="0"/>
        <w:autoSpaceDN w:val="0"/>
        <w:adjustRightInd w:val="0"/>
        <w:spacing w:after="0" w:line="276" w:lineRule="auto"/>
        <w:ind w:left="1985"/>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sztuki XIX wieku (romantyzm, realizm, akademizm, impresjonizm, postimpresjonizm, historyzm i nurt inżynieryjny w architekturze),</w:t>
      </w:r>
    </w:p>
    <w:p w14:paraId="2ECCC23A" w14:textId="0610DD9D" w:rsidR="00C12B86" w:rsidRPr="00C12B86" w:rsidRDefault="00C12B86" w:rsidP="00420615">
      <w:pPr>
        <w:numPr>
          <w:ilvl w:val="0"/>
          <w:numId w:val="571"/>
        </w:numPr>
        <w:autoSpaceDE w:val="0"/>
        <w:autoSpaceDN w:val="0"/>
        <w:adjustRightInd w:val="0"/>
        <w:spacing w:after="0" w:line="276" w:lineRule="auto"/>
        <w:ind w:left="1985"/>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sztuki przełomu XIX i XX wieku (secesja, symbolizm),</w:t>
      </w:r>
    </w:p>
    <w:p w14:paraId="0043FC26" w14:textId="77777777" w:rsidR="00C12B86" w:rsidRPr="00C12B86" w:rsidRDefault="00C12B86" w:rsidP="00420615">
      <w:pPr>
        <w:numPr>
          <w:ilvl w:val="0"/>
          <w:numId w:val="571"/>
        </w:numPr>
        <w:autoSpaceDE w:val="0"/>
        <w:autoSpaceDN w:val="0"/>
        <w:adjustRightInd w:val="0"/>
        <w:spacing w:after="0" w:line="276" w:lineRule="auto"/>
        <w:ind w:left="1985"/>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 xml:space="preserve">sztuki 1 połowy XX wieku (fowizm, ekspresjonizm, kubizm, futuryzm, formizm, koloryzm, abstrakcjonizm geometryczny i niegeometryczny, dadaizm, surrealizm, konstruktywizm, </w:t>
      </w:r>
    </w:p>
    <w:p w14:paraId="4B2CDF72" w14:textId="77777777" w:rsidR="00C12B86" w:rsidRPr="00C12B86" w:rsidRDefault="00C12B86" w:rsidP="00420615">
      <w:pPr>
        <w:numPr>
          <w:ilvl w:val="0"/>
          <w:numId w:val="571"/>
        </w:numPr>
        <w:autoSpaceDE w:val="0"/>
        <w:autoSpaceDN w:val="0"/>
        <w:adjustRightInd w:val="0"/>
        <w:spacing w:after="0" w:line="276" w:lineRule="auto"/>
        <w:ind w:left="1985"/>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sztuki 2 połowy XX wieku (socrealizm, informel, pop-art, hiperrealizm, land-art, konceptualizm, neofiguracja, op-art, modernizm i postmodernizm w architekturze, nurt organiczny i kinetyczny w rzeźbie);</w:t>
      </w:r>
    </w:p>
    <w:p w14:paraId="1385079D" w14:textId="77777777" w:rsidR="00C12B86" w:rsidRPr="00C12B86" w:rsidRDefault="00C12B86" w:rsidP="00420615">
      <w:pPr>
        <w:numPr>
          <w:ilvl w:val="0"/>
          <w:numId w:val="567"/>
        </w:numPr>
        <w:autoSpaceDE w:val="0"/>
        <w:autoSpaceDN w:val="0"/>
        <w:adjustRightInd w:val="0"/>
        <w:spacing w:after="0" w:line="276" w:lineRule="auto"/>
        <w:ind w:left="1418"/>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wymienia cechy sztuki poszczególnych epok, kierunków i tendencji;</w:t>
      </w:r>
    </w:p>
    <w:p w14:paraId="7181C2D0" w14:textId="77777777" w:rsidR="00C12B86" w:rsidRPr="00C12B86" w:rsidRDefault="00C12B86" w:rsidP="00420615">
      <w:pPr>
        <w:numPr>
          <w:ilvl w:val="0"/>
          <w:numId w:val="567"/>
        </w:numPr>
        <w:autoSpaceDE w:val="0"/>
        <w:autoSpaceDN w:val="0"/>
        <w:adjustRightInd w:val="0"/>
        <w:spacing w:after="0" w:line="276" w:lineRule="auto"/>
        <w:ind w:left="1418"/>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rozumie konteksty kulturowe i uwarunkowania przemian w dziejach sztuki (w tym historyczne, religijne, filozoficzne);</w:t>
      </w:r>
    </w:p>
    <w:p w14:paraId="1A1B88EC" w14:textId="77777777" w:rsidR="00C12B86" w:rsidRPr="00C12B86" w:rsidRDefault="00C12B86" w:rsidP="00420615">
      <w:pPr>
        <w:numPr>
          <w:ilvl w:val="0"/>
          <w:numId w:val="567"/>
        </w:numPr>
        <w:spacing w:before="240" w:after="0" w:line="276" w:lineRule="auto"/>
        <w:ind w:left="1418"/>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lastRenderedPageBreak/>
        <w:t>prawidłowo sytuuje w czasie i w przestrzeni geograficznej poszczególne epoki, style, kierunki w sztuce;</w:t>
      </w:r>
    </w:p>
    <w:p w14:paraId="2D6073D1" w14:textId="77777777" w:rsidR="00C12B86" w:rsidRPr="00C12B86" w:rsidRDefault="00C12B86" w:rsidP="00420615">
      <w:pPr>
        <w:numPr>
          <w:ilvl w:val="0"/>
          <w:numId w:val="567"/>
        </w:numPr>
        <w:spacing w:before="240" w:after="0" w:line="276" w:lineRule="auto"/>
        <w:ind w:left="1418"/>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charakteryzuje i opisuje sztukę powstałą w obrębie poszczególnych epok i kierunków;</w:t>
      </w:r>
    </w:p>
    <w:p w14:paraId="6847E799" w14:textId="77777777" w:rsidR="00C12B86" w:rsidRPr="00C12B86" w:rsidRDefault="00C12B86" w:rsidP="00420615">
      <w:pPr>
        <w:numPr>
          <w:ilvl w:val="0"/>
          <w:numId w:val="567"/>
        </w:numPr>
        <w:spacing w:before="240" w:after="240" w:line="276" w:lineRule="auto"/>
        <w:ind w:left="1418"/>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łączy najistotniejsze dzieła ze środowiskiem artystycznym, w którym powstały;</w:t>
      </w:r>
    </w:p>
    <w:p w14:paraId="298CCE25" w14:textId="77777777" w:rsidR="00C12B86" w:rsidRPr="00C12B86" w:rsidRDefault="00C12B86" w:rsidP="00420615">
      <w:pPr>
        <w:numPr>
          <w:ilvl w:val="0"/>
          <w:numId w:val="567"/>
        </w:numPr>
        <w:autoSpaceDE w:val="0"/>
        <w:autoSpaceDN w:val="0"/>
        <w:adjustRightInd w:val="0"/>
        <w:spacing w:after="0" w:line="276" w:lineRule="auto"/>
        <w:ind w:left="1418"/>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porównuje style i kierunki oraz ich wzajemne oddziaływania; uwzględnia źródła inspiracji, wpływ wydarzeń historycznych i kulturalnych oraz estetyki na cechy tych stylów;</w:t>
      </w:r>
    </w:p>
    <w:p w14:paraId="19CD3B0F" w14:textId="77777777" w:rsidR="00C12B86" w:rsidRPr="00C12B86" w:rsidRDefault="00C12B86" w:rsidP="00420615">
      <w:pPr>
        <w:numPr>
          <w:ilvl w:val="0"/>
          <w:numId w:val="567"/>
        </w:numPr>
        <w:autoSpaceDE w:val="0"/>
        <w:autoSpaceDN w:val="0"/>
        <w:adjustRightInd w:val="0"/>
        <w:spacing w:after="240" w:line="276" w:lineRule="auto"/>
        <w:ind w:left="1418"/>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analizuje teksty pisarzy, filozofów, krytyków sztuki i artystów, interpretuje je i wskazuje wpływ tych wypowiedzi na charakter stylów, epok i kierunków w sztuce oraz na kształt dzieła;</w:t>
      </w:r>
    </w:p>
    <w:p w14:paraId="715F6B37" w14:textId="77777777" w:rsidR="00C12B86" w:rsidRPr="00C12B86" w:rsidRDefault="00C12B86" w:rsidP="00420615">
      <w:pPr>
        <w:numPr>
          <w:ilvl w:val="0"/>
          <w:numId w:val="567"/>
        </w:numPr>
        <w:autoSpaceDE w:val="0"/>
        <w:autoSpaceDN w:val="0"/>
        <w:adjustRightInd w:val="0"/>
        <w:spacing w:after="0" w:line="276" w:lineRule="auto"/>
        <w:ind w:left="1418"/>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bCs/>
          <w:sz w:val="24"/>
          <w:szCs w:val="24"/>
          <w:u w:color="000000"/>
          <w:bdr w:val="nil"/>
          <w:lang w:eastAsia="pl-PL"/>
        </w:rPr>
        <w:t xml:space="preserve">formułuje samodzielne, logiczne wypowiedzi argumentacyjne na temat </w:t>
      </w:r>
      <w:r w:rsidRPr="00C12B86">
        <w:rPr>
          <w:rFonts w:ascii="Times New Roman" w:eastAsia="Calibri" w:hAnsi="Times New Roman" w:cs="Calibri"/>
          <w:sz w:val="24"/>
          <w:szCs w:val="24"/>
          <w:u w:color="000000"/>
          <w:bdr w:val="nil"/>
          <w:lang w:eastAsia="pl-PL"/>
        </w:rPr>
        <w:t>epok, kierunków, stylów i tendencji w sztuce oraz środowisk artystycznych.</w:t>
      </w:r>
    </w:p>
    <w:p w14:paraId="74A102BB" w14:textId="77777777" w:rsidR="00C12B86" w:rsidRPr="00C12B86" w:rsidRDefault="00C12B86" w:rsidP="00C12B86">
      <w:pPr>
        <w:pBdr>
          <w:top w:val="nil"/>
          <w:left w:val="nil"/>
          <w:bottom w:val="nil"/>
          <w:right w:val="nil"/>
          <w:between w:val="nil"/>
          <w:bar w:val="nil"/>
        </w:pBdr>
        <w:autoSpaceDE w:val="0"/>
        <w:autoSpaceDN w:val="0"/>
        <w:adjustRightInd w:val="0"/>
        <w:spacing w:after="0" w:line="276" w:lineRule="auto"/>
        <w:ind w:left="1068"/>
        <w:jc w:val="both"/>
        <w:rPr>
          <w:rFonts w:ascii="Times New Roman" w:eastAsia="Calibri" w:hAnsi="Times New Roman" w:cs="Calibri"/>
          <w:sz w:val="24"/>
          <w:szCs w:val="24"/>
          <w:u w:color="000000"/>
          <w:bdr w:val="nil"/>
          <w:lang w:eastAsia="pl-PL"/>
        </w:rPr>
      </w:pPr>
    </w:p>
    <w:p w14:paraId="5FF2B38C" w14:textId="43B7E8D6" w:rsidR="00C12B86" w:rsidRPr="00C12B86" w:rsidRDefault="00C12B86" w:rsidP="00420615">
      <w:pPr>
        <w:numPr>
          <w:ilvl w:val="0"/>
          <w:numId w:val="576"/>
        </w:numPr>
        <w:spacing w:before="240" w:after="240" w:line="276" w:lineRule="auto"/>
        <w:ind w:left="323" w:hanging="181"/>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 xml:space="preserve">Zapoznawanie z najwybitniejszymi dziełami w zakresie architektury i sztuk plastycznych. </w:t>
      </w:r>
      <w:r w:rsidR="00F12B89">
        <w:rPr>
          <w:rFonts w:ascii="Times New Roman" w:eastAsia="Times New Roman" w:hAnsi="Times New Roman" w:cs="Times New Roman"/>
          <w:iCs/>
          <w:sz w:val="24"/>
          <w:szCs w:val="24"/>
          <w:lang w:eastAsia="pl-PL"/>
        </w:rPr>
        <w:t>Zdający</w:t>
      </w:r>
      <w:r w:rsidRPr="00C12B86">
        <w:rPr>
          <w:rFonts w:ascii="Times New Roman" w:eastAsia="Calibri" w:hAnsi="Times New Roman" w:cs="Calibri"/>
          <w:sz w:val="24"/>
          <w:szCs w:val="24"/>
          <w:u w:color="000000"/>
          <w:bdr w:val="nil"/>
          <w:lang w:eastAsia="pl-PL"/>
        </w:rPr>
        <w:t>:</w:t>
      </w:r>
    </w:p>
    <w:p w14:paraId="7CDEE62F" w14:textId="77777777" w:rsidR="00C12B86" w:rsidRPr="00C12B86" w:rsidRDefault="00C12B86" w:rsidP="00420615">
      <w:pPr>
        <w:numPr>
          <w:ilvl w:val="0"/>
          <w:numId w:val="568"/>
        </w:numPr>
        <w:autoSpaceDE w:val="0"/>
        <w:autoSpaceDN w:val="0"/>
        <w:adjustRightInd w:val="0"/>
        <w:spacing w:after="0" w:line="276" w:lineRule="auto"/>
        <w:ind w:left="1418"/>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wymienia i rozpoznaje najbardziej znane dzieła sztuki różnych epok, stylów oraz kierunków sztuk plastycznych;</w:t>
      </w:r>
    </w:p>
    <w:p w14:paraId="0E31A199" w14:textId="77777777" w:rsidR="00C12B86" w:rsidRPr="00C12B86" w:rsidRDefault="00C12B86" w:rsidP="00420615">
      <w:pPr>
        <w:numPr>
          <w:ilvl w:val="0"/>
          <w:numId w:val="568"/>
        </w:numPr>
        <w:autoSpaceDE w:val="0"/>
        <w:autoSpaceDN w:val="0"/>
        <w:adjustRightInd w:val="0"/>
        <w:spacing w:after="0" w:line="276" w:lineRule="auto"/>
        <w:ind w:left="1418"/>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wskazuje twórców najbardziej reprezentatywnych dzieł;</w:t>
      </w:r>
    </w:p>
    <w:p w14:paraId="21111C43" w14:textId="77777777" w:rsidR="00C12B86" w:rsidRPr="00C12B86" w:rsidRDefault="00C12B86" w:rsidP="00420615">
      <w:pPr>
        <w:numPr>
          <w:ilvl w:val="0"/>
          <w:numId w:val="568"/>
        </w:numPr>
        <w:autoSpaceDE w:val="0"/>
        <w:autoSpaceDN w:val="0"/>
        <w:adjustRightInd w:val="0"/>
        <w:spacing w:after="0" w:line="276" w:lineRule="auto"/>
        <w:ind w:left="1418"/>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umiejscawia dzieła w czasie (wskazuje stulecie powstania);</w:t>
      </w:r>
    </w:p>
    <w:p w14:paraId="2875FA3A" w14:textId="77777777" w:rsidR="00C12B86" w:rsidRPr="00C12B86" w:rsidRDefault="00C12B86" w:rsidP="00420615">
      <w:pPr>
        <w:numPr>
          <w:ilvl w:val="0"/>
          <w:numId w:val="568"/>
        </w:numPr>
        <w:autoSpaceDE w:val="0"/>
        <w:autoSpaceDN w:val="0"/>
        <w:adjustRightInd w:val="0"/>
        <w:spacing w:after="0" w:line="276" w:lineRule="auto"/>
        <w:ind w:left="1418"/>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zna plany i układy przestrzenne najbardziej znanych dzieł architektury oraz dzieł charakterystycznych dla danego stylu i kręgu kulturowego;</w:t>
      </w:r>
    </w:p>
    <w:p w14:paraId="510D4C46" w14:textId="77777777" w:rsidR="00C12B86" w:rsidRPr="00C12B86" w:rsidRDefault="00C12B86" w:rsidP="00420615">
      <w:pPr>
        <w:numPr>
          <w:ilvl w:val="0"/>
          <w:numId w:val="568"/>
        </w:numPr>
        <w:autoSpaceDE w:val="0"/>
        <w:autoSpaceDN w:val="0"/>
        <w:adjustRightInd w:val="0"/>
        <w:spacing w:after="0" w:line="276" w:lineRule="auto"/>
        <w:ind w:left="1418"/>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wymienia podstawowe gatunki w dziełach sztuk plastycznych, m.in. portret, pejzaż (w tym: weduta, pejzaż ze sztafażem), sceny: rodzajowa, religijna, mitologiczna, historyczna (w tym batalistyczna), martwa natura, akt;</w:t>
      </w:r>
    </w:p>
    <w:p w14:paraId="06340508" w14:textId="77777777" w:rsidR="00C12B86" w:rsidRPr="00C12B86" w:rsidRDefault="00C12B86" w:rsidP="00420615">
      <w:pPr>
        <w:numPr>
          <w:ilvl w:val="0"/>
          <w:numId w:val="568"/>
        </w:numPr>
        <w:autoSpaceDE w:val="0"/>
        <w:autoSpaceDN w:val="0"/>
        <w:adjustRightInd w:val="0"/>
        <w:spacing w:after="0" w:line="276" w:lineRule="auto"/>
        <w:ind w:left="1418"/>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definiuje pojęcie „abstrakcja” i przytacza przykłady dzieł abstrakcyjnych;</w:t>
      </w:r>
    </w:p>
    <w:p w14:paraId="14B1B117" w14:textId="77777777" w:rsidR="00C12B86" w:rsidRPr="00C12B86" w:rsidRDefault="00C12B86" w:rsidP="00420615">
      <w:pPr>
        <w:numPr>
          <w:ilvl w:val="0"/>
          <w:numId w:val="568"/>
        </w:numPr>
        <w:autoSpaceDE w:val="0"/>
        <w:autoSpaceDN w:val="0"/>
        <w:adjustRightInd w:val="0"/>
        <w:spacing w:after="0" w:line="276" w:lineRule="auto"/>
        <w:ind w:left="1418"/>
        <w:contextualSpacing/>
        <w:jc w:val="both"/>
        <w:rPr>
          <w:rFonts w:ascii="Times New Roman" w:eastAsia="Calibri" w:hAnsi="Times New Roman" w:cs="Calibri"/>
          <w:sz w:val="24"/>
          <w:szCs w:val="24"/>
          <w:u w:color="000000"/>
          <w:bdr w:val="nil"/>
          <w:lang w:val="en-US" w:eastAsia="pl-PL"/>
        </w:rPr>
      </w:pPr>
      <w:r w:rsidRPr="00C12B86">
        <w:rPr>
          <w:rFonts w:ascii="Times New Roman" w:eastAsia="Calibri" w:hAnsi="Times New Roman" w:cs="Calibri"/>
          <w:sz w:val="24"/>
          <w:szCs w:val="24"/>
          <w:u w:color="000000"/>
          <w:bdr w:val="nil"/>
          <w:lang w:val="en-US" w:eastAsia="pl-PL"/>
        </w:rPr>
        <w:t>rozróżnia podstawowe motywy ikonograficzne;</w:t>
      </w:r>
    </w:p>
    <w:p w14:paraId="7FE38722" w14:textId="77777777" w:rsidR="00C12B86" w:rsidRPr="00C12B86" w:rsidRDefault="00C12B86" w:rsidP="00420615">
      <w:pPr>
        <w:numPr>
          <w:ilvl w:val="0"/>
          <w:numId w:val="568"/>
        </w:numPr>
        <w:autoSpaceDE w:val="0"/>
        <w:autoSpaceDN w:val="0"/>
        <w:adjustRightInd w:val="0"/>
        <w:spacing w:after="0" w:line="276" w:lineRule="auto"/>
        <w:ind w:left="1418"/>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identyfikuje najbardziej reprezentatywne i najsłynniejsze dzieła na podstawie charakterystycznych środków warsztatowych i formalnych oraz przyporządkowuje je właściwym autorom;</w:t>
      </w:r>
    </w:p>
    <w:p w14:paraId="56C42401" w14:textId="77777777" w:rsidR="00C12B86" w:rsidRPr="00C12B86" w:rsidRDefault="00C12B86" w:rsidP="00420615">
      <w:pPr>
        <w:numPr>
          <w:ilvl w:val="0"/>
          <w:numId w:val="568"/>
        </w:numPr>
        <w:autoSpaceDE w:val="0"/>
        <w:autoSpaceDN w:val="0"/>
        <w:adjustRightInd w:val="0"/>
        <w:spacing w:after="0" w:line="276" w:lineRule="auto"/>
        <w:ind w:left="1418"/>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określa funkcję dzieła;</w:t>
      </w:r>
    </w:p>
    <w:p w14:paraId="3DA60F8F" w14:textId="77777777" w:rsidR="00C12B86" w:rsidRPr="00C12B86" w:rsidRDefault="00C12B86" w:rsidP="00420615">
      <w:pPr>
        <w:numPr>
          <w:ilvl w:val="0"/>
          <w:numId w:val="568"/>
        </w:numPr>
        <w:autoSpaceDE w:val="0"/>
        <w:autoSpaceDN w:val="0"/>
        <w:adjustRightInd w:val="0"/>
        <w:spacing w:after="0" w:line="276" w:lineRule="auto"/>
        <w:ind w:left="1418"/>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rozpoznaje gatunek artystyczny, który dzieło reprezentuje;</w:t>
      </w:r>
    </w:p>
    <w:p w14:paraId="26AFA895" w14:textId="77777777" w:rsidR="00C12B86" w:rsidRPr="00C12B86" w:rsidRDefault="00C12B86" w:rsidP="00420615">
      <w:pPr>
        <w:numPr>
          <w:ilvl w:val="0"/>
          <w:numId w:val="568"/>
        </w:numPr>
        <w:autoSpaceDE w:val="0"/>
        <w:autoSpaceDN w:val="0"/>
        <w:adjustRightInd w:val="0"/>
        <w:spacing w:after="0" w:line="276" w:lineRule="auto"/>
        <w:ind w:left="1418"/>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wskazuje w dziele sztuki symbol i alegorię, potrafi wytłumaczyć ich znaczenie;</w:t>
      </w:r>
    </w:p>
    <w:p w14:paraId="3BE3287B" w14:textId="77777777" w:rsidR="00C12B86" w:rsidRPr="00C12B86" w:rsidRDefault="00C12B86" w:rsidP="00420615">
      <w:pPr>
        <w:numPr>
          <w:ilvl w:val="0"/>
          <w:numId w:val="568"/>
        </w:numPr>
        <w:autoSpaceDE w:val="0"/>
        <w:autoSpaceDN w:val="0"/>
        <w:adjustRightInd w:val="0"/>
        <w:spacing w:after="0" w:line="276" w:lineRule="auto"/>
        <w:ind w:left="1418"/>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dokonuje opisu i analizy, w tym porównawczej, dzieł z uwzględnieniem ich cech formalnych:</w:t>
      </w:r>
    </w:p>
    <w:p w14:paraId="1494D40C" w14:textId="77777777" w:rsidR="00C12B86" w:rsidRPr="00C12B86" w:rsidRDefault="00C12B86" w:rsidP="00420615">
      <w:pPr>
        <w:numPr>
          <w:ilvl w:val="0"/>
          <w:numId w:val="569"/>
        </w:numPr>
        <w:autoSpaceDE w:val="0"/>
        <w:autoSpaceDN w:val="0"/>
        <w:adjustRightInd w:val="0"/>
        <w:spacing w:after="0" w:line="276" w:lineRule="auto"/>
        <w:ind w:left="1985"/>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w architekturze: planu, układu przestrzennego, opisu fasady i elewacji, wnętrza,</w:t>
      </w:r>
    </w:p>
    <w:p w14:paraId="2C979046" w14:textId="77777777" w:rsidR="00C12B86" w:rsidRPr="00C12B86" w:rsidRDefault="00C12B86" w:rsidP="00420615">
      <w:pPr>
        <w:numPr>
          <w:ilvl w:val="0"/>
          <w:numId w:val="569"/>
        </w:numPr>
        <w:autoSpaceDE w:val="0"/>
        <w:autoSpaceDN w:val="0"/>
        <w:adjustRightInd w:val="0"/>
        <w:spacing w:after="0" w:line="276" w:lineRule="auto"/>
        <w:ind w:left="1985"/>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w rzeźbie: bryły, kompozycji, faktury, relacji z otoczeniem,</w:t>
      </w:r>
    </w:p>
    <w:p w14:paraId="4D86A4F2" w14:textId="77777777" w:rsidR="00C12B86" w:rsidRPr="00C12B86" w:rsidRDefault="00C12B86" w:rsidP="00420615">
      <w:pPr>
        <w:numPr>
          <w:ilvl w:val="0"/>
          <w:numId w:val="569"/>
        </w:numPr>
        <w:autoSpaceDE w:val="0"/>
        <w:autoSpaceDN w:val="0"/>
        <w:adjustRightInd w:val="0"/>
        <w:spacing w:after="0" w:line="276" w:lineRule="auto"/>
        <w:ind w:left="1985"/>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w malarstwie i grafice: kompozycji, koloru, sposobów ukazania iluzji przestrzeni, kształtowania formy przez światło, w dziełach figuratywnych stopnia oddania rzeczywistości lub jej deformacji;</w:t>
      </w:r>
    </w:p>
    <w:p w14:paraId="4172B7BF" w14:textId="77777777" w:rsidR="00C12B86" w:rsidRPr="00C12B86" w:rsidRDefault="00C12B86" w:rsidP="00420615">
      <w:pPr>
        <w:numPr>
          <w:ilvl w:val="0"/>
          <w:numId w:val="568"/>
        </w:numPr>
        <w:autoSpaceDE w:val="0"/>
        <w:autoSpaceDN w:val="0"/>
        <w:adjustRightInd w:val="0"/>
        <w:spacing w:after="0" w:line="276" w:lineRule="auto"/>
        <w:ind w:left="1418" w:hanging="284"/>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 xml:space="preserve"> wskazuje środki stylistyczne i środki ekspresji, które identyfikują analizowane  dzieło z odpowiednim stylem, środowiskiem artystycznym lub autorem;</w:t>
      </w:r>
    </w:p>
    <w:p w14:paraId="69000070" w14:textId="77777777" w:rsidR="00C12B86" w:rsidRPr="00C12B86" w:rsidRDefault="00C12B86" w:rsidP="00420615">
      <w:pPr>
        <w:numPr>
          <w:ilvl w:val="0"/>
          <w:numId w:val="568"/>
        </w:numPr>
        <w:autoSpaceDE w:val="0"/>
        <w:autoSpaceDN w:val="0"/>
        <w:adjustRightInd w:val="0"/>
        <w:spacing w:after="0" w:line="276" w:lineRule="auto"/>
        <w:ind w:firstLine="66"/>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lastRenderedPageBreak/>
        <w:t xml:space="preserve"> rozpoznaje w dziele sztuki temat i wskazuje jego źródło ikonograficzne;</w:t>
      </w:r>
    </w:p>
    <w:p w14:paraId="401DB1AA" w14:textId="77777777" w:rsidR="00C12B86" w:rsidRPr="00C12B86" w:rsidRDefault="00C12B86" w:rsidP="00420615">
      <w:pPr>
        <w:numPr>
          <w:ilvl w:val="0"/>
          <w:numId w:val="568"/>
        </w:numPr>
        <w:autoSpaceDE w:val="0"/>
        <w:autoSpaceDN w:val="0"/>
        <w:adjustRightInd w:val="0"/>
        <w:spacing w:after="0" w:line="276" w:lineRule="auto"/>
        <w:ind w:left="1560" w:hanging="426"/>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 xml:space="preserve"> rozpoznaje podstawowe motywy ikonograficzne, świętych chrześcijańskich, i bogów greckich;</w:t>
      </w:r>
    </w:p>
    <w:p w14:paraId="4E358C97" w14:textId="50128023" w:rsidR="00C12B86" w:rsidRPr="00C12B86" w:rsidRDefault="00C12B86" w:rsidP="00420615">
      <w:pPr>
        <w:numPr>
          <w:ilvl w:val="0"/>
          <w:numId w:val="568"/>
        </w:numPr>
        <w:autoSpaceDE w:val="0"/>
        <w:autoSpaceDN w:val="0"/>
        <w:adjustRightInd w:val="0"/>
        <w:spacing w:after="0" w:line="276" w:lineRule="auto"/>
        <w:ind w:left="1560" w:hanging="426"/>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bCs/>
          <w:sz w:val="24"/>
          <w:szCs w:val="24"/>
          <w:u w:color="000000"/>
          <w:bdr w:val="nil"/>
          <w:lang w:eastAsia="pl-PL"/>
        </w:rPr>
        <w:t>formułuje samodzielne, logiczne wypowiedzi argumentacyjne na temat dzieł sztuki.</w:t>
      </w:r>
    </w:p>
    <w:p w14:paraId="775F61C8" w14:textId="77777777" w:rsidR="00C12B86" w:rsidRPr="00C12B86" w:rsidRDefault="00C12B86" w:rsidP="00C12B86">
      <w:pPr>
        <w:pBdr>
          <w:top w:val="nil"/>
          <w:left w:val="nil"/>
          <w:bottom w:val="nil"/>
          <w:right w:val="nil"/>
          <w:between w:val="nil"/>
          <w:bar w:val="nil"/>
        </w:pBdr>
        <w:autoSpaceDE w:val="0"/>
        <w:autoSpaceDN w:val="0"/>
        <w:adjustRightInd w:val="0"/>
        <w:spacing w:after="0" w:line="276" w:lineRule="auto"/>
        <w:ind w:left="1068"/>
        <w:jc w:val="both"/>
        <w:rPr>
          <w:rFonts w:ascii="Times New Roman" w:eastAsia="Calibri" w:hAnsi="Times New Roman" w:cs="Calibri"/>
          <w:sz w:val="24"/>
          <w:szCs w:val="24"/>
          <w:highlight w:val="yellow"/>
          <w:u w:color="000000"/>
          <w:bdr w:val="nil"/>
          <w:lang w:eastAsia="pl-PL"/>
        </w:rPr>
      </w:pPr>
    </w:p>
    <w:p w14:paraId="21372933" w14:textId="2DE439BC" w:rsidR="00C12B86" w:rsidRPr="00C12B86" w:rsidRDefault="00C12B86" w:rsidP="00420615">
      <w:pPr>
        <w:numPr>
          <w:ilvl w:val="0"/>
          <w:numId w:val="576"/>
        </w:numPr>
        <w:spacing w:before="240" w:after="240" w:line="276" w:lineRule="auto"/>
        <w:ind w:left="323" w:hanging="181"/>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 xml:space="preserve">Zapoznawanie z dorobkiem najwybitniejszych twórców dzieł architektury i sztuk plastycznych. </w:t>
      </w:r>
      <w:r w:rsidR="00F12B89">
        <w:rPr>
          <w:rFonts w:ascii="Times New Roman" w:eastAsia="Times New Roman" w:hAnsi="Times New Roman" w:cs="Times New Roman"/>
          <w:iCs/>
          <w:sz w:val="24"/>
          <w:szCs w:val="24"/>
          <w:lang w:eastAsia="pl-PL"/>
        </w:rPr>
        <w:t>Zdający</w:t>
      </w:r>
      <w:r w:rsidRPr="00C12B86">
        <w:rPr>
          <w:rFonts w:ascii="Times New Roman" w:eastAsia="Calibri" w:hAnsi="Times New Roman" w:cs="Calibri"/>
          <w:sz w:val="24"/>
          <w:szCs w:val="24"/>
          <w:u w:color="000000"/>
          <w:bdr w:val="nil"/>
          <w:lang w:eastAsia="pl-PL"/>
        </w:rPr>
        <w:t>:</w:t>
      </w:r>
    </w:p>
    <w:p w14:paraId="5C344099" w14:textId="77777777" w:rsidR="00C12B86" w:rsidRPr="00C12B86" w:rsidRDefault="00C12B86" w:rsidP="00420615">
      <w:pPr>
        <w:numPr>
          <w:ilvl w:val="0"/>
          <w:numId w:val="574"/>
        </w:numPr>
        <w:autoSpaceDE w:val="0"/>
        <w:autoSpaceDN w:val="0"/>
        <w:adjustRightInd w:val="0"/>
        <w:spacing w:after="0" w:line="276" w:lineRule="auto"/>
        <w:ind w:left="1418" w:hanging="284"/>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wymienia najistotniejszych twórców dla danego stylu lub kierunku w sztuce;</w:t>
      </w:r>
    </w:p>
    <w:p w14:paraId="5B9F1AD3" w14:textId="77777777" w:rsidR="00C12B86" w:rsidRPr="00C12B86" w:rsidRDefault="00C12B86" w:rsidP="00420615">
      <w:pPr>
        <w:numPr>
          <w:ilvl w:val="0"/>
          <w:numId w:val="574"/>
        </w:numPr>
        <w:autoSpaceDE w:val="0"/>
        <w:autoSpaceDN w:val="0"/>
        <w:adjustRightInd w:val="0"/>
        <w:spacing w:after="0" w:line="276" w:lineRule="auto"/>
        <w:ind w:left="1418" w:hanging="284"/>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zna najwybitniejsze dzieła z dorobku artystycznego wybitnych przedstawicieli poszczególnych epok i kierunków w sztuce od starożytności po czasy współczesne, z uwzględnieniem artystów schyłku XX;</w:t>
      </w:r>
    </w:p>
    <w:p w14:paraId="01D50A6A" w14:textId="77777777" w:rsidR="00C12B86" w:rsidRPr="00C12B86" w:rsidRDefault="00C12B86" w:rsidP="00420615">
      <w:pPr>
        <w:numPr>
          <w:ilvl w:val="0"/>
          <w:numId w:val="574"/>
        </w:numPr>
        <w:autoSpaceDE w:val="0"/>
        <w:autoSpaceDN w:val="0"/>
        <w:adjustRightInd w:val="0"/>
        <w:spacing w:after="0" w:line="276" w:lineRule="auto"/>
        <w:ind w:left="1418" w:hanging="284"/>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sytuuje twórczość artystów powszechnie uznawanych za najwybitniejszych w epoce, stylu lub okresie, w którym tworzyli oraz we właściwym środowisku artystycznym;</w:t>
      </w:r>
    </w:p>
    <w:p w14:paraId="64FD3E5A" w14:textId="77777777" w:rsidR="00C12B86" w:rsidRPr="00C12B86" w:rsidRDefault="00C12B86" w:rsidP="00420615">
      <w:pPr>
        <w:numPr>
          <w:ilvl w:val="0"/>
          <w:numId w:val="574"/>
        </w:numPr>
        <w:autoSpaceDE w:val="0"/>
        <w:autoSpaceDN w:val="0"/>
        <w:adjustRightInd w:val="0"/>
        <w:spacing w:after="240" w:line="276" w:lineRule="auto"/>
        <w:ind w:left="1418" w:hanging="284"/>
        <w:contextualSpacing/>
        <w:jc w:val="both"/>
        <w:rPr>
          <w:rFonts w:ascii="Times New Roman" w:eastAsia="Calibri" w:hAnsi="Times New Roman" w:cs="Calibri"/>
          <w:bCs/>
          <w:sz w:val="24"/>
          <w:szCs w:val="24"/>
          <w:u w:color="000000"/>
          <w:bdr w:val="nil"/>
          <w:lang w:eastAsia="pl-PL"/>
        </w:rPr>
      </w:pPr>
      <w:r w:rsidRPr="00C12B86">
        <w:rPr>
          <w:rFonts w:ascii="Times New Roman" w:eastAsia="Calibri" w:hAnsi="Times New Roman" w:cs="Calibri"/>
          <w:bCs/>
          <w:sz w:val="24"/>
          <w:szCs w:val="24"/>
          <w:u w:color="000000"/>
          <w:bdr w:val="nil"/>
          <w:lang w:eastAsia="pl-PL"/>
        </w:rPr>
        <w:t>łączy wybrane dzieła z ich autorami na podstawie charakterystycznych środków formalnych;</w:t>
      </w:r>
    </w:p>
    <w:p w14:paraId="624DE53A" w14:textId="2AD1E8A7" w:rsidR="00C12B86" w:rsidRPr="00C12B86" w:rsidRDefault="00C12B86" w:rsidP="00420615">
      <w:pPr>
        <w:numPr>
          <w:ilvl w:val="0"/>
          <w:numId w:val="574"/>
        </w:numPr>
        <w:autoSpaceDE w:val="0"/>
        <w:autoSpaceDN w:val="0"/>
        <w:adjustRightInd w:val="0"/>
        <w:spacing w:after="240" w:line="276" w:lineRule="auto"/>
        <w:ind w:left="1418" w:hanging="284"/>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bCs/>
          <w:sz w:val="24"/>
          <w:szCs w:val="24"/>
          <w:u w:color="000000"/>
          <w:bdr w:val="nil"/>
          <w:lang w:eastAsia="pl-PL"/>
        </w:rPr>
        <w:t xml:space="preserve">na podstawie przedłożonych do analizy przykładów dzieł formułuje ogólne cechy twórczości następujących twórców: </w:t>
      </w:r>
      <w:bookmarkStart w:id="14" w:name="_Hlk481693691"/>
      <w:r w:rsidRPr="00C12B86">
        <w:rPr>
          <w:rFonts w:ascii="Times New Roman" w:eastAsia="Calibri" w:hAnsi="Times New Roman" w:cs="Calibri"/>
          <w:sz w:val="24"/>
          <w:szCs w:val="24"/>
          <w:u w:color="000000"/>
          <w:bdr w:val="nil"/>
          <w:lang w:eastAsia="pl-PL"/>
        </w:rPr>
        <w:t xml:space="preserve">Fidiasz, Poliklet, Giotto, Jan van Eyck, Hieronim Bosch, Masaccio, Sandro Botticelli, Leonardo da Vinci, Michał Anioł, Piero della Francesca, Rafael Santi, Tycjan, Jacopo Tintoretto, Pieter Bruegel Starszy, Albrecht Dürer, Hans Holbein Młodszy, Donatello, Filippo Brunelleschi, Andrea Palladio, El Greco, Caravaggio, Gianlorenzo Bernini, Francesco Borromini, Diego Velázquez, Nicolas Poussin, Claude Lorrain, Peter </w:t>
      </w:r>
      <w:r w:rsidR="00727066">
        <w:rPr>
          <w:rFonts w:ascii="Times New Roman" w:eastAsia="Calibri" w:hAnsi="Times New Roman" w:cs="Calibri"/>
          <w:sz w:val="24"/>
          <w:szCs w:val="24"/>
          <w:u w:color="000000"/>
          <w:bdr w:val="nil"/>
          <w:lang w:eastAsia="pl-PL"/>
        </w:rPr>
        <w:t xml:space="preserve">Paul </w:t>
      </w:r>
      <w:r w:rsidRPr="00C12B86">
        <w:rPr>
          <w:rFonts w:ascii="Times New Roman" w:eastAsia="Calibri" w:hAnsi="Times New Roman" w:cs="Calibri"/>
          <w:sz w:val="24"/>
          <w:szCs w:val="24"/>
          <w:u w:color="000000"/>
          <w:bdr w:val="nil"/>
          <w:lang w:eastAsia="pl-PL"/>
        </w:rPr>
        <w:t xml:space="preserve">Rubens, Frans Hals, Rembrandt van Rijn, Jan Vermeer van Delft, Antoine Watteau, Jacques Louis David, Jean Auguste Dominique Ingres, Antonio Canova, Berthel Thorvaldsen, Francisco Goya, Eugène Delacroix, Caspar David Friedrich, William Turner, John Constable, Gustave Courbet, </w:t>
      </w:r>
      <w:r w:rsidR="00727066" w:rsidRPr="00C12B86">
        <w:rPr>
          <w:rFonts w:ascii="Times New Roman" w:eastAsia="Calibri" w:hAnsi="Times New Roman" w:cs="Calibri"/>
          <w:sz w:val="24"/>
          <w:szCs w:val="24"/>
          <w:u w:color="000000"/>
          <w:bdr w:val="nil"/>
          <w:lang w:eastAsia="pl-PL"/>
        </w:rPr>
        <w:t>Ed</w:t>
      </w:r>
      <w:r w:rsidR="00727066">
        <w:rPr>
          <w:rFonts w:ascii="Times New Roman" w:eastAsia="Calibri" w:hAnsi="Times New Roman" w:cs="Calibri"/>
          <w:sz w:val="24"/>
          <w:szCs w:val="24"/>
          <w:u w:color="000000"/>
          <w:bdr w:val="nil"/>
          <w:lang w:eastAsia="pl-PL"/>
        </w:rPr>
        <w:t>ou</w:t>
      </w:r>
      <w:r w:rsidR="00727066" w:rsidRPr="00C12B86">
        <w:rPr>
          <w:rFonts w:ascii="Times New Roman" w:eastAsia="Calibri" w:hAnsi="Times New Roman" w:cs="Calibri"/>
          <w:sz w:val="24"/>
          <w:szCs w:val="24"/>
          <w:u w:color="000000"/>
          <w:bdr w:val="nil"/>
          <w:lang w:eastAsia="pl-PL"/>
        </w:rPr>
        <w:t xml:space="preserve">ard </w:t>
      </w:r>
      <w:r w:rsidRPr="00C12B86">
        <w:rPr>
          <w:rFonts w:ascii="Times New Roman" w:eastAsia="Calibri" w:hAnsi="Times New Roman" w:cs="Calibri"/>
          <w:sz w:val="24"/>
          <w:szCs w:val="24"/>
          <w:u w:color="000000"/>
          <w:bdr w:val="nil"/>
          <w:lang w:eastAsia="pl-PL"/>
        </w:rPr>
        <w:t>Manet, Claude Monet, Edgar Degas, August Renoir, Georges Seurat, Vincent van Gogh, Paul Gauguin, Paul Cézanne, Henri de Toulouse-Lautrec, August Rodin, Gustaw Klimt, Alfons Mucha, Antonio Gaudí, Edward Munch, Henri Matisse, Pablo Picasso, Umberto Boccioni, Wasyl Kandinsk</w:t>
      </w:r>
      <w:r w:rsidR="00727066">
        <w:rPr>
          <w:rFonts w:ascii="Times New Roman" w:eastAsia="Calibri" w:hAnsi="Times New Roman" w:cs="Calibri"/>
          <w:sz w:val="24"/>
          <w:szCs w:val="24"/>
          <w:u w:color="000000"/>
          <w:bdr w:val="nil"/>
          <w:lang w:eastAsia="pl-PL"/>
        </w:rPr>
        <w:t>i</w:t>
      </w:r>
      <w:r w:rsidRPr="00C12B86">
        <w:rPr>
          <w:rFonts w:ascii="Times New Roman" w:eastAsia="Calibri" w:hAnsi="Times New Roman" w:cs="Calibri"/>
          <w:sz w:val="24"/>
          <w:szCs w:val="24"/>
          <w:u w:color="000000"/>
          <w:bdr w:val="nil"/>
          <w:lang w:eastAsia="pl-PL"/>
        </w:rPr>
        <w:t xml:space="preserve">, Piet Mondrian, Kazimierz Malewicz, Marcel Duchamp, Salvador Dalí, Marc Chagall, Jackson Pollock, Andy Warhol, Roy Lichtenstein, Francis Bacon, Christo, Duane Hanson, Victor Vasarelly, Constantin Brançusi, Henry Moore, Le Corbusier, Frank Lloyd Wright, oraz artystów polskich i działających w Polsce (m.in. takich jak: Wit Stwosz, Bartłomiej Berrecci, Tylman z Gameren, Dominik Merlini, Bernardo Belotto, Marceli Bacciarelli, Piotr Aigner, Piotr Michałowski, Artur Grottger,  Jan Matejko, Józef Chełmoński, Maksymilian i Aleksander Gierymscy, Olga Boznańska, Józef Pankiewicz, Władysław Podkowiński, Jan Stanisławski, Leon Wyczółkowski, Henryk Siemiradzki, Xawery Dunikowski, Stanisław Wyspiański, Józef Mehoffer, Jacek Malczewski, Witkacy, przedstawiciele grupy formistów, przedstawiciele grupy Rytm, kapistów i grupy „a.r.”, Tadeusz </w:t>
      </w:r>
      <w:r w:rsidRPr="00C12B86">
        <w:rPr>
          <w:rFonts w:ascii="Times New Roman" w:eastAsia="Calibri" w:hAnsi="Times New Roman" w:cs="Calibri"/>
          <w:sz w:val="24"/>
          <w:szCs w:val="24"/>
          <w:u w:color="000000"/>
          <w:bdr w:val="nil"/>
          <w:lang w:eastAsia="pl-PL"/>
        </w:rPr>
        <w:lastRenderedPageBreak/>
        <w:t xml:space="preserve">Makowski, Andrzej Wróblewski, Tadeusz Kantor, Jerzy Nowosielski, Alina Szapocznikow, Władysław Hasior, Magdalena Abakanowicz); </w:t>
      </w:r>
    </w:p>
    <w:bookmarkEnd w:id="14"/>
    <w:p w14:paraId="615FCD71" w14:textId="77777777" w:rsidR="00C12B86" w:rsidRPr="00C12B86" w:rsidRDefault="00C12B86" w:rsidP="00420615">
      <w:pPr>
        <w:numPr>
          <w:ilvl w:val="0"/>
          <w:numId w:val="574"/>
        </w:numPr>
        <w:autoSpaceDE w:val="0"/>
        <w:autoSpaceDN w:val="0"/>
        <w:adjustRightInd w:val="0"/>
        <w:spacing w:after="240" w:line="276" w:lineRule="auto"/>
        <w:ind w:left="1418" w:hanging="284"/>
        <w:contextualSpacing/>
        <w:jc w:val="both"/>
        <w:rPr>
          <w:rFonts w:ascii="Times New Roman" w:eastAsia="Calibri" w:hAnsi="Times New Roman" w:cs="Calibri"/>
          <w:bCs/>
          <w:sz w:val="24"/>
          <w:szCs w:val="24"/>
          <w:u w:color="000000"/>
          <w:bdr w:val="nil"/>
          <w:lang w:eastAsia="pl-PL"/>
        </w:rPr>
      </w:pPr>
      <w:r w:rsidRPr="00C12B86">
        <w:rPr>
          <w:rFonts w:ascii="Times New Roman" w:eastAsia="Calibri" w:hAnsi="Times New Roman" w:cs="Calibri"/>
          <w:bCs/>
          <w:sz w:val="24"/>
          <w:szCs w:val="24"/>
          <w:u w:color="000000"/>
          <w:bdr w:val="nil"/>
          <w:lang w:eastAsia="pl-PL"/>
        </w:rPr>
        <w:t>porównuje dzieła różnych artystów tworzących w podobnym czasie;</w:t>
      </w:r>
    </w:p>
    <w:p w14:paraId="33594D0E" w14:textId="77777777" w:rsidR="00C12B86" w:rsidRPr="00C12B86" w:rsidRDefault="00C12B86" w:rsidP="00420615">
      <w:pPr>
        <w:numPr>
          <w:ilvl w:val="0"/>
          <w:numId w:val="574"/>
        </w:numPr>
        <w:autoSpaceDE w:val="0"/>
        <w:autoSpaceDN w:val="0"/>
        <w:adjustRightInd w:val="0"/>
        <w:spacing w:after="0" w:line="276" w:lineRule="auto"/>
        <w:ind w:left="1418" w:hanging="284"/>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bCs/>
          <w:sz w:val="24"/>
          <w:szCs w:val="24"/>
          <w:u w:color="000000"/>
          <w:bdr w:val="nil"/>
          <w:lang w:eastAsia="pl-PL"/>
        </w:rPr>
        <w:t>formułuje samodzielne, logiczne wypowiedzi argumentacyjne na temat twórczości wybitnych artystów.</w:t>
      </w:r>
    </w:p>
    <w:p w14:paraId="03EDE63C" w14:textId="77777777" w:rsidR="00C12B86" w:rsidRPr="00C12B86" w:rsidRDefault="00C12B86" w:rsidP="00C12B86">
      <w:pPr>
        <w:pBdr>
          <w:top w:val="nil"/>
          <w:left w:val="nil"/>
          <w:bottom w:val="nil"/>
          <w:right w:val="nil"/>
          <w:between w:val="nil"/>
          <w:bar w:val="nil"/>
        </w:pBdr>
        <w:autoSpaceDE w:val="0"/>
        <w:autoSpaceDN w:val="0"/>
        <w:adjustRightInd w:val="0"/>
        <w:spacing w:after="0" w:line="276" w:lineRule="auto"/>
        <w:ind w:left="720"/>
        <w:jc w:val="both"/>
        <w:rPr>
          <w:rFonts w:ascii="Times New Roman" w:eastAsia="Calibri" w:hAnsi="Times New Roman" w:cs="Calibri"/>
          <w:bCs/>
          <w:sz w:val="24"/>
          <w:szCs w:val="24"/>
          <w:highlight w:val="yellow"/>
          <w:u w:color="000000"/>
          <w:bdr w:val="nil"/>
          <w:lang w:eastAsia="pl-PL"/>
        </w:rPr>
      </w:pPr>
    </w:p>
    <w:p w14:paraId="58A63E99" w14:textId="1B965CBD" w:rsidR="00C12B86" w:rsidRPr="00C12B86" w:rsidRDefault="00C12B86" w:rsidP="00420615">
      <w:pPr>
        <w:numPr>
          <w:ilvl w:val="0"/>
          <w:numId w:val="576"/>
        </w:numPr>
        <w:spacing w:before="240" w:after="240" w:line="276" w:lineRule="auto"/>
        <w:ind w:left="323" w:hanging="181"/>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 xml:space="preserve">Kształcenie w zakresie rozumienia i stosowania terminów i pojęć związanych z dziełami sztuki, ich strukturą i formą, tematyką oraz techniką wykonania. </w:t>
      </w:r>
      <w:r w:rsidR="00F12B89">
        <w:rPr>
          <w:rFonts w:ascii="Times New Roman" w:eastAsia="Times New Roman" w:hAnsi="Times New Roman" w:cs="Times New Roman"/>
          <w:iCs/>
          <w:sz w:val="24"/>
          <w:szCs w:val="24"/>
          <w:lang w:eastAsia="pl-PL"/>
        </w:rPr>
        <w:t>Zdający</w:t>
      </w:r>
      <w:r w:rsidRPr="00C12B86">
        <w:rPr>
          <w:rFonts w:ascii="Times New Roman" w:eastAsia="Calibri" w:hAnsi="Times New Roman" w:cs="Calibri"/>
          <w:sz w:val="24"/>
          <w:szCs w:val="24"/>
          <w:u w:color="000000"/>
          <w:bdr w:val="nil"/>
          <w:lang w:eastAsia="pl-PL"/>
        </w:rPr>
        <w:t>:</w:t>
      </w:r>
    </w:p>
    <w:p w14:paraId="7CBC5343" w14:textId="77777777" w:rsidR="00C12B86" w:rsidRPr="00C12B86" w:rsidRDefault="00C12B86" w:rsidP="00420615">
      <w:pPr>
        <w:numPr>
          <w:ilvl w:val="0"/>
          <w:numId w:val="570"/>
        </w:numPr>
        <w:autoSpaceDE w:val="0"/>
        <w:autoSpaceDN w:val="0"/>
        <w:adjustRightInd w:val="0"/>
        <w:spacing w:after="240" w:line="276" w:lineRule="auto"/>
        <w:ind w:left="1418"/>
        <w:contextualSpacing/>
        <w:jc w:val="both"/>
        <w:rPr>
          <w:rFonts w:ascii="Times New Roman" w:eastAsia="Calibri" w:hAnsi="Times New Roman" w:cs="Calibri"/>
          <w:bCs/>
          <w:sz w:val="24"/>
          <w:szCs w:val="24"/>
          <w:u w:color="000000"/>
          <w:bdr w:val="nil"/>
          <w:lang w:eastAsia="pl-PL"/>
        </w:rPr>
      </w:pPr>
      <w:r w:rsidRPr="00C12B86">
        <w:rPr>
          <w:rFonts w:ascii="Times New Roman" w:eastAsia="Calibri" w:hAnsi="Times New Roman" w:cs="Calibri"/>
          <w:bCs/>
          <w:sz w:val="24"/>
          <w:szCs w:val="24"/>
          <w:u w:color="000000"/>
          <w:bdr w:val="nil"/>
          <w:lang w:eastAsia="pl-PL"/>
        </w:rPr>
        <w:t>zna terminy związane z opisem formy i struktury dzieła architektonicznego, w tym określenia dotyczące typów i elementów planów budowli, elementów konstrukcyjnych i dekoracyjnych (dekoracji fasady i wnętrza) oraz układu przestrzennego;</w:t>
      </w:r>
    </w:p>
    <w:p w14:paraId="5FD32FD1" w14:textId="77777777" w:rsidR="00C12B86" w:rsidRPr="00C12B86" w:rsidRDefault="00C12B86" w:rsidP="00420615">
      <w:pPr>
        <w:numPr>
          <w:ilvl w:val="0"/>
          <w:numId w:val="570"/>
        </w:numPr>
        <w:autoSpaceDE w:val="0"/>
        <w:autoSpaceDN w:val="0"/>
        <w:adjustRightInd w:val="0"/>
        <w:spacing w:after="240" w:line="276" w:lineRule="auto"/>
        <w:ind w:left="1418"/>
        <w:contextualSpacing/>
        <w:jc w:val="both"/>
        <w:rPr>
          <w:rFonts w:ascii="Times New Roman" w:eastAsia="Calibri" w:hAnsi="Times New Roman" w:cs="Calibri"/>
          <w:bCs/>
          <w:sz w:val="24"/>
          <w:szCs w:val="24"/>
          <w:u w:color="000000"/>
          <w:bdr w:val="nil"/>
          <w:lang w:eastAsia="pl-PL"/>
        </w:rPr>
      </w:pPr>
      <w:r w:rsidRPr="00C12B86">
        <w:rPr>
          <w:rFonts w:ascii="Times New Roman" w:eastAsia="Calibri" w:hAnsi="Times New Roman" w:cs="Calibri"/>
          <w:bCs/>
          <w:sz w:val="24"/>
          <w:szCs w:val="24"/>
          <w:u w:color="000000"/>
          <w:bdr w:val="nil"/>
          <w:lang w:eastAsia="pl-PL"/>
        </w:rPr>
        <w:t>zna terminologię związaną z opisem formy i treści dzieła malarskiego, rzeźbiarskiego i graficznego, w tym m.in. nazwy formuł ikonograficznych, słownictwo niezbędne do opisu kompozycji, kolorystyki, relacji przestrzennych i faktury dzieła;</w:t>
      </w:r>
    </w:p>
    <w:p w14:paraId="43DE5624" w14:textId="1CE58917" w:rsidR="00C12B86" w:rsidRPr="00C12B86" w:rsidRDefault="00C12B86" w:rsidP="00420615">
      <w:pPr>
        <w:numPr>
          <w:ilvl w:val="0"/>
          <w:numId w:val="570"/>
        </w:numPr>
        <w:autoSpaceDE w:val="0"/>
        <w:autoSpaceDN w:val="0"/>
        <w:adjustRightInd w:val="0"/>
        <w:spacing w:after="0" w:line="276" w:lineRule="auto"/>
        <w:ind w:left="1418"/>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bCs/>
          <w:sz w:val="24"/>
          <w:szCs w:val="24"/>
          <w:u w:color="000000"/>
          <w:bdr w:val="nil"/>
          <w:lang w:eastAsia="pl-PL"/>
        </w:rPr>
        <w:t xml:space="preserve">zna terminy i pojęcia związane z dziełami współczesnymi, </w:t>
      </w:r>
      <w:r w:rsidRPr="00C12B86">
        <w:rPr>
          <w:rFonts w:ascii="Times New Roman" w:eastAsia="Calibri" w:hAnsi="Times New Roman" w:cs="Calibri"/>
          <w:sz w:val="24"/>
          <w:szCs w:val="24"/>
          <w:u w:color="000000"/>
          <w:bdr w:val="nil"/>
          <w:lang w:eastAsia="pl-PL"/>
        </w:rPr>
        <w:t>które wymykają się klasyfikacjom i przyporządkowaniu do tradycyjnych dyscyplin artystycznych, jak: collage, instalacja, asamblaż, ambalaż, ready made, dekalkomania,  happening i performance;</w:t>
      </w:r>
    </w:p>
    <w:p w14:paraId="439B8E87" w14:textId="77777777" w:rsidR="00C12B86" w:rsidRPr="00C12B86" w:rsidRDefault="00C12B86" w:rsidP="00420615">
      <w:pPr>
        <w:numPr>
          <w:ilvl w:val="0"/>
          <w:numId w:val="570"/>
        </w:numPr>
        <w:autoSpaceDE w:val="0"/>
        <w:autoSpaceDN w:val="0"/>
        <w:adjustRightInd w:val="0"/>
        <w:spacing w:after="0" w:line="276" w:lineRule="auto"/>
        <w:ind w:left="1418"/>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bCs/>
          <w:sz w:val="24"/>
          <w:szCs w:val="24"/>
          <w:u w:color="000000"/>
          <w:bdr w:val="nil"/>
          <w:lang w:eastAsia="pl-PL"/>
        </w:rPr>
        <w:t>rozróżnia techniki sztuk plastycznych, jak:</w:t>
      </w:r>
    </w:p>
    <w:p w14:paraId="41B796A7" w14:textId="77777777" w:rsidR="00C12B86" w:rsidRPr="00C12B86" w:rsidRDefault="00C12B86" w:rsidP="00420615">
      <w:pPr>
        <w:numPr>
          <w:ilvl w:val="0"/>
          <w:numId w:val="572"/>
        </w:numPr>
        <w:autoSpaceDE w:val="0"/>
        <w:autoSpaceDN w:val="0"/>
        <w:adjustRightInd w:val="0"/>
        <w:spacing w:after="0" w:line="276" w:lineRule="auto"/>
        <w:ind w:left="1985"/>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 xml:space="preserve">w malarstwie: enkaustyka, mozaika, witraż, fresk, tempera, malarstwo olejne, pastel, malarstwo akwarelowe, </w:t>
      </w:r>
    </w:p>
    <w:p w14:paraId="3B1B54B1" w14:textId="77777777" w:rsidR="00C12B86" w:rsidRPr="00C12B86" w:rsidRDefault="00C12B86" w:rsidP="00420615">
      <w:pPr>
        <w:numPr>
          <w:ilvl w:val="0"/>
          <w:numId w:val="572"/>
        </w:numPr>
        <w:autoSpaceDE w:val="0"/>
        <w:autoSpaceDN w:val="0"/>
        <w:adjustRightInd w:val="0"/>
        <w:spacing w:after="0" w:line="276" w:lineRule="auto"/>
        <w:ind w:left="1985"/>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w grafice: techniki druku wypukłego (drzeworyt), techniki druku wklęsłego (miedzioryt, akwaforta), techniki druku płaskiego (litografia, sitodruk-serigrafia),</w:t>
      </w:r>
    </w:p>
    <w:p w14:paraId="228CE3D8" w14:textId="77777777" w:rsidR="00C12B86" w:rsidRPr="00C12B86" w:rsidRDefault="00C12B86" w:rsidP="00420615">
      <w:pPr>
        <w:numPr>
          <w:ilvl w:val="0"/>
          <w:numId w:val="572"/>
        </w:numPr>
        <w:autoSpaceDE w:val="0"/>
        <w:autoSpaceDN w:val="0"/>
        <w:adjustRightInd w:val="0"/>
        <w:spacing w:after="0" w:line="276" w:lineRule="auto"/>
        <w:ind w:left="1985"/>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sz w:val="24"/>
          <w:szCs w:val="24"/>
          <w:u w:color="000000"/>
          <w:bdr w:val="nil"/>
          <w:lang w:eastAsia="pl-PL"/>
        </w:rPr>
        <w:t xml:space="preserve">w rzeźbie: chryzelefantyna, rzeźba w drewnie, kamieniu, złocie, odlew w gipsie, odlew w brązie, </w:t>
      </w:r>
    </w:p>
    <w:p w14:paraId="120D8B45" w14:textId="77777777" w:rsidR="00C12B86" w:rsidRPr="00C12B86" w:rsidRDefault="00C12B86" w:rsidP="00420615">
      <w:pPr>
        <w:numPr>
          <w:ilvl w:val="0"/>
          <w:numId w:val="570"/>
        </w:numPr>
        <w:spacing w:before="240" w:after="240" w:line="276" w:lineRule="auto"/>
        <w:ind w:left="1418"/>
        <w:contextualSpacing/>
        <w:jc w:val="both"/>
        <w:rPr>
          <w:rFonts w:ascii="Times New Roman" w:eastAsia="Calibri" w:hAnsi="Times New Roman" w:cs="Calibri"/>
          <w:sz w:val="24"/>
          <w:szCs w:val="24"/>
          <w:u w:color="000000"/>
          <w:bdr w:val="nil"/>
          <w:lang w:eastAsia="pl-PL"/>
        </w:rPr>
      </w:pPr>
      <w:r w:rsidRPr="00C12B86">
        <w:rPr>
          <w:rFonts w:ascii="Times New Roman" w:eastAsia="Calibri" w:hAnsi="Times New Roman" w:cs="Calibri"/>
          <w:bCs/>
          <w:sz w:val="24"/>
          <w:szCs w:val="24"/>
          <w:u w:color="000000"/>
          <w:bdr w:val="nil"/>
          <w:lang w:eastAsia="pl-PL"/>
        </w:rPr>
        <w:t>analizując i opisując dzieła architektoniczne, właściwie stosuje terminy i pojęcia dotyczące struktury architektury;</w:t>
      </w:r>
    </w:p>
    <w:p w14:paraId="2CA49994" w14:textId="77777777" w:rsidR="00C12B86" w:rsidRPr="00C12B86" w:rsidRDefault="00C12B86" w:rsidP="00420615">
      <w:pPr>
        <w:numPr>
          <w:ilvl w:val="0"/>
          <w:numId w:val="570"/>
        </w:numPr>
        <w:autoSpaceDE w:val="0"/>
        <w:autoSpaceDN w:val="0"/>
        <w:adjustRightInd w:val="0"/>
        <w:spacing w:after="240" w:line="276" w:lineRule="auto"/>
        <w:ind w:left="1418"/>
        <w:contextualSpacing/>
        <w:jc w:val="both"/>
        <w:rPr>
          <w:rFonts w:ascii="Times New Roman" w:eastAsia="Calibri" w:hAnsi="Times New Roman" w:cs="Calibri"/>
          <w:bCs/>
          <w:sz w:val="24"/>
          <w:szCs w:val="24"/>
          <w:u w:color="000000"/>
          <w:bdr w:val="nil"/>
          <w:lang w:eastAsia="pl-PL"/>
        </w:rPr>
      </w:pPr>
      <w:r w:rsidRPr="00C12B86">
        <w:rPr>
          <w:rFonts w:ascii="Times New Roman" w:eastAsia="Calibri" w:hAnsi="Times New Roman" w:cs="Calibri"/>
          <w:bCs/>
          <w:sz w:val="24"/>
          <w:szCs w:val="24"/>
          <w:u w:color="000000"/>
          <w:bdr w:val="nil"/>
          <w:lang w:eastAsia="pl-PL"/>
        </w:rPr>
        <w:t>właściwie stosuje terminy dotyczące opisu treści i formy dzieł sztuk plastycznych;</w:t>
      </w:r>
    </w:p>
    <w:p w14:paraId="41A48F7E" w14:textId="77777777" w:rsidR="00C12B86" w:rsidRPr="00C12B86" w:rsidRDefault="00C12B86" w:rsidP="00420615">
      <w:pPr>
        <w:numPr>
          <w:ilvl w:val="0"/>
          <w:numId w:val="570"/>
        </w:numPr>
        <w:autoSpaceDE w:val="0"/>
        <w:autoSpaceDN w:val="0"/>
        <w:adjustRightInd w:val="0"/>
        <w:spacing w:after="240" w:line="276" w:lineRule="auto"/>
        <w:ind w:left="1418"/>
        <w:contextualSpacing/>
        <w:jc w:val="both"/>
        <w:rPr>
          <w:rFonts w:ascii="Times New Roman" w:eastAsia="Calibri" w:hAnsi="Times New Roman" w:cs="Calibri"/>
          <w:bCs/>
          <w:sz w:val="24"/>
          <w:szCs w:val="24"/>
          <w:u w:color="000000"/>
          <w:bdr w:val="nil"/>
          <w:lang w:eastAsia="pl-PL"/>
        </w:rPr>
      </w:pPr>
      <w:r w:rsidRPr="00C12B86">
        <w:rPr>
          <w:rFonts w:ascii="Times New Roman" w:eastAsia="Calibri" w:hAnsi="Times New Roman" w:cs="Calibri"/>
          <w:bCs/>
          <w:sz w:val="24"/>
          <w:szCs w:val="24"/>
          <w:u w:color="000000"/>
          <w:bdr w:val="nil"/>
          <w:lang w:eastAsia="pl-PL"/>
        </w:rPr>
        <w:t>rozpoznaje i nazywa technikę artystyczną zastosowaną przy wykonywaniu dzieła;</w:t>
      </w:r>
    </w:p>
    <w:p w14:paraId="6121AE9C" w14:textId="77777777" w:rsidR="00C12B86" w:rsidRPr="00C12B86" w:rsidRDefault="00C12B86" w:rsidP="00420615">
      <w:pPr>
        <w:numPr>
          <w:ilvl w:val="0"/>
          <w:numId w:val="570"/>
        </w:numPr>
        <w:autoSpaceDE w:val="0"/>
        <w:autoSpaceDN w:val="0"/>
        <w:adjustRightInd w:val="0"/>
        <w:spacing w:after="240" w:line="276" w:lineRule="auto"/>
        <w:ind w:left="1418"/>
        <w:contextualSpacing/>
        <w:jc w:val="both"/>
        <w:rPr>
          <w:rFonts w:ascii="Times New Roman" w:eastAsia="Calibri" w:hAnsi="Times New Roman" w:cs="Calibri"/>
          <w:bCs/>
          <w:sz w:val="24"/>
          <w:szCs w:val="24"/>
          <w:u w:color="000000"/>
          <w:bdr w:val="nil"/>
          <w:lang w:eastAsia="pl-PL"/>
        </w:rPr>
      </w:pPr>
      <w:r w:rsidRPr="00C12B86">
        <w:rPr>
          <w:rFonts w:ascii="Times New Roman" w:eastAsia="Calibri" w:hAnsi="Times New Roman" w:cs="Calibri"/>
          <w:bCs/>
          <w:sz w:val="24"/>
          <w:szCs w:val="24"/>
          <w:u w:color="000000"/>
          <w:bdr w:val="nil"/>
          <w:lang w:eastAsia="pl-PL"/>
        </w:rPr>
        <w:t>nazywa oznaczone na ilustracji elementy architektoniczne, właściwe dla poszczególnych stylów i tendencji, w tym:</w:t>
      </w:r>
    </w:p>
    <w:p w14:paraId="64348EB5" w14:textId="77777777" w:rsidR="00C12B86" w:rsidRPr="00C12B86" w:rsidRDefault="00C12B86" w:rsidP="00420615">
      <w:pPr>
        <w:numPr>
          <w:ilvl w:val="0"/>
          <w:numId w:val="573"/>
        </w:numPr>
        <w:autoSpaceDE w:val="0"/>
        <w:autoSpaceDN w:val="0"/>
        <w:adjustRightInd w:val="0"/>
        <w:spacing w:after="240" w:line="276" w:lineRule="auto"/>
        <w:ind w:left="1985"/>
        <w:contextualSpacing/>
        <w:jc w:val="both"/>
        <w:rPr>
          <w:rFonts w:ascii="Times New Roman" w:eastAsia="Calibri" w:hAnsi="Times New Roman" w:cs="Calibri"/>
          <w:bCs/>
          <w:sz w:val="24"/>
          <w:szCs w:val="24"/>
          <w:u w:color="000000"/>
          <w:bdr w:val="nil"/>
          <w:lang w:val="en-US" w:eastAsia="pl-PL"/>
        </w:rPr>
      </w:pPr>
      <w:r w:rsidRPr="00C12B86">
        <w:rPr>
          <w:rFonts w:ascii="Times New Roman" w:eastAsia="Calibri" w:hAnsi="Times New Roman" w:cs="Calibri"/>
          <w:bCs/>
          <w:sz w:val="24"/>
          <w:szCs w:val="24"/>
          <w:u w:color="000000"/>
          <w:bdr w:val="nil"/>
          <w:lang w:val="en-US" w:eastAsia="pl-PL"/>
        </w:rPr>
        <w:t xml:space="preserve">dzieł antycznych egipskich, </w:t>
      </w:r>
    </w:p>
    <w:p w14:paraId="4F538F25" w14:textId="77777777" w:rsidR="00C12B86" w:rsidRPr="00C12B86" w:rsidRDefault="00C12B86" w:rsidP="00420615">
      <w:pPr>
        <w:numPr>
          <w:ilvl w:val="0"/>
          <w:numId w:val="573"/>
        </w:numPr>
        <w:autoSpaceDE w:val="0"/>
        <w:autoSpaceDN w:val="0"/>
        <w:adjustRightInd w:val="0"/>
        <w:spacing w:after="240" w:line="276" w:lineRule="auto"/>
        <w:ind w:left="1985"/>
        <w:contextualSpacing/>
        <w:jc w:val="both"/>
        <w:rPr>
          <w:rFonts w:ascii="Times New Roman" w:eastAsia="Calibri" w:hAnsi="Times New Roman" w:cs="Calibri"/>
          <w:bCs/>
          <w:sz w:val="24"/>
          <w:szCs w:val="24"/>
          <w:u w:color="000000"/>
          <w:bdr w:val="nil"/>
          <w:lang w:eastAsia="pl-PL"/>
        </w:rPr>
      </w:pPr>
      <w:r w:rsidRPr="00C12B86">
        <w:rPr>
          <w:rFonts w:ascii="Times New Roman" w:eastAsia="Calibri" w:hAnsi="Times New Roman" w:cs="Calibri"/>
          <w:bCs/>
          <w:sz w:val="24"/>
          <w:szCs w:val="24"/>
          <w:u w:color="000000"/>
          <w:bdr w:val="nil"/>
          <w:lang w:eastAsia="pl-PL"/>
        </w:rPr>
        <w:t>dzieł antycznych greckich i rzymskich (a także powstałych w okresie renesansu, baroku i klasycyzmu, dla których antyk był inspiracją),</w:t>
      </w:r>
    </w:p>
    <w:p w14:paraId="53A74CAA" w14:textId="77777777" w:rsidR="00C12B86" w:rsidRPr="00C12B86" w:rsidRDefault="00C12B86" w:rsidP="00420615">
      <w:pPr>
        <w:numPr>
          <w:ilvl w:val="0"/>
          <w:numId w:val="573"/>
        </w:numPr>
        <w:autoSpaceDE w:val="0"/>
        <w:autoSpaceDN w:val="0"/>
        <w:adjustRightInd w:val="0"/>
        <w:spacing w:after="240" w:line="276" w:lineRule="auto"/>
        <w:ind w:left="1985"/>
        <w:contextualSpacing/>
        <w:jc w:val="both"/>
        <w:rPr>
          <w:rFonts w:ascii="Times New Roman" w:eastAsia="Calibri" w:hAnsi="Times New Roman" w:cs="Calibri"/>
          <w:bCs/>
          <w:sz w:val="24"/>
          <w:szCs w:val="24"/>
          <w:u w:color="000000"/>
          <w:bdr w:val="nil"/>
          <w:lang w:val="en-US" w:eastAsia="pl-PL"/>
        </w:rPr>
      </w:pPr>
      <w:r w:rsidRPr="00C12B86">
        <w:rPr>
          <w:rFonts w:ascii="Times New Roman" w:eastAsia="Calibri" w:hAnsi="Times New Roman" w:cs="Calibri"/>
          <w:bCs/>
          <w:sz w:val="24"/>
          <w:szCs w:val="24"/>
          <w:u w:color="000000"/>
          <w:bdr w:val="nil"/>
          <w:lang w:val="en-US" w:eastAsia="pl-PL"/>
        </w:rPr>
        <w:t xml:space="preserve">wczesnochrześcijańskich, </w:t>
      </w:r>
    </w:p>
    <w:p w14:paraId="543507DF" w14:textId="77777777" w:rsidR="00C12B86" w:rsidRPr="00C12B86" w:rsidRDefault="00C12B86" w:rsidP="00420615">
      <w:pPr>
        <w:numPr>
          <w:ilvl w:val="0"/>
          <w:numId w:val="573"/>
        </w:numPr>
        <w:autoSpaceDE w:val="0"/>
        <w:autoSpaceDN w:val="0"/>
        <w:adjustRightInd w:val="0"/>
        <w:spacing w:after="240" w:line="276" w:lineRule="auto"/>
        <w:ind w:left="1985"/>
        <w:contextualSpacing/>
        <w:jc w:val="both"/>
        <w:rPr>
          <w:rFonts w:ascii="Times New Roman" w:eastAsia="Calibri" w:hAnsi="Times New Roman" w:cs="Calibri"/>
          <w:bCs/>
          <w:sz w:val="24"/>
          <w:szCs w:val="24"/>
          <w:u w:color="000000"/>
          <w:bdr w:val="nil"/>
          <w:lang w:val="en-US" w:eastAsia="pl-PL"/>
        </w:rPr>
      </w:pPr>
      <w:r w:rsidRPr="00C12B86">
        <w:rPr>
          <w:rFonts w:ascii="Times New Roman" w:eastAsia="Calibri" w:hAnsi="Times New Roman" w:cs="Calibri"/>
          <w:bCs/>
          <w:sz w:val="24"/>
          <w:szCs w:val="24"/>
          <w:u w:color="000000"/>
          <w:bdr w:val="nil"/>
          <w:lang w:val="en-US" w:eastAsia="pl-PL"/>
        </w:rPr>
        <w:t xml:space="preserve">bizantyńskich, </w:t>
      </w:r>
    </w:p>
    <w:p w14:paraId="117BE85B" w14:textId="77777777" w:rsidR="00C12B86" w:rsidRPr="00C12B86" w:rsidRDefault="00C12B86" w:rsidP="00420615">
      <w:pPr>
        <w:numPr>
          <w:ilvl w:val="0"/>
          <w:numId w:val="573"/>
        </w:numPr>
        <w:autoSpaceDE w:val="0"/>
        <w:autoSpaceDN w:val="0"/>
        <w:adjustRightInd w:val="0"/>
        <w:spacing w:after="240" w:line="276" w:lineRule="auto"/>
        <w:ind w:left="1985"/>
        <w:contextualSpacing/>
        <w:jc w:val="both"/>
        <w:rPr>
          <w:rFonts w:ascii="Times New Roman" w:eastAsia="Calibri" w:hAnsi="Times New Roman" w:cs="Calibri"/>
          <w:bCs/>
          <w:sz w:val="24"/>
          <w:szCs w:val="24"/>
          <w:u w:color="000000"/>
          <w:bdr w:val="nil"/>
          <w:lang w:val="en-US" w:eastAsia="pl-PL"/>
        </w:rPr>
      </w:pPr>
      <w:r w:rsidRPr="00C12B86">
        <w:rPr>
          <w:rFonts w:ascii="Times New Roman" w:eastAsia="Calibri" w:hAnsi="Times New Roman" w:cs="Calibri"/>
          <w:bCs/>
          <w:sz w:val="24"/>
          <w:szCs w:val="24"/>
          <w:u w:color="000000"/>
          <w:bdr w:val="nil"/>
          <w:lang w:val="en-US" w:eastAsia="pl-PL"/>
        </w:rPr>
        <w:t xml:space="preserve">romańskich, </w:t>
      </w:r>
    </w:p>
    <w:p w14:paraId="598DA594" w14:textId="77777777" w:rsidR="00C12B86" w:rsidRPr="00C12B86" w:rsidRDefault="00C12B86" w:rsidP="00420615">
      <w:pPr>
        <w:numPr>
          <w:ilvl w:val="0"/>
          <w:numId w:val="573"/>
        </w:numPr>
        <w:autoSpaceDE w:val="0"/>
        <w:autoSpaceDN w:val="0"/>
        <w:adjustRightInd w:val="0"/>
        <w:spacing w:after="240" w:line="276" w:lineRule="auto"/>
        <w:ind w:left="1985"/>
        <w:contextualSpacing/>
        <w:jc w:val="both"/>
        <w:rPr>
          <w:rFonts w:ascii="Times New Roman" w:eastAsia="Calibri" w:hAnsi="Times New Roman" w:cs="Calibri"/>
          <w:bCs/>
          <w:sz w:val="24"/>
          <w:szCs w:val="24"/>
          <w:u w:color="000000"/>
          <w:bdr w:val="nil"/>
          <w:lang w:val="en-US" w:eastAsia="pl-PL"/>
        </w:rPr>
      </w:pPr>
      <w:r w:rsidRPr="00C12B86">
        <w:rPr>
          <w:rFonts w:ascii="Times New Roman" w:eastAsia="Calibri" w:hAnsi="Times New Roman" w:cs="Calibri"/>
          <w:bCs/>
          <w:sz w:val="24"/>
          <w:szCs w:val="24"/>
          <w:u w:color="000000"/>
          <w:bdr w:val="nil"/>
          <w:lang w:val="en-US" w:eastAsia="pl-PL"/>
        </w:rPr>
        <w:t>gotyckich.</w:t>
      </w:r>
    </w:p>
    <w:p w14:paraId="2A15F349" w14:textId="77777777" w:rsidR="00C12B86" w:rsidRPr="00C12B86" w:rsidRDefault="00C12B86" w:rsidP="00C12B86">
      <w:pPr>
        <w:autoSpaceDE w:val="0"/>
        <w:autoSpaceDN w:val="0"/>
        <w:adjustRightInd w:val="0"/>
        <w:spacing w:after="240" w:line="276" w:lineRule="auto"/>
        <w:ind w:left="1440"/>
        <w:contextualSpacing/>
        <w:jc w:val="both"/>
        <w:rPr>
          <w:rFonts w:ascii="Times New Roman" w:eastAsia="Calibri" w:hAnsi="Times New Roman" w:cs="Calibri"/>
          <w:bCs/>
          <w:sz w:val="24"/>
          <w:szCs w:val="24"/>
          <w:u w:color="000000"/>
          <w:bdr w:val="nil"/>
          <w:lang w:val="en-US" w:eastAsia="pl-PL"/>
        </w:rPr>
      </w:pPr>
    </w:p>
    <w:p w14:paraId="4DDD6748" w14:textId="77777777" w:rsidR="00C12B86" w:rsidRDefault="00C12B86" w:rsidP="00C12B86">
      <w:pPr>
        <w:rPr>
          <w:rFonts w:ascii="Times New Roman" w:hAnsi="Times New Roman" w:cs="Times New Roman"/>
          <w:b/>
          <w:bCs/>
          <w:color w:val="333333"/>
          <w:sz w:val="24"/>
          <w:szCs w:val="24"/>
          <w:shd w:val="clear" w:color="auto" w:fill="FFFFFF"/>
        </w:rPr>
      </w:pPr>
    </w:p>
    <w:p w14:paraId="72A73153" w14:textId="6234DB9A" w:rsidR="00540433" w:rsidRDefault="00C12B86" w:rsidP="00540433">
      <w:pPr>
        <w:jc w:val="center"/>
        <w:rPr>
          <w:rFonts w:ascii="Times New Roman" w:hAnsi="Times New Roman" w:cs="Times New Roman"/>
          <w:b/>
          <w:bCs/>
          <w:color w:val="333333"/>
          <w:sz w:val="24"/>
          <w:szCs w:val="24"/>
          <w:shd w:val="clear" w:color="auto" w:fill="FFFFFF"/>
        </w:rPr>
      </w:pPr>
      <w:r w:rsidRPr="00C12B86">
        <w:rPr>
          <w:rFonts w:ascii="Times New Roman" w:hAnsi="Times New Roman" w:cs="Times New Roman"/>
          <w:b/>
          <w:bCs/>
          <w:color w:val="333333"/>
          <w:sz w:val="24"/>
          <w:szCs w:val="24"/>
          <w:shd w:val="clear" w:color="auto" w:fill="FFFFFF"/>
        </w:rPr>
        <w:t>EGZAMIN MATURALNY Z INFORMATYKI</w:t>
      </w:r>
    </w:p>
    <w:p w14:paraId="38561238" w14:textId="77777777" w:rsidR="00C12B86" w:rsidRDefault="00C12B86" w:rsidP="00540433">
      <w:pPr>
        <w:jc w:val="center"/>
        <w:rPr>
          <w:rFonts w:ascii="Times New Roman" w:hAnsi="Times New Roman" w:cs="Times New Roman"/>
          <w:b/>
          <w:bCs/>
          <w:color w:val="333333"/>
          <w:sz w:val="24"/>
          <w:szCs w:val="24"/>
          <w:shd w:val="clear" w:color="auto" w:fill="FFFFFF"/>
        </w:rPr>
      </w:pPr>
    </w:p>
    <w:p w14:paraId="022AE19B" w14:textId="53BA5802" w:rsidR="00C12B86" w:rsidRPr="00C12B86" w:rsidRDefault="00CB36C0" w:rsidP="00C12B86">
      <w:pPr>
        <w:spacing w:after="0" w:line="276" w:lineRule="auto"/>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POZIOM</w:t>
      </w:r>
      <w:r w:rsidR="00C12B86" w:rsidRPr="00C12B86">
        <w:rPr>
          <w:rFonts w:ascii="Times New Roman" w:eastAsia="Times New Roman" w:hAnsi="Times New Roman" w:cs="Times New Roman"/>
          <w:b/>
          <w:sz w:val="24"/>
          <w:lang w:eastAsia="pl-PL"/>
        </w:rPr>
        <w:t xml:space="preserve"> PODSTAWOWY I ROZSZERZONY</w:t>
      </w:r>
    </w:p>
    <w:p w14:paraId="421DA8E9" w14:textId="77777777" w:rsidR="00C12B86" w:rsidRPr="00C12B86" w:rsidRDefault="00C12B86" w:rsidP="00C12B86">
      <w:pPr>
        <w:spacing w:after="0" w:line="276" w:lineRule="auto"/>
        <w:ind w:left="284"/>
        <w:jc w:val="both"/>
        <w:rPr>
          <w:rFonts w:ascii="Times New Roman" w:eastAsia="Times New Roman" w:hAnsi="Times New Roman" w:cs="Times New Roman"/>
          <w:b/>
          <w:sz w:val="24"/>
          <w:szCs w:val="24"/>
          <w:lang w:eastAsia="pl-PL"/>
        </w:rPr>
      </w:pPr>
    </w:p>
    <w:p w14:paraId="06E5D5EE" w14:textId="09BD6107" w:rsidR="00C12B86" w:rsidRPr="00C12B86" w:rsidRDefault="00C12B86" w:rsidP="00C12B86">
      <w:pPr>
        <w:spacing w:after="0" w:line="276" w:lineRule="auto"/>
        <w:ind w:left="284"/>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Pr="00C12B86">
        <w:rPr>
          <w:rFonts w:ascii="Times New Roman" w:eastAsia="Times New Roman" w:hAnsi="Times New Roman" w:cs="Times New Roman"/>
          <w:b/>
          <w:sz w:val="24"/>
          <w:szCs w:val="24"/>
          <w:lang w:eastAsia="pl-PL"/>
        </w:rPr>
        <w:t>gólne</w:t>
      </w:r>
      <w:r>
        <w:rPr>
          <w:rFonts w:ascii="Times New Roman" w:eastAsia="Times New Roman" w:hAnsi="Times New Roman" w:cs="Times New Roman"/>
          <w:b/>
          <w:sz w:val="24"/>
          <w:szCs w:val="24"/>
          <w:lang w:eastAsia="pl-PL"/>
        </w:rPr>
        <w:t xml:space="preserve"> wymagania egzaminacyjne </w:t>
      </w:r>
    </w:p>
    <w:p w14:paraId="3A4CC96D" w14:textId="77777777" w:rsidR="00C12B86" w:rsidRPr="00C12B86" w:rsidRDefault="00C12B86" w:rsidP="00C12B86">
      <w:pPr>
        <w:spacing w:after="0" w:line="276" w:lineRule="auto"/>
        <w:ind w:left="284"/>
        <w:jc w:val="both"/>
        <w:rPr>
          <w:rFonts w:ascii="Times New Roman" w:eastAsia="Times New Roman" w:hAnsi="Times New Roman" w:cs="Times New Roman"/>
          <w:b/>
          <w:sz w:val="24"/>
          <w:szCs w:val="24"/>
          <w:lang w:eastAsia="pl-PL"/>
        </w:rPr>
      </w:pPr>
    </w:p>
    <w:p w14:paraId="2ED83CC1" w14:textId="77777777" w:rsidR="00C12B86" w:rsidRPr="00C12B86" w:rsidRDefault="00C12B86" w:rsidP="00C34BD0">
      <w:pPr>
        <w:numPr>
          <w:ilvl w:val="0"/>
          <w:numId w:val="211"/>
        </w:numPr>
        <w:spacing w:after="0" w:line="276" w:lineRule="auto"/>
        <w:ind w:left="709" w:hanging="425"/>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Rozumienie, analizowanie i rozwiązywanie problemów na bazie logicznego i abstrakcyjnego myślenia, myślenia algorytmicznego i sposobów reprezentowania informacji.</w:t>
      </w:r>
    </w:p>
    <w:p w14:paraId="389F9001" w14:textId="77777777" w:rsidR="00C12B86" w:rsidRPr="00C12B86" w:rsidRDefault="00C12B86" w:rsidP="00C12B86">
      <w:pPr>
        <w:spacing w:after="0" w:line="276" w:lineRule="auto"/>
        <w:ind w:left="709"/>
        <w:jc w:val="both"/>
        <w:rPr>
          <w:rFonts w:ascii="Times New Roman" w:eastAsia="Calibri" w:hAnsi="Times New Roman" w:cs="Times New Roman"/>
          <w:sz w:val="24"/>
          <w:szCs w:val="24"/>
          <w:u w:color="000000"/>
          <w:bdr w:val="nil"/>
          <w:lang w:eastAsia="pl-PL"/>
        </w:rPr>
      </w:pPr>
    </w:p>
    <w:p w14:paraId="5C6452AC" w14:textId="77777777" w:rsidR="00C12B86" w:rsidRPr="00C12B86" w:rsidRDefault="00C12B86" w:rsidP="00C34BD0">
      <w:pPr>
        <w:numPr>
          <w:ilvl w:val="0"/>
          <w:numId w:val="211"/>
        </w:numPr>
        <w:spacing w:after="0" w:line="276" w:lineRule="auto"/>
        <w:ind w:left="709" w:hanging="425"/>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Programowanie i rozwiązywanie problemów z wykorzystaniem komputera oraz innych urządzeń cyfrowych: układanie i programowanie algorytmów, organizowanie, wyszukiwanie i udostępnianie informacji, posługiwanie się aplikacjami komputerowymi.</w:t>
      </w:r>
    </w:p>
    <w:p w14:paraId="0FC4884C" w14:textId="77777777" w:rsidR="00C12B86" w:rsidRPr="00C12B86" w:rsidRDefault="00C12B86" w:rsidP="00C12B86">
      <w:pPr>
        <w:pBdr>
          <w:top w:val="nil"/>
          <w:left w:val="nil"/>
          <w:bottom w:val="nil"/>
          <w:right w:val="nil"/>
          <w:between w:val="nil"/>
          <w:bar w:val="nil"/>
        </w:pBdr>
        <w:spacing w:after="0" w:line="276" w:lineRule="auto"/>
        <w:ind w:left="720"/>
        <w:jc w:val="both"/>
        <w:rPr>
          <w:rFonts w:ascii="Times New Roman" w:eastAsia="Calibri" w:hAnsi="Times New Roman" w:cs="Times New Roman"/>
          <w:sz w:val="24"/>
          <w:szCs w:val="24"/>
          <w:u w:color="000000"/>
          <w:bdr w:val="nil"/>
          <w:lang w:eastAsia="pl-PL"/>
        </w:rPr>
      </w:pPr>
    </w:p>
    <w:p w14:paraId="01AD9019" w14:textId="77777777" w:rsidR="00C12B86" w:rsidRPr="00C12B86" w:rsidRDefault="00C12B86" w:rsidP="00C34BD0">
      <w:pPr>
        <w:numPr>
          <w:ilvl w:val="0"/>
          <w:numId w:val="211"/>
        </w:numPr>
        <w:spacing w:after="0" w:line="276" w:lineRule="auto"/>
        <w:ind w:left="709" w:hanging="425"/>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Posługiwanie się komputerem, urządzeniami cyfrowymi i sieciami komputerowymi, w tym: znajomość zasad działania urządzeń cyfrowych i sieci komputerowych oraz wykonywania obliczeń i programów.</w:t>
      </w:r>
    </w:p>
    <w:p w14:paraId="7A7DC34E" w14:textId="77777777" w:rsidR="00C12B86" w:rsidRPr="00C12B86" w:rsidRDefault="00C12B86" w:rsidP="00C12B86">
      <w:pPr>
        <w:pBdr>
          <w:top w:val="nil"/>
          <w:left w:val="nil"/>
          <w:bottom w:val="nil"/>
          <w:right w:val="nil"/>
          <w:between w:val="nil"/>
          <w:bar w:val="nil"/>
        </w:pBdr>
        <w:spacing w:after="0" w:line="276" w:lineRule="auto"/>
        <w:ind w:left="720"/>
        <w:jc w:val="both"/>
        <w:rPr>
          <w:rFonts w:ascii="Times New Roman" w:eastAsia="Calibri" w:hAnsi="Times New Roman" w:cs="Times New Roman"/>
          <w:sz w:val="24"/>
          <w:szCs w:val="24"/>
          <w:u w:color="000000"/>
          <w:bdr w:val="nil"/>
          <w:lang w:eastAsia="pl-PL"/>
        </w:rPr>
      </w:pPr>
    </w:p>
    <w:p w14:paraId="45BA7855" w14:textId="77777777" w:rsidR="00C12B86" w:rsidRPr="00C12B86" w:rsidRDefault="00C12B86" w:rsidP="00C34BD0">
      <w:pPr>
        <w:numPr>
          <w:ilvl w:val="0"/>
          <w:numId w:val="211"/>
        </w:numPr>
        <w:spacing w:after="0" w:line="276" w:lineRule="auto"/>
        <w:ind w:left="709" w:hanging="425"/>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Rozwijanie kompetencji społecznych, takich jak: komunikacja i współpraca w grupie, w tym w środowiskach wirtualnych, udział w projektach zespołowych oraz zarządzanie projektami.</w:t>
      </w:r>
    </w:p>
    <w:p w14:paraId="1DA71C23" w14:textId="77777777" w:rsidR="00C12B86" w:rsidRPr="00C12B86" w:rsidRDefault="00C12B86" w:rsidP="00C12B86">
      <w:pPr>
        <w:pBdr>
          <w:top w:val="nil"/>
          <w:left w:val="nil"/>
          <w:bottom w:val="nil"/>
          <w:right w:val="nil"/>
          <w:between w:val="nil"/>
          <w:bar w:val="nil"/>
        </w:pBdr>
        <w:spacing w:after="0" w:line="276" w:lineRule="auto"/>
        <w:ind w:left="720"/>
        <w:jc w:val="both"/>
        <w:rPr>
          <w:rFonts w:ascii="Times New Roman" w:eastAsia="Calibri" w:hAnsi="Times New Roman" w:cs="Times New Roman"/>
          <w:sz w:val="24"/>
          <w:szCs w:val="24"/>
          <w:u w:color="000000"/>
          <w:bdr w:val="nil"/>
          <w:lang w:eastAsia="pl-PL"/>
        </w:rPr>
      </w:pPr>
    </w:p>
    <w:p w14:paraId="2EEF3A97" w14:textId="77777777" w:rsidR="00C12B86" w:rsidRPr="00C12B86" w:rsidRDefault="00C12B86" w:rsidP="00C34BD0">
      <w:pPr>
        <w:numPr>
          <w:ilvl w:val="0"/>
          <w:numId w:val="211"/>
        </w:numPr>
        <w:spacing w:after="0" w:line="276" w:lineRule="auto"/>
        <w:ind w:left="709" w:hanging="425"/>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Przestrzeganie prawa i zasad bezpieczeństwa. Respektowanie prywatności informacji i ochrony danych, praw własności intelektualnej, etykiety w komunikacji i norm współżycia społecznego, ocena zagrożeń związanych z technologią i ich uwzględnienie dla bezpieczeństwa swojego i innych.</w:t>
      </w:r>
    </w:p>
    <w:p w14:paraId="2AA77E76" w14:textId="77777777" w:rsidR="00C12B86" w:rsidRPr="00C12B86" w:rsidRDefault="00C12B86" w:rsidP="00C12B86">
      <w:pPr>
        <w:pBdr>
          <w:top w:val="nil"/>
          <w:left w:val="nil"/>
          <w:bottom w:val="nil"/>
          <w:right w:val="nil"/>
          <w:between w:val="nil"/>
          <w:bar w:val="nil"/>
        </w:pBdr>
        <w:spacing w:after="0" w:line="276" w:lineRule="auto"/>
        <w:ind w:left="284"/>
        <w:jc w:val="both"/>
        <w:rPr>
          <w:rFonts w:ascii="Times New Roman" w:eastAsia="Calibri" w:hAnsi="Times New Roman" w:cs="Times New Roman"/>
          <w:sz w:val="24"/>
          <w:szCs w:val="24"/>
          <w:u w:color="000000"/>
          <w:bdr w:val="nil"/>
          <w:lang w:eastAsia="pl-PL"/>
        </w:rPr>
      </w:pPr>
    </w:p>
    <w:p w14:paraId="76AB32E8" w14:textId="77777777" w:rsidR="00C12B86" w:rsidRPr="00C12B86" w:rsidRDefault="00C12B86" w:rsidP="00C12B86">
      <w:pPr>
        <w:pBdr>
          <w:top w:val="nil"/>
          <w:left w:val="nil"/>
          <w:bottom w:val="nil"/>
          <w:right w:val="nil"/>
          <w:between w:val="nil"/>
          <w:bar w:val="nil"/>
        </w:pBdr>
        <w:spacing w:after="0" w:line="276" w:lineRule="auto"/>
        <w:ind w:left="284"/>
        <w:jc w:val="both"/>
        <w:rPr>
          <w:rFonts w:ascii="Times New Roman" w:eastAsia="Calibri" w:hAnsi="Times New Roman" w:cs="Times New Roman"/>
          <w:sz w:val="24"/>
          <w:szCs w:val="24"/>
          <w:u w:color="000000"/>
          <w:bdr w:val="nil"/>
          <w:lang w:eastAsia="pl-PL"/>
        </w:rPr>
      </w:pPr>
    </w:p>
    <w:p w14:paraId="20CCD768" w14:textId="4DE332BA" w:rsidR="00C12B86" w:rsidRPr="00C12B86" w:rsidRDefault="00C12B86" w:rsidP="00C12B86">
      <w:pPr>
        <w:pBdr>
          <w:top w:val="nil"/>
          <w:left w:val="nil"/>
          <w:bottom w:val="nil"/>
          <w:right w:val="nil"/>
          <w:between w:val="nil"/>
          <w:bar w:val="nil"/>
        </w:pBdr>
        <w:spacing w:after="0" w:line="276" w:lineRule="auto"/>
        <w:ind w:left="284"/>
        <w:jc w:val="both"/>
        <w:rPr>
          <w:rFonts w:ascii="Times New Roman" w:eastAsia="Calibri" w:hAnsi="Times New Roman" w:cs="Times New Roman"/>
          <w:b/>
          <w:sz w:val="24"/>
          <w:szCs w:val="24"/>
          <w:u w:color="000000"/>
          <w:bdr w:val="nil"/>
          <w:lang w:val="en-US" w:eastAsia="pl-PL"/>
        </w:rPr>
      </w:pPr>
      <w:r>
        <w:rPr>
          <w:rFonts w:ascii="Times New Roman" w:eastAsia="Calibri" w:hAnsi="Times New Roman" w:cs="Times New Roman"/>
          <w:b/>
          <w:sz w:val="24"/>
          <w:szCs w:val="24"/>
          <w:u w:color="000000"/>
          <w:bdr w:val="nil"/>
          <w:lang w:val="en-US" w:eastAsia="pl-PL"/>
        </w:rPr>
        <w:t>S</w:t>
      </w:r>
      <w:r w:rsidRPr="00C12B86">
        <w:rPr>
          <w:rFonts w:ascii="Times New Roman" w:eastAsia="Calibri" w:hAnsi="Times New Roman" w:cs="Times New Roman"/>
          <w:b/>
          <w:sz w:val="24"/>
          <w:szCs w:val="24"/>
          <w:u w:color="000000"/>
          <w:bdr w:val="nil"/>
          <w:lang w:val="en-US" w:eastAsia="pl-PL"/>
        </w:rPr>
        <w:t>zczegółowe</w:t>
      </w:r>
      <w:r>
        <w:rPr>
          <w:rFonts w:ascii="Times New Roman" w:eastAsia="Calibri" w:hAnsi="Times New Roman" w:cs="Times New Roman"/>
          <w:b/>
          <w:sz w:val="24"/>
          <w:szCs w:val="24"/>
          <w:u w:color="000000"/>
          <w:bdr w:val="nil"/>
          <w:lang w:val="en-US" w:eastAsia="pl-PL"/>
        </w:rPr>
        <w:t xml:space="preserve"> wymagania egzaminacyjne </w:t>
      </w:r>
    </w:p>
    <w:p w14:paraId="6D7084A0" w14:textId="77777777" w:rsidR="00C12B86" w:rsidRPr="00C12B86" w:rsidRDefault="00C12B86" w:rsidP="00C12B86">
      <w:pPr>
        <w:pBdr>
          <w:top w:val="nil"/>
          <w:left w:val="nil"/>
          <w:bottom w:val="nil"/>
          <w:right w:val="nil"/>
          <w:between w:val="nil"/>
          <w:bar w:val="nil"/>
        </w:pBdr>
        <w:spacing w:after="0" w:line="276" w:lineRule="auto"/>
        <w:ind w:left="284"/>
        <w:jc w:val="both"/>
        <w:rPr>
          <w:rFonts w:ascii="Times New Roman" w:eastAsia="Calibri" w:hAnsi="Times New Roman" w:cs="Times New Roman"/>
          <w:sz w:val="24"/>
          <w:szCs w:val="24"/>
          <w:u w:color="000000"/>
          <w:bdr w:val="nil"/>
          <w:lang w:val="en-US" w:eastAsia="pl-PL"/>
        </w:rPr>
      </w:pPr>
    </w:p>
    <w:p w14:paraId="109CD1C8" w14:textId="77777777" w:rsidR="00C12B86" w:rsidRPr="00C12B86" w:rsidRDefault="00C12B86" w:rsidP="00C34BD0">
      <w:pPr>
        <w:numPr>
          <w:ilvl w:val="0"/>
          <w:numId w:val="212"/>
        </w:numPr>
        <w:spacing w:after="0" w:line="276" w:lineRule="auto"/>
        <w:ind w:left="709" w:hanging="425"/>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 xml:space="preserve">Rozumienie, analizowanie i rozwiązywanie problemów. </w:t>
      </w:r>
    </w:p>
    <w:p w14:paraId="6B28AF9C" w14:textId="5ADA3216" w:rsidR="00C12B86" w:rsidRPr="00C12B86" w:rsidRDefault="00CB36C0" w:rsidP="00C12B86">
      <w:pPr>
        <w:spacing w:after="0" w:line="276" w:lineRule="auto"/>
        <w:ind w:left="284"/>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Poziom</w:t>
      </w:r>
      <w:r w:rsidR="00C12B86" w:rsidRPr="00C12B86">
        <w:rPr>
          <w:rFonts w:ascii="Times New Roman" w:eastAsia="Times New Roman" w:hAnsi="Times New Roman" w:cs="Times New Roman"/>
          <w:sz w:val="24"/>
          <w:lang w:eastAsia="pl-PL"/>
        </w:rPr>
        <w:t xml:space="preserve"> podstawowy. </w:t>
      </w:r>
      <w:r w:rsidR="00F12B89">
        <w:rPr>
          <w:rFonts w:ascii="Times New Roman" w:eastAsia="Times New Roman" w:hAnsi="Times New Roman" w:cs="Times New Roman"/>
          <w:iCs/>
          <w:sz w:val="24"/>
          <w:szCs w:val="24"/>
          <w:lang w:eastAsia="pl-PL"/>
        </w:rPr>
        <w:t>Zdający</w:t>
      </w:r>
      <w:r w:rsidR="00C12B86" w:rsidRPr="00C12B86">
        <w:rPr>
          <w:rFonts w:ascii="Times New Roman" w:eastAsia="Times New Roman" w:hAnsi="Times New Roman" w:cs="Times New Roman"/>
          <w:sz w:val="24"/>
          <w:lang w:eastAsia="pl-PL"/>
        </w:rPr>
        <w:t>:</w:t>
      </w:r>
    </w:p>
    <w:p w14:paraId="12E5D83B" w14:textId="77777777" w:rsidR="00C12B86" w:rsidRPr="00C12B86" w:rsidRDefault="00C12B86" w:rsidP="00420615">
      <w:pPr>
        <w:numPr>
          <w:ilvl w:val="0"/>
          <w:numId w:val="577"/>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planuje kolejne kroki rozwiązywania problemu, z uwzględnieniem podstawowych etapów myślenia komputacyjnego (określenie problemu, definicja modeli i pojęć, znalezienie rozwiązania, zaprogramowanie i testowanie rozwiązania).</w:t>
      </w:r>
    </w:p>
    <w:p w14:paraId="16A4F9EC" w14:textId="77777777" w:rsidR="00C12B86" w:rsidRPr="00C12B86" w:rsidRDefault="00C12B86" w:rsidP="00420615">
      <w:pPr>
        <w:numPr>
          <w:ilvl w:val="0"/>
          <w:numId w:val="577"/>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stosuje przy rozwiązywaniu problemów z różnych dziedzin algorytmy poznane w szkole podstawowej oraz algorytmy:</w:t>
      </w:r>
    </w:p>
    <w:p w14:paraId="521485D6" w14:textId="77777777" w:rsidR="00C12B86" w:rsidRPr="00C12B86" w:rsidRDefault="00C12B86" w:rsidP="00C34BD0">
      <w:pPr>
        <w:numPr>
          <w:ilvl w:val="1"/>
          <w:numId w:val="215"/>
        </w:numPr>
        <w:spacing w:after="0" w:line="276" w:lineRule="auto"/>
        <w:ind w:left="1701" w:hanging="283"/>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lastRenderedPageBreak/>
        <w:t>na liczbach: badania pierwszości liczby, zamiany reprezentacji liczb między pozycyjnymi systemami liczbowymi, działań na ułamkach z wykorzystaniem NWD i NWW,</w:t>
      </w:r>
    </w:p>
    <w:p w14:paraId="785F37EF" w14:textId="77777777" w:rsidR="00C12B86" w:rsidRPr="00C12B86" w:rsidRDefault="00C12B86" w:rsidP="00C34BD0">
      <w:pPr>
        <w:numPr>
          <w:ilvl w:val="1"/>
          <w:numId w:val="215"/>
        </w:numPr>
        <w:spacing w:after="0" w:line="276" w:lineRule="auto"/>
        <w:ind w:left="1701" w:hanging="283"/>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na tekstach: porównywania tekstów, wyszukiwania wzorca w tekście metodą naiwną, szyfrowania tekstu metodą Cezara i przestawieniową,</w:t>
      </w:r>
    </w:p>
    <w:p w14:paraId="77F1B9D1" w14:textId="77777777" w:rsidR="00C12B86" w:rsidRPr="00C12B86" w:rsidRDefault="00C12B86" w:rsidP="00C34BD0">
      <w:pPr>
        <w:numPr>
          <w:ilvl w:val="1"/>
          <w:numId w:val="215"/>
        </w:numPr>
        <w:spacing w:after="0" w:line="276" w:lineRule="auto"/>
        <w:ind w:left="1701" w:hanging="283"/>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porządkowania ciągu liczb: przez wstawianie i metodą bąbelkową,</w:t>
      </w:r>
    </w:p>
    <w:p w14:paraId="0F7279A5" w14:textId="77777777" w:rsidR="00C12B86" w:rsidRPr="00C12B86" w:rsidRDefault="00C12B86" w:rsidP="00C34BD0">
      <w:pPr>
        <w:numPr>
          <w:ilvl w:val="1"/>
          <w:numId w:val="215"/>
        </w:numPr>
        <w:spacing w:after="0" w:line="276" w:lineRule="auto"/>
        <w:ind w:left="1701" w:hanging="283"/>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obliczania wartości elementów ciągu metodą iteracyjną i rekurencyjną, w tym wartości elementów ciągu Fibonacciego.</w:t>
      </w:r>
    </w:p>
    <w:p w14:paraId="35B16604" w14:textId="77777777" w:rsidR="00C12B86" w:rsidRPr="00C12B86" w:rsidRDefault="00C12B86" w:rsidP="00420615">
      <w:pPr>
        <w:numPr>
          <w:ilvl w:val="0"/>
          <w:numId w:val="577"/>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wyróżnia w problemie podproblemy i charakteryzuje: metodę połowienia, stosuje podejście zachłanne i rekurencję;</w:t>
      </w:r>
    </w:p>
    <w:p w14:paraId="71A36E55" w14:textId="77777777" w:rsidR="00C12B86" w:rsidRPr="00C12B86" w:rsidRDefault="00C12B86" w:rsidP="00420615">
      <w:pPr>
        <w:numPr>
          <w:ilvl w:val="0"/>
          <w:numId w:val="577"/>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porównuje działanie różnych algorytmów dla wybranego problemu, analizuje algorytmy na podstawie ich gotowych implementacji;</w:t>
      </w:r>
    </w:p>
    <w:p w14:paraId="25CCACA4" w14:textId="77777777" w:rsidR="00C12B86" w:rsidRPr="00C12B86" w:rsidRDefault="00C12B86" w:rsidP="00420615">
      <w:pPr>
        <w:numPr>
          <w:ilvl w:val="0"/>
          <w:numId w:val="577"/>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sprawdza poprawność działania algorytmów dla przykładowych danych.</w:t>
      </w:r>
    </w:p>
    <w:p w14:paraId="3807C980" w14:textId="77777777" w:rsidR="00C12B86" w:rsidRPr="00C12B86" w:rsidRDefault="00C12B86" w:rsidP="00C12B86">
      <w:pPr>
        <w:spacing w:after="0" w:line="276" w:lineRule="auto"/>
        <w:ind w:left="284"/>
        <w:jc w:val="both"/>
        <w:rPr>
          <w:rFonts w:ascii="Times New Roman" w:eastAsia="Times New Roman" w:hAnsi="Times New Roman" w:cs="Times New Roman"/>
          <w:b/>
          <w:sz w:val="24"/>
          <w:szCs w:val="24"/>
          <w:lang w:eastAsia="pl-PL"/>
        </w:rPr>
      </w:pPr>
    </w:p>
    <w:p w14:paraId="1DC9F6A3" w14:textId="2CC8FE9E" w:rsidR="00C12B86" w:rsidRPr="00C12B86" w:rsidRDefault="00CB36C0" w:rsidP="00C12B86">
      <w:pPr>
        <w:spacing w:after="0" w:line="276" w:lineRule="auto"/>
        <w:ind w:firstLine="1"/>
        <w:contextualSpacing/>
        <w:jc w:val="both"/>
        <w:rPr>
          <w:rFonts w:ascii="Times New Roman" w:eastAsia="Calibri" w:hAnsi="Times New Roman" w:cs="Times New Roman"/>
          <w:sz w:val="24"/>
          <w:szCs w:val="24"/>
        </w:rPr>
      </w:pPr>
      <w:r>
        <w:rPr>
          <w:rFonts w:ascii="Times New Roman" w:eastAsia="Times New Roman" w:hAnsi="Times New Roman" w:cs="Times New Roman"/>
          <w:sz w:val="24"/>
          <w:lang w:eastAsia="pl-PL"/>
        </w:rPr>
        <w:t>Poziom</w:t>
      </w:r>
      <w:r w:rsidR="00C12B86" w:rsidRPr="00C12B86">
        <w:rPr>
          <w:rFonts w:ascii="Times New Roman" w:eastAsia="Calibri" w:hAnsi="Times New Roman" w:cs="Times New Roman"/>
          <w:sz w:val="24"/>
          <w:szCs w:val="24"/>
        </w:rPr>
        <w:t xml:space="preserve"> rozszerzony. </w:t>
      </w:r>
      <w:r w:rsidR="00F12B89">
        <w:rPr>
          <w:rFonts w:ascii="Times New Roman" w:eastAsia="Times New Roman" w:hAnsi="Times New Roman" w:cs="Times New Roman"/>
          <w:iCs/>
          <w:sz w:val="24"/>
          <w:szCs w:val="24"/>
          <w:lang w:eastAsia="pl-PL"/>
        </w:rPr>
        <w:t>Zdający</w:t>
      </w:r>
      <w:r w:rsidR="00C12B86" w:rsidRPr="00C12B86">
        <w:rPr>
          <w:rFonts w:ascii="Times New Roman" w:eastAsia="Calibri" w:hAnsi="Times New Roman" w:cs="Times New Roman"/>
          <w:sz w:val="24"/>
          <w:szCs w:val="24"/>
        </w:rPr>
        <w:t xml:space="preserve"> spełnia wymagania określone dla </w:t>
      </w:r>
      <w:r w:rsidR="00C34BD0">
        <w:rPr>
          <w:rFonts w:ascii="Times New Roman" w:eastAsia="Calibri" w:hAnsi="Times New Roman" w:cs="Times New Roman"/>
          <w:sz w:val="24"/>
          <w:szCs w:val="24"/>
        </w:rPr>
        <w:t>poziomu</w:t>
      </w:r>
      <w:r w:rsidR="00C12B86" w:rsidRPr="00C12B86">
        <w:rPr>
          <w:rFonts w:ascii="Times New Roman" w:eastAsia="Calibri" w:hAnsi="Times New Roman" w:cs="Times New Roman"/>
          <w:sz w:val="24"/>
          <w:szCs w:val="24"/>
        </w:rPr>
        <w:t xml:space="preserve"> podstawowego, a ponadto:</w:t>
      </w:r>
    </w:p>
    <w:p w14:paraId="68079B76" w14:textId="77777777" w:rsidR="00C12B86" w:rsidRPr="00C12B86" w:rsidRDefault="00C12B86" w:rsidP="00420615">
      <w:pPr>
        <w:numPr>
          <w:ilvl w:val="0"/>
          <w:numId w:val="578"/>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w zależności od problemu rozwiązuje go, stosując metodę wstępującą lub zstępującą;</w:t>
      </w:r>
    </w:p>
    <w:p w14:paraId="06E3EC51" w14:textId="77777777" w:rsidR="00C12B86" w:rsidRPr="00C12B86" w:rsidRDefault="00C12B86" w:rsidP="00420615">
      <w:pPr>
        <w:numPr>
          <w:ilvl w:val="0"/>
          <w:numId w:val="578"/>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do realizacji rozwiązania problemu dobiera odpowiednią metodę lub technikę algorytmiczną i struktury danych;</w:t>
      </w:r>
    </w:p>
    <w:p w14:paraId="70ED88DC" w14:textId="77777777" w:rsidR="00C12B86" w:rsidRPr="00C12B86" w:rsidRDefault="00C12B86" w:rsidP="00420615">
      <w:pPr>
        <w:numPr>
          <w:ilvl w:val="0"/>
          <w:numId w:val="578"/>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objaśnia dobrany algorytm, uzasadnia poprawność rozwiązania na wybranych przykładach danych i ocenia jego efektywność;</w:t>
      </w:r>
    </w:p>
    <w:p w14:paraId="63A84AEB" w14:textId="77777777" w:rsidR="00C12B86" w:rsidRPr="00C12B86" w:rsidRDefault="00C12B86" w:rsidP="00420615">
      <w:pPr>
        <w:numPr>
          <w:ilvl w:val="0"/>
          <w:numId w:val="578"/>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ilustruje i wyjaśnia rolę pojęć, obiektów i operacji matematycznych w projektowaniu rozwiązań problemów informatycznych i z innych dziedzin, posługuje się pojęciem logarytmu;</w:t>
      </w:r>
    </w:p>
    <w:p w14:paraId="4A4F01E5" w14:textId="77777777" w:rsidR="00C12B86" w:rsidRPr="00C12B86" w:rsidRDefault="00C12B86" w:rsidP="00420615">
      <w:pPr>
        <w:numPr>
          <w:ilvl w:val="0"/>
          <w:numId w:val="578"/>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przedstawia sposoby reprezentowania w komputerze znaków, liczb, wartości logicznych;</w:t>
      </w:r>
    </w:p>
    <w:p w14:paraId="540896F1" w14:textId="77777777" w:rsidR="00C12B86" w:rsidRPr="00C12B86" w:rsidRDefault="00C12B86" w:rsidP="00420615">
      <w:pPr>
        <w:numPr>
          <w:ilvl w:val="0"/>
          <w:numId w:val="578"/>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objaśnia sposoby wykonywania przez komputer działań arytmetycznych i operacji logicznych.</w:t>
      </w:r>
    </w:p>
    <w:p w14:paraId="689372D7" w14:textId="77777777" w:rsidR="00C12B86" w:rsidRPr="00C12B86" w:rsidRDefault="00C12B86" w:rsidP="00C12B86">
      <w:pPr>
        <w:spacing w:after="0" w:line="276" w:lineRule="auto"/>
        <w:ind w:left="1418"/>
        <w:jc w:val="both"/>
        <w:rPr>
          <w:rFonts w:ascii="Times New Roman" w:eastAsia="Times New Roman" w:hAnsi="Times New Roman" w:cs="Times New Roman"/>
          <w:sz w:val="24"/>
          <w:szCs w:val="24"/>
          <w:lang w:eastAsia="pl-PL"/>
        </w:rPr>
      </w:pPr>
    </w:p>
    <w:p w14:paraId="7BA99365" w14:textId="77777777" w:rsidR="00C12B86" w:rsidRPr="00C12B86" w:rsidRDefault="00C12B86" w:rsidP="00C34BD0">
      <w:pPr>
        <w:numPr>
          <w:ilvl w:val="0"/>
          <w:numId w:val="212"/>
        </w:numPr>
        <w:spacing w:after="0" w:line="276" w:lineRule="auto"/>
        <w:ind w:left="709" w:hanging="425"/>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 xml:space="preserve">Programowanie i rozwiązywanie problemów z wykorzystaniem komputera i innych urządzeń cyfrowych. </w:t>
      </w:r>
    </w:p>
    <w:p w14:paraId="33887C1C" w14:textId="5070A7E5" w:rsidR="00C12B86" w:rsidRPr="00C12B86" w:rsidRDefault="00C34BD0" w:rsidP="00C12B86">
      <w:pPr>
        <w:spacing w:after="0" w:line="276" w:lineRule="auto"/>
        <w:ind w:left="284"/>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Poziom</w:t>
      </w:r>
      <w:r w:rsidR="00C12B86" w:rsidRPr="00C12B86">
        <w:rPr>
          <w:rFonts w:ascii="Times New Roman" w:eastAsia="Times New Roman" w:hAnsi="Times New Roman" w:cs="Times New Roman"/>
          <w:sz w:val="24"/>
          <w:lang w:eastAsia="pl-PL"/>
        </w:rPr>
        <w:t xml:space="preserve"> podstawowy. </w:t>
      </w:r>
      <w:r w:rsidR="00F12B89">
        <w:rPr>
          <w:rFonts w:ascii="Times New Roman" w:eastAsia="Times New Roman" w:hAnsi="Times New Roman" w:cs="Times New Roman"/>
          <w:iCs/>
          <w:sz w:val="24"/>
          <w:szCs w:val="24"/>
          <w:lang w:eastAsia="pl-PL"/>
        </w:rPr>
        <w:t>Zdający</w:t>
      </w:r>
      <w:r w:rsidR="00C12B86" w:rsidRPr="00C12B86">
        <w:rPr>
          <w:rFonts w:ascii="Times New Roman" w:eastAsia="Times New Roman" w:hAnsi="Times New Roman" w:cs="Times New Roman"/>
          <w:sz w:val="24"/>
          <w:lang w:eastAsia="pl-PL"/>
        </w:rPr>
        <w:t>:</w:t>
      </w:r>
    </w:p>
    <w:p w14:paraId="160DFFBD" w14:textId="77777777" w:rsidR="00C12B86" w:rsidRPr="00C12B86" w:rsidRDefault="00C12B86" w:rsidP="00420615">
      <w:pPr>
        <w:numPr>
          <w:ilvl w:val="0"/>
          <w:numId w:val="579"/>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projektuje i programuje rozwiązania problemów z różnych dziedzin, stosuje przy tym: instrukcje wejścia/wyjścia, wyrażenia arytmetyczne i logiczne, instrukcje warunkowe, instrukcje iteracyjne, funkcje z parametrami i bez parametrów, testuje poprawność programów dla różnych danych; w szczególności programuje algorytmy z punktu I.2);</w:t>
      </w:r>
    </w:p>
    <w:p w14:paraId="3218A6AA" w14:textId="77777777" w:rsidR="00C12B86" w:rsidRPr="00C12B86" w:rsidRDefault="00C12B86" w:rsidP="00420615">
      <w:pPr>
        <w:numPr>
          <w:ilvl w:val="0"/>
          <w:numId w:val="579"/>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do realizacji rozwiązań problemów prawidłowo dobiera środowiska informatyczne, aplikacje oraz zasoby;</w:t>
      </w:r>
    </w:p>
    <w:p w14:paraId="76BE99A7" w14:textId="77777777" w:rsidR="00C12B86" w:rsidRPr="00C12B86" w:rsidRDefault="00C12B86" w:rsidP="00420615">
      <w:pPr>
        <w:numPr>
          <w:ilvl w:val="0"/>
          <w:numId w:val="579"/>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przygotowuje opracowania rozwiązań problemów, posługując się wybranymi aplikacjami:</w:t>
      </w:r>
    </w:p>
    <w:p w14:paraId="091989F7" w14:textId="77777777" w:rsidR="00C12B86" w:rsidRPr="00C12B86" w:rsidRDefault="00C12B86" w:rsidP="00C34BD0">
      <w:pPr>
        <w:numPr>
          <w:ilvl w:val="1"/>
          <w:numId w:val="213"/>
        </w:numPr>
        <w:spacing w:after="0" w:line="276" w:lineRule="auto"/>
        <w:ind w:left="1701" w:hanging="283"/>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lastRenderedPageBreak/>
        <w:t>tworzy i edytuje projekty w grafice rastrowej i wektorowej, wykorzystuje różne formaty obrazów, przekształca pliki graficzne, uwzględniając wielkość i jakość obrazów,</w:t>
      </w:r>
    </w:p>
    <w:p w14:paraId="33CE8A98" w14:textId="77777777" w:rsidR="00C12B86" w:rsidRPr="00C12B86" w:rsidRDefault="00C12B86" w:rsidP="00C34BD0">
      <w:pPr>
        <w:numPr>
          <w:ilvl w:val="1"/>
          <w:numId w:val="213"/>
        </w:numPr>
        <w:spacing w:after="0" w:line="276" w:lineRule="auto"/>
        <w:ind w:left="1701" w:hanging="283"/>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gromadzi dane pochodzące z różnych źródeł w tabeli arkusza kalkulacyjnego, korzysta z różnorodnych funkcji arkusza w zależności od rodzaju danych, filtruje dane według kilku kryteriów, dobiera odpowiednie wykresy do zaprezentowania danych, analizuje dane, korzystając z dodatkowych narzędzi, w tym z tabel i wykresów przestawnych,</w:t>
      </w:r>
    </w:p>
    <w:p w14:paraId="15A7B619" w14:textId="77777777" w:rsidR="00C12B86" w:rsidRPr="00C12B86" w:rsidRDefault="00C12B86" w:rsidP="00C34BD0">
      <w:pPr>
        <w:numPr>
          <w:ilvl w:val="1"/>
          <w:numId w:val="213"/>
        </w:numPr>
        <w:spacing w:after="0" w:line="276" w:lineRule="auto"/>
        <w:ind w:left="1701" w:hanging="283"/>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 xml:space="preserve">wyszukuje informacje, korzystając z bazy danych opartej na co najmniej dwóch tabelach, definiuje relacje, stosuje filtrowanie, formułuje kwerendy, </w:t>
      </w:r>
    </w:p>
    <w:p w14:paraId="5E019E7E" w14:textId="77777777" w:rsidR="00C12B86" w:rsidRPr="00C12B86" w:rsidRDefault="00C12B86" w:rsidP="00C34BD0">
      <w:pPr>
        <w:numPr>
          <w:ilvl w:val="1"/>
          <w:numId w:val="213"/>
        </w:numPr>
        <w:spacing w:after="0" w:line="276" w:lineRule="auto"/>
        <w:ind w:left="1701" w:hanging="283"/>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tworzy stronę internetową zgodnie ze standardami, wzbogaconą tabelami, listami, elementami dynamicznymi, posługuje się arkuszem stylów, korzysta z oprogramowania i serwisów przeznaczonych do tworzenia stron; potrafi opublikować własną stronę w internecie;</w:t>
      </w:r>
    </w:p>
    <w:p w14:paraId="7F2A3790" w14:textId="77777777" w:rsidR="00C12B86" w:rsidRPr="00C12B86" w:rsidRDefault="00C12B86" w:rsidP="00420615">
      <w:pPr>
        <w:numPr>
          <w:ilvl w:val="0"/>
          <w:numId w:val="579"/>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wyszukuje w sieci potrzebne informacje i zasoby, ocenia ich przydatność oraz wykorzystuje w rozwiązywanych problemach.</w:t>
      </w:r>
    </w:p>
    <w:p w14:paraId="11A28FD1" w14:textId="77777777" w:rsidR="00C12B86" w:rsidRPr="00C12B86" w:rsidRDefault="00C12B86" w:rsidP="00C12B86">
      <w:pPr>
        <w:spacing w:after="0" w:line="276" w:lineRule="auto"/>
        <w:ind w:left="708"/>
        <w:jc w:val="both"/>
        <w:rPr>
          <w:rFonts w:ascii="Times New Roman" w:eastAsia="Times New Roman" w:hAnsi="Times New Roman" w:cs="Times New Roman"/>
          <w:sz w:val="24"/>
          <w:szCs w:val="24"/>
          <w:lang w:eastAsia="pl-PL"/>
        </w:rPr>
      </w:pPr>
    </w:p>
    <w:p w14:paraId="24740C2F" w14:textId="138B8C90" w:rsidR="00C12B86" w:rsidRPr="00C12B86" w:rsidRDefault="00C34BD0" w:rsidP="00C12B86">
      <w:pPr>
        <w:spacing w:after="0" w:line="276" w:lineRule="auto"/>
        <w:ind w:firstLine="1"/>
        <w:jc w:val="both"/>
        <w:rPr>
          <w:rFonts w:ascii="Times New Roman" w:eastAsia="Calibri" w:hAnsi="Times New Roman" w:cs="Times New Roman"/>
          <w:sz w:val="24"/>
          <w:szCs w:val="24"/>
        </w:rPr>
      </w:pPr>
      <w:r>
        <w:rPr>
          <w:rFonts w:ascii="Times New Roman" w:eastAsia="Times New Roman" w:hAnsi="Times New Roman" w:cs="Times New Roman"/>
          <w:sz w:val="24"/>
          <w:lang w:eastAsia="pl-PL"/>
        </w:rPr>
        <w:t>Poziom</w:t>
      </w:r>
      <w:r w:rsidR="00C12B86" w:rsidRPr="00C12B86">
        <w:rPr>
          <w:rFonts w:ascii="Times New Roman" w:eastAsia="Calibri" w:hAnsi="Times New Roman" w:cs="Times New Roman"/>
          <w:sz w:val="24"/>
          <w:szCs w:val="24"/>
        </w:rPr>
        <w:t xml:space="preserve"> rozszerzony. </w:t>
      </w:r>
      <w:r w:rsidR="00F12B89">
        <w:rPr>
          <w:rFonts w:ascii="Times New Roman" w:eastAsia="Times New Roman" w:hAnsi="Times New Roman" w:cs="Times New Roman"/>
          <w:iCs/>
          <w:sz w:val="24"/>
          <w:szCs w:val="24"/>
          <w:lang w:eastAsia="pl-PL"/>
        </w:rPr>
        <w:t>Zdający</w:t>
      </w:r>
      <w:r w:rsidR="00C12B86" w:rsidRPr="00C12B86">
        <w:rPr>
          <w:rFonts w:ascii="Times New Roman" w:eastAsia="Calibri" w:hAnsi="Times New Roman" w:cs="Times New Roman"/>
          <w:sz w:val="24"/>
          <w:szCs w:val="24"/>
        </w:rPr>
        <w:t xml:space="preserve"> spełnia wymagania określone dla </w:t>
      </w:r>
      <w:r>
        <w:rPr>
          <w:rFonts w:ascii="Times New Roman" w:eastAsia="Calibri" w:hAnsi="Times New Roman" w:cs="Times New Roman"/>
          <w:sz w:val="24"/>
          <w:szCs w:val="24"/>
        </w:rPr>
        <w:t>poziom</w:t>
      </w:r>
      <w:r w:rsidR="00C12B86" w:rsidRPr="00C12B86">
        <w:rPr>
          <w:rFonts w:ascii="Times New Roman" w:eastAsia="Calibri" w:hAnsi="Times New Roman" w:cs="Times New Roman"/>
          <w:sz w:val="24"/>
          <w:szCs w:val="24"/>
        </w:rPr>
        <w:t>u podstawowego, a ponadto:</w:t>
      </w:r>
    </w:p>
    <w:p w14:paraId="130436F3" w14:textId="77777777" w:rsidR="00C12B86" w:rsidRPr="00C12B86" w:rsidRDefault="00C12B86" w:rsidP="00420615">
      <w:pPr>
        <w:numPr>
          <w:ilvl w:val="0"/>
          <w:numId w:val="580"/>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projektuje i tworzy rozbudowane programy w procesie rozwiązywania problemów, wykorzystuje w programach dobrane do algorytmów struktury danych, w tym struktury dynamiczne i korzysta z dostępnych bibliotek dla tych struktur;</w:t>
      </w:r>
    </w:p>
    <w:p w14:paraId="23BCD3E2" w14:textId="77777777" w:rsidR="00C12B86" w:rsidRPr="00C12B86" w:rsidRDefault="00C12B86" w:rsidP="00420615">
      <w:pPr>
        <w:numPr>
          <w:ilvl w:val="0"/>
          <w:numId w:val="580"/>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stosuje zasady programowania strukturalnego w rozwiązywaniu problemów;</w:t>
      </w:r>
    </w:p>
    <w:p w14:paraId="1E194325" w14:textId="77777777" w:rsidR="00C12B86" w:rsidRPr="00C12B86" w:rsidRDefault="00C12B86" w:rsidP="00420615">
      <w:pPr>
        <w:numPr>
          <w:ilvl w:val="0"/>
          <w:numId w:val="580"/>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sprawnie posługuje się zintegrowanym środowiskiem programistycznym przy pisaniu, uruchamianiu i testowaniu programów;</w:t>
      </w:r>
    </w:p>
    <w:p w14:paraId="4A31A534" w14:textId="77777777" w:rsidR="00C12B86" w:rsidRPr="00C12B86" w:rsidRDefault="00C12B86" w:rsidP="00420615">
      <w:pPr>
        <w:numPr>
          <w:ilvl w:val="0"/>
          <w:numId w:val="580"/>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przygotowując opracowania rozwiązań złożonych problemów, posługuje się wybranymi aplikacjami w stopniu zaawansowanym:</w:t>
      </w:r>
    </w:p>
    <w:p w14:paraId="6D9B8FA8" w14:textId="77777777" w:rsidR="00C12B86" w:rsidRPr="00C12B86" w:rsidRDefault="00C12B86" w:rsidP="00C34BD0">
      <w:pPr>
        <w:numPr>
          <w:ilvl w:val="1"/>
          <w:numId w:val="214"/>
        </w:numPr>
        <w:spacing w:after="0" w:line="276" w:lineRule="auto"/>
        <w:ind w:left="1701" w:hanging="175"/>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stosuje właściwe formaty plików graficznych,</w:t>
      </w:r>
    </w:p>
    <w:p w14:paraId="03E32316" w14:textId="77777777" w:rsidR="00C12B86" w:rsidRPr="00C12B86" w:rsidRDefault="00C12B86" w:rsidP="00C34BD0">
      <w:pPr>
        <w:numPr>
          <w:ilvl w:val="1"/>
          <w:numId w:val="214"/>
        </w:numPr>
        <w:spacing w:after="0" w:line="276" w:lineRule="auto"/>
        <w:ind w:left="1701" w:hanging="175"/>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stosuje zaawansowane funkcje arkusza kalkulacyjnego w zależności od rodzaju danych, definiuje makropolecenia, zna możliwości wbudowanego języka programowania,</w:t>
      </w:r>
    </w:p>
    <w:p w14:paraId="3BC5AAA1" w14:textId="77777777" w:rsidR="00C12B86" w:rsidRPr="00C12B86" w:rsidRDefault="00C12B86" w:rsidP="00C34BD0">
      <w:pPr>
        <w:numPr>
          <w:ilvl w:val="1"/>
          <w:numId w:val="214"/>
        </w:numPr>
        <w:spacing w:after="0" w:line="276" w:lineRule="auto"/>
        <w:ind w:left="1701" w:hanging="175"/>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projektuje i tworzy relacyjną bazę złożoną z wielu tabel oraz sieciową aplikację bazodanową dla danych związanych z rozwiązywanym problemem, formułuje kwerendy, tworzy i modyfikuje formularze oraz raporty, stosuje język SQL do wyszukiwania informacji w bazie i do jej modyfikacji, uwzględnia kwestie integralności danych, bezpieczeństwa i ochrony danych w bazie,</w:t>
      </w:r>
    </w:p>
    <w:p w14:paraId="292FBFB3" w14:textId="77777777" w:rsidR="00C12B86" w:rsidRPr="00C12B86" w:rsidRDefault="00C12B86" w:rsidP="00C12B86">
      <w:pPr>
        <w:spacing w:after="0" w:line="276" w:lineRule="auto"/>
        <w:ind w:firstLine="1"/>
        <w:jc w:val="both"/>
        <w:rPr>
          <w:rFonts w:ascii="Times New Roman" w:eastAsia="Times New Roman" w:hAnsi="Times New Roman" w:cs="Times New Roman"/>
          <w:sz w:val="24"/>
          <w:szCs w:val="24"/>
          <w:lang w:eastAsia="pl-PL"/>
        </w:rPr>
      </w:pPr>
    </w:p>
    <w:p w14:paraId="27DA0E5F" w14:textId="0040B05B" w:rsidR="00C12B86" w:rsidRPr="00C12B86" w:rsidRDefault="00C12B86" w:rsidP="00C12B86">
      <w:pPr>
        <w:spacing w:after="0" w:line="276" w:lineRule="auto"/>
        <w:ind w:firstLine="1"/>
        <w:jc w:val="both"/>
        <w:rPr>
          <w:rFonts w:ascii="Times New Roman" w:eastAsia="Calibri" w:hAnsi="Times New Roman" w:cs="Times New Roman"/>
          <w:sz w:val="24"/>
          <w:szCs w:val="24"/>
        </w:rPr>
      </w:pPr>
      <w:r w:rsidRPr="00C12B86">
        <w:rPr>
          <w:rFonts w:ascii="Times New Roman" w:eastAsia="Times New Roman" w:hAnsi="Times New Roman" w:cs="Times New Roman"/>
          <w:sz w:val="24"/>
          <w:szCs w:val="24"/>
          <w:lang w:eastAsia="pl-PL"/>
        </w:rPr>
        <w:t xml:space="preserve">I + II. </w:t>
      </w:r>
      <w:r w:rsidR="00C34BD0">
        <w:rPr>
          <w:rFonts w:ascii="Times New Roman" w:eastAsia="Times New Roman" w:hAnsi="Times New Roman" w:cs="Times New Roman"/>
          <w:sz w:val="24"/>
          <w:lang w:eastAsia="pl-PL"/>
        </w:rPr>
        <w:t>Poziom</w:t>
      </w:r>
      <w:r w:rsidRPr="00C12B86">
        <w:rPr>
          <w:rFonts w:ascii="Times New Roman" w:eastAsia="Calibri" w:hAnsi="Times New Roman" w:cs="Times New Roman"/>
          <w:sz w:val="24"/>
          <w:szCs w:val="24"/>
        </w:rPr>
        <w:t xml:space="preserve"> rozszerzony. </w:t>
      </w:r>
      <w:r w:rsidR="00F12B89">
        <w:rPr>
          <w:rFonts w:ascii="Times New Roman" w:eastAsia="Times New Roman" w:hAnsi="Times New Roman" w:cs="Times New Roman"/>
          <w:iCs/>
          <w:sz w:val="24"/>
          <w:szCs w:val="24"/>
          <w:lang w:eastAsia="pl-PL"/>
        </w:rPr>
        <w:t>Zdający</w:t>
      </w:r>
      <w:r w:rsidRPr="00C12B86">
        <w:rPr>
          <w:rFonts w:ascii="Times New Roman" w:eastAsia="Calibri" w:hAnsi="Times New Roman" w:cs="Times New Roman"/>
          <w:sz w:val="24"/>
          <w:szCs w:val="24"/>
        </w:rPr>
        <w:t xml:space="preserve"> spełni</w:t>
      </w:r>
      <w:r w:rsidR="00C34BD0">
        <w:rPr>
          <w:rFonts w:ascii="Times New Roman" w:eastAsia="Calibri" w:hAnsi="Times New Roman" w:cs="Times New Roman"/>
          <w:sz w:val="24"/>
          <w:szCs w:val="24"/>
        </w:rPr>
        <w:t xml:space="preserve">a wymagania określone dla poziomu </w:t>
      </w:r>
      <w:r w:rsidRPr="00C12B86">
        <w:rPr>
          <w:rFonts w:ascii="Times New Roman" w:eastAsia="Calibri" w:hAnsi="Times New Roman" w:cs="Times New Roman"/>
          <w:sz w:val="24"/>
          <w:szCs w:val="24"/>
        </w:rPr>
        <w:t>podstawowego, a ponadto:</w:t>
      </w:r>
    </w:p>
    <w:p w14:paraId="73660BE7" w14:textId="77777777" w:rsidR="00C12B86" w:rsidRPr="00C12B86" w:rsidRDefault="00C12B86" w:rsidP="00420615">
      <w:pPr>
        <w:numPr>
          <w:ilvl w:val="0"/>
          <w:numId w:val="587"/>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zapisuje za pomocą listy kroków, schematu blokowego lub pseudokodu, i implementuje w wybranym języku programowania, algorytmy poznane na wcześniejszych etapach oraz algorytmy:</w:t>
      </w:r>
    </w:p>
    <w:p w14:paraId="2CE3A25E" w14:textId="77777777" w:rsidR="00C12B86" w:rsidRPr="00C12B86" w:rsidRDefault="00C12B86" w:rsidP="00420615">
      <w:pPr>
        <w:numPr>
          <w:ilvl w:val="0"/>
          <w:numId w:val="588"/>
        </w:numPr>
        <w:spacing w:after="0" w:line="276" w:lineRule="auto"/>
        <w:ind w:left="1701" w:hanging="189"/>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lastRenderedPageBreak/>
        <w:t>algorytm Euklidesa w wersji iteracyjnej i rekurencyjnej wraz z zastosowaniami,</w:t>
      </w:r>
    </w:p>
    <w:p w14:paraId="33D8B6F5" w14:textId="77777777" w:rsidR="00C12B86" w:rsidRPr="00C12B86" w:rsidRDefault="00C12B86" w:rsidP="00420615">
      <w:pPr>
        <w:numPr>
          <w:ilvl w:val="0"/>
          <w:numId w:val="588"/>
        </w:numPr>
        <w:spacing w:after="0" w:line="276" w:lineRule="auto"/>
        <w:ind w:left="1701" w:hanging="189"/>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znajdowania określonego elementu w zbiorze: elementu w zbiorze uporządkowanym metodą binarnego wyszukiwania,</w:t>
      </w:r>
    </w:p>
    <w:p w14:paraId="1BEFA16F" w14:textId="77777777" w:rsidR="00C12B86" w:rsidRPr="00C12B86" w:rsidRDefault="00C12B86" w:rsidP="00420615">
      <w:pPr>
        <w:numPr>
          <w:ilvl w:val="0"/>
          <w:numId w:val="588"/>
        </w:numPr>
        <w:spacing w:after="0" w:line="276" w:lineRule="auto"/>
        <w:ind w:left="1701" w:hanging="189"/>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generowania liczb pierwszych metodą sita Eratostenesa,</w:t>
      </w:r>
    </w:p>
    <w:p w14:paraId="5310DD4A" w14:textId="77777777" w:rsidR="00C12B86" w:rsidRPr="00C12B86" w:rsidRDefault="00C12B86" w:rsidP="00420615">
      <w:pPr>
        <w:numPr>
          <w:ilvl w:val="0"/>
          <w:numId w:val="588"/>
        </w:numPr>
        <w:spacing w:after="0" w:line="276" w:lineRule="auto"/>
        <w:ind w:left="1701" w:hanging="189"/>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sortowania ciągu liczb przez scalanie,</w:t>
      </w:r>
    </w:p>
    <w:p w14:paraId="4906420A" w14:textId="77777777" w:rsidR="00C12B86" w:rsidRPr="00C12B86" w:rsidRDefault="00C12B86" w:rsidP="00420615">
      <w:pPr>
        <w:numPr>
          <w:ilvl w:val="0"/>
          <w:numId w:val="588"/>
        </w:numPr>
        <w:spacing w:after="0" w:line="276" w:lineRule="auto"/>
        <w:ind w:left="1701" w:hanging="189"/>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wyznaczania miejsc zerowych funkcji metodą połowienia,</w:t>
      </w:r>
    </w:p>
    <w:p w14:paraId="10205187" w14:textId="77777777" w:rsidR="00C12B86" w:rsidRPr="00C12B86" w:rsidRDefault="00C12B86" w:rsidP="00420615">
      <w:pPr>
        <w:numPr>
          <w:ilvl w:val="0"/>
          <w:numId w:val="588"/>
        </w:numPr>
        <w:spacing w:after="0" w:line="276" w:lineRule="auto"/>
        <w:ind w:left="1701" w:hanging="189"/>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obliczania przybliżonej wartości pierwiastka kwadratowego,</w:t>
      </w:r>
    </w:p>
    <w:p w14:paraId="42E45DFE" w14:textId="77777777" w:rsidR="00C12B86" w:rsidRPr="00C12B86" w:rsidRDefault="00C12B86" w:rsidP="00420615">
      <w:pPr>
        <w:numPr>
          <w:ilvl w:val="0"/>
          <w:numId w:val="588"/>
        </w:numPr>
        <w:spacing w:after="0" w:line="276" w:lineRule="auto"/>
        <w:ind w:left="1701" w:hanging="189"/>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obliczania wartości wielomianu za pomocą schematu Hornera,</w:t>
      </w:r>
    </w:p>
    <w:p w14:paraId="4DF6AAB8" w14:textId="77777777" w:rsidR="00C12B86" w:rsidRPr="00C12B86" w:rsidRDefault="00C12B86" w:rsidP="00420615">
      <w:pPr>
        <w:numPr>
          <w:ilvl w:val="0"/>
          <w:numId w:val="588"/>
        </w:numPr>
        <w:spacing w:after="0" w:line="276" w:lineRule="auto"/>
        <w:ind w:left="1701" w:hanging="189"/>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szybkiego potęgowania liczb w wersji iteracyjnej i rekurencyjnej,</w:t>
      </w:r>
    </w:p>
    <w:p w14:paraId="0B003FB2" w14:textId="77777777" w:rsidR="00C12B86" w:rsidRPr="00C12B86" w:rsidRDefault="00C12B86" w:rsidP="00420615">
      <w:pPr>
        <w:numPr>
          <w:ilvl w:val="0"/>
          <w:numId w:val="587"/>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wykorzystuje znane sobie algorytmy przy rozwiązywaniu i programowaniu rozwiązań następujących problemów:</w:t>
      </w:r>
    </w:p>
    <w:p w14:paraId="239843E4" w14:textId="77777777" w:rsidR="00C12B86" w:rsidRPr="00C12B86" w:rsidRDefault="00C12B86" w:rsidP="00420615">
      <w:pPr>
        <w:numPr>
          <w:ilvl w:val="0"/>
          <w:numId w:val="589"/>
        </w:numPr>
        <w:spacing w:after="0" w:line="276" w:lineRule="auto"/>
        <w:ind w:left="1798" w:hanging="284"/>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rozkładania liczby na czynniki pierwsze,</w:t>
      </w:r>
    </w:p>
    <w:p w14:paraId="23714C75" w14:textId="77777777" w:rsidR="00C12B86" w:rsidRPr="00C12B86" w:rsidRDefault="00C12B86" w:rsidP="00420615">
      <w:pPr>
        <w:numPr>
          <w:ilvl w:val="0"/>
          <w:numId w:val="589"/>
        </w:numPr>
        <w:spacing w:after="0" w:line="276" w:lineRule="auto"/>
        <w:ind w:left="1798" w:hanging="284"/>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wykonywania działań na liczbach w systemach innych niż dziesiętny,</w:t>
      </w:r>
    </w:p>
    <w:p w14:paraId="4C8EFB0C" w14:textId="77777777" w:rsidR="00C12B86" w:rsidRPr="00C12B86" w:rsidRDefault="00C12B86" w:rsidP="00420615">
      <w:pPr>
        <w:numPr>
          <w:ilvl w:val="0"/>
          <w:numId w:val="589"/>
        </w:numPr>
        <w:spacing w:after="0" w:line="276" w:lineRule="auto"/>
        <w:ind w:left="1798" w:hanging="284"/>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znajdowania w ciągu podciągów o różnorodnych własnościach, np. najdłuższego spójnego podciągu niemalejącego, spójnego podciągu o największej sumie,</w:t>
      </w:r>
    </w:p>
    <w:p w14:paraId="2441CD55" w14:textId="77777777" w:rsidR="00C12B86" w:rsidRPr="00C12B86" w:rsidRDefault="00C12B86" w:rsidP="00420615">
      <w:pPr>
        <w:numPr>
          <w:ilvl w:val="0"/>
          <w:numId w:val="589"/>
        </w:numPr>
        <w:spacing w:after="0" w:line="276" w:lineRule="auto"/>
        <w:ind w:left="1798" w:hanging="284"/>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zamiany wyrażenia na postać w odwrotnej notacji polskiej i obliczanie jego wartości na podstawie tej postaci,</w:t>
      </w:r>
    </w:p>
    <w:p w14:paraId="0B6F04C8" w14:textId="77777777" w:rsidR="00C12B86" w:rsidRPr="00C12B86" w:rsidRDefault="00C12B86" w:rsidP="00420615">
      <w:pPr>
        <w:numPr>
          <w:ilvl w:val="0"/>
          <w:numId w:val="587"/>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objaśnia, a także porównuje podstawowe metody i techniki algorytmiczne oraz struktury danych, wykorzystując przy tym przykłady problemów i algorytmów, w szczególności:</w:t>
      </w:r>
    </w:p>
    <w:p w14:paraId="3D172A66" w14:textId="35DCB3EA" w:rsidR="00C12B86" w:rsidRPr="00C12B86" w:rsidRDefault="00C12B86" w:rsidP="00420615">
      <w:pPr>
        <w:numPr>
          <w:ilvl w:val="0"/>
          <w:numId w:val="590"/>
        </w:numPr>
        <w:spacing w:after="0" w:line="276" w:lineRule="auto"/>
        <w:ind w:left="1798" w:hanging="284"/>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wyszukiwanie elementów liniowe i przez połowienie (do znajdowania elementów w zbiorze, sortowania przez wstawianie, przybliżonego rozwiązywania równań),</w:t>
      </w:r>
    </w:p>
    <w:p w14:paraId="3CC2584E" w14:textId="6EEEDA8B" w:rsidR="00C12B86" w:rsidRPr="00C12B86" w:rsidRDefault="00C12B86" w:rsidP="00420615">
      <w:pPr>
        <w:numPr>
          <w:ilvl w:val="0"/>
          <w:numId w:val="590"/>
        </w:numPr>
        <w:spacing w:after="0" w:line="276" w:lineRule="auto"/>
        <w:ind w:left="1798" w:hanging="284"/>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rekurencję (do generowania ciągów liczb, potęgowania, sortowania liczb, generowania fraktali),</w:t>
      </w:r>
    </w:p>
    <w:p w14:paraId="06C28C98" w14:textId="77777777" w:rsidR="00C12B86" w:rsidRPr="00C12B86" w:rsidRDefault="00C12B86" w:rsidP="00420615">
      <w:pPr>
        <w:numPr>
          <w:ilvl w:val="0"/>
          <w:numId w:val="590"/>
        </w:numPr>
        <w:spacing w:after="0" w:line="276" w:lineRule="auto"/>
        <w:ind w:left="1798" w:hanging="284"/>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metodę dziel i zwyciężaj (sortowanie przez scalanie i szybkie),</w:t>
      </w:r>
    </w:p>
    <w:p w14:paraId="7098580A" w14:textId="77777777" w:rsidR="00C12B86" w:rsidRPr="00C12B86" w:rsidRDefault="00C12B86" w:rsidP="00420615">
      <w:pPr>
        <w:numPr>
          <w:ilvl w:val="0"/>
          <w:numId w:val="590"/>
        </w:numPr>
        <w:spacing w:after="0" w:line="276" w:lineRule="auto"/>
        <w:ind w:left="1798" w:hanging="284"/>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 xml:space="preserve">podejście zachłanne, </w:t>
      </w:r>
    </w:p>
    <w:p w14:paraId="1F767A03" w14:textId="77777777" w:rsidR="00C12B86" w:rsidRPr="00C12B86" w:rsidRDefault="00C12B86" w:rsidP="00420615">
      <w:pPr>
        <w:numPr>
          <w:ilvl w:val="0"/>
          <w:numId w:val="590"/>
        </w:numPr>
        <w:spacing w:after="0" w:line="276" w:lineRule="auto"/>
        <w:ind w:left="1798" w:hanging="284"/>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programowanie dynamiczne,</w:t>
      </w:r>
    </w:p>
    <w:p w14:paraId="1F337AAA" w14:textId="77777777" w:rsidR="00C12B86" w:rsidRPr="00C12B86" w:rsidRDefault="00C12B86" w:rsidP="00420615">
      <w:pPr>
        <w:numPr>
          <w:ilvl w:val="0"/>
          <w:numId w:val="590"/>
        </w:numPr>
        <w:spacing w:after="0" w:line="276" w:lineRule="auto"/>
        <w:ind w:left="1798" w:hanging="284"/>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struktury dynamiczne: stos, kolejka, lista (do realizacji algorytmu: ONP),</w:t>
      </w:r>
    </w:p>
    <w:p w14:paraId="14F5A0BB" w14:textId="77777777" w:rsidR="00C12B86" w:rsidRPr="00C12B86" w:rsidRDefault="00C12B86" w:rsidP="00C12B86">
      <w:pPr>
        <w:pBdr>
          <w:top w:val="nil"/>
          <w:left w:val="nil"/>
          <w:bottom w:val="nil"/>
          <w:right w:val="nil"/>
          <w:between w:val="nil"/>
          <w:bar w:val="nil"/>
        </w:pBdr>
        <w:spacing w:after="0" w:line="276" w:lineRule="auto"/>
        <w:ind w:left="709"/>
        <w:jc w:val="both"/>
        <w:rPr>
          <w:rFonts w:ascii="Times New Roman" w:eastAsia="Calibri" w:hAnsi="Times New Roman" w:cs="Times New Roman"/>
          <w:sz w:val="24"/>
          <w:szCs w:val="24"/>
          <w:u w:color="000000"/>
          <w:bdr w:val="nil"/>
          <w:lang w:eastAsia="pl-PL"/>
        </w:rPr>
      </w:pPr>
    </w:p>
    <w:p w14:paraId="2E23D8A9" w14:textId="77777777" w:rsidR="00C12B86" w:rsidRPr="00C12B86" w:rsidRDefault="00C12B86" w:rsidP="00C34BD0">
      <w:pPr>
        <w:numPr>
          <w:ilvl w:val="0"/>
          <w:numId w:val="212"/>
        </w:numPr>
        <w:spacing w:after="0" w:line="276" w:lineRule="auto"/>
        <w:ind w:left="709" w:hanging="425"/>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 xml:space="preserve">Posługiwanie się komputerem, urządzeniami cyfrowymi i sieciami komputerowymi. </w:t>
      </w:r>
    </w:p>
    <w:p w14:paraId="303BA41C" w14:textId="21A3C246" w:rsidR="00C12B86" w:rsidRPr="00C12B86" w:rsidRDefault="00C34BD0" w:rsidP="00C12B86">
      <w:pPr>
        <w:spacing w:after="0" w:line="276" w:lineRule="auto"/>
        <w:ind w:left="284"/>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Poziom</w:t>
      </w:r>
      <w:r w:rsidR="00C12B86" w:rsidRPr="00C12B86">
        <w:rPr>
          <w:rFonts w:ascii="Times New Roman" w:eastAsia="Times New Roman" w:hAnsi="Times New Roman" w:cs="Times New Roman"/>
          <w:sz w:val="24"/>
          <w:lang w:eastAsia="pl-PL"/>
        </w:rPr>
        <w:t xml:space="preserve"> podstawowy. </w:t>
      </w:r>
      <w:r w:rsidR="00F12B89">
        <w:rPr>
          <w:rFonts w:ascii="Times New Roman" w:eastAsia="Times New Roman" w:hAnsi="Times New Roman" w:cs="Times New Roman"/>
          <w:iCs/>
          <w:sz w:val="24"/>
          <w:szCs w:val="24"/>
          <w:lang w:eastAsia="pl-PL"/>
        </w:rPr>
        <w:t>Zdający</w:t>
      </w:r>
      <w:r w:rsidR="00C12B86" w:rsidRPr="00C12B86">
        <w:rPr>
          <w:rFonts w:ascii="Times New Roman" w:eastAsia="Times New Roman" w:hAnsi="Times New Roman" w:cs="Times New Roman"/>
          <w:sz w:val="24"/>
          <w:lang w:eastAsia="pl-PL"/>
        </w:rPr>
        <w:t>:</w:t>
      </w:r>
    </w:p>
    <w:p w14:paraId="7B13A268" w14:textId="77777777" w:rsidR="00C12B86" w:rsidRPr="00C12B86" w:rsidRDefault="00C12B86" w:rsidP="00420615">
      <w:pPr>
        <w:numPr>
          <w:ilvl w:val="0"/>
          <w:numId w:val="581"/>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rozwiązuje problemy korzystając z różnych systemów operacyjnych;</w:t>
      </w:r>
    </w:p>
    <w:p w14:paraId="3B4A60A0" w14:textId="77777777" w:rsidR="00C12B86" w:rsidRPr="00C12B86" w:rsidRDefault="00C12B86" w:rsidP="00420615">
      <w:pPr>
        <w:numPr>
          <w:ilvl w:val="0"/>
          <w:numId w:val="581"/>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charakteryzuje sieć internet, jej ogólną budowę i usługi, opisuje podstawowe topologie sieci komputerowej, przedstawia i porównuje zasady działania i funkcjonowania sieci komputerowej typu klient-serwer, peer-to-peer, opisuje sposoby identyfikowania komputerów w sieci.</w:t>
      </w:r>
    </w:p>
    <w:p w14:paraId="2F69A2E2" w14:textId="77777777" w:rsidR="00C12B86" w:rsidRPr="00C12B86" w:rsidRDefault="00C12B86" w:rsidP="00C12B86">
      <w:pPr>
        <w:spacing w:after="0" w:line="276" w:lineRule="auto"/>
        <w:jc w:val="both"/>
        <w:rPr>
          <w:rFonts w:ascii="Times New Roman" w:eastAsia="Calibri" w:hAnsi="Times New Roman" w:cs="Times New Roman"/>
          <w:sz w:val="24"/>
        </w:rPr>
      </w:pPr>
    </w:p>
    <w:p w14:paraId="029A79E5" w14:textId="4C8E7177" w:rsidR="00C12B86" w:rsidRPr="00C12B86" w:rsidRDefault="00C34BD0" w:rsidP="00C12B86">
      <w:pPr>
        <w:spacing w:after="0" w:line="276" w:lineRule="auto"/>
        <w:jc w:val="both"/>
        <w:rPr>
          <w:rFonts w:ascii="Times New Roman" w:eastAsia="Calibri" w:hAnsi="Times New Roman" w:cs="Times New Roman"/>
          <w:sz w:val="24"/>
        </w:rPr>
      </w:pPr>
      <w:r>
        <w:rPr>
          <w:rFonts w:ascii="Times New Roman" w:eastAsia="Times New Roman" w:hAnsi="Times New Roman" w:cs="Times New Roman"/>
          <w:sz w:val="24"/>
          <w:lang w:eastAsia="pl-PL"/>
        </w:rPr>
        <w:t>Poziom</w:t>
      </w:r>
      <w:r w:rsidR="00C12B86" w:rsidRPr="00C12B86">
        <w:rPr>
          <w:rFonts w:ascii="Times New Roman" w:eastAsia="Calibri" w:hAnsi="Times New Roman" w:cs="Times New Roman"/>
          <w:sz w:val="24"/>
        </w:rPr>
        <w:t xml:space="preserve"> rozszerzony. </w:t>
      </w:r>
      <w:r w:rsidR="00F12B89">
        <w:rPr>
          <w:rFonts w:ascii="Times New Roman" w:eastAsia="Times New Roman" w:hAnsi="Times New Roman" w:cs="Times New Roman"/>
          <w:iCs/>
          <w:sz w:val="24"/>
          <w:szCs w:val="24"/>
          <w:lang w:eastAsia="pl-PL"/>
        </w:rPr>
        <w:t>Zdający</w:t>
      </w:r>
      <w:r w:rsidR="00C12B86" w:rsidRPr="00C12B86">
        <w:rPr>
          <w:rFonts w:ascii="Times New Roman" w:eastAsia="Calibri" w:hAnsi="Times New Roman" w:cs="Times New Roman"/>
          <w:sz w:val="24"/>
        </w:rPr>
        <w:t xml:space="preserve"> spełnia wymagania określone dla </w:t>
      </w:r>
      <w:r>
        <w:rPr>
          <w:rFonts w:ascii="Times New Roman" w:eastAsia="Calibri" w:hAnsi="Times New Roman" w:cs="Times New Roman"/>
          <w:sz w:val="24"/>
        </w:rPr>
        <w:t>poziom</w:t>
      </w:r>
      <w:r w:rsidR="00C12B86" w:rsidRPr="00C12B86">
        <w:rPr>
          <w:rFonts w:ascii="Times New Roman" w:eastAsia="Calibri" w:hAnsi="Times New Roman" w:cs="Times New Roman"/>
          <w:sz w:val="24"/>
        </w:rPr>
        <w:t>u podstawowego, a ponadto:</w:t>
      </w:r>
    </w:p>
    <w:p w14:paraId="7B42E5BC" w14:textId="77777777" w:rsidR="00C12B86" w:rsidRPr="00C12B86" w:rsidRDefault="00C12B86" w:rsidP="00420615">
      <w:pPr>
        <w:numPr>
          <w:ilvl w:val="0"/>
          <w:numId w:val="582"/>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lastRenderedPageBreak/>
        <w:t>opisuje warstwowy model sieci komputerowej oraz model sieci internet, opisuje podstawowe funkcje urządzeń i protokoły stosowane w przepływie informacji i w zarządzaniu siecią;</w:t>
      </w:r>
    </w:p>
    <w:p w14:paraId="50744932" w14:textId="77777777" w:rsidR="00C12B86" w:rsidRPr="00C12B86" w:rsidRDefault="00C12B86" w:rsidP="00C12B86">
      <w:pPr>
        <w:pBdr>
          <w:top w:val="nil"/>
          <w:left w:val="nil"/>
          <w:bottom w:val="nil"/>
          <w:right w:val="nil"/>
          <w:between w:val="nil"/>
          <w:bar w:val="nil"/>
        </w:pBdr>
        <w:spacing w:after="0" w:line="276" w:lineRule="auto"/>
        <w:ind w:left="1068"/>
        <w:jc w:val="both"/>
        <w:rPr>
          <w:rFonts w:ascii="Times New Roman" w:eastAsia="Calibri" w:hAnsi="Times New Roman" w:cs="Times New Roman"/>
          <w:sz w:val="24"/>
          <w:szCs w:val="24"/>
          <w:u w:color="000000"/>
          <w:bdr w:val="nil"/>
          <w:lang w:eastAsia="pl-PL"/>
        </w:rPr>
      </w:pPr>
    </w:p>
    <w:p w14:paraId="1828E34D" w14:textId="77777777" w:rsidR="00C12B86" w:rsidRPr="00C12B86" w:rsidRDefault="00C12B86" w:rsidP="00C34BD0">
      <w:pPr>
        <w:numPr>
          <w:ilvl w:val="0"/>
          <w:numId w:val="212"/>
        </w:numPr>
        <w:spacing w:after="0" w:line="276" w:lineRule="auto"/>
        <w:ind w:left="709" w:hanging="425"/>
        <w:jc w:val="both"/>
        <w:rPr>
          <w:rFonts w:ascii="Times New Roman" w:eastAsia="Calibri" w:hAnsi="Times New Roman" w:cs="Times New Roman"/>
          <w:sz w:val="24"/>
          <w:szCs w:val="24"/>
          <w:u w:color="000000"/>
          <w:bdr w:val="nil"/>
          <w:lang w:val="en-US" w:eastAsia="pl-PL"/>
        </w:rPr>
      </w:pPr>
      <w:r w:rsidRPr="00C12B86">
        <w:rPr>
          <w:rFonts w:ascii="Times New Roman" w:eastAsia="Calibri" w:hAnsi="Times New Roman" w:cs="Times New Roman"/>
          <w:sz w:val="24"/>
          <w:szCs w:val="24"/>
          <w:u w:color="000000"/>
          <w:bdr w:val="nil"/>
          <w:lang w:val="en-US" w:eastAsia="pl-PL"/>
        </w:rPr>
        <w:t xml:space="preserve">Rozwijanie kompetencji społecznych. </w:t>
      </w:r>
    </w:p>
    <w:p w14:paraId="73A4B62B" w14:textId="34F0791A" w:rsidR="00C12B86" w:rsidRPr="00C12B86" w:rsidRDefault="00C34BD0" w:rsidP="00C12B86">
      <w:pPr>
        <w:spacing w:after="0" w:line="276" w:lineRule="auto"/>
        <w:ind w:left="284"/>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Poziom</w:t>
      </w:r>
      <w:r w:rsidR="00C12B86" w:rsidRPr="00C12B86">
        <w:rPr>
          <w:rFonts w:ascii="Times New Roman" w:eastAsia="Times New Roman" w:hAnsi="Times New Roman" w:cs="Times New Roman"/>
          <w:sz w:val="24"/>
          <w:lang w:eastAsia="pl-PL"/>
        </w:rPr>
        <w:t xml:space="preserve"> podstawowy. </w:t>
      </w:r>
      <w:r w:rsidR="00F12B89">
        <w:rPr>
          <w:rFonts w:ascii="Times New Roman" w:eastAsia="Times New Roman" w:hAnsi="Times New Roman" w:cs="Times New Roman"/>
          <w:iCs/>
          <w:sz w:val="24"/>
          <w:szCs w:val="24"/>
          <w:lang w:eastAsia="pl-PL"/>
        </w:rPr>
        <w:t>Zdający</w:t>
      </w:r>
      <w:r w:rsidR="00C12B86" w:rsidRPr="00C12B86">
        <w:rPr>
          <w:rFonts w:ascii="Times New Roman" w:eastAsia="Times New Roman" w:hAnsi="Times New Roman" w:cs="Times New Roman"/>
          <w:sz w:val="24"/>
          <w:lang w:eastAsia="pl-PL"/>
        </w:rPr>
        <w:t>:</w:t>
      </w:r>
    </w:p>
    <w:p w14:paraId="10ED8E7A" w14:textId="77777777" w:rsidR="00C12B86" w:rsidRPr="00C12B86" w:rsidRDefault="00C12B86" w:rsidP="00420615">
      <w:pPr>
        <w:numPr>
          <w:ilvl w:val="0"/>
          <w:numId w:val="583"/>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podaje przykłady wpływu informatyki i technologii komputerowej na najważniejsze sfery życia osobistego i zawodowego; korzysta z wybranych e-usług; przedstawia wpływ technologii na dobrobyt społeczeństw i komunikację społeczną;</w:t>
      </w:r>
    </w:p>
    <w:p w14:paraId="047FA5BB" w14:textId="77777777" w:rsidR="00C12B86" w:rsidRPr="00C12B86" w:rsidRDefault="00C12B86" w:rsidP="00420615">
      <w:pPr>
        <w:numPr>
          <w:ilvl w:val="0"/>
          <w:numId w:val="583"/>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objaśnia konsekwencje wykluczenia i pozytywne aspekty włączenia cyfrowego; przedstawia korzyści, jakie przynosi informatyka i technologia komputerowa osobom o specjalnych potrzebach;</w:t>
      </w:r>
    </w:p>
    <w:p w14:paraId="3005AE62" w14:textId="77777777" w:rsidR="00C12B86" w:rsidRPr="00C12B86" w:rsidRDefault="00C12B86" w:rsidP="00420615">
      <w:pPr>
        <w:numPr>
          <w:ilvl w:val="0"/>
          <w:numId w:val="583"/>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bezpiecznie buduje swój wizerunek w przestrzeni medialnej;</w:t>
      </w:r>
    </w:p>
    <w:p w14:paraId="64FFA8F6" w14:textId="77777777" w:rsidR="00C12B86" w:rsidRPr="00C12B86" w:rsidRDefault="00C12B86" w:rsidP="00420615">
      <w:pPr>
        <w:numPr>
          <w:ilvl w:val="0"/>
          <w:numId w:val="583"/>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poszerza i uzupełnia swoją wiedzę korzystając z zasobów udostępnionych na platformach do e-nauczania.</w:t>
      </w:r>
    </w:p>
    <w:p w14:paraId="3F01CA85" w14:textId="77777777" w:rsidR="00C12B86" w:rsidRPr="00C12B86" w:rsidRDefault="00C12B86" w:rsidP="00C12B86">
      <w:pPr>
        <w:spacing w:after="0" w:line="276" w:lineRule="auto"/>
        <w:ind w:firstLine="1"/>
        <w:jc w:val="both"/>
        <w:rPr>
          <w:rFonts w:ascii="Times New Roman" w:eastAsia="Calibri" w:hAnsi="Times New Roman" w:cs="Times New Roman"/>
          <w:sz w:val="24"/>
          <w:szCs w:val="24"/>
        </w:rPr>
      </w:pPr>
    </w:p>
    <w:p w14:paraId="42C33266" w14:textId="5ABB9E17" w:rsidR="00C12B86" w:rsidRPr="00C12B86" w:rsidRDefault="00C34BD0" w:rsidP="00C12B86">
      <w:pPr>
        <w:spacing w:after="0" w:line="276" w:lineRule="auto"/>
        <w:ind w:firstLine="1"/>
        <w:jc w:val="both"/>
        <w:rPr>
          <w:rFonts w:ascii="Times New Roman" w:eastAsia="Calibri" w:hAnsi="Times New Roman" w:cs="Times New Roman"/>
          <w:sz w:val="24"/>
          <w:szCs w:val="24"/>
        </w:rPr>
      </w:pPr>
      <w:r>
        <w:rPr>
          <w:rFonts w:ascii="Times New Roman" w:eastAsia="Times New Roman" w:hAnsi="Times New Roman" w:cs="Times New Roman"/>
          <w:sz w:val="24"/>
          <w:lang w:eastAsia="pl-PL"/>
        </w:rPr>
        <w:t>Poziom</w:t>
      </w:r>
      <w:r w:rsidR="00C12B86" w:rsidRPr="00C12B86">
        <w:rPr>
          <w:rFonts w:ascii="Times New Roman" w:eastAsia="Calibri" w:hAnsi="Times New Roman" w:cs="Times New Roman"/>
          <w:sz w:val="24"/>
          <w:szCs w:val="24"/>
        </w:rPr>
        <w:t xml:space="preserve"> rozszerzony. </w:t>
      </w:r>
      <w:r w:rsidR="00F12B89">
        <w:rPr>
          <w:rFonts w:ascii="Times New Roman" w:eastAsia="Times New Roman" w:hAnsi="Times New Roman" w:cs="Times New Roman"/>
          <w:iCs/>
          <w:sz w:val="24"/>
          <w:szCs w:val="24"/>
          <w:lang w:eastAsia="pl-PL"/>
        </w:rPr>
        <w:t>Zdający</w:t>
      </w:r>
      <w:r w:rsidR="00C12B86" w:rsidRPr="00C12B86">
        <w:rPr>
          <w:rFonts w:ascii="Times New Roman" w:eastAsia="Calibri" w:hAnsi="Times New Roman" w:cs="Times New Roman"/>
          <w:sz w:val="24"/>
          <w:szCs w:val="24"/>
        </w:rPr>
        <w:t xml:space="preserve"> spełnia wymagania określone dla </w:t>
      </w:r>
      <w:r>
        <w:rPr>
          <w:rFonts w:ascii="Times New Roman" w:eastAsia="Calibri" w:hAnsi="Times New Roman" w:cs="Times New Roman"/>
          <w:sz w:val="24"/>
        </w:rPr>
        <w:t>poziom</w:t>
      </w:r>
      <w:r w:rsidRPr="00C12B86">
        <w:rPr>
          <w:rFonts w:ascii="Times New Roman" w:eastAsia="Calibri" w:hAnsi="Times New Roman" w:cs="Times New Roman"/>
          <w:sz w:val="24"/>
        </w:rPr>
        <w:t>u</w:t>
      </w:r>
      <w:r w:rsidR="00C12B86" w:rsidRPr="00C12B86">
        <w:rPr>
          <w:rFonts w:ascii="Times New Roman" w:eastAsia="Calibri" w:hAnsi="Times New Roman" w:cs="Times New Roman"/>
          <w:sz w:val="24"/>
          <w:szCs w:val="24"/>
        </w:rPr>
        <w:t xml:space="preserve"> podstawowego, a ponadto:</w:t>
      </w:r>
    </w:p>
    <w:p w14:paraId="557143FA" w14:textId="77777777" w:rsidR="00C12B86" w:rsidRPr="00C12B86" w:rsidRDefault="00C12B86" w:rsidP="00420615">
      <w:pPr>
        <w:numPr>
          <w:ilvl w:val="0"/>
          <w:numId w:val="584"/>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przygotowuje się do świadomego wyboru kierunku i zakresu dalszego kształcenia, głównie informatycznego, z myślą o przyszłej karierze zawodowej.</w:t>
      </w:r>
    </w:p>
    <w:p w14:paraId="7549AE40" w14:textId="77777777" w:rsidR="00C12B86" w:rsidRPr="00C12B86" w:rsidRDefault="00C12B86" w:rsidP="00C12B86">
      <w:pPr>
        <w:spacing w:after="0" w:line="276" w:lineRule="auto"/>
        <w:ind w:left="1418"/>
        <w:contextualSpacing/>
        <w:jc w:val="both"/>
        <w:rPr>
          <w:rFonts w:ascii="Times New Roman" w:eastAsia="Calibri" w:hAnsi="Times New Roman" w:cs="Times New Roman"/>
          <w:sz w:val="24"/>
          <w:szCs w:val="24"/>
          <w:u w:color="000000"/>
          <w:bdr w:val="nil"/>
          <w:lang w:eastAsia="pl-PL"/>
        </w:rPr>
      </w:pPr>
    </w:p>
    <w:p w14:paraId="26AEC4B0" w14:textId="77777777" w:rsidR="00C12B86" w:rsidRPr="00C12B86" w:rsidRDefault="00C12B86" w:rsidP="00C34BD0">
      <w:pPr>
        <w:numPr>
          <w:ilvl w:val="0"/>
          <w:numId w:val="212"/>
        </w:numPr>
        <w:spacing w:after="0" w:line="276" w:lineRule="auto"/>
        <w:ind w:left="709" w:hanging="425"/>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 xml:space="preserve">Przestrzeganie prawa i zasad bezpieczeństwa. </w:t>
      </w:r>
    </w:p>
    <w:p w14:paraId="19BC5C19" w14:textId="1B519932" w:rsidR="00C12B86" w:rsidRPr="00C12B86" w:rsidRDefault="00C34BD0" w:rsidP="00C12B86">
      <w:pPr>
        <w:spacing w:after="0" w:line="276" w:lineRule="auto"/>
        <w:ind w:left="284"/>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Poziom</w:t>
      </w:r>
      <w:r w:rsidR="00C12B86" w:rsidRPr="00C12B86">
        <w:rPr>
          <w:rFonts w:ascii="Times New Roman" w:eastAsia="Times New Roman" w:hAnsi="Times New Roman" w:cs="Times New Roman"/>
          <w:sz w:val="24"/>
          <w:lang w:eastAsia="pl-PL"/>
        </w:rPr>
        <w:t xml:space="preserve"> podstawowy. </w:t>
      </w:r>
      <w:r w:rsidR="00F12B89">
        <w:rPr>
          <w:rFonts w:ascii="Times New Roman" w:eastAsia="Times New Roman" w:hAnsi="Times New Roman" w:cs="Times New Roman"/>
          <w:iCs/>
          <w:sz w:val="24"/>
          <w:szCs w:val="24"/>
          <w:lang w:eastAsia="pl-PL"/>
        </w:rPr>
        <w:t>Zdający</w:t>
      </w:r>
      <w:r w:rsidR="00C12B86" w:rsidRPr="00C12B86">
        <w:rPr>
          <w:rFonts w:ascii="Times New Roman" w:eastAsia="Times New Roman" w:hAnsi="Times New Roman" w:cs="Times New Roman"/>
          <w:sz w:val="24"/>
          <w:lang w:eastAsia="pl-PL"/>
        </w:rPr>
        <w:t>:</w:t>
      </w:r>
    </w:p>
    <w:p w14:paraId="6A25DB7C" w14:textId="77777777" w:rsidR="00C12B86" w:rsidRPr="00C12B86" w:rsidRDefault="00C12B86" w:rsidP="00420615">
      <w:pPr>
        <w:numPr>
          <w:ilvl w:val="0"/>
          <w:numId w:val="585"/>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postępuje zgodnie z zasadami netykiety oraz regulacjami prawnymi dotyczącymi: ochrony danych osobowych, ochrony informacji oraz prawa autorskiego i ochrony własności intelektualnej w dostępie do informacji; jest świadomy konsekwencji łamania tych zasad;</w:t>
      </w:r>
    </w:p>
    <w:p w14:paraId="49620AEC" w14:textId="77777777" w:rsidR="00C12B86" w:rsidRPr="00C12B86" w:rsidRDefault="00C12B86" w:rsidP="00420615">
      <w:pPr>
        <w:numPr>
          <w:ilvl w:val="0"/>
          <w:numId w:val="585"/>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respektuje obowiązujące prawo i normy etyczne dotyczące korzystania i rozpowszechniania oprogramowania komputerowego, aplikacji cudzych i własnych oraz dokumentów elektronicznych;</w:t>
      </w:r>
    </w:p>
    <w:p w14:paraId="5149E8A2" w14:textId="77777777" w:rsidR="00C12B86" w:rsidRPr="00C12B86" w:rsidRDefault="00C12B86" w:rsidP="00420615">
      <w:pPr>
        <w:numPr>
          <w:ilvl w:val="0"/>
          <w:numId w:val="585"/>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stosuje dobre praktyki w zakresie ochrony informacji wrażliwych (np. hasła, pin), danych i bezpieczeństwa systemu operacyjnego, objaśnia rolę szyfrowania informacji;</w:t>
      </w:r>
    </w:p>
    <w:p w14:paraId="1B6E7415" w14:textId="77777777" w:rsidR="00C12B86" w:rsidRPr="00C12B86" w:rsidRDefault="00C12B86" w:rsidP="00420615">
      <w:pPr>
        <w:numPr>
          <w:ilvl w:val="0"/>
          <w:numId w:val="585"/>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opisuje szkody, jakie mogą spowodować działania pirackie w sieci, w odniesieniu do indywidualnych osób, wybranych instytucji i całego społeczeństwa.</w:t>
      </w:r>
    </w:p>
    <w:p w14:paraId="77680C50" w14:textId="77777777" w:rsidR="00C12B86" w:rsidRPr="00C12B86" w:rsidRDefault="00C12B86" w:rsidP="00C12B86">
      <w:pPr>
        <w:spacing w:after="0" w:line="276" w:lineRule="auto"/>
        <w:ind w:firstLine="1"/>
        <w:jc w:val="both"/>
        <w:rPr>
          <w:rFonts w:ascii="Times New Roman" w:eastAsia="Calibri" w:hAnsi="Times New Roman" w:cs="Times New Roman"/>
          <w:sz w:val="24"/>
          <w:szCs w:val="24"/>
        </w:rPr>
      </w:pPr>
    </w:p>
    <w:p w14:paraId="6DAD4C3A" w14:textId="2F7BD86D" w:rsidR="00C12B86" w:rsidRPr="00C12B86" w:rsidRDefault="00C34BD0" w:rsidP="00C12B86">
      <w:pPr>
        <w:spacing w:after="0" w:line="276" w:lineRule="auto"/>
        <w:ind w:firstLine="1"/>
        <w:jc w:val="both"/>
        <w:rPr>
          <w:rFonts w:ascii="Times New Roman" w:eastAsia="Calibri" w:hAnsi="Times New Roman" w:cs="Times New Roman"/>
          <w:sz w:val="24"/>
          <w:szCs w:val="24"/>
        </w:rPr>
      </w:pPr>
      <w:r>
        <w:rPr>
          <w:rFonts w:ascii="Times New Roman" w:eastAsia="Times New Roman" w:hAnsi="Times New Roman" w:cs="Times New Roman"/>
          <w:sz w:val="24"/>
          <w:lang w:eastAsia="pl-PL"/>
        </w:rPr>
        <w:t>Poziom</w:t>
      </w:r>
      <w:r w:rsidR="00C12B86" w:rsidRPr="00C12B86">
        <w:rPr>
          <w:rFonts w:ascii="Times New Roman" w:eastAsia="Calibri" w:hAnsi="Times New Roman" w:cs="Times New Roman"/>
          <w:sz w:val="24"/>
          <w:szCs w:val="24"/>
        </w:rPr>
        <w:t xml:space="preserve"> rozszerzony. </w:t>
      </w:r>
      <w:r w:rsidR="00F12B89">
        <w:rPr>
          <w:rFonts w:ascii="Times New Roman" w:eastAsia="Times New Roman" w:hAnsi="Times New Roman" w:cs="Times New Roman"/>
          <w:iCs/>
          <w:sz w:val="24"/>
          <w:szCs w:val="24"/>
          <w:lang w:eastAsia="pl-PL"/>
        </w:rPr>
        <w:t>Zdający</w:t>
      </w:r>
      <w:r w:rsidR="00C12B86" w:rsidRPr="00C12B86">
        <w:rPr>
          <w:rFonts w:ascii="Times New Roman" w:eastAsia="Calibri" w:hAnsi="Times New Roman" w:cs="Times New Roman"/>
          <w:sz w:val="24"/>
          <w:szCs w:val="24"/>
        </w:rPr>
        <w:t xml:space="preserve"> spełnia wymagania określone dla </w:t>
      </w:r>
      <w:r w:rsidR="00367251">
        <w:rPr>
          <w:rFonts w:ascii="Times New Roman" w:eastAsia="Calibri" w:hAnsi="Times New Roman" w:cs="Times New Roman"/>
          <w:sz w:val="24"/>
          <w:szCs w:val="24"/>
        </w:rPr>
        <w:t>poziomu</w:t>
      </w:r>
      <w:r w:rsidR="00C12B86" w:rsidRPr="00C12B86">
        <w:rPr>
          <w:rFonts w:ascii="Times New Roman" w:eastAsia="Calibri" w:hAnsi="Times New Roman" w:cs="Times New Roman"/>
          <w:sz w:val="24"/>
          <w:szCs w:val="24"/>
        </w:rPr>
        <w:t xml:space="preserve"> podstawowego, a ponadto:</w:t>
      </w:r>
    </w:p>
    <w:p w14:paraId="2C522DF4" w14:textId="77777777" w:rsidR="00C12B86" w:rsidRPr="00C12B86" w:rsidRDefault="00C12B86" w:rsidP="00420615">
      <w:pPr>
        <w:numPr>
          <w:ilvl w:val="0"/>
          <w:numId w:val="586"/>
        </w:numPr>
        <w:spacing w:after="0" w:line="276" w:lineRule="auto"/>
        <w:ind w:left="1418" w:hanging="284"/>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objaśnia rolę technik uwierzytelniania, kryptografii i podpisu elektronicznego w ochronie i dostępie do informacji;</w:t>
      </w:r>
    </w:p>
    <w:p w14:paraId="67B9BE3C" w14:textId="77777777" w:rsidR="00C12B86" w:rsidRPr="00C12B86" w:rsidRDefault="00C12B86" w:rsidP="00420615">
      <w:pPr>
        <w:numPr>
          <w:ilvl w:val="0"/>
          <w:numId w:val="586"/>
        </w:numPr>
        <w:spacing w:after="0" w:line="276" w:lineRule="auto"/>
        <w:ind w:left="1418" w:hanging="284"/>
        <w:contextualSpacing/>
        <w:jc w:val="both"/>
        <w:rPr>
          <w:rFonts w:ascii="Times New Roman" w:eastAsia="Calibri" w:hAnsi="Times New Roman" w:cs="Times New Roman"/>
          <w:sz w:val="24"/>
          <w:szCs w:val="24"/>
          <w:u w:color="000000"/>
          <w:bdr w:val="nil"/>
          <w:lang w:eastAsia="pl-PL"/>
        </w:rPr>
      </w:pPr>
      <w:r w:rsidRPr="00C12B86">
        <w:rPr>
          <w:rFonts w:ascii="Times New Roman" w:eastAsia="Calibri" w:hAnsi="Times New Roman" w:cs="Times New Roman"/>
          <w:sz w:val="24"/>
          <w:szCs w:val="24"/>
          <w:u w:color="000000"/>
          <w:bdr w:val="nil"/>
          <w:lang w:eastAsia="pl-PL"/>
        </w:rPr>
        <w:t>omawia znaczenie algorytmów szyfrowania i składania podpisu elektronicznego.</w:t>
      </w:r>
    </w:p>
    <w:p w14:paraId="5905C110" w14:textId="77777777" w:rsidR="00C12B86" w:rsidRDefault="00C12B86" w:rsidP="00C12B86">
      <w:pPr>
        <w:rPr>
          <w:rFonts w:ascii="Times New Roman" w:hAnsi="Times New Roman" w:cs="Times New Roman"/>
          <w:b/>
          <w:bCs/>
          <w:color w:val="333333"/>
          <w:sz w:val="24"/>
          <w:szCs w:val="24"/>
          <w:shd w:val="clear" w:color="auto" w:fill="FFFFFF"/>
        </w:rPr>
      </w:pPr>
    </w:p>
    <w:p w14:paraId="65E287B5" w14:textId="77777777" w:rsidR="00866791" w:rsidRDefault="00866791" w:rsidP="00C12B86">
      <w:pPr>
        <w:rPr>
          <w:rFonts w:ascii="Times New Roman" w:hAnsi="Times New Roman" w:cs="Times New Roman"/>
          <w:b/>
          <w:bCs/>
          <w:color w:val="333333"/>
          <w:sz w:val="24"/>
          <w:szCs w:val="24"/>
          <w:shd w:val="clear" w:color="auto" w:fill="FFFFFF"/>
        </w:rPr>
      </w:pPr>
    </w:p>
    <w:p w14:paraId="287822B7" w14:textId="189ED0BE" w:rsidR="009541BC" w:rsidRDefault="00866791" w:rsidP="00C12B86">
      <w:pPr>
        <w:rPr>
          <w:rFonts w:ascii="Times New Roman" w:hAnsi="Times New Roman" w:cs="Times New Roman"/>
          <w:b/>
          <w:bCs/>
          <w:color w:val="333333"/>
          <w:sz w:val="24"/>
          <w:szCs w:val="24"/>
          <w:shd w:val="clear" w:color="auto" w:fill="FFFFFF"/>
        </w:rPr>
      </w:pPr>
      <w:r w:rsidRPr="00866791">
        <w:rPr>
          <w:rFonts w:ascii="Times New Roman" w:hAnsi="Times New Roman" w:cs="Times New Roman"/>
          <w:b/>
          <w:bCs/>
          <w:color w:val="333333"/>
          <w:sz w:val="24"/>
          <w:szCs w:val="24"/>
          <w:shd w:val="clear" w:color="auto" w:fill="FFFFFF"/>
        </w:rPr>
        <w:t>EGZAMIN MATURALNY Z JĘZYKA ŁACIŃSKIEGO I KULTURY ANTYCZNEJ</w:t>
      </w:r>
    </w:p>
    <w:p w14:paraId="44696B0E" w14:textId="77777777" w:rsidR="009541BC" w:rsidRPr="009541BC" w:rsidRDefault="009541BC" w:rsidP="009541BC">
      <w:pPr>
        <w:spacing w:after="0" w:line="276" w:lineRule="auto"/>
        <w:jc w:val="center"/>
        <w:rPr>
          <w:rFonts w:ascii="Times New Roman" w:eastAsia="Times New Roman" w:hAnsi="Times New Roman" w:cs="Arial"/>
          <w:b/>
          <w:sz w:val="24"/>
          <w:lang w:eastAsia="pl-PL"/>
        </w:rPr>
      </w:pPr>
    </w:p>
    <w:p w14:paraId="1B3CBF7F" w14:textId="3388DE38" w:rsidR="009541BC" w:rsidRPr="009541BC" w:rsidRDefault="00367251" w:rsidP="009541BC">
      <w:pPr>
        <w:spacing w:after="0" w:line="276" w:lineRule="auto"/>
        <w:jc w:val="center"/>
        <w:rPr>
          <w:rFonts w:ascii="Times New Roman" w:eastAsia="Times New Roman" w:hAnsi="Times New Roman" w:cs="Arial"/>
          <w:b/>
          <w:sz w:val="24"/>
          <w:lang w:eastAsia="pl-PL"/>
        </w:rPr>
      </w:pPr>
      <w:r>
        <w:rPr>
          <w:rFonts w:ascii="Times New Roman" w:eastAsia="Times New Roman" w:hAnsi="Times New Roman" w:cs="Arial"/>
          <w:b/>
          <w:sz w:val="24"/>
          <w:lang w:eastAsia="pl-PL"/>
        </w:rPr>
        <w:t>POZIOM</w:t>
      </w:r>
      <w:r w:rsidR="009541BC" w:rsidRPr="009541BC">
        <w:rPr>
          <w:rFonts w:ascii="Times New Roman" w:eastAsia="Times New Roman" w:hAnsi="Times New Roman" w:cs="Arial"/>
          <w:b/>
          <w:sz w:val="24"/>
          <w:lang w:eastAsia="pl-PL"/>
        </w:rPr>
        <w:t xml:space="preserve"> ROZSZERZONY</w:t>
      </w:r>
    </w:p>
    <w:p w14:paraId="048B2296" w14:textId="77777777" w:rsidR="009541BC" w:rsidRPr="009541BC" w:rsidRDefault="009541BC" w:rsidP="009541BC">
      <w:pPr>
        <w:spacing w:after="0" w:line="276" w:lineRule="auto"/>
        <w:jc w:val="center"/>
        <w:rPr>
          <w:rFonts w:ascii="Times New Roman" w:eastAsia="Times New Roman" w:hAnsi="Times New Roman" w:cs="Arial"/>
          <w:b/>
          <w:sz w:val="24"/>
          <w:lang w:eastAsia="pl-PL"/>
        </w:rPr>
      </w:pPr>
    </w:p>
    <w:p w14:paraId="68BA97DA" w14:textId="77777777" w:rsidR="009541BC" w:rsidRPr="009541BC" w:rsidRDefault="009541BC" w:rsidP="009541BC">
      <w:pPr>
        <w:spacing w:after="0" w:line="276" w:lineRule="auto"/>
        <w:contextualSpacing/>
        <w:jc w:val="both"/>
        <w:rPr>
          <w:rFonts w:ascii="Times New Roman" w:eastAsia="Times New Roman" w:hAnsi="Times New Roman" w:cs="Times New Roman"/>
          <w:b/>
          <w:sz w:val="24"/>
          <w:szCs w:val="24"/>
          <w:lang w:eastAsia="pl-PL"/>
        </w:rPr>
      </w:pPr>
      <w:r w:rsidRPr="009541BC">
        <w:rPr>
          <w:rFonts w:ascii="Times New Roman" w:eastAsia="Times New Roman" w:hAnsi="Times New Roman" w:cs="Times New Roman"/>
          <w:b/>
          <w:sz w:val="24"/>
          <w:szCs w:val="24"/>
          <w:lang w:eastAsia="pl-PL"/>
        </w:rPr>
        <w:t>Cele kształcenia – wymagania ogólne</w:t>
      </w:r>
    </w:p>
    <w:p w14:paraId="59606B59" w14:textId="77777777" w:rsidR="009541BC" w:rsidRPr="009541BC" w:rsidRDefault="009541BC" w:rsidP="009541BC">
      <w:pPr>
        <w:spacing w:after="0" w:line="276" w:lineRule="auto"/>
        <w:contextualSpacing/>
        <w:jc w:val="both"/>
        <w:rPr>
          <w:rFonts w:ascii="Times New Roman" w:eastAsia="Calibri" w:hAnsi="Times New Roman" w:cs="Times New Roman"/>
          <w:b/>
          <w:sz w:val="24"/>
          <w:szCs w:val="24"/>
          <w:lang w:eastAsia="pl-PL"/>
        </w:rPr>
      </w:pPr>
    </w:p>
    <w:p w14:paraId="63031769" w14:textId="77777777" w:rsidR="009541BC" w:rsidRPr="009541BC" w:rsidRDefault="009541BC" w:rsidP="00420615">
      <w:pPr>
        <w:numPr>
          <w:ilvl w:val="0"/>
          <w:numId w:val="605"/>
        </w:numPr>
        <w:spacing w:after="0" w:line="276" w:lineRule="auto"/>
        <w:ind w:left="294" w:hanging="181"/>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W zakresie kompetencji językowych: znajomość gramatyki języka łacińskiego oraz umiejętność rozumienia i tłumaczenia tekstu łacińskiego.</w:t>
      </w:r>
    </w:p>
    <w:p w14:paraId="08A60E6F" w14:textId="77777777" w:rsidR="009541BC" w:rsidRPr="009541BC" w:rsidRDefault="009541BC" w:rsidP="009541BC">
      <w:pPr>
        <w:spacing w:after="0" w:line="276" w:lineRule="auto"/>
        <w:contextualSpacing/>
        <w:jc w:val="both"/>
        <w:rPr>
          <w:rFonts w:ascii="Times New Roman" w:eastAsia="Calibri" w:hAnsi="Times New Roman" w:cs="Times New Roman"/>
          <w:sz w:val="24"/>
          <w:szCs w:val="24"/>
          <w:lang w:eastAsia="pl-PL"/>
        </w:rPr>
      </w:pPr>
      <w:r w:rsidRPr="009541BC">
        <w:rPr>
          <w:rFonts w:ascii="Times New Roman" w:eastAsia="Calibri" w:hAnsi="Times New Roman" w:cs="Times New Roman"/>
          <w:sz w:val="24"/>
          <w:szCs w:val="24"/>
          <w:lang w:eastAsia="pl-PL"/>
        </w:rPr>
        <w:t xml:space="preserve">Zdający zna i potrafi stosować podstawowe zjawiska morfologiczne i składniowe typowe dla języka łacińskiego. Zdający rozumie czytany ze słownikiem tekst łaciński i dokonuje poprawnego przekładu prozatorskiego tekstu łacińskiego na język polski, z wykorzystaniem słownika łacińsko-polskiego, w tłumaczeniu zachowując polską normę językową. </w:t>
      </w:r>
    </w:p>
    <w:p w14:paraId="65847264" w14:textId="77777777" w:rsidR="009541BC" w:rsidRPr="009541BC" w:rsidRDefault="009541BC" w:rsidP="009541BC">
      <w:pPr>
        <w:spacing w:after="0" w:line="276" w:lineRule="auto"/>
        <w:contextualSpacing/>
        <w:jc w:val="both"/>
        <w:rPr>
          <w:rFonts w:ascii="Times New Roman" w:eastAsia="Calibri" w:hAnsi="Times New Roman" w:cs="Times New Roman"/>
          <w:sz w:val="24"/>
          <w:szCs w:val="24"/>
          <w:lang w:eastAsia="pl-PL"/>
        </w:rPr>
      </w:pPr>
    </w:p>
    <w:p w14:paraId="25255DC4" w14:textId="77777777" w:rsidR="009541BC" w:rsidRPr="009541BC" w:rsidRDefault="009541BC" w:rsidP="00420615">
      <w:pPr>
        <w:numPr>
          <w:ilvl w:val="0"/>
          <w:numId w:val="605"/>
        </w:numPr>
        <w:spacing w:after="0" w:line="276" w:lineRule="auto"/>
        <w:ind w:left="392" w:hanging="181"/>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W zakresie kompetencji kulturowych: znajomość kultury i tradycji antycznej oraz jej wpływu na kultury późniejsze.</w:t>
      </w:r>
    </w:p>
    <w:p w14:paraId="258AF036" w14:textId="77777777" w:rsidR="009541BC" w:rsidRPr="009541BC" w:rsidRDefault="009541BC" w:rsidP="009541BC">
      <w:pPr>
        <w:spacing w:after="0" w:line="276" w:lineRule="auto"/>
        <w:contextualSpacing/>
        <w:jc w:val="both"/>
        <w:rPr>
          <w:rFonts w:ascii="Times New Roman" w:eastAsia="Calibri" w:hAnsi="Times New Roman" w:cs="Times New Roman"/>
          <w:sz w:val="24"/>
          <w:szCs w:val="24"/>
          <w:lang w:eastAsia="pl-PL"/>
        </w:rPr>
      </w:pPr>
      <w:r w:rsidRPr="009541BC">
        <w:rPr>
          <w:rFonts w:ascii="Times New Roman" w:eastAsia="Calibri" w:hAnsi="Times New Roman" w:cs="Times New Roman"/>
          <w:sz w:val="24"/>
          <w:szCs w:val="24"/>
          <w:lang w:eastAsia="pl-PL"/>
        </w:rPr>
        <w:t xml:space="preserve">Zdający zna, rozumie i interpretuje zjawiska i teksty kultury antycznej, umieszczając je we właściwym dla nich kontekście i zauważając ich cechy charakterystyczne oraz rozpoznaje i interpretuje elementy tradycji antycznej w tekstach kultury późniejszej. </w:t>
      </w:r>
    </w:p>
    <w:p w14:paraId="5E2E1072" w14:textId="77777777" w:rsidR="009541BC" w:rsidRPr="009541BC" w:rsidRDefault="009541BC" w:rsidP="009541BC">
      <w:pPr>
        <w:spacing w:after="0" w:line="276" w:lineRule="auto"/>
        <w:contextualSpacing/>
        <w:jc w:val="both"/>
        <w:rPr>
          <w:rFonts w:ascii="Times New Roman" w:eastAsia="Calibri" w:hAnsi="Times New Roman" w:cs="Times New Roman"/>
          <w:sz w:val="24"/>
          <w:szCs w:val="24"/>
          <w:lang w:eastAsia="pl-PL"/>
        </w:rPr>
      </w:pPr>
    </w:p>
    <w:p w14:paraId="2839D489" w14:textId="77777777" w:rsidR="009541BC" w:rsidRPr="009541BC" w:rsidRDefault="009541BC" w:rsidP="00420615">
      <w:pPr>
        <w:numPr>
          <w:ilvl w:val="0"/>
          <w:numId w:val="605"/>
        </w:numPr>
        <w:spacing w:after="0" w:line="276" w:lineRule="auto"/>
        <w:ind w:left="462" w:hanging="181"/>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W zakresie kompetencji społecznych: świadomość roli antyku w kształtowaniu się kultury i tożsamości polskiej oraz znaczenia kultury grecko-rzymskiej dla kultury europejskiej i światowej.</w:t>
      </w:r>
    </w:p>
    <w:p w14:paraId="4D9B4D8E" w14:textId="77777777" w:rsidR="009541BC" w:rsidRPr="009541BC" w:rsidRDefault="009541BC" w:rsidP="009541BC">
      <w:pPr>
        <w:spacing w:after="0" w:line="276" w:lineRule="auto"/>
        <w:contextualSpacing/>
        <w:jc w:val="both"/>
        <w:rPr>
          <w:rFonts w:ascii="Times New Roman" w:eastAsia="Calibri" w:hAnsi="Times New Roman" w:cs="Times New Roman"/>
          <w:sz w:val="24"/>
          <w:szCs w:val="24"/>
          <w:lang w:eastAsia="pl-PL"/>
        </w:rPr>
      </w:pPr>
      <w:r w:rsidRPr="009541BC">
        <w:rPr>
          <w:rFonts w:ascii="Times New Roman" w:eastAsia="Calibri" w:hAnsi="Times New Roman" w:cs="Times New Roman"/>
          <w:sz w:val="24"/>
          <w:szCs w:val="24"/>
          <w:lang w:eastAsia="pl-PL"/>
        </w:rPr>
        <w:t>Zdający ma świadomość znaczenia tradycji antycznej dla kształtowania się i rozwoju kultury polskiej i światowej.</w:t>
      </w:r>
    </w:p>
    <w:p w14:paraId="59FB2CDB" w14:textId="77777777" w:rsidR="009541BC" w:rsidRPr="009541BC" w:rsidRDefault="009541BC" w:rsidP="009541BC">
      <w:pPr>
        <w:spacing w:after="0" w:line="276" w:lineRule="auto"/>
        <w:contextualSpacing/>
        <w:jc w:val="both"/>
        <w:rPr>
          <w:rFonts w:ascii="Times New Roman" w:eastAsia="Times New Roman" w:hAnsi="Times New Roman" w:cs="Arial"/>
          <w:b/>
          <w:sz w:val="24"/>
          <w:lang w:eastAsia="pl-PL"/>
        </w:rPr>
      </w:pPr>
    </w:p>
    <w:p w14:paraId="13F4B975" w14:textId="77777777" w:rsidR="009541BC" w:rsidRPr="009541BC" w:rsidRDefault="009541BC" w:rsidP="009541BC">
      <w:pPr>
        <w:spacing w:after="0" w:line="276" w:lineRule="auto"/>
        <w:contextualSpacing/>
        <w:jc w:val="both"/>
        <w:rPr>
          <w:rFonts w:ascii="Times New Roman" w:eastAsia="Calibri" w:hAnsi="Times New Roman" w:cs="Times New Roman"/>
          <w:b/>
          <w:sz w:val="24"/>
          <w:szCs w:val="24"/>
          <w:lang w:eastAsia="pl-PL"/>
        </w:rPr>
      </w:pPr>
      <w:r w:rsidRPr="009541BC">
        <w:rPr>
          <w:rFonts w:ascii="Times New Roman" w:eastAsia="Calibri" w:hAnsi="Times New Roman" w:cs="Times New Roman"/>
          <w:b/>
          <w:sz w:val="24"/>
          <w:szCs w:val="24"/>
          <w:lang w:eastAsia="pl-PL"/>
        </w:rPr>
        <w:t>Treści nauczania – wymagania szczegółowe</w:t>
      </w:r>
    </w:p>
    <w:p w14:paraId="2E7B868F" w14:textId="77777777" w:rsidR="009541BC" w:rsidRPr="009541BC" w:rsidRDefault="009541BC" w:rsidP="009541BC">
      <w:pPr>
        <w:spacing w:after="0" w:line="276" w:lineRule="auto"/>
        <w:contextualSpacing/>
        <w:jc w:val="both"/>
        <w:rPr>
          <w:rFonts w:ascii="Times New Roman" w:eastAsia="Calibri" w:hAnsi="Times New Roman" w:cs="Times New Roman"/>
          <w:sz w:val="24"/>
          <w:szCs w:val="24"/>
          <w:lang w:eastAsia="pl-PL"/>
        </w:rPr>
      </w:pPr>
    </w:p>
    <w:p w14:paraId="53E5F99C" w14:textId="77777777" w:rsidR="009541BC" w:rsidRPr="009541BC" w:rsidRDefault="009541BC" w:rsidP="00420615">
      <w:pPr>
        <w:numPr>
          <w:ilvl w:val="0"/>
          <w:numId w:val="606"/>
        </w:numPr>
        <w:spacing w:after="0" w:line="276" w:lineRule="auto"/>
        <w:ind w:left="323" w:hanging="181"/>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W zakresie kompetencji językowych. </w:t>
      </w:r>
      <w:r w:rsidRPr="009541BC">
        <w:rPr>
          <w:rFonts w:ascii="Times New Roman" w:eastAsia="Calibri" w:hAnsi="Times New Roman" w:cs="Times New Roman"/>
          <w:sz w:val="24"/>
          <w:szCs w:val="24"/>
          <w:lang w:eastAsia="pl-PL"/>
        </w:rPr>
        <w:t>Zdający</w:t>
      </w:r>
      <w:r w:rsidRPr="009541BC">
        <w:rPr>
          <w:rFonts w:ascii="Times New Roman" w:eastAsia="Calibri" w:hAnsi="Times New Roman" w:cs="Times New Roman"/>
          <w:sz w:val="24"/>
          <w:szCs w:val="24"/>
          <w:u w:color="000000"/>
          <w:bdr w:val="nil"/>
          <w:lang w:eastAsia="pl-PL"/>
        </w:rPr>
        <w:t>:</w:t>
      </w:r>
    </w:p>
    <w:p w14:paraId="38A5B176" w14:textId="77777777" w:rsidR="009541BC" w:rsidRPr="009541BC" w:rsidRDefault="009541BC" w:rsidP="00420615">
      <w:pPr>
        <w:numPr>
          <w:ilvl w:val="0"/>
          <w:numId w:val="595"/>
        </w:numPr>
        <w:spacing w:after="0" w:line="276" w:lineRule="auto"/>
        <w:ind w:left="851"/>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zna i rozpoznaje następujące formy morfologiczne z zakresu gramatyki języka łacińskiego:</w:t>
      </w:r>
    </w:p>
    <w:p w14:paraId="4795C2E6" w14:textId="77777777" w:rsidR="009541BC" w:rsidRPr="009541BC" w:rsidRDefault="009541BC" w:rsidP="00420615">
      <w:pPr>
        <w:numPr>
          <w:ilvl w:val="0"/>
          <w:numId w:val="596"/>
        </w:numPr>
        <w:spacing w:after="0" w:line="276" w:lineRule="auto"/>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formy fleksyjne rzeczowników regularnych deklinacji I–V,</w:t>
      </w:r>
    </w:p>
    <w:p w14:paraId="5762D2E3" w14:textId="77777777" w:rsidR="009541BC" w:rsidRPr="009541BC" w:rsidRDefault="009541BC" w:rsidP="00420615">
      <w:pPr>
        <w:numPr>
          <w:ilvl w:val="0"/>
          <w:numId w:val="596"/>
        </w:numPr>
        <w:spacing w:after="0" w:line="276" w:lineRule="auto"/>
        <w:ind w:left="1418"/>
        <w:contextualSpacing/>
        <w:jc w:val="both"/>
        <w:rPr>
          <w:rFonts w:ascii="Times New Roman" w:eastAsia="Calibri" w:hAnsi="Times New Roman" w:cs="Times New Roman"/>
          <w:i/>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formy fleksyjne następujących rzeczowników nieregularnych: </w:t>
      </w:r>
      <w:r w:rsidRPr="009541BC">
        <w:rPr>
          <w:rFonts w:ascii="Times New Roman" w:eastAsia="Calibri" w:hAnsi="Times New Roman" w:cs="Times New Roman"/>
          <w:i/>
          <w:sz w:val="24"/>
          <w:szCs w:val="24"/>
          <w:u w:color="000000"/>
          <w:bdr w:val="nil"/>
          <w:lang w:eastAsia="pl-PL"/>
        </w:rPr>
        <w:t>Iuppiter</w:t>
      </w:r>
      <w:r w:rsidRPr="009541BC">
        <w:rPr>
          <w:rFonts w:ascii="Times New Roman" w:eastAsia="Calibri" w:hAnsi="Times New Roman" w:cs="Times New Roman"/>
          <w:sz w:val="24"/>
          <w:szCs w:val="24"/>
          <w:u w:color="000000"/>
          <w:bdr w:val="nil"/>
          <w:lang w:eastAsia="pl-PL"/>
        </w:rPr>
        <w:t>,</w:t>
      </w:r>
      <w:r w:rsidRPr="009541BC">
        <w:rPr>
          <w:rFonts w:ascii="Times New Roman" w:eastAsia="Calibri" w:hAnsi="Times New Roman" w:cs="Times New Roman"/>
          <w:i/>
          <w:sz w:val="24"/>
          <w:szCs w:val="24"/>
          <w:u w:color="000000"/>
          <w:bdr w:val="nil"/>
          <w:lang w:eastAsia="pl-PL"/>
        </w:rPr>
        <w:t xml:space="preserve"> deus</w:t>
      </w:r>
      <w:r w:rsidRPr="009541BC">
        <w:rPr>
          <w:rFonts w:ascii="Times New Roman" w:eastAsia="Calibri" w:hAnsi="Times New Roman" w:cs="Times New Roman"/>
          <w:sz w:val="24"/>
          <w:szCs w:val="24"/>
          <w:u w:color="000000"/>
          <w:bdr w:val="nil"/>
          <w:lang w:eastAsia="pl-PL"/>
        </w:rPr>
        <w:t>,</w:t>
      </w:r>
      <w:r w:rsidRPr="009541BC">
        <w:rPr>
          <w:rFonts w:ascii="Times New Roman" w:eastAsia="Calibri" w:hAnsi="Times New Roman" w:cs="Times New Roman"/>
          <w:i/>
          <w:sz w:val="24"/>
          <w:szCs w:val="24"/>
          <w:u w:color="000000"/>
          <w:bdr w:val="nil"/>
          <w:lang w:eastAsia="pl-PL"/>
        </w:rPr>
        <w:t xml:space="preserve"> domus</w:t>
      </w:r>
      <w:r w:rsidRPr="009541BC">
        <w:rPr>
          <w:rFonts w:ascii="Times New Roman" w:eastAsia="Calibri" w:hAnsi="Times New Roman" w:cs="Times New Roman"/>
          <w:sz w:val="24"/>
          <w:szCs w:val="24"/>
          <w:u w:color="000000"/>
          <w:bdr w:val="nil"/>
          <w:lang w:eastAsia="pl-PL"/>
        </w:rPr>
        <w:t>,</w:t>
      </w:r>
      <w:r w:rsidRPr="009541BC">
        <w:rPr>
          <w:rFonts w:ascii="Times New Roman" w:eastAsia="Calibri" w:hAnsi="Times New Roman" w:cs="Times New Roman"/>
          <w:i/>
          <w:sz w:val="24"/>
          <w:szCs w:val="24"/>
          <w:u w:color="000000"/>
          <w:bdr w:val="nil"/>
          <w:lang w:eastAsia="pl-PL"/>
        </w:rPr>
        <w:t xml:space="preserve"> vis</w:t>
      </w:r>
      <w:r w:rsidRPr="009541BC">
        <w:rPr>
          <w:rFonts w:ascii="Times New Roman" w:eastAsia="Calibri" w:hAnsi="Times New Roman" w:cs="Times New Roman"/>
          <w:sz w:val="24"/>
          <w:szCs w:val="24"/>
          <w:u w:color="000000"/>
          <w:bdr w:val="nil"/>
          <w:lang w:eastAsia="pl-PL"/>
        </w:rPr>
        <w:t>,</w:t>
      </w:r>
    </w:p>
    <w:p w14:paraId="0541266F" w14:textId="77777777" w:rsidR="009541BC" w:rsidRPr="009541BC" w:rsidRDefault="009541BC" w:rsidP="00420615">
      <w:pPr>
        <w:numPr>
          <w:ilvl w:val="0"/>
          <w:numId w:val="596"/>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formy fleksyjne przymiotników deklinacji I–III,</w:t>
      </w:r>
    </w:p>
    <w:p w14:paraId="2F6C2D3E" w14:textId="77777777" w:rsidR="009541BC" w:rsidRPr="009541BC" w:rsidRDefault="009541BC" w:rsidP="00420615">
      <w:pPr>
        <w:numPr>
          <w:ilvl w:val="0"/>
          <w:numId w:val="596"/>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formy fleksyjne i zasady użycia zaimków: </w:t>
      </w:r>
      <w:r w:rsidRPr="009541BC">
        <w:rPr>
          <w:rFonts w:ascii="Times New Roman" w:eastAsia="Calibri" w:hAnsi="Times New Roman" w:cs="Times New Roman"/>
          <w:i/>
          <w:sz w:val="24"/>
          <w:szCs w:val="24"/>
          <w:u w:color="000000"/>
          <w:bdr w:val="nil"/>
          <w:lang w:eastAsia="pl-PL"/>
        </w:rPr>
        <w:t>is</w:t>
      </w:r>
      <w:r w:rsidRPr="009541BC">
        <w:rPr>
          <w:rFonts w:ascii="Times New Roman" w:eastAsia="Calibri" w:hAnsi="Times New Roman" w:cs="Times New Roman"/>
          <w:sz w:val="24"/>
          <w:szCs w:val="24"/>
          <w:u w:color="000000"/>
          <w:bdr w:val="nil"/>
          <w:lang w:eastAsia="pl-PL"/>
        </w:rPr>
        <w:t>,</w:t>
      </w:r>
      <w:r w:rsidRPr="009541BC">
        <w:rPr>
          <w:rFonts w:ascii="Times New Roman" w:eastAsia="Calibri" w:hAnsi="Times New Roman" w:cs="Times New Roman"/>
          <w:i/>
          <w:sz w:val="24"/>
          <w:szCs w:val="24"/>
          <w:u w:color="000000"/>
          <w:bdr w:val="nil"/>
          <w:lang w:eastAsia="pl-PL"/>
        </w:rPr>
        <w:t xml:space="preserve"> quis</w:t>
      </w:r>
      <w:r w:rsidRPr="009541BC">
        <w:rPr>
          <w:rFonts w:ascii="Times New Roman" w:eastAsia="Calibri" w:hAnsi="Times New Roman" w:cs="Times New Roman"/>
          <w:sz w:val="24"/>
          <w:szCs w:val="24"/>
          <w:u w:color="000000"/>
          <w:bdr w:val="nil"/>
          <w:lang w:eastAsia="pl-PL"/>
        </w:rPr>
        <w:t>,</w:t>
      </w:r>
      <w:r w:rsidRPr="009541BC">
        <w:rPr>
          <w:rFonts w:ascii="Times New Roman" w:eastAsia="Calibri" w:hAnsi="Times New Roman" w:cs="Times New Roman"/>
          <w:i/>
          <w:sz w:val="24"/>
          <w:szCs w:val="24"/>
          <w:u w:color="000000"/>
          <w:bdr w:val="nil"/>
          <w:lang w:eastAsia="pl-PL"/>
        </w:rPr>
        <w:t xml:space="preserve"> qui</w:t>
      </w:r>
      <w:r w:rsidRPr="009541BC">
        <w:rPr>
          <w:rFonts w:ascii="Times New Roman" w:eastAsia="Calibri" w:hAnsi="Times New Roman" w:cs="Times New Roman"/>
          <w:sz w:val="24"/>
          <w:szCs w:val="24"/>
          <w:u w:color="000000"/>
          <w:bdr w:val="nil"/>
          <w:lang w:eastAsia="pl-PL"/>
        </w:rPr>
        <w:t>,</w:t>
      </w:r>
      <w:r w:rsidRPr="009541BC">
        <w:rPr>
          <w:rFonts w:ascii="Times New Roman" w:eastAsia="Calibri" w:hAnsi="Times New Roman" w:cs="Times New Roman"/>
          <w:i/>
          <w:sz w:val="24"/>
          <w:szCs w:val="24"/>
          <w:u w:color="000000"/>
          <w:bdr w:val="nil"/>
          <w:lang w:eastAsia="pl-PL"/>
        </w:rPr>
        <w:t xml:space="preserve"> hic</w:t>
      </w:r>
      <w:r w:rsidRPr="009541BC">
        <w:rPr>
          <w:rFonts w:ascii="Times New Roman" w:eastAsia="Calibri" w:hAnsi="Times New Roman" w:cs="Times New Roman"/>
          <w:sz w:val="24"/>
          <w:szCs w:val="24"/>
          <w:u w:color="000000"/>
          <w:bdr w:val="nil"/>
          <w:lang w:eastAsia="pl-PL"/>
        </w:rPr>
        <w:t>,</w:t>
      </w:r>
      <w:r w:rsidRPr="009541BC">
        <w:rPr>
          <w:rFonts w:ascii="Times New Roman" w:eastAsia="Calibri" w:hAnsi="Times New Roman" w:cs="Times New Roman"/>
          <w:i/>
          <w:sz w:val="24"/>
          <w:szCs w:val="24"/>
          <w:u w:color="000000"/>
          <w:bdr w:val="nil"/>
          <w:lang w:eastAsia="pl-PL"/>
        </w:rPr>
        <w:t xml:space="preserve"> ille</w:t>
      </w:r>
      <w:r w:rsidRPr="009541BC">
        <w:rPr>
          <w:rFonts w:ascii="Times New Roman" w:eastAsia="Calibri" w:hAnsi="Times New Roman" w:cs="Times New Roman"/>
          <w:sz w:val="24"/>
          <w:szCs w:val="24"/>
          <w:u w:color="000000"/>
          <w:bdr w:val="nil"/>
          <w:lang w:eastAsia="pl-PL"/>
        </w:rPr>
        <w:t xml:space="preserve"> oraz zaimków osobowych i dzierżawczych,</w:t>
      </w:r>
    </w:p>
    <w:p w14:paraId="641070D9" w14:textId="77777777" w:rsidR="009541BC" w:rsidRPr="009541BC" w:rsidRDefault="009541BC" w:rsidP="00420615">
      <w:pPr>
        <w:numPr>
          <w:ilvl w:val="0"/>
          <w:numId w:val="596"/>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formy fleksyjne liczebników głównych i porządkowych: 1</w:t>
      </w:r>
      <w:r w:rsidRPr="009541BC">
        <w:rPr>
          <w:rFonts w:ascii="Times New Roman" w:eastAsia="Lucida Sans Unicode" w:hAnsi="Times New Roman" w:cs="Times New Roman"/>
          <w:color w:val="000000"/>
          <w:kern w:val="1"/>
          <w:sz w:val="24"/>
          <w:szCs w:val="24"/>
          <w:u w:color="000000"/>
          <w:bdr w:val="nil"/>
          <w:lang w:eastAsia="zh-CN" w:bidi="hi-IN"/>
        </w:rPr>
        <w:t>–</w:t>
      </w:r>
      <w:r w:rsidRPr="009541BC">
        <w:rPr>
          <w:rFonts w:ascii="Times New Roman" w:eastAsia="Calibri" w:hAnsi="Times New Roman" w:cs="Times New Roman"/>
          <w:sz w:val="24"/>
          <w:szCs w:val="24"/>
          <w:u w:color="000000"/>
          <w:bdr w:val="nil"/>
          <w:lang w:eastAsia="pl-PL"/>
        </w:rPr>
        <w:t>20, 30, 40, 50, 60, 70, 80, 90, 100, 1000,</w:t>
      </w:r>
    </w:p>
    <w:p w14:paraId="65C6200D" w14:textId="77777777" w:rsidR="009541BC" w:rsidRPr="009541BC" w:rsidRDefault="009541BC" w:rsidP="00420615">
      <w:pPr>
        <w:numPr>
          <w:ilvl w:val="0"/>
          <w:numId w:val="596"/>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lastRenderedPageBreak/>
        <w:t>zasady stopniowania regularnego przymiotników deklinacji I–III oraz stopniowania nieregularnego następujących przymiotników</w:t>
      </w:r>
      <w:r w:rsidRPr="009541BC">
        <w:rPr>
          <w:rFonts w:ascii="Times New Roman" w:eastAsia="Calibri" w:hAnsi="Times New Roman" w:cs="Times New Roman"/>
          <w:i/>
          <w:iCs/>
          <w:sz w:val="24"/>
          <w:szCs w:val="24"/>
          <w:u w:color="000000"/>
          <w:bdr w:val="nil"/>
          <w:lang w:eastAsia="pl-PL"/>
        </w:rPr>
        <w:t>: bonus</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malus</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parvus</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magnus</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multi</w:t>
      </w:r>
      <w:r w:rsidRPr="009541BC">
        <w:rPr>
          <w:rFonts w:ascii="Times New Roman" w:eastAsia="Calibri" w:hAnsi="Times New Roman" w:cs="Times New Roman"/>
          <w:iCs/>
          <w:sz w:val="24"/>
          <w:szCs w:val="24"/>
          <w:u w:color="000000"/>
          <w:bdr w:val="nil"/>
          <w:lang w:eastAsia="pl-PL"/>
        </w:rPr>
        <w:t>,</w:t>
      </w:r>
    </w:p>
    <w:p w14:paraId="7CC89026" w14:textId="77777777" w:rsidR="009541BC" w:rsidRPr="009541BC" w:rsidRDefault="009541BC" w:rsidP="00420615">
      <w:pPr>
        <w:numPr>
          <w:ilvl w:val="0"/>
          <w:numId w:val="596"/>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zasady tworzenia i stopniowania przysłówków pochodzących od przymiotników deklinacji I–III,</w:t>
      </w:r>
    </w:p>
    <w:p w14:paraId="354F048E" w14:textId="77777777" w:rsidR="009541BC" w:rsidRPr="009541BC" w:rsidRDefault="009541BC" w:rsidP="00420615">
      <w:pPr>
        <w:numPr>
          <w:ilvl w:val="0"/>
          <w:numId w:val="596"/>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formy strony czynnej i biernej czasowników regularnych koniugacji I–IV w trybie orzekającym (</w:t>
      </w:r>
      <w:r w:rsidRPr="009541BC">
        <w:rPr>
          <w:rFonts w:ascii="Times New Roman" w:eastAsia="Calibri" w:hAnsi="Times New Roman" w:cs="Times New Roman"/>
          <w:i/>
          <w:iCs/>
          <w:sz w:val="24"/>
          <w:szCs w:val="24"/>
          <w:u w:color="000000"/>
          <w:bdr w:val="nil"/>
          <w:lang w:eastAsia="pl-PL"/>
        </w:rPr>
        <w:t>indicativus</w:t>
      </w:r>
      <w:r w:rsidRPr="009541BC">
        <w:rPr>
          <w:rFonts w:ascii="Times New Roman" w:eastAsia="Calibri" w:hAnsi="Times New Roman" w:cs="Times New Roman"/>
          <w:sz w:val="24"/>
          <w:szCs w:val="24"/>
          <w:u w:color="000000"/>
          <w:bdr w:val="nil"/>
          <w:lang w:eastAsia="pl-PL"/>
        </w:rPr>
        <w:t>) i łączącym (</w:t>
      </w:r>
      <w:r w:rsidRPr="009541BC">
        <w:rPr>
          <w:rFonts w:ascii="Times New Roman" w:eastAsia="Calibri" w:hAnsi="Times New Roman" w:cs="Times New Roman"/>
          <w:i/>
          <w:iCs/>
          <w:sz w:val="24"/>
          <w:szCs w:val="24"/>
          <w:u w:color="000000"/>
          <w:bdr w:val="nil"/>
          <w:lang w:eastAsia="pl-PL"/>
        </w:rPr>
        <w:t>coniunctivus</w:t>
      </w:r>
      <w:r w:rsidRPr="009541BC">
        <w:rPr>
          <w:rFonts w:ascii="Times New Roman" w:eastAsia="Calibri" w:hAnsi="Times New Roman" w:cs="Times New Roman"/>
          <w:sz w:val="24"/>
          <w:szCs w:val="24"/>
          <w:u w:color="000000"/>
          <w:bdr w:val="nil"/>
          <w:lang w:eastAsia="pl-PL"/>
        </w:rPr>
        <w:t xml:space="preserve">) w następujących czasach: </w:t>
      </w:r>
      <w:r w:rsidRPr="009541BC">
        <w:rPr>
          <w:rFonts w:ascii="Times New Roman" w:eastAsia="Calibri" w:hAnsi="Times New Roman" w:cs="Times New Roman"/>
          <w:i/>
          <w:iCs/>
          <w:sz w:val="24"/>
          <w:szCs w:val="24"/>
          <w:u w:color="000000"/>
          <w:bdr w:val="nil"/>
          <w:lang w:eastAsia="pl-PL"/>
        </w:rPr>
        <w:t>praesens</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imperfectum</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perfectum</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plusquamperfectum</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futurum I</w:t>
      </w:r>
      <w:r w:rsidRPr="009541BC">
        <w:rPr>
          <w:rFonts w:ascii="Times New Roman" w:eastAsia="Calibri" w:hAnsi="Times New Roman" w:cs="Times New Roman"/>
          <w:sz w:val="24"/>
          <w:szCs w:val="24"/>
          <w:u w:color="000000"/>
          <w:bdr w:val="nil"/>
          <w:lang w:eastAsia="pl-PL"/>
        </w:rPr>
        <w:t xml:space="preserve"> oraz formy strony czynnej w trybie rozkazującym w czasie teraźniejszym (</w:t>
      </w:r>
      <w:r w:rsidRPr="009541BC">
        <w:rPr>
          <w:rFonts w:ascii="Times New Roman" w:eastAsia="Calibri" w:hAnsi="Times New Roman" w:cs="Times New Roman"/>
          <w:i/>
          <w:iCs/>
          <w:sz w:val="24"/>
          <w:szCs w:val="24"/>
          <w:u w:color="000000"/>
          <w:bdr w:val="nil"/>
          <w:lang w:eastAsia="pl-PL"/>
        </w:rPr>
        <w:t>imperativus praesentis activi)</w:t>
      </w:r>
      <w:r w:rsidRPr="009541BC">
        <w:rPr>
          <w:rFonts w:ascii="Times New Roman" w:eastAsia="Calibri" w:hAnsi="Times New Roman" w:cs="Times New Roman"/>
          <w:sz w:val="24"/>
          <w:szCs w:val="24"/>
          <w:u w:color="000000"/>
          <w:bdr w:val="nil"/>
          <w:lang w:eastAsia="pl-PL"/>
        </w:rPr>
        <w:t>,</w:t>
      </w:r>
    </w:p>
    <w:p w14:paraId="336E9414" w14:textId="77777777" w:rsidR="009541BC" w:rsidRPr="009541BC" w:rsidRDefault="009541BC" w:rsidP="00420615">
      <w:pPr>
        <w:numPr>
          <w:ilvl w:val="0"/>
          <w:numId w:val="596"/>
        </w:numPr>
        <w:spacing w:after="0" w:line="276" w:lineRule="auto"/>
        <w:ind w:left="1418"/>
        <w:contextualSpacing/>
        <w:jc w:val="both"/>
        <w:rPr>
          <w:rFonts w:ascii="Times New Roman" w:eastAsia="Calibri" w:hAnsi="Times New Roman" w:cs="Times New Roman"/>
          <w:sz w:val="24"/>
          <w:szCs w:val="24"/>
          <w:u w:color="000000"/>
          <w:bdr w:val="nil"/>
          <w:lang w:val="en-GB" w:eastAsia="pl-PL"/>
        </w:rPr>
      </w:pPr>
      <w:r w:rsidRPr="009541BC">
        <w:rPr>
          <w:rFonts w:ascii="Times New Roman" w:eastAsia="Calibri" w:hAnsi="Times New Roman" w:cs="Times New Roman"/>
          <w:sz w:val="24"/>
          <w:szCs w:val="24"/>
          <w:u w:color="000000"/>
          <w:bdr w:val="nil"/>
          <w:lang w:val="en-GB" w:eastAsia="pl-PL"/>
        </w:rPr>
        <w:t xml:space="preserve">formy bezokolicznika łacińskiego: </w:t>
      </w:r>
      <w:r w:rsidRPr="009541BC">
        <w:rPr>
          <w:rFonts w:ascii="Times New Roman" w:eastAsia="Calibri" w:hAnsi="Times New Roman" w:cs="Times New Roman"/>
          <w:i/>
          <w:iCs/>
          <w:sz w:val="24"/>
          <w:szCs w:val="24"/>
          <w:u w:color="000000"/>
          <w:bdr w:val="nil"/>
          <w:lang w:val="en-GB" w:eastAsia="pl-PL"/>
        </w:rPr>
        <w:t>infinitivus praesentis activi</w:t>
      </w:r>
      <w:r w:rsidRPr="009541BC">
        <w:rPr>
          <w:rFonts w:ascii="Times New Roman" w:eastAsia="Calibri" w:hAnsi="Times New Roman" w:cs="Times New Roman"/>
          <w:iCs/>
          <w:sz w:val="24"/>
          <w:szCs w:val="24"/>
          <w:u w:color="000000"/>
          <w:bdr w:val="nil"/>
          <w:lang w:val="en-GB" w:eastAsia="pl-PL"/>
        </w:rPr>
        <w:t>,</w:t>
      </w:r>
      <w:r w:rsidRPr="009541BC">
        <w:rPr>
          <w:rFonts w:ascii="Times New Roman" w:eastAsia="Calibri" w:hAnsi="Times New Roman" w:cs="Times New Roman"/>
          <w:i/>
          <w:iCs/>
          <w:sz w:val="24"/>
          <w:szCs w:val="24"/>
          <w:u w:color="000000"/>
          <w:bdr w:val="nil"/>
          <w:lang w:val="en-GB" w:eastAsia="pl-PL"/>
        </w:rPr>
        <w:t xml:space="preserve"> infinitivus praesentis passivi</w:t>
      </w:r>
      <w:r w:rsidRPr="009541BC">
        <w:rPr>
          <w:rFonts w:ascii="Times New Roman" w:eastAsia="Calibri" w:hAnsi="Times New Roman" w:cs="Times New Roman"/>
          <w:iCs/>
          <w:sz w:val="24"/>
          <w:szCs w:val="24"/>
          <w:u w:color="000000"/>
          <w:bdr w:val="nil"/>
          <w:lang w:val="en-GB" w:eastAsia="pl-PL"/>
        </w:rPr>
        <w:t>,</w:t>
      </w:r>
      <w:r w:rsidRPr="009541BC">
        <w:rPr>
          <w:rFonts w:ascii="Times New Roman" w:eastAsia="Calibri" w:hAnsi="Times New Roman" w:cs="Times New Roman"/>
          <w:i/>
          <w:iCs/>
          <w:sz w:val="24"/>
          <w:szCs w:val="24"/>
          <w:u w:color="000000"/>
          <w:bdr w:val="nil"/>
          <w:lang w:val="en-GB" w:eastAsia="pl-PL"/>
        </w:rPr>
        <w:t xml:space="preserve"> infinitivus perfecti activi</w:t>
      </w:r>
      <w:r w:rsidRPr="009541BC">
        <w:rPr>
          <w:rFonts w:ascii="Times New Roman" w:eastAsia="Calibri" w:hAnsi="Times New Roman" w:cs="Times New Roman"/>
          <w:iCs/>
          <w:sz w:val="24"/>
          <w:szCs w:val="24"/>
          <w:u w:color="000000"/>
          <w:bdr w:val="nil"/>
          <w:lang w:val="en-GB" w:eastAsia="pl-PL"/>
        </w:rPr>
        <w:t>,</w:t>
      </w:r>
      <w:r w:rsidRPr="009541BC">
        <w:rPr>
          <w:rFonts w:ascii="Times New Roman" w:eastAsia="Calibri" w:hAnsi="Times New Roman" w:cs="Times New Roman"/>
          <w:i/>
          <w:iCs/>
          <w:sz w:val="24"/>
          <w:szCs w:val="24"/>
          <w:u w:color="000000"/>
          <w:bdr w:val="nil"/>
          <w:lang w:val="en-GB" w:eastAsia="pl-PL"/>
        </w:rPr>
        <w:t xml:space="preserve"> infinitivus perfecti passivi</w:t>
      </w:r>
      <w:r w:rsidRPr="009541BC">
        <w:rPr>
          <w:rFonts w:ascii="Times New Roman" w:eastAsia="Calibri" w:hAnsi="Times New Roman" w:cs="Times New Roman"/>
          <w:iCs/>
          <w:sz w:val="24"/>
          <w:szCs w:val="24"/>
          <w:u w:color="000000"/>
          <w:bdr w:val="nil"/>
          <w:lang w:val="en-GB" w:eastAsia="pl-PL"/>
        </w:rPr>
        <w:t>,</w:t>
      </w:r>
    </w:p>
    <w:p w14:paraId="34338A99" w14:textId="77777777" w:rsidR="009541BC" w:rsidRPr="009541BC" w:rsidRDefault="009541BC" w:rsidP="00420615">
      <w:pPr>
        <w:numPr>
          <w:ilvl w:val="0"/>
          <w:numId w:val="596"/>
        </w:numPr>
        <w:spacing w:after="0" w:line="276" w:lineRule="auto"/>
        <w:ind w:left="1418"/>
        <w:contextualSpacing/>
        <w:jc w:val="both"/>
        <w:rPr>
          <w:rFonts w:ascii="Times New Roman" w:eastAsia="Calibri" w:hAnsi="Times New Roman" w:cs="Times New Roman"/>
          <w:sz w:val="24"/>
          <w:szCs w:val="24"/>
          <w:u w:color="000000"/>
          <w:bdr w:val="nil"/>
          <w:lang w:val="it-IT" w:eastAsia="pl-PL"/>
        </w:rPr>
      </w:pPr>
      <w:r w:rsidRPr="009541BC">
        <w:rPr>
          <w:rFonts w:ascii="Times New Roman" w:eastAsia="Calibri" w:hAnsi="Times New Roman" w:cs="Times New Roman"/>
          <w:sz w:val="24"/>
          <w:szCs w:val="24"/>
          <w:u w:color="000000"/>
          <w:bdr w:val="nil"/>
          <w:lang w:val="it-IT" w:eastAsia="pl-PL"/>
        </w:rPr>
        <w:t xml:space="preserve">formy imiesłowów: </w:t>
      </w:r>
      <w:r w:rsidRPr="009541BC">
        <w:rPr>
          <w:rFonts w:ascii="Times New Roman" w:eastAsia="Calibri" w:hAnsi="Times New Roman" w:cs="Times New Roman"/>
          <w:i/>
          <w:iCs/>
          <w:sz w:val="24"/>
          <w:szCs w:val="24"/>
          <w:u w:color="000000"/>
          <w:bdr w:val="nil"/>
          <w:lang w:val="it-IT" w:eastAsia="pl-PL"/>
        </w:rPr>
        <w:t>participium praesentis activi</w:t>
      </w:r>
      <w:r w:rsidRPr="009541BC">
        <w:rPr>
          <w:rFonts w:ascii="Times New Roman" w:eastAsia="Calibri" w:hAnsi="Times New Roman" w:cs="Times New Roman"/>
          <w:iCs/>
          <w:sz w:val="24"/>
          <w:szCs w:val="24"/>
          <w:u w:color="000000"/>
          <w:bdr w:val="nil"/>
          <w:lang w:val="it-IT" w:eastAsia="pl-PL"/>
        </w:rPr>
        <w:t>,</w:t>
      </w:r>
      <w:r w:rsidRPr="009541BC">
        <w:rPr>
          <w:rFonts w:ascii="Times New Roman" w:eastAsia="Calibri" w:hAnsi="Times New Roman" w:cs="Times New Roman"/>
          <w:i/>
          <w:iCs/>
          <w:sz w:val="24"/>
          <w:szCs w:val="24"/>
          <w:u w:color="000000"/>
          <w:bdr w:val="nil"/>
          <w:lang w:val="it-IT" w:eastAsia="pl-PL"/>
        </w:rPr>
        <w:t xml:space="preserve"> participium perfecti passivi</w:t>
      </w:r>
      <w:r w:rsidRPr="009541BC">
        <w:rPr>
          <w:rFonts w:ascii="Times New Roman" w:eastAsia="Calibri" w:hAnsi="Times New Roman" w:cs="Times New Roman"/>
          <w:iCs/>
          <w:sz w:val="24"/>
          <w:szCs w:val="24"/>
          <w:u w:color="000000"/>
          <w:bdr w:val="nil"/>
          <w:lang w:val="it-IT" w:eastAsia="pl-PL"/>
        </w:rPr>
        <w:t>,</w:t>
      </w:r>
      <w:r w:rsidRPr="009541BC">
        <w:rPr>
          <w:rFonts w:ascii="Times New Roman" w:eastAsia="Calibri" w:hAnsi="Times New Roman" w:cs="Times New Roman"/>
          <w:i/>
          <w:iCs/>
          <w:sz w:val="24"/>
          <w:szCs w:val="24"/>
          <w:u w:color="000000"/>
          <w:bdr w:val="nil"/>
          <w:lang w:val="it-IT" w:eastAsia="pl-PL"/>
        </w:rPr>
        <w:t xml:space="preserve"> </w:t>
      </w:r>
    </w:p>
    <w:p w14:paraId="3858E66D" w14:textId="77777777" w:rsidR="009541BC" w:rsidRPr="009541BC" w:rsidRDefault="009541BC" w:rsidP="00420615">
      <w:pPr>
        <w:numPr>
          <w:ilvl w:val="0"/>
          <w:numId w:val="596"/>
        </w:numPr>
        <w:spacing w:after="0" w:line="276" w:lineRule="auto"/>
        <w:ind w:left="1418"/>
        <w:contextualSpacing/>
        <w:jc w:val="both"/>
        <w:rPr>
          <w:rFonts w:ascii="Times New Roman" w:eastAsia="Calibri" w:hAnsi="Times New Roman" w:cs="Times New Roman"/>
          <w:sz w:val="24"/>
          <w:szCs w:val="24"/>
          <w:u w:color="000000"/>
          <w:bdr w:val="nil"/>
          <w:lang w:val="en-GB" w:eastAsia="pl-PL"/>
        </w:rPr>
      </w:pPr>
      <w:r w:rsidRPr="009541BC">
        <w:rPr>
          <w:rFonts w:ascii="Times New Roman" w:eastAsia="Calibri" w:hAnsi="Times New Roman" w:cs="Times New Roman"/>
          <w:sz w:val="24"/>
          <w:szCs w:val="24"/>
          <w:u w:color="000000"/>
          <w:bdr w:val="nil"/>
          <w:lang w:val="en-US" w:eastAsia="pl-PL"/>
        </w:rPr>
        <w:t xml:space="preserve">formy czasowników nieregularnych: </w:t>
      </w:r>
    </w:p>
    <w:p w14:paraId="458CAB14" w14:textId="77777777" w:rsidR="009541BC" w:rsidRPr="009541BC" w:rsidRDefault="009541BC" w:rsidP="009541BC">
      <w:pPr>
        <w:spacing w:after="0" w:line="276" w:lineRule="auto"/>
        <w:ind w:left="1985"/>
        <w:contextualSpacing/>
        <w:jc w:val="both"/>
        <w:rPr>
          <w:rFonts w:ascii="Times New Roman" w:eastAsia="Calibri" w:hAnsi="Times New Roman" w:cs="Times New Roman"/>
          <w:sz w:val="24"/>
          <w:szCs w:val="24"/>
          <w:u w:color="000000"/>
          <w:bdr w:val="nil"/>
          <w:lang w:val="it-IT" w:eastAsia="pl-PL"/>
        </w:rPr>
      </w:pPr>
      <w:r w:rsidRPr="009541BC">
        <w:rPr>
          <w:rFonts w:ascii="Times New Roman" w:eastAsia="Calibri" w:hAnsi="Times New Roman" w:cs="Times New Roman"/>
          <w:i/>
          <w:iCs/>
          <w:sz w:val="24"/>
          <w:szCs w:val="24"/>
          <w:u w:color="000000"/>
          <w:bdr w:val="nil"/>
          <w:lang w:val="it-IT" w:eastAsia="pl-PL"/>
        </w:rPr>
        <w:t>– esse</w:t>
      </w:r>
      <w:r w:rsidRPr="009541BC">
        <w:rPr>
          <w:rFonts w:ascii="Times New Roman" w:eastAsia="Calibri" w:hAnsi="Times New Roman" w:cs="Times New Roman"/>
          <w:sz w:val="24"/>
          <w:szCs w:val="24"/>
          <w:u w:color="000000"/>
          <w:bdr w:val="nil"/>
          <w:lang w:val="it-IT" w:eastAsia="pl-PL"/>
        </w:rPr>
        <w:t xml:space="preserve"> i wybrane </w:t>
      </w:r>
      <w:r w:rsidRPr="009541BC">
        <w:rPr>
          <w:rFonts w:ascii="Times New Roman" w:eastAsia="Calibri" w:hAnsi="Times New Roman" w:cs="Times New Roman"/>
          <w:i/>
          <w:iCs/>
          <w:sz w:val="24"/>
          <w:szCs w:val="24"/>
          <w:u w:color="000000"/>
          <w:bdr w:val="nil"/>
          <w:lang w:val="it-IT" w:eastAsia="pl-PL"/>
        </w:rPr>
        <w:t>composita</w:t>
      </w:r>
      <w:r w:rsidRPr="009541BC">
        <w:rPr>
          <w:rFonts w:ascii="Times New Roman" w:eastAsia="Calibri" w:hAnsi="Times New Roman" w:cs="Times New Roman"/>
          <w:sz w:val="24"/>
          <w:szCs w:val="24"/>
          <w:u w:color="000000"/>
          <w:bdr w:val="nil"/>
          <w:lang w:val="it-IT" w:eastAsia="pl-PL"/>
        </w:rPr>
        <w:t xml:space="preserve"> (</w:t>
      </w:r>
      <w:r w:rsidRPr="009541BC">
        <w:rPr>
          <w:rFonts w:ascii="Times New Roman" w:eastAsia="Calibri" w:hAnsi="Times New Roman" w:cs="Times New Roman"/>
          <w:i/>
          <w:iCs/>
          <w:sz w:val="24"/>
          <w:szCs w:val="24"/>
          <w:u w:color="000000"/>
          <w:bdr w:val="nil"/>
          <w:lang w:val="it-IT" w:eastAsia="pl-PL"/>
        </w:rPr>
        <w:t>possum</w:t>
      </w:r>
      <w:r w:rsidRPr="009541BC">
        <w:rPr>
          <w:rFonts w:ascii="Times New Roman" w:eastAsia="Calibri" w:hAnsi="Times New Roman" w:cs="Times New Roman"/>
          <w:iCs/>
          <w:sz w:val="24"/>
          <w:szCs w:val="24"/>
          <w:u w:color="000000"/>
          <w:bdr w:val="nil"/>
          <w:lang w:val="it-IT" w:eastAsia="pl-PL"/>
        </w:rPr>
        <w:t>,</w:t>
      </w:r>
      <w:r w:rsidRPr="009541BC">
        <w:rPr>
          <w:rFonts w:ascii="Times New Roman" w:eastAsia="Calibri" w:hAnsi="Times New Roman" w:cs="Times New Roman"/>
          <w:i/>
          <w:iCs/>
          <w:sz w:val="24"/>
          <w:szCs w:val="24"/>
          <w:u w:color="000000"/>
          <w:bdr w:val="nil"/>
          <w:lang w:val="it-IT" w:eastAsia="pl-PL"/>
        </w:rPr>
        <w:t xml:space="preserve"> prosum</w:t>
      </w:r>
      <w:r w:rsidRPr="009541BC">
        <w:rPr>
          <w:rFonts w:ascii="Times New Roman" w:eastAsia="Calibri" w:hAnsi="Times New Roman" w:cs="Times New Roman"/>
          <w:iCs/>
          <w:sz w:val="24"/>
          <w:szCs w:val="24"/>
          <w:u w:color="000000"/>
          <w:bdr w:val="nil"/>
          <w:lang w:val="it-IT" w:eastAsia="pl-PL"/>
        </w:rPr>
        <w:t>,</w:t>
      </w:r>
      <w:r w:rsidRPr="009541BC">
        <w:rPr>
          <w:rFonts w:ascii="Times New Roman" w:eastAsia="Calibri" w:hAnsi="Times New Roman" w:cs="Times New Roman"/>
          <w:i/>
          <w:iCs/>
          <w:sz w:val="24"/>
          <w:szCs w:val="24"/>
          <w:u w:color="000000"/>
          <w:bdr w:val="nil"/>
          <w:lang w:val="it-IT" w:eastAsia="pl-PL"/>
        </w:rPr>
        <w:t xml:space="preserve"> adsum</w:t>
      </w:r>
      <w:r w:rsidRPr="009541BC">
        <w:rPr>
          <w:rFonts w:ascii="Times New Roman" w:eastAsia="Calibri" w:hAnsi="Times New Roman" w:cs="Times New Roman"/>
          <w:iCs/>
          <w:sz w:val="24"/>
          <w:szCs w:val="24"/>
          <w:u w:color="000000"/>
          <w:bdr w:val="nil"/>
          <w:lang w:val="it-IT" w:eastAsia="pl-PL"/>
        </w:rPr>
        <w:t>,</w:t>
      </w:r>
      <w:r w:rsidRPr="009541BC">
        <w:rPr>
          <w:rFonts w:ascii="Times New Roman" w:eastAsia="Calibri" w:hAnsi="Times New Roman" w:cs="Times New Roman"/>
          <w:i/>
          <w:iCs/>
          <w:sz w:val="24"/>
          <w:szCs w:val="24"/>
          <w:u w:color="000000"/>
          <w:bdr w:val="nil"/>
          <w:lang w:val="it-IT" w:eastAsia="pl-PL"/>
        </w:rPr>
        <w:t xml:space="preserve"> absum</w:t>
      </w:r>
      <w:r w:rsidRPr="009541BC">
        <w:rPr>
          <w:rFonts w:ascii="Times New Roman" w:eastAsia="Calibri" w:hAnsi="Times New Roman" w:cs="Times New Roman"/>
          <w:sz w:val="24"/>
          <w:szCs w:val="24"/>
          <w:u w:color="000000"/>
          <w:bdr w:val="nil"/>
          <w:lang w:val="it-IT" w:eastAsia="pl-PL"/>
        </w:rPr>
        <w:t>),</w:t>
      </w:r>
    </w:p>
    <w:p w14:paraId="408C030B" w14:textId="77777777" w:rsidR="009541BC" w:rsidRPr="009541BC" w:rsidRDefault="009541BC" w:rsidP="009541BC">
      <w:pPr>
        <w:spacing w:after="0" w:line="276" w:lineRule="auto"/>
        <w:ind w:left="1985"/>
        <w:contextualSpacing/>
        <w:jc w:val="both"/>
        <w:rPr>
          <w:rFonts w:ascii="Times New Roman" w:eastAsia="Calibri" w:hAnsi="Times New Roman" w:cs="Times New Roman"/>
          <w:sz w:val="24"/>
          <w:szCs w:val="24"/>
          <w:u w:color="000000"/>
          <w:bdr w:val="nil"/>
          <w:lang w:val="it-IT" w:eastAsia="pl-PL"/>
        </w:rPr>
      </w:pPr>
      <w:r w:rsidRPr="009541BC">
        <w:rPr>
          <w:rFonts w:ascii="Times New Roman" w:eastAsia="Calibri" w:hAnsi="Times New Roman" w:cs="Times New Roman"/>
          <w:i/>
          <w:iCs/>
          <w:sz w:val="24"/>
          <w:szCs w:val="24"/>
          <w:u w:color="000000"/>
          <w:bdr w:val="nil"/>
          <w:lang w:val="it-IT" w:eastAsia="pl-PL"/>
        </w:rPr>
        <w:t>– volo</w:t>
      </w:r>
      <w:r w:rsidRPr="009541BC">
        <w:rPr>
          <w:rFonts w:ascii="Times New Roman" w:eastAsia="Calibri" w:hAnsi="Times New Roman" w:cs="Times New Roman"/>
          <w:iCs/>
          <w:sz w:val="24"/>
          <w:szCs w:val="24"/>
          <w:u w:color="000000"/>
          <w:bdr w:val="nil"/>
          <w:lang w:val="it-IT" w:eastAsia="pl-PL"/>
        </w:rPr>
        <w:t>,</w:t>
      </w:r>
      <w:r w:rsidRPr="009541BC">
        <w:rPr>
          <w:rFonts w:ascii="Times New Roman" w:eastAsia="Calibri" w:hAnsi="Times New Roman" w:cs="Times New Roman"/>
          <w:i/>
          <w:iCs/>
          <w:sz w:val="24"/>
          <w:szCs w:val="24"/>
          <w:u w:color="000000"/>
          <w:bdr w:val="nil"/>
          <w:lang w:val="it-IT" w:eastAsia="pl-PL"/>
        </w:rPr>
        <w:t xml:space="preserve"> nolo</w:t>
      </w:r>
      <w:r w:rsidRPr="009541BC">
        <w:rPr>
          <w:rFonts w:ascii="Times New Roman" w:eastAsia="Calibri" w:hAnsi="Times New Roman" w:cs="Times New Roman"/>
          <w:sz w:val="24"/>
          <w:szCs w:val="24"/>
          <w:u w:color="000000"/>
          <w:bdr w:val="nil"/>
          <w:lang w:val="it-IT" w:eastAsia="pl-PL"/>
        </w:rPr>
        <w:t>,</w:t>
      </w:r>
    </w:p>
    <w:p w14:paraId="565DA299" w14:textId="77777777" w:rsidR="009541BC" w:rsidRPr="009541BC" w:rsidRDefault="009541BC" w:rsidP="009541BC">
      <w:pPr>
        <w:spacing w:after="0" w:line="276" w:lineRule="auto"/>
        <w:ind w:left="1985"/>
        <w:contextualSpacing/>
        <w:jc w:val="both"/>
        <w:rPr>
          <w:rFonts w:ascii="Times New Roman" w:eastAsia="Calibri" w:hAnsi="Times New Roman" w:cs="Times New Roman"/>
          <w:sz w:val="24"/>
          <w:szCs w:val="24"/>
          <w:u w:color="000000"/>
          <w:bdr w:val="nil"/>
          <w:lang w:val="it-IT" w:eastAsia="pl-PL"/>
        </w:rPr>
      </w:pPr>
      <w:r w:rsidRPr="009541BC">
        <w:rPr>
          <w:rFonts w:ascii="Times New Roman" w:eastAsia="Calibri" w:hAnsi="Times New Roman" w:cs="Times New Roman"/>
          <w:i/>
          <w:iCs/>
          <w:sz w:val="24"/>
          <w:szCs w:val="24"/>
          <w:u w:color="000000"/>
          <w:bdr w:val="nil"/>
          <w:lang w:val="it-IT" w:eastAsia="pl-PL"/>
        </w:rPr>
        <w:t>– eo</w:t>
      </w:r>
      <w:r w:rsidRPr="009541BC">
        <w:rPr>
          <w:rFonts w:ascii="Times New Roman" w:eastAsia="Calibri" w:hAnsi="Times New Roman" w:cs="Times New Roman"/>
          <w:sz w:val="24"/>
          <w:szCs w:val="24"/>
          <w:u w:color="000000"/>
          <w:bdr w:val="nil"/>
          <w:lang w:val="it-IT" w:eastAsia="pl-PL"/>
        </w:rPr>
        <w:t xml:space="preserve"> i wybrane </w:t>
      </w:r>
      <w:r w:rsidRPr="009541BC">
        <w:rPr>
          <w:rFonts w:ascii="Times New Roman" w:eastAsia="Calibri" w:hAnsi="Times New Roman" w:cs="Times New Roman"/>
          <w:i/>
          <w:iCs/>
          <w:sz w:val="24"/>
          <w:szCs w:val="24"/>
          <w:u w:color="000000"/>
          <w:bdr w:val="nil"/>
          <w:lang w:val="it-IT" w:eastAsia="pl-PL"/>
        </w:rPr>
        <w:t>composita</w:t>
      </w:r>
      <w:r w:rsidRPr="009541BC">
        <w:rPr>
          <w:rFonts w:ascii="Times New Roman" w:eastAsia="Calibri" w:hAnsi="Times New Roman" w:cs="Times New Roman"/>
          <w:sz w:val="24"/>
          <w:szCs w:val="24"/>
          <w:u w:color="000000"/>
          <w:bdr w:val="nil"/>
          <w:lang w:val="it-IT" w:eastAsia="pl-PL"/>
        </w:rPr>
        <w:t xml:space="preserve"> (</w:t>
      </w:r>
      <w:r w:rsidRPr="009541BC">
        <w:rPr>
          <w:rFonts w:ascii="Times New Roman" w:eastAsia="Calibri" w:hAnsi="Times New Roman" w:cs="Times New Roman"/>
          <w:i/>
          <w:iCs/>
          <w:sz w:val="24"/>
          <w:szCs w:val="24"/>
          <w:u w:color="000000"/>
          <w:bdr w:val="nil"/>
          <w:lang w:val="it-IT" w:eastAsia="pl-PL"/>
        </w:rPr>
        <w:t>abeo</w:t>
      </w:r>
      <w:r w:rsidRPr="009541BC">
        <w:rPr>
          <w:rFonts w:ascii="Times New Roman" w:eastAsia="Calibri" w:hAnsi="Times New Roman" w:cs="Times New Roman"/>
          <w:iCs/>
          <w:sz w:val="24"/>
          <w:szCs w:val="24"/>
          <w:u w:color="000000"/>
          <w:bdr w:val="nil"/>
          <w:lang w:val="it-IT" w:eastAsia="pl-PL"/>
        </w:rPr>
        <w:t>,</w:t>
      </w:r>
      <w:r w:rsidRPr="009541BC">
        <w:rPr>
          <w:rFonts w:ascii="Times New Roman" w:eastAsia="Calibri" w:hAnsi="Times New Roman" w:cs="Times New Roman"/>
          <w:i/>
          <w:iCs/>
          <w:sz w:val="24"/>
          <w:szCs w:val="24"/>
          <w:u w:color="000000"/>
          <w:bdr w:val="nil"/>
          <w:lang w:val="it-IT" w:eastAsia="pl-PL"/>
        </w:rPr>
        <w:t xml:space="preserve"> redeo</w:t>
      </w:r>
      <w:r w:rsidRPr="009541BC">
        <w:rPr>
          <w:rFonts w:ascii="Times New Roman" w:eastAsia="Calibri" w:hAnsi="Times New Roman" w:cs="Times New Roman"/>
          <w:iCs/>
          <w:sz w:val="24"/>
          <w:szCs w:val="24"/>
          <w:u w:color="000000"/>
          <w:bdr w:val="nil"/>
          <w:lang w:val="it-IT" w:eastAsia="pl-PL"/>
        </w:rPr>
        <w:t>,</w:t>
      </w:r>
      <w:r w:rsidRPr="009541BC">
        <w:rPr>
          <w:rFonts w:ascii="Times New Roman" w:eastAsia="Calibri" w:hAnsi="Times New Roman" w:cs="Times New Roman"/>
          <w:i/>
          <w:iCs/>
          <w:sz w:val="24"/>
          <w:szCs w:val="24"/>
          <w:u w:color="000000"/>
          <w:bdr w:val="nil"/>
          <w:lang w:val="it-IT" w:eastAsia="pl-PL"/>
        </w:rPr>
        <w:t xml:space="preserve"> obeo</w:t>
      </w:r>
      <w:r w:rsidRPr="009541BC">
        <w:rPr>
          <w:rFonts w:ascii="Times New Roman" w:eastAsia="Calibri" w:hAnsi="Times New Roman" w:cs="Times New Roman"/>
          <w:sz w:val="24"/>
          <w:szCs w:val="24"/>
          <w:u w:color="000000"/>
          <w:bdr w:val="nil"/>
          <w:lang w:val="it-IT" w:eastAsia="pl-PL"/>
        </w:rPr>
        <w:t xml:space="preserve">), </w:t>
      </w:r>
    </w:p>
    <w:p w14:paraId="6133AD1C" w14:textId="77777777" w:rsidR="009541BC" w:rsidRPr="009541BC" w:rsidRDefault="009541BC" w:rsidP="009541BC">
      <w:pPr>
        <w:spacing w:after="0" w:line="276" w:lineRule="auto"/>
        <w:ind w:left="1985"/>
        <w:contextualSpacing/>
        <w:jc w:val="both"/>
        <w:rPr>
          <w:rFonts w:ascii="Times New Roman" w:eastAsia="Calibri" w:hAnsi="Times New Roman" w:cs="Times New Roman"/>
          <w:sz w:val="24"/>
          <w:szCs w:val="24"/>
          <w:u w:color="000000"/>
          <w:bdr w:val="nil"/>
          <w:lang w:val="it-IT" w:eastAsia="pl-PL"/>
        </w:rPr>
      </w:pPr>
      <w:r w:rsidRPr="009541BC">
        <w:rPr>
          <w:rFonts w:ascii="Times New Roman" w:eastAsia="Calibri" w:hAnsi="Times New Roman" w:cs="Times New Roman"/>
          <w:i/>
          <w:iCs/>
          <w:sz w:val="24"/>
          <w:szCs w:val="24"/>
          <w:u w:color="000000"/>
          <w:bdr w:val="nil"/>
          <w:lang w:val="it-IT" w:eastAsia="pl-PL"/>
        </w:rPr>
        <w:t xml:space="preserve">– </w:t>
      </w:r>
      <w:r w:rsidRPr="009541BC">
        <w:rPr>
          <w:rFonts w:ascii="Times New Roman" w:eastAsia="Calibri" w:hAnsi="Times New Roman" w:cs="Times New Roman"/>
          <w:i/>
          <w:sz w:val="24"/>
          <w:szCs w:val="24"/>
          <w:u w:color="000000"/>
          <w:bdr w:val="nil"/>
          <w:lang w:val="it-IT" w:eastAsia="pl-PL"/>
        </w:rPr>
        <w:t>fero</w:t>
      </w:r>
      <w:r w:rsidRPr="009541BC">
        <w:rPr>
          <w:rFonts w:ascii="Times New Roman" w:eastAsia="Calibri" w:hAnsi="Times New Roman" w:cs="Times New Roman"/>
          <w:sz w:val="24"/>
          <w:szCs w:val="24"/>
          <w:u w:color="000000"/>
          <w:bdr w:val="nil"/>
          <w:lang w:val="it-IT" w:eastAsia="pl-PL"/>
        </w:rPr>
        <w:t xml:space="preserve"> i wybrane </w:t>
      </w:r>
      <w:r w:rsidRPr="009541BC">
        <w:rPr>
          <w:rFonts w:ascii="Times New Roman" w:eastAsia="Calibri" w:hAnsi="Times New Roman" w:cs="Times New Roman"/>
          <w:i/>
          <w:sz w:val="24"/>
          <w:szCs w:val="24"/>
          <w:u w:color="000000"/>
          <w:bdr w:val="nil"/>
          <w:lang w:val="it-IT" w:eastAsia="pl-PL"/>
        </w:rPr>
        <w:t>composita</w:t>
      </w:r>
      <w:r w:rsidRPr="009541BC">
        <w:rPr>
          <w:rFonts w:ascii="Times New Roman" w:eastAsia="Calibri" w:hAnsi="Times New Roman" w:cs="Times New Roman"/>
          <w:sz w:val="24"/>
          <w:szCs w:val="24"/>
          <w:u w:color="000000"/>
          <w:bdr w:val="nil"/>
          <w:lang w:val="it-IT" w:eastAsia="pl-PL"/>
        </w:rPr>
        <w:t xml:space="preserve"> (</w:t>
      </w:r>
      <w:r w:rsidRPr="009541BC">
        <w:rPr>
          <w:rFonts w:ascii="Times New Roman" w:eastAsia="Calibri" w:hAnsi="Times New Roman" w:cs="Times New Roman"/>
          <w:i/>
          <w:iCs/>
          <w:sz w:val="24"/>
          <w:szCs w:val="24"/>
          <w:u w:color="000000"/>
          <w:bdr w:val="nil"/>
          <w:lang w:val="it-IT" w:eastAsia="pl-PL"/>
        </w:rPr>
        <w:t>affero</w:t>
      </w:r>
      <w:r w:rsidRPr="009541BC">
        <w:rPr>
          <w:rFonts w:ascii="Times New Roman" w:eastAsia="Calibri" w:hAnsi="Times New Roman" w:cs="Times New Roman"/>
          <w:iCs/>
          <w:sz w:val="24"/>
          <w:szCs w:val="24"/>
          <w:u w:color="000000"/>
          <w:bdr w:val="nil"/>
          <w:lang w:val="it-IT" w:eastAsia="pl-PL"/>
        </w:rPr>
        <w:t>,</w:t>
      </w:r>
      <w:r w:rsidRPr="009541BC">
        <w:rPr>
          <w:rFonts w:ascii="Times New Roman" w:eastAsia="Calibri" w:hAnsi="Times New Roman" w:cs="Times New Roman"/>
          <w:i/>
          <w:iCs/>
          <w:sz w:val="24"/>
          <w:szCs w:val="24"/>
          <w:u w:color="000000"/>
          <w:bdr w:val="nil"/>
          <w:lang w:val="it-IT" w:eastAsia="pl-PL"/>
        </w:rPr>
        <w:t xml:space="preserve"> aufero</w:t>
      </w:r>
      <w:r w:rsidRPr="009541BC">
        <w:rPr>
          <w:rFonts w:ascii="Times New Roman" w:eastAsia="Calibri" w:hAnsi="Times New Roman" w:cs="Times New Roman"/>
          <w:iCs/>
          <w:sz w:val="24"/>
          <w:szCs w:val="24"/>
          <w:u w:color="000000"/>
          <w:bdr w:val="nil"/>
          <w:lang w:val="it-IT" w:eastAsia="pl-PL"/>
        </w:rPr>
        <w:t>,</w:t>
      </w:r>
      <w:r w:rsidRPr="009541BC">
        <w:rPr>
          <w:rFonts w:ascii="Times New Roman" w:eastAsia="Calibri" w:hAnsi="Times New Roman" w:cs="Times New Roman"/>
          <w:i/>
          <w:iCs/>
          <w:sz w:val="24"/>
          <w:szCs w:val="24"/>
          <w:u w:color="000000"/>
          <w:bdr w:val="nil"/>
          <w:lang w:val="it-IT" w:eastAsia="pl-PL"/>
        </w:rPr>
        <w:t xml:space="preserve"> differo</w:t>
      </w:r>
      <w:r w:rsidRPr="009541BC">
        <w:rPr>
          <w:rFonts w:ascii="Times New Roman" w:eastAsia="Calibri" w:hAnsi="Times New Roman" w:cs="Times New Roman"/>
          <w:sz w:val="24"/>
          <w:szCs w:val="24"/>
          <w:u w:color="000000"/>
          <w:bdr w:val="nil"/>
          <w:lang w:val="it-IT" w:eastAsia="pl-PL"/>
        </w:rPr>
        <w:t xml:space="preserve">), </w:t>
      </w:r>
    </w:p>
    <w:p w14:paraId="1684E9BC" w14:textId="77777777" w:rsidR="009541BC" w:rsidRPr="009541BC" w:rsidRDefault="009541BC" w:rsidP="009541BC">
      <w:pPr>
        <w:spacing w:after="0" w:line="276" w:lineRule="auto"/>
        <w:ind w:left="1985"/>
        <w:contextualSpacing/>
        <w:jc w:val="both"/>
        <w:rPr>
          <w:rFonts w:ascii="Times New Roman" w:eastAsia="Calibri" w:hAnsi="Times New Roman" w:cs="Times New Roman"/>
          <w:sz w:val="24"/>
          <w:szCs w:val="24"/>
          <w:u w:color="000000"/>
          <w:bdr w:val="nil"/>
          <w:lang w:val="it-IT" w:eastAsia="pl-PL"/>
        </w:rPr>
      </w:pPr>
      <w:r w:rsidRPr="009541BC">
        <w:rPr>
          <w:rFonts w:ascii="Times New Roman" w:eastAsia="Calibri" w:hAnsi="Times New Roman" w:cs="Times New Roman"/>
          <w:i/>
          <w:iCs/>
          <w:sz w:val="24"/>
          <w:szCs w:val="24"/>
          <w:u w:color="000000"/>
          <w:bdr w:val="nil"/>
          <w:lang w:val="it-IT" w:eastAsia="pl-PL"/>
        </w:rPr>
        <w:t xml:space="preserve">– </w:t>
      </w:r>
      <w:r w:rsidRPr="009541BC">
        <w:rPr>
          <w:rFonts w:ascii="Times New Roman" w:eastAsia="Calibri" w:hAnsi="Times New Roman" w:cs="Times New Roman"/>
          <w:i/>
          <w:iCs/>
          <w:sz w:val="24"/>
          <w:szCs w:val="24"/>
          <w:u w:color="000000"/>
          <w:bdr w:val="nil"/>
          <w:lang w:val="en-US" w:eastAsia="pl-PL"/>
        </w:rPr>
        <w:t>verba deponentia</w:t>
      </w:r>
      <w:r w:rsidRPr="009541BC">
        <w:rPr>
          <w:rFonts w:ascii="Times New Roman" w:eastAsia="Calibri" w:hAnsi="Times New Roman" w:cs="Times New Roman"/>
          <w:iCs/>
          <w:sz w:val="24"/>
          <w:szCs w:val="24"/>
          <w:u w:color="000000"/>
          <w:bdr w:val="nil"/>
          <w:lang w:val="en-US" w:eastAsia="pl-PL"/>
        </w:rPr>
        <w:t>;</w:t>
      </w:r>
    </w:p>
    <w:p w14:paraId="04078D9E" w14:textId="77777777" w:rsidR="009541BC" w:rsidRPr="009541BC" w:rsidRDefault="009541BC" w:rsidP="00420615">
      <w:pPr>
        <w:numPr>
          <w:ilvl w:val="0"/>
          <w:numId w:val="595"/>
        </w:numPr>
        <w:pBdr>
          <w:top w:val="nil"/>
          <w:left w:val="nil"/>
          <w:bottom w:val="nil"/>
          <w:right w:val="nil"/>
          <w:between w:val="nil"/>
          <w:bar w:val="nil"/>
        </w:pBdr>
        <w:spacing w:after="0" w:line="276" w:lineRule="auto"/>
        <w:ind w:left="851"/>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zna i rozpoznaje następujące zjawiska składniowe z zakresu gramatyki języka łacińskiego:</w:t>
      </w:r>
    </w:p>
    <w:p w14:paraId="30D0A258" w14:textId="77777777" w:rsidR="009541BC" w:rsidRPr="009541BC" w:rsidRDefault="009541BC" w:rsidP="00420615">
      <w:pPr>
        <w:numPr>
          <w:ilvl w:val="0"/>
          <w:numId w:val="597"/>
        </w:numPr>
        <w:spacing w:after="0" w:line="276" w:lineRule="auto"/>
        <w:ind w:left="1418"/>
        <w:contextualSpacing/>
        <w:jc w:val="both"/>
        <w:rPr>
          <w:rFonts w:ascii="Times New Roman" w:eastAsia="Calibri" w:hAnsi="Times New Roman" w:cs="Times New Roman"/>
          <w:sz w:val="24"/>
          <w:szCs w:val="24"/>
          <w:u w:color="000000"/>
          <w:bdr w:val="nil"/>
          <w:lang w:val="en-US" w:eastAsia="pl-PL"/>
        </w:rPr>
      </w:pPr>
      <w:r w:rsidRPr="009541BC">
        <w:rPr>
          <w:rFonts w:ascii="Times New Roman" w:eastAsia="Calibri" w:hAnsi="Times New Roman" w:cs="Times New Roman"/>
          <w:sz w:val="24"/>
          <w:szCs w:val="24"/>
          <w:u w:color="000000"/>
          <w:bdr w:val="nil"/>
          <w:lang w:val="en-US" w:eastAsia="pl-PL"/>
        </w:rPr>
        <w:t>szyk zdania łacińskiego,</w:t>
      </w:r>
    </w:p>
    <w:p w14:paraId="4EF0C96F" w14:textId="77777777" w:rsidR="009541BC" w:rsidRPr="009541BC" w:rsidRDefault="009541BC" w:rsidP="00420615">
      <w:pPr>
        <w:numPr>
          <w:ilvl w:val="0"/>
          <w:numId w:val="597"/>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strukturę składniową zdania w stronie czynnej i biernej, </w:t>
      </w:r>
    </w:p>
    <w:p w14:paraId="066C7B66" w14:textId="77777777" w:rsidR="009541BC" w:rsidRPr="009541BC" w:rsidRDefault="009541BC" w:rsidP="00420615">
      <w:pPr>
        <w:numPr>
          <w:ilvl w:val="0"/>
          <w:numId w:val="597"/>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następujące funkcje składniowe i semantyczne rzeczownika: </w:t>
      </w:r>
      <w:r w:rsidRPr="009541BC">
        <w:rPr>
          <w:rFonts w:ascii="Times New Roman" w:eastAsia="Calibri" w:hAnsi="Times New Roman" w:cs="Times New Roman"/>
          <w:i/>
          <w:iCs/>
          <w:sz w:val="24"/>
          <w:szCs w:val="24"/>
          <w:u w:color="000000"/>
          <w:bdr w:val="nil"/>
          <w:lang w:eastAsia="pl-PL"/>
        </w:rPr>
        <w:t>nominativus</w:t>
      </w:r>
      <w:r w:rsidRPr="009541BC">
        <w:rPr>
          <w:rFonts w:ascii="Times New Roman" w:eastAsia="Calibri" w:hAnsi="Times New Roman" w:cs="Times New Roman"/>
          <w:sz w:val="24"/>
          <w:szCs w:val="24"/>
          <w:u w:color="000000"/>
          <w:bdr w:val="nil"/>
          <w:lang w:eastAsia="pl-PL"/>
        </w:rPr>
        <w:t xml:space="preserve"> jako orzecznik, </w:t>
      </w:r>
      <w:r w:rsidRPr="009541BC">
        <w:rPr>
          <w:rFonts w:ascii="Times New Roman" w:eastAsia="Calibri" w:hAnsi="Times New Roman" w:cs="Times New Roman"/>
          <w:i/>
          <w:iCs/>
          <w:sz w:val="24"/>
          <w:szCs w:val="24"/>
          <w:u w:color="000000"/>
          <w:bdr w:val="nil"/>
          <w:lang w:eastAsia="pl-PL"/>
        </w:rPr>
        <w:t>nominativus duplex</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genetivus partitivus</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dativus possessivus</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accusativus duplex</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ablativus temporis</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ablativus comparationis</w:t>
      </w:r>
      <w:r w:rsidRPr="009541BC">
        <w:rPr>
          <w:rFonts w:ascii="Times New Roman" w:eastAsia="Calibri" w:hAnsi="Times New Roman" w:cs="Times New Roman"/>
          <w:sz w:val="24"/>
          <w:szCs w:val="24"/>
          <w:u w:color="000000"/>
          <w:bdr w:val="nil"/>
          <w:lang w:eastAsia="pl-PL"/>
        </w:rPr>
        <w:t>,</w:t>
      </w:r>
    </w:p>
    <w:p w14:paraId="0AC6A3E4" w14:textId="77777777" w:rsidR="009541BC" w:rsidRPr="009541BC" w:rsidRDefault="009541BC" w:rsidP="00420615">
      <w:pPr>
        <w:numPr>
          <w:ilvl w:val="0"/>
          <w:numId w:val="597"/>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następujące konstrukcje składniowe charakterystyczne dla łaciny: </w:t>
      </w:r>
      <w:r w:rsidRPr="009541BC">
        <w:rPr>
          <w:rFonts w:ascii="Times New Roman" w:eastAsia="Calibri" w:hAnsi="Times New Roman" w:cs="Times New Roman"/>
          <w:i/>
          <w:iCs/>
          <w:sz w:val="24"/>
          <w:szCs w:val="24"/>
          <w:u w:color="000000"/>
          <w:bdr w:val="nil"/>
          <w:lang w:eastAsia="pl-PL"/>
        </w:rPr>
        <w:t xml:space="preserve">accusativus cum infinitivo </w:t>
      </w:r>
      <w:r w:rsidRPr="009541BC">
        <w:rPr>
          <w:rFonts w:ascii="Times New Roman" w:eastAsia="Calibri" w:hAnsi="Times New Roman" w:cs="Times New Roman"/>
          <w:sz w:val="24"/>
          <w:szCs w:val="24"/>
          <w:u w:color="000000"/>
          <w:bdr w:val="nil"/>
          <w:lang w:eastAsia="pl-PL"/>
        </w:rPr>
        <w:t xml:space="preserve">(ACI), </w:t>
      </w:r>
      <w:r w:rsidRPr="009541BC">
        <w:rPr>
          <w:rFonts w:ascii="Times New Roman" w:eastAsia="Calibri" w:hAnsi="Times New Roman" w:cs="Times New Roman"/>
          <w:i/>
          <w:iCs/>
          <w:sz w:val="24"/>
          <w:szCs w:val="24"/>
          <w:u w:color="000000"/>
          <w:bdr w:val="nil"/>
          <w:lang w:eastAsia="pl-PL"/>
        </w:rPr>
        <w:t xml:space="preserve">nominativus cum infinitivo </w:t>
      </w:r>
      <w:r w:rsidRPr="009541BC">
        <w:rPr>
          <w:rFonts w:ascii="Times New Roman" w:eastAsia="Calibri" w:hAnsi="Times New Roman" w:cs="Times New Roman"/>
          <w:sz w:val="24"/>
          <w:szCs w:val="24"/>
          <w:u w:color="000000"/>
          <w:bdr w:val="nil"/>
          <w:lang w:eastAsia="pl-PL"/>
        </w:rPr>
        <w:t xml:space="preserve">(NCI), </w:t>
      </w:r>
      <w:r w:rsidRPr="009541BC">
        <w:rPr>
          <w:rFonts w:ascii="Times New Roman" w:eastAsia="Calibri" w:hAnsi="Times New Roman" w:cs="Times New Roman"/>
          <w:i/>
          <w:iCs/>
          <w:sz w:val="24"/>
          <w:szCs w:val="24"/>
          <w:u w:color="000000"/>
          <w:bdr w:val="nil"/>
          <w:lang w:eastAsia="pl-PL"/>
        </w:rPr>
        <w:t>ablativus absolutus</w:t>
      </w:r>
      <w:r w:rsidRPr="009541BC">
        <w:rPr>
          <w:rFonts w:ascii="Times New Roman" w:eastAsia="Calibri" w:hAnsi="Times New Roman" w:cs="Times New Roman"/>
          <w:sz w:val="24"/>
          <w:szCs w:val="24"/>
          <w:u w:color="000000"/>
          <w:bdr w:val="nil"/>
          <w:lang w:eastAsia="pl-PL"/>
        </w:rPr>
        <w:t>, bezprzyimkowe użycie nazw miast,</w:t>
      </w:r>
    </w:p>
    <w:p w14:paraId="018A1F46" w14:textId="77777777" w:rsidR="009541BC" w:rsidRPr="009541BC" w:rsidRDefault="009541BC" w:rsidP="00420615">
      <w:pPr>
        <w:numPr>
          <w:ilvl w:val="0"/>
          <w:numId w:val="597"/>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następujące typy zdań podrzędnych w języku łacińskim: zdania okolicznikowe czasu, przyczyny, warunku, celu i skutku, zdania dopełnieniowe;</w:t>
      </w:r>
    </w:p>
    <w:p w14:paraId="2ADE71CF" w14:textId="77777777" w:rsidR="009541BC" w:rsidRPr="009541BC" w:rsidRDefault="009541BC" w:rsidP="00420615">
      <w:pPr>
        <w:numPr>
          <w:ilvl w:val="0"/>
          <w:numId w:val="595"/>
        </w:numPr>
        <w:spacing w:after="0" w:line="276" w:lineRule="auto"/>
        <w:ind w:left="851"/>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zna i rozpoznaje formy morfologiczne i strukturę składniową tłumaczonego tekstu;</w:t>
      </w:r>
    </w:p>
    <w:p w14:paraId="32C0E094" w14:textId="77777777" w:rsidR="009541BC" w:rsidRPr="009541BC" w:rsidRDefault="009541BC" w:rsidP="00420615">
      <w:pPr>
        <w:numPr>
          <w:ilvl w:val="0"/>
          <w:numId w:val="595"/>
        </w:numPr>
        <w:spacing w:after="0" w:line="276" w:lineRule="auto"/>
        <w:ind w:left="851"/>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identyfikuje, z wykorzystaniem posiadanej wiedzy na temat gramatyki łacińskiej, formy podstawowe słów występujących w tłumaczonym tekście;</w:t>
      </w:r>
    </w:p>
    <w:p w14:paraId="2C744C98" w14:textId="77777777" w:rsidR="009541BC" w:rsidRPr="009541BC" w:rsidRDefault="009541BC" w:rsidP="00420615">
      <w:pPr>
        <w:numPr>
          <w:ilvl w:val="0"/>
          <w:numId w:val="595"/>
        </w:numPr>
        <w:spacing w:after="0" w:line="276" w:lineRule="auto"/>
        <w:ind w:left="851"/>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zapoznaje się z podstawowym słownictwem typowym dla autorów określonych w kanonie tekstów; </w:t>
      </w:r>
    </w:p>
    <w:p w14:paraId="04AB359B" w14:textId="77777777" w:rsidR="009541BC" w:rsidRPr="009541BC" w:rsidRDefault="009541BC" w:rsidP="00420615">
      <w:pPr>
        <w:numPr>
          <w:ilvl w:val="0"/>
          <w:numId w:val="595"/>
        </w:numPr>
        <w:spacing w:after="0" w:line="276" w:lineRule="auto"/>
        <w:ind w:left="851"/>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zna podstawowe techniki przekładu tekstu łacińskiego;</w:t>
      </w:r>
    </w:p>
    <w:p w14:paraId="373436FD" w14:textId="77777777" w:rsidR="009541BC" w:rsidRPr="009541BC" w:rsidRDefault="009541BC" w:rsidP="00420615">
      <w:pPr>
        <w:numPr>
          <w:ilvl w:val="0"/>
          <w:numId w:val="595"/>
        </w:numPr>
        <w:spacing w:after="0" w:line="276" w:lineRule="auto"/>
        <w:ind w:left="851"/>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zna zasady tworzenia spójnego i zgodnego z polską normą językową przekładu z języka łacińskiego na język polski;</w:t>
      </w:r>
    </w:p>
    <w:p w14:paraId="692E6887" w14:textId="77777777" w:rsidR="009541BC" w:rsidRPr="009541BC" w:rsidRDefault="009541BC" w:rsidP="00420615">
      <w:pPr>
        <w:numPr>
          <w:ilvl w:val="0"/>
          <w:numId w:val="595"/>
        </w:numPr>
        <w:spacing w:after="0" w:line="276" w:lineRule="auto"/>
        <w:ind w:left="851"/>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dokonuje następujących transformacji gramatycznych w zakresie morfologii:</w:t>
      </w:r>
    </w:p>
    <w:p w14:paraId="346CF8AE" w14:textId="77777777" w:rsidR="009541BC" w:rsidRPr="009541BC" w:rsidRDefault="009541BC" w:rsidP="00420615">
      <w:pPr>
        <w:numPr>
          <w:ilvl w:val="1"/>
          <w:numId w:val="598"/>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odmienia rzeczowniki regularne deklinacji I–V,</w:t>
      </w:r>
    </w:p>
    <w:p w14:paraId="538D0BCB" w14:textId="77777777" w:rsidR="009541BC" w:rsidRPr="009541BC" w:rsidRDefault="009541BC" w:rsidP="00420615">
      <w:pPr>
        <w:numPr>
          <w:ilvl w:val="1"/>
          <w:numId w:val="598"/>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odmienia następujące rzeczowniki nieregularne: </w:t>
      </w:r>
      <w:r w:rsidRPr="009541BC">
        <w:rPr>
          <w:rFonts w:ascii="Times New Roman" w:eastAsia="Calibri" w:hAnsi="Times New Roman" w:cs="Times New Roman"/>
          <w:i/>
          <w:iCs/>
          <w:sz w:val="24"/>
          <w:szCs w:val="24"/>
          <w:u w:color="000000"/>
          <w:bdr w:val="nil"/>
          <w:lang w:eastAsia="pl-PL"/>
        </w:rPr>
        <w:t>Iuppiter</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deus</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domus</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vis</w:t>
      </w:r>
      <w:r w:rsidRPr="009541BC">
        <w:rPr>
          <w:rFonts w:ascii="Times New Roman" w:eastAsia="Calibri" w:hAnsi="Times New Roman" w:cs="Times New Roman"/>
          <w:iCs/>
          <w:sz w:val="24"/>
          <w:szCs w:val="24"/>
          <w:u w:color="000000"/>
          <w:bdr w:val="nil"/>
          <w:lang w:eastAsia="pl-PL"/>
        </w:rPr>
        <w:t>,</w:t>
      </w:r>
    </w:p>
    <w:p w14:paraId="650A49C1" w14:textId="77777777" w:rsidR="009541BC" w:rsidRPr="009541BC" w:rsidRDefault="009541BC" w:rsidP="00420615">
      <w:pPr>
        <w:numPr>
          <w:ilvl w:val="1"/>
          <w:numId w:val="598"/>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odmienia przymiotniki deklinacji I–III,</w:t>
      </w:r>
    </w:p>
    <w:p w14:paraId="56BC573D" w14:textId="77777777" w:rsidR="009541BC" w:rsidRPr="009541BC" w:rsidRDefault="009541BC" w:rsidP="00420615">
      <w:pPr>
        <w:numPr>
          <w:ilvl w:val="1"/>
          <w:numId w:val="598"/>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odmienia i poprawnie używa zaimków osobowych i dzierżawczych,</w:t>
      </w:r>
    </w:p>
    <w:p w14:paraId="126BAF1B" w14:textId="77777777" w:rsidR="009541BC" w:rsidRPr="009541BC" w:rsidRDefault="009541BC" w:rsidP="00420615">
      <w:pPr>
        <w:numPr>
          <w:ilvl w:val="1"/>
          <w:numId w:val="598"/>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lastRenderedPageBreak/>
        <w:t xml:space="preserve">stopniuje przymiotniki: regularnie – przymiotniki deklinacji I–III oraz nieregularnie – przymiotniki: </w:t>
      </w:r>
      <w:r w:rsidRPr="009541BC">
        <w:rPr>
          <w:rFonts w:ascii="Times New Roman" w:eastAsia="Calibri" w:hAnsi="Times New Roman" w:cs="Times New Roman"/>
          <w:i/>
          <w:iCs/>
          <w:sz w:val="24"/>
          <w:szCs w:val="24"/>
          <w:u w:color="000000"/>
          <w:bdr w:val="nil"/>
          <w:lang w:eastAsia="pl-PL"/>
        </w:rPr>
        <w:t>bonus</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malus</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parvus</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magnus</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multi</w:t>
      </w:r>
      <w:r w:rsidRPr="009541BC">
        <w:rPr>
          <w:rFonts w:ascii="Times New Roman" w:eastAsia="Calibri" w:hAnsi="Times New Roman" w:cs="Times New Roman"/>
          <w:iCs/>
          <w:sz w:val="24"/>
          <w:szCs w:val="24"/>
          <w:u w:color="000000"/>
          <w:bdr w:val="nil"/>
          <w:lang w:eastAsia="pl-PL"/>
        </w:rPr>
        <w:t>,</w:t>
      </w:r>
    </w:p>
    <w:p w14:paraId="48296085" w14:textId="77777777" w:rsidR="009541BC" w:rsidRPr="009541BC" w:rsidRDefault="009541BC" w:rsidP="00420615">
      <w:pPr>
        <w:numPr>
          <w:ilvl w:val="1"/>
          <w:numId w:val="598"/>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tworzy i stopniuje przysłówki pochodzące od przymiotników deklinacji I–III,</w:t>
      </w:r>
    </w:p>
    <w:p w14:paraId="7668B39E" w14:textId="77777777" w:rsidR="009541BC" w:rsidRPr="009541BC" w:rsidRDefault="009541BC" w:rsidP="00420615">
      <w:pPr>
        <w:numPr>
          <w:ilvl w:val="1"/>
          <w:numId w:val="598"/>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odmienia czasowniki regularne koniugacji I–IV w trybie orzekającym (</w:t>
      </w:r>
      <w:r w:rsidRPr="009541BC">
        <w:rPr>
          <w:rFonts w:ascii="Times New Roman" w:eastAsia="Calibri" w:hAnsi="Times New Roman" w:cs="Times New Roman"/>
          <w:i/>
          <w:iCs/>
          <w:sz w:val="24"/>
          <w:szCs w:val="24"/>
          <w:u w:color="000000"/>
          <w:bdr w:val="nil"/>
          <w:lang w:eastAsia="pl-PL"/>
        </w:rPr>
        <w:t>indicativus</w:t>
      </w:r>
      <w:r w:rsidRPr="009541BC">
        <w:rPr>
          <w:rFonts w:ascii="Times New Roman" w:eastAsia="Calibri" w:hAnsi="Times New Roman" w:cs="Times New Roman"/>
          <w:sz w:val="24"/>
          <w:szCs w:val="24"/>
          <w:u w:color="000000"/>
          <w:bdr w:val="nil"/>
          <w:lang w:eastAsia="pl-PL"/>
        </w:rPr>
        <w:t>) i łączącym (</w:t>
      </w:r>
      <w:r w:rsidRPr="009541BC">
        <w:rPr>
          <w:rFonts w:ascii="Times New Roman" w:eastAsia="Calibri" w:hAnsi="Times New Roman" w:cs="Times New Roman"/>
          <w:i/>
          <w:iCs/>
          <w:sz w:val="24"/>
          <w:szCs w:val="24"/>
          <w:u w:color="000000"/>
          <w:bdr w:val="nil"/>
          <w:lang w:eastAsia="pl-PL"/>
        </w:rPr>
        <w:t>coniunctivus</w:t>
      </w:r>
      <w:r w:rsidRPr="009541BC">
        <w:rPr>
          <w:rFonts w:ascii="Times New Roman" w:eastAsia="Calibri" w:hAnsi="Times New Roman" w:cs="Times New Roman"/>
          <w:sz w:val="24"/>
          <w:szCs w:val="24"/>
          <w:u w:color="000000"/>
          <w:bdr w:val="nil"/>
          <w:lang w:eastAsia="pl-PL"/>
        </w:rPr>
        <w:t xml:space="preserve">) w następujących czasach: </w:t>
      </w:r>
      <w:r w:rsidRPr="009541BC">
        <w:rPr>
          <w:rFonts w:ascii="Times New Roman" w:eastAsia="Calibri" w:hAnsi="Times New Roman" w:cs="Times New Roman"/>
          <w:i/>
          <w:iCs/>
          <w:sz w:val="24"/>
          <w:szCs w:val="24"/>
          <w:u w:color="000000"/>
          <w:bdr w:val="nil"/>
          <w:lang w:eastAsia="pl-PL"/>
        </w:rPr>
        <w:t>praesens</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imperfectum</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perfectum</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plusquamperfectum</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futurum I</w:t>
      </w:r>
      <w:r w:rsidRPr="009541BC">
        <w:rPr>
          <w:rFonts w:ascii="Times New Roman" w:eastAsia="Calibri" w:hAnsi="Times New Roman" w:cs="Times New Roman"/>
          <w:sz w:val="24"/>
          <w:szCs w:val="24"/>
          <w:u w:color="000000"/>
          <w:bdr w:val="nil"/>
          <w:lang w:eastAsia="pl-PL"/>
        </w:rPr>
        <w:t xml:space="preserve"> oraz tworzy formy strony czynnej w trybie rozkazującym w czasie teraźniejszym (</w:t>
      </w:r>
      <w:r w:rsidRPr="009541BC">
        <w:rPr>
          <w:rFonts w:ascii="Times New Roman" w:eastAsia="Calibri" w:hAnsi="Times New Roman" w:cs="Times New Roman"/>
          <w:i/>
          <w:iCs/>
          <w:sz w:val="24"/>
          <w:szCs w:val="24"/>
          <w:u w:color="000000"/>
          <w:bdr w:val="nil"/>
          <w:lang w:eastAsia="pl-PL"/>
        </w:rPr>
        <w:t>imperativus praesentis activi</w:t>
      </w:r>
      <w:r w:rsidRPr="009541BC">
        <w:rPr>
          <w:rFonts w:ascii="Times New Roman" w:eastAsia="Calibri" w:hAnsi="Times New Roman" w:cs="Times New Roman"/>
          <w:sz w:val="24"/>
          <w:szCs w:val="24"/>
          <w:u w:color="000000"/>
          <w:bdr w:val="nil"/>
          <w:lang w:eastAsia="pl-PL"/>
        </w:rPr>
        <w:t>),</w:t>
      </w:r>
    </w:p>
    <w:p w14:paraId="29BFA46B" w14:textId="77777777" w:rsidR="009541BC" w:rsidRPr="009541BC" w:rsidRDefault="009541BC" w:rsidP="00420615">
      <w:pPr>
        <w:numPr>
          <w:ilvl w:val="1"/>
          <w:numId w:val="598"/>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tworzy i posługuje się następującymi formami bezokolicznika łacińskiego: </w:t>
      </w:r>
      <w:r w:rsidRPr="009541BC">
        <w:rPr>
          <w:rFonts w:ascii="Times New Roman" w:eastAsia="Calibri" w:hAnsi="Times New Roman" w:cs="Times New Roman"/>
          <w:i/>
          <w:iCs/>
          <w:sz w:val="24"/>
          <w:szCs w:val="24"/>
          <w:u w:color="000000"/>
          <w:bdr w:val="nil"/>
          <w:lang w:eastAsia="pl-PL"/>
        </w:rPr>
        <w:t>infinitivus praesentis activi</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infinitivus praesentis passivi</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infinitivus perfecti activi</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infinitivus perfecti passivi</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sz w:val="24"/>
          <w:szCs w:val="24"/>
          <w:u w:color="000000"/>
          <w:bdr w:val="nil"/>
          <w:lang w:eastAsia="pl-PL"/>
        </w:rPr>
        <w:t xml:space="preserve"> </w:t>
      </w:r>
    </w:p>
    <w:p w14:paraId="381365A1" w14:textId="77777777" w:rsidR="009541BC" w:rsidRPr="009541BC" w:rsidRDefault="009541BC" w:rsidP="00420615">
      <w:pPr>
        <w:numPr>
          <w:ilvl w:val="1"/>
          <w:numId w:val="598"/>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tworzy i stosuje następujące formy imiesłowów: </w:t>
      </w:r>
      <w:r w:rsidRPr="009541BC">
        <w:rPr>
          <w:rFonts w:ascii="Times New Roman" w:eastAsia="Calibri" w:hAnsi="Times New Roman" w:cs="Times New Roman"/>
          <w:i/>
          <w:iCs/>
          <w:sz w:val="24"/>
          <w:szCs w:val="24"/>
          <w:u w:color="000000"/>
          <w:bdr w:val="nil"/>
          <w:lang w:eastAsia="pl-PL"/>
        </w:rPr>
        <w:t>participium praesentis activi</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participium perfecti passivi</w:t>
      </w:r>
      <w:r w:rsidRPr="009541BC">
        <w:rPr>
          <w:rFonts w:ascii="Times New Roman" w:eastAsia="Calibri" w:hAnsi="Times New Roman" w:cs="Times New Roman"/>
          <w:iCs/>
          <w:sz w:val="24"/>
          <w:szCs w:val="24"/>
          <w:u w:color="000000"/>
          <w:bdr w:val="nil"/>
          <w:lang w:eastAsia="pl-PL"/>
        </w:rPr>
        <w:t>,</w:t>
      </w:r>
    </w:p>
    <w:p w14:paraId="5B2E9346" w14:textId="77777777" w:rsidR="009541BC" w:rsidRPr="009541BC" w:rsidRDefault="009541BC" w:rsidP="00420615">
      <w:pPr>
        <w:numPr>
          <w:ilvl w:val="1"/>
          <w:numId w:val="598"/>
        </w:numPr>
        <w:spacing w:after="0" w:line="276" w:lineRule="auto"/>
        <w:ind w:left="1418"/>
        <w:contextualSpacing/>
        <w:jc w:val="both"/>
        <w:rPr>
          <w:rFonts w:ascii="Times New Roman" w:eastAsia="Calibri" w:hAnsi="Times New Roman" w:cs="Times New Roman"/>
          <w:sz w:val="24"/>
          <w:szCs w:val="24"/>
          <w:u w:color="000000"/>
          <w:bdr w:val="nil"/>
          <w:lang w:val="en-US" w:eastAsia="pl-PL"/>
        </w:rPr>
      </w:pPr>
      <w:r w:rsidRPr="009541BC">
        <w:rPr>
          <w:rFonts w:ascii="Times New Roman" w:eastAsia="Calibri" w:hAnsi="Times New Roman" w:cs="Times New Roman"/>
          <w:sz w:val="24"/>
          <w:szCs w:val="24"/>
          <w:u w:color="000000"/>
          <w:bdr w:val="nil"/>
          <w:lang w:val="en-US" w:eastAsia="pl-PL"/>
        </w:rPr>
        <w:t xml:space="preserve">odmienia następujące czasowniki nieregularne: </w:t>
      </w:r>
    </w:p>
    <w:p w14:paraId="24D4D0B4" w14:textId="77777777" w:rsidR="009541BC" w:rsidRPr="009541BC" w:rsidRDefault="009541BC" w:rsidP="009541BC">
      <w:pPr>
        <w:spacing w:after="0" w:line="276" w:lineRule="auto"/>
        <w:ind w:left="1985"/>
        <w:contextualSpacing/>
        <w:jc w:val="both"/>
        <w:rPr>
          <w:rFonts w:ascii="Times New Roman" w:eastAsia="Times New Roman" w:hAnsi="Times New Roman" w:cs="Times New Roman"/>
          <w:sz w:val="24"/>
          <w:lang w:val="it-IT" w:eastAsia="pl-PL"/>
        </w:rPr>
      </w:pPr>
      <w:r w:rsidRPr="009541BC">
        <w:rPr>
          <w:rFonts w:ascii="Times New Roman" w:eastAsia="Times New Roman" w:hAnsi="Times New Roman" w:cs="Times New Roman"/>
          <w:i/>
          <w:iCs/>
          <w:sz w:val="24"/>
          <w:lang w:val="it-IT" w:eastAsia="pl-PL"/>
        </w:rPr>
        <w:t>– esse</w:t>
      </w:r>
      <w:r w:rsidRPr="009541BC">
        <w:rPr>
          <w:rFonts w:ascii="Times New Roman" w:eastAsia="Times New Roman" w:hAnsi="Times New Roman" w:cs="Times New Roman"/>
          <w:sz w:val="24"/>
          <w:lang w:val="it-IT" w:eastAsia="pl-PL"/>
        </w:rPr>
        <w:t xml:space="preserve"> i wybrane </w:t>
      </w:r>
      <w:r w:rsidRPr="009541BC">
        <w:rPr>
          <w:rFonts w:ascii="Times New Roman" w:eastAsia="Times New Roman" w:hAnsi="Times New Roman" w:cs="Times New Roman"/>
          <w:i/>
          <w:iCs/>
          <w:sz w:val="24"/>
          <w:lang w:val="it-IT" w:eastAsia="pl-PL"/>
        </w:rPr>
        <w:t>composita</w:t>
      </w:r>
      <w:r w:rsidRPr="009541BC">
        <w:rPr>
          <w:rFonts w:ascii="Times New Roman" w:eastAsia="Times New Roman" w:hAnsi="Times New Roman" w:cs="Times New Roman"/>
          <w:sz w:val="24"/>
          <w:lang w:val="it-IT" w:eastAsia="pl-PL"/>
        </w:rPr>
        <w:t xml:space="preserve"> (</w:t>
      </w:r>
      <w:r w:rsidRPr="009541BC">
        <w:rPr>
          <w:rFonts w:ascii="Times New Roman" w:eastAsia="Times New Roman" w:hAnsi="Times New Roman" w:cs="Times New Roman"/>
          <w:i/>
          <w:iCs/>
          <w:sz w:val="24"/>
          <w:lang w:val="it-IT" w:eastAsia="pl-PL"/>
        </w:rPr>
        <w:t>possum</w:t>
      </w:r>
      <w:r w:rsidRPr="009541BC">
        <w:rPr>
          <w:rFonts w:ascii="Times New Roman" w:eastAsia="Times New Roman" w:hAnsi="Times New Roman" w:cs="Times New Roman"/>
          <w:iCs/>
          <w:sz w:val="24"/>
          <w:lang w:val="it-IT" w:eastAsia="pl-PL"/>
        </w:rPr>
        <w:t xml:space="preserve">, </w:t>
      </w:r>
      <w:r w:rsidRPr="009541BC">
        <w:rPr>
          <w:rFonts w:ascii="Times New Roman" w:eastAsia="Times New Roman" w:hAnsi="Times New Roman" w:cs="Times New Roman"/>
          <w:i/>
          <w:iCs/>
          <w:sz w:val="24"/>
          <w:lang w:val="it-IT" w:eastAsia="pl-PL"/>
        </w:rPr>
        <w:t>prosum</w:t>
      </w:r>
      <w:r w:rsidRPr="009541BC">
        <w:rPr>
          <w:rFonts w:ascii="Times New Roman" w:eastAsia="Times New Roman" w:hAnsi="Times New Roman" w:cs="Times New Roman"/>
          <w:iCs/>
          <w:sz w:val="24"/>
          <w:lang w:val="it-IT" w:eastAsia="pl-PL"/>
        </w:rPr>
        <w:t>,</w:t>
      </w:r>
      <w:r w:rsidRPr="009541BC">
        <w:rPr>
          <w:rFonts w:ascii="Times New Roman" w:eastAsia="Times New Roman" w:hAnsi="Times New Roman" w:cs="Times New Roman"/>
          <w:i/>
          <w:iCs/>
          <w:sz w:val="24"/>
          <w:lang w:val="it-IT" w:eastAsia="pl-PL"/>
        </w:rPr>
        <w:t xml:space="preserve"> adsum</w:t>
      </w:r>
      <w:r w:rsidRPr="009541BC">
        <w:rPr>
          <w:rFonts w:ascii="Times New Roman" w:eastAsia="Times New Roman" w:hAnsi="Times New Roman" w:cs="Times New Roman"/>
          <w:iCs/>
          <w:sz w:val="24"/>
          <w:lang w:val="it-IT" w:eastAsia="pl-PL"/>
        </w:rPr>
        <w:t>,</w:t>
      </w:r>
      <w:r w:rsidRPr="009541BC">
        <w:rPr>
          <w:rFonts w:ascii="Times New Roman" w:eastAsia="Times New Roman" w:hAnsi="Times New Roman" w:cs="Times New Roman"/>
          <w:i/>
          <w:iCs/>
          <w:sz w:val="24"/>
          <w:lang w:val="it-IT" w:eastAsia="pl-PL"/>
        </w:rPr>
        <w:t xml:space="preserve"> absum</w:t>
      </w:r>
      <w:r w:rsidRPr="009541BC">
        <w:rPr>
          <w:rFonts w:ascii="Times New Roman" w:eastAsia="Times New Roman" w:hAnsi="Times New Roman" w:cs="Times New Roman"/>
          <w:sz w:val="24"/>
          <w:lang w:val="it-IT" w:eastAsia="pl-PL"/>
        </w:rPr>
        <w:t>),</w:t>
      </w:r>
    </w:p>
    <w:p w14:paraId="13574EED" w14:textId="77777777" w:rsidR="009541BC" w:rsidRPr="009541BC" w:rsidRDefault="009541BC" w:rsidP="009541BC">
      <w:pPr>
        <w:spacing w:after="0" w:line="276" w:lineRule="auto"/>
        <w:ind w:left="1985"/>
        <w:contextualSpacing/>
        <w:jc w:val="both"/>
        <w:rPr>
          <w:rFonts w:ascii="Times New Roman" w:eastAsia="Times New Roman" w:hAnsi="Times New Roman" w:cs="Times New Roman"/>
          <w:sz w:val="24"/>
          <w:lang w:val="it-IT" w:eastAsia="pl-PL"/>
        </w:rPr>
      </w:pPr>
      <w:r w:rsidRPr="009541BC">
        <w:rPr>
          <w:rFonts w:ascii="Times New Roman" w:eastAsia="Times New Roman" w:hAnsi="Times New Roman" w:cs="Times New Roman"/>
          <w:i/>
          <w:iCs/>
          <w:sz w:val="24"/>
          <w:lang w:val="it-IT" w:eastAsia="pl-PL"/>
        </w:rPr>
        <w:t>– volo</w:t>
      </w:r>
      <w:r w:rsidRPr="009541BC">
        <w:rPr>
          <w:rFonts w:ascii="Times New Roman" w:eastAsia="Times New Roman" w:hAnsi="Times New Roman" w:cs="Times New Roman"/>
          <w:iCs/>
          <w:sz w:val="24"/>
          <w:lang w:val="it-IT" w:eastAsia="pl-PL"/>
        </w:rPr>
        <w:t>,</w:t>
      </w:r>
      <w:r w:rsidRPr="009541BC">
        <w:rPr>
          <w:rFonts w:ascii="Times New Roman" w:eastAsia="Times New Roman" w:hAnsi="Times New Roman" w:cs="Times New Roman"/>
          <w:i/>
          <w:iCs/>
          <w:sz w:val="24"/>
          <w:lang w:val="it-IT" w:eastAsia="pl-PL"/>
        </w:rPr>
        <w:t xml:space="preserve"> nolo</w:t>
      </w:r>
      <w:r w:rsidRPr="009541BC">
        <w:rPr>
          <w:rFonts w:ascii="Times New Roman" w:eastAsia="Times New Roman" w:hAnsi="Times New Roman" w:cs="Times New Roman"/>
          <w:sz w:val="24"/>
          <w:lang w:val="it-IT" w:eastAsia="pl-PL"/>
        </w:rPr>
        <w:t xml:space="preserve">, </w:t>
      </w:r>
    </w:p>
    <w:p w14:paraId="177BA328" w14:textId="77777777" w:rsidR="009541BC" w:rsidRPr="009541BC" w:rsidRDefault="009541BC" w:rsidP="009541BC">
      <w:pPr>
        <w:spacing w:after="0" w:line="276" w:lineRule="auto"/>
        <w:ind w:left="1985"/>
        <w:contextualSpacing/>
        <w:jc w:val="both"/>
        <w:rPr>
          <w:rFonts w:ascii="Times New Roman" w:eastAsia="Times New Roman" w:hAnsi="Times New Roman" w:cs="Times New Roman"/>
          <w:sz w:val="24"/>
          <w:lang w:val="it-IT" w:eastAsia="pl-PL"/>
        </w:rPr>
      </w:pPr>
      <w:r w:rsidRPr="009541BC">
        <w:rPr>
          <w:rFonts w:ascii="Times New Roman" w:eastAsia="Times New Roman" w:hAnsi="Times New Roman" w:cs="Times New Roman"/>
          <w:i/>
          <w:iCs/>
          <w:sz w:val="24"/>
          <w:lang w:val="it-IT" w:eastAsia="pl-PL"/>
        </w:rPr>
        <w:t>– eo</w:t>
      </w:r>
      <w:r w:rsidRPr="009541BC">
        <w:rPr>
          <w:rFonts w:ascii="Times New Roman" w:eastAsia="Times New Roman" w:hAnsi="Times New Roman" w:cs="Times New Roman"/>
          <w:sz w:val="24"/>
          <w:lang w:val="it-IT" w:eastAsia="pl-PL"/>
        </w:rPr>
        <w:t xml:space="preserve"> i wybrane </w:t>
      </w:r>
      <w:r w:rsidRPr="009541BC">
        <w:rPr>
          <w:rFonts w:ascii="Times New Roman" w:eastAsia="Times New Roman" w:hAnsi="Times New Roman" w:cs="Times New Roman"/>
          <w:i/>
          <w:iCs/>
          <w:sz w:val="24"/>
          <w:lang w:val="it-IT" w:eastAsia="pl-PL"/>
        </w:rPr>
        <w:t>composita</w:t>
      </w:r>
      <w:r w:rsidRPr="009541BC">
        <w:rPr>
          <w:rFonts w:ascii="Times New Roman" w:eastAsia="Times New Roman" w:hAnsi="Times New Roman" w:cs="Times New Roman"/>
          <w:sz w:val="24"/>
          <w:lang w:val="it-IT" w:eastAsia="pl-PL"/>
        </w:rPr>
        <w:t xml:space="preserve"> (</w:t>
      </w:r>
      <w:r w:rsidRPr="009541BC">
        <w:rPr>
          <w:rFonts w:ascii="Times New Roman" w:eastAsia="Times New Roman" w:hAnsi="Times New Roman" w:cs="Times New Roman"/>
          <w:i/>
          <w:iCs/>
          <w:sz w:val="24"/>
          <w:lang w:val="it-IT" w:eastAsia="pl-PL"/>
        </w:rPr>
        <w:t>abeo</w:t>
      </w:r>
      <w:r w:rsidRPr="009541BC">
        <w:rPr>
          <w:rFonts w:ascii="Times New Roman" w:eastAsia="Times New Roman" w:hAnsi="Times New Roman" w:cs="Times New Roman"/>
          <w:iCs/>
          <w:sz w:val="24"/>
          <w:lang w:val="it-IT" w:eastAsia="pl-PL"/>
        </w:rPr>
        <w:t>,</w:t>
      </w:r>
      <w:r w:rsidRPr="009541BC">
        <w:rPr>
          <w:rFonts w:ascii="Times New Roman" w:eastAsia="Times New Roman" w:hAnsi="Times New Roman" w:cs="Times New Roman"/>
          <w:i/>
          <w:iCs/>
          <w:sz w:val="24"/>
          <w:lang w:val="it-IT" w:eastAsia="pl-PL"/>
        </w:rPr>
        <w:t xml:space="preserve"> redeo</w:t>
      </w:r>
      <w:r w:rsidRPr="009541BC">
        <w:rPr>
          <w:rFonts w:ascii="Times New Roman" w:eastAsia="Times New Roman" w:hAnsi="Times New Roman" w:cs="Times New Roman"/>
          <w:iCs/>
          <w:sz w:val="24"/>
          <w:lang w:val="it-IT" w:eastAsia="pl-PL"/>
        </w:rPr>
        <w:t>,</w:t>
      </w:r>
      <w:r w:rsidRPr="009541BC">
        <w:rPr>
          <w:rFonts w:ascii="Times New Roman" w:eastAsia="Times New Roman" w:hAnsi="Times New Roman" w:cs="Times New Roman"/>
          <w:i/>
          <w:iCs/>
          <w:sz w:val="24"/>
          <w:lang w:val="it-IT" w:eastAsia="pl-PL"/>
        </w:rPr>
        <w:t xml:space="preserve"> obeo</w:t>
      </w:r>
      <w:r w:rsidRPr="009541BC">
        <w:rPr>
          <w:rFonts w:ascii="Times New Roman" w:eastAsia="Times New Roman" w:hAnsi="Times New Roman" w:cs="Times New Roman"/>
          <w:sz w:val="24"/>
          <w:lang w:val="it-IT" w:eastAsia="pl-PL"/>
        </w:rPr>
        <w:t xml:space="preserve">), </w:t>
      </w:r>
    </w:p>
    <w:p w14:paraId="7D2EECD3" w14:textId="77777777" w:rsidR="009541BC" w:rsidRPr="009541BC" w:rsidRDefault="009541BC" w:rsidP="009541BC">
      <w:pPr>
        <w:spacing w:after="0" w:line="276" w:lineRule="auto"/>
        <w:ind w:left="1985"/>
        <w:contextualSpacing/>
        <w:jc w:val="both"/>
        <w:rPr>
          <w:rFonts w:ascii="Times New Roman" w:eastAsia="Times New Roman" w:hAnsi="Times New Roman" w:cs="Times New Roman"/>
          <w:sz w:val="24"/>
          <w:lang w:val="it-IT" w:eastAsia="pl-PL"/>
        </w:rPr>
      </w:pPr>
      <w:r w:rsidRPr="009541BC">
        <w:rPr>
          <w:rFonts w:ascii="Times New Roman" w:eastAsia="Times New Roman" w:hAnsi="Times New Roman" w:cs="Times New Roman"/>
          <w:i/>
          <w:iCs/>
          <w:sz w:val="24"/>
          <w:lang w:val="it-IT" w:eastAsia="pl-PL"/>
        </w:rPr>
        <w:t xml:space="preserve">– </w:t>
      </w:r>
      <w:r w:rsidRPr="009541BC">
        <w:rPr>
          <w:rFonts w:ascii="Times New Roman" w:eastAsia="Times New Roman" w:hAnsi="Times New Roman" w:cs="Times New Roman"/>
          <w:i/>
          <w:sz w:val="24"/>
          <w:lang w:val="it-IT" w:eastAsia="pl-PL"/>
        </w:rPr>
        <w:t>fero</w:t>
      </w:r>
      <w:r w:rsidRPr="009541BC">
        <w:rPr>
          <w:rFonts w:ascii="Times New Roman" w:eastAsia="Times New Roman" w:hAnsi="Times New Roman" w:cs="Times New Roman"/>
          <w:sz w:val="24"/>
          <w:lang w:val="it-IT" w:eastAsia="pl-PL"/>
        </w:rPr>
        <w:t xml:space="preserve"> i wybrane </w:t>
      </w:r>
      <w:r w:rsidRPr="009541BC">
        <w:rPr>
          <w:rFonts w:ascii="Times New Roman" w:eastAsia="Times New Roman" w:hAnsi="Times New Roman" w:cs="Times New Roman"/>
          <w:i/>
          <w:sz w:val="24"/>
          <w:lang w:val="it-IT" w:eastAsia="pl-PL"/>
        </w:rPr>
        <w:t>composita</w:t>
      </w:r>
      <w:r w:rsidRPr="009541BC">
        <w:rPr>
          <w:rFonts w:ascii="Times New Roman" w:eastAsia="Times New Roman" w:hAnsi="Times New Roman" w:cs="Times New Roman"/>
          <w:sz w:val="24"/>
          <w:lang w:val="it-IT" w:eastAsia="pl-PL"/>
        </w:rPr>
        <w:t xml:space="preserve"> (</w:t>
      </w:r>
      <w:r w:rsidRPr="009541BC">
        <w:rPr>
          <w:rFonts w:ascii="Times New Roman" w:eastAsia="Times New Roman" w:hAnsi="Times New Roman" w:cs="Times New Roman"/>
          <w:i/>
          <w:iCs/>
          <w:sz w:val="24"/>
          <w:lang w:val="it-IT" w:eastAsia="pl-PL"/>
        </w:rPr>
        <w:t>affero</w:t>
      </w:r>
      <w:r w:rsidRPr="009541BC">
        <w:rPr>
          <w:rFonts w:ascii="Times New Roman" w:eastAsia="Times New Roman" w:hAnsi="Times New Roman" w:cs="Times New Roman"/>
          <w:iCs/>
          <w:sz w:val="24"/>
          <w:lang w:val="it-IT" w:eastAsia="pl-PL"/>
        </w:rPr>
        <w:t>,</w:t>
      </w:r>
      <w:r w:rsidRPr="009541BC">
        <w:rPr>
          <w:rFonts w:ascii="Times New Roman" w:eastAsia="Times New Roman" w:hAnsi="Times New Roman" w:cs="Times New Roman"/>
          <w:i/>
          <w:iCs/>
          <w:sz w:val="24"/>
          <w:lang w:val="it-IT" w:eastAsia="pl-PL"/>
        </w:rPr>
        <w:t xml:space="preserve"> aufero</w:t>
      </w:r>
      <w:r w:rsidRPr="009541BC">
        <w:rPr>
          <w:rFonts w:ascii="Times New Roman" w:eastAsia="Times New Roman" w:hAnsi="Times New Roman" w:cs="Times New Roman"/>
          <w:iCs/>
          <w:sz w:val="24"/>
          <w:lang w:val="it-IT" w:eastAsia="pl-PL"/>
        </w:rPr>
        <w:t>,</w:t>
      </w:r>
      <w:r w:rsidRPr="009541BC">
        <w:rPr>
          <w:rFonts w:ascii="Times New Roman" w:eastAsia="Times New Roman" w:hAnsi="Times New Roman" w:cs="Times New Roman"/>
          <w:i/>
          <w:iCs/>
          <w:sz w:val="24"/>
          <w:lang w:val="it-IT" w:eastAsia="pl-PL"/>
        </w:rPr>
        <w:t xml:space="preserve"> differo</w:t>
      </w:r>
      <w:r w:rsidRPr="009541BC">
        <w:rPr>
          <w:rFonts w:ascii="Times New Roman" w:eastAsia="Times New Roman" w:hAnsi="Times New Roman" w:cs="Times New Roman"/>
          <w:sz w:val="24"/>
          <w:lang w:val="it-IT" w:eastAsia="pl-PL"/>
        </w:rPr>
        <w:t xml:space="preserve">), </w:t>
      </w:r>
    </w:p>
    <w:p w14:paraId="0C405CCE" w14:textId="77777777" w:rsidR="009541BC" w:rsidRPr="009541BC" w:rsidRDefault="009541BC" w:rsidP="009541BC">
      <w:pPr>
        <w:spacing w:after="0" w:line="276" w:lineRule="auto"/>
        <w:ind w:left="1985"/>
        <w:contextualSpacing/>
        <w:jc w:val="both"/>
        <w:rPr>
          <w:rFonts w:ascii="Times New Roman" w:eastAsia="Times New Roman" w:hAnsi="Times New Roman" w:cs="Times New Roman"/>
          <w:sz w:val="24"/>
          <w:lang w:val="it-IT" w:eastAsia="pl-PL"/>
        </w:rPr>
      </w:pPr>
      <w:r w:rsidRPr="009541BC">
        <w:rPr>
          <w:rFonts w:ascii="Times New Roman" w:eastAsia="Times New Roman" w:hAnsi="Times New Roman" w:cs="Times New Roman"/>
          <w:i/>
          <w:iCs/>
          <w:sz w:val="24"/>
          <w:lang w:val="it-IT" w:eastAsia="pl-PL"/>
        </w:rPr>
        <w:t xml:space="preserve">– </w:t>
      </w:r>
      <w:r w:rsidRPr="009541BC">
        <w:rPr>
          <w:rFonts w:ascii="Times New Roman" w:eastAsia="Times New Roman" w:hAnsi="Times New Roman" w:cs="Times New Roman"/>
          <w:i/>
          <w:iCs/>
          <w:sz w:val="24"/>
          <w:lang w:eastAsia="pl-PL"/>
        </w:rPr>
        <w:t>verba deponentia</w:t>
      </w:r>
      <w:r w:rsidRPr="009541BC">
        <w:rPr>
          <w:rFonts w:ascii="Times New Roman" w:eastAsia="Times New Roman" w:hAnsi="Times New Roman" w:cs="Arial"/>
          <w:sz w:val="24"/>
          <w:lang w:eastAsia="pl-PL"/>
        </w:rPr>
        <w:t>,</w:t>
      </w:r>
    </w:p>
    <w:p w14:paraId="1C3511F2" w14:textId="77777777" w:rsidR="009541BC" w:rsidRPr="009541BC" w:rsidRDefault="009541BC" w:rsidP="00420615">
      <w:pPr>
        <w:numPr>
          <w:ilvl w:val="1"/>
          <w:numId w:val="598"/>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dokonuje następujących transformacji gramatycznych w zakresie zjawisk składniowych:</w:t>
      </w:r>
    </w:p>
    <w:p w14:paraId="3AFE32DA" w14:textId="77777777" w:rsidR="009541BC" w:rsidRPr="009541BC" w:rsidRDefault="009541BC" w:rsidP="009541BC">
      <w:pPr>
        <w:spacing w:after="0" w:line="276" w:lineRule="auto"/>
        <w:ind w:left="2127" w:hanging="142"/>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przekształca strukturę składniową zdania łacińskiego,</w:t>
      </w:r>
    </w:p>
    <w:p w14:paraId="44F1A90A" w14:textId="77777777" w:rsidR="009541BC" w:rsidRPr="009541BC" w:rsidRDefault="009541BC" w:rsidP="009541BC">
      <w:pPr>
        <w:spacing w:after="0" w:line="276" w:lineRule="auto"/>
        <w:ind w:left="2127" w:hanging="142"/>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 przy przekształcaniu zdań zawierających charakterystyczne dla łaciny zjawiska składniowe poprawnie posługuje się następującymi funkcjami składniowymi i semantycznymi: </w:t>
      </w:r>
      <w:r w:rsidRPr="009541BC">
        <w:rPr>
          <w:rFonts w:ascii="Times New Roman" w:eastAsia="Calibri" w:hAnsi="Times New Roman" w:cs="Times New Roman"/>
          <w:i/>
          <w:iCs/>
          <w:sz w:val="24"/>
          <w:szCs w:val="24"/>
          <w:u w:color="000000"/>
          <w:bdr w:val="nil"/>
          <w:lang w:eastAsia="pl-PL"/>
        </w:rPr>
        <w:t xml:space="preserve">nominativus </w:t>
      </w:r>
      <w:r w:rsidRPr="009541BC">
        <w:rPr>
          <w:rFonts w:ascii="Times New Roman" w:eastAsia="Calibri" w:hAnsi="Times New Roman" w:cs="Times New Roman"/>
          <w:sz w:val="24"/>
          <w:szCs w:val="24"/>
          <w:u w:color="000000"/>
          <w:bdr w:val="nil"/>
          <w:lang w:eastAsia="pl-PL"/>
        </w:rPr>
        <w:t>jako orzecznik</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nominativus duplex</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genetivus partitivus</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dativus possessivus</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accusativus duplex</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ablativus temporis</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ablativus comparationis</w:t>
      </w:r>
      <w:r w:rsidRPr="009541BC">
        <w:rPr>
          <w:rFonts w:ascii="Times New Roman" w:eastAsia="Calibri" w:hAnsi="Times New Roman" w:cs="Times New Roman"/>
          <w:sz w:val="24"/>
          <w:szCs w:val="24"/>
          <w:u w:color="000000"/>
          <w:bdr w:val="nil"/>
          <w:lang w:eastAsia="pl-PL"/>
        </w:rPr>
        <w:t>,</w:t>
      </w:r>
    </w:p>
    <w:p w14:paraId="05EEC84B" w14:textId="77777777" w:rsidR="009541BC" w:rsidRPr="009541BC" w:rsidRDefault="009541BC" w:rsidP="009541BC">
      <w:pPr>
        <w:spacing w:after="0" w:line="276" w:lineRule="auto"/>
        <w:ind w:left="2127" w:hanging="142"/>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 przy przekształcaniu zdań zawierających charakterystyczne dla łaciny zjawiska składniowe poprawnie posługuje się następującymi konstrukcjami składniowymi: </w:t>
      </w:r>
      <w:r w:rsidRPr="009541BC">
        <w:rPr>
          <w:rFonts w:ascii="Times New Roman" w:eastAsia="Calibri" w:hAnsi="Times New Roman" w:cs="Times New Roman"/>
          <w:i/>
          <w:iCs/>
          <w:sz w:val="24"/>
          <w:szCs w:val="24"/>
          <w:u w:color="000000"/>
          <w:bdr w:val="nil"/>
          <w:lang w:eastAsia="pl-PL"/>
        </w:rPr>
        <w:t xml:space="preserve">accusativus cum infinitivo </w:t>
      </w:r>
      <w:r w:rsidRPr="009541BC">
        <w:rPr>
          <w:rFonts w:ascii="Times New Roman" w:eastAsia="Calibri" w:hAnsi="Times New Roman" w:cs="Times New Roman"/>
          <w:sz w:val="24"/>
          <w:szCs w:val="24"/>
          <w:u w:color="000000"/>
          <w:bdr w:val="nil"/>
          <w:lang w:eastAsia="pl-PL"/>
        </w:rPr>
        <w:t xml:space="preserve">(ACI), </w:t>
      </w:r>
      <w:r w:rsidRPr="009541BC">
        <w:rPr>
          <w:rFonts w:ascii="Times New Roman" w:eastAsia="Calibri" w:hAnsi="Times New Roman" w:cs="Times New Roman"/>
          <w:i/>
          <w:iCs/>
          <w:sz w:val="24"/>
          <w:szCs w:val="24"/>
          <w:u w:color="000000"/>
          <w:bdr w:val="nil"/>
          <w:lang w:eastAsia="pl-PL"/>
        </w:rPr>
        <w:t xml:space="preserve">nominativus cum infinitivo </w:t>
      </w:r>
      <w:r w:rsidRPr="009541BC">
        <w:rPr>
          <w:rFonts w:ascii="Times New Roman" w:eastAsia="Calibri" w:hAnsi="Times New Roman" w:cs="Times New Roman"/>
          <w:sz w:val="24"/>
          <w:szCs w:val="24"/>
          <w:u w:color="000000"/>
          <w:bdr w:val="nil"/>
          <w:lang w:eastAsia="pl-PL"/>
        </w:rPr>
        <w:t xml:space="preserve">(NCI),  </w:t>
      </w:r>
      <w:r w:rsidRPr="009541BC">
        <w:rPr>
          <w:rFonts w:ascii="Times New Roman" w:eastAsia="Calibri" w:hAnsi="Times New Roman" w:cs="Times New Roman"/>
          <w:i/>
          <w:iCs/>
          <w:sz w:val="24"/>
          <w:szCs w:val="24"/>
          <w:u w:color="000000"/>
          <w:bdr w:val="nil"/>
          <w:lang w:eastAsia="pl-PL"/>
        </w:rPr>
        <w:t>ablativus absolutus</w:t>
      </w:r>
      <w:r w:rsidRPr="009541BC">
        <w:rPr>
          <w:rFonts w:ascii="Times New Roman" w:eastAsia="Calibri" w:hAnsi="Times New Roman" w:cs="Times New Roman"/>
          <w:sz w:val="24"/>
          <w:szCs w:val="24"/>
          <w:u w:color="000000"/>
          <w:bdr w:val="nil"/>
          <w:lang w:eastAsia="pl-PL"/>
        </w:rPr>
        <w:t>, bezprzyimkowe użycie nazw miast,</w:t>
      </w:r>
    </w:p>
    <w:p w14:paraId="348688B0" w14:textId="77777777" w:rsidR="009541BC" w:rsidRPr="009541BC" w:rsidRDefault="009541BC" w:rsidP="00420615">
      <w:pPr>
        <w:numPr>
          <w:ilvl w:val="1"/>
          <w:numId w:val="598"/>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potrafi poprawnie stosować podstawową terminologię gramatyczną w odniesieniu do opisu łacińskiego systemu językowego,</w:t>
      </w:r>
    </w:p>
    <w:p w14:paraId="28369E8E" w14:textId="77777777" w:rsidR="009541BC" w:rsidRPr="009541BC" w:rsidRDefault="009541BC" w:rsidP="00420615">
      <w:pPr>
        <w:numPr>
          <w:ilvl w:val="1"/>
          <w:numId w:val="598"/>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potrafi czytać ze zrozumieniem prozatorski tekst łaciński (z zakresu tekstów określonych w kanonie), posługując się słownikiem,</w:t>
      </w:r>
    </w:p>
    <w:p w14:paraId="526D8686" w14:textId="77777777" w:rsidR="009541BC" w:rsidRPr="009541BC" w:rsidRDefault="009541BC" w:rsidP="00420615">
      <w:pPr>
        <w:numPr>
          <w:ilvl w:val="1"/>
          <w:numId w:val="598"/>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poprawnie tłumaczy charakterystyczne dla łaciny:</w:t>
      </w:r>
    </w:p>
    <w:p w14:paraId="4ECEB3D2" w14:textId="77777777" w:rsidR="009541BC" w:rsidRPr="009541BC" w:rsidRDefault="009541BC" w:rsidP="009541BC">
      <w:pPr>
        <w:spacing w:after="0" w:line="276" w:lineRule="auto"/>
        <w:ind w:left="2268" w:hanging="283"/>
        <w:contextualSpacing/>
        <w:jc w:val="both"/>
        <w:rPr>
          <w:rFonts w:ascii="Times New Roman" w:eastAsia="Calibri" w:hAnsi="Times New Roman" w:cs="Times New Roman"/>
          <w:sz w:val="24"/>
          <w:szCs w:val="24"/>
          <w:u w:color="000000"/>
          <w:bdr w:val="nil"/>
          <w:lang w:val="en-US" w:eastAsia="pl-PL"/>
        </w:rPr>
      </w:pPr>
      <w:r w:rsidRPr="009541BC">
        <w:rPr>
          <w:rFonts w:ascii="Times New Roman" w:eastAsia="Calibri" w:hAnsi="Times New Roman" w:cs="Times New Roman"/>
          <w:sz w:val="24"/>
          <w:szCs w:val="24"/>
          <w:u w:color="000000"/>
          <w:bdr w:val="nil"/>
          <w:lang w:val="en-US" w:eastAsia="pl-PL"/>
        </w:rPr>
        <w:t xml:space="preserve">– następujące funkcje składniowe i semantyczne: </w:t>
      </w:r>
      <w:r w:rsidRPr="009541BC">
        <w:rPr>
          <w:rFonts w:ascii="Times New Roman" w:eastAsia="Calibri" w:hAnsi="Times New Roman" w:cs="Times New Roman"/>
          <w:i/>
          <w:iCs/>
          <w:sz w:val="24"/>
          <w:szCs w:val="24"/>
          <w:u w:color="000000"/>
          <w:bdr w:val="nil"/>
          <w:lang w:val="en-US" w:eastAsia="pl-PL"/>
        </w:rPr>
        <w:t xml:space="preserve">nominativus </w:t>
      </w:r>
      <w:r w:rsidRPr="009541BC">
        <w:rPr>
          <w:rFonts w:ascii="Times New Roman" w:eastAsia="Calibri" w:hAnsi="Times New Roman" w:cs="Times New Roman"/>
          <w:sz w:val="24"/>
          <w:szCs w:val="24"/>
          <w:u w:color="000000"/>
          <w:bdr w:val="nil"/>
          <w:lang w:val="en-US" w:eastAsia="pl-PL"/>
        </w:rPr>
        <w:t>jako orzecznik</w:t>
      </w:r>
      <w:r w:rsidRPr="009541BC">
        <w:rPr>
          <w:rFonts w:ascii="Times New Roman" w:eastAsia="Calibri" w:hAnsi="Times New Roman" w:cs="Times New Roman"/>
          <w:iCs/>
          <w:sz w:val="24"/>
          <w:szCs w:val="24"/>
          <w:u w:color="000000"/>
          <w:bdr w:val="nil"/>
          <w:lang w:val="en-US" w:eastAsia="pl-PL"/>
        </w:rPr>
        <w:t>,</w:t>
      </w:r>
      <w:r w:rsidRPr="009541BC">
        <w:rPr>
          <w:rFonts w:ascii="Times New Roman" w:eastAsia="Calibri" w:hAnsi="Times New Roman" w:cs="Times New Roman"/>
          <w:i/>
          <w:iCs/>
          <w:sz w:val="24"/>
          <w:szCs w:val="24"/>
          <w:u w:color="000000"/>
          <w:bdr w:val="nil"/>
          <w:lang w:val="en-US" w:eastAsia="pl-PL"/>
        </w:rPr>
        <w:t xml:space="preserve"> nominativus duplex</w:t>
      </w:r>
      <w:r w:rsidRPr="009541BC">
        <w:rPr>
          <w:rFonts w:ascii="Times New Roman" w:eastAsia="Calibri" w:hAnsi="Times New Roman" w:cs="Times New Roman"/>
          <w:iCs/>
          <w:sz w:val="24"/>
          <w:szCs w:val="24"/>
          <w:u w:color="000000"/>
          <w:bdr w:val="nil"/>
          <w:lang w:val="en-US" w:eastAsia="pl-PL"/>
        </w:rPr>
        <w:t>,</w:t>
      </w:r>
      <w:r w:rsidRPr="009541BC">
        <w:rPr>
          <w:rFonts w:ascii="Times New Roman" w:eastAsia="Calibri" w:hAnsi="Times New Roman" w:cs="Times New Roman"/>
          <w:i/>
          <w:iCs/>
          <w:sz w:val="24"/>
          <w:szCs w:val="24"/>
          <w:u w:color="000000"/>
          <w:bdr w:val="nil"/>
          <w:lang w:val="en-US" w:eastAsia="pl-PL"/>
        </w:rPr>
        <w:t xml:space="preserve"> genetivus partitivus</w:t>
      </w:r>
      <w:r w:rsidRPr="009541BC">
        <w:rPr>
          <w:rFonts w:ascii="Times New Roman" w:eastAsia="Calibri" w:hAnsi="Times New Roman" w:cs="Times New Roman"/>
          <w:iCs/>
          <w:sz w:val="24"/>
          <w:szCs w:val="24"/>
          <w:u w:color="000000"/>
          <w:bdr w:val="nil"/>
          <w:lang w:val="en-US" w:eastAsia="pl-PL"/>
        </w:rPr>
        <w:t>,</w:t>
      </w:r>
      <w:r w:rsidRPr="009541BC">
        <w:rPr>
          <w:rFonts w:ascii="Times New Roman" w:eastAsia="Calibri" w:hAnsi="Times New Roman" w:cs="Times New Roman"/>
          <w:i/>
          <w:iCs/>
          <w:sz w:val="24"/>
          <w:szCs w:val="24"/>
          <w:u w:color="000000"/>
          <w:bdr w:val="nil"/>
          <w:lang w:val="en-US" w:eastAsia="pl-PL"/>
        </w:rPr>
        <w:t xml:space="preserve"> dativus possessivus</w:t>
      </w:r>
      <w:r w:rsidRPr="009541BC">
        <w:rPr>
          <w:rFonts w:ascii="Times New Roman" w:eastAsia="Calibri" w:hAnsi="Times New Roman" w:cs="Times New Roman"/>
          <w:iCs/>
          <w:sz w:val="24"/>
          <w:szCs w:val="24"/>
          <w:u w:color="000000"/>
          <w:bdr w:val="nil"/>
          <w:lang w:val="en-US" w:eastAsia="pl-PL"/>
        </w:rPr>
        <w:t>,</w:t>
      </w:r>
      <w:r w:rsidRPr="009541BC">
        <w:rPr>
          <w:rFonts w:ascii="Times New Roman" w:eastAsia="Calibri" w:hAnsi="Times New Roman" w:cs="Times New Roman"/>
          <w:i/>
          <w:iCs/>
          <w:sz w:val="24"/>
          <w:szCs w:val="24"/>
          <w:u w:color="000000"/>
          <w:bdr w:val="nil"/>
          <w:lang w:val="en-US" w:eastAsia="pl-PL"/>
        </w:rPr>
        <w:t xml:space="preserve"> accusativus duplex</w:t>
      </w:r>
      <w:r w:rsidRPr="009541BC">
        <w:rPr>
          <w:rFonts w:ascii="Times New Roman" w:eastAsia="Calibri" w:hAnsi="Times New Roman" w:cs="Times New Roman"/>
          <w:iCs/>
          <w:sz w:val="24"/>
          <w:szCs w:val="24"/>
          <w:u w:color="000000"/>
          <w:bdr w:val="nil"/>
          <w:lang w:val="en-US" w:eastAsia="pl-PL"/>
        </w:rPr>
        <w:t>,</w:t>
      </w:r>
      <w:r w:rsidRPr="009541BC">
        <w:rPr>
          <w:rFonts w:ascii="Times New Roman" w:eastAsia="Calibri" w:hAnsi="Times New Roman" w:cs="Times New Roman"/>
          <w:i/>
          <w:iCs/>
          <w:sz w:val="24"/>
          <w:szCs w:val="24"/>
          <w:u w:color="000000"/>
          <w:bdr w:val="nil"/>
          <w:lang w:val="en-US" w:eastAsia="pl-PL"/>
        </w:rPr>
        <w:t xml:space="preserve"> ablativus temporis</w:t>
      </w:r>
      <w:r w:rsidRPr="009541BC">
        <w:rPr>
          <w:rFonts w:ascii="Times New Roman" w:eastAsia="Calibri" w:hAnsi="Times New Roman" w:cs="Times New Roman"/>
          <w:iCs/>
          <w:sz w:val="24"/>
          <w:szCs w:val="24"/>
          <w:u w:color="000000"/>
          <w:bdr w:val="nil"/>
          <w:lang w:val="en-US" w:eastAsia="pl-PL"/>
        </w:rPr>
        <w:t>,</w:t>
      </w:r>
      <w:r w:rsidRPr="009541BC">
        <w:rPr>
          <w:rFonts w:ascii="Times New Roman" w:eastAsia="Calibri" w:hAnsi="Times New Roman" w:cs="Times New Roman"/>
          <w:i/>
          <w:iCs/>
          <w:sz w:val="24"/>
          <w:szCs w:val="24"/>
          <w:u w:color="000000"/>
          <w:bdr w:val="nil"/>
          <w:lang w:val="en-US" w:eastAsia="pl-PL"/>
        </w:rPr>
        <w:t xml:space="preserve"> ablativus comparationis</w:t>
      </w:r>
      <w:r w:rsidRPr="009541BC">
        <w:rPr>
          <w:rFonts w:ascii="Times New Roman" w:eastAsia="Calibri" w:hAnsi="Times New Roman" w:cs="Times New Roman"/>
          <w:sz w:val="24"/>
          <w:szCs w:val="24"/>
          <w:u w:color="000000"/>
          <w:bdr w:val="nil"/>
          <w:lang w:val="en-US" w:eastAsia="pl-PL"/>
        </w:rPr>
        <w:t>,</w:t>
      </w:r>
    </w:p>
    <w:p w14:paraId="6AD563C4" w14:textId="77777777" w:rsidR="009541BC" w:rsidRPr="009541BC" w:rsidRDefault="009541BC" w:rsidP="009541BC">
      <w:pPr>
        <w:spacing w:after="0" w:line="276" w:lineRule="auto"/>
        <w:ind w:left="2268" w:hanging="283"/>
        <w:contextualSpacing/>
        <w:jc w:val="both"/>
        <w:rPr>
          <w:rFonts w:ascii="Times New Roman" w:eastAsia="Calibri" w:hAnsi="Times New Roman" w:cs="Times New Roman"/>
          <w:sz w:val="24"/>
          <w:szCs w:val="24"/>
          <w:u w:color="000000"/>
          <w:bdr w:val="nil"/>
          <w:lang w:val="en-US" w:eastAsia="pl-PL"/>
        </w:rPr>
      </w:pPr>
      <w:r w:rsidRPr="009541BC">
        <w:rPr>
          <w:rFonts w:ascii="Times New Roman" w:eastAsia="Calibri" w:hAnsi="Times New Roman" w:cs="Times New Roman"/>
          <w:sz w:val="24"/>
          <w:szCs w:val="24"/>
          <w:u w:color="000000"/>
          <w:bdr w:val="nil"/>
          <w:lang w:val="en-US" w:eastAsia="pl-PL"/>
        </w:rPr>
        <w:t xml:space="preserve">– następujące zjawiska składniowe: </w:t>
      </w:r>
      <w:r w:rsidRPr="009541BC">
        <w:rPr>
          <w:rFonts w:ascii="Times New Roman" w:eastAsia="Calibri" w:hAnsi="Times New Roman" w:cs="Times New Roman"/>
          <w:i/>
          <w:iCs/>
          <w:sz w:val="24"/>
          <w:szCs w:val="24"/>
          <w:u w:color="000000"/>
          <w:bdr w:val="nil"/>
          <w:lang w:val="en-US" w:eastAsia="pl-PL"/>
        </w:rPr>
        <w:t xml:space="preserve">accusativus cum infinitivo </w:t>
      </w:r>
      <w:r w:rsidRPr="009541BC">
        <w:rPr>
          <w:rFonts w:ascii="Times New Roman" w:eastAsia="Calibri" w:hAnsi="Times New Roman" w:cs="Times New Roman"/>
          <w:sz w:val="24"/>
          <w:szCs w:val="24"/>
          <w:u w:color="000000"/>
          <w:bdr w:val="nil"/>
          <w:lang w:val="en-US" w:eastAsia="pl-PL"/>
        </w:rPr>
        <w:t xml:space="preserve">(ACI), </w:t>
      </w:r>
      <w:r w:rsidRPr="009541BC">
        <w:rPr>
          <w:rFonts w:ascii="Times New Roman" w:eastAsia="Calibri" w:hAnsi="Times New Roman" w:cs="Times New Roman"/>
          <w:i/>
          <w:iCs/>
          <w:sz w:val="24"/>
          <w:szCs w:val="24"/>
          <w:u w:color="000000"/>
          <w:bdr w:val="nil"/>
          <w:lang w:val="en-US" w:eastAsia="pl-PL"/>
        </w:rPr>
        <w:t xml:space="preserve">nominativus cum infinitivo </w:t>
      </w:r>
      <w:r w:rsidRPr="009541BC">
        <w:rPr>
          <w:rFonts w:ascii="Times New Roman" w:eastAsia="Calibri" w:hAnsi="Times New Roman" w:cs="Times New Roman"/>
          <w:sz w:val="24"/>
          <w:szCs w:val="24"/>
          <w:u w:color="000000"/>
          <w:bdr w:val="nil"/>
          <w:lang w:val="en-US" w:eastAsia="pl-PL"/>
        </w:rPr>
        <w:t>(NCI),  a</w:t>
      </w:r>
      <w:r w:rsidRPr="009541BC">
        <w:rPr>
          <w:rFonts w:ascii="Times New Roman" w:eastAsia="Calibri" w:hAnsi="Times New Roman" w:cs="Times New Roman"/>
          <w:i/>
          <w:iCs/>
          <w:sz w:val="24"/>
          <w:szCs w:val="24"/>
          <w:u w:color="000000"/>
          <w:bdr w:val="nil"/>
          <w:lang w:val="en-US" w:eastAsia="pl-PL"/>
        </w:rPr>
        <w:t>blativus absolutus</w:t>
      </w:r>
      <w:r w:rsidRPr="009541BC">
        <w:rPr>
          <w:rFonts w:ascii="Times New Roman" w:eastAsia="Calibri" w:hAnsi="Times New Roman" w:cs="Times New Roman"/>
          <w:sz w:val="24"/>
          <w:szCs w:val="24"/>
          <w:u w:color="000000"/>
          <w:bdr w:val="nil"/>
          <w:lang w:val="en-US" w:eastAsia="pl-PL"/>
        </w:rPr>
        <w:t>, bezprzyimkowe użycie nazw miast,</w:t>
      </w:r>
    </w:p>
    <w:p w14:paraId="1761464C" w14:textId="77777777" w:rsidR="009541BC" w:rsidRPr="009541BC" w:rsidRDefault="009541BC" w:rsidP="009541BC">
      <w:pPr>
        <w:spacing w:after="0" w:line="276" w:lineRule="auto"/>
        <w:ind w:left="2268" w:hanging="283"/>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lastRenderedPageBreak/>
        <w:t>– następujące typy zdań podrzędnych: zdania okolicznikowe czasu, przyczyny, warunku, celu i skutku, zdania dopełnieniowe,</w:t>
      </w:r>
    </w:p>
    <w:p w14:paraId="09D2A143" w14:textId="77777777" w:rsidR="009541BC" w:rsidRPr="009541BC" w:rsidRDefault="009541BC" w:rsidP="00420615">
      <w:pPr>
        <w:numPr>
          <w:ilvl w:val="1"/>
          <w:numId w:val="598"/>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potrafi korzystać ze słownika łacińsko-polskiego przy sporządzaniu przekładu, </w:t>
      </w:r>
    </w:p>
    <w:p w14:paraId="70813E09" w14:textId="77777777" w:rsidR="009541BC" w:rsidRPr="009541BC" w:rsidRDefault="009541BC" w:rsidP="00420615">
      <w:pPr>
        <w:numPr>
          <w:ilvl w:val="1"/>
          <w:numId w:val="598"/>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potrafi w przypadku wyrazów wieloznacznych wybrać znaczenie odpowiednie dla kontekstu (tematyki) tłumaczonego tekstu,</w:t>
      </w:r>
    </w:p>
    <w:p w14:paraId="2935D00A" w14:textId="77777777" w:rsidR="009541BC" w:rsidRPr="009541BC" w:rsidRDefault="009541BC" w:rsidP="00420615">
      <w:pPr>
        <w:numPr>
          <w:ilvl w:val="1"/>
          <w:numId w:val="598"/>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dokonuje poprawnego przekładu prozatorskiego tekstu łacińskiego z zakresu tekstów określonych w kanonie na język polski, w tłumaczeniu zachowując polską normę językową.</w:t>
      </w:r>
    </w:p>
    <w:p w14:paraId="107AD159" w14:textId="77777777" w:rsidR="009541BC" w:rsidRPr="009541BC" w:rsidRDefault="009541BC" w:rsidP="009541BC">
      <w:pPr>
        <w:spacing w:after="0" w:line="276" w:lineRule="auto"/>
        <w:contextualSpacing/>
        <w:jc w:val="both"/>
        <w:rPr>
          <w:rFonts w:ascii="Times New Roman" w:eastAsia="Calibri" w:hAnsi="Times New Roman" w:cs="Times New Roman"/>
          <w:sz w:val="24"/>
          <w:szCs w:val="24"/>
          <w:lang w:eastAsia="pl-PL"/>
        </w:rPr>
      </w:pPr>
    </w:p>
    <w:p w14:paraId="52BE0245" w14:textId="77777777" w:rsidR="009541BC" w:rsidRPr="009541BC" w:rsidRDefault="009541BC" w:rsidP="00420615">
      <w:pPr>
        <w:numPr>
          <w:ilvl w:val="0"/>
          <w:numId w:val="606"/>
        </w:numPr>
        <w:spacing w:after="0" w:line="276" w:lineRule="auto"/>
        <w:ind w:left="323" w:hanging="181"/>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W zakresie kompetencji kulturowych. </w:t>
      </w:r>
      <w:r w:rsidRPr="009541BC">
        <w:rPr>
          <w:rFonts w:ascii="Times New Roman" w:eastAsia="Calibri" w:hAnsi="Times New Roman" w:cs="Times New Roman"/>
          <w:sz w:val="24"/>
          <w:szCs w:val="24"/>
          <w:lang w:eastAsia="pl-PL"/>
        </w:rPr>
        <w:t>Zdający</w:t>
      </w:r>
      <w:r w:rsidRPr="009541BC">
        <w:rPr>
          <w:rFonts w:ascii="Times New Roman" w:eastAsia="Calibri" w:hAnsi="Times New Roman" w:cs="Times New Roman"/>
          <w:sz w:val="24"/>
          <w:szCs w:val="24"/>
          <w:u w:color="000000"/>
          <w:bdr w:val="nil"/>
          <w:lang w:eastAsia="pl-PL"/>
        </w:rPr>
        <w:t>:</w:t>
      </w:r>
    </w:p>
    <w:p w14:paraId="5E6A0115" w14:textId="77777777" w:rsidR="009541BC" w:rsidRPr="009541BC" w:rsidRDefault="009541BC" w:rsidP="00420615">
      <w:pPr>
        <w:numPr>
          <w:ilvl w:val="0"/>
          <w:numId w:val="599"/>
        </w:numPr>
        <w:spacing w:after="0" w:line="276" w:lineRule="auto"/>
        <w:ind w:left="851"/>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posiada podstawową wiedzę o następujących kluczowych zjawiskach z zakresu mitologii greckiej i rzymskiej:</w:t>
      </w:r>
    </w:p>
    <w:p w14:paraId="23B871AD" w14:textId="77777777" w:rsidR="009541BC" w:rsidRPr="009541BC" w:rsidRDefault="009541BC" w:rsidP="00420615">
      <w:pPr>
        <w:numPr>
          <w:ilvl w:val="0"/>
          <w:numId w:val="600"/>
        </w:numPr>
        <w:spacing w:after="0" w:line="276" w:lineRule="auto"/>
        <w:ind w:left="1418"/>
        <w:contextualSpacing/>
        <w:jc w:val="both"/>
        <w:rPr>
          <w:rFonts w:ascii="Times New Roman" w:eastAsia="Calibri" w:hAnsi="Times New Roman" w:cs="Times New Roman"/>
          <w:sz w:val="24"/>
          <w:szCs w:val="24"/>
          <w:u w:color="000000"/>
          <w:bdr w:val="nil"/>
          <w:lang w:val="en-US" w:eastAsia="pl-PL"/>
        </w:rPr>
      </w:pPr>
      <w:r w:rsidRPr="009541BC">
        <w:rPr>
          <w:rFonts w:ascii="Times New Roman" w:eastAsia="Calibri" w:hAnsi="Times New Roman" w:cs="Times New Roman"/>
          <w:sz w:val="24"/>
          <w:szCs w:val="24"/>
          <w:u w:color="000000"/>
          <w:bdr w:val="nil"/>
          <w:lang w:val="en-US" w:eastAsia="pl-PL"/>
        </w:rPr>
        <w:t>mity o powstaniu świata,</w:t>
      </w:r>
    </w:p>
    <w:p w14:paraId="75EDB4AA" w14:textId="77777777" w:rsidR="009541BC" w:rsidRPr="009541BC" w:rsidRDefault="009541BC" w:rsidP="00420615">
      <w:pPr>
        <w:numPr>
          <w:ilvl w:val="0"/>
          <w:numId w:val="600"/>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mity o bogach olimpijskich i pozostałych bóstwach panteonu greckiego,</w:t>
      </w:r>
    </w:p>
    <w:p w14:paraId="3B38CE27" w14:textId="77777777" w:rsidR="009541BC" w:rsidRPr="009541BC" w:rsidRDefault="009541BC" w:rsidP="00420615">
      <w:pPr>
        <w:numPr>
          <w:ilvl w:val="0"/>
          <w:numId w:val="600"/>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mity o głównych herosach – Prometeusz, Herakles, Tezeusz, Argonauci,</w:t>
      </w:r>
    </w:p>
    <w:p w14:paraId="0D497355" w14:textId="77777777" w:rsidR="009541BC" w:rsidRPr="009541BC" w:rsidRDefault="009541BC" w:rsidP="00420615">
      <w:pPr>
        <w:numPr>
          <w:ilvl w:val="0"/>
          <w:numId w:val="600"/>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mity o wojnie trojańskiej i powrocie bohaterów spod Troi,</w:t>
      </w:r>
    </w:p>
    <w:p w14:paraId="55DA2A17" w14:textId="77777777" w:rsidR="009541BC" w:rsidRPr="009541BC" w:rsidRDefault="009541BC" w:rsidP="00420615">
      <w:pPr>
        <w:numPr>
          <w:ilvl w:val="0"/>
          <w:numId w:val="600"/>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mity ajtiologiczne, wyjaśniające powstanie zjawisk i rzeczy,</w:t>
      </w:r>
    </w:p>
    <w:p w14:paraId="2D8DA69F" w14:textId="77777777" w:rsidR="009541BC" w:rsidRPr="009541BC" w:rsidRDefault="009541BC" w:rsidP="00420615">
      <w:pPr>
        <w:numPr>
          <w:ilvl w:val="0"/>
          <w:numId w:val="600"/>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związki mitologii greckiej z rzymską,</w:t>
      </w:r>
    </w:p>
    <w:p w14:paraId="2E3DFBAD" w14:textId="77777777" w:rsidR="009541BC" w:rsidRPr="009541BC" w:rsidRDefault="009541BC" w:rsidP="00420615">
      <w:pPr>
        <w:numPr>
          <w:ilvl w:val="0"/>
          <w:numId w:val="600"/>
        </w:numPr>
        <w:spacing w:after="0" w:line="276" w:lineRule="auto"/>
        <w:ind w:left="1418"/>
        <w:contextualSpacing/>
        <w:jc w:val="both"/>
        <w:rPr>
          <w:rFonts w:ascii="Times New Roman" w:eastAsia="Calibri" w:hAnsi="Times New Roman" w:cs="Times New Roman"/>
          <w:sz w:val="24"/>
          <w:szCs w:val="24"/>
          <w:u w:color="000000"/>
          <w:bdr w:val="nil"/>
          <w:lang w:val="en-US" w:eastAsia="pl-PL"/>
        </w:rPr>
      </w:pPr>
      <w:r w:rsidRPr="009541BC">
        <w:rPr>
          <w:rFonts w:ascii="Times New Roman" w:eastAsia="Calibri" w:hAnsi="Times New Roman" w:cs="Times New Roman"/>
          <w:sz w:val="24"/>
          <w:szCs w:val="24"/>
          <w:u w:color="000000"/>
          <w:bdr w:val="nil"/>
          <w:lang w:val="en-US" w:eastAsia="pl-PL"/>
        </w:rPr>
        <w:t>mity o wędrówce Eneasza,</w:t>
      </w:r>
    </w:p>
    <w:p w14:paraId="1AECF47E" w14:textId="77777777" w:rsidR="009541BC" w:rsidRPr="009541BC" w:rsidRDefault="009541BC" w:rsidP="00420615">
      <w:pPr>
        <w:numPr>
          <w:ilvl w:val="0"/>
          <w:numId w:val="600"/>
        </w:numPr>
        <w:spacing w:after="0" w:line="276" w:lineRule="auto"/>
        <w:ind w:left="1418"/>
        <w:contextualSpacing/>
        <w:jc w:val="both"/>
        <w:rPr>
          <w:rFonts w:ascii="Times New Roman" w:eastAsia="Calibri" w:hAnsi="Times New Roman" w:cs="Times New Roman"/>
          <w:sz w:val="24"/>
          <w:szCs w:val="24"/>
          <w:u w:color="000000"/>
          <w:bdr w:val="nil"/>
          <w:lang w:val="en-US" w:eastAsia="pl-PL"/>
        </w:rPr>
      </w:pPr>
      <w:r w:rsidRPr="009541BC">
        <w:rPr>
          <w:rFonts w:ascii="Times New Roman" w:eastAsia="Calibri" w:hAnsi="Times New Roman" w:cs="Times New Roman"/>
          <w:sz w:val="24"/>
          <w:szCs w:val="24"/>
          <w:u w:color="000000"/>
          <w:bdr w:val="nil"/>
          <w:lang w:val="en-US" w:eastAsia="pl-PL"/>
        </w:rPr>
        <w:t>mity o powstaniu Rzymu;</w:t>
      </w:r>
    </w:p>
    <w:p w14:paraId="0F6C34AF" w14:textId="77777777" w:rsidR="009541BC" w:rsidRPr="009541BC" w:rsidRDefault="009541BC" w:rsidP="00420615">
      <w:pPr>
        <w:numPr>
          <w:ilvl w:val="0"/>
          <w:numId w:val="599"/>
        </w:numPr>
        <w:spacing w:after="0" w:line="276" w:lineRule="auto"/>
        <w:ind w:left="851"/>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posiada podstawową wiedzę o następujących kluczowych zjawiskach z zakresu historii starożytnej:</w:t>
      </w:r>
    </w:p>
    <w:p w14:paraId="452DC5D0" w14:textId="77777777" w:rsidR="009541BC" w:rsidRPr="009541BC" w:rsidRDefault="009541BC" w:rsidP="00420615">
      <w:pPr>
        <w:numPr>
          <w:ilvl w:val="0"/>
          <w:numId w:val="591"/>
        </w:numPr>
        <w:spacing w:after="0" w:line="276" w:lineRule="auto"/>
        <w:ind w:left="1418"/>
        <w:contextualSpacing/>
        <w:jc w:val="both"/>
        <w:rPr>
          <w:rFonts w:ascii="Times New Roman" w:eastAsia="Calibri" w:hAnsi="Times New Roman" w:cs="Times New Roman"/>
          <w:sz w:val="24"/>
          <w:szCs w:val="24"/>
          <w:u w:color="000000"/>
          <w:bdr w:val="nil"/>
          <w:lang w:val="en-US" w:eastAsia="pl-PL"/>
        </w:rPr>
      </w:pPr>
      <w:r w:rsidRPr="009541BC">
        <w:rPr>
          <w:rFonts w:ascii="Times New Roman" w:eastAsia="Calibri" w:hAnsi="Times New Roman" w:cs="Times New Roman"/>
          <w:sz w:val="24"/>
          <w:szCs w:val="24"/>
          <w:u w:color="000000"/>
          <w:bdr w:val="nil"/>
          <w:lang w:val="en-US" w:eastAsia="pl-PL"/>
        </w:rPr>
        <w:t>historia Grecji:</w:t>
      </w:r>
    </w:p>
    <w:p w14:paraId="080A84CC" w14:textId="77777777" w:rsidR="009541BC" w:rsidRPr="009541BC" w:rsidRDefault="009541BC" w:rsidP="009541BC">
      <w:pPr>
        <w:autoSpaceDE w:val="0"/>
        <w:autoSpaceDN w:val="0"/>
        <w:adjustRightInd w:val="0"/>
        <w:spacing w:after="0" w:line="276" w:lineRule="auto"/>
        <w:ind w:left="1985"/>
        <w:contextualSpacing/>
        <w:jc w:val="both"/>
        <w:rPr>
          <w:rFonts w:ascii="Times New Roman" w:eastAsia="Calibri" w:hAnsi="Times New Roman" w:cs="Times New Roman"/>
          <w:sz w:val="24"/>
          <w:szCs w:val="24"/>
          <w:lang w:eastAsia="pl-PL"/>
        </w:rPr>
      </w:pPr>
      <w:r w:rsidRPr="009541BC">
        <w:rPr>
          <w:rFonts w:ascii="Times New Roman" w:eastAsia="Calibri" w:hAnsi="Times New Roman" w:cs="Times New Roman"/>
          <w:sz w:val="24"/>
          <w:szCs w:val="24"/>
          <w:lang w:eastAsia="pl-PL"/>
        </w:rPr>
        <w:t>– wielka kolonizacja,</w:t>
      </w:r>
    </w:p>
    <w:p w14:paraId="16953D7C" w14:textId="77777777" w:rsidR="009541BC" w:rsidRPr="009541BC" w:rsidRDefault="009541BC" w:rsidP="009541BC">
      <w:pPr>
        <w:autoSpaceDE w:val="0"/>
        <w:autoSpaceDN w:val="0"/>
        <w:adjustRightInd w:val="0"/>
        <w:spacing w:after="0" w:line="276" w:lineRule="auto"/>
        <w:ind w:left="1985"/>
        <w:contextualSpacing/>
        <w:jc w:val="both"/>
        <w:rPr>
          <w:rFonts w:ascii="Times New Roman" w:eastAsia="Calibri" w:hAnsi="Times New Roman" w:cs="Times New Roman"/>
          <w:sz w:val="24"/>
          <w:szCs w:val="24"/>
          <w:lang w:eastAsia="pl-PL"/>
        </w:rPr>
      </w:pPr>
      <w:r w:rsidRPr="009541BC">
        <w:rPr>
          <w:rFonts w:ascii="Times New Roman" w:eastAsia="Calibri" w:hAnsi="Times New Roman" w:cs="Times New Roman"/>
          <w:sz w:val="24"/>
          <w:szCs w:val="24"/>
          <w:lang w:eastAsia="pl-PL"/>
        </w:rPr>
        <w:t>– idea państw-miast (</w:t>
      </w:r>
      <w:r w:rsidRPr="009541BC">
        <w:rPr>
          <w:rFonts w:ascii="Times New Roman" w:eastAsia="Calibri" w:hAnsi="Times New Roman" w:cs="Times New Roman"/>
          <w:i/>
          <w:iCs/>
          <w:sz w:val="24"/>
          <w:szCs w:val="24"/>
          <w:lang w:eastAsia="pl-PL"/>
        </w:rPr>
        <w:t>poleis</w:t>
      </w:r>
      <w:r w:rsidRPr="009541BC">
        <w:rPr>
          <w:rFonts w:ascii="Times New Roman" w:eastAsia="Calibri" w:hAnsi="Times New Roman" w:cs="Times New Roman"/>
          <w:sz w:val="24"/>
          <w:szCs w:val="24"/>
          <w:lang w:eastAsia="pl-PL"/>
        </w:rPr>
        <w:t>: Ateny, Sparta),</w:t>
      </w:r>
    </w:p>
    <w:p w14:paraId="76647A70" w14:textId="77777777" w:rsidR="009541BC" w:rsidRPr="009541BC" w:rsidRDefault="009541BC" w:rsidP="009541BC">
      <w:pPr>
        <w:autoSpaceDE w:val="0"/>
        <w:autoSpaceDN w:val="0"/>
        <w:adjustRightInd w:val="0"/>
        <w:spacing w:after="0" w:line="276" w:lineRule="auto"/>
        <w:ind w:left="1985"/>
        <w:contextualSpacing/>
        <w:jc w:val="both"/>
        <w:rPr>
          <w:rFonts w:ascii="Times New Roman" w:eastAsia="Calibri" w:hAnsi="Times New Roman" w:cs="Times New Roman"/>
          <w:sz w:val="24"/>
          <w:szCs w:val="24"/>
          <w:lang w:eastAsia="pl-PL"/>
        </w:rPr>
      </w:pPr>
      <w:r w:rsidRPr="009541BC">
        <w:rPr>
          <w:rFonts w:ascii="Times New Roman" w:eastAsia="Calibri" w:hAnsi="Times New Roman" w:cs="Times New Roman"/>
          <w:sz w:val="24"/>
          <w:szCs w:val="24"/>
          <w:lang w:eastAsia="pl-PL"/>
        </w:rPr>
        <w:t>– formy ustrojowe w Grecji: demokracja ateńska, ustrój spartański,</w:t>
      </w:r>
    </w:p>
    <w:p w14:paraId="07BA03F7" w14:textId="77777777" w:rsidR="009541BC" w:rsidRPr="009541BC" w:rsidRDefault="009541BC" w:rsidP="009541BC">
      <w:pPr>
        <w:autoSpaceDE w:val="0"/>
        <w:autoSpaceDN w:val="0"/>
        <w:adjustRightInd w:val="0"/>
        <w:spacing w:after="0" w:line="276" w:lineRule="auto"/>
        <w:ind w:left="1985"/>
        <w:contextualSpacing/>
        <w:jc w:val="both"/>
        <w:rPr>
          <w:rFonts w:ascii="Times New Roman" w:eastAsia="Calibri" w:hAnsi="Times New Roman" w:cs="Times New Roman"/>
          <w:sz w:val="24"/>
          <w:szCs w:val="24"/>
          <w:lang w:eastAsia="pl-PL"/>
        </w:rPr>
      </w:pPr>
      <w:r w:rsidRPr="009541BC">
        <w:rPr>
          <w:rFonts w:ascii="Times New Roman" w:eastAsia="Calibri" w:hAnsi="Times New Roman" w:cs="Times New Roman"/>
          <w:sz w:val="24"/>
          <w:szCs w:val="24"/>
          <w:lang w:eastAsia="pl-PL"/>
        </w:rPr>
        <w:t>– wojny perskie,</w:t>
      </w:r>
    </w:p>
    <w:p w14:paraId="0636D627" w14:textId="77777777" w:rsidR="009541BC" w:rsidRPr="009541BC" w:rsidRDefault="009541BC" w:rsidP="009541BC">
      <w:pPr>
        <w:autoSpaceDE w:val="0"/>
        <w:autoSpaceDN w:val="0"/>
        <w:adjustRightInd w:val="0"/>
        <w:spacing w:after="0" w:line="276" w:lineRule="auto"/>
        <w:ind w:left="1985"/>
        <w:contextualSpacing/>
        <w:jc w:val="both"/>
        <w:rPr>
          <w:rFonts w:ascii="Times New Roman" w:eastAsia="Calibri" w:hAnsi="Times New Roman" w:cs="Times New Roman"/>
          <w:sz w:val="24"/>
          <w:szCs w:val="24"/>
          <w:lang w:eastAsia="pl-PL"/>
        </w:rPr>
      </w:pPr>
      <w:r w:rsidRPr="009541BC">
        <w:rPr>
          <w:rFonts w:ascii="Times New Roman" w:eastAsia="Calibri" w:hAnsi="Times New Roman" w:cs="Times New Roman"/>
          <w:sz w:val="24"/>
          <w:szCs w:val="24"/>
          <w:lang w:eastAsia="pl-PL"/>
        </w:rPr>
        <w:t>– wojna peloponeska,</w:t>
      </w:r>
    </w:p>
    <w:p w14:paraId="00C24B39" w14:textId="77777777" w:rsidR="009541BC" w:rsidRPr="009541BC" w:rsidRDefault="009541BC" w:rsidP="009541BC">
      <w:pPr>
        <w:autoSpaceDE w:val="0"/>
        <w:autoSpaceDN w:val="0"/>
        <w:adjustRightInd w:val="0"/>
        <w:spacing w:after="0" w:line="276" w:lineRule="auto"/>
        <w:ind w:left="1985"/>
        <w:contextualSpacing/>
        <w:jc w:val="both"/>
        <w:rPr>
          <w:rFonts w:ascii="Times New Roman" w:eastAsia="Calibri" w:hAnsi="Times New Roman" w:cs="Times New Roman"/>
          <w:sz w:val="24"/>
          <w:szCs w:val="24"/>
          <w:lang w:eastAsia="pl-PL"/>
        </w:rPr>
      </w:pPr>
      <w:r w:rsidRPr="009541BC">
        <w:rPr>
          <w:rFonts w:ascii="Times New Roman" w:eastAsia="Calibri" w:hAnsi="Times New Roman" w:cs="Times New Roman"/>
          <w:sz w:val="24"/>
          <w:szCs w:val="24"/>
          <w:lang w:eastAsia="pl-PL"/>
        </w:rPr>
        <w:t>– podboje Aleksandra Wielkiego,</w:t>
      </w:r>
    </w:p>
    <w:p w14:paraId="38CC6DE6" w14:textId="77777777" w:rsidR="009541BC" w:rsidRPr="009541BC" w:rsidRDefault="009541BC" w:rsidP="00420615">
      <w:pPr>
        <w:numPr>
          <w:ilvl w:val="0"/>
          <w:numId w:val="591"/>
        </w:numPr>
        <w:spacing w:after="0" w:line="276" w:lineRule="auto"/>
        <w:ind w:left="1418"/>
        <w:contextualSpacing/>
        <w:jc w:val="both"/>
        <w:rPr>
          <w:rFonts w:ascii="Times New Roman" w:eastAsia="Calibri" w:hAnsi="Times New Roman" w:cs="Times New Roman"/>
          <w:sz w:val="24"/>
          <w:szCs w:val="24"/>
          <w:u w:color="000000"/>
          <w:bdr w:val="nil"/>
          <w:lang w:val="en-US" w:eastAsia="pl-PL"/>
        </w:rPr>
      </w:pPr>
      <w:r w:rsidRPr="009541BC">
        <w:rPr>
          <w:rFonts w:ascii="Times New Roman" w:eastAsia="Calibri" w:hAnsi="Times New Roman" w:cs="Times New Roman"/>
          <w:sz w:val="24"/>
          <w:szCs w:val="24"/>
          <w:u w:color="000000"/>
          <w:bdr w:val="nil"/>
          <w:lang w:val="en-US" w:eastAsia="pl-PL"/>
        </w:rPr>
        <w:t>historia Rzymu:</w:t>
      </w:r>
    </w:p>
    <w:p w14:paraId="15A0E022" w14:textId="77777777" w:rsidR="009541BC" w:rsidRPr="009541BC" w:rsidRDefault="009541BC" w:rsidP="009541BC">
      <w:pPr>
        <w:autoSpaceDE w:val="0"/>
        <w:autoSpaceDN w:val="0"/>
        <w:adjustRightInd w:val="0"/>
        <w:spacing w:after="0" w:line="276" w:lineRule="auto"/>
        <w:ind w:firstLine="1985"/>
        <w:contextualSpacing/>
        <w:jc w:val="both"/>
        <w:rPr>
          <w:rFonts w:ascii="Times New Roman" w:eastAsia="Calibri" w:hAnsi="Times New Roman" w:cs="Times New Roman"/>
          <w:sz w:val="24"/>
          <w:szCs w:val="24"/>
          <w:lang w:eastAsia="pl-PL"/>
        </w:rPr>
      </w:pPr>
      <w:r w:rsidRPr="009541BC">
        <w:rPr>
          <w:rFonts w:ascii="Times New Roman" w:eastAsia="Calibri" w:hAnsi="Times New Roman" w:cs="Times New Roman"/>
          <w:sz w:val="24"/>
          <w:szCs w:val="24"/>
          <w:lang w:eastAsia="pl-PL"/>
        </w:rPr>
        <w:t>– ekspansja terytorialna Rzymu i podboje; prowincje rzymskie,</w:t>
      </w:r>
    </w:p>
    <w:p w14:paraId="57C3338B" w14:textId="77777777" w:rsidR="009541BC" w:rsidRPr="009541BC" w:rsidRDefault="009541BC" w:rsidP="009541BC">
      <w:pPr>
        <w:autoSpaceDE w:val="0"/>
        <w:autoSpaceDN w:val="0"/>
        <w:adjustRightInd w:val="0"/>
        <w:spacing w:after="0" w:line="276" w:lineRule="auto"/>
        <w:ind w:left="2268" w:hanging="283"/>
        <w:contextualSpacing/>
        <w:jc w:val="both"/>
        <w:rPr>
          <w:rFonts w:ascii="Times New Roman" w:eastAsia="Calibri" w:hAnsi="Times New Roman" w:cs="Times New Roman"/>
          <w:sz w:val="24"/>
          <w:szCs w:val="24"/>
          <w:lang w:eastAsia="pl-PL"/>
        </w:rPr>
      </w:pPr>
      <w:r w:rsidRPr="009541BC">
        <w:rPr>
          <w:rFonts w:ascii="Times New Roman" w:eastAsia="Calibri" w:hAnsi="Times New Roman" w:cs="Times New Roman"/>
          <w:sz w:val="24"/>
          <w:szCs w:val="24"/>
          <w:lang w:eastAsia="pl-PL"/>
        </w:rPr>
        <w:t xml:space="preserve">– wojny punickie – Kartagina, postacie Hannibala, Scypiona Afrykańskiego i Katona Starszego, </w:t>
      </w:r>
    </w:p>
    <w:p w14:paraId="769D485D" w14:textId="77777777" w:rsidR="009541BC" w:rsidRPr="009541BC" w:rsidRDefault="009541BC" w:rsidP="009541BC">
      <w:pPr>
        <w:autoSpaceDE w:val="0"/>
        <w:autoSpaceDN w:val="0"/>
        <w:adjustRightInd w:val="0"/>
        <w:spacing w:after="0" w:line="276" w:lineRule="auto"/>
        <w:ind w:left="2268" w:hanging="425"/>
        <w:contextualSpacing/>
        <w:jc w:val="both"/>
        <w:rPr>
          <w:rFonts w:ascii="Times New Roman" w:eastAsia="Calibri" w:hAnsi="Times New Roman" w:cs="Times New Roman"/>
          <w:sz w:val="24"/>
          <w:szCs w:val="24"/>
          <w:lang w:eastAsia="pl-PL"/>
        </w:rPr>
      </w:pPr>
      <w:r w:rsidRPr="009541BC">
        <w:rPr>
          <w:rFonts w:ascii="Times New Roman" w:eastAsia="Calibri" w:hAnsi="Times New Roman" w:cs="Times New Roman"/>
          <w:sz w:val="24"/>
          <w:szCs w:val="24"/>
          <w:lang w:eastAsia="pl-PL"/>
        </w:rPr>
        <w:t xml:space="preserve">  – upadek republiki i dyktatura Cezara; kluczowe postacie życia publicznego późnej republiki: Cezar, Pompejusz, Krassus, Antoniusz, Cyceron, Katon Młodszy, Marek Juniusz Brutus, </w:t>
      </w:r>
    </w:p>
    <w:p w14:paraId="0AEE1512" w14:textId="77777777" w:rsidR="009541BC" w:rsidRPr="009541BC" w:rsidRDefault="009541BC" w:rsidP="009541BC">
      <w:pPr>
        <w:autoSpaceDE w:val="0"/>
        <w:autoSpaceDN w:val="0"/>
        <w:adjustRightInd w:val="0"/>
        <w:spacing w:after="0" w:line="276" w:lineRule="auto"/>
        <w:ind w:firstLine="1985"/>
        <w:contextualSpacing/>
        <w:jc w:val="both"/>
        <w:rPr>
          <w:rFonts w:ascii="Times New Roman" w:eastAsia="Calibri" w:hAnsi="Times New Roman" w:cs="Times New Roman"/>
          <w:sz w:val="24"/>
          <w:szCs w:val="24"/>
          <w:lang w:eastAsia="pl-PL"/>
        </w:rPr>
      </w:pPr>
      <w:r w:rsidRPr="009541BC">
        <w:rPr>
          <w:rFonts w:ascii="Times New Roman" w:eastAsia="Calibri" w:hAnsi="Times New Roman" w:cs="Times New Roman"/>
          <w:sz w:val="24"/>
          <w:szCs w:val="24"/>
          <w:lang w:eastAsia="pl-PL"/>
        </w:rPr>
        <w:t>– droga do władzy i panowanie Oktawiana Augusta,</w:t>
      </w:r>
    </w:p>
    <w:p w14:paraId="6AAAFBA0" w14:textId="77777777" w:rsidR="009541BC" w:rsidRPr="009541BC" w:rsidRDefault="009541BC" w:rsidP="009541BC">
      <w:pPr>
        <w:autoSpaceDE w:val="0"/>
        <w:autoSpaceDN w:val="0"/>
        <w:adjustRightInd w:val="0"/>
        <w:spacing w:after="0" w:line="276" w:lineRule="auto"/>
        <w:ind w:left="2268" w:hanging="283"/>
        <w:contextualSpacing/>
        <w:jc w:val="both"/>
        <w:rPr>
          <w:rFonts w:ascii="Times New Roman" w:eastAsia="Calibri" w:hAnsi="Times New Roman" w:cs="Times New Roman"/>
          <w:sz w:val="24"/>
          <w:szCs w:val="24"/>
          <w:lang w:eastAsia="pl-PL"/>
        </w:rPr>
      </w:pPr>
      <w:r w:rsidRPr="009541BC">
        <w:rPr>
          <w:rFonts w:ascii="Times New Roman" w:eastAsia="Calibri" w:hAnsi="Times New Roman" w:cs="Times New Roman"/>
          <w:sz w:val="24"/>
          <w:szCs w:val="24"/>
          <w:lang w:eastAsia="pl-PL"/>
        </w:rPr>
        <w:t xml:space="preserve">– Rzym pod władzą cesarzy; sylwetki wybranych cesarzy: Tyberiusz,  Klaudiusz, Neron, Wespazjan, Trajan, Hadrian,  Konstantyn Wielki, </w:t>
      </w:r>
    </w:p>
    <w:p w14:paraId="3C8409C8" w14:textId="77777777" w:rsidR="009541BC" w:rsidRPr="009541BC" w:rsidRDefault="009541BC" w:rsidP="009541BC">
      <w:pPr>
        <w:autoSpaceDE w:val="0"/>
        <w:autoSpaceDN w:val="0"/>
        <w:adjustRightInd w:val="0"/>
        <w:spacing w:after="0" w:line="276" w:lineRule="auto"/>
        <w:ind w:left="1843" w:firstLine="142"/>
        <w:contextualSpacing/>
        <w:jc w:val="both"/>
        <w:rPr>
          <w:rFonts w:ascii="Times New Roman" w:eastAsia="Calibri" w:hAnsi="Times New Roman" w:cs="Times New Roman"/>
          <w:sz w:val="24"/>
          <w:szCs w:val="24"/>
          <w:lang w:eastAsia="pl-PL"/>
        </w:rPr>
      </w:pPr>
      <w:r w:rsidRPr="009541BC">
        <w:rPr>
          <w:rFonts w:ascii="Times New Roman" w:eastAsia="Calibri" w:hAnsi="Times New Roman" w:cs="Times New Roman"/>
          <w:sz w:val="24"/>
          <w:szCs w:val="24"/>
          <w:lang w:eastAsia="pl-PL"/>
        </w:rPr>
        <w:t xml:space="preserve">– formy ustrojowe w Rzymie: republika, pryncypat, </w:t>
      </w:r>
    </w:p>
    <w:p w14:paraId="307823A3" w14:textId="77777777" w:rsidR="009541BC" w:rsidRPr="009541BC" w:rsidRDefault="009541BC" w:rsidP="009541BC">
      <w:pPr>
        <w:autoSpaceDE w:val="0"/>
        <w:autoSpaceDN w:val="0"/>
        <w:adjustRightInd w:val="0"/>
        <w:spacing w:after="0" w:line="276" w:lineRule="auto"/>
        <w:ind w:firstLine="1985"/>
        <w:contextualSpacing/>
        <w:jc w:val="both"/>
        <w:rPr>
          <w:rFonts w:ascii="Times New Roman" w:eastAsia="Calibri" w:hAnsi="Times New Roman" w:cs="Times New Roman"/>
          <w:sz w:val="24"/>
          <w:szCs w:val="24"/>
          <w:lang w:eastAsia="pl-PL"/>
        </w:rPr>
      </w:pPr>
      <w:r w:rsidRPr="009541BC">
        <w:rPr>
          <w:rFonts w:ascii="Times New Roman" w:eastAsia="Calibri" w:hAnsi="Times New Roman" w:cs="Times New Roman"/>
          <w:sz w:val="24"/>
          <w:szCs w:val="24"/>
          <w:lang w:eastAsia="pl-PL"/>
        </w:rPr>
        <w:t xml:space="preserve">– upadek cesarstwa zachodniego; </w:t>
      </w:r>
    </w:p>
    <w:p w14:paraId="0BFBDFDC" w14:textId="77777777" w:rsidR="009541BC" w:rsidRPr="009541BC" w:rsidRDefault="009541BC" w:rsidP="00420615">
      <w:pPr>
        <w:numPr>
          <w:ilvl w:val="0"/>
          <w:numId w:val="599"/>
        </w:numPr>
        <w:pBdr>
          <w:top w:val="nil"/>
          <w:left w:val="nil"/>
          <w:bottom w:val="nil"/>
          <w:right w:val="nil"/>
          <w:between w:val="nil"/>
          <w:bar w:val="nil"/>
        </w:pBdr>
        <w:spacing w:after="0" w:line="276" w:lineRule="auto"/>
        <w:ind w:left="851"/>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posiada podstawową wiedzę o następujących kluczowych zjawiskach z zakresu historii literatury starożytnej:</w:t>
      </w:r>
    </w:p>
    <w:p w14:paraId="58C7C4E0" w14:textId="77777777" w:rsidR="009541BC" w:rsidRPr="009541BC" w:rsidRDefault="009541BC" w:rsidP="00420615">
      <w:pPr>
        <w:numPr>
          <w:ilvl w:val="1"/>
          <w:numId w:val="562"/>
        </w:numPr>
        <w:spacing w:after="0" w:line="276" w:lineRule="auto"/>
        <w:ind w:left="1418"/>
        <w:contextualSpacing/>
        <w:jc w:val="both"/>
        <w:rPr>
          <w:rFonts w:ascii="Times New Roman" w:eastAsia="Calibri" w:hAnsi="Times New Roman" w:cs="Times New Roman"/>
          <w:sz w:val="24"/>
          <w:szCs w:val="24"/>
          <w:u w:color="000000"/>
          <w:bdr w:val="nil"/>
          <w:lang w:val="en-US" w:eastAsia="pl-PL"/>
        </w:rPr>
      </w:pPr>
      <w:r w:rsidRPr="009541BC">
        <w:rPr>
          <w:rFonts w:ascii="Times New Roman" w:eastAsia="Calibri" w:hAnsi="Times New Roman" w:cs="Times New Roman"/>
          <w:sz w:val="24"/>
          <w:szCs w:val="24"/>
          <w:u w:color="000000"/>
          <w:bdr w:val="nil"/>
          <w:lang w:val="en-US" w:eastAsia="pl-PL"/>
        </w:rPr>
        <w:t>literatura grecka:</w:t>
      </w:r>
    </w:p>
    <w:p w14:paraId="02D8A9EF" w14:textId="77777777" w:rsidR="009541BC" w:rsidRPr="009541BC" w:rsidRDefault="009541BC" w:rsidP="009541BC">
      <w:pPr>
        <w:spacing w:after="0" w:line="276" w:lineRule="auto"/>
        <w:ind w:left="1985"/>
        <w:contextualSpacing/>
        <w:jc w:val="both"/>
        <w:rPr>
          <w:rFonts w:ascii="Times New Roman" w:eastAsia="Times New Roman" w:hAnsi="Times New Roman" w:cs="Times New Roman"/>
          <w:i/>
          <w:iCs/>
          <w:sz w:val="24"/>
          <w:lang w:eastAsia="pl-PL"/>
        </w:rPr>
      </w:pPr>
      <w:r w:rsidRPr="009541BC">
        <w:rPr>
          <w:rFonts w:ascii="Times New Roman" w:eastAsia="Times New Roman" w:hAnsi="Times New Roman" w:cs="Times New Roman"/>
          <w:sz w:val="24"/>
          <w:lang w:eastAsia="pl-PL"/>
        </w:rPr>
        <w:lastRenderedPageBreak/>
        <w:t xml:space="preserve">– Homer, </w:t>
      </w:r>
      <w:r w:rsidRPr="009541BC">
        <w:rPr>
          <w:rFonts w:ascii="Times New Roman" w:eastAsia="Times New Roman" w:hAnsi="Times New Roman" w:cs="Times New Roman"/>
          <w:i/>
          <w:iCs/>
          <w:sz w:val="24"/>
          <w:lang w:eastAsia="pl-PL"/>
        </w:rPr>
        <w:t>Iliada</w:t>
      </w:r>
      <w:r w:rsidRPr="009541BC">
        <w:rPr>
          <w:rFonts w:ascii="Times New Roman" w:eastAsia="Times New Roman" w:hAnsi="Times New Roman" w:cs="Times New Roman"/>
          <w:sz w:val="24"/>
          <w:lang w:eastAsia="pl-PL"/>
        </w:rPr>
        <w:t xml:space="preserve"> i </w:t>
      </w:r>
      <w:r w:rsidRPr="009541BC">
        <w:rPr>
          <w:rFonts w:ascii="Times New Roman" w:eastAsia="Times New Roman" w:hAnsi="Times New Roman" w:cs="Times New Roman"/>
          <w:i/>
          <w:iCs/>
          <w:sz w:val="24"/>
          <w:lang w:eastAsia="pl-PL"/>
        </w:rPr>
        <w:t>Odyseja</w:t>
      </w:r>
      <w:r w:rsidRPr="009541BC">
        <w:rPr>
          <w:rFonts w:ascii="Times New Roman" w:eastAsia="Times New Roman" w:hAnsi="Times New Roman" w:cs="Times New Roman"/>
          <w:iCs/>
          <w:sz w:val="24"/>
          <w:lang w:eastAsia="pl-PL"/>
        </w:rPr>
        <w:t>,</w:t>
      </w:r>
    </w:p>
    <w:p w14:paraId="4CFBE029" w14:textId="77777777" w:rsidR="009541BC" w:rsidRPr="009541BC" w:rsidRDefault="009541BC" w:rsidP="009541BC">
      <w:pPr>
        <w:spacing w:after="0" w:line="276" w:lineRule="auto"/>
        <w:ind w:left="1985"/>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liryka grecka: wybrane wiersze Alkajosa, Safony i Anakreonta,</w:t>
      </w:r>
    </w:p>
    <w:p w14:paraId="75D3506C" w14:textId="77777777" w:rsidR="009541BC" w:rsidRPr="009541BC" w:rsidRDefault="009541BC" w:rsidP="009541BC">
      <w:pPr>
        <w:spacing w:after="0" w:line="276" w:lineRule="auto"/>
        <w:ind w:left="2268" w:hanging="283"/>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tragedia: wybrane dzieła Ajschylosa (</w:t>
      </w:r>
      <w:r w:rsidRPr="009541BC">
        <w:rPr>
          <w:rFonts w:ascii="Times New Roman" w:eastAsia="Calibri" w:hAnsi="Times New Roman" w:cs="Times New Roman"/>
          <w:i/>
          <w:iCs/>
          <w:sz w:val="24"/>
          <w:szCs w:val="24"/>
          <w:u w:color="000000"/>
          <w:bdr w:val="nil"/>
          <w:lang w:eastAsia="pl-PL"/>
        </w:rPr>
        <w:t>Oresteja</w:t>
      </w:r>
      <w:r w:rsidRPr="009541BC">
        <w:rPr>
          <w:rFonts w:ascii="Times New Roman" w:eastAsia="Calibri" w:hAnsi="Times New Roman" w:cs="Times New Roman"/>
          <w:sz w:val="24"/>
          <w:szCs w:val="24"/>
          <w:u w:color="000000"/>
          <w:bdr w:val="nil"/>
          <w:lang w:eastAsia="pl-PL"/>
        </w:rPr>
        <w:t>), Sofoklesa (</w:t>
      </w:r>
      <w:r w:rsidRPr="009541BC">
        <w:rPr>
          <w:rFonts w:ascii="Times New Roman" w:eastAsia="Calibri" w:hAnsi="Times New Roman" w:cs="Times New Roman"/>
          <w:i/>
          <w:iCs/>
          <w:sz w:val="24"/>
          <w:szCs w:val="24"/>
          <w:u w:color="000000"/>
          <w:bdr w:val="nil"/>
          <w:lang w:eastAsia="pl-PL"/>
        </w:rPr>
        <w:t>Król Edyp</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sz w:val="24"/>
          <w:szCs w:val="24"/>
          <w:u w:color="000000"/>
          <w:bdr w:val="nil"/>
          <w:lang w:eastAsia="pl-PL"/>
        </w:rPr>
        <w:t xml:space="preserve"> i Eurypidesa (</w:t>
      </w:r>
      <w:r w:rsidRPr="009541BC">
        <w:rPr>
          <w:rFonts w:ascii="Times New Roman" w:eastAsia="Calibri" w:hAnsi="Times New Roman" w:cs="Times New Roman"/>
          <w:i/>
          <w:iCs/>
          <w:sz w:val="24"/>
          <w:szCs w:val="24"/>
          <w:u w:color="000000"/>
          <w:bdr w:val="nil"/>
          <w:lang w:eastAsia="pl-PL"/>
        </w:rPr>
        <w:t>Medea</w:t>
      </w:r>
      <w:r w:rsidRPr="009541BC">
        <w:rPr>
          <w:rFonts w:ascii="Times New Roman" w:eastAsia="Calibri" w:hAnsi="Times New Roman" w:cs="Times New Roman"/>
          <w:sz w:val="24"/>
          <w:szCs w:val="24"/>
          <w:u w:color="000000"/>
          <w:bdr w:val="nil"/>
          <w:lang w:eastAsia="pl-PL"/>
        </w:rPr>
        <w:t xml:space="preserve">), </w:t>
      </w:r>
    </w:p>
    <w:p w14:paraId="46C133AC" w14:textId="77777777" w:rsidR="009541BC" w:rsidRPr="009541BC" w:rsidRDefault="009541BC" w:rsidP="009541BC">
      <w:pPr>
        <w:spacing w:after="0" w:line="276" w:lineRule="auto"/>
        <w:ind w:left="1985"/>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 historiografia: Herodot, </w:t>
      </w:r>
      <w:r w:rsidRPr="009541BC">
        <w:rPr>
          <w:rFonts w:ascii="Times New Roman" w:eastAsia="Calibri" w:hAnsi="Times New Roman" w:cs="Times New Roman"/>
          <w:i/>
          <w:iCs/>
          <w:sz w:val="24"/>
          <w:szCs w:val="24"/>
          <w:u w:color="000000"/>
          <w:bdr w:val="nil"/>
          <w:lang w:eastAsia="pl-PL"/>
        </w:rPr>
        <w:t>Dzieje</w:t>
      </w:r>
      <w:r w:rsidRPr="009541BC">
        <w:rPr>
          <w:rFonts w:ascii="Times New Roman" w:eastAsia="Calibri" w:hAnsi="Times New Roman" w:cs="Times New Roman"/>
          <w:sz w:val="24"/>
          <w:szCs w:val="24"/>
          <w:u w:color="000000"/>
          <w:bdr w:val="nil"/>
          <w:lang w:eastAsia="pl-PL"/>
        </w:rPr>
        <w:t xml:space="preserve"> i Tukidydes, </w:t>
      </w:r>
      <w:r w:rsidRPr="009541BC">
        <w:rPr>
          <w:rFonts w:ascii="Times New Roman" w:eastAsia="Calibri" w:hAnsi="Times New Roman" w:cs="Times New Roman"/>
          <w:i/>
          <w:iCs/>
          <w:sz w:val="24"/>
          <w:szCs w:val="24"/>
          <w:u w:color="000000"/>
          <w:bdr w:val="nil"/>
          <w:lang w:eastAsia="pl-PL"/>
        </w:rPr>
        <w:t>Wojna peloponeska</w:t>
      </w:r>
      <w:r w:rsidRPr="009541BC">
        <w:rPr>
          <w:rFonts w:ascii="Times New Roman" w:eastAsia="Calibri" w:hAnsi="Times New Roman" w:cs="Times New Roman"/>
          <w:iCs/>
          <w:sz w:val="24"/>
          <w:szCs w:val="24"/>
          <w:u w:color="000000"/>
          <w:bdr w:val="nil"/>
          <w:lang w:eastAsia="pl-PL"/>
        </w:rPr>
        <w:t>,</w:t>
      </w:r>
    </w:p>
    <w:p w14:paraId="7CE831CF" w14:textId="77777777" w:rsidR="009541BC" w:rsidRPr="009541BC" w:rsidRDefault="009541BC" w:rsidP="00420615">
      <w:pPr>
        <w:numPr>
          <w:ilvl w:val="1"/>
          <w:numId w:val="562"/>
        </w:numPr>
        <w:spacing w:after="0" w:line="276" w:lineRule="auto"/>
        <w:contextualSpacing/>
        <w:jc w:val="both"/>
        <w:rPr>
          <w:rFonts w:ascii="Times New Roman" w:eastAsia="Calibri" w:hAnsi="Times New Roman" w:cs="Times New Roman"/>
          <w:sz w:val="24"/>
          <w:szCs w:val="24"/>
          <w:u w:color="000000"/>
          <w:bdr w:val="nil"/>
          <w:lang w:val="en-US" w:eastAsia="pl-PL"/>
        </w:rPr>
      </w:pPr>
      <w:r w:rsidRPr="009541BC">
        <w:rPr>
          <w:rFonts w:ascii="Times New Roman" w:eastAsia="Calibri" w:hAnsi="Times New Roman" w:cs="Times New Roman"/>
          <w:sz w:val="24"/>
          <w:szCs w:val="24"/>
          <w:u w:color="000000"/>
          <w:bdr w:val="nil"/>
          <w:lang w:val="en-US" w:eastAsia="pl-PL"/>
        </w:rPr>
        <w:t>literatura rzymska:</w:t>
      </w:r>
    </w:p>
    <w:p w14:paraId="72CBDAB7" w14:textId="6739D4E5" w:rsidR="009541BC" w:rsidRPr="009541BC" w:rsidRDefault="009541BC" w:rsidP="009541BC">
      <w:pPr>
        <w:spacing w:after="0" w:line="276" w:lineRule="auto"/>
        <w:ind w:left="2268" w:hanging="283"/>
        <w:contextualSpacing/>
        <w:jc w:val="both"/>
        <w:rPr>
          <w:rFonts w:ascii="Times New Roman" w:eastAsia="Calibri" w:hAnsi="Times New Roman" w:cs="Times New Roman"/>
          <w:sz w:val="24"/>
          <w:lang w:eastAsia="pl-PL"/>
        </w:rPr>
      </w:pPr>
      <w:r w:rsidRPr="009541BC">
        <w:rPr>
          <w:rFonts w:ascii="Times New Roman" w:eastAsia="Times New Roman" w:hAnsi="Times New Roman" w:cs="Times New Roman"/>
          <w:sz w:val="24"/>
          <w:lang w:eastAsia="pl-PL"/>
        </w:rPr>
        <w:t>– Cyceron: mowy (</w:t>
      </w:r>
      <w:r w:rsidRPr="009541BC">
        <w:rPr>
          <w:rFonts w:ascii="Times New Roman" w:eastAsia="Times New Roman" w:hAnsi="Times New Roman" w:cs="Times New Roman"/>
          <w:i/>
          <w:iCs/>
          <w:sz w:val="24"/>
          <w:lang w:eastAsia="pl-PL"/>
        </w:rPr>
        <w:t>Mowy przeciwko Katylinie</w:t>
      </w:r>
      <w:r w:rsidRPr="009541BC">
        <w:rPr>
          <w:rFonts w:ascii="Times New Roman" w:eastAsia="Times New Roman" w:hAnsi="Times New Roman" w:cs="Times New Roman"/>
          <w:iCs/>
          <w:sz w:val="24"/>
          <w:lang w:eastAsia="pl-PL"/>
        </w:rPr>
        <w:t>,</w:t>
      </w:r>
      <w:r w:rsidRPr="009541BC">
        <w:rPr>
          <w:rFonts w:ascii="Times New Roman" w:eastAsia="Times New Roman" w:hAnsi="Times New Roman" w:cs="Times New Roman"/>
          <w:i/>
          <w:iCs/>
          <w:sz w:val="24"/>
          <w:lang w:eastAsia="pl-PL"/>
        </w:rPr>
        <w:t xml:space="preserve"> Mowa w obronie poety Archiasza</w:t>
      </w:r>
      <w:r w:rsidR="00350FF9">
        <w:rPr>
          <w:rFonts w:ascii="Times New Roman" w:eastAsia="Times New Roman" w:hAnsi="Times New Roman" w:cs="Times New Roman"/>
          <w:i/>
          <w:iCs/>
          <w:sz w:val="24"/>
          <w:lang w:eastAsia="pl-PL"/>
        </w:rPr>
        <w:t>)</w:t>
      </w:r>
      <w:r w:rsidRPr="009541BC">
        <w:rPr>
          <w:rFonts w:ascii="Times New Roman" w:eastAsia="Times New Roman" w:hAnsi="Times New Roman" w:cs="Times New Roman"/>
          <w:iCs/>
          <w:sz w:val="24"/>
          <w:lang w:eastAsia="pl-PL"/>
        </w:rPr>
        <w:t>,</w:t>
      </w:r>
      <w:r w:rsidRPr="009541BC">
        <w:rPr>
          <w:rFonts w:ascii="Times New Roman" w:eastAsia="Times New Roman" w:hAnsi="Times New Roman" w:cs="Times New Roman"/>
          <w:i/>
          <w:iCs/>
          <w:sz w:val="24"/>
          <w:lang w:eastAsia="pl-PL"/>
        </w:rPr>
        <w:t xml:space="preserve"> </w:t>
      </w:r>
    </w:p>
    <w:p w14:paraId="11929CE3" w14:textId="77777777" w:rsidR="009541BC" w:rsidRPr="009541BC" w:rsidRDefault="009541BC" w:rsidP="009541BC">
      <w:pPr>
        <w:spacing w:after="0" w:line="276" w:lineRule="auto"/>
        <w:ind w:left="2268" w:hanging="283"/>
        <w:contextualSpacing/>
        <w:jc w:val="both"/>
        <w:rPr>
          <w:rFonts w:ascii="Times New Roman" w:eastAsia="Calibri" w:hAnsi="Times New Roman" w:cs="Times New Roman"/>
          <w:i/>
          <w:iCs/>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 Cezar, </w:t>
      </w:r>
      <w:r w:rsidRPr="009541BC">
        <w:rPr>
          <w:rFonts w:ascii="Times New Roman" w:eastAsia="Calibri" w:hAnsi="Times New Roman" w:cs="Times New Roman"/>
          <w:i/>
          <w:iCs/>
          <w:sz w:val="24"/>
          <w:szCs w:val="24"/>
          <w:u w:color="000000"/>
          <w:bdr w:val="nil"/>
          <w:lang w:eastAsia="pl-PL"/>
        </w:rPr>
        <w:t>Pamiętniki o wojnie galijskiej</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Pamiętniki o wojnie domowej</w:t>
      </w:r>
      <w:r w:rsidRPr="009541BC">
        <w:rPr>
          <w:rFonts w:ascii="Times New Roman" w:eastAsia="Calibri" w:hAnsi="Times New Roman" w:cs="Times New Roman"/>
          <w:iCs/>
          <w:sz w:val="24"/>
          <w:szCs w:val="24"/>
          <w:u w:color="000000"/>
          <w:bdr w:val="nil"/>
          <w:lang w:eastAsia="pl-PL"/>
        </w:rPr>
        <w:t>,</w:t>
      </w:r>
    </w:p>
    <w:p w14:paraId="4099746D" w14:textId="77777777" w:rsidR="009541BC" w:rsidRPr="009541BC" w:rsidRDefault="009541BC" w:rsidP="009541BC">
      <w:pPr>
        <w:spacing w:after="0" w:line="276" w:lineRule="auto"/>
        <w:ind w:left="2268" w:hanging="283"/>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 Tytus Liwiusz, </w:t>
      </w:r>
      <w:r w:rsidRPr="009541BC">
        <w:rPr>
          <w:rFonts w:ascii="Times New Roman" w:eastAsia="Calibri" w:hAnsi="Times New Roman" w:cs="Times New Roman"/>
          <w:i/>
          <w:iCs/>
          <w:sz w:val="24"/>
          <w:szCs w:val="24"/>
          <w:u w:color="000000"/>
          <w:bdr w:val="nil"/>
          <w:lang w:eastAsia="pl-PL"/>
        </w:rPr>
        <w:t>Dzieje Rzymu od założenia miasta</w:t>
      </w:r>
      <w:r w:rsidRPr="009541BC">
        <w:rPr>
          <w:rFonts w:ascii="Times New Roman" w:eastAsia="Calibri" w:hAnsi="Times New Roman" w:cs="Times New Roman"/>
          <w:sz w:val="24"/>
          <w:szCs w:val="24"/>
          <w:u w:color="000000"/>
          <w:bdr w:val="nil"/>
          <w:lang w:eastAsia="pl-PL"/>
        </w:rPr>
        <w:t xml:space="preserve"> (księga I), </w:t>
      </w:r>
    </w:p>
    <w:p w14:paraId="5A1449C5" w14:textId="77777777" w:rsidR="009541BC" w:rsidRPr="009541BC" w:rsidRDefault="009541BC" w:rsidP="00420615">
      <w:pPr>
        <w:numPr>
          <w:ilvl w:val="6"/>
          <w:numId w:val="401"/>
        </w:numPr>
        <w:spacing w:after="0" w:line="276" w:lineRule="auto"/>
        <w:ind w:left="2268" w:hanging="283"/>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Wergiliusz, </w:t>
      </w:r>
      <w:r w:rsidRPr="009541BC">
        <w:rPr>
          <w:rFonts w:ascii="Times New Roman" w:eastAsia="Calibri" w:hAnsi="Times New Roman" w:cs="Times New Roman"/>
          <w:i/>
          <w:iCs/>
          <w:sz w:val="24"/>
          <w:szCs w:val="24"/>
          <w:u w:color="000000"/>
          <w:bdr w:val="nil"/>
          <w:lang w:eastAsia="pl-PL"/>
        </w:rPr>
        <w:t>Eneida</w:t>
      </w:r>
      <w:r w:rsidRPr="009541BC">
        <w:rPr>
          <w:rFonts w:ascii="Times New Roman" w:eastAsia="Calibri" w:hAnsi="Times New Roman" w:cs="Times New Roman"/>
          <w:iCs/>
          <w:sz w:val="24"/>
          <w:szCs w:val="24"/>
          <w:u w:color="000000"/>
          <w:bdr w:val="nil"/>
          <w:lang w:eastAsia="pl-PL"/>
        </w:rPr>
        <w:t xml:space="preserve"> </w:t>
      </w:r>
      <w:bookmarkStart w:id="15" w:name="_Hlk88305024"/>
      <w:r w:rsidRPr="009541BC">
        <w:rPr>
          <w:rFonts w:ascii="Times New Roman" w:eastAsia="Calibri" w:hAnsi="Times New Roman" w:cs="Times New Roman"/>
          <w:iCs/>
          <w:sz w:val="24"/>
          <w:szCs w:val="24"/>
          <w:u w:color="000000"/>
          <w:bdr w:val="nil"/>
          <w:lang w:eastAsia="pl-PL"/>
        </w:rPr>
        <w:t>(wybrane księgi: I-IV, VI, XII),</w:t>
      </w:r>
      <w:bookmarkEnd w:id="15"/>
    </w:p>
    <w:p w14:paraId="575EF20B" w14:textId="77777777" w:rsidR="009541BC" w:rsidRPr="009541BC" w:rsidRDefault="009541BC" w:rsidP="009541BC">
      <w:pPr>
        <w:autoSpaceDE w:val="0"/>
        <w:autoSpaceDN w:val="0"/>
        <w:adjustRightInd w:val="0"/>
        <w:spacing w:after="0" w:line="276" w:lineRule="auto"/>
        <w:ind w:left="2268" w:hanging="283"/>
        <w:contextualSpacing/>
        <w:jc w:val="both"/>
        <w:rPr>
          <w:rFonts w:ascii="Times New Roman" w:eastAsia="Calibri" w:hAnsi="Times New Roman" w:cs="Times New Roman"/>
          <w:sz w:val="24"/>
          <w:szCs w:val="24"/>
          <w:lang w:eastAsia="pl-PL"/>
        </w:rPr>
      </w:pPr>
      <w:r w:rsidRPr="009541BC">
        <w:rPr>
          <w:rFonts w:ascii="Times New Roman" w:eastAsia="Calibri" w:hAnsi="Times New Roman" w:cs="Times New Roman"/>
          <w:sz w:val="24"/>
          <w:szCs w:val="24"/>
          <w:lang w:eastAsia="pl-PL"/>
        </w:rPr>
        <w:t xml:space="preserve">– Horacy, </w:t>
      </w:r>
      <w:r w:rsidRPr="009541BC">
        <w:rPr>
          <w:rFonts w:ascii="Times New Roman" w:eastAsia="Calibri" w:hAnsi="Times New Roman" w:cs="Times New Roman"/>
          <w:i/>
          <w:iCs/>
          <w:sz w:val="24"/>
          <w:szCs w:val="24"/>
          <w:lang w:eastAsia="pl-PL"/>
        </w:rPr>
        <w:t xml:space="preserve">Pieśni </w:t>
      </w:r>
      <w:r w:rsidRPr="009541BC">
        <w:rPr>
          <w:rFonts w:ascii="Times New Roman" w:eastAsia="Calibri" w:hAnsi="Times New Roman" w:cs="Times New Roman"/>
          <w:sz w:val="24"/>
          <w:szCs w:val="24"/>
          <w:lang w:eastAsia="pl-PL"/>
        </w:rPr>
        <w:t>(wybrane wiersze),</w:t>
      </w:r>
    </w:p>
    <w:p w14:paraId="707863EA" w14:textId="77777777" w:rsidR="009541BC" w:rsidRPr="009541BC" w:rsidRDefault="009541BC" w:rsidP="009541BC">
      <w:pPr>
        <w:autoSpaceDE w:val="0"/>
        <w:autoSpaceDN w:val="0"/>
        <w:adjustRightInd w:val="0"/>
        <w:spacing w:after="0" w:line="276" w:lineRule="auto"/>
        <w:ind w:left="2268" w:hanging="283"/>
        <w:contextualSpacing/>
        <w:jc w:val="both"/>
        <w:rPr>
          <w:rFonts w:ascii="Times New Roman" w:eastAsia="Calibri" w:hAnsi="Times New Roman" w:cs="Times New Roman"/>
          <w:sz w:val="24"/>
          <w:szCs w:val="24"/>
          <w:lang w:eastAsia="pl-PL"/>
        </w:rPr>
      </w:pPr>
      <w:r w:rsidRPr="009541BC">
        <w:rPr>
          <w:rFonts w:ascii="Times New Roman" w:eastAsia="Calibri" w:hAnsi="Times New Roman" w:cs="Times New Roman"/>
          <w:sz w:val="24"/>
          <w:szCs w:val="24"/>
          <w:lang w:eastAsia="pl-PL"/>
        </w:rPr>
        <w:t xml:space="preserve">– Owidiusz, </w:t>
      </w:r>
      <w:r w:rsidRPr="009541BC">
        <w:rPr>
          <w:rFonts w:ascii="Times New Roman" w:eastAsia="Calibri" w:hAnsi="Times New Roman" w:cs="Times New Roman"/>
          <w:i/>
          <w:iCs/>
          <w:sz w:val="24"/>
          <w:szCs w:val="24"/>
          <w:lang w:eastAsia="pl-PL"/>
        </w:rPr>
        <w:t xml:space="preserve">Metamorfozy </w:t>
      </w:r>
      <w:r w:rsidRPr="009541BC">
        <w:rPr>
          <w:rFonts w:ascii="Times New Roman" w:eastAsia="Calibri" w:hAnsi="Times New Roman" w:cs="Times New Roman"/>
          <w:sz w:val="24"/>
          <w:szCs w:val="24"/>
          <w:lang w:eastAsia="pl-PL"/>
        </w:rPr>
        <w:t>(wybrane mity),</w:t>
      </w:r>
    </w:p>
    <w:p w14:paraId="559DF2A1" w14:textId="77777777" w:rsidR="009541BC" w:rsidRPr="009541BC" w:rsidRDefault="009541BC" w:rsidP="009541BC">
      <w:pPr>
        <w:autoSpaceDE w:val="0"/>
        <w:autoSpaceDN w:val="0"/>
        <w:adjustRightInd w:val="0"/>
        <w:spacing w:after="0" w:line="276" w:lineRule="auto"/>
        <w:ind w:left="2268" w:hanging="283"/>
        <w:contextualSpacing/>
        <w:jc w:val="both"/>
        <w:rPr>
          <w:rFonts w:ascii="Times New Roman" w:eastAsia="Calibri" w:hAnsi="Times New Roman" w:cs="Times New Roman"/>
          <w:sz w:val="24"/>
          <w:szCs w:val="24"/>
          <w:lang w:eastAsia="pl-PL"/>
        </w:rPr>
      </w:pPr>
      <w:r w:rsidRPr="009541BC">
        <w:rPr>
          <w:rFonts w:ascii="Times New Roman" w:eastAsia="Calibri" w:hAnsi="Times New Roman" w:cs="Times New Roman"/>
          <w:sz w:val="24"/>
          <w:szCs w:val="24"/>
          <w:lang w:eastAsia="pl-PL"/>
        </w:rPr>
        <w:t xml:space="preserve">–  Seneka, </w:t>
      </w:r>
      <w:r w:rsidRPr="009541BC">
        <w:rPr>
          <w:rFonts w:ascii="Times New Roman" w:eastAsia="Calibri" w:hAnsi="Times New Roman" w:cs="Times New Roman"/>
          <w:i/>
          <w:iCs/>
          <w:sz w:val="24"/>
          <w:szCs w:val="24"/>
          <w:lang w:eastAsia="pl-PL"/>
        </w:rPr>
        <w:t>Listy moralne do Lucyliusza</w:t>
      </w:r>
      <w:r w:rsidRPr="009541BC">
        <w:rPr>
          <w:rFonts w:ascii="Times New Roman" w:eastAsia="Calibri" w:hAnsi="Times New Roman" w:cs="Times New Roman"/>
          <w:sz w:val="24"/>
          <w:szCs w:val="24"/>
          <w:lang w:eastAsia="pl-PL"/>
        </w:rPr>
        <w:t>,</w:t>
      </w:r>
    </w:p>
    <w:p w14:paraId="2771F69D" w14:textId="77777777" w:rsidR="009541BC" w:rsidRPr="009541BC" w:rsidRDefault="009541BC" w:rsidP="00420615">
      <w:pPr>
        <w:numPr>
          <w:ilvl w:val="6"/>
          <w:numId w:val="401"/>
        </w:numPr>
        <w:spacing w:after="0" w:line="276" w:lineRule="auto"/>
        <w:ind w:left="2268" w:hanging="283"/>
        <w:contextualSpacing/>
        <w:jc w:val="both"/>
        <w:rPr>
          <w:rFonts w:ascii="Times New Roman" w:eastAsia="Calibri" w:hAnsi="Times New Roman" w:cs="Times New Roman"/>
          <w:sz w:val="24"/>
          <w:szCs w:val="24"/>
          <w:u w:color="000000"/>
          <w:bdr w:val="nil"/>
          <w:lang w:val="en-US" w:eastAsia="pl-PL"/>
        </w:rPr>
      </w:pPr>
      <w:r w:rsidRPr="009541BC">
        <w:rPr>
          <w:rFonts w:ascii="Times New Roman" w:eastAsia="Calibri" w:hAnsi="Times New Roman" w:cs="Times New Roman"/>
          <w:sz w:val="24"/>
          <w:szCs w:val="24"/>
          <w:u w:color="000000"/>
          <w:bdr w:val="nil"/>
          <w:lang w:val="en-US" w:eastAsia="pl-PL"/>
        </w:rPr>
        <w:t xml:space="preserve">Tacyt, </w:t>
      </w:r>
      <w:r w:rsidRPr="009541BC">
        <w:rPr>
          <w:rFonts w:ascii="Times New Roman" w:eastAsia="Calibri" w:hAnsi="Times New Roman" w:cs="Times New Roman"/>
          <w:i/>
          <w:iCs/>
          <w:sz w:val="24"/>
          <w:szCs w:val="24"/>
          <w:u w:color="000000"/>
          <w:bdr w:val="nil"/>
          <w:lang w:val="en-US" w:eastAsia="pl-PL"/>
        </w:rPr>
        <w:t>Roczniki</w:t>
      </w:r>
      <w:r w:rsidRPr="009541BC">
        <w:rPr>
          <w:rFonts w:ascii="Times New Roman" w:eastAsia="Calibri" w:hAnsi="Times New Roman" w:cs="Times New Roman"/>
          <w:iCs/>
          <w:sz w:val="24"/>
          <w:szCs w:val="24"/>
          <w:u w:color="000000"/>
          <w:bdr w:val="nil"/>
          <w:lang w:val="en-US" w:eastAsia="pl-PL"/>
        </w:rPr>
        <w:t>;</w:t>
      </w:r>
      <w:r w:rsidRPr="009541BC">
        <w:rPr>
          <w:rFonts w:ascii="Times New Roman" w:eastAsia="Calibri" w:hAnsi="Times New Roman" w:cs="Times New Roman"/>
          <w:sz w:val="24"/>
          <w:szCs w:val="24"/>
          <w:u w:color="000000"/>
          <w:bdr w:val="nil"/>
          <w:lang w:val="en-US" w:eastAsia="pl-PL"/>
        </w:rPr>
        <w:t xml:space="preserve"> </w:t>
      </w:r>
    </w:p>
    <w:p w14:paraId="5A0E9CA1" w14:textId="77777777" w:rsidR="009541BC" w:rsidRPr="009541BC" w:rsidRDefault="009541BC" w:rsidP="00420615">
      <w:pPr>
        <w:numPr>
          <w:ilvl w:val="0"/>
          <w:numId w:val="599"/>
        </w:numPr>
        <w:spacing w:after="0" w:line="276" w:lineRule="auto"/>
        <w:ind w:left="851"/>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posiada podstawową wiedzę o następujących kluczowych zjawiskach i dziełach z zakresu filozofii starożytnej:</w:t>
      </w:r>
    </w:p>
    <w:p w14:paraId="7D9BC425" w14:textId="77777777" w:rsidR="009541BC" w:rsidRPr="009541BC" w:rsidRDefault="009541BC" w:rsidP="00420615">
      <w:pPr>
        <w:numPr>
          <w:ilvl w:val="0"/>
          <w:numId w:val="601"/>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początki filozofii greckiej: Tales z Miletu, Anaksymander, Anaksymenes, Demokryt, Heraklit, Pitagoras,</w:t>
      </w:r>
    </w:p>
    <w:p w14:paraId="5BC0C2B7" w14:textId="77777777" w:rsidR="009541BC" w:rsidRPr="009541BC" w:rsidRDefault="009541BC" w:rsidP="00420615">
      <w:pPr>
        <w:numPr>
          <w:ilvl w:val="0"/>
          <w:numId w:val="601"/>
        </w:numPr>
        <w:spacing w:after="0" w:line="276" w:lineRule="auto"/>
        <w:ind w:left="1418"/>
        <w:contextualSpacing/>
        <w:jc w:val="both"/>
        <w:rPr>
          <w:rFonts w:ascii="Times New Roman" w:eastAsia="Calibri" w:hAnsi="Times New Roman" w:cs="Times New Roman"/>
          <w:sz w:val="24"/>
          <w:szCs w:val="24"/>
          <w:u w:color="000000"/>
          <w:bdr w:val="nil"/>
          <w:lang w:val="en-US" w:eastAsia="pl-PL"/>
        </w:rPr>
      </w:pPr>
      <w:r w:rsidRPr="009541BC">
        <w:rPr>
          <w:rFonts w:ascii="Times New Roman" w:eastAsia="Calibri" w:hAnsi="Times New Roman" w:cs="Times New Roman"/>
          <w:sz w:val="24"/>
          <w:szCs w:val="24"/>
          <w:u w:color="000000"/>
          <w:bdr w:val="nil"/>
          <w:lang w:val="en-US" w:eastAsia="pl-PL"/>
        </w:rPr>
        <w:t>Sokrates,</w:t>
      </w:r>
    </w:p>
    <w:p w14:paraId="0CFAC950" w14:textId="77777777" w:rsidR="009541BC" w:rsidRPr="009541BC" w:rsidRDefault="009541BC" w:rsidP="00420615">
      <w:pPr>
        <w:numPr>
          <w:ilvl w:val="0"/>
          <w:numId w:val="601"/>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Platon: </w:t>
      </w:r>
      <w:r w:rsidRPr="009541BC">
        <w:rPr>
          <w:rFonts w:ascii="Times New Roman" w:eastAsia="Calibri" w:hAnsi="Times New Roman" w:cs="Times New Roman"/>
          <w:i/>
          <w:iCs/>
          <w:sz w:val="24"/>
          <w:szCs w:val="24"/>
          <w:u w:color="000000"/>
          <w:bdr w:val="nil"/>
          <w:lang w:eastAsia="pl-PL"/>
        </w:rPr>
        <w:t>Uczta</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Obrona Sokratesa</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Państwo</w:t>
      </w:r>
      <w:r w:rsidRPr="009541BC">
        <w:rPr>
          <w:rFonts w:ascii="Times New Roman" w:eastAsia="Calibri" w:hAnsi="Times New Roman" w:cs="Times New Roman"/>
          <w:sz w:val="24"/>
          <w:szCs w:val="24"/>
          <w:u w:color="000000"/>
          <w:bdr w:val="nil"/>
          <w:lang w:eastAsia="pl-PL"/>
        </w:rPr>
        <w:t>,</w:t>
      </w:r>
    </w:p>
    <w:p w14:paraId="0C09CBF2" w14:textId="77777777" w:rsidR="009541BC" w:rsidRPr="009541BC" w:rsidRDefault="009541BC" w:rsidP="00420615">
      <w:pPr>
        <w:numPr>
          <w:ilvl w:val="0"/>
          <w:numId w:val="601"/>
        </w:numPr>
        <w:spacing w:after="0" w:line="276" w:lineRule="auto"/>
        <w:ind w:left="1418"/>
        <w:contextualSpacing/>
        <w:jc w:val="both"/>
        <w:rPr>
          <w:rFonts w:ascii="Times New Roman" w:eastAsia="Calibri" w:hAnsi="Times New Roman" w:cs="Times New Roman"/>
          <w:sz w:val="24"/>
          <w:szCs w:val="24"/>
          <w:u w:color="000000"/>
          <w:bdr w:val="nil"/>
          <w:lang w:val="en-US" w:eastAsia="pl-PL"/>
        </w:rPr>
      </w:pPr>
      <w:r w:rsidRPr="009541BC">
        <w:rPr>
          <w:rFonts w:ascii="Times New Roman" w:eastAsia="Calibri" w:hAnsi="Times New Roman" w:cs="Times New Roman"/>
          <w:sz w:val="24"/>
          <w:szCs w:val="24"/>
          <w:u w:color="000000"/>
          <w:bdr w:val="nil"/>
          <w:lang w:val="en-US" w:eastAsia="pl-PL"/>
        </w:rPr>
        <w:t>Arystoteles,</w:t>
      </w:r>
    </w:p>
    <w:p w14:paraId="6EE1BA22" w14:textId="77777777" w:rsidR="009541BC" w:rsidRPr="009541BC" w:rsidRDefault="009541BC" w:rsidP="00420615">
      <w:pPr>
        <w:numPr>
          <w:ilvl w:val="0"/>
          <w:numId w:val="601"/>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szkoły filozoficzne: stoicka i epikurejska w Grecji i Rzymie,</w:t>
      </w:r>
    </w:p>
    <w:p w14:paraId="64AEA588" w14:textId="77777777" w:rsidR="009541BC" w:rsidRPr="009541BC" w:rsidRDefault="009541BC" w:rsidP="00420615">
      <w:pPr>
        <w:numPr>
          <w:ilvl w:val="0"/>
          <w:numId w:val="601"/>
        </w:numPr>
        <w:spacing w:after="0" w:line="276" w:lineRule="auto"/>
        <w:ind w:left="1418"/>
        <w:contextualSpacing/>
        <w:jc w:val="both"/>
        <w:rPr>
          <w:rFonts w:ascii="Times New Roman" w:eastAsia="Calibri" w:hAnsi="Times New Roman" w:cs="Times New Roman"/>
          <w:i/>
          <w:iCs/>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wybrane pisma filozoficzne Cycerona: </w:t>
      </w:r>
      <w:r w:rsidRPr="009541BC">
        <w:rPr>
          <w:rFonts w:ascii="Times New Roman" w:eastAsia="Calibri" w:hAnsi="Times New Roman" w:cs="Times New Roman"/>
          <w:i/>
          <w:iCs/>
          <w:sz w:val="24"/>
          <w:szCs w:val="24"/>
          <w:u w:color="000000"/>
          <w:bdr w:val="nil"/>
          <w:lang w:eastAsia="pl-PL"/>
        </w:rPr>
        <w:t>O przyjaźni</w:t>
      </w:r>
      <w:r w:rsidRPr="009541BC">
        <w:rPr>
          <w:rFonts w:ascii="Times New Roman" w:eastAsia="Calibri" w:hAnsi="Times New Roman" w:cs="Times New Roman"/>
          <w:sz w:val="24"/>
          <w:szCs w:val="24"/>
          <w:u w:color="000000"/>
          <w:bdr w:val="nil"/>
          <w:lang w:eastAsia="pl-PL"/>
        </w:rPr>
        <w:t xml:space="preserve">, </w:t>
      </w:r>
      <w:r w:rsidRPr="009541BC">
        <w:rPr>
          <w:rFonts w:ascii="Times New Roman" w:eastAsia="Calibri" w:hAnsi="Times New Roman" w:cs="Times New Roman"/>
          <w:i/>
          <w:iCs/>
          <w:sz w:val="24"/>
          <w:szCs w:val="24"/>
          <w:u w:color="000000"/>
          <w:bdr w:val="nil"/>
          <w:lang w:eastAsia="pl-PL"/>
        </w:rPr>
        <w:t>O starości</w:t>
      </w:r>
      <w:r w:rsidRPr="009541BC">
        <w:rPr>
          <w:rFonts w:ascii="Times New Roman" w:eastAsia="Calibri" w:hAnsi="Times New Roman" w:cs="Times New Roman"/>
          <w:iCs/>
          <w:sz w:val="24"/>
          <w:szCs w:val="24"/>
          <w:u w:color="000000"/>
          <w:bdr w:val="nil"/>
          <w:lang w:eastAsia="pl-PL"/>
        </w:rPr>
        <w:t>;</w:t>
      </w:r>
    </w:p>
    <w:p w14:paraId="1B1143ED" w14:textId="77777777" w:rsidR="009541BC" w:rsidRPr="009541BC" w:rsidRDefault="009541BC" w:rsidP="00420615">
      <w:pPr>
        <w:numPr>
          <w:ilvl w:val="0"/>
          <w:numId w:val="599"/>
        </w:numPr>
        <w:pBdr>
          <w:top w:val="nil"/>
          <w:left w:val="nil"/>
          <w:bottom w:val="nil"/>
          <w:right w:val="nil"/>
          <w:between w:val="nil"/>
          <w:bar w:val="nil"/>
        </w:pBdr>
        <w:spacing w:after="0" w:line="276" w:lineRule="auto"/>
        <w:ind w:left="851"/>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posiada podstawową wiedzę o następujących kluczowych zjawiskach z zakresu kultury materialnej w starożytności:</w:t>
      </w:r>
    </w:p>
    <w:p w14:paraId="006795B2" w14:textId="77777777" w:rsidR="009541BC" w:rsidRPr="009541BC" w:rsidRDefault="009541BC" w:rsidP="00420615">
      <w:pPr>
        <w:numPr>
          <w:ilvl w:val="0"/>
          <w:numId w:val="602"/>
        </w:numPr>
        <w:autoSpaceDE w:val="0"/>
        <w:autoSpaceDN w:val="0"/>
        <w:adjustRightInd w:val="0"/>
        <w:spacing w:after="0" w:line="276" w:lineRule="auto"/>
        <w:ind w:left="1418"/>
        <w:contextualSpacing/>
        <w:jc w:val="both"/>
        <w:rPr>
          <w:rFonts w:ascii="Times New Roman" w:eastAsia="Calibri" w:hAnsi="Times New Roman" w:cs="Times New Roman"/>
          <w:sz w:val="24"/>
          <w:szCs w:val="24"/>
          <w:lang w:eastAsia="pl-PL"/>
        </w:rPr>
      </w:pPr>
      <w:r w:rsidRPr="009541BC">
        <w:rPr>
          <w:rFonts w:ascii="Times New Roman" w:eastAsia="Calibri" w:hAnsi="Times New Roman" w:cs="Times New Roman"/>
          <w:sz w:val="24"/>
          <w:szCs w:val="24"/>
          <w:lang w:eastAsia="pl-PL"/>
        </w:rPr>
        <w:t>greckie malarstwo wazowe (style w malarstwie wazowym: czarnofigurowy, czerwonofigurowy; dominujące tematy w malarstwie wazowym),</w:t>
      </w:r>
    </w:p>
    <w:p w14:paraId="20E682CA" w14:textId="77777777" w:rsidR="009541BC" w:rsidRPr="009541BC" w:rsidRDefault="009541BC" w:rsidP="00420615">
      <w:pPr>
        <w:numPr>
          <w:ilvl w:val="0"/>
          <w:numId w:val="602"/>
        </w:numPr>
        <w:autoSpaceDE w:val="0"/>
        <w:autoSpaceDN w:val="0"/>
        <w:adjustRightInd w:val="0"/>
        <w:spacing w:after="0" w:line="276" w:lineRule="auto"/>
        <w:ind w:left="1418"/>
        <w:contextualSpacing/>
        <w:jc w:val="both"/>
        <w:rPr>
          <w:rFonts w:ascii="Times New Roman" w:eastAsia="Calibri" w:hAnsi="Times New Roman" w:cs="Times New Roman"/>
          <w:sz w:val="24"/>
          <w:szCs w:val="24"/>
          <w:lang w:eastAsia="pl-PL"/>
        </w:rPr>
      </w:pPr>
      <w:r w:rsidRPr="009541BC">
        <w:rPr>
          <w:rFonts w:ascii="Times New Roman" w:eastAsia="Calibri" w:hAnsi="Times New Roman" w:cs="Times New Roman"/>
          <w:sz w:val="24"/>
          <w:szCs w:val="24"/>
          <w:lang w:eastAsia="pl-PL"/>
        </w:rPr>
        <w:t xml:space="preserve">kluczowe postacie i dzieła rzeźby greckiej: Fidiasz (dekoracja Partenonu, </w:t>
      </w:r>
      <w:r w:rsidRPr="009541BC">
        <w:rPr>
          <w:rFonts w:ascii="Times New Roman" w:eastAsia="Calibri" w:hAnsi="Times New Roman" w:cs="Times New Roman"/>
          <w:i/>
          <w:iCs/>
          <w:sz w:val="24"/>
          <w:szCs w:val="24"/>
          <w:lang w:eastAsia="pl-PL"/>
        </w:rPr>
        <w:t>Zeus</w:t>
      </w:r>
      <w:r w:rsidRPr="009541BC">
        <w:rPr>
          <w:rFonts w:ascii="Times New Roman" w:eastAsia="Calibri" w:hAnsi="Times New Roman" w:cs="Times New Roman"/>
          <w:sz w:val="24"/>
          <w:szCs w:val="24"/>
          <w:lang w:eastAsia="pl-PL"/>
        </w:rPr>
        <w:t xml:space="preserve"> </w:t>
      </w:r>
      <w:r w:rsidRPr="009541BC">
        <w:rPr>
          <w:rFonts w:ascii="Times New Roman" w:eastAsia="Calibri" w:hAnsi="Times New Roman" w:cs="Times New Roman"/>
          <w:i/>
          <w:iCs/>
          <w:sz w:val="24"/>
          <w:szCs w:val="24"/>
          <w:lang w:eastAsia="pl-PL"/>
        </w:rPr>
        <w:t>Olimpijski</w:t>
      </w:r>
      <w:r w:rsidRPr="009541BC">
        <w:rPr>
          <w:rFonts w:ascii="Times New Roman" w:eastAsia="Calibri" w:hAnsi="Times New Roman" w:cs="Times New Roman"/>
          <w:iCs/>
          <w:sz w:val="24"/>
          <w:szCs w:val="24"/>
          <w:lang w:eastAsia="pl-PL"/>
        </w:rPr>
        <w:t>,</w:t>
      </w:r>
      <w:r w:rsidRPr="009541BC">
        <w:rPr>
          <w:rFonts w:ascii="Times New Roman" w:eastAsia="Calibri" w:hAnsi="Times New Roman" w:cs="Times New Roman"/>
          <w:i/>
          <w:iCs/>
          <w:sz w:val="24"/>
          <w:szCs w:val="24"/>
          <w:lang w:eastAsia="pl-PL"/>
        </w:rPr>
        <w:t xml:space="preserve"> Atena Parthenos</w:t>
      </w:r>
      <w:r w:rsidRPr="009541BC">
        <w:rPr>
          <w:rFonts w:ascii="Times New Roman" w:eastAsia="Calibri" w:hAnsi="Times New Roman" w:cs="Times New Roman"/>
          <w:sz w:val="24"/>
          <w:szCs w:val="24"/>
          <w:lang w:eastAsia="pl-PL"/>
        </w:rPr>
        <w:t>), Poliklet (</w:t>
      </w:r>
      <w:r w:rsidRPr="009541BC">
        <w:rPr>
          <w:rFonts w:ascii="Times New Roman" w:eastAsia="Calibri" w:hAnsi="Times New Roman" w:cs="Times New Roman"/>
          <w:i/>
          <w:iCs/>
          <w:sz w:val="24"/>
          <w:szCs w:val="24"/>
          <w:lang w:eastAsia="pl-PL"/>
        </w:rPr>
        <w:t>Doryforos</w:t>
      </w:r>
      <w:r w:rsidRPr="009541BC">
        <w:rPr>
          <w:rFonts w:ascii="Times New Roman" w:eastAsia="Calibri" w:hAnsi="Times New Roman" w:cs="Times New Roman"/>
          <w:sz w:val="24"/>
          <w:szCs w:val="24"/>
          <w:lang w:eastAsia="pl-PL"/>
        </w:rPr>
        <w:t>), Myron (</w:t>
      </w:r>
      <w:r w:rsidRPr="009541BC">
        <w:rPr>
          <w:rFonts w:ascii="Times New Roman" w:eastAsia="Calibri" w:hAnsi="Times New Roman" w:cs="Times New Roman"/>
          <w:i/>
          <w:iCs/>
          <w:sz w:val="24"/>
          <w:szCs w:val="24"/>
          <w:lang w:eastAsia="pl-PL"/>
        </w:rPr>
        <w:t>Dyskobol</w:t>
      </w:r>
      <w:r w:rsidRPr="009541BC">
        <w:rPr>
          <w:rFonts w:ascii="Times New Roman" w:eastAsia="Calibri" w:hAnsi="Times New Roman" w:cs="Times New Roman"/>
          <w:sz w:val="24"/>
          <w:szCs w:val="24"/>
          <w:lang w:eastAsia="pl-PL"/>
        </w:rPr>
        <w:t>), Praksyteles (</w:t>
      </w:r>
      <w:r w:rsidRPr="009541BC">
        <w:rPr>
          <w:rFonts w:ascii="Times New Roman" w:eastAsia="Calibri" w:hAnsi="Times New Roman" w:cs="Times New Roman"/>
          <w:i/>
          <w:iCs/>
          <w:sz w:val="24"/>
          <w:szCs w:val="24"/>
          <w:lang w:eastAsia="pl-PL"/>
        </w:rPr>
        <w:t>Wenus z Knidos</w:t>
      </w:r>
      <w:r w:rsidRPr="009541BC">
        <w:rPr>
          <w:rFonts w:ascii="Times New Roman" w:eastAsia="Calibri" w:hAnsi="Times New Roman" w:cs="Times New Roman"/>
          <w:sz w:val="24"/>
          <w:szCs w:val="24"/>
          <w:lang w:eastAsia="pl-PL"/>
        </w:rPr>
        <w:t>), Lizyp (</w:t>
      </w:r>
      <w:r w:rsidRPr="009541BC">
        <w:rPr>
          <w:rFonts w:ascii="Times New Roman" w:eastAsia="Calibri" w:hAnsi="Times New Roman" w:cs="Times New Roman"/>
          <w:i/>
          <w:sz w:val="24"/>
          <w:szCs w:val="24"/>
          <w:lang w:eastAsia="pl-PL"/>
        </w:rPr>
        <w:t>Apoksyomenos</w:t>
      </w:r>
      <w:r w:rsidRPr="009541BC">
        <w:rPr>
          <w:rFonts w:ascii="Times New Roman" w:eastAsia="Calibri" w:hAnsi="Times New Roman" w:cs="Times New Roman"/>
          <w:sz w:val="24"/>
          <w:szCs w:val="24"/>
          <w:lang w:eastAsia="pl-PL"/>
        </w:rPr>
        <w:t xml:space="preserve">, portrety Aleksandra Wielkiego); </w:t>
      </w:r>
      <w:r w:rsidRPr="009541BC">
        <w:rPr>
          <w:rFonts w:ascii="Times New Roman" w:eastAsia="Calibri" w:hAnsi="Times New Roman" w:cs="Times New Roman"/>
          <w:i/>
          <w:iCs/>
          <w:sz w:val="24"/>
          <w:szCs w:val="24"/>
          <w:lang w:eastAsia="pl-PL"/>
        </w:rPr>
        <w:t>Wenus z Milo</w:t>
      </w:r>
      <w:r w:rsidRPr="009541BC">
        <w:rPr>
          <w:rFonts w:ascii="Times New Roman" w:eastAsia="Calibri" w:hAnsi="Times New Roman" w:cs="Times New Roman"/>
          <w:iCs/>
          <w:sz w:val="24"/>
          <w:szCs w:val="24"/>
          <w:lang w:eastAsia="pl-PL"/>
        </w:rPr>
        <w:t>,</w:t>
      </w:r>
      <w:r w:rsidRPr="009541BC">
        <w:rPr>
          <w:rFonts w:ascii="Times New Roman" w:eastAsia="Calibri" w:hAnsi="Times New Roman" w:cs="Times New Roman"/>
          <w:i/>
          <w:iCs/>
          <w:sz w:val="24"/>
          <w:szCs w:val="24"/>
          <w:lang w:eastAsia="pl-PL"/>
        </w:rPr>
        <w:t xml:space="preserve"> Grupa Laokoona</w:t>
      </w:r>
      <w:r w:rsidRPr="009541BC">
        <w:rPr>
          <w:rFonts w:ascii="Times New Roman" w:eastAsia="Calibri" w:hAnsi="Times New Roman" w:cs="Times New Roman"/>
          <w:sz w:val="24"/>
          <w:szCs w:val="24"/>
          <w:lang w:eastAsia="pl-PL"/>
        </w:rPr>
        <w:t>,</w:t>
      </w:r>
    </w:p>
    <w:p w14:paraId="463450E8" w14:textId="77777777" w:rsidR="009541BC" w:rsidRPr="009541BC" w:rsidRDefault="009541BC" w:rsidP="00420615">
      <w:pPr>
        <w:numPr>
          <w:ilvl w:val="0"/>
          <w:numId w:val="602"/>
        </w:numPr>
        <w:autoSpaceDE w:val="0"/>
        <w:autoSpaceDN w:val="0"/>
        <w:adjustRightInd w:val="0"/>
        <w:spacing w:after="0" w:line="276" w:lineRule="auto"/>
        <w:ind w:left="1418"/>
        <w:contextualSpacing/>
        <w:jc w:val="both"/>
        <w:rPr>
          <w:rFonts w:ascii="Times New Roman" w:eastAsia="Calibri" w:hAnsi="Times New Roman" w:cs="Times New Roman"/>
          <w:sz w:val="24"/>
          <w:szCs w:val="24"/>
          <w:lang w:eastAsia="pl-PL"/>
        </w:rPr>
      </w:pPr>
      <w:r w:rsidRPr="009541BC">
        <w:rPr>
          <w:rFonts w:ascii="Times New Roman" w:eastAsia="Calibri" w:hAnsi="Times New Roman" w:cs="Times New Roman"/>
          <w:sz w:val="24"/>
          <w:szCs w:val="24"/>
          <w:lang w:eastAsia="pl-PL"/>
        </w:rPr>
        <w:t>architektura grecka: porządki architektoniczne (dorycki, joński, koryncki), wybrane typy budowli i ich przeznaczenie (teatr, świątynia, stadion, stoa), najważniejsze budowle starożytnej Grecji: zabudowa Akropolu,</w:t>
      </w:r>
    </w:p>
    <w:p w14:paraId="6010AE1E" w14:textId="77777777" w:rsidR="009541BC" w:rsidRPr="009541BC" w:rsidRDefault="009541BC" w:rsidP="00420615">
      <w:pPr>
        <w:numPr>
          <w:ilvl w:val="0"/>
          <w:numId w:val="602"/>
        </w:numPr>
        <w:autoSpaceDE w:val="0"/>
        <w:autoSpaceDN w:val="0"/>
        <w:adjustRightInd w:val="0"/>
        <w:spacing w:after="0" w:line="276" w:lineRule="auto"/>
        <w:ind w:left="1418"/>
        <w:contextualSpacing/>
        <w:jc w:val="both"/>
        <w:rPr>
          <w:rFonts w:ascii="Times New Roman" w:eastAsia="Calibri" w:hAnsi="Times New Roman" w:cs="Times New Roman"/>
          <w:sz w:val="24"/>
          <w:szCs w:val="24"/>
          <w:lang w:eastAsia="pl-PL"/>
        </w:rPr>
      </w:pPr>
      <w:r w:rsidRPr="009541BC">
        <w:rPr>
          <w:rFonts w:ascii="Times New Roman" w:eastAsia="Calibri" w:hAnsi="Times New Roman" w:cs="Times New Roman"/>
          <w:sz w:val="24"/>
          <w:szCs w:val="24"/>
          <w:lang w:eastAsia="pl-PL"/>
        </w:rPr>
        <w:t xml:space="preserve">architektura rzymska: wybrane typy budowli i ich przeznaczenie (amfiteatr, cyrk, stadion, termy, łuk triumfalny, akwedukt, bazylika), najważniejsze budowle starożytnego Rzymu: Koloseum, kolumna Trajana, Forum Romanum, Panteon; Pompeje jako przykład miasta rzymskiego; </w:t>
      </w:r>
    </w:p>
    <w:p w14:paraId="7AF4ACEE" w14:textId="77777777" w:rsidR="009541BC" w:rsidRPr="009541BC" w:rsidRDefault="009541BC" w:rsidP="00420615">
      <w:pPr>
        <w:numPr>
          <w:ilvl w:val="0"/>
          <w:numId w:val="599"/>
        </w:numPr>
        <w:pBdr>
          <w:top w:val="nil"/>
          <w:left w:val="nil"/>
          <w:bottom w:val="nil"/>
          <w:right w:val="nil"/>
          <w:between w:val="nil"/>
          <w:bar w:val="nil"/>
        </w:pBdr>
        <w:spacing w:after="0" w:line="276" w:lineRule="auto"/>
        <w:ind w:left="851"/>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posiada podstawową wiedzę o następujących kluczowych zjawiskach z zakresu życia publicznego i prywatnego w starożytnej Grecji i Rzymie:</w:t>
      </w:r>
    </w:p>
    <w:p w14:paraId="179B2637" w14:textId="77777777" w:rsidR="009541BC" w:rsidRPr="009541BC" w:rsidRDefault="009541BC" w:rsidP="00420615">
      <w:pPr>
        <w:numPr>
          <w:ilvl w:val="0"/>
          <w:numId w:val="603"/>
        </w:numPr>
        <w:autoSpaceDE w:val="0"/>
        <w:autoSpaceDN w:val="0"/>
        <w:adjustRightInd w:val="0"/>
        <w:spacing w:after="0" w:line="276" w:lineRule="auto"/>
        <w:ind w:left="1418"/>
        <w:contextualSpacing/>
        <w:jc w:val="both"/>
        <w:rPr>
          <w:rFonts w:ascii="Times New Roman" w:eastAsia="Calibri" w:hAnsi="Times New Roman" w:cs="Times New Roman"/>
          <w:sz w:val="24"/>
          <w:szCs w:val="24"/>
          <w:lang w:eastAsia="pl-PL"/>
        </w:rPr>
      </w:pPr>
      <w:r w:rsidRPr="009541BC">
        <w:rPr>
          <w:rFonts w:ascii="Times New Roman" w:eastAsia="Calibri" w:hAnsi="Times New Roman" w:cs="Times New Roman"/>
          <w:sz w:val="24"/>
          <w:szCs w:val="24"/>
          <w:lang w:eastAsia="pl-PL"/>
        </w:rPr>
        <w:t>sport i widowiska w Grecji i Rzymie: igrzyska w Olimpii, igrzyska gladiatorskie w Rzymie,</w:t>
      </w:r>
    </w:p>
    <w:p w14:paraId="3615DA48" w14:textId="77777777" w:rsidR="009541BC" w:rsidRPr="009541BC" w:rsidRDefault="009541BC" w:rsidP="00420615">
      <w:pPr>
        <w:numPr>
          <w:ilvl w:val="0"/>
          <w:numId w:val="603"/>
        </w:numPr>
        <w:autoSpaceDE w:val="0"/>
        <w:autoSpaceDN w:val="0"/>
        <w:adjustRightInd w:val="0"/>
        <w:spacing w:after="0" w:line="276" w:lineRule="auto"/>
        <w:ind w:left="1418"/>
        <w:contextualSpacing/>
        <w:jc w:val="both"/>
        <w:rPr>
          <w:rFonts w:ascii="Times New Roman" w:eastAsia="Calibri" w:hAnsi="Times New Roman" w:cs="Times New Roman"/>
          <w:sz w:val="24"/>
          <w:szCs w:val="24"/>
          <w:lang w:eastAsia="pl-PL"/>
        </w:rPr>
      </w:pPr>
      <w:r w:rsidRPr="009541BC">
        <w:rPr>
          <w:rFonts w:ascii="Times New Roman" w:eastAsia="Calibri" w:hAnsi="Times New Roman" w:cs="Times New Roman"/>
          <w:sz w:val="24"/>
          <w:szCs w:val="24"/>
          <w:lang w:eastAsia="pl-PL"/>
        </w:rPr>
        <w:lastRenderedPageBreak/>
        <w:t>życie domowe i rodzinne w Grecji i Rzymie (dom; rodzina; dzieci i edukacja; imiona i nazwiska rzymskie; ubiór w Rzymie),</w:t>
      </w:r>
    </w:p>
    <w:p w14:paraId="7F63CEE0" w14:textId="77777777" w:rsidR="009541BC" w:rsidRPr="009541BC" w:rsidRDefault="009541BC" w:rsidP="00420615">
      <w:pPr>
        <w:numPr>
          <w:ilvl w:val="0"/>
          <w:numId w:val="603"/>
        </w:numPr>
        <w:autoSpaceDE w:val="0"/>
        <w:autoSpaceDN w:val="0"/>
        <w:adjustRightInd w:val="0"/>
        <w:spacing w:after="0" w:line="276" w:lineRule="auto"/>
        <w:ind w:left="1418"/>
        <w:contextualSpacing/>
        <w:jc w:val="both"/>
        <w:rPr>
          <w:rFonts w:ascii="Times New Roman" w:eastAsia="Calibri" w:hAnsi="Times New Roman" w:cs="Times New Roman"/>
          <w:sz w:val="24"/>
          <w:szCs w:val="24"/>
          <w:lang w:eastAsia="pl-PL"/>
        </w:rPr>
      </w:pPr>
      <w:r w:rsidRPr="009541BC">
        <w:rPr>
          <w:rFonts w:ascii="Times New Roman" w:eastAsia="Calibri" w:hAnsi="Times New Roman" w:cs="Times New Roman"/>
          <w:sz w:val="24"/>
          <w:szCs w:val="24"/>
          <w:lang w:eastAsia="pl-PL"/>
        </w:rPr>
        <w:t xml:space="preserve">życie społeczne i gospodarcze (miasto i wieś, drogi, handel; religie w świecie greckim i rzymskim; wyrocznie – Delfy, Sybilla; niewola i niewolnicy; fenomen prawa rzymskiego; kalendarz </w:t>
      </w:r>
      <w:bookmarkStart w:id="16" w:name="_Hlk88305356"/>
      <w:r w:rsidRPr="009541BC">
        <w:rPr>
          <w:rFonts w:ascii="Times New Roman" w:eastAsia="Calibri" w:hAnsi="Times New Roman" w:cs="Times New Roman"/>
          <w:sz w:val="24"/>
          <w:szCs w:val="24"/>
          <w:lang w:eastAsia="pl-PL"/>
        </w:rPr>
        <w:t xml:space="preserve">(łacińskie nazwy miesięcy i pojęcia: </w:t>
      </w:r>
      <w:r w:rsidRPr="00DD1096">
        <w:rPr>
          <w:rFonts w:ascii="Times New Roman" w:eastAsia="Calibri" w:hAnsi="Times New Roman" w:cs="Times New Roman"/>
          <w:i/>
          <w:sz w:val="24"/>
          <w:szCs w:val="24"/>
          <w:lang w:eastAsia="pl-PL"/>
        </w:rPr>
        <w:t>Kalendae, Nonae, Idus</w:t>
      </w:r>
      <w:r w:rsidRPr="009541BC">
        <w:rPr>
          <w:rFonts w:ascii="Times New Roman" w:eastAsia="Calibri" w:hAnsi="Times New Roman" w:cs="Times New Roman"/>
          <w:sz w:val="24"/>
          <w:szCs w:val="24"/>
          <w:lang w:eastAsia="pl-PL"/>
        </w:rPr>
        <w:t>);</w:t>
      </w:r>
      <w:bookmarkEnd w:id="16"/>
      <w:r w:rsidRPr="009541BC">
        <w:rPr>
          <w:rFonts w:ascii="Times New Roman" w:eastAsia="Calibri" w:hAnsi="Times New Roman" w:cs="Times New Roman"/>
          <w:sz w:val="24"/>
          <w:szCs w:val="24"/>
          <w:lang w:eastAsia="pl-PL"/>
        </w:rPr>
        <w:t xml:space="preserve"> armia grecka i rzymska; rozrywki);</w:t>
      </w:r>
    </w:p>
    <w:p w14:paraId="33045598" w14:textId="77777777" w:rsidR="009541BC" w:rsidRPr="009541BC" w:rsidRDefault="009541BC" w:rsidP="00420615">
      <w:pPr>
        <w:numPr>
          <w:ilvl w:val="0"/>
          <w:numId w:val="599"/>
        </w:numPr>
        <w:pBdr>
          <w:top w:val="nil"/>
          <w:left w:val="nil"/>
          <w:bottom w:val="nil"/>
          <w:right w:val="nil"/>
          <w:between w:val="nil"/>
          <w:bar w:val="nil"/>
        </w:pBdr>
        <w:spacing w:after="0" w:line="276" w:lineRule="auto"/>
        <w:ind w:left="851"/>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posiada podstawową wiedzę o następujących kluczowych zjawiskach z zakresu tradycji antycznej i recepcji antyku:</w:t>
      </w:r>
    </w:p>
    <w:p w14:paraId="4854898D" w14:textId="77777777" w:rsidR="009541BC" w:rsidRPr="009541BC" w:rsidRDefault="009541BC" w:rsidP="00420615">
      <w:pPr>
        <w:numPr>
          <w:ilvl w:val="0"/>
          <w:numId w:val="604"/>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obecność tradycji greckiej i rzymskiej we współczesnym życiu publicznym i kulturalnym,</w:t>
      </w:r>
    </w:p>
    <w:p w14:paraId="6E2DBE30" w14:textId="77777777" w:rsidR="009541BC" w:rsidRPr="009541BC" w:rsidRDefault="009541BC" w:rsidP="00420615">
      <w:pPr>
        <w:numPr>
          <w:ilvl w:val="0"/>
          <w:numId w:val="604"/>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przetworzenia motywów kulturowych greckich i rzymskich w kulturze późniejszej polskiej i światowej na płaszczyznach: literackiej, sztuk plastycznych, sztuk wizualnych;</w:t>
      </w:r>
    </w:p>
    <w:p w14:paraId="6BE61AB7" w14:textId="77777777" w:rsidR="009541BC" w:rsidRPr="009541BC" w:rsidRDefault="009541BC" w:rsidP="00420615">
      <w:pPr>
        <w:numPr>
          <w:ilvl w:val="0"/>
          <w:numId w:val="599"/>
        </w:numPr>
        <w:pBdr>
          <w:top w:val="nil"/>
          <w:left w:val="nil"/>
          <w:bottom w:val="nil"/>
          <w:right w:val="nil"/>
          <w:between w:val="nil"/>
          <w:bar w:val="nil"/>
        </w:pBdr>
        <w:spacing w:after="0" w:line="276" w:lineRule="auto"/>
        <w:ind w:left="851"/>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potrafi wskazać najważniejsze cechy charakterystyczne i poddać interpretacji uwzględniającej właściwy kontekst kulturowy następujące kluczowe zjawiska z zakresu mitologii greckiej i rzymskiej:</w:t>
      </w:r>
    </w:p>
    <w:p w14:paraId="759BD23E" w14:textId="77777777" w:rsidR="009541BC" w:rsidRPr="009541BC" w:rsidRDefault="009541BC" w:rsidP="00420615">
      <w:pPr>
        <w:numPr>
          <w:ilvl w:val="0"/>
          <w:numId w:val="592"/>
        </w:numPr>
        <w:pBdr>
          <w:top w:val="nil"/>
          <w:left w:val="nil"/>
          <w:bottom w:val="nil"/>
          <w:right w:val="nil"/>
          <w:between w:val="nil"/>
          <w:bar w:val="nil"/>
        </w:pBdr>
        <w:spacing w:after="0" w:line="276" w:lineRule="auto"/>
        <w:contextualSpacing/>
        <w:jc w:val="both"/>
        <w:rPr>
          <w:rFonts w:ascii="Times New Roman" w:eastAsia="Calibri" w:hAnsi="Times New Roman" w:cs="Times New Roman"/>
          <w:sz w:val="24"/>
          <w:szCs w:val="24"/>
          <w:u w:color="000000"/>
          <w:bdr w:val="nil"/>
          <w:lang w:val="en-US" w:eastAsia="pl-PL"/>
        </w:rPr>
      </w:pPr>
      <w:r w:rsidRPr="009541BC">
        <w:rPr>
          <w:rFonts w:ascii="Times New Roman" w:eastAsia="Calibri" w:hAnsi="Times New Roman" w:cs="Times New Roman"/>
          <w:sz w:val="24"/>
          <w:szCs w:val="24"/>
          <w:u w:color="000000"/>
          <w:bdr w:val="nil"/>
          <w:lang w:val="en-US" w:eastAsia="pl-PL"/>
        </w:rPr>
        <w:t>mity o powstaniu świata,</w:t>
      </w:r>
    </w:p>
    <w:p w14:paraId="75DD86C9" w14:textId="77777777" w:rsidR="009541BC" w:rsidRPr="009541BC" w:rsidRDefault="009541BC" w:rsidP="00420615">
      <w:pPr>
        <w:numPr>
          <w:ilvl w:val="0"/>
          <w:numId w:val="592"/>
        </w:numPr>
        <w:spacing w:after="0" w:line="276" w:lineRule="auto"/>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mity o bogach olimpijskich i pozostałych bóstwach panteonu greckiego,</w:t>
      </w:r>
    </w:p>
    <w:p w14:paraId="4E88CD5F" w14:textId="77777777" w:rsidR="009541BC" w:rsidRPr="009541BC" w:rsidRDefault="009541BC" w:rsidP="00420615">
      <w:pPr>
        <w:numPr>
          <w:ilvl w:val="0"/>
          <w:numId w:val="592"/>
        </w:numPr>
        <w:spacing w:after="0" w:line="276" w:lineRule="auto"/>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mity o głównych herosach – Prometeusz, Herakles, Tezeusz, Argonauci,</w:t>
      </w:r>
    </w:p>
    <w:p w14:paraId="713B9531" w14:textId="77777777" w:rsidR="009541BC" w:rsidRPr="009541BC" w:rsidRDefault="009541BC" w:rsidP="00420615">
      <w:pPr>
        <w:numPr>
          <w:ilvl w:val="0"/>
          <w:numId w:val="592"/>
        </w:numPr>
        <w:spacing w:after="0" w:line="276" w:lineRule="auto"/>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mity o wojnie trojańskiej i powrocie bohaterów spod Troi,</w:t>
      </w:r>
    </w:p>
    <w:p w14:paraId="15D77748" w14:textId="77777777" w:rsidR="009541BC" w:rsidRPr="009541BC" w:rsidRDefault="009541BC" w:rsidP="00420615">
      <w:pPr>
        <w:numPr>
          <w:ilvl w:val="0"/>
          <w:numId w:val="592"/>
        </w:numPr>
        <w:spacing w:after="0" w:line="276" w:lineRule="auto"/>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mity ajtiologiczne, wyjaśniające powstanie zjawisk i rzeczy,</w:t>
      </w:r>
    </w:p>
    <w:p w14:paraId="0607D003" w14:textId="77777777" w:rsidR="009541BC" w:rsidRPr="009541BC" w:rsidRDefault="009541BC" w:rsidP="00420615">
      <w:pPr>
        <w:numPr>
          <w:ilvl w:val="0"/>
          <w:numId w:val="592"/>
        </w:numPr>
        <w:spacing w:after="0" w:line="276" w:lineRule="auto"/>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związki mitologii greckiej z rzymską,</w:t>
      </w:r>
    </w:p>
    <w:p w14:paraId="74C3C82C" w14:textId="77777777" w:rsidR="009541BC" w:rsidRPr="009541BC" w:rsidRDefault="009541BC" w:rsidP="00420615">
      <w:pPr>
        <w:numPr>
          <w:ilvl w:val="0"/>
          <w:numId w:val="592"/>
        </w:numPr>
        <w:spacing w:after="0" w:line="276" w:lineRule="auto"/>
        <w:contextualSpacing/>
        <w:jc w:val="both"/>
        <w:rPr>
          <w:rFonts w:ascii="Times New Roman" w:eastAsia="Calibri" w:hAnsi="Times New Roman" w:cs="Times New Roman"/>
          <w:sz w:val="24"/>
          <w:szCs w:val="24"/>
          <w:u w:color="000000"/>
          <w:bdr w:val="nil"/>
          <w:lang w:val="en-US" w:eastAsia="pl-PL"/>
        </w:rPr>
      </w:pPr>
      <w:r w:rsidRPr="009541BC">
        <w:rPr>
          <w:rFonts w:ascii="Times New Roman" w:eastAsia="Calibri" w:hAnsi="Times New Roman" w:cs="Times New Roman"/>
          <w:sz w:val="24"/>
          <w:szCs w:val="24"/>
          <w:u w:color="000000"/>
          <w:bdr w:val="nil"/>
          <w:lang w:val="en-US" w:eastAsia="pl-PL"/>
        </w:rPr>
        <w:t>mity o wędrówce Eneasza,</w:t>
      </w:r>
    </w:p>
    <w:p w14:paraId="15E32BF5" w14:textId="77777777" w:rsidR="009541BC" w:rsidRPr="009541BC" w:rsidRDefault="009541BC" w:rsidP="00420615">
      <w:pPr>
        <w:numPr>
          <w:ilvl w:val="0"/>
          <w:numId w:val="592"/>
        </w:numPr>
        <w:spacing w:after="0" w:line="276" w:lineRule="auto"/>
        <w:contextualSpacing/>
        <w:jc w:val="both"/>
        <w:rPr>
          <w:rFonts w:ascii="Times New Roman" w:eastAsia="Calibri" w:hAnsi="Times New Roman" w:cs="Times New Roman"/>
          <w:sz w:val="24"/>
          <w:szCs w:val="24"/>
          <w:u w:color="000000"/>
          <w:bdr w:val="nil"/>
          <w:lang w:val="en-US" w:eastAsia="pl-PL"/>
        </w:rPr>
      </w:pPr>
      <w:r w:rsidRPr="009541BC">
        <w:rPr>
          <w:rFonts w:ascii="Times New Roman" w:eastAsia="Calibri" w:hAnsi="Times New Roman" w:cs="Times New Roman"/>
          <w:sz w:val="24"/>
          <w:szCs w:val="24"/>
          <w:u w:color="000000"/>
          <w:bdr w:val="nil"/>
          <w:lang w:val="en-US" w:eastAsia="pl-PL"/>
        </w:rPr>
        <w:t>mity o powstaniu Rzymu;</w:t>
      </w:r>
    </w:p>
    <w:p w14:paraId="471A261A" w14:textId="77777777" w:rsidR="009541BC" w:rsidRPr="009541BC" w:rsidRDefault="009541BC" w:rsidP="00420615">
      <w:pPr>
        <w:numPr>
          <w:ilvl w:val="0"/>
          <w:numId w:val="599"/>
        </w:numPr>
        <w:pBdr>
          <w:top w:val="nil"/>
          <w:left w:val="nil"/>
          <w:bottom w:val="nil"/>
          <w:right w:val="nil"/>
          <w:between w:val="nil"/>
          <w:bar w:val="nil"/>
        </w:pBdr>
        <w:spacing w:after="0" w:line="276" w:lineRule="auto"/>
        <w:ind w:left="851"/>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potrafi scharakteryzować i poddać interpretacji uwzględniającej właściwy kontekst kulturowy następujące kluczowe zjawiska z zakresu historii starożytnej:</w:t>
      </w:r>
    </w:p>
    <w:p w14:paraId="513493F4" w14:textId="77777777" w:rsidR="009541BC" w:rsidRPr="009541BC" w:rsidRDefault="009541BC" w:rsidP="00420615">
      <w:pPr>
        <w:numPr>
          <w:ilvl w:val="1"/>
          <w:numId w:val="558"/>
        </w:numPr>
        <w:pBdr>
          <w:top w:val="nil"/>
          <w:left w:val="nil"/>
          <w:bottom w:val="nil"/>
          <w:right w:val="nil"/>
          <w:between w:val="nil"/>
          <w:bar w:val="nil"/>
        </w:pBdr>
        <w:spacing w:after="0" w:line="276" w:lineRule="auto"/>
        <w:ind w:left="1418"/>
        <w:contextualSpacing/>
        <w:jc w:val="both"/>
        <w:rPr>
          <w:rFonts w:ascii="Times New Roman" w:eastAsia="Calibri" w:hAnsi="Times New Roman" w:cs="Times New Roman"/>
          <w:sz w:val="24"/>
          <w:szCs w:val="24"/>
          <w:u w:color="000000"/>
          <w:bdr w:val="nil"/>
          <w:lang w:val="en-US" w:eastAsia="pl-PL"/>
        </w:rPr>
      </w:pPr>
      <w:r w:rsidRPr="009541BC">
        <w:rPr>
          <w:rFonts w:ascii="Times New Roman" w:eastAsia="Calibri" w:hAnsi="Times New Roman" w:cs="Times New Roman"/>
          <w:sz w:val="24"/>
          <w:szCs w:val="24"/>
          <w:u w:color="000000"/>
          <w:bdr w:val="nil"/>
          <w:lang w:val="en-US" w:eastAsia="pl-PL"/>
        </w:rPr>
        <w:t>historia Grecji:</w:t>
      </w:r>
    </w:p>
    <w:p w14:paraId="691CCFAE" w14:textId="77777777" w:rsidR="009541BC" w:rsidRPr="009541BC" w:rsidRDefault="009541BC" w:rsidP="00420615">
      <w:pPr>
        <w:numPr>
          <w:ilvl w:val="6"/>
          <w:numId w:val="401"/>
        </w:numPr>
        <w:tabs>
          <w:tab w:val="left" w:pos="1418"/>
        </w:tabs>
        <w:spacing w:after="0" w:line="276" w:lineRule="auto"/>
        <w:ind w:left="2268" w:hanging="283"/>
        <w:contextualSpacing/>
        <w:jc w:val="both"/>
        <w:rPr>
          <w:rFonts w:ascii="Times New Roman" w:eastAsia="Calibri" w:hAnsi="Times New Roman" w:cs="Times New Roman"/>
          <w:sz w:val="24"/>
          <w:szCs w:val="24"/>
          <w:u w:color="000000"/>
          <w:bdr w:val="nil"/>
          <w:lang w:val="en-US" w:eastAsia="pl-PL"/>
        </w:rPr>
      </w:pPr>
      <w:r w:rsidRPr="009541BC">
        <w:rPr>
          <w:rFonts w:ascii="Times New Roman" w:eastAsia="Calibri" w:hAnsi="Times New Roman" w:cs="Times New Roman"/>
          <w:sz w:val="24"/>
          <w:szCs w:val="24"/>
          <w:u w:color="000000"/>
          <w:bdr w:val="nil"/>
          <w:lang w:val="en-US" w:eastAsia="pl-PL"/>
        </w:rPr>
        <w:t>wielka kolonizacja,</w:t>
      </w:r>
    </w:p>
    <w:p w14:paraId="11583076" w14:textId="77777777" w:rsidR="009541BC" w:rsidRPr="009541BC" w:rsidRDefault="009541BC" w:rsidP="009541BC">
      <w:pPr>
        <w:tabs>
          <w:tab w:val="left" w:pos="1418"/>
        </w:tabs>
        <w:spacing w:after="0" w:line="276" w:lineRule="auto"/>
        <w:ind w:left="1701" w:firstLine="284"/>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idea państw-miast (</w:t>
      </w:r>
      <w:r w:rsidRPr="009541BC">
        <w:rPr>
          <w:rFonts w:ascii="Times New Roman" w:eastAsia="Calibri" w:hAnsi="Times New Roman" w:cs="Times New Roman"/>
          <w:i/>
          <w:iCs/>
          <w:sz w:val="24"/>
          <w:szCs w:val="24"/>
          <w:u w:color="000000"/>
          <w:bdr w:val="nil"/>
          <w:lang w:eastAsia="pl-PL"/>
        </w:rPr>
        <w:t>poleis</w:t>
      </w:r>
      <w:r w:rsidRPr="009541BC">
        <w:rPr>
          <w:rFonts w:ascii="Times New Roman" w:eastAsia="Calibri" w:hAnsi="Times New Roman" w:cs="Times New Roman"/>
          <w:sz w:val="24"/>
          <w:szCs w:val="24"/>
          <w:u w:color="000000"/>
          <w:bdr w:val="nil"/>
          <w:lang w:eastAsia="pl-PL"/>
        </w:rPr>
        <w:t>: Ateny, Sparta),</w:t>
      </w:r>
    </w:p>
    <w:p w14:paraId="7F47E812" w14:textId="77777777" w:rsidR="009541BC" w:rsidRPr="009541BC" w:rsidRDefault="009541BC" w:rsidP="009541BC">
      <w:pPr>
        <w:tabs>
          <w:tab w:val="left" w:pos="1418"/>
        </w:tabs>
        <w:spacing w:after="0" w:line="276" w:lineRule="auto"/>
        <w:ind w:left="1701" w:firstLine="284"/>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formy ustrojowe w Grecji: demokracja ateńska, ustrój spartański,</w:t>
      </w:r>
    </w:p>
    <w:p w14:paraId="049EE624" w14:textId="77777777" w:rsidR="009541BC" w:rsidRPr="009541BC" w:rsidRDefault="009541BC" w:rsidP="009541BC">
      <w:pPr>
        <w:tabs>
          <w:tab w:val="left" w:pos="1418"/>
        </w:tabs>
        <w:spacing w:after="0" w:line="276" w:lineRule="auto"/>
        <w:ind w:left="1701" w:firstLine="284"/>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wojny perskie,</w:t>
      </w:r>
    </w:p>
    <w:p w14:paraId="5EEFA042" w14:textId="77777777" w:rsidR="009541BC" w:rsidRPr="009541BC" w:rsidRDefault="009541BC" w:rsidP="009541BC">
      <w:pPr>
        <w:tabs>
          <w:tab w:val="left" w:pos="1418"/>
        </w:tabs>
        <w:spacing w:after="0" w:line="276" w:lineRule="auto"/>
        <w:ind w:left="1985"/>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wojna peloponeska,</w:t>
      </w:r>
    </w:p>
    <w:p w14:paraId="29E3F21F" w14:textId="77777777" w:rsidR="009541BC" w:rsidRPr="009541BC" w:rsidRDefault="009541BC" w:rsidP="009541BC">
      <w:pPr>
        <w:tabs>
          <w:tab w:val="left" w:pos="1418"/>
        </w:tabs>
        <w:spacing w:after="0" w:line="276" w:lineRule="auto"/>
        <w:ind w:left="1701" w:firstLine="284"/>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  podboje Aleksandra Wielkiego, </w:t>
      </w:r>
    </w:p>
    <w:p w14:paraId="28CC698D" w14:textId="77777777" w:rsidR="009541BC" w:rsidRPr="009541BC" w:rsidRDefault="009541BC" w:rsidP="00420615">
      <w:pPr>
        <w:numPr>
          <w:ilvl w:val="1"/>
          <w:numId w:val="558"/>
        </w:numPr>
        <w:pBdr>
          <w:top w:val="nil"/>
          <w:left w:val="nil"/>
          <w:bottom w:val="nil"/>
          <w:right w:val="nil"/>
          <w:between w:val="nil"/>
          <w:bar w:val="nil"/>
        </w:pBdr>
        <w:spacing w:after="0" w:line="276" w:lineRule="auto"/>
        <w:ind w:left="1418"/>
        <w:contextualSpacing/>
        <w:jc w:val="both"/>
        <w:rPr>
          <w:rFonts w:ascii="Times New Roman" w:eastAsia="Calibri" w:hAnsi="Times New Roman" w:cs="Times New Roman"/>
          <w:sz w:val="24"/>
          <w:szCs w:val="24"/>
          <w:u w:color="000000"/>
          <w:bdr w:val="nil"/>
          <w:lang w:val="en-US" w:eastAsia="pl-PL"/>
        </w:rPr>
      </w:pPr>
      <w:r w:rsidRPr="009541BC">
        <w:rPr>
          <w:rFonts w:ascii="Times New Roman" w:eastAsia="Calibri" w:hAnsi="Times New Roman" w:cs="Times New Roman"/>
          <w:sz w:val="24"/>
          <w:szCs w:val="24"/>
          <w:u w:color="000000"/>
          <w:bdr w:val="nil"/>
          <w:lang w:val="en-US" w:eastAsia="pl-PL"/>
        </w:rPr>
        <w:t>historia Rzymu:</w:t>
      </w:r>
    </w:p>
    <w:p w14:paraId="44FA1B57" w14:textId="77777777" w:rsidR="009541BC" w:rsidRPr="009541BC" w:rsidRDefault="009541BC" w:rsidP="009541BC">
      <w:pPr>
        <w:spacing w:after="0" w:line="276" w:lineRule="auto"/>
        <w:ind w:left="2268" w:hanging="283"/>
        <w:contextualSpacing/>
        <w:jc w:val="both"/>
        <w:rPr>
          <w:rFonts w:ascii="Times New Roman" w:eastAsia="Times New Roman" w:hAnsi="Times New Roman" w:cs="Times New Roman"/>
          <w:sz w:val="24"/>
          <w:lang w:eastAsia="pl-PL"/>
        </w:rPr>
      </w:pPr>
      <w:r w:rsidRPr="009541BC">
        <w:rPr>
          <w:rFonts w:ascii="Times New Roman" w:eastAsia="Times New Roman" w:hAnsi="Times New Roman" w:cs="Times New Roman"/>
          <w:sz w:val="24"/>
          <w:lang w:eastAsia="pl-PL"/>
        </w:rPr>
        <w:t>–   ekspansja terytorialna Rzymu i podboje; prowincje rzymskie,</w:t>
      </w:r>
    </w:p>
    <w:p w14:paraId="49F7BFA2" w14:textId="77777777" w:rsidR="009541BC" w:rsidRPr="009541BC" w:rsidRDefault="009541BC" w:rsidP="009541BC">
      <w:pPr>
        <w:spacing w:after="0" w:line="276" w:lineRule="auto"/>
        <w:ind w:left="2268" w:hanging="283"/>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 wojny punickie – Kartagina, postacie Hannibala, Scypiona Afrykańskiego i Katona Starszego, </w:t>
      </w:r>
    </w:p>
    <w:p w14:paraId="407F7A53" w14:textId="77777777" w:rsidR="009541BC" w:rsidRPr="009541BC" w:rsidRDefault="009541BC" w:rsidP="009541BC">
      <w:pPr>
        <w:spacing w:after="0" w:line="276" w:lineRule="auto"/>
        <w:ind w:left="2268" w:hanging="283"/>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 upadek republiki i dyktatura Cezara; kluczowe postacie życia publicznego późnej republiki: Cezar, Pompejusz, Krassus, Antoniusz, Cyceron, Katon Młodszy, Marek Juniusz Brutus, </w:t>
      </w:r>
    </w:p>
    <w:p w14:paraId="75849F23" w14:textId="77777777" w:rsidR="009541BC" w:rsidRPr="009541BC" w:rsidRDefault="009541BC" w:rsidP="009541BC">
      <w:pPr>
        <w:spacing w:after="0" w:line="276" w:lineRule="auto"/>
        <w:ind w:left="2268" w:hanging="283"/>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droga do władzy i panowanie Oktawiana Augusta,</w:t>
      </w:r>
    </w:p>
    <w:p w14:paraId="7BD9EB83" w14:textId="77777777" w:rsidR="009541BC" w:rsidRPr="009541BC" w:rsidRDefault="009541BC" w:rsidP="009541BC">
      <w:pPr>
        <w:spacing w:after="0" w:line="276" w:lineRule="auto"/>
        <w:ind w:left="2268" w:hanging="283"/>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  Rzym pod władzą cesarzy; sylwetki wybranych cesarzy: Tyberiusz,  Klaudiusz, Neron, Wespazjan, Trajan, Hadrian,  Konstantyn Wielki, </w:t>
      </w:r>
    </w:p>
    <w:p w14:paraId="722CECB5" w14:textId="77777777" w:rsidR="009541BC" w:rsidRPr="009541BC" w:rsidRDefault="009541BC" w:rsidP="009541BC">
      <w:pPr>
        <w:spacing w:after="0" w:line="276" w:lineRule="auto"/>
        <w:ind w:left="2268" w:hanging="283"/>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formy ustrojowe w Rzymie: republika, pryncypat,</w:t>
      </w:r>
    </w:p>
    <w:p w14:paraId="4081E027" w14:textId="77777777" w:rsidR="009541BC" w:rsidRPr="009541BC" w:rsidRDefault="009541BC" w:rsidP="00420615">
      <w:pPr>
        <w:numPr>
          <w:ilvl w:val="6"/>
          <w:numId w:val="401"/>
        </w:numPr>
        <w:spacing w:after="0" w:line="276" w:lineRule="auto"/>
        <w:ind w:left="2268" w:hanging="283"/>
        <w:contextualSpacing/>
        <w:jc w:val="both"/>
        <w:rPr>
          <w:rFonts w:ascii="Times New Roman" w:eastAsia="Calibri" w:hAnsi="Times New Roman" w:cs="Times New Roman"/>
          <w:sz w:val="24"/>
          <w:szCs w:val="24"/>
          <w:u w:color="000000"/>
          <w:bdr w:val="nil"/>
          <w:lang w:val="en-US" w:eastAsia="pl-PL"/>
        </w:rPr>
      </w:pPr>
      <w:r w:rsidRPr="009541BC">
        <w:rPr>
          <w:rFonts w:ascii="Times New Roman" w:eastAsia="Calibri" w:hAnsi="Times New Roman" w:cs="Times New Roman"/>
          <w:sz w:val="24"/>
          <w:szCs w:val="24"/>
          <w:u w:color="000000"/>
          <w:bdr w:val="nil"/>
          <w:lang w:val="en-US" w:eastAsia="pl-PL"/>
        </w:rPr>
        <w:lastRenderedPageBreak/>
        <w:t>upadek cesarstwa zachodniego;</w:t>
      </w:r>
    </w:p>
    <w:p w14:paraId="51811082" w14:textId="77777777" w:rsidR="009541BC" w:rsidRPr="009541BC" w:rsidRDefault="009541BC" w:rsidP="00420615">
      <w:pPr>
        <w:numPr>
          <w:ilvl w:val="0"/>
          <w:numId w:val="599"/>
        </w:numPr>
        <w:spacing w:after="0" w:line="276" w:lineRule="auto"/>
        <w:ind w:left="851"/>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potrafi wskazać najważniejsze cechy charakterystyczne i poddać interpretacji uwzględniającej właściwy kontekst kulturowy następujące kluczowe zjawiska z zakresu historii literatury starożytnej:</w:t>
      </w:r>
    </w:p>
    <w:p w14:paraId="5F632AFC" w14:textId="77777777" w:rsidR="009541BC" w:rsidRPr="009541BC" w:rsidRDefault="009541BC" w:rsidP="00420615">
      <w:pPr>
        <w:numPr>
          <w:ilvl w:val="1"/>
          <w:numId w:val="607"/>
        </w:numPr>
        <w:spacing w:after="0" w:line="276" w:lineRule="auto"/>
        <w:ind w:left="1418"/>
        <w:contextualSpacing/>
        <w:jc w:val="both"/>
        <w:rPr>
          <w:rFonts w:ascii="Times New Roman" w:eastAsia="Calibri" w:hAnsi="Times New Roman" w:cs="Times New Roman"/>
          <w:sz w:val="24"/>
          <w:szCs w:val="24"/>
          <w:u w:color="000000"/>
          <w:bdr w:val="nil"/>
          <w:lang w:val="en-US" w:eastAsia="pl-PL"/>
        </w:rPr>
      </w:pPr>
      <w:r w:rsidRPr="009541BC">
        <w:rPr>
          <w:rFonts w:ascii="Times New Roman" w:eastAsia="Calibri" w:hAnsi="Times New Roman" w:cs="Times New Roman"/>
          <w:sz w:val="24"/>
          <w:szCs w:val="24"/>
          <w:u w:color="000000"/>
          <w:bdr w:val="nil"/>
          <w:lang w:val="en-US" w:eastAsia="pl-PL"/>
        </w:rPr>
        <w:t>literatura grecka:</w:t>
      </w:r>
    </w:p>
    <w:p w14:paraId="7A74E4A1" w14:textId="77777777" w:rsidR="009541BC" w:rsidRPr="009541BC" w:rsidRDefault="009541BC" w:rsidP="009541BC">
      <w:pPr>
        <w:spacing w:after="0" w:line="276" w:lineRule="auto"/>
        <w:ind w:left="1701"/>
        <w:contextualSpacing/>
        <w:jc w:val="both"/>
        <w:rPr>
          <w:rFonts w:ascii="Times New Roman" w:eastAsia="Calibri" w:hAnsi="Times New Roman" w:cs="Times New Roman"/>
          <w:i/>
          <w:iCs/>
          <w:sz w:val="24"/>
          <w:szCs w:val="24"/>
          <w:u w:color="000000"/>
          <w:bdr w:val="nil"/>
          <w:lang w:val="en-US" w:eastAsia="pl-PL"/>
        </w:rPr>
      </w:pPr>
      <w:r w:rsidRPr="009541BC">
        <w:rPr>
          <w:rFonts w:ascii="Times New Roman" w:eastAsia="Calibri" w:hAnsi="Times New Roman" w:cs="Times New Roman"/>
          <w:sz w:val="24"/>
          <w:szCs w:val="24"/>
          <w:u w:color="000000"/>
          <w:bdr w:val="nil"/>
          <w:lang w:val="en-US" w:eastAsia="pl-PL"/>
        </w:rPr>
        <w:t xml:space="preserve">– Homer, </w:t>
      </w:r>
      <w:r w:rsidRPr="009541BC">
        <w:rPr>
          <w:rFonts w:ascii="Times New Roman" w:eastAsia="Calibri" w:hAnsi="Times New Roman" w:cs="Times New Roman"/>
          <w:i/>
          <w:iCs/>
          <w:sz w:val="24"/>
          <w:szCs w:val="24"/>
          <w:u w:color="000000"/>
          <w:bdr w:val="nil"/>
          <w:lang w:val="en-US" w:eastAsia="pl-PL"/>
        </w:rPr>
        <w:t>Iliada</w:t>
      </w:r>
      <w:r w:rsidRPr="009541BC">
        <w:rPr>
          <w:rFonts w:ascii="Times New Roman" w:eastAsia="Calibri" w:hAnsi="Times New Roman" w:cs="Times New Roman"/>
          <w:sz w:val="24"/>
          <w:szCs w:val="24"/>
          <w:u w:color="000000"/>
          <w:bdr w:val="nil"/>
          <w:lang w:val="en-US" w:eastAsia="pl-PL"/>
        </w:rPr>
        <w:t xml:space="preserve"> i </w:t>
      </w:r>
      <w:r w:rsidRPr="009541BC">
        <w:rPr>
          <w:rFonts w:ascii="Times New Roman" w:eastAsia="Calibri" w:hAnsi="Times New Roman" w:cs="Times New Roman"/>
          <w:i/>
          <w:iCs/>
          <w:sz w:val="24"/>
          <w:szCs w:val="24"/>
          <w:u w:color="000000"/>
          <w:bdr w:val="nil"/>
          <w:lang w:val="en-US" w:eastAsia="pl-PL"/>
        </w:rPr>
        <w:t>Odyseja</w:t>
      </w:r>
      <w:r w:rsidRPr="009541BC">
        <w:rPr>
          <w:rFonts w:ascii="Times New Roman" w:eastAsia="Calibri" w:hAnsi="Times New Roman" w:cs="Times New Roman"/>
          <w:iCs/>
          <w:sz w:val="24"/>
          <w:szCs w:val="24"/>
          <w:u w:color="000000"/>
          <w:bdr w:val="nil"/>
          <w:lang w:val="en-US" w:eastAsia="pl-PL"/>
        </w:rPr>
        <w:t>,</w:t>
      </w:r>
    </w:p>
    <w:p w14:paraId="7173E195" w14:textId="77777777" w:rsidR="009541BC" w:rsidRPr="009541BC" w:rsidRDefault="009541BC" w:rsidP="009541BC">
      <w:pPr>
        <w:spacing w:after="0" w:line="276" w:lineRule="auto"/>
        <w:ind w:left="1701"/>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liryka grecka: wybrane wiersze Alkajosa, Safony i Anakreonta,</w:t>
      </w:r>
    </w:p>
    <w:p w14:paraId="05A1FCF4" w14:textId="77777777" w:rsidR="009541BC" w:rsidRPr="009541BC" w:rsidRDefault="009541BC" w:rsidP="009541BC">
      <w:pPr>
        <w:spacing w:after="0" w:line="276" w:lineRule="auto"/>
        <w:ind w:left="1985" w:hanging="284"/>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tragedia: wybrane dzieła Ajschylosa (</w:t>
      </w:r>
      <w:r w:rsidRPr="009541BC">
        <w:rPr>
          <w:rFonts w:ascii="Times New Roman" w:eastAsia="Calibri" w:hAnsi="Times New Roman" w:cs="Times New Roman"/>
          <w:i/>
          <w:iCs/>
          <w:sz w:val="24"/>
          <w:szCs w:val="24"/>
          <w:u w:color="000000"/>
          <w:bdr w:val="nil"/>
          <w:lang w:eastAsia="pl-PL"/>
        </w:rPr>
        <w:t>Oresteja</w:t>
      </w:r>
      <w:r w:rsidRPr="009541BC">
        <w:rPr>
          <w:rFonts w:ascii="Times New Roman" w:eastAsia="Calibri" w:hAnsi="Times New Roman" w:cs="Times New Roman"/>
          <w:sz w:val="24"/>
          <w:szCs w:val="24"/>
          <w:u w:color="000000"/>
          <w:bdr w:val="nil"/>
          <w:lang w:eastAsia="pl-PL"/>
        </w:rPr>
        <w:t>), Sofoklesa (</w:t>
      </w:r>
      <w:r w:rsidRPr="009541BC">
        <w:rPr>
          <w:rFonts w:ascii="Times New Roman" w:eastAsia="Calibri" w:hAnsi="Times New Roman" w:cs="Times New Roman"/>
          <w:i/>
          <w:iCs/>
          <w:sz w:val="24"/>
          <w:szCs w:val="24"/>
          <w:u w:color="000000"/>
          <w:bdr w:val="nil"/>
          <w:lang w:eastAsia="pl-PL"/>
        </w:rPr>
        <w:t>Król Edyp</w:t>
      </w:r>
      <w:r w:rsidRPr="009541BC">
        <w:rPr>
          <w:rFonts w:ascii="Times New Roman" w:eastAsia="Calibri" w:hAnsi="Times New Roman" w:cs="Times New Roman"/>
          <w:sz w:val="24"/>
          <w:szCs w:val="24"/>
          <w:u w:color="000000"/>
          <w:bdr w:val="nil"/>
          <w:lang w:eastAsia="pl-PL"/>
        </w:rPr>
        <w:t>) i Eurypidesa (</w:t>
      </w:r>
      <w:r w:rsidRPr="009541BC">
        <w:rPr>
          <w:rFonts w:ascii="Times New Roman" w:eastAsia="Calibri" w:hAnsi="Times New Roman" w:cs="Times New Roman"/>
          <w:i/>
          <w:iCs/>
          <w:sz w:val="24"/>
          <w:szCs w:val="24"/>
          <w:u w:color="000000"/>
          <w:bdr w:val="nil"/>
          <w:lang w:eastAsia="pl-PL"/>
        </w:rPr>
        <w:t>Medea</w:t>
      </w:r>
      <w:r w:rsidRPr="009541BC">
        <w:rPr>
          <w:rFonts w:ascii="Times New Roman" w:eastAsia="Calibri" w:hAnsi="Times New Roman" w:cs="Times New Roman"/>
          <w:sz w:val="24"/>
          <w:szCs w:val="24"/>
          <w:u w:color="000000"/>
          <w:bdr w:val="nil"/>
          <w:lang w:eastAsia="pl-PL"/>
        </w:rPr>
        <w:t xml:space="preserve">), </w:t>
      </w:r>
    </w:p>
    <w:p w14:paraId="3271DECE" w14:textId="77777777" w:rsidR="009541BC" w:rsidRPr="009541BC" w:rsidRDefault="009541BC" w:rsidP="009541BC">
      <w:pPr>
        <w:spacing w:after="0" w:line="276" w:lineRule="auto"/>
        <w:ind w:left="1701"/>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 historiografia: Herodot, </w:t>
      </w:r>
      <w:r w:rsidRPr="009541BC">
        <w:rPr>
          <w:rFonts w:ascii="Times New Roman" w:eastAsia="Calibri" w:hAnsi="Times New Roman" w:cs="Times New Roman"/>
          <w:i/>
          <w:iCs/>
          <w:sz w:val="24"/>
          <w:szCs w:val="24"/>
          <w:u w:color="000000"/>
          <w:bdr w:val="nil"/>
          <w:lang w:eastAsia="pl-PL"/>
        </w:rPr>
        <w:t>Dzieje</w:t>
      </w:r>
      <w:r w:rsidRPr="009541BC">
        <w:rPr>
          <w:rFonts w:ascii="Times New Roman" w:eastAsia="Calibri" w:hAnsi="Times New Roman" w:cs="Times New Roman"/>
          <w:sz w:val="24"/>
          <w:szCs w:val="24"/>
          <w:u w:color="000000"/>
          <w:bdr w:val="nil"/>
          <w:lang w:eastAsia="pl-PL"/>
        </w:rPr>
        <w:t xml:space="preserve"> i Tukidydes, </w:t>
      </w:r>
      <w:r w:rsidRPr="009541BC">
        <w:rPr>
          <w:rFonts w:ascii="Times New Roman" w:eastAsia="Calibri" w:hAnsi="Times New Roman" w:cs="Times New Roman"/>
          <w:i/>
          <w:iCs/>
          <w:sz w:val="24"/>
          <w:szCs w:val="24"/>
          <w:u w:color="000000"/>
          <w:bdr w:val="nil"/>
          <w:lang w:eastAsia="pl-PL"/>
        </w:rPr>
        <w:t>Wojna peloponeska</w:t>
      </w:r>
      <w:r w:rsidRPr="009541BC">
        <w:rPr>
          <w:rFonts w:ascii="Times New Roman" w:eastAsia="Calibri" w:hAnsi="Times New Roman" w:cs="Times New Roman"/>
          <w:iCs/>
          <w:sz w:val="24"/>
          <w:szCs w:val="24"/>
          <w:u w:color="000000"/>
          <w:bdr w:val="nil"/>
          <w:lang w:eastAsia="pl-PL"/>
        </w:rPr>
        <w:t>,</w:t>
      </w:r>
    </w:p>
    <w:p w14:paraId="557D4739" w14:textId="77777777" w:rsidR="009541BC" w:rsidRPr="009541BC" w:rsidRDefault="009541BC" w:rsidP="00420615">
      <w:pPr>
        <w:numPr>
          <w:ilvl w:val="1"/>
          <w:numId w:val="607"/>
        </w:numPr>
        <w:spacing w:after="0" w:line="276" w:lineRule="auto"/>
        <w:ind w:left="1418"/>
        <w:contextualSpacing/>
        <w:jc w:val="both"/>
        <w:rPr>
          <w:rFonts w:ascii="Times New Roman" w:eastAsia="Calibri" w:hAnsi="Times New Roman" w:cs="Times New Roman"/>
          <w:sz w:val="24"/>
          <w:szCs w:val="24"/>
          <w:u w:color="000000"/>
          <w:bdr w:val="nil"/>
          <w:lang w:val="en-US" w:eastAsia="pl-PL"/>
        </w:rPr>
      </w:pPr>
      <w:r w:rsidRPr="009541BC">
        <w:rPr>
          <w:rFonts w:ascii="Times New Roman" w:eastAsia="Calibri" w:hAnsi="Times New Roman" w:cs="Times New Roman"/>
          <w:sz w:val="24"/>
          <w:szCs w:val="24"/>
          <w:u w:color="000000"/>
          <w:bdr w:val="nil"/>
          <w:lang w:val="en-US" w:eastAsia="pl-PL"/>
        </w:rPr>
        <w:t>literatura rzymska:</w:t>
      </w:r>
    </w:p>
    <w:p w14:paraId="42222D00" w14:textId="77777777" w:rsidR="009541BC" w:rsidRPr="009541BC" w:rsidRDefault="009541BC" w:rsidP="009541BC">
      <w:pPr>
        <w:spacing w:after="0" w:line="276" w:lineRule="auto"/>
        <w:ind w:left="2127" w:hanging="273"/>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Cyceron: mowy (</w:t>
      </w:r>
      <w:r w:rsidRPr="009541BC">
        <w:rPr>
          <w:rFonts w:ascii="Times New Roman" w:eastAsia="Calibri" w:hAnsi="Times New Roman" w:cs="Times New Roman"/>
          <w:i/>
          <w:iCs/>
          <w:sz w:val="24"/>
          <w:szCs w:val="24"/>
          <w:u w:color="000000"/>
          <w:bdr w:val="nil"/>
          <w:lang w:eastAsia="pl-PL"/>
        </w:rPr>
        <w:t>Mowy przeciwko Katylinie</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Mowa w obronie poety Archiasza</w:t>
      </w:r>
      <w:r w:rsidRPr="009541BC">
        <w:rPr>
          <w:rFonts w:ascii="Times New Roman" w:eastAsia="Calibri" w:hAnsi="Times New Roman" w:cs="Times New Roman"/>
          <w:sz w:val="24"/>
          <w:szCs w:val="24"/>
          <w:u w:color="000000"/>
          <w:bdr w:val="nil"/>
          <w:lang w:eastAsia="pl-PL"/>
        </w:rPr>
        <w:t>),</w:t>
      </w:r>
    </w:p>
    <w:p w14:paraId="342523EE" w14:textId="77777777" w:rsidR="009541BC" w:rsidRPr="009541BC" w:rsidRDefault="009541BC" w:rsidP="009541BC">
      <w:pPr>
        <w:spacing w:after="0" w:line="276" w:lineRule="auto"/>
        <w:ind w:left="1854"/>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 Cezar, </w:t>
      </w:r>
      <w:r w:rsidRPr="009541BC">
        <w:rPr>
          <w:rFonts w:ascii="Times New Roman" w:eastAsia="Calibri" w:hAnsi="Times New Roman" w:cs="Times New Roman"/>
          <w:i/>
          <w:iCs/>
          <w:sz w:val="24"/>
          <w:szCs w:val="24"/>
          <w:u w:color="000000"/>
          <w:bdr w:val="nil"/>
          <w:lang w:eastAsia="pl-PL"/>
        </w:rPr>
        <w:t>Pamiętniki o wojnie galijskiej</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Pamiętniki o wojnie domowej</w:t>
      </w:r>
      <w:r w:rsidRPr="009541BC">
        <w:rPr>
          <w:rFonts w:ascii="Times New Roman" w:eastAsia="Calibri" w:hAnsi="Times New Roman" w:cs="Times New Roman"/>
          <w:iCs/>
          <w:sz w:val="24"/>
          <w:szCs w:val="24"/>
          <w:u w:color="000000"/>
          <w:bdr w:val="nil"/>
          <w:lang w:eastAsia="pl-PL"/>
        </w:rPr>
        <w:t>,</w:t>
      </w:r>
    </w:p>
    <w:p w14:paraId="0FE02D84" w14:textId="77777777" w:rsidR="009541BC" w:rsidRPr="009541BC" w:rsidRDefault="009541BC" w:rsidP="009541BC">
      <w:pPr>
        <w:spacing w:after="0" w:line="276" w:lineRule="auto"/>
        <w:ind w:left="1854"/>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 Tytus Liwiusz, </w:t>
      </w:r>
      <w:r w:rsidRPr="009541BC">
        <w:rPr>
          <w:rFonts w:ascii="Times New Roman" w:eastAsia="Calibri" w:hAnsi="Times New Roman" w:cs="Times New Roman"/>
          <w:i/>
          <w:iCs/>
          <w:sz w:val="24"/>
          <w:szCs w:val="24"/>
          <w:u w:color="000000"/>
          <w:bdr w:val="nil"/>
          <w:lang w:eastAsia="pl-PL"/>
        </w:rPr>
        <w:t>Dzieje Rzymu od założenia miasta</w:t>
      </w:r>
      <w:r w:rsidRPr="009541BC">
        <w:rPr>
          <w:rFonts w:ascii="Times New Roman" w:eastAsia="Calibri" w:hAnsi="Times New Roman" w:cs="Times New Roman"/>
          <w:sz w:val="24"/>
          <w:szCs w:val="24"/>
          <w:u w:color="000000"/>
          <w:bdr w:val="nil"/>
          <w:lang w:eastAsia="pl-PL"/>
        </w:rPr>
        <w:t xml:space="preserve"> (księga I), </w:t>
      </w:r>
    </w:p>
    <w:p w14:paraId="263EE271" w14:textId="77777777" w:rsidR="009541BC" w:rsidRPr="009541BC" w:rsidRDefault="009541BC" w:rsidP="009541BC">
      <w:pPr>
        <w:spacing w:after="0" w:line="276" w:lineRule="auto"/>
        <w:ind w:left="1854"/>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 Wergiliusz, </w:t>
      </w:r>
      <w:r w:rsidRPr="009541BC">
        <w:rPr>
          <w:rFonts w:ascii="Times New Roman" w:eastAsia="Calibri" w:hAnsi="Times New Roman" w:cs="Times New Roman"/>
          <w:i/>
          <w:iCs/>
          <w:sz w:val="24"/>
          <w:szCs w:val="24"/>
          <w:u w:color="000000"/>
          <w:bdr w:val="nil"/>
          <w:lang w:eastAsia="pl-PL"/>
        </w:rPr>
        <w:t xml:space="preserve">Eneida </w:t>
      </w:r>
      <w:r w:rsidRPr="009541BC">
        <w:rPr>
          <w:rFonts w:ascii="Times New Roman" w:eastAsia="Calibri" w:hAnsi="Times New Roman" w:cs="Times New Roman"/>
          <w:iCs/>
          <w:sz w:val="24"/>
          <w:szCs w:val="24"/>
          <w:u w:color="000000"/>
          <w:bdr w:val="nil"/>
          <w:lang w:eastAsia="pl-PL"/>
        </w:rPr>
        <w:t>(wybrane księgi: I-IV, VI, XII),</w:t>
      </w:r>
    </w:p>
    <w:p w14:paraId="5581D973" w14:textId="77777777" w:rsidR="009541BC" w:rsidRPr="009541BC" w:rsidRDefault="009541BC" w:rsidP="009541BC">
      <w:pPr>
        <w:spacing w:after="0" w:line="276" w:lineRule="auto"/>
        <w:ind w:left="1854"/>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 Horacy, </w:t>
      </w:r>
      <w:r w:rsidRPr="009541BC">
        <w:rPr>
          <w:rFonts w:ascii="Times New Roman" w:eastAsia="Calibri" w:hAnsi="Times New Roman" w:cs="Times New Roman"/>
          <w:i/>
          <w:iCs/>
          <w:sz w:val="24"/>
          <w:szCs w:val="24"/>
          <w:u w:color="000000"/>
          <w:bdr w:val="nil"/>
          <w:lang w:eastAsia="pl-PL"/>
        </w:rPr>
        <w:t xml:space="preserve">Pieśni </w:t>
      </w:r>
      <w:r w:rsidRPr="009541BC">
        <w:rPr>
          <w:rFonts w:ascii="Times New Roman" w:eastAsia="Calibri" w:hAnsi="Times New Roman" w:cs="Times New Roman"/>
          <w:sz w:val="24"/>
          <w:szCs w:val="24"/>
          <w:u w:color="000000"/>
          <w:bdr w:val="nil"/>
          <w:lang w:eastAsia="pl-PL"/>
        </w:rPr>
        <w:t>(wybrane wiersze),</w:t>
      </w:r>
    </w:p>
    <w:p w14:paraId="717FE6CB" w14:textId="77777777" w:rsidR="009541BC" w:rsidRPr="009541BC" w:rsidRDefault="009541BC" w:rsidP="009541BC">
      <w:pPr>
        <w:spacing w:after="0" w:line="276" w:lineRule="auto"/>
        <w:ind w:left="1854"/>
        <w:contextualSpacing/>
        <w:jc w:val="both"/>
        <w:rPr>
          <w:rFonts w:ascii="Times New Roman" w:eastAsia="Calibri" w:hAnsi="Times New Roman" w:cs="Times New Roman"/>
          <w:i/>
          <w:iCs/>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 Owidiusz, </w:t>
      </w:r>
      <w:r w:rsidRPr="009541BC">
        <w:rPr>
          <w:rFonts w:ascii="Times New Roman" w:eastAsia="Calibri" w:hAnsi="Times New Roman" w:cs="Times New Roman"/>
          <w:i/>
          <w:iCs/>
          <w:sz w:val="24"/>
          <w:szCs w:val="24"/>
          <w:u w:color="000000"/>
          <w:bdr w:val="nil"/>
          <w:lang w:eastAsia="pl-PL"/>
        </w:rPr>
        <w:t>Metamorfozy</w:t>
      </w:r>
      <w:r w:rsidRPr="009541BC">
        <w:rPr>
          <w:rFonts w:ascii="Times New Roman" w:eastAsia="Calibri" w:hAnsi="Times New Roman" w:cs="Times New Roman"/>
          <w:sz w:val="24"/>
          <w:szCs w:val="24"/>
          <w:u w:color="000000"/>
          <w:bdr w:val="nil"/>
          <w:lang w:eastAsia="pl-PL"/>
        </w:rPr>
        <w:t>(wybrane mity)</w:t>
      </w:r>
      <w:r w:rsidRPr="009541BC">
        <w:rPr>
          <w:rFonts w:ascii="Times New Roman" w:eastAsia="Calibri" w:hAnsi="Times New Roman" w:cs="Times New Roman"/>
          <w:i/>
          <w:iCs/>
          <w:sz w:val="24"/>
          <w:szCs w:val="24"/>
          <w:u w:color="000000"/>
          <w:bdr w:val="nil"/>
          <w:lang w:eastAsia="pl-PL"/>
        </w:rPr>
        <w:t xml:space="preserve"> </w:t>
      </w:r>
      <w:r w:rsidRPr="009541BC">
        <w:rPr>
          <w:rFonts w:ascii="Times New Roman" w:eastAsia="Calibri" w:hAnsi="Times New Roman" w:cs="Times New Roman"/>
          <w:iCs/>
          <w:sz w:val="24"/>
          <w:szCs w:val="24"/>
          <w:u w:color="000000"/>
          <w:bdr w:val="nil"/>
          <w:lang w:eastAsia="pl-PL"/>
        </w:rPr>
        <w:t>,</w:t>
      </w:r>
    </w:p>
    <w:p w14:paraId="52C5E7AA" w14:textId="77777777" w:rsidR="009541BC" w:rsidRPr="009541BC" w:rsidRDefault="009541BC" w:rsidP="009541BC">
      <w:pPr>
        <w:spacing w:after="0" w:line="276" w:lineRule="auto"/>
        <w:ind w:left="1854"/>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 Seneka, </w:t>
      </w:r>
      <w:r w:rsidRPr="009541BC">
        <w:rPr>
          <w:rFonts w:ascii="Times New Roman" w:eastAsia="Calibri" w:hAnsi="Times New Roman" w:cs="Times New Roman"/>
          <w:i/>
          <w:iCs/>
          <w:sz w:val="24"/>
          <w:szCs w:val="24"/>
          <w:u w:color="000000"/>
          <w:bdr w:val="nil"/>
          <w:lang w:eastAsia="pl-PL"/>
        </w:rPr>
        <w:t>Listy moralne do Lucyliusza</w:t>
      </w:r>
      <w:r w:rsidRPr="009541BC">
        <w:rPr>
          <w:rFonts w:ascii="Times New Roman" w:eastAsia="Calibri" w:hAnsi="Times New Roman" w:cs="Times New Roman"/>
          <w:sz w:val="24"/>
          <w:szCs w:val="24"/>
          <w:u w:color="000000"/>
          <w:bdr w:val="nil"/>
          <w:lang w:eastAsia="pl-PL"/>
        </w:rPr>
        <w:t>,</w:t>
      </w:r>
    </w:p>
    <w:p w14:paraId="0D555095" w14:textId="77777777" w:rsidR="009541BC" w:rsidRPr="009541BC" w:rsidRDefault="009541BC" w:rsidP="009541BC">
      <w:pPr>
        <w:spacing w:after="0" w:line="276" w:lineRule="auto"/>
        <w:ind w:left="1854"/>
        <w:contextualSpacing/>
        <w:jc w:val="both"/>
        <w:rPr>
          <w:rFonts w:ascii="Times New Roman" w:eastAsia="Calibri" w:hAnsi="Times New Roman" w:cs="Times New Roman"/>
          <w:sz w:val="24"/>
          <w:szCs w:val="24"/>
          <w:u w:color="000000"/>
          <w:bdr w:val="nil"/>
          <w:lang w:val="en-US" w:eastAsia="pl-PL"/>
        </w:rPr>
      </w:pPr>
      <w:r w:rsidRPr="009541BC">
        <w:rPr>
          <w:rFonts w:ascii="Times New Roman" w:eastAsia="Calibri" w:hAnsi="Times New Roman" w:cs="Times New Roman"/>
          <w:sz w:val="24"/>
          <w:szCs w:val="24"/>
          <w:u w:color="000000"/>
          <w:bdr w:val="nil"/>
          <w:lang w:val="en-US" w:eastAsia="pl-PL"/>
        </w:rPr>
        <w:t xml:space="preserve">– Tacyt, </w:t>
      </w:r>
      <w:r w:rsidRPr="009541BC">
        <w:rPr>
          <w:rFonts w:ascii="Times New Roman" w:eastAsia="Calibri" w:hAnsi="Times New Roman" w:cs="Times New Roman"/>
          <w:i/>
          <w:iCs/>
          <w:sz w:val="24"/>
          <w:szCs w:val="24"/>
          <w:u w:color="000000"/>
          <w:bdr w:val="nil"/>
          <w:lang w:val="en-US" w:eastAsia="pl-PL"/>
        </w:rPr>
        <w:t>Roczniki</w:t>
      </w:r>
      <w:r w:rsidRPr="009541BC">
        <w:rPr>
          <w:rFonts w:ascii="Times New Roman" w:eastAsia="Calibri" w:hAnsi="Times New Roman" w:cs="Times New Roman"/>
          <w:iCs/>
          <w:sz w:val="24"/>
          <w:szCs w:val="24"/>
          <w:u w:color="000000"/>
          <w:bdr w:val="nil"/>
          <w:lang w:val="en-US" w:eastAsia="pl-PL"/>
        </w:rPr>
        <w:t>;</w:t>
      </w:r>
      <w:r w:rsidRPr="009541BC">
        <w:rPr>
          <w:rFonts w:ascii="Times New Roman" w:eastAsia="Calibri" w:hAnsi="Times New Roman" w:cs="Times New Roman"/>
          <w:sz w:val="24"/>
          <w:szCs w:val="24"/>
          <w:u w:color="000000"/>
          <w:bdr w:val="nil"/>
          <w:lang w:val="en-US" w:eastAsia="pl-PL"/>
        </w:rPr>
        <w:t xml:space="preserve"> </w:t>
      </w:r>
    </w:p>
    <w:p w14:paraId="1D012638" w14:textId="77777777" w:rsidR="009541BC" w:rsidRPr="009541BC" w:rsidRDefault="009541BC" w:rsidP="00420615">
      <w:pPr>
        <w:numPr>
          <w:ilvl w:val="0"/>
          <w:numId w:val="599"/>
        </w:numPr>
        <w:spacing w:after="0" w:line="276" w:lineRule="auto"/>
        <w:ind w:left="851"/>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potrafi wskazać najważniejsze cechy charakterystyczne i poddać interpretacji uwzględniającej właściwy kontekst kulturowy następujące kluczowe zjawiska i dzieła z zakresu filozofii starożytnej:</w:t>
      </w:r>
    </w:p>
    <w:p w14:paraId="5023EDC3" w14:textId="77777777" w:rsidR="009541BC" w:rsidRPr="009541BC" w:rsidRDefault="009541BC" w:rsidP="00420615">
      <w:pPr>
        <w:numPr>
          <w:ilvl w:val="0"/>
          <w:numId w:val="608"/>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początki filozofii greckiej: Tales z Miletu, Anaksymander, Anaksymenes, Demokryt, Heraklit, Pitagoras,</w:t>
      </w:r>
    </w:p>
    <w:p w14:paraId="0D652D41" w14:textId="77777777" w:rsidR="009541BC" w:rsidRPr="009541BC" w:rsidRDefault="009541BC" w:rsidP="00420615">
      <w:pPr>
        <w:numPr>
          <w:ilvl w:val="0"/>
          <w:numId w:val="608"/>
        </w:numPr>
        <w:spacing w:after="0" w:line="276" w:lineRule="auto"/>
        <w:ind w:left="1418"/>
        <w:contextualSpacing/>
        <w:jc w:val="both"/>
        <w:rPr>
          <w:rFonts w:ascii="Times New Roman" w:eastAsia="Calibri" w:hAnsi="Times New Roman" w:cs="Times New Roman"/>
          <w:sz w:val="24"/>
          <w:szCs w:val="24"/>
          <w:u w:color="000000"/>
          <w:bdr w:val="nil"/>
          <w:lang w:val="en-US" w:eastAsia="pl-PL"/>
        </w:rPr>
      </w:pPr>
      <w:r w:rsidRPr="009541BC">
        <w:rPr>
          <w:rFonts w:ascii="Times New Roman" w:eastAsia="Calibri" w:hAnsi="Times New Roman" w:cs="Times New Roman"/>
          <w:sz w:val="24"/>
          <w:szCs w:val="24"/>
          <w:u w:color="000000"/>
          <w:bdr w:val="nil"/>
          <w:lang w:val="en-US" w:eastAsia="pl-PL"/>
        </w:rPr>
        <w:t>Sokrates,</w:t>
      </w:r>
    </w:p>
    <w:p w14:paraId="7D85E12A" w14:textId="77777777" w:rsidR="009541BC" w:rsidRPr="009541BC" w:rsidRDefault="009541BC" w:rsidP="00420615">
      <w:pPr>
        <w:numPr>
          <w:ilvl w:val="0"/>
          <w:numId w:val="608"/>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Platon: </w:t>
      </w:r>
      <w:r w:rsidRPr="009541BC">
        <w:rPr>
          <w:rFonts w:ascii="Times New Roman" w:eastAsia="Calibri" w:hAnsi="Times New Roman" w:cs="Times New Roman"/>
          <w:i/>
          <w:iCs/>
          <w:sz w:val="24"/>
          <w:szCs w:val="24"/>
          <w:u w:color="000000"/>
          <w:bdr w:val="nil"/>
          <w:lang w:eastAsia="pl-PL"/>
        </w:rPr>
        <w:t>Uczta</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Obrona Sokratesa</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Państwo</w:t>
      </w:r>
      <w:r w:rsidRPr="009541BC">
        <w:rPr>
          <w:rFonts w:ascii="Times New Roman" w:eastAsia="Calibri" w:hAnsi="Times New Roman" w:cs="Times New Roman"/>
          <w:iCs/>
          <w:sz w:val="24"/>
          <w:szCs w:val="24"/>
          <w:u w:color="000000"/>
          <w:bdr w:val="nil"/>
          <w:lang w:eastAsia="pl-PL"/>
        </w:rPr>
        <w:t>,</w:t>
      </w:r>
    </w:p>
    <w:p w14:paraId="141BFE33" w14:textId="77777777" w:rsidR="009541BC" w:rsidRPr="009541BC" w:rsidRDefault="009541BC" w:rsidP="00420615">
      <w:pPr>
        <w:numPr>
          <w:ilvl w:val="0"/>
          <w:numId w:val="608"/>
        </w:numPr>
        <w:spacing w:after="0" w:line="276" w:lineRule="auto"/>
        <w:ind w:left="1418"/>
        <w:contextualSpacing/>
        <w:jc w:val="both"/>
        <w:rPr>
          <w:rFonts w:ascii="Times New Roman" w:eastAsia="Calibri" w:hAnsi="Times New Roman" w:cs="Times New Roman"/>
          <w:sz w:val="24"/>
          <w:szCs w:val="24"/>
          <w:u w:color="000000"/>
          <w:bdr w:val="nil"/>
          <w:lang w:val="en-US" w:eastAsia="pl-PL"/>
        </w:rPr>
      </w:pPr>
      <w:r w:rsidRPr="009541BC">
        <w:rPr>
          <w:rFonts w:ascii="Times New Roman" w:eastAsia="Calibri" w:hAnsi="Times New Roman" w:cs="Times New Roman"/>
          <w:sz w:val="24"/>
          <w:szCs w:val="24"/>
          <w:u w:color="000000"/>
          <w:bdr w:val="nil"/>
          <w:lang w:val="en-US" w:eastAsia="pl-PL"/>
        </w:rPr>
        <w:t>Arystoteles,</w:t>
      </w:r>
    </w:p>
    <w:p w14:paraId="10F39A69" w14:textId="77777777" w:rsidR="009541BC" w:rsidRPr="009541BC" w:rsidRDefault="009541BC" w:rsidP="00420615">
      <w:pPr>
        <w:numPr>
          <w:ilvl w:val="0"/>
          <w:numId w:val="608"/>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szkoły filozoficzne: stoicka i epikurejska w Grecji i Rzymie,</w:t>
      </w:r>
    </w:p>
    <w:p w14:paraId="6C77643E" w14:textId="77777777" w:rsidR="009541BC" w:rsidRPr="009541BC" w:rsidRDefault="009541BC" w:rsidP="00420615">
      <w:pPr>
        <w:numPr>
          <w:ilvl w:val="0"/>
          <w:numId w:val="608"/>
        </w:numPr>
        <w:spacing w:after="0" w:line="276" w:lineRule="auto"/>
        <w:ind w:left="1418"/>
        <w:contextualSpacing/>
        <w:jc w:val="both"/>
        <w:rPr>
          <w:rFonts w:ascii="Times New Roman" w:eastAsia="Calibri" w:hAnsi="Times New Roman" w:cs="Times New Roman"/>
          <w:i/>
          <w:iCs/>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wybrane pisma filozoficzne Cycerona: </w:t>
      </w:r>
      <w:r w:rsidRPr="009541BC">
        <w:rPr>
          <w:rFonts w:ascii="Times New Roman" w:eastAsia="Calibri" w:hAnsi="Times New Roman" w:cs="Times New Roman"/>
          <w:i/>
          <w:iCs/>
          <w:sz w:val="24"/>
          <w:szCs w:val="24"/>
          <w:u w:color="000000"/>
          <w:bdr w:val="nil"/>
          <w:lang w:eastAsia="pl-PL"/>
        </w:rPr>
        <w:t>O przyjaźni</w:t>
      </w:r>
      <w:r w:rsidRPr="009541BC">
        <w:rPr>
          <w:rFonts w:ascii="Times New Roman" w:eastAsia="Calibri" w:hAnsi="Times New Roman" w:cs="Times New Roman"/>
          <w:sz w:val="24"/>
          <w:szCs w:val="24"/>
          <w:u w:color="000000"/>
          <w:bdr w:val="nil"/>
          <w:lang w:eastAsia="pl-PL"/>
        </w:rPr>
        <w:t xml:space="preserve">, </w:t>
      </w:r>
      <w:r w:rsidRPr="009541BC">
        <w:rPr>
          <w:rFonts w:ascii="Times New Roman" w:eastAsia="Calibri" w:hAnsi="Times New Roman" w:cs="Times New Roman"/>
          <w:i/>
          <w:iCs/>
          <w:sz w:val="24"/>
          <w:szCs w:val="24"/>
          <w:u w:color="000000"/>
          <w:bdr w:val="nil"/>
          <w:lang w:eastAsia="pl-PL"/>
        </w:rPr>
        <w:t>O starości</w:t>
      </w:r>
      <w:r w:rsidRPr="009541BC">
        <w:rPr>
          <w:rFonts w:ascii="Times New Roman" w:eastAsia="Calibri" w:hAnsi="Times New Roman" w:cs="Times New Roman"/>
          <w:iCs/>
          <w:sz w:val="24"/>
          <w:szCs w:val="24"/>
          <w:u w:color="000000"/>
          <w:bdr w:val="nil"/>
          <w:lang w:eastAsia="pl-PL"/>
        </w:rPr>
        <w:t>;</w:t>
      </w:r>
    </w:p>
    <w:p w14:paraId="3B4D7DE8" w14:textId="77777777" w:rsidR="009541BC" w:rsidRPr="009541BC" w:rsidRDefault="009541BC" w:rsidP="00420615">
      <w:pPr>
        <w:numPr>
          <w:ilvl w:val="0"/>
          <w:numId w:val="599"/>
        </w:numPr>
        <w:spacing w:after="0" w:line="276" w:lineRule="auto"/>
        <w:ind w:left="851"/>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potrafi wskazać najważniejsze cechy charakterystyczne i poddać interpretacji uwzględniającej właściwy kontekst kulturowy następujące kluczowe zjawiska z zakresu kultury materialnej w starożytności:</w:t>
      </w:r>
    </w:p>
    <w:p w14:paraId="26E40FF7" w14:textId="77777777" w:rsidR="009541BC" w:rsidRPr="009541BC" w:rsidRDefault="009541BC" w:rsidP="00420615">
      <w:pPr>
        <w:numPr>
          <w:ilvl w:val="0"/>
          <w:numId w:val="609"/>
        </w:numPr>
        <w:spacing w:after="0" w:line="276" w:lineRule="auto"/>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greckie malarstwo wazowe (style w malarstwie wazowym: czarnofigurowy, czerwonofigurowy; dominujące tematy w malarstwie wazowym),</w:t>
      </w:r>
    </w:p>
    <w:p w14:paraId="164532AD" w14:textId="77777777" w:rsidR="009541BC" w:rsidRPr="009541BC" w:rsidRDefault="009541BC" w:rsidP="00420615">
      <w:pPr>
        <w:numPr>
          <w:ilvl w:val="0"/>
          <w:numId w:val="609"/>
        </w:numPr>
        <w:spacing w:after="0" w:line="276" w:lineRule="auto"/>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kluczowe postacie i dzieła rzeźby greckiej: Fidiasz (dekoracja Partenonu, </w:t>
      </w:r>
      <w:r w:rsidRPr="009541BC">
        <w:rPr>
          <w:rFonts w:ascii="Times New Roman" w:eastAsia="Calibri" w:hAnsi="Times New Roman" w:cs="Times New Roman"/>
          <w:i/>
          <w:iCs/>
          <w:sz w:val="24"/>
          <w:szCs w:val="24"/>
          <w:u w:color="000000"/>
          <w:bdr w:val="nil"/>
          <w:lang w:eastAsia="pl-PL"/>
        </w:rPr>
        <w:t>Zeus</w:t>
      </w:r>
      <w:r w:rsidRPr="009541BC">
        <w:rPr>
          <w:rFonts w:ascii="Times New Roman" w:eastAsia="Calibri" w:hAnsi="Times New Roman" w:cs="Times New Roman"/>
          <w:sz w:val="24"/>
          <w:szCs w:val="24"/>
          <w:u w:color="000000"/>
          <w:bdr w:val="nil"/>
          <w:lang w:eastAsia="pl-PL"/>
        </w:rPr>
        <w:t xml:space="preserve"> </w:t>
      </w:r>
      <w:r w:rsidRPr="009541BC">
        <w:rPr>
          <w:rFonts w:ascii="Times New Roman" w:eastAsia="Calibri" w:hAnsi="Times New Roman" w:cs="Times New Roman"/>
          <w:i/>
          <w:iCs/>
          <w:sz w:val="24"/>
          <w:szCs w:val="24"/>
          <w:u w:color="000000"/>
          <w:bdr w:val="nil"/>
          <w:lang w:eastAsia="pl-PL"/>
        </w:rPr>
        <w:t>Olimpijski</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Atena Parthenos</w:t>
      </w:r>
      <w:r w:rsidRPr="009541BC">
        <w:rPr>
          <w:rFonts w:ascii="Times New Roman" w:eastAsia="Calibri" w:hAnsi="Times New Roman" w:cs="Times New Roman"/>
          <w:sz w:val="24"/>
          <w:szCs w:val="24"/>
          <w:u w:color="000000"/>
          <w:bdr w:val="nil"/>
          <w:lang w:eastAsia="pl-PL"/>
        </w:rPr>
        <w:t>), Poliklet (</w:t>
      </w:r>
      <w:r w:rsidRPr="009541BC">
        <w:rPr>
          <w:rFonts w:ascii="Times New Roman" w:eastAsia="Calibri" w:hAnsi="Times New Roman" w:cs="Times New Roman"/>
          <w:i/>
          <w:iCs/>
          <w:sz w:val="24"/>
          <w:szCs w:val="24"/>
          <w:u w:color="000000"/>
          <w:bdr w:val="nil"/>
          <w:lang w:eastAsia="pl-PL"/>
        </w:rPr>
        <w:t>Doryforos</w:t>
      </w:r>
      <w:r w:rsidRPr="009541BC">
        <w:rPr>
          <w:rFonts w:ascii="Times New Roman" w:eastAsia="Calibri" w:hAnsi="Times New Roman" w:cs="Times New Roman"/>
          <w:sz w:val="24"/>
          <w:szCs w:val="24"/>
          <w:u w:color="000000"/>
          <w:bdr w:val="nil"/>
          <w:lang w:eastAsia="pl-PL"/>
        </w:rPr>
        <w:t>), Myron (</w:t>
      </w:r>
      <w:r w:rsidRPr="009541BC">
        <w:rPr>
          <w:rFonts w:ascii="Times New Roman" w:eastAsia="Calibri" w:hAnsi="Times New Roman" w:cs="Times New Roman"/>
          <w:i/>
          <w:iCs/>
          <w:sz w:val="24"/>
          <w:szCs w:val="24"/>
          <w:u w:color="000000"/>
          <w:bdr w:val="nil"/>
          <w:lang w:eastAsia="pl-PL"/>
        </w:rPr>
        <w:t>Dyskobol</w:t>
      </w:r>
      <w:r w:rsidRPr="009541BC">
        <w:rPr>
          <w:rFonts w:ascii="Times New Roman" w:eastAsia="Calibri" w:hAnsi="Times New Roman" w:cs="Times New Roman"/>
          <w:sz w:val="24"/>
          <w:szCs w:val="24"/>
          <w:u w:color="000000"/>
          <w:bdr w:val="nil"/>
          <w:lang w:eastAsia="pl-PL"/>
        </w:rPr>
        <w:t>), Praksyteles (</w:t>
      </w:r>
      <w:r w:rsidRPr="009541BC">
        <w:rPr>
          <w:rFonts w:ascii="Times New Roman" w:eastAsia="Calibri" w:hAnsi="Times New Roman" w:cs="Times New Roman"/>
          <w:i/>
          <w:iCs/>
          <w:sz w:val="24"/>
          <w:szCs w:val="24"/>
          <w:u w:color="000000"/>
          <w:bdr w:val="nil"/>
          <w:lang w:eastAsia="pl-PL"/>
        </w:rPr>
        <w:t>Wenus z Knidos</w:t>
      </w:r>
      <w:r w:rsidRPr="009541BC">
        <w:rPr>
          <w:rFonts w:ascii="Times New Roman" w:eastAsia="Calibri" w:hAnsi="Times New Roman" w:cs="Times New Roman"/>
          <w:sz w:val="24"/>
          <w:szCs w:val="24"/>
          <w:u w:color="000000"/>
          <w:bdr w:val="nil"/>
          <w:lang w:eastAsia="pl-PL"/>
        </w:rPr>
        <w:t>), Lizyp (</w:t>
      </w:r>
      <w:r w:rsidRPr="009541BC">
        <w:rPr>
          <w:rFonts w:ascii="Times New Roman" w:eastAsia="Calibri" w:hAnsi="Times New Roman" w:cs="Times New Roman"/>
          <w:i/>
          <w:iCs/>
          <w:sz w:val="24"/>
          <w:szCs w:val="24"/>
          <w:u w:color="000000"/>
          <w:bdr w:val="nil"/>
          <w:lang w:eastAsia="pl-PL"/>
        </w:rPr>
        <w:t>Apoksyomenos</w:t>
      </w:r>
      <w:r w:rsidRPr="009541BC">
        <w:rPr>
          <w:rFonts w:ascii="Times New Roman" w:eastAsia="Calibri" w:hAnsi="Times New Roman" w:cs="Times New Roman"/>
          <w:sz w:val="24"/>
          <w:szCs w:val="24"/>
          <w:u w:color="000000"/>
          <w:bdr w:val="nil"/>
          <w:lang w:eastAsia="pl-PL"/>
        </w:rPr>
        <w:t xml:space="preserve">, portrety Aleksandra Wielkiego); </w:t>
      </w:r>
      <w:r w:rsidRPr="009541BC">
        <w:rPr>
          <w:rFonts w:ascii="Times New Roman" w:eastAsia="Calibri" w:hAnsi="Times New Roman" w:cs="Times New Roman"/>
          <w:i/>
          <w:iCs/>
          <w:sz w:val="24"/>
          <w:szCs w:val="24"/>
          <w:u w:color="000000"/>
          <w:bdr w:val="nil"/>
          <w:lang w:eastAsia="pl-PL"/>
        </w:rPr>
        <w:t>Wenus z Milo</w:t>
      </w:r>
      <w:r w:rsidRPr="009541BC">
        <w:rPr>
          <w:rFonts w:ascii="Times New Roman" w:eastAsia="Calibri" w:hAnsi="Times New Roman" w:cs="Times New Roman"/>
          <w:iCs/>
          <w:sz w:val="24"/>
          <w:szCs w:val="24"/>
          <w:u w:color="000000"/>
          <w:bdr w:val="nil"/>
          <w:lang w:eastAsia="pl-PL"/>
        </w:rPr>
        <w:t>,</w:t>
      </w:r>
      <w:r w:rsidRPr="009541BC">
        <w:rPr>
          <w:rFonts w:ascii="Times New Roman" w:eastAsia="Calibri" w:hAnsi="Times New Roman" w:cs="Times New Roman"/>
          <w:i/>
          <w:iCs/>
          <w:sz w:val="24"/>
          <w:szCs w:val="24"/>
          <w:u w:color="000000"/>
          <w:bdr w:val="nil"/>
          <w:lang w:eastAsia="pl-PL"/>
        </w:rPr>
        <w:t xml:space="preserve"> Grupa Laokoona</w:t>
      </w:r>
      <w:r w:rsidRPr="009541BC">
        <w:rPr>
          <w:rFonts w:ascii="Times New Roman" w:eastAsia="Calibri" w:hAnsi="Times New Roman" w:cs="Times New Roman"/>
          <w:sz w:val="24"/>
          <w:szCs w:val="24"/>
          <w:u w:color="000000"/>
          <w:bdr w:val="nil"/>
          <w:lang w:eastAsia="pl-PL"/>
        </w:rPr>
        <w:t>,</w:t>
      </w:r>
    </w:p>
    <w:p w14:paraId="77B5D64F" w14:textId="77777777" w:rsidR="009541BC" w:rsidRPr="009541BC" w:rsidRDefault="009541BC" w:rsidP="00420615">
      <w:pPr>
        <w:numPr>
          <w:ilvl w:val="0"/>
          <w:numId w:val="609"/>
        </w:numPr>
        <w:spacing w:after="0" w:line="276" w:lineRule="auto"/>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architektura grecka: porządki architektoniczne (dorycki, joński, koryncki), wybrane typy budowli i ich przeznaczenie (teatr, świątynia, stadion, stoa), najważniejsze budowle starożytnej Grecji: zabudowa Akropolu,</w:t>
      </w:r>
    </w:p>
    <w:p w14:paraId="15EB8F23" w14:textId="77777777" w:rsidR="009541BC" w:rsidRPr="009541BC" w:rsidRDefault="009541BC" w:rsidP="00420615">
      <w:pPr>
        <w:numPr>
          <w:ilvl w:val="0"/>
          <w:numId w:val="609"/>
        </w:numPr>
        <w:spacing w:after="0" w:line="276" w:lineRule="auto"/>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architektura rzymska: wybrane typy budowli i ich przeznaczenie (amfiteatr, cyrk, stadion, termy, łuk triumfalny, akwedukt, bazylika), najważniejsze </w:t>
      </w:r>
      <w:r w:rsidRPr="009541BC">
        <w:rPr>
          <w:rFonts w:ascii="Times New Roman" w:eastAsia="Calibri" w:hAnsi="Times New Roman" w:cs="Times New Roman"/>
          <w:sz w:val="24"/>
          <w:szCs w:val="24"/>
          <w:u w:color="000000"/>
          <w:bdr w:val="nil"/>
          <w:lang w:eastAsia="pl-PL"/>
        </w:rPr>
        <w:lastRenderedPageBreak/>
        <w:t xml:space="preserve">budowle starożytnego Rzymu: Koloseum, kolumna Trajana, Forum Romanum, Panteon; Pompeje jako przykład miasta rzymskiego; </w:t>
      </w:r>
    </w:p>
    <w:p w14:paraId="08DEDDB4" w14:textId="77777777" w:rsidR="009541BC" w:rsidRPr="009541BC" w:rsidRDefault="009541BC" w:rsidP="00420615">
      <w:pPr>
        <w:numPr>
          <w:ilvl w:val="0"/>
          <w:numId w:val="599"/>
        </w:numPr>
        <w:spacing w:after="0" w:line="276" w:lineRule="auto"/>
        <w:ind w:left="851"/>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potrafi scharakteryzować i poddać interpretacji uwzględniającej właściwy kontekst kulturowy następujące kluczowe zjawiska z zakresu życia publicznego i prywatnego w starożytnej Grecji i Rzymie:</w:t>
      </w:r>
    </w:p>
    <w:p w14:paraId="68EBE767" w14:textId="77777777" w:rsidR="009541BC" w:rsidRPr="009541BC" w:rsidRDefault="009541BC" w:rsidP="00420615">
      <w:pPr>
        <w:numPr>
          <w:ilvl w:val="0"/>
          <w:numId w:val="611"/>
        </w:numPr>
        <w:spacing w:after="0" w:line="276" w:lineRule="auto"/>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sport i widowiska w Grecji i Rzymie: igrzyska w Olimpii, igrzyska gladiatorskie w Rzymie,</w:t>
      </w:r>
    </w:p>
    <w:p w14:paraId="3D195048" w14:textId="77777777" w:rsidR="009541BC" w:rsidRPr="009541BC" w:rsidRDefault="009541BC" w:rsidP="00420615">
      <w:pPr>
        <w:numPr>
          <w:ilvl w:val="0"/>
          <w:numId w:val="611"/>
        </w:numPr>
        <w:spacing w:after="0" w:line="276" w:lineRule="auto"/>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życie domowe i rodzinne w Grecji i Rzymie (dom; rodzina; dzieci i edukacja; imiona i nazwiska rzymskie; ubiór w Rzymie),</w:t>
      </w:r>
    </w:p>
    <w:p w14:paraId="0F29A949" w14:textId="77777777" w:rsidR="009541BC" w:rsidRPr="009541BC" w:rsidRDefault="009541BC" w:rsidP="00420615">
      <w:pPr>
        <w:numPr>
          <w:ilvl w:val="0"/>
          <w:numId w:val="611"/>
        </w:numPr>
        <w:spacing w:after="0" w:line="276" w:lineRule="auto"/>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życie społeczne i gospodarcze (miasto i wieś, drogi, handel; religie w świecie greckim i rzymskim; wyrocznie – Delfy, Sybilla; niewola i niewolnicy; fenomen prawa rzymskiego; kalendarz (łacińskie nazwy miesięcy i pojęcia: </w:t>
      </w:r>
      <w:r w:rsidRPr="00DD1096">
        <w:rPr>
          <w:rFonts w:ascii="Times New Roman" w:eastAsia="Calibri" w:hAnsi="Times New Roman" w:cs="Times New Roman"/>
          <w:i/>
          <w:sz w:val="24"/>
          <w:szCs w:val="24"/>
          <w:u w:color="000000"/>
          <w:bdr w:val="nil"/>
          <w:lang w:eastAsia="pl-PL"/>
        </w:rPr>
        <w:t>Kalendae, Nonae, Idus</w:t>
      </w:r>
      <w:r w:rsidRPr="009541BC">
        <w:rPr>
          <w:rFonts w:ascii="Times New Roman" w:eastAsia="Calibri" w:hAnsi="Times New Roman" w:cs="Times New Roman"/>
          <w:sz w:val="24"/>
          <w:szCs w:val="24"/>
          <w:u w:color="000000"/>
          <w:bdr w:val="nil"/>
          <w:lang w:eastAsia="pl-PL"/>
        </w:rPr>
        <w:t>); armia grecka i rzymska; rozrywki);</w:t>
      </w:r>
    </w:p>
    <w:p w14:paraId="4C5001CD" w14:textId="77777777" w:rsidR="009541BC" w:rsidRPr="009541BC" w:rsidRDefault="009541BC" w:rsidP="00420615">
      <w:pPr>
        <w:numPr>
          <w:ilvl w:val="0"/>
          <w:numId w:val="599"/>
        </w:numPr>
        <w:spacing w:after="0" w:line="276" w:lineRule="auto"/>
        <w:ind w:left="851"/>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potrafi rozpoznać i poddać interpretacji w kontekście kultury greckiej i rzymskiej oraz kultur późniejszych następujące kluczowe zjawiska z zakresu tradycji antycznej i recepcji antyku:</w:t>
      </w:r>
    </w:p>
    <w:p w14:paraId="3461FCBA" w14:textId="77777777" w:rsidR="009541BC" w:rsidRPr="009541BC" w:rsidRDefault="009541BC" w:rsidP="00420615">
      <w:pPr>
        <w:numPr>
          <w:ilvl w:val="0"/>
          <w:numId w:val="610"/>
        </w:numPr>
        <w:spacing w:after="0" w:line="276" w:lineRule="auto"/>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obecność tradycji greckiej i rzymskiej we współczesnym życiu publicznym i kulturalnym,</w:t>
      </w:r>
    </w:p>
    <w:p w14:paraId="2E292A96" w14:textId="77777777" w:rsidR="009541BC" w:rsidRPr="009541BC" w:rsidRDefault="009541BC" w:rsidP="00420615">
      <w:pPr>
        <w:numPr>
          <w:ilvl w:val="0"/>
          <w:numId w:val="610"/>
        </w:numPr>
        <w:spacing w:after="0" w:line="276" w:lineRule="auto"/>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przetworzenia motywów kulturowych greckich i rzymskich w kulturze późniejszej polskiej i światowej na płaszczyznach: literackiej, sztuk plastycznych, sztuk wizualnych.</w:t>
      </w:r>
    </w:p>
    <w:p w14:paraId="7C538D1D" w14:textId="77777777" w:rsidR="009541BC" w:rsidRPr="009541BC" w:rsidRDefault="009541BC" w:rsidP="009541BC">
      <w:pPr>
        <w:spacing w:after="0" w:line="276" w:lineRule="auto"/>
        <w:contextualSpacing/>
        <w:jc w:val="both"/>
        <w:rPr>
          <w:rFonts w:ascii="Times New Roman" w:eastAsia="Calibri" w:hAnsi="Times New Roman" w:cs="Times New Roman"/>
          <w:sz w:val="24"/>
          <w:szCs w:val="24"/>
          <w:lang w:eastAsia="pl-PL"/>
        </w:rPr>
      </w:pPr>
    </w:p>
    <w:p w14:paraId="2C597C76" w14:textId="77777777" w:rsidR="009541BC" w:rsidRPr="009541BC" w:rsidRDefault="009541BC" w:rsidP="00420615">
      <w:pPr>
        <w:numPr>
          <w:ilvl w:val="0"/>
          <w:numId w:val="606"/>
        </w:numPr>
        <w:spacing w:after="0" w:line="276" w:lineRule="auto"/>
        <w:ind w:left="323" w:hanging="181"/>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W zakresie kompetencji społecznych. </w:t>
      </w:r>
      <w:r w:rsidRPr="009541BC">
        <w:rPr>
          <w:rFonts w:ascii="Times New Roman" w:eastAsia="Calibri" w:hAnsi="Times New Roman" w:cs="Times New Roman"/>
          <w:sz w:val="24"/>
          <w:szCs w:val="24"/>
          <w:lang w:eastAsia="pl-PL"/>
        </w:rPr>
        <w:t>Zdający</w:t>
      </w:r>
      <w:r w:rsidRPr="009541BC">
        <w:rPr>
          <w:rFonts w:ascii="Times New Roman" w:eastAsia="Calibri" w:hAnsi="Times New Roman" w:cs="Times New Roman"/>
          <w:sz w:val="24"/>
          <w:szCs w:val="24"/>
          <w:u w:color="000000"/>
          <w:bdr w:val="nil"/>
          <w:lang w:eastAsia="pl-PL"/>
        </w:rPr>
        <w:t>:</w:t>
      </w:r>
    </w:p>
    <w:p w14:paraId="00087624" w14:textId="77777777" w:rsidR="009541BC" w:rsidRPr="009541BC" w:rsidRDefault="009541BC" w:rsidP="00420615">
      <w:pPr>
        <w:numPr>
          <w:ilvl w:val="0"/>
          <w:numId w:val="593"/>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dostrzega znaczenie języka łacińskiego oraz kultury starożytnej Grecji i Rzymu dla kultury polskiej, europejskiej i światowej;</w:t>
      </w:r>
    </w:p>
    <w:p w14:paraId="5FA8EA30" w14:textId="77777777" w:rsidR="009541BC" w:rsidRPr="009541BC" w:rsidRDefault="009541BC" w:rsidP="00420615">
      <w:pPr>
        <w:numPr>
          <w:ilvl w:val="0"/>
          <w:numId w:val="593"/>
        </w:numPr>
        <w:spacing w:after="0" w:line="276" w:lineRule="auto"/>
        <w:ind w:left="1418"/>
        <w:contextualSpacing/>
        <w:jc w:val="both"/>
        <w:rPr>
          <w:rFonts w:ascii="Times New Roman" w:eastAsia="Calibri" w:hAnsi="Times New Roman" w:cs="Times New Roman"/>
          <w:sz w:val="24"/>
          <w:szCs w:val="24"/>
          <w:u w:color="000000"/>
          <w:bdr w:val="nil"/>
          <w:lang w:eastAsia="pl-PL"/>
        </w:rPr>
      </w:pPr>
      <w:r w:rsidRPr="009541BC">
        <w:rPr>
          <w:rFonts w:ascii="Times New Roman" w:eastAsia="Calibri" w:hAnsi="Times New Roman" w:cs="Times New Roman"/>
          <w:sz w:val="24"/>
          <w:szCs w:val="24"/>
          <w:u w:color="000000"/>
          <w:bdr w:val="nil"/>
          <w:lang w:eastAsia="pl-PL"/>
        </w:rPr>
        <w:t xml:space="preserve">jest świadomy antycznych korzeni kultury polskiej, europejskiej i światowej. </w:t>
      </w:r>
    </w:p>
    <w:p w14:paraId="6E2D2C98" w14:textId="77777777" w:rsidR="009541BC" w:rsidRPr="009541BC" w:rsidRDefault="009541BC" w:rsidP="009541BC">
      <w:pPr>
        <w:pBdr>
          <w:top w:val="nil"/>
          <w:left w:val="nil"/>
          <w:bottom w:val="nil"/>
          <w:right w:val="nil"/>
          <w:between w:val="nil"/>
          <w:bar w:val="nil"/>
        </w:pBdr>
        <w:spacing w:after="0" w:line="276" w:lineRule="auto"/>
        <w:ind w:left="1418"/>
        <w:contextualSpacing/>
        <w:jc w:val="both"/>
        <w:rPr>
          <w:rFonts w:ascii="Times New Roman" w:eastAsia="Calibri" w:hAnsi="Times New Roman" w:cs="Times New Roman"/>
          <w:sz w:val="24"/>
          <w:szCs w:val="24"/>
          <w:u w:color="000000"/>
          <w:bdr w:val="nil"/>
          <w:lang w:eastAsia="pl-PL"/>
        </w:rPr>
      </w:pPr>
    </w:p>
    <w:p w14:paraId="5614C60B" w14:textId="77777777" w:rsidR="009541BC" w:rsidRPr="009541BC" w:rsidRDefault="009541BC" w:rsidP="009541BC">
      <w:pPr>
        <w:spacing w:after="0" w:line="276" w:lineRule="auto"/>
        <w:ind w:left="1418"/>
        <w:contextualSpacing/>
        <w:jc w:val="both"/>
        <w:rPr>
          <w:rFonts w:ascii="Times New Roman" w:eastAsia="Calibri" w:hAnsi="Times New Roman" w:cs="Times New Roman"/>
          <w:b/>
          <w:sz w:val="24"/>
          <w:szCs w:val="24"/>
          <w:lang w:eastAsia="pl-PL"/>
        </w:rPr>
      </w:pPr>
    </w:p>
    <w:p w14:paraId="75FE7387" w14:textId="77777777" w:rsidR="009541BC" w:rsidRPr="009541BC" w:rsidRDefault="009541BC" w:rsidP="009541BC">
      <w:pPr>
        <w:spacing w:after="0" w:line="276" w:lineRule="auto"/>
        <w:contextualSpacing/>
        <w:jc w:val="both"/>
        <w:rPr>
          <w:rFonts w:ascii="Times New Roman" w:eastAsia="Calibri" w:hAnsi="Times New Roman" w:cs="Times New Roman"/>
          <w:sz w:val="24"/>
          <w:szCs w:val="24"/>
          <w:lang w:eastAsia="pl-PL"/>
        </w:rPr>
      </w:pPr>
      <w:r w:rsidRPr="009541BC">
        <w:rPr>
          <w:rFonts w:ascii="Times New Roman" w:eastAsia="Calibri" w:hAnsi="Times New Roman" w:cs="Times New Roman"/>
          <w:sz w:val="24"/>
          <w:szCs w:val="24"/>
          <w:lang w:eastAsia="pl-PL"/>
        </w:rPr>
        <w:t>Kanon tekstów:</w:t>
      </w:r>
    </w:p>
    <w:p w14:paraId="3DA2F296" w14:textId="77777777" w:rsidR="009541BC" w:rsidRPr="009541BC" w:rsidRDefault="009541BC" w:rsidP="00420615">
      <w:pPr>
        <w:numPr>
          <w:ilvl w:val="1"/>
          <w:numId w:val="594"/>
        </w:numPr>
        <w:spacing w:after="0" w:line="276" w:lineRule="auto"/>
        <w:contextualSpacing/>
        <w:jc w:val="both"/>
        <w:rPr>
          <w:rFonts w:ascii="Times New Roman" w:eastAsia="Calibri" w:hAnsi="Times New Roman" w:cs="Times New Roman"/>
          <w:sz w:val="24"/>
          <w:szCs w:val="24"/>
          <w:u w:color="000000"/>
          <w:bdr w:val="nil"/>
          <w:lang w:val="it-IT" w:eastAsia="pl-PL"/>
        </w:rPr>
      </w:pPr>
      <w:r w:rsidRPr="009541BC">
        <w:rPr>
          <w:rFonts w:ascii="Times New Roman" w:eastAsia="Calibri" w:hAnsi="Times New Roman" w:cs="Times New Roman"/>
          <w:sz w:val="24"/>
          <w:szCs w:val="24"/>
          <w:u w:color="000000"/>
          <w:bdr w:val="nil"/>
          <w:lang w:val="it-IT" w:eastAsia="pl-PL"/>
        </w:rPr>
        <w:t xml:space="preserve">Cyceron: </w:t>
      </w:r>
      <w:r w:rsidRPr="009541BC">
        <w:rPr>
          <w:rFonts w:ascii="Times New Roman" w:eastAsia="Calibri" w:hAnsi="Times New Roman" w:cs="Times New Roman"/>
          <w:i/>
          <w:iCs/>
          <w:sz w:val="24"/>
          <w:szCs w:val="24"/>
          <w:u w:color="000000"/>
          <w:bdr w:val="nil"/>
          <w:lang w:val="it-IT" w:eastAsia="pl-PL"/>
        </w:rPr>
        <w:t>De amicitia</w:t>
      </w:r>
      <w:r w:rsidRPr="009541BC">
        <w:rPr>
          <w:rFonts w:ascii="Times New Roman" w:eastAsia="Calibri" w:hAnsi="Times New Roman" w:cs="Times New Roman"/>
          <w:iCs/>
          <w:sz w:val="24"/>
          <w:szCs w:val="24"/>
          <w:u w:color="000000"/>
          <w:bdr w:val="nil"/>
          <w:lang w:val="it-IT" w:eastAsia="pl-PL"/>
        </w:rPr>
        <w:t>,</w:t>
      </w:r>
      <w:r w:rsidRPr="009541BC">
        <w:rPr>
          <w:rFonts w:ascii="Times New Roman" w:eastAsia="Calibri" w:hAnsi="Times New Roman" w:cs="Times New Roman"/>
          <w:i/>
          <w:iCs/>
          <w:sz w:val="24"/>
          <w:szCs w:val="24"/>
          <w:u w:color="000000"/>
          <w:bdr w:val="nil"/>
          <w:lang w:val="it-IT" w:eastAsia="pl-PL"/>
        </w:rPr>
        <w:t xml:space="preserve"> De senectute</w:t>
      </w:r>
      <w:r w:rsidRPr="009541BC">
        <w:rPr>
          <w:rFonts w:ascii="Times New Roman" w:eastAsia="Calibri" w:hAnsi="Times New Roman" w:cs="Times New Roman"/>
          <w:iCs/>
          <w:sz w:val="24"/>
          <w:szCs w:val="24"/>
          <w:u w:color="000000"/>
          <w:bdr w:val="nil"/>
          <w:lang w:val="it-IT" w:eastAsia="pl-PL"/>
        </w:rPr>
        <w:t>,</w:t>
      </w:r>
      <w:r w:rsidRPr="009541BC">
        <w:rPr>
          <w:rFonts w:ascii="Times New Roman" w:eastAsia="Calibri" w:hAnsi="Times New Roman" w:cs="Times New Roman"/>
          <w:i/>
          <w:iCs/>
          <w:sz w:val="24"/>
          <w:szCs w:val="24"/>
          <w:u w:color="000000"/>
          <w:bdr w:val="nil"/>
          <w:lang w:val="it-IT" w:eastAsia="pl-PL"/>
        </w:rPr>
        <w:t xml:space="preserve"> In Verrem</w:t>
      </w:r>
      <w:r w:rsidRPr="009541BC">
        <w:rPr>
          <w:rFonts w:ascii="Times New Roman" w:eastAsia="Calibri" w:hAnsi="Times New Roman" w:cs="Times New Roman"/>
          <w:iCs/>
          <w:sz w:val="24"/>
          <w:szCs w:val="24"/>
          <w:u w:color="000000"/>
          <w:bdr w:val="nil"/>
          <w:lang w:val="it-IT" w:eastAsia="pl-PL"/>
        </w:rPr>
        <w:t>,</w:t>
      </w:r>
      <w:r w:rsidRPr="009541BC">
        <w:rPr>
          <w:rFonts w:ascii="Times New Roman" w:eastAsia="Calibri" w:hAnsi="Times New Roman" w:cs="Times New Roman"/>
          <w:i/>
          <w:iCs/>
          <w:sz w:val="24"/>
          <w:szCs w:val="24"/>
          <w:u w:color="000000"/>
          <w:bdr w:val="nil"/>
          <w:lang w:val="it-IT" w:eastAsia="pl-PL"/>
        </w:rPr>
        <w:t xml:space="preserve"> In Catilinam</w:t>
      </w:r>
      <w:r w:rsidRPr="009541BC">
        <w:rPr>
          <w:rFonts w:ascii="Times New Roman" w:eastAsia="Calibri" w:hAnsi="Times New Roman" w:cs="Times New Roman"/>
          <w:iCs/>
          <w:sz w:val="24"/>
          <w:szCs w:val="24"/>
          <w:u w:color="000000"/>
          <w:bdr w:val="nil"/>
          <w:lang w:val="it-IT" w:eastAsia="pl-PL"/>
        </w:rPr>
        <w:t>,</w:t>
      </w:r>
      <w:r w:rsidRPr="009541BC">
        <w:rPr>
          <w:rFonts w:ascii="Times New Roman" w:eastAsia="Calibri" w:hAnsi="Times New Roman" w:cs="Times New Roman"/>
          <w:i/>
          <w:iCs/>
          <w:sz w:val="24"/>
          <w:szCs w:val="24"/>
          <w:u w:color="000000"/>
          <w:bdr w:val="nil"/>
          <w:lang w:val="it-IT" w:eastAsia="pl-PL"/>
        </w:rPr>
        <w:t xml:space="preserve"> Pro Archia poeta</w:t>
      </w:r>
      <w:r w:rsidRPr="009541BC">
        <w:rPr>
          <w:rFonts w:ascii="Times New Roman" w:eastAsia="Calibri" w:hAnsi="Times New Roman" w:cs="Times New Roman"/>
          <w:iCs/>
          <w:sz w:val="24"/>
          <w:szCs w:val="24"/>
          <w:u w:color="000000"/>
          <w:bdr w:val="nil"/>
          <w:lang w:val="it-IT" w:eastAsia="pl-PL"/>
        </w:rPr>
        <w:t>,</w:t>
      </w:r>
      <w:r w:rsidRPr="009541BC">
        <w:rPr>
          <w:rFonts w:ascii="Times New Roman" w:eastAsia="Calibri" w:hAnsi="Times New Roman" w:cs="Times New Roman"/>
          <w:i/>
          <w:iCs/>
          <w:sz w:val="24"/>
          <w:szCs w:val="24"/>
          <w:u w:color="000000"/>
          <w:bdr w:val="nil"/>
          <w:lang w:val="it-IT" w:eastAsia="pl-PL"/>
        </w:rPr>
        <w:t xml:space="preserve"> Disputationes Tusculanae</w:t>
      </w:r>
      <w:r w:rsidRPr="009541BC">
        <w:rPr>
          <w:rFonts w:ascii="Times New Roman" w:eastAsia="Calibri" w:hAnsi="Times New Roman" w:cs="Times New Roman"/>
          <w:sz w:val="24"/>
          <w:szCs w:val="24"/>
          <w:u w:color="000000"/>
          <w:bdr w:val="nil"/>
          <w:lang w:val="it-IT" w:eastAsia="pl-PL"/>
        </w:rPr>
        <w:t>;</w:t>
      </w:r>
    </w:p>
    <w:p w14:paraId="2F4137BD" w14:textId="77777777" w:rsidR="009541BC" w:rsidRPr="009541BC" w:rsidRDefault="009541BC" w:rsidP="00420615">
      <w:pPr>
        <w:numPr>
          <w:ilvl w:val="1"/>
          <w:numId w:val="594"/>
        </w:numPr>
        <w:spacing w:after="0" w:line="276" w:lineRule="auto"/>
        <w:contextualSpacing/>
        <w:jc w:val="both"/>
        <w:rPr>
          <w:rFonts w:ascii="Times New Roman" w:eastAsia="Calibri" w:hAnsi="Times New Roman" w:cs="Times New Roman"/>
          <w:sz w:val="24"/>
          <w:szCs w:val="24"/>
          <w:u w:color="000000"/>
          <w:bdr w:val="nil"/>
          <w:lang w:val="it-IT" w:eastAsia="pl-PL"/>
        </w:rPr>
      </w:pPr>
      <w:r w:rsidRPr="009541BC">
        <w:rPr>
          <w:rFonts w:ascii="Times New Roman" w:eastAsia="Calibri" w:hAnsi="Times New Roman" w:cs="Times New Roman"/>
          <w:sz w:val="24"/>
          <w:szCs w:val="24"/>
          <w:u w:color="000000"/>
          <w:bdr w:val="nil"/>
          <w:lang w:val="it-IT" w:eastAsia="pl-PL"/>
        </w:rPr>
        <w:t xml:space="preserve">Cezar: </w:t>
      </w:r>
      <w:r w:rsidRPr="009541BC">
        <w:rPr>
          <w:rFonts w:ascii="Times New Roman" w:eastAsia="Calibri" w:hAnsi="Times New Roman" w:cs="Times New Roman"/>
          <w:i/>
          <w:iCs/>
          <w:sz w:val="24"/>
          <w:szCs w:val="24"/>
          <w:u w:color="000000"/>
          <w:bdr w:val="nil"/>
          <w:lang w:val="it-IT" w:eastAsia="pl-PL"/>
        </w:rPr>
        <w:t>Commentarii de bello Gallico</w:t>
      </w:r>
      <w:r w:rsidRPr="009541BC">
        <w:rPr>
          <w:rFonts w:ascii="Times New Roman" w:eastAsia="Calibri" w:hAnsi="Times New Roman" w:cs="Times New Roman"/>
          <w:iCs/>
          <w:sz w:val="24"/>
          <w:szCs w:val="24"/>
          <w:u w:color="000000"/>
          <w:bdr w:val="nil"/>
          <w:lang w:val="it-IT" w:eastAsia="pl-PL"/>
        </w:rPr>
        <w:t>,</w:t>
      </w:r>
      <w:r w:rsidRPr="009541BC">
        <w:rPr>
          <w:rFonts w:ascii="Times New Roman" w:eastAsia="Calibri" w:hAnsi="Times New Roman" w:cs="Times New Roman"/>
          <w:i/>
          <w:iCs/>
          <w:sz w:val="24"/>
          <w:szCs w:val="24"/>
          <w:u w:color="000000"/>
          <w:bdr w:val="nil"/>
          <w:lang w:val="it-IT" w:eastAsia="pl-PL"/>
        </w:rPr>
        <w:t xml:space="preserve"> Commentari de bello civili</w:t>
      </w:r>
      <w:r w:rsidRPr="009541BC">
        <w:rPr>
          <w:rFonts w:ascii="Times New Roman" w:eastAsia="Calibri" w:hAnsi="Times New Roman" w:cs="Times New Roman"/>
          <w:iCs/>
          <w:sz w:val="24"/>
          <w:szCs w:val="24"/>
          <w:u w:color="000000"/>
          <w:bdr w:val="nil"/>
          <w:lang w:val="it-IT" w:eastAsia="pl-PL"/>
        </w:rPr>
        <w:t>;</w:t>
      </w:r>
      <w:r w:rsidRPr="009541BC">
        <w:rPr>
          <w:rFonts w:ascii="Times New Roman" w:eastAsia="Calibri" w:hAnsi="Times New Roman" w:cs="Times New Roman"/>
          <w:sz w:val="24"/>
          <w:szCs w:val="24"/>
          <w:u w:color="000000"/>
          <w:bdr w:val="nil"/>
          <w:lang w:val="it-IT" w:eastAsia="pl-PL"/>
        </w:rPr>
        <w:t xml:space="preserve"> </w:t>
      </w:r>
    </w:p>
    <w:p w14:paraId="74041FEE" w14:textId="77777777" w:rsidR="009541BC" w:rsidRPr="009541BC" w:rsidRDefault="009541BC" w:rsidP="00420615">
      <w:pPr>
        <w:numPr>
          <w:ilvl w:val="1"/>
          <w:numId w:val="594"/>
        </w:numPr>
        <w:spacing w:after="0" w:line="276" w:lineRule="auto"/>
        <w:contextualSpacing/>
        <w:jc w:val="both"/>
        <w:rPr>
          <w:rFonts w:ascii="Times New Roman" w:eastAsia="Calibri" w:hAnsi="Times New Roman" w:cs="Times New Roman"/>
          <w:sz w:val="24"/>
          <w:szCs w:val="24"/>
          <w:u w:color="000000"/>
          <w:bdr w:val="nil"/>
          <w:lang w:val="fr-FR" w:eastAsia="pl-PL"/>
        </w:rPr>
      </w:pPr>
      <w:r w:rsidRPr="009541BC">
        <w:rPr>
          <w:rFonts w:ascii="Times New Roman" w:eastAsia="Calibri" w:hAnsi="Times New Roman" w:cs="Times New Roman"/>
          <w:sz w:val="24"/>
          <w:szCs w:val="24"/>
          <w:u w:color="000000"/>
          <w:bdr w:val="nil"/>
          <w:lang w:val="fr-FR" w:eastAsia="pl-PL"/>
        </w:rPr>
        <w:t xml:space="preserve">Nepos: </w:t>
      </w:r>
      <w:r w:rsidRPr="009541BC">
        <w:rPr>
          <w:rFonts w:ascii="Times New Roman" w:eastAsia="Calibri" w:hAnsi="Times New Roman" w:cs="Times New Roman"/>
          <w:i/>
          <w:iCs/>
          <w:sz w:val="24"/>
          <w:szCs w:val="24"/>
          <w:u w:color="000000"/>
          <w:bdr w:val="nil"/>
          <w:lang w:val="fr-FR" w:eastAsia="pl-PL"/>
        </w:rPr>
        <w:t>De viris illustribus</w:t>
      </w:r>
      <w:r w:rsidRPr="009541BC">
        <w:rPr>
          <w:rFonts w:ascii="Times New Roman" w:eastAsia="Calibri" w:hAnsi="Times New Roman" w:cs="Times New Roman"/>
          <w:sz w:val="24"/>
          <w:szCs w:val="24"/>
          <w:u w:color="000000"/>
          <w:bdr w:val="nil"/>
          <w:lang w:val="fr-FR" w:eastAsia="pl-PL"/>
        </w:rPr>
        <w:t xml:space="preserve"> (Hannibal, Epaminondas, Alkibiades, Temistokles);</w:t>
      </w:r>
    </w:p>
    <w:p w14:paraId="5D49D83B" w14:textId="77777777" w:rsidR="009541BC" w:rsidRPr="009541BC" w:rsidRDefault="009541BC" w:rsidP="00420615">
      <w:pPr>
        <w:numPr>
          <w:ilvl w:val="1"/>
          <w:numId w:val="594"/>
        </w:numPr>
        <w:spacing w:after="0" w:line="276" w:lineRule="auto"/>
        <w:contextualSpacing/>
        <w:jc w:val="both"/>
        <w:rPr>
          <w:rFonts w:ascii="Times New Roman" w:eastAsia="Calibri" w:hAnsi="Times New Roman" w:cs="Times New Roman"/>
          <w:sz w:val="24"/>
          <w:szCs w:val="24"/>
          <w:u w:color="000000"/>
          <w:bdr w:val="nil"/>
          <w:lang w:val="it-IT" w:eastAsia="pl-PL"/>
        </w:rPr>
      </w:pPr>
      <w:r w:rsidRPr="009541BC">
        <w:rPr>
          <w:rFonts w:ascii="Times New Roman" w:eastAsia="Calibri" w:hAnsi="Times New Roman" w:cs="Times New Roman"/>
          <w:sz w:val="24"/>
          <w:szCs w:val="24"/>
          <w:u w:color="000000"/>
          <w:bdr w:val="nil"/>
          <w:lang w:val="it-IT" w:eastAsia="pl-PL"/>
        </w:rPr>
        <w:t xml:space="preserve">Liwiusz: </w:t>
      </w:r>
      <w:r w:rsidRPr="009541BC">
        <w:rPr>
          <w:rFonts w:ascii="Times New Roman" w:eastAsia="Calibri" w:hAnsi="Times New Roman" w:cs="Times New Roman"/>
          <w:i/>
          <w:iCs/>
          <w:sz w:val="24"/>
          <w:szCs w:val="24"/>
          <w:u w:color="000000"/>
          <w:bdr w:val="nil"/>
          <w:lang w:val="it-IT" w:eastAsia="pl-PL"/>
        </w:rPr>
        <w:t>Ab urbe condita</w:t>
      </w:r>
      <w:r w:rsidRPr="009541BC">
        <w:rPr>
          <w:rFonts w:ascii="Times New Roman" w:eastAsia="Calibri" w:hAnsi="Times New Roman" w:cs="Times New Roman"/>
          <w:sz w:val="24"/>
          <w:szCs w:val="24"/>
          <w:u w:color="000000"/>
          <w:bdr w:val="nil"/>
          <w:lang w:val="it-IT" w:eastAsia="pl-PL"/>
        </w:rPr>
        <w:t xml:space="preserve"> (księga I);</w:t>
      </w:r>
    </w:p>
    <w:p w14:paraId="74F9497D" w14:textId="77777777" w:rsidR="009541BC" w:rsidRPr="009541BC" w:rsidRDefault="009541BC" w:rsidP="00420615">
      <w:pPr>
        <w:numPr>
          <w:ilvl w:val="1"/>
          <w:numId w:val="594"/>
        </w:numPr>
        <w:spacing w:after="0" w:line="276" w:lineRule="auto"/>
        <w:contextualSpacing/>
        <w:jc w:val="both"/>
        <w:rPr>
          <w:rFonts w:ascii="Times New Roman" w:eastAsia="Calibri" w:hAnsi="Times New Roman" w:cs="Times New Roman"/>
          <w:sz w:val="24"/>
          <w:szCs w:val="24"/>
          <w:u w:color="000000"/>
          <w:bdr w:val="nil"/>
          <w:lang w:val="it-IT" w:eastAsia="pl-PL"/>
        </w:rPr>
      </w:pPr>
      <w:r w:rsidRPr="009541BC">
        <w:rPr>
          <w:rFonts w:ascii="Times New Roman" w:eastAsia="Calibri" w:hAnsi="Times New Roman" w:cs="Times New Roman"/>
          <w:sz w:val="24"/>
          <w:szCs w:val="24"/>
          <w:u w:color="000000"/>
          <w:bdr w:val="nil"/>
          <w:lang w:val="it-IT" w:eastAsia="pl-PL"/>
        </w:rPr>
        <w:t xml:space="preserve">Hyginus: </w:t>
      </w:r>
      <w:r w:rsidRPr="009541BC">
        <w:rPr>
          <w:rFonts w:ascii="Times New Roman" w:eastAsia="Calibri" w:hAnsi="Times New Roman" w:cs="Times New Roman"/>
          <w:i/>
          <w:iCs/>
          <w:sz w:val="24"/>
          <w:szCs w:val="24"/>
          <w:u w:color="000000"/>
          <w:bdr w:val="nil"/>
          <w:lang w:val="it-IT" w:eastAsia="pl-PL"/>
        </w:rPr>
        <w:t>Fabulae</w:t>
      </w:r>
      <w:r w:rsidRPr="009541BC">
        <w:rPr>
          <w:rFonts w:ascii="Times New Roman" w:eastAsia="Calibri" w:hAnsi="Times New Roman" w:cs="Times New Roman"/>
          <w:iCs/>
          <w:sz w:val="24"/>
          <w:szCs w:val="24"/>
          <w:u w:color="000000"/>
          <w:bdr w:val="nil"/>
          <w:lang w:val="it-IT" w:eastAsia="pl-PL"/>
        </w:rPr>
        <w:t>;</w:t>
      </w:r>
    </w:p>
    <w:p w14:paraId="1A853C7E" w14:textId="77777777" w:rsidR="009541BC" w:rsidRPr="009541BC" w:rsidRDefault="009541BC" w:rsidP="00420615">
      <w:pPr>
        <w:numPr>
          <w:ilvl w:val="1"/>
          <w:numId w:val="594"/>
        </w:numPr>
        <w:spacing w:after="0" w:line="276" w:lineRule="auto"/>
        <w:contextualSpacing/>
        <w:jc w:val="both"/>
        <w:rPr>
          <w:rFonts w:ascii="Times New Roman" w:eastAsia="Calibri" w:hAnsi="Times New Roman" w:cs="Times New Roman"/>
          <w:sz w:val="24"/>
          <w:szCs w:val="24"/>
          <w:u w:color="000000"/>
          <w:bdr w:val="nil"/>
          <w:lang w:val="it-IT" w:eastAsia="pl-PL"/>
        </w:rPr>
      </w:pPr>
      <w:r w:rsidRPr="009541BC">
        <w:rPr>
          <w:rFonts w:ascii="Times New Roman" w:eastAsia="Calibri" w:hAnsi="Times New Roman" w:cs="Times New Roman"/>
          <w:sz w:val="24"/>
          <w:szCs w:val="24"/>
          <w:u w:color="000000"/>
          <w:bdr w:val="nil"/>
          <w:lang w:val="it-IT" w:eastAsia="pl-PL"/>
        </w:rPr>
        <w:t xml:space="preserve">Seneka: </w:t>
      </w:r>
      <w:r w:rsidRPr="009541BC">
        <w:rPr>
          <w:rFonts w:ascii="Times New Roman" w:eastAsia="Calibri" w:hAnsi="Times New Roman" w:cs="Times New Roman"/>
          <w:i/>
          <w:iCs/>
          <w:sz w:val="24"/>
          <w:szCs w:val="24"/>
          <w:u w:color="000000"/>
          <w:bdr w:val="nil"/>
          <w:lang w:val="it-IT" w:eastAsia="pl-PL"/>
        </w:rPr>
        <w:t>Epistulae morales ad Lucillium.</w:t>
      </w:r>
    </w:p>
    <w:p w14:paraId="046E7FD3" w14:textId="77777777" w:rsidR="009541BC" w:rsidRPr="009541BC" w:rsidRDefault="009541BC" w:rsidP="009541BC">
      <w:pPr>
        <w:spacing w:after="0" w:line="276" w:lineRule="auto"/>
        <w:contextualSpacing/>
        <w:jc w:val="both"/>
        <w:rPr>
          <w:rFonts w:ascii="Times New Roman" w:eastAsia="Calibri" w:hAnsi="Times New Roman" w:cs="Times New Roman"/>
          <w:b/>
          <w:sz w:val="24"/>
          <w:szCs w:val="24"/>
          <w:lang w:val="it-IT" w:eastAsia="pl-PL"/>
        </w:rPr>
      </w:pPr>
    </w:p>
    <w:p w14:paraId="1E2A7129" w14:textId="77777777" w:rsidR="009541BC" w:rsidRPr="009541BC" w:rsidRDefault="009541BC" w:rsidP="009541BC">
      <w:pPr>
        <w:spacing w:after="0" w:line="276" w:lineRule="auto"/>
        <w:contextualSpacing/>
        <w:jc w:val="both"/>
        <w:rPr>
          <w:rFonts w:ascii="Times New Roman" w:eastAsia="Calibri" w:hAnsi="Times New Roman" w:cs="Times New Roman"/>
          <w:bCs/>
          <w:sz w:val="24"/>
          <w:szCs w:val="24"/>
          <w:lang w:eastAsia="pl-PL"/>
        </w:rPr>
      </w:pPr>
      <w:r w:rsidRPr="009541BC">
        <w:rPr>
          <w:rFonts w:ascii="Times New Roman" w:eastAsia="Calibri" w:hAnsi="Times New Roman" w:cs="Times New Roman"/>
          <w:bCs/>
          <w:sz w:val="24"/>
          <w:szCs w:val="24"/>
          <w:lang w:eastAsia="pl-PL"/>
        </w:rPr>
        <w:t>Kanon tekstów przedmiotu język łaciński i kultura antyczna realizowanego na poziomie rozszerzonym zawiera listę autorów i dzieł zalecanych do wykorzystania w wybranych przez nauczyciela fragmentach, w postaci oryginalnej lub preparowanej. Nauczyciel w zależności od warunków organizacyjnych i potrzeb może dokonać wyboru jednego lub więcej spośród zalecanych tekstów. Wybrany fragment (w postaci oryginalnej lub preparowanej) nie powinien odbiegać pod względem gramatycznym, stylistycznym i leksykalnym od norm językowych łaciny klasycznej.</w:t>
      </w:r>
    </w:p>
    <w:p w14:paraId="5D43EB83" w14:textId="77777777" w:rsidR="009541BC" w:rsidRPr="009541BC" w:rsidRDefault="009541BC" w:rsidP="009541BC">
      <w:pPr>
        <w:spacing w:after="0" w:line="276" w:lineRule="auto"/>
        <w:contextualSpacing/>
        <w:jc w:val="both"/>
        <w:rPr>
          <w:rFonts w:ascii="Times New Roman" w:eastAsia="Calibri" w:hAnsi="Times New Roman" w:cs="Times New Roman"/>
          <w:b/>
          <w:sz w:val="24"/>
          <w:szCs w:val="24"/>
          <w:lang w:eastAsia="pl-PL"/>
        </w:rPr>
      </w:pPr>
    </w:p>
    <w:p w14:paraId="11AEF495" w14:textId="77777777" w:rsidR="009541BC" w:rsidRPr="009541BC" w:rsidRDefault="009541BC" w:rsidP="009541BC">
      <w:pPr>
        <w:spacing w:after="0" w:line="276" w:lineRule="auto"/>
        <w:contextualSpacing/>
        <w:jc w:val="both"/>
        <w:rPr>
          <w:rFonts w:ascii="Times New Roman" w:eastAsia="Times New Roman" w:hAnsi="Times New Roman" w:cs="Arial"/>
          <w:sz w:val="24"/>
          <w:lang w:eastAsia="pl-PL"/>
        </w:rPr>
      </w:pPr>
    </w:p>
    <w:p w14:paraId="7FE9B27F" w14:textId="77777777" w:rsidR="009541BC" w:rsidRPr="009541BC" w:rsidRDefault="009541BC" w:rsidP="009541BC">
      <w:pPr>
        <w:rPr>
          <w:rFonts w:ascii="Calibri" w:eastAsia="Calibri" w:hAnsi="Calibri" w:cs="Arial"/>
          <w:lang w:bidi="he-IL"/>
        </w:rPr>
      </w:pPr>
    </w:p>
    <w:p w14:paraId="23D884BF" w14:textId="46E134AE" w:rsidR="009541BC" w:rsidRDefault="00AA0327" w:rsidP="00AA0327">
      <w:pPr>
        <w:jc w:val="center"/>
        <w:rPr>
          <w:rFonts w:ascii="Times New Roman" w:hAnsi="Times New Roman" w:cs="Times New Roman"/>
          <w:b/>
          <w:bCs/>
          <w:color w:val="333333"/>
          <w:sz w:val="24"/>
          <w:szCs w:val="24"/>
          <w:shd w:val="clear" w:color="auto" w:fill="FFFFFF"/>
        </w:rPr>
      </w:pPr>
      <w:r w:rsidRPr="00AA0327">
        <w:rPr>
          <w:rFonts w:ascii="Times New Roman" w:hAnsi="Times New Roman" w:cs="Times New Roman"/>
          <w:b/>
          <w:bCs/>
          <w:color w:val="333333"/>
          <w:sz w:val="24"/>
          <w:szCs w:val="24"/>
          <w:shd w:val="clear" w:color="auto" w:fill="FFFFFF"/>
        </w:rPr>
        <w:t>EGZAMIN MATURALNY Z WIEDZY O SPOŁECZEŃSTWIE</w:t>
      </w:r>
    </w:p>
    <w:p w14:paraId="7498B992" w14:textId="3CF43567" w:rsidR="00AA0327" w:rsidRPr="00F35ECC" w:rsidRDefault="00367251" w:rsidP="00AA0327">
      <w:pPr>
        <w:spacing w:after="0" w:line="276" w:lineRule="auto"/>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POZIOM</w:t>
      </w:r>
      <w:r w:rsidR="00AA0327" w:rsidRPr="00F35ECC">
        <w:rPr>
          <w:rFonts w:ascii="Times New Roman" w:eastAsia="Calibri" w:hAnsi="Times New Roman" w:cs="Times New Roman"/>
          <w:b/>
          <w:sz w:val="24"/>
          <w:szCs w:val="24"/>
        </w:rPr>
        <w:t xml:space="preserve"> PODSTAWOWY</w:t>
      </w:r>
    </w:p>
    <w:p w14:paraId="22140084" w14:textId="77777777" w:rsidR="00AA0327" w:rsidRPr="00AA0327" w:rsidRDefault="00AA0327" w:rsidP="00AA0327">
      <w:pPr>
        <w:spacing w:after="0" w:line="276" w:lineRule="auto"/>
        <w:jc w:val="both"/>
        <w:rPr>
          <w:rFonts w:ascii="Times New Roman" w:eastAsia="Calibri" w:hAnsi="Times New Roman" w:cs="Times New Roman"/>
          <w:b/>
          <w:szCs w:val="24"/>
        </w:rPr>
      </w:pPr>
    </w:p>
    <w:p w14:paraId="74647FC6" w14:textId="00D4D187" w:rsidR="00AA0327" w:rsidRPr="00F35ECC" w:rsidRDefault="00AA0327" w:rsidP="00AA0327">
      <w:pPr>
        <w:spacing w:after="0" w:line="276" w:lineRule="auto"/>
        <w:jc w:val="both"/>
        <w:rPr>
          <w:rFonts w:ascii="Times New Roman" w:eastAsia="Calibri" w:hAnsi="Times New Roman" w:cs="Times New Roman"/>
          <w:b/>
          <w:bCs/>
          <w:sz w:val="24"/>
          <w:szCs w:val="24"/>
        </w:rPr>
      </w:pPr>
      <w:r w:rsidRPr="00F35ECC">
        <w:rPr>
          <w:rFonts w:ascii="Times New Roman" w:eastAsia="Calibri" w:hAnsi="Times New Roman" w:cs="Times New Roman"/>
          <w:b/>
          <w:bCs/>
          <w:sz w:val="24"/>
          <w:szCs w:val="24"/>
        </w:rPr>
        <w:t xml:space="preserve">Ogólne wymagania egzaminacyjne </w:t>
      </w:r>
    </w:p>
    <w:p w14:paraId="4E86B522" w14:textId="77777777" w:rsidR="00AA0327" w:rsidRPr="00AA0327" w:rsidRDefault="00AA0327" w:rsidP="00AA0327">
      <w:pPr>
        <w:spacing w:after="0" w:line="276" w:lineRule="auto"/>
        <w:jc w:val="both"/>
        <w:rPr>
          <w:rFonts w:ascii="Times New Roman" w:eastAsia="Calibri" w:hAnsi="Times New Roman" w:cs="Times New Roman"/>
          <w:szCs w:val="24"/>
          <w:highlight w:val="yellow"/>
        </w:rPr>
      </w:pPr>
    </w:p>
    <w:p w14:paraId="20DFA9E7" w14:textId="220BCFDF" w:rsidR="00AA0327" w:rsidRPr="00AA0327" w:rsidRDefault="00AA0327" w:rsidP="00420615">
      <w:pPr>
        <w:numPr>
          <w:ilvl w:val="0"/>
          <w:numId w:val="643"/>
        </w:numPr>
        <w:suppressAutoHyphens/>
        <w:spacing w:after="0" w:line="276" w:lineRule="auto"/>
        <w:ind w:left="323" w:hanging="181"/>
        <w:jc w:val="both"/>
        <w:rPr>
          <w:rFonts w:ascii="Times New Roman" w:eastAsia="Arial Unicode MS" w:hAnsi="Times New Roman" w:cs="Times New Roman"/>
          <w:kern w:val="2"/>
          <w:sz w:val="24"/>
          <w:szCs w:val="24"/>
          <w:u w:color="000000"/>
          <w:lang w:val="en-US" w:eastAsia="pl-PL"/>
        </w:rPr>
      </w:pPr>
      <w:r w:rsidRPr="00AA0327">
        <w:rPr>
          <w:rFonts w:ascii="Times New Roman" w:eastAsia="Arial Unicode MS" w:hAnsi="Times New Roman" w:cs="Times New Roman"/>
          <w:kern w:val="2"/>
          <w:sz w:val="24"/>
          <w:szCs w:val="24"/>
          <w:u w:color="000000"/>
          <w:lang w:val="en-US" w:eastAsia="pl-PL"/>
        </w:rPr>
        <w:t xml:space="preserve">Wiedza i rozumienie. </w:t>
      </w:r>
      <w:r w:rsidR="00F12B89">
        <w:rPr>
          <w:rFonts w:ascii="Times New Roman" w:eastAsia="Times New Roman" w:hAnsi="Times New Roman" w:cs="Times New Roman"/>
          <w:iCs/>
          <w:sz w:val="24"/>
          <w:szCs w:val="24"/>
          <w:lang w:eastAsia="pl-PL"/>
        </w:rPr>
        <w:t>Zdający</w:t>
      </w:r>
      <w:r w:rsidRPr="00AA0327">
        <w:rPr>
          <w:rFonts w:ascii="Times New Roman" w:eastAsia="Arial Unicode MS" w:hAnsi="Times New Roman" w:cs="Times New Roman"/>
          <w:kern w:val="2"/>
          <w:sz w:val="24"/>
          <w:szCs w:val="24"/>
          <w:u w:color="000000"/>
          <w:lang w:val="en-US" w:eastAsia="pl-PL"/>
        </w:rPr>
        <w:t xml:space="preserve">: </w:t>
      </w:r>
    </w:p>
    <w:p w14:paraId="3F85C082" w14:textId="77777777" w:rsidR="00AA0327" w:rsidRPr="00AA0327" w:rsidRDefault="00AA0327" w:rsidP="00420615">
      <w:pPr>
        <w:numPr>
          <w:ilvl w:val="0"/>
          <w:numId w:val="612"/>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wyjaśnia i analizuje prawidłowości życia społecznego oraz wybrane współczesne procesy społeczne; </w:t>
      </w:r>
    </w:p>
    <w:p w14:paraId="093720E8" w14:textId="77777777" w:rsidR="00AA0327" w:rsidRPr="00AA0327" w:rsidRDefault="00AA0327" w:rsidP="00420615">
      <w:pPr>
        <w:numPr>
          <w:ilvl w:val="0"/>
          <w:numId w:val="612"/>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znaczenie różnych podmiotów w życiu publicznym; charakteryzuje zasady i formy demokracji oraz wyjaśnia konsekwencje łamania tych zasad; </w:t>
      </w:r>
    </w:p>
    <w:p w14:paraId="22F62A6B" w14:textId="77777777" w:rsidR="00AA0327" w:rsidRPr="00AA0327" w:rsidRDefault="00AA0327" w:rsidP="00420615">
      <w:pPr>
        <w:numPr>
          <w:ilvl w:val="0"/>
          <w:numId w:val="612"/>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przedstawia funkcjonowanie systemu politycznego Rzeczypospolitej Polskiej;</w:t>
      </w:r>
    </w:p>
    <w:p w14:paraId="58C5FEF2" w14:textId="77777777" w:rsidR="00AA0327" w:rsidRPr="00AA0327" w:rsidRDefault="00AA0327" w:rsidP="00420615">
      <w:pPr>
        <w:numPr>
          <w:ilvl w:val="0"/>
          <w:numId w:val="612"/>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wyjaśnia specyfikę praw i wolności człowieka oraz podstawowe mechanizmy ich ochrony; </w:t>
      </w:r>
    </w:p>
    <w:p w14:paraId="3ED26CF8" w14:textId="77777777" w:rsidR="00AA0327" w:rsidRPr="00AA0327" w:rsidRDefault="00AA0327" w:rsidP="00420615">
      <w:pPr>
        <w:numPr>
          <w:ilvl w:val="0"/>
          <w:numId w:val="612"/>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charakteryzuje instytucje polskiego systemu prawnego; </w:t>
      </w:r>
    </w:p>
    <w:p w14:paraId="29AB44E1" w14:textId="77777777" w:rsidR="00AA0327" w:rsidRPr="00AA0327" w:rsidRDefault="00AA0327" w:rsidP="00420615">
      <w:pPr>
        <w:numPr>
          <w:ilvl w:val="0"/>
          <w:numId w:val="612"/>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przedstawia podstawowe kwestie dotyczące stosunków międzynarodowych;</w:t>
      </w:r>
    </w:p>
    <w:p w14:paraId="2A7E3CF6" w14:textId="77777777" w:rsidR="00AA0327" w:rsidRPr="00AA0327" w:rsidRDefault="00AA0327" w:rsidP="00420615">
      <w:pPr>
        <w:numPr>
          <w:ilvl w:val="0"/>
          <w:numId w:val="612"/>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wykorzystuje swą wiedzę do interpretacji wydarze</w:t>
      </w:r>
      <w:r w:rsidRPr="00AA0327">
        <w:rPr>
          <w:rFonts w:ascii="Times New Roman" w:eastAsia="TimesNewRoman" w:hAnsi="Times New Roman" w:cs="Times New Roman"/>
          <w:sz w:val="24"/>
          <w:szCs w:val="24"/>
          <w:u w:color="000000"/>
          <w:bdr w:val="nil"/>
          <w:lang w:eastAsia="pl-PL"/>
        </w:rPr>
        <w:t>ń ż</w:t>
      </w:r>
      <w:r w:rsidRPr="00AA0327">
        <w:rPr>
          <w:rFonts w:ascii="Times New Roman" w:eastAsia="Calibri" w:hAnsi="Times New Roman" w:cs="Times New Roman"/>
          <w:sz w:val="24"/>
          <w:szCs w:val="24"/>
          <w:u w:color="000000"/>
          <w:bdr w:val="nil"/>
          <w:lang w:eastAsia="pl-PL"/>
        </w:rPr>
        <w:t xml:space="preserve">ycia społecznego, w tym politycznego. </w:t>
      </w:r>
    </w:p>
    <w:p w14:paraId="47F57F4F" w14:textId="77777777" w:rsidR="00AA0327" w:rsidRPr="00AA0327" w:rsidRDefault="00AA0327" w:rsidP="00AA0327">
      <w:pPr>
        <w:autoSpaceDE w:val="0"/>
        <w:autoSpaceDN w:val="0"/>
        <w:adjustRightInd w:val="0"/>
        <w:spacing w:after="0" w:line="276" w:lineRule="auto"/>
        <w:jc w:val="both"/>
        <w:rPr>
          <w:rFonts w:ascii="Times New Roman" w:eastAsia="Calibri" w:hAnsi="Times New Roman" w:cs="Times New Roman"/>
          <w:szCs w:val="24"/>
        </w:rPr>
      </w:pPr>
    </w:p>
    <w:p w14:paraId="3021E0A7" w14:textId="3978228C" w:rsidR="00AA0327" w:rsidRPr="00AA0327" w:rsidRDefault="00AA0327" w:rsidP="00420615">
      <w:pPr>
        <w:numPr>
          <w:ilvl w:val="0"/>
          <w:numId w:val="643"/>
        </w:numPr>
        <w:suppressAutoHyphens/>
        <w:spacing w:after="0" w:line="276" w:lineRule="auto"/>
        <w:ind w:left="323" w:hanging="181"/>
        <w:jc w:val="both"/>
        <w:rPr>
          <w:rFonts w:ascii="Times New Roman" w:eastAsia="Arial Unicode MS" w:hAnsi="Times New Roman" w:cs="Times New Roman"/>
          <w:kern w:val="2"/>
          <w:sz w:val="24"/>
          <w:szCs w:val="24"/>
          <w:u w:color="000000"/>
          <w:lang w:eastAsia="pl-PL"/>
        </w:rPr>
      </w:pPr>
      <w:r w:rsidRPr="00AA0327">
        <w:rPr>
          <w:rFonts w:ascii="Times New Roman" w:eastAsia="Arial Unicode MS" w:hAnsi="Times New Roman" w:cs="Times New Roman"/>
          <w:kern w:val="2"/>
          <w:sz w:val="24"/>
          <w:szCs w:val="24"/>
          <w:u w:color="000000"/>
          <w:lang w:eastAsia="pl-PL"/>
        </w:rPr>
        <w:t xml:space="preserve">Wykorzystanie i tworzenie informacji. </w:t>
      </w:r>
      <w:r w:rsidR="00F12B89">
        <w:rPr>
          <w:rFonts w:ascii="Times New Roman" w:eastAsia="Times New Roman" w:hAnsi="Times New Roman" w:cs="Times New Roman"/>
          <w:iCs/>
          <w:sz w:val="24"/>
          <w:szCs w:val="24"/>
          <w:lang w:eastAsia="pl-PL"/>
        </w:rPr>
        <w:t>Zdający</w:t>
      </w:r>
      <w:r w:rsidRPr="00AA0327">
        <w:rPr>
          <w:rFonts w:ascii="Times New Roman" w:eastAsia="Arial Unicode MS" w:hAnsi="Times New Roman" w:cs="Times New Roman"/>
          <w:kern w:val="2"/>
          <w:sz w:val="24"/>
          <w:szCs w:val="24"/>
          <w:u w:color="000000"/>
          <w:lang w:eastAsia="pl-PL"/>
        </w:rPr>
        <w:t>:</w:t>
      </w:r>
    </w:p>
    <w:p w14:paraId="1EB4302D" w14:textId="77777777" w:rsidR="00AA0327" w:rsidRPr="00AA0327" w:rsidRDefault="00AA0327" w:rsidP="00420615">
      <w:pPr>
        <w:numPr>
          <w:ilvl w:val="0"/>
          <w:numId w:val="613"/>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pozyskuje i wykorzystuje informacje na temat życia społecznego, w tym politycznego;</w:t>
      </w:r>
    </w:p>
    <w:p w14:paraId="01A8E918" w14:textId="77777777" w:rsidR="00AA0327" w:rsidRPr="00AA0327" w:rsidRDefault="00AA0327" w:rsidP="00420615">
      <w:pPr>
        <w:numPr>
          <w:ilvl w:val="0"/>
          <w:numId w:val="613"/>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wykazuje się umiej</w:t>
      </w:r>
      <w:r w:rsidRPr="00AA0327">
        <w:rPr>
          <w:rFonts w:ascii="Times New Roman" w:eastAsia="TimesNewRoman" w:hAnsi="Times New Roman" w:cs="Times New Roman"/>
          <w:sz w:val="24"/>
          <w:szCs w:val="24"/>
          <w:u w:color="000000"/>
          <w:bdr w:val="nil"/>
          <w:lang w:eastAsia="pl-PL"/>
        </w:rPr>
        <w:t>ę</w:t>
      </w:r>
      <w:r w:rsidRPr="00AA0327">
        <w:rPr>
          <w:rFonts w:ascii="Times New Roman" w:eastAsia="Calibri" w:hAnsi="Times New Roman" w:cs="Times New Roman"/>
          <w:sz w:val="24"/>
          <w:szCs w:val="24"/>
          <w:u w:color="000000"/>
          <w:bdr w:val="nil"/>
          <w:lang w:eastAsia="pl-PL"/>
        </w:rPr>
        <w:t>tno</w:t>
      </w:r>
      <w:r w:rsidRPr="00AA0327">
        <w:rPr>
          <w:rFonts w:ascii="Times New Roman" w:eastAsia="TimesNewRoman" w:hAnsi="Times New Roman" w:cs="Times New Roman"/>
          <w:sz w:val="24"/>
          <w:szCs w:val="24"/>
          <w:u w:color="000000"/>
          <w:bdr w:val="nil"/>
          <w:lang w:eastAsia="pl-PL"/>
        </w:rPr>
        <w:t xml:space="preserve">ścią </w:t>
      </w:r>
      <w:r w:rsidRPr="00AA0327">
        <w:rPr>
          <w:rFonts w:ascii="Times New Roman" w:eastAsia="Calibri" w:hAnsi="Times New Roman" w:cs="Times New Roman"/>
          <w:sz w:val="24"/>
          <w:szCs w:val="24"/>
          <w:u w:color="000000"/>
          <w:bdr w:val="nil"/>
          <w:lang w:eastAsia="pl-PL"/>
        </w:rPr>
        <w:t xml:space="preserve">czytania ze zrozumieniem tekstów publicystycznych i popularnonaukowych oraz interpretacji innych źródeł (np. wykresy i schematy) z zakresu przedmiotu; </w:t>
      </w:r>
    </w:p>
    <w:p w14:paraId="480300C8" w14:textId="77777777" w:rsidR="00AA0327" w:rsidRPr="00AA0327" w:rsidRDefault="00AA0327" w:rsidP="00420615">
      <w:pPr>
        <w:numPr>
          <w:ilvl w:val="0"/>
          <w:numId w:val="613"/>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wykorzystuje informacje do tworzenia własnej wypowiedzi na temat zjawisk życia społecznego, w tym politycznego oraz ich oceny. </w:t>
      </w:r>
    </w:p>
    <w:p w14:paraId="3641C1F0" w14:textId="77777777" w:rsidR="00AA0327" w:rsidRPr="00AA0327" w:rsidRDefault="00AA0327" w:rsidP="00AA0327">
      <w:pPr>
        <w:spacing w:after="0" w:line="276" w:lineRule="auto"/>
        <w:jc w:val="both"/>
        <w:rPr>
          <w:rFonts w:ascii="Times New Roman" w:eastAsia="Calibri" w:hAnsi="Times New Roman" w:cs="Times New Roman"/>
          <w:b/>
          <w:szCs w:val="24"/>
        </w:rPr>
      </w:pPr>
    </w:p>
    <w:p w14:paraId="13B9EBDB" w14:textId="271A7FF2" w:rsidR="00AA0327" w:rsidRPr="00AA0327" w:rsidRDefault="00AA0327" w:rsidP="00420615">
      <w:pPr>
        <w:numPr>
          <w:ilvl w:val="0"/>
          <w:numId w:val="643"/>
        </w:numPr>
        <w:suppressAutoHyphens/>
        <w:spacing w:after="0" w:line="276" w:lineRule="auto"/>
        <w:ind w:left="323" w:hanging="181"/>
        <w:jc w:val="both"/>
        <w:rPr>
          <w:rFonts w:ascii="Times New Roman" w:eastAsia="Arial Unicode MS" w:hAnsi="Times New Roman" w:cs="Times New Roman"/>
          <w:kern w:val="2"/>
          <w:sz w:val="24"/>
          <w:szCs w:val="24"/>
          <w:u w:color="000000"/>
          <w:lang w:val="en-US" w:eastAsia="pl-PL"/>
        </w:rPr>
      </w:pPr>
      <w:r w:rsidRPr="00AA0327">
        <w:rPr>
          <w:rFonts w:ascii="Times New Roman" w:eastAsia="Arial Unicode MS" w:hAnsi="Times New Roman" w:cs="Times New Roman"/>
          <w:kern w:val="2"/>
          <w:sz w:val="24"/>
          <w:szCs w:val="24"/>
          <w:u w:color="000000"/>
          <w:lang w:eastAsia="pl-PL"/>
        </w:rPr>
        <w:t xml:space="preserve">Rozumienie siebie oraz rozpoznawanie i rozwiązywanie problemów. </w:t>
      </w:r>
      <w:r w:rsidR="00F12B89">
        <w:rPr>
          <w:rFonts w:ascii="Times New Roman" w:eastAsia="Times New Roman" w:hAnsi="Times New Roman" w:cs="Times New Roman"/>
          <w:iCs/>
          <w:sz w:val="24"/>
          <w:szCs w:val="24"/>
          <w:lang w:eastAsia="pl-PL"/>
        </w:rPr>
        <w:t>Zdający</w:t>
      </w:r>
      <w:r w:rsidRPr="00AA0327">
        <w:rPr>
          <w:rFonts w:ascii="Times New Roman" w:eastAsia="Arial Unicode MS" w:hAnsi="Times New Roman" w:cs="Times New Roman"/>
          <w:kern w:val="2"/>
          <w:sz w:val="24"/>
          <w:szCs w:val="24"/>
          <w:u w:color="000000"/>
          <w:lang w:val="en-US" w:eastAsia="pl-PL"/>
        </w:rPr>
        <w:t xml:space="preserve">: </w:t>
      </w:r>
    </w:p>
    <w:p w14:paraId="5E99F7F7" w14:textId="77777777" w:rsidR="00AA0327" w:rsidRPr="00AA0327" w:rsidRDefault="00AA0327" w:rsidP="00420615">
      <w:pPr>
        <w:numPr>
          <w:ilvl w:val="0"/>
          <w:numId w:val="614"/>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analizuje kwestię godności ludzkiej i przedstawia prawa, które mu przysługują, oraz mechanizmy ich dochodzenia;</w:t>
      </w:r>
    </w:p>
    <w:p w14:paraId="53CA9C8A" w14:textId="77777777" w:rsidR="00AA0327" w:rsidRPr="00AA0327" w:rsidRDefault="00AA0327" w:rsidP="00420615">
      <w:pPr>
        <w:numPr>
          <w:ilvl w:val="0"/>
          <w:numId w:val="614"/>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rozwija w sobie postawy obywatelskie; </w:t>
      </w:r>
    </w:p>
    <w:p w14:paraId="1EE443DC" w14:textId="77777777" w:rsidR="00AA0327" w:rsidRPr="00AA0327" w:rsidRDefault="00AA0327" w:rsidP="00420615">
      <w:pPr>
        <w:numPr>
          <w:ilvl w:val="0"/>
          <w:numId w:val="614"/>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ocenia własne decyzje i działa</w:t>
      </w:r>
      <w:r w:rsidRPr="00AA0327">
        <w:rPr>
          <w:rFonts w:ascii="Times New Roman" w:eastAsia="TimesNewRoman" w:hAnsi="Times New Roman" w:cs="Times New Roman"/>
          <w:sz w:val="24"/>
          <w:szCs w:val="24"/>
          <w:u w:color="000000"/>
          <w:bdr w:val="nil"/>
          <w:lang w:eastAsia="pl-PL"/>
        </w:rPr>
        <w:t>nia w życiu społecznym;</w:t>
      </w:r>
    </w:p>
    <w:p w14:paraId="360C0DB6" w14:textId="77777777" w:rsidR="00AA0327" w:rsidRPr="00AA0327" w:rsidRDefault="00AA0327" w:rsidP="00420615">
      <w:pPr>
        <w:numPr>
          <w:ilvl w:val="0"/>
          <w:numId w:val="614"/>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rozpoznaje przypadki łamania praw człowieka; </w:t>
      </w:r>
    </w:p>
    <w:p w14:paraId="0776E134" w14:textId="77777777" w:rsidR="00AA0327" w:rsidRPr="00AA0327" w:rsidRDefault="00AA0327" w:rsidP="00420615">
      <w:pPr>
        <w:numPr>
          <w:ilvl w:val="0"/>
          <w:numId w:val="614"/>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diagnozuje problemy społeczno-polityczne </w:t>
      </w:r>
      <w:r w:rsidRPr="00AA0327">
        <w:rPr>
          <w:rFonts w:ascii="Times New Roman" w:eastAsia="Calibri" w:hAnsi="Times New Roman" w:cs="Times New Roman"/>
          <w:bCs/>
          <w:sz w:val="24"/>
          <w:szCs w:val="24"/>
          <w:u w:color="000000"/>
          <w:bdr w:val="nil"/>
          <w:lang w:eastAsia="pl-PL"/>
        </w:rPr>
        <w:t xml:space="preserve">na poziomie lokalnym, państwowym, europejskim i globalnym oraz </w:t>
      </w:r>
      <w:r w:rsidRPr="00AA0327">
        <w:rPr>
          <w:rFonts w:ascii="Times New Roman" w:eastAsia="Calibri" w:hAnsi="Times New Roman" w:cs="Times New Roman"/>
          <w:sz w:val="24"/>
          <w:szCs w:val="24"/>
          <w:u w:color="000000"/>
          <w:bdr w:val="nil"/>
          <w:lang w:eastAsia="pl-PL"/>
        </w:rPr>
        <w:t xml:space="preserve">ocenia wybrane rozwiązania tych problemów i diagnozuje możliwość własnego wpływu na ich rozwiązanie; </w:t>
      </w:r>
    </w:p>
    <w:p w14:paraId="76AA3272" w14:textId="77777777" w:rsidR="00AA0327" w:rsidRPr="00AA0327" w:rsidRDefault="00AA0327" w:rsidP="00420615">
      <w:pPr>
        <w:numPr>
          <w:ilvl w:val="0"/>
          <w:numId w:val="614"/>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rozpoznaje różne aspekty, także prawne, problemów życia codziennego i podaje możliwe sposoby ich rozwiązania. </w:t>
      </w:r>
    </w:p>
    <w:p w14:paraId="7A5E4635" w14:textId="77777777" w:rsidR="00AA0327" w:rsidRPr="00AA0327" w:rsidRDefault="00AA0327" w:rsidP="00AA0327">
      <w:pPr>
        <w:spacing w:after="0" w:line="276" w:lineRule="auto"/>
        <w:jc w:val="both"/>
        <w:rPr>
          <w:rFonts w:ascii="Times New Roman" w:eastAsia="Calibri" w:hAnsi="Times New Roman" w:cs="Times New Roman"/>
          <w:szCs w:val="24"/>
        </w:rPr>
      </w:pPr>
    </w:p>
    <w:p w14:paraId="0DB856C5" w14:textId="4A72C2B3" w:rsidR="00AA0327" w:rsidRPr="00AA0327" w:rsidRDefault="00AA0327" w:rsidP="00420615">
      <w:pPr>
        <w:numPr>
          <w:ilvl w:val="0"/>
          <w:numId w:val="643"/>
        </w:numPr>
        <w:suppressAutoHyphens/>
        <w:spacing w:after="0" w:line="276" w:lineRule="auto"/>
        <w:ind w:left="323" w:hanging="181"/>
        <w:jc w:val="both"/>
        <w:rPr>
          <w:rFonts w:ascii="Times New Roman" w:eastAsia="Arial Unicode MS" w:hAnsi="Times New Roman" w:cs="Times New Roman"/>
          <w:kern w:val="2"/>
          <w:sz w:val="24"/>
          <w:szCs w:val="24"/>
          <w:u w:color="000000"/>
          <w:lang w:val="en-US" w:eastAsia="pl-PL"/>
        </w:rPr>
      </w:pPr>
      <w:r w:rsidRPr="00AA0327">
        <w:rPr>
          <w:rFonts w:ascii="Times New Roman" w:eastAsia="Arial Unicode MS" w:hAnsi="Times New Roman" w:cs="Times New Roman"/>
          <w:kern w:val="2"/>
          <w:sz w:val="24"/>
          <w:szCs w:val="24"/>
          <w:u w:color="000000"/>
          <w:lang w:val="en-US" w:eastAsia="pl-PL"/>
        </w:rPr>
        <w:t xml:space="preserve">Komunikowanie i współdziałanie. </w:t>
      </w:r>
      <w:r w:rsidR="00F12B89">
        <w:rPr>
          <w:rFonts w:ascii="Times New Roman" w:eastAsia="Times New Roman" w:hAnsi="Times New Roman" w:cs="Times New Roman"/>
          <w:iCs/>
          <w:sz w:val="24"/>
          <w:szCs w:val="24"/>
          <w:lang w:eastAsia="pl-PL"/>
        </w:rPr>
        <w:t>Zdający</w:t>
      </w:r>
      <w:r w:rsidRPr="00AA0327">
        <w:rPr>
          <w:rFonts w:ascii="Times New Roman" w:eastAsia="Arial Unicode MS" w:hAnsi="Times New Roman" w:cs="Times New Roman"/>
          <w:kern w:val="2"/>
          <w:sz w:val="24"/>
          <w:szCs w:val="24"/>
          <w:u w:color="000000"/>
          <w:lang w:val="en-US" w:eastAsia="pl-PL"/>
        </w:rPr>
        <w:t>:</w:t>
      </w:r>
    </w:p>
    <w:p w14:paraId="73E56C40" w14:textId="77777777" w:rsidR="00AA0327" w:rsidRPr="00AA0327" w:rsidRDefault="00AA0327" w:rsidP="00420615">
      <w:pPr>
        <w:numPr>
          <w:ilvl w:val="0"/>
          <w:numId w:val="615"/>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lastRenderedPageBreak/>
        <w:t xml:space="preserve">rozwija umiejętność dyskutowania – formułuje, uzasadnia i broni własne stanowisko na forum publicznym, szanując odmienne poglądy; </w:t>
      </w:r>
    </w:p>
    <w:p w14:paraId="4376C54A" w14:textId="77777777" w:rsidR="00AA0327" w:rsidRPr="00AA0327" w:rsidRDefault="00AA0327" w:rsidP="00420615">
      <w:pPr>
        <w:numPr>
          <w:ilvl w:val="0"/>
          <w:numId w:val="615"/>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współpracuje w grupie, z uwzględnieniem podziału zadań oraz wartości obowiązujących w życiu społecznym;</w:t>
      </w:r>
    </w:p>
    <w:p w14:paraId="3E7B9368" w14:textId="77777777" w:rsidR="00AA0327" w:rsidRPr="00AA0327" w:rsidRDefault="00AA0327" w:rsidP="00420615">
      <w:pPr>
        <w:numPr>
          <w:ilvl w:val="0"/>
          <w:numId w:val="615"/>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korzysta z procedur i możliwości, jakie stwarzają obywatelom instytucje życia publicznego, w tym instytucje prawne – sporządza proste pisma do organów władz.</w:t>
      </w:r>
    </w:p>
    <w:p w14:paraId="25D2C95C" w14:textId="77777777" w:rsidR="00AA0327" w:rsidRPr="00AA0327" w:rsidRDefault="00AA0327" w:rsidP="00AA0327">
      <w:pPr>
        <w:spacing w:after="0" w:line="276" w:lineRule="auto"/>
        <w:jc w:val="both"/>
        <w:rPr>
          <w:rFonts w:ascii="Times New Roman" w:eastAsia="Calibri" w:hAnsi="Times New Roman" w:cs="Times New Roman"/>
          <w:szCs w:val="24"/>
        </w:rPr>
      </w:pPr>
    </w:p>
    <w:p w14:paraId="22839A54" w14:textId="77777777" w:rsidR="00AA0327" w:rsidRPr="00AA0327" w:rsidRDefault="00AA0327" w:rsidP="00AA0327">
      <w:pPr>
        <w:spacing w:after="0" w:line="276" w:lineRule="auto"/>
        <w:jc w:val="both"/>
        <w:rPr>
          <w:rFonts w:ascii="Times New Roman" w:eastAsia="Calibri" w:hAnsi="Times New Roman" w:cs="Times New Roman"/>
          <w:szCs w:val="24"/>
        </w:rPr>
      </w:pPr>
    </w:p>
    <w:p w14:paraId="2DC43C11" w14:textId="6CEE1F6F" w:rsidR="00AA0327" w:rsidRPr="00F35ECC" w:rsidRDefault="00AA0327" w:rsidP="00AA0327">
      <w:pPr>
        <w:spacing w:after="0" w:line="276" w:lineRule="auto"/>
        <w:jc w:val="both"/>
        <w:rPr>
          <w:rFonts w:ascii="Times New Roman" w:eastAsia="Calibri" w:hAnsi="Times New Roman" w:cs="Times New Roman"/>
          <w:b/>
          <w:bCs/>
          <w:sz w:val="24"/>
          <w:szCs w:val="24"/>
        </w:rPr>
      </w:pPr>
      <w:r w:rsidRPr="00F35ECC">
        <w:rPr>
          <w:rFonts w:ascii="Times New Roman" w:eastAsia="Calibri" w:hAnsi="Times New Roman" w:cs="Times New Roman"/>
          <w:b/>
          <w:bCs/>
          <w:sz w:val="24"/>
          <w:szCs w:val="24"/>
        </w:rPr>
        <w:t xml:space="preserve">Szczegółowe wymagania egzaminacyjne </w:t>
      </w:r>
    </w:p>
    <w:p w14:paraId="5C4130D1" w14:textId="77777777" w:rsidR="00AA0327" w:rsidRPr="00AA0327" w:rsidRDefault="00AA0327" w:rsidP="00AA0327">
      <w:pPr>
        <w:spacing w:after="0" w:line="276" w:lineRule="auto"/>
        <w:jc w:val="both"/>
        <w:rPr>
          <w:rFonts w:ascii="Times New Roman" w:eastAsia="Calibri" w:hAnsi="Times New Roman" w:cs="Times New Roman"/>
          <w:szCs w:val="24"/>
        </w:rPr>
      </w:pPr>
    </w:p>
    <w:p w14:paraId="4BFA9732" w14:textId="47DB5FAA" w:rsidR="00AA0327" w:rsidRPr="00AA0327" w:rsidRDefault="00AA0327" w:rsidP="00420615">
      <w:pPr>
        <w:numPr>
          <w:ilvl w:val="0"/>
          <w:numId w:val="644"/>
        </w:numPr>
        <w:suppressAutoHyphens/>
        <w:spacing w:after="0" w:line="276" w:lineRule="auto"/>
        <w:ind w:left="323" w:hanging="181"/>
        <w:jc w:val="both"/>
        <w:rPr>
          <w:rFonts w:ascii="Times New Roman" w:eastAsia="Arial Unicode MS" w:hAnsi="Times New Roman" w:cs="Times New Roman"/>
          <w:kern w:val="2"/>
          <w:sz w:val="24"/>
          <w:szCs w:val="24"/>
          <w:u w:color="000000"/>
          <w:lang w:val="en-US"/>
        </w:rPr>
      </w:pPr>
      <w:r w:rsidRPr="00AA0327">
        <w:rPr>
          <w:rFonts w:ascii="Times New Roman" w:eastAsia="Arial Unicode MS" w:hAnsi="Times New Roman" w:cs="Times New Roman"/>
          <w:kern w:val="2"/>
          <w:sz w:val="24"/>
          <w:szCs w:val="24"/>
          <w:u w:color="000000"/>
          <w:lang w:val="en-US"/>
        </w:rPr>
        <w:t xml:space="preserve">Człowiek i społeczeństwo. </w:t>
      </w:r>
      <w:r w:rsidR="00F12B89">
        <w:rPr>
          <w:rFonts w:ascii="Times New Roman" w:eastAsia="Times New Roman" w:hAnsi="Times New Roman" w:cs="Times New Roman"/>
          <w:iCs/>
          <w:sz w:val="24"/>
          <w:szCs w:val="24"/>
          <w:lang w:eastAsia="pl-PL"/>
        </w:rPr>
        <w:t>Zdający</w:t>
      </w:r>
      <w:r w:rsidRPr="00AA0327">
        <w:rPr>
          <w:rFonts w:ascii="Times New Roman" w:eastAsia="Arial Unicode MS" w:hAnsi="Times New Roman" w:cs="Times New Roman"/>
          <w:kern w:val="2"/>
          <w:sz w:val="24"/>
          <w:szCs w:val="24"/>
          <w:u w:color="000000"/>
          <w:lang w:val="en-US"/>
        </w:rPr>
        <w:t>:</w:t>
      </w:r>
    </w:p>
    <w:p w14:paraId="678727C3" w14:textId="77777777" w:rsidR="00AA0327" w:rsidRPr="00AA0327" w:rsidRDefault="00AA0327" w:rsidP="00420615">
      <w:pPr>
        <w:numPr>
          <w:ilvl w:val="0"/>
          <w:numId w:val="616"/>
        </w:numPr>
        <w:spacing w:after="0" w:line="276" w:lineRule="auto"/>
        <w:ind w:left="1418" w:hanging="425"/>
        <w:contextualSpacing/>
        <w:jc w:val="both"/>
        <w:rPr>
          <w:rFonts w:ascii="Times New Roman" w:eastAsia="Times New Roman"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wyjaśnia, czym są potrzeby człowieka i ustala ich hierarchię, uwzględniając społecznie akceptowany system aksjologiczny; </w:t>
      </w:r>
    </w:p>
    <w:p w14:paraId="470D526F" w14:textId="77777777" w:rsidR="00AA0327" w:rsidRPr="00AA0327" w:rsidRDefault="00AA0327" w:rsidP="00420615">
      <w:pPr>
        <w:numPr>
          <w:ilvl w:val="0"/>
          <w:numId w:val="616"/>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charakteryzuje – z wykorzystaniem wyników badań opinii publicznej – współczesne typy rodziny; wyjaśnia problemy związane z realizacją różnych funkcji rodziny w Rzeczypospolitej Polskiej; </w:t>
      </w:r>
    </w:p>
    <w:p w14:paraId="65204A0F" w14:textId="77777777" w:rsidR="00AA0327" w:rsidRPr="00AA0327" w:rsidRDefault="00AA0327" w:rsidP="00420615">
      <w:pPr>
        <w:numPr>
          <w:ilvl w:val="0"/>
          <w:numId w:val="616"/>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charakteryzuje role społeczne człowieka w związku z jego przynależnością do różnych grup społecznych; analizuje zasady wzajemności, zaufania i pomocy;</w:t>
      </w:r>
    </w:p>
    <w:p w14:paraId="22C60435" w14:textId="77777777" w:rsidR="00AA0327" w:rsidRPr="00AA0327" w:rsidRDefault="00AA0327" w:rsidP="00420615">
      <w:pPr>
        <w:numPr>
          <w:ilvl w:val="0"/>
          <w:numId w:val="616"/>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przedstawia – z wykorzystaniem wyników badań opinii publicznej – katalog wartości afirmowanych w społeczeństwie polskim i dokonuje jego analizy; analizuje rolę wartości w światopoglądzie;</w:t>
      </w:r>
    </w:p>
    <w:p w14:paraId="219C282B" w14:textId="77777777" w:rsidR="00AA0327" w:rsidRPr="00AA0327" w:rsidRDefault="00AA0327" w:rsidP="00420615">
      <w:pPr>
        <w:numPr>
          <w:ilvl w:val="0"/>
          <w:numId w:val="616"/>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wyjaśnia charakter procesu socjalizacji; podaje przykłady wpływu społecznego w różnych dziedzinach życia; analizuje przypadki oraz przedstawia zalety i wady konformizmu i nonkonformizmu;</w:t>
      </w:r>
    </w:p>
    <w:p w14:paraId="7EBDB4F6" w14:textId="77777777" w:rsidR="00AA0327" w:rsidRPr="00AA0327" w:rsidRDefault="00AA0327" w:rsidP="00420615">
      <w:pPr>
        <w:numPr>
          <w:ilvl w:val="0"/>
          <w:numId w:val="616"/>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odróżnia tolerancję od akceptacji; wyjaśnia, jak tworzą się podziały w społeczeństwie na „swoich” i „obcych”; rozpoznaje przyczyny, przejawy i skutki nietolerancji i stygmatyzacji oraz przedstawia możliwe sposoby przeciwstawiania się tym zjawiskom; </w:t>
      </w:r>
    </w:p>
    <w:p w14:paraId="4ED43C2D" w14:textId="77777777" w:rsidR="00AA0327" w:rsidRPr="00AA0327" w:rsidRDefault="00AA0327" w:rsidP="00420615">
      <w:pPr>
        <w:numPr>
          <w:ilvl w:val="0"/>
          <w:numId w:val="616"/>
        </w:numPr>
        <w:tabs>
          <w:tab w:val="left" w:pos="1418"/>
        </w:tabs>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przedstawia podstawowe metody rozwiązywania konfliktów (mediacja, negocjacje, arbitraż) oraz zalety i wady wskazanych rozwiązań;</w:t>
      </w:r>
    </w:p>
    <w:p w14:paraId="3F155919" w14:textId="77777777" w:rsidR="00AA0327" w:rsidRPr="00AA0327" w:rsidRDefault="00AA0327" w:rsidP="00420615">
      <w:pPr>
        <w:numPr>
          <w:ilvl w:val="0"/>
          <w:numId w:val="616"/>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charakteryzuje współczesne społeczeństwo i analizuje jego cechy (otwarte, postindustrialne, konsumpcyjne, masowe i informacyjne); </w:t>
      </w:r>
    </w:p>
    <w:p w14:paraId="3107EA40" w14:textId="77777777" w:rsidR="00AA0327" w:rsidRPr="00AA0327" w:rsidRDefault="00AA0327" w:rsidP="00420615">
      <w:pPr>
        <w:numPr>
          <w:ilvl w:val="0"/>
          <w:numId w:val="616"/>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rozpoznaje problemy życiowe młodzieży w społeczeństwie polskim i formułuje sądy w tych kwestiach.</w:t>
      </w:r>
    </w:p>
    <w:p w14:paraId="17B26EBF" w14:textId="77777777" w:rsidR="00AA0327" w:rsidRPr="00AA0327" w:rsidRDefault="00AA0327" w:rsidP="00AA0327">
      <w:pPr>
        <w:autoSpaceDE w:val="0"/>
        <w:autoSpaceDN w:val="0"/>
        <w:adjustRightInd w:val="0"/>
        <w:spacing w:after="0" w:line="276" w:lineRule="auto"/>
        <w:jc w:val="both"/>
        <w:rPr>
          <w:rFonts w:ascii="Times New Roman" w:eastAsia="Calibri" w:hAnsi="Times New Roman" w:cs="Times New Roman"/>
          <w:b/>
        </w:rPr>
      </w:pPr>
    </w:p>
    <w:p w14:paraId="334F5288" w14:textId="77777777" w:rsidR="00AA0327" w:rsidRPr="00AA0327" w:rsidRDefault="00AA0327" w:rsidP="00AA0327">
      <w:pPr>
        <w:autoSpaceDE w:val="0"/>
        <w:autoSpaceDN w:val="0"/>
        <w:adjustRightInd w:val="0"/>
        <w:spacing w:after="0" w:line="276" w:lineRule="auto"/>
        <w:jc w:val="both"/>
        <w:rPr>
          <w:rFonts w:ascii="Times New Roman" w:eastAsia="Calibri" w:hAnsi="Times New Roman" w:cs="Times New Roman"/>
          <w:b/>
          <w:szCs w:val="24"/>
        </w:rPr>
      </w:pPr>
    </w:p>
    <w:p w14:paraId="051DE747" w14:textId="6A74B53C" w:rsidR="00AA0327" w:rsidRPr="00AA0327" w:rsidRDefault="00AA0327" w:rsidP="00420615">
      <w:pPr>
        <w:numPr>
          <w:ilvl w:val="0"/>
          <w:numId w:val="644"/>
        </w:numPr>
        <w:suppressAutoHyphens/>
        <w:spacing w:after="0" w:line="276" w:lineRule="auto"/>
        <w:ind w:left="323" w:hanging="181"/>
        <w:jc w:val="both"/>
        <w:rPr>
          <w:rFonts w:ascii="Times New Roman" w:eastAsia="Arial Unicode MS" w:hAnsi="Times New Roman" w:cs="Times New Roman"/>
          <w:kern w:val="2"/>
          <w:sz w:val="24"/>
          <w:szCs w:val="24"/>
          <w:u w:color="000000"/>
          <w:lang w:val="en-US"/>
        </w:rPr>
      </w:pPr>
      <w:r w:rsidRPr="00AA0327">
        <w:rPr>
          <w:rFonts w:ascii="Times New Roman" w:eastAsia="Arial Unicode MS" w:hAnsi="Times New Roman" w:cs="Times New Roman"/>
          <w:kern w:val="2"/>
          <w:sz w:val="24"/>
          <w:szCs w:val="24"/>
          <w:u w:color="000000"/>
          <w:lang w:val="en-US"/>
        </w:rPr>
        <w:t xml:space="preserve">Społeczeństwo obywatelskie. </w:t>
      </w:r>
      <w:r w:rsidR="00F12B89">
        <w:rPr>
          <w:rFonts w:ascii="Times New Roman" w:eastAsia="Times New Roman" w:hAnsi="Times New Roman" w:cs="Times New Roman"/>
          <w:iCs/>
          <w:sz w:val="24"/>
          <w:szCs w:val="24"/>
          <w:lang w:eastAsia="pl-PL"/>
        </w:rPr>
        <w:t>Zdający</w:t>
      </w:r>
      <w:r w:rsidRPr="00AA0327">
        <w:rPr>
          <w:rFonts w:ascii="Times New Roman" w:eastAsia="Arial Unicode MS" w:hAnsi="Times New Roman" w:cs="Times New Roman"/>
          <w:kern w:val="2"/>
          <w:sz w:val="24"/>
          <w:szCs w:val="24"/>
          <w:u w:color="000000"/>
          <w:lang w:val="en-US"/>
        </w:rPr>
        <w:t xml:space="preserve">: </w:t>
      </w:r>
    </w:p>
    <w:p w14:paraId="673E4749" w14:textId="77777777" w:rsidR="00AA0327" w:rsidRPr="00AA0327" w:rsidRDefault="00AA0327" w:rsidP="00420615">
      <w:pPr>
        <w:numPr>
          <w:ilvl w:val="0"/>
          <w:numId w:val="617"/>
        </w:numPr>
        <w:spacing w:after="0" w:line="276" w:lineRule="auto"/>
        <w:ind w:left="1418" w:hanging="425"/>
        <w:contextualSpacing/>
        <w:jc w:val="both"/>
        <w:rPr>
          <w:rFonts w:ascii="Times New Roman" w:eastAsia="Times New Roman"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rodzaje i przykłady organizacji pozarządowych; charakteryzuje działalność wybranych organizacji tego typu w Rzeczypospolitej Polskiej; </w:t>
      </w:r>
      <w:r w:rsidRPr="00AA0327">
        <w:rPr>
          <w:rFonts w:ascii="Times New Roman" w:eastAsia="Calibri" w:hAnsi="Times New Roman" w:cs="Times New Roman"/>
          <w:sz w:val="24"/>
          <w:szCs w:val="24"/>
          <w:u w:color="000000"/>
          <w:bdr w:val="nil"/>
        </w:rPr>
        <w:t>wymienia zakres niezbędnych uregulowań w statucie stowarzyszenia</w:t>
      </w:r>
      <w:r w:rsidRPr="00AA0327">
        <w:rPr>
          <w:rFonts w:ascii="Times New Roman" w:eastAsia="Calibri" w:hAnsi="Times New Roman" w:cs="Times New Roman"/>
          <w:sz w:val="24"/>
          <w:szCs w:val="24"/>
          <w:u w:color="000000"/>
          <w:bdr w:val="nil"/>
          <w:lang w:eastAsia="pl-PL"/>
        </w:rPr>
        <w:t xml:space="preserve">; </w:t>
      </w:r>
    </w:p>
    <w:p w14:paraId="5B41BA12" w14:textId="77777777" w:rsidR="00AA0327" w:rsidRPr="00AA0327" w:rsidRDefault="00AA0327" w:rsidP="00420615">
      <w:pPr>
        <w:numPr>
          <w:ilvl w:val="0"/>
          <w:numId w:val="617"/>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przygotowuje materiał do zamieszczenia w internecie na temat działań indywidualnych lub grupowych w życiu publicznym (np. w wątku publicznym swojego profilu na portalach społecznościowych lub na blogu); </w:t>
      </w:r>
    </w:p>
    <w:p w14:paraId="038C3CBA" w14:textId="77777777" w:rsidR="00AA0327" w:rsidRPr="00AA0327" w:rsidRDefault="00AA0327" w:rsidP="00420615">
      <w:pPr>
        <w:numPr>
          <w:ilvl w:val="0"/>
          <w:numId w:val="617"/>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lastRenderedPageBreak/>
        <w:t>przedstawia funkcjonujące w Rzeczypospolitej Polskiej kościoły i inne związki wyznaniowe;</w:t>
      </w:r>
    </w:p>
    <w:p w14:paraId="36026C89" w14:textId="77777777" w:rsidR="00AA0327" w:rsidRPr="00AA0327" w:rsidRDefault="00AA0327" w:rsidP="00420615">
      <w:pPr>
        <w:numPr>
          <w:ilvl w:val="0"/>
          <w:numId w:val="617"/>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cechy konstytutywne partii politycznych; wymienia partie polityczne, które w ostatnich wyborach do Sejmu </w:t>
      </w:r>
      <w:r w:rsidRPr="00AA0327">
        <w:rPr>
          <w:rFonts w:ascii="Times New Roman" w:eastAsia="Calibri" w:hAnsi="Times New Roman" w:cs="Times New Roman"/>
          <w:sz w:val="24"/>
          <w:szCs w:val="24"/>
          <w:u w:color="000000"/>
          <w:bdr w:val="nil"/>
        </w:rPr>
        <w:t xml:space="preserve">Rzeczypospolitej Polskiej </w:t>
      </w:r>
      <w:r w:rsidRPr="00AA0327">
        <w:rPr>
          <w:rFonts w:ascii="Times New Roman" w:eastAsia="Calibri" w:hAnsi="Times New Roman" w:cs="Times New Roman"/>
          <w:sz w:val="24"/>
          <w:szCs w:val="24"/>
          <w:u w:color="000000"/>
          <w:bdr w:val="nil"/>
          <w:lang w:eastAsia="pl-PL"/>
        </w:rPr>
        <w:t xml:space="preserve">przekroczyły próg niezbędny do uzyskania dotacji budżetowej, i nazwiska ich liderów; przedstawia podstawowe założenia programowe tych ugrupowań; </w:t>
      </w:r>
    </w:p>
    <w:p w14:paraId="160A89C1" w14:textId="77777777" w:rsidR="00AA0327" w:rsidRPr="00AA0327" w:rsidRDefault="00AA0327" w:rsidP="00420615">
      <w:pPr>
        <w:numPr>
          <w:ilvl w:val="0"/>
          <w:numId w:val="617"/>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dokonuje krytycznej analizy materiałów z kampanii wyborczych (np. spoty, memy, ulotki i hasła wyborcze);</w:t>
      </w:r>
    </w:p>
    <w:p w14:paraId="2D537D9E" w14:textId="77777777" w:rsidR="00AA0327" w:rsidRPr="00AA0327" w:rsidRDefault="00AA0327" w:rsidP="00420615">
      <w:pPr>
        <w:numPr>
          <w:ilvl w:val="0"/>
          <w:numId w:val="617"/>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przedstawia współczesne media w Rzeczypospolitej Polskiej – wymienia główne dzienniki, tygodniki społeczno-polityczne, stacje telewizyjne i radiowe, portale internetowe; charakteryzuje wybrany tytuł/ stację/ portal ze względu na specyfikę, formy i treści przekazu;</w:t>
      </w:r>
    </w:p>
    <w:p w14:paraId="7706DB54" w14:textId="77777777" w:rsidR="00AA0327" w:rsidRPr="00AA0327" w:rsidRDefault="00AA0327" w:rsidP="00420615">
      <w:pPr>
        <w:numPr>
          <w:ilvl w:val="0"/>
          <w:numId w:val="617"/>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krytycznie analizuje przekazy medialne i porównuje przekazy różnych mediów dotyczące tych samych wydarzeń czy procesów; </w:t>
      </w:r>
      <w:r w:rsidRPr="00AA0327">
        <w:rPr>
          <w:rFonts w:ascii="Times New Roman" w:eastAsia="Calibri" w:hAnsi="Times New Roman" w:cs="Times New Roman"/>
          <w:bCs/>
          <w:sz w:val="24"/>
          <w:szCs w:val="24"/>
          <w:u w:color="000000"/>
          <w:bdr w:val="nil"/>
          <w:lang w:eastAsia="pl-PL"/>
        </w:rPr>
        <w:t xml:space="preserve">formułuje własną opinię w oparciu o poznane fakty; </w:t>
      </w:r>
      <w:r w:rsidRPr="00AA0327">
        <w:rPr>
          <w:rFonts w:ascii="Times New Roman" w:eastAsia="Calibri" w:hAnsi="Times New Roman" w:cs="Times New Roman"/>
          <w:sz w:val="24"/>
          <w:szCs w:val="24"/>
          <w:u w:color="000000"/>
          <w:bdr w:val="nil"/>
          <w:lang w:eastAsia="pl-PL"/>
        </w:rPr>
        <w:t xml:space="preserve">rozpoznaje przejawy nieetycznych zachowań dziennikarzy; </w:t>
      </w:r>
    </w:p>
    <w:p w14:paraId="5D1929EA" w14:textId="77777777" w:rsidR="00AA0327" w:rsidRPr="00AA0327" w:rsidRDefault="00AA0327" w:rsidP="00420615">
      <w:pPr>
        <w:numPr>
          <w:ilvl w:val="0"/>
          <w:numId w:val="617"/>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rozpoznaje przejawy patologii życia publicznego i wykazuje ich negatywny wpływ na życie publiczne; przedstawia mechanizmy korupcji i analizuje – z wykorzystaniem materiałów medialnych – jej udowodniony przykład; </w:t>
      </w:r>
    </w:p>
    <w:p w14:paraId="2969CE5A" w14:textId="77777777" w:rsidR="00AA0327" w:rsidRPr="00AA0327" w:rsidRDefault="00AA0327" w:rsidP="00420615">
      <w:pPr>
        <w:numPr>
          <w:ilvl w:val="0"/>
          <w:numId w:val="617"/>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interpretuje wyniki badań opinii publicznej; porównuje wyniki sondaży z rzeczywistymi postawami lub zachowaniami (np. sondaży przedwyborczych oraz rezultatów wyborów), formułuje hipotezy dotyczące przyczyn różnic przekraczających wartość błędu statystycznego.</w:t>
      </w:r>
    </w:p>
    <w:p w14:paraId="5B1E0C17" w14:textId="77777777" w:rsidR="00AA0327" w:rsidRPr="00AA0327" w:rsidRDefault="00AA0327" w:rsidP="00AA0327">
      <w:pPr>
        <w:autoSpaceDE w:val="0"/>
        <w:autoSpaceDN w:val="0"/>
        <w:adjustRightInd w:val="0"/>
        <w:spacing w:after="0" w:line="276" w:lineRule="auto"/>
        <w:ind w:left="1418"/>
        <w:jc w:val="both"/>
        <w:rPr>
          <w:rFonts w:ascii="Times New Roman" w:eastAsia="Calibri" w:hAnsi="Times New Roman" w:cs="Times New Roman"/>
          <w:szCs w:val="24"/>
          <w:highlight w:val="yellow"/>
        </w:rPr>
      </w:pPr>
    </w:p>
    <w:p w14:paraId="2AC2AD71" w14:textId="7C246128" w:rsidR="00AA0327" w:rsidRPr="00AA0327" w:rsidRDefault="00AA0327" w:rsidP="00420615">
      <w:pPr>
        <w:numPr>
          <w:ilvl w:val="0"/>
          <w:numId w:val="644"/>
        </w:numPr>
        <w:suppressAutoHyphens/>
        <w:spacing w:after="0" w:line="276" w:lineRule="auto"/>
        <w:ind w:left="323" w:hanging="181"/>
        <w:jc w:val="both"/>
        <w:rPr>
          <w:rFonts w:ascii="Times New Roman" w:eastAsia="Arial Unicode MS" w:hAnsi="Times New Roman" w:cs="Times New Roman"/>
          <w:kern w:val="2"/>
          <w:sz w:val="24"/>
          <w:szCs w:val="24"/>
          <w:u w:color="000000"/>
          <w:lang w:val="en-US" w:eastAsia="pl-PL"/>
        </w:rPr>
      </w:pPr>
      <w:r w:rsidRPr="00AA0327">
        <w:rPr>
          <w:rFonts w:ascii="Times New Roman" w:eastAsia="Arial Unicode MS" w:hAnsi="Times New Roman" w:cs="Times New Roman"/>
          <w:kern w:val="2"/>
          <w:sz w:val="24"/>
          <w:szCs w:val="24"/>
          <w:u w:color="000000"/>
          <w:lang w:eastAsia="pl-PL"/>
        </w:rPr>
        <w:t xml:space="preserve">Organy władzy publicznej </w:t>
      </w:r>
      <w:r w:rsidRPr="00AA0327">
        <w:rPr>
          <w:rFonts w:ascii="Times New Roman" w:eastAsia="Calibri" w:hAnsi="Times New Roman" w:cs="Times New Roman"/>
          <w:kern w:val="2"/>
          <w:sz w:val="24"/>
          <w:szCs w:val="24"/>
          <w:u w:color="000000"/>
        </w:rPr>
        <w:t>w Rzeczypospolitej Polskiej</w:t>
      </w:r>
      <w:r w:rsidRPr="00AA0327">
        <w:rPr>
          <w:rFonts w:ascii="Times New Roman" w:eastAsia="Arial Unicode MS" w:hAnsi="Times New Roman" w:cs="Times New Roman"/>
          <w:kern w:val="2"/>
          <w:sz w:val="24"/>
          <w:szCs w:val="24"/>
          <w:u w:color="000000"/>
          <w:lang w:eastAsia="pl-PL"/>
        </w:rPr>
        <w:t xml:space="preserve">. </w:t>
      </w:r>
      <w:r w:rsidR="00F12B89">
        <w:rPr>
          <w:rFonts w:ascii="Times New Roman" w:eastAsia="Times New Roman" w:hAnsi="Times New Roman" w:cs="Times New Roman"/>
          <w:iCs/>
          <w:sz w:val="24"/>
          <w:szCs w:val="24"/>
          <w:lang w:eastAsia="pl-PL"/>
        </w:rPr>
        <w:t>Zdający</w:t>
      </w:r>
      <w:r w:rsidRPr="00AA0327">
        <w:rPr>
          <w:rFonts w:ascii="Times New Roman" w:eastAsia="Arial Unicode MS" w:hAnsi="Times New Roman" w:cs="Times New Roman"/>
          <w:kern w:val="2"/>
          <w:sz w:val="24"/>
          <w:szCs w:val="24"/>
          <w:u w:color="000000"/>
          <w:lang w:val="en-US" w:eastAsia="pl-PL"/>
        </w:rPr>
        <w:t xml:space="preserve">: </w:t>
      </w:r>
    </w:p>
    <w:p w14:paraId="09848EC9" w14:textId="77777777" w:rsidR="00AA0327" w:rsidRPr="00AA0327" w:rsidRDefault="00AA0327" w:rsidP="00420615">
      <w:pPr>
        <w:numPr>
          <w:ilvl w:val="0"/>
          <w:numId w:val="618"/>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charakteryzuje zasady ustrojowe zawarte w Konstytucji </w:t>
      </w:r>
      <w:r w:rsidRPr="00AA0327">
        <w:rPr>
          <w:rFonts w:ascii="Times New Roman" w:eastAsia="Calibri" w:hAnsi="Times New Roman" w:cs="Times New Roman"/>
          <w:sz w:val="24"/>
          <w:szCs w:val="24"/>
          <w:u w:color="000000"/>
          <w:bdr w:val="nil"/>
        </w:rPr>
        <w:t xml:space="preserve">Rzeczypospolitej Polskiej </w:t>
      </w:r>
      <w:r w:rsidRPr="00AA0327">
        <w:rPr>
          <w:rFonts w:ascii="Times New Roman" w:eastAsia="Calibri" w:hAnsi="Times New Roman" w:cs="Times New Roman"/>
          <w:sz w:val="24"/>
          <w:szCs w:val="24"/>
          <w:u w:color="000000"/>
          <w:bdr w:val="nil"/>
          <w:lang w:eastAsia="pl-PL"/>
        </w:rPr>
        <w:t xml:space="preserve">(demokratycznego państwa prawnego, unitarnej formy państwa, zwierzchnictwa narodu, gwarancji praw i wolności jednostki, konstytucjonalizmu, podziału i równowagi władz, republikańskiej formy rządu, pluralizmu, decentralizacji, samorządności, społecznej gospodarki rynkowej); analizuje sformułowania preambuły Konstytucji </w:t>
      </w:r>
      <w:r w:rsidRPr="00AA0327">
        <w:rPr>
          <w:rFonts w:ascii="Times New Roman" w:eastAsia="Calibri" w:hAnsi="Times New Roman" w:cs="Times New Roman"/>
          <w:sz w:val="24"/>
          <w:szCs w:val="24"/>
          <w:u w:color="000000"/>
          <w:bdr w:val="nil"/>
        </w:rPr>
        <w:t>Rzeczypospolitej Polskiej</w:t>
      </w:r>
      <w:r w:rsidRPr="00AA0327">
        <w:rPr>
          <w:rFonts w:ascii="Times New Roman" w:eastAsia="Calibri" w:hAnsi="Times New Roman" w:cs="Times New Roman"/>
          <w:sz w:val="24"/>
          <w:szCs w:val="24"/>
          <w:u w:color="000000"/>
          <w:bdr w:val="nil"/>
          <w:lang w:eastAsia="pl-PL"/>
        </w:rPr>
        <w:t xml:space="preserve">; </w:t>
      </w:r>
    </w:p>
    <w:p w14:paraId="3D667A7B" w14:textId="77777777" w:rsidR="00AA0327" w:rsidRPr="00AA0327" w:rsidRDefault="00AA0327" w:rsidP="00420615">
      <w:pPr>
        <w:numPr>
          <w:ilvl w:val="0"/>
          <w:numId w:val="618"/>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charakteryzuje formy demokracji bezpośredniej; przedstawia specyfikę referendum ogólnokrajowego i rodzajów referendów lokalnych w Rzeczypospolitej Polskiej; wyjaśnia, jakie warunki muszą zostać spełnione, by referendum się odbyło oraz by jego wyniki były wiążące (w przypadku lokalnych: by było ważne); </w:t>
      </w:r>
      <w:r w:rsidRPr="00AA0327">
        <w:rPr>
          <w:rFonts w:ascii="Times New Roman" w:eastAsia="Calibri" w:hAnsi="Times New Roman" w:cs="Times New Roman"/>
          <w:iCs/>
          <w:sz w:val="24"/>
          <w:szCs w:val="24"/>
          <w:u w:color="000000"/>
          <w:bdr w:val="nil"/>
          <w:lang w:eastAsia="pl-PL"/>
        </w:rPr>
        <w:t xml:space="preserve">wyjaśnia – na wybranym przykładzie – wpływ konsultacji publicznych na kształtowanie prawa w </w:t>
      </w:r>
      <w:r w:rsidRPr="00AA0327">
        <w:rPr>
          <w:rFonts w:ascii="Times New Roman" w:eastAsia="Calibri" w:hAnsi="Times New Roman" w:cs="Times New Roman"/>
          <w:sz w:val="24"/>
          <w:szCs w:val="24"/>
          <w:u w:color="000000"/>
          <w:bdr w:val="nil"/>
          <w:lang w:eastAsia="pl-PL"/>
        </w:rPr>
        <w:t>Rzeczypospolitej Polskiej</w:t>
      </w:r>
      <w:r w:rsidRPr="00AA0327">
        <w:rPr>
          <w:rFonts w:ascii="Times New Roman" w:eastAsia="Calibri" w:hAnsi="Times New Roman" w:cs="Times New Roman"/>
          <w:iCs/>
          <w:sz w:val="24"/>
          <w:szCs w:val="24"/>
          <w:u w:color="000000"/>
          <w:bdr w:val="nil"/>
          <w:lang w:eastAsia="pl-PL"/>
        </w:rPr>
        <w:t>;</w:t>
      </w:r>
    </w:p>
    <w:p w14:paraId="1F7582C6" w14:textId="77777777" w:rsidR="00AA0327" w:rsidRPr="00AA0327" w:rsidRDefault="00AA0327" w:rsidP="00420615">
      <w:pPr>
        <w:numPr>
          <w:ilvl w:val="0"/>
          <w:numId w:val="618"/>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wyjaśnia, jak przeprowadzane są powszechne i bezpośrednie wybory organów władzy publicznej w Rzeczypospolitej Polskiej; na przykładzie wyborów do Sejmu </w:t>
      </w:r>
      <w:r w:rsidRPr="00AA0327">
        <w:rPr>
          <w:rFonts w:ascii="Times New Roman" w:eastAsia="Calibri" w:hAnsi="Times New Roman" w:cs="Times New Roman"/>
          <w:sz w:val="24"/>
          <w:szCs w:val="24"/>
          <w:u w:color="000000"/>
          <w:bdr w:val="nil"/>
        </w:rPr>
        <w:t xml:space="preserve">Rzeczypospolitej Polskiej </w:t>
      </w:r>
      <w:r w:rsidRPr="00AA0327">
        <w:rPr>
          <w:rFonts w:ascii="Times New Roman" w:eastAsia="Calibri" w:hAnsi="Times New Roman" w:cs="Times New Roman"/>
          <w:sz w:val="24"/>
          <w:szCs w:val="24"/>
          <w:u w:color="000000"/>
          <w:bdr w:val="nil"/>
          <w:lang w:eastAsia="pl-PL"/>
        </w:rPr>
        <w:t xml:space="preserve">i do Senatu </w:t>
      </w:r>
      <w:r w:rsidRPr="00AA0327">
        <w:rPr>
          <w:rFonts w:ascii="Times New Roman" w:eastAsia="Calibri" w:hAnsi="Times New Roman" w:cs="Times New Roman"/>
          <w:sz w:val="24"/>
          <w:szCs w:val="24"/>
          <w:u w:color="000000"/>
          <w:bdr w:val="nil"/>
        </w:rPr>
        <w:t xml:space="preserve">Rzeczypospolitej Polskiej </w:t>
      </w:r>
      <w:r w:rsidRPr="00AA0327">
        <w:rPr>
          <w:rFonts w:ascii="Times New Roman" w:eastAsia="Calibri" w:hAnsi="Times New Roman" w:cs="Times New Roman"/>
          <w:sz w:val="24"/>
          <w:szCs w:val="24"/>
          <w:u w:color="000000"/>
          <w:bdr w:val="nil"/>
          <w:lang w:eastAsia="pl-PL"/>
        </w:rPr>
        <w:t xml:space="preserve">porównuje ordynację proporcjonalną i większościową; analizuje potencjalne wady i zalety każdego z tych systemów wyborczych; </w:t>
      </w:r>
    </w:p>
    <w:p w14:paraId="7A26A158" w14:textId="77777777" w:rsidR="00AA0327" w:rsidRPr="00AA0327" w:rsidRDefault="00AA0327" w:rsidP="00420615">
      <w:pPr>
        <w:numPr>
          <w:ilvl w:val="0"/>
          <w:numId w:val="618"/>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strukturę oraz organizację pracy Sejmu </w:t>
      </w:r>
      <w:r w:rsidRPr="00AA0327">
        <w:rPr>
          <w:rFonts w:ascii="Times New Roman" w:eastAsia="Calibri" w:hAnsi="Times New Roman" w:cs="Times New Roman"/>
          <w:sz w:val="24"/>
          <w:szCs w:val="24"/>
          <w:u w:color="000000"/>
          <w:bdr w:val="nil"/>
        </w:rPr>
        <w:t>Rzeczypospolitej Polskiej</w:t>
      </w:r>
      <w:r w:rsidRPr="00AA0327">
        <w:rPr>
          <w:rFonts w:ascii="Times New Roman" w:eastAsia="Calibri" w:hAnsi="Times New Roman" w:cs="Times New Roman"/>
          <w:sz w:val="24"/>
          <w:szCs w:val="24"/>
          <w:u w:color="000000"/>
          <w:bdr w:val="nil"/>
          <w:lang w:eastAsia="pl-PL"/>
        </w:rPr>
        <w:t xml:space="preserve"> i Senatu </w:t>
      </w:r>
      <w:r w:rsidRPr="00AA0327">
        <w:rPr>
          <w:rFonts w:ascii="Times New Roman" w:eastAsia="Calibri" w:hAnsi="Times New Roman" w:cs="Times New Roman"/>
          <w:sz w:val="24"/>
          <w:szCs w:val="24"/>
          <w:u w:color="000000"/>
          <w:bdr w:val="nil"/>
        </w:rPr>
        <w:t xml:space="preserve">Rzeczypospolitej Polskiej </w:t>
      </w:r>
      <w:r w:rsidRPr="00AA0327">
        <w:rPr>
          <w:rFonts w:ascii="Times New Roman" w:eastAsia="Calibri" w:hAnsi="Times New Roman" w:cs="Times New Roman"/>
          <w:sz w:val="24"/>
          <w:szCs w:val="24"/>
          <w:u w:color="000000"/>
          <w:bdr w:val="nil"/>
          <w:lang w:eastAsia="pl-PL"/>
        </w:rPr>
        <w:t xml:space="preserve">(prezydium, komisje, kluby i koła; kworum, </w:t>
      </w:r>
      <w:r w:rsidRPr="00AA0327">
        <w:rPr>
          <w:rFonts w:ascii="Times New Roman" w:eastAsia="Calibri" w:hAnsi="Times New Roman" w:cs="Times New Roman"/>
          <w:sz w:val="24"/>
          <w:szCs w:val="24"/>
          <w:u w:color="000000"/>
          <w:bdr w:val="nil"/>
          <w:lang w:eastAsia="pl-PL"/>
        </w:rPr>
        <w:lastRenderedPageBreak/>
        <w:t xml:space="preserve">rodzaje większości) oraz status posła, w tym instytucje mandatu wolnego i immunitetu; wymienia kompetencje Sejmu </w:t>
      </w:r>
      <w:r w:rsidRPr="00AA0327">
        <w:rPr>
          <w:rFonts w:ascii="Times New Roman" w:eastAsia="Calibri" w:hAnsi="Times New Roman" w:cs="Times New Roman"/>
          <w:sz w:val="24"/>
          <w:szCs w:val="24"/>
          <w:u w:color="000000"/>
          <w:bdr w:val="nil"/>
        </w:rPr>
        <w:t xml:space="preserve">Rzeczypospolitej Polskiej </w:t>
      </w:r>
      <w:r w:rsidRPr="00AA0327">
        <w:rPr>
          <w:rFonts w:ascii="Times New Roman" w:eastAsia="Calibri" w:hAnsi="Times New Roman" w:cs="Times New Roman"/>
          <w:sz w:val="24"/>
          <w:szCs w:val="24"/>
          <w:u w:color="000000"/>
          <w:bdr w:val="nil"/>
          <w:lang w:eastAsia="pl-PL"/>
        </w:rPr>
        <w:t xml:space="preserve">i Senatu </w:t>
      </w:r>
      <w:r w:rsidRPr="00AA0327">
        <w:rPr>
          <w:rFonts w:ascii="Times New Roman" w:eastAsia="Calibri" w:hAnsi="Times New Roman" w:cs="Times New Roman"/>
          <w:sz w:val="24"/>
          <w:szCs w:val="24"/>
          <w:u w:color="000000"/>
          <w:bdr w:val="nil"/>
        </w:rPr>
        <w:t xml:space="preserve">Rzeczypospolitej Polskiej </w:t>
      </w:r>
      <w:r w:rsidRPr="00AA0327">
        <w:rPr>
          <w:rFonts w:ascii="Times New Roman" w:eastAsia="Calibri" w:hAnsi="Times New Roman" w:cs="Times New Roman"/>
          <w:sz w:val="24"/>
          <w:szCs w:val="24"/>
          <w:u w:color="000000"/>
          <w:bdr w:val="nil"/>
          <w:lang w:eastAsia="pl-PL"/>
        </w:rPr>
        <w:t xml:space="preserve">oraz Zgromadzenia Narodowego </w:t>
      </w:r>
      <w:r w:rsidRPr="00AA0327">
        <w:rPr>
          <w:rFonts w:ascii="Times New Roman" w:eastAsia="Calibri" w:hAnsi="Times New Roman" w:cs="Times New Roman"/>
          <w:sz w:val="24"/>
          <w:szCs w:val="24"/>
          <w:u w:color="000000"/>
          <w:bdr w:val="nil"/>
        </w:rPr>
        <w:t>Rzeczypospolitej Polskiej</w:t>
      </w:r>
      <w:r w:rsidRPr="00AA0327">
        <w:rPr>
          <w:rFonts w:ascii="Times New Roman" w:eastAsia="Calibri" w:hAnsi="Times New Roman" w:cs="Times New Roman"/>
          <w:sz w:val="24"/>
          <w:szCs w:val="24"/>
          <w:u w:color="000000"/>
          <w:bdr w:val="nil"/>
          <w:lang w:eastAsia="pl-PL"/>
        </w:rPr>
        <w:t xml:space="preserve">; </w:t>
      </w:r>
    </w:p>
    <w:p w14:paraId="3708AEBF" w14:textId="77777777" w:rsidR="00AA0327" w:rsidRPr="00AA0327" w:rsidRDefault="00AA0327" w:rsidP="00420615">
      <w:pPr>
        <w:numPr>
          <w:ilvl w:val="0"/>
          <w:numId w:val="618"/>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wykazuje znaczenie, jakie dla pozycji ustrojowej Prezydenta </w:t>
      </w:r>
      <w:r w:rsidRPr="00AA0327">
        <w:rPr>
          <w:rFonts w:ascii="Times New Roman" w:eastAsia="Calibri" w:hAnsi="Times New Roman" w:cs="Times New Roman"/>
          <w:sz w:val="24"/>
          <w:szCs w:val="24"/>
          <w:u w:color="000000"/>
          <w:bdr w:val="nil"/>
        </w:rPr>
        <w:t xml:space="preserve">Rzeczypospolitej Polskiej </w:t>
      </w:r>
      <w:r w:rsidRPr="00AA0327">
        <w:rPr>
          <w:rFonts w:ascii="Times New Roman" w:eastAsia="Calibri" w:hAnsi="Times New Roman" w:cs="Times New Roman"/>
          <w:sz w:val="24"/>
          <w:szCs w:val="24"/>
          <w:u w:color="000000"/>
          <w:bdr w:val="nil"/>
          <w:lang w:eastAsia="pl-PL"/>
        </w:rPr>
        <w:t xml:space="preserve">ma fakt wyborów powszechnych; przedstawia kompetencje Prezydenta </w:t>
      </w:r>
      <w:r w:rsidRPr="00AA0327">
        <w:rPr>
          <w:rFonts w:ascii="Times New Roman" w:eastAsia="Calibri" w:hAnsi="Times New Roman" w:cs="Times New Roman"/>
          <w:sz w:val="24"/>
          <w:szCs w:val="24"/>
          <w:u w:color="000000"/>
          <w:bdr w:val="nil"/>
        </w:rPr>
        <w:t>Rzeczypospolitej Polskiej</w:t>
      </w:r>
      <w:r w:rsidRPr="00AA0327">
        <w:rPr>
          <w:rFonts w:ascii="Times New Roman" w:eastAsia="Calibri" w:hAnsi="Times New Roman" w:cs="Times New Roman"/>
          <w:sz w:val="24"/>
          <w:szCs w:val="24"/>
          <w:u w:color="000000"/>
          <w:bdr w:val="nil"/>
          <w:lang w:eastAsia="pl-PL"/>
        </w:rPr>
        <w:t xml:space="preserve">: ceremonialno-reprezentacyjne, w stosunku do rządu, parlamentu i władzy sądowniczej, w polityce zagranicznej oraz bezpieczeństwa państwa; analizuje – z wykorzystaniem wyników badań opinii publicznej – poziom legitymizacji społecznej władzy prezydenckiej; </w:t>
      </w:r>
    </w:p>
    <w:p w14:paraId="63249FF0" w14:textId="77777777" w:rsidR="00AA0327" w:rsidRPr="00AA0327" w:rsidRDefault="00AA0327" w:rsidP="00420615">
      <w:pPr>
        <w:numPr>
          <w:ilvl w:val="0"/>
          <w:numId w:val="618"/>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kompetencje Rady Ministrów </w:t>
      </w:r>
      <w:r w:rsidRPr="00AA0327">
        <w:rPr>
          <w:rFonts w:ascii="Times New Roman" w:eastAsia="Calibri" w:hAnsi="Times New Roman" w:cs="Times New Roman"/>
          <w:sz w:val="24"/>
          <w:szCs w:val="24"/>
          <w:u w:color="000000"/>
          <w:bdr w:val="nil"/>
        </w:rPr>
        <w:t>Rzeczypospolitej Polskiej</w:t>
      </w:r>
      <w:r w:rsidRPr="00AA0327">
        <w:rPr>
          <w:rFonts w:ascii="Times New Roman" w:eastAsia="Calibri" w:hAnsi="Times New Roman" w:cs="Times New Roman"/>
          <w:sz w:val="24"/>
          <w:szCs w:val="24"/>
          <w:u w:color="000000"/>
          <w:bdr w:val="nil"/>
          <w:lang w:eastAsia="pl-PL"/>
        </w:rPr>
        <w:t xml:space="preserve">; wymienia podstawowe działy administracji rządowej i zadania wojewody; wyjaśnia rolę prezesa Rady Ministrów </w:t>
      </w:r>
      <w:r w:rsidRPr="00AA0327">
        <w:rPr>
          <w:rFonts w:ascii="Times New Roman" w:eastAsia="Calibri" w:hAnsi="Times New Roman" w:cs="Times New Roman"/>
          <w:sz w:val="24"/>
          <w:szCs w:val="24"/>
          <w:u w:color="000000"/>
          <w:bdr w:val="nil"/>
        </w:rPr>
        <w:t>Rzeczypospolitej Polskiej</w:t>
      </w:r>
      <w:r w:rsidRPr="00AA0327">
        <w:rPr>
          <w:rFonts w:ascii="Times New Roman" w:eastAsia="Calibri" w:hAnsi="Times New Roman" w:cs="Times New Roman"/>
          <w:sz w:val="24"/>
          <w:szCs w:val="24"/>
          <w:u w:color="000000"/>
          <w:bdr w:val="nil"/>
          <w:lang w:eastAsia="pl-PL"/>
        </w:rPr>
        <w:t xml:space="preserve">; przedstawia procedury powoływania i odwoływania rządu, używając określeń: wotum zaufania, konstruktywne wotum nieufności, wotum nieufności wobec ministra, dymisja (w tym w wyniku skrócenia kadencji Sejmu </w:t>
      </w:r>
      <w:r w:rsidRPr="00AA0327">
        <w:rPr>
          <w:rFonts w:ascii="Times New Roman" w:eastAsia="Calibri" w:hAnsi="Times New Roman" w:cs="Times New Roman"/>
          <w:sz w:val="24"/>
          <w:szCs w:val="24"/>
          <w:u w:color="000000"/>
          <w:bdr w:val="nil"/>
        </w:rPr>
        <w:t>Rzeczypospolitej Polskiej)</w:t>
      </w:r>
      <w:r w:rsidRPr="00AA0327">
        <w:rPr>
          <w:rFonts w:ascii="Times New Roman" w:eastAsia="Calibri" w:hAnsi="Times New Roman" w:cs="Times New Roman"/>
          <w:sz w:val="24"/>
          <w:szCs w:val="24"/>
          <w:u w:color="000000"/>
          <w:bdr w:val="nil"/>
          <w:lang w:eastAsia="pl-PL"/>
        </w:rPr>
        <w:t>;</w:t>
      </w:r>
    </w:p>
    <w:p w14:paraId="0F18B021" w14:textId="77777777" w:rsidR="00AA0327" w:rsidRPr="00AA0327" w:rsidRDefault="00AA0327" w:rsidP="00420615">
      <w:pPr>
        <w:numPr>
          <w:ilvl w:val="0"/>
          <w:numId w:val="618"/>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zakres działania poszczególnych poziomów samorządu terytorialnego (gmina, powiat, województwo) w Rzeczypospolitej Polskiej, z uwzględnieniem struktury głównych kierunków wydatków budżetowych na te działania oraz źródeł ich finansowania; </w:t>
      </w:r>
    </w:p>
    <w:p w14:paraId="412991B8" w14:textId="77777777" w:rsidR="00AA0327" w:rsidRPr="00AA0327" w:rsidRDefault="00AA0327" w:rsidP="00420615">
      <w:pPr>
        <w:numPr>
          <w:ilvl w:val="0"/>
          <w:numId w:val="618"/>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organy stanowiące i wykonawcze samorządu terytorialnego na poziomie gminy i miasta na prawach powiatu oraz powiatu i województwa w Rzeczypospolitej Polskiej; charakteryzuje kompetencje tych organów i zależności między nimi; </w:t>
      </w:r>
    </w:p>
    <w:p w14:paraId="72C80E5E" w14:textId="77777777" w:rsidR="00AA0327" w:rsidRPr="00AA0327" w:rsidRDefault="00AA0327" w:rsidP="00420615">
      <w:pPr>
        <w:numPr>
          <w:ilvl w:val="0"/>
          <w:numId w:val="618"/>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w:t>
      </w:r>
      <w:r w:rsidRPr="00AA0327">
        <w:rPr>
          <w:rFonts w:ascii="Times New Roman" w:eastAsia="Calibri" w:hAnsi="Times New Roman" w:cs="Times New Roman"/>
          <w:sz w:val="24"/>
          <w:szCs w:val="24"/>
          <w:u w:color="000000"/>
          <w:bdr w:val="nil"/>
        </w:rPr>
        <w:t>struktur</w:t>
      </w:r>
      <w:r w:rsidRPr="00AA0327">
        <w:rPr>
          <w:rFonts w:ascii="Times New Roman" w:eastAsia="TimesNewRoman" w:hAnsi="Times New Roman" w:cs="Times New Roman"/>
          <w:sz w:val="24"/>
          <w:szCs w:val="24"/>
          <w:u w:color="000000"/>
          <w:bdr w:val="nil"/>
        </w:rPr>
        <w:t xml:space="preserve">ę </w:t>
      </w:r>
      <w:r w:rsidRPr="00AA0327">
        <w:rPr>
          <w:rFonts w:ascii="Times New Roman" w:eastAsia="Calibri" w:hAnsi="Times New Roman" w:cs="Times New Roman"/>
          <w:sz w:val="24"/>
          <w:szCs w:val="24"/>
          <w:u w:color="000000"/>
          <w:bdr w:val="nil"/>
        </w:rPr>
        <w:t>s</w:t>
      </w:r>
      <w:r w:rsidRPr="00AA0327">
        <w:rPr>
          <w:rFonts w:ascii="Times New Roman" w:eastAsia="TimesNewRoman" w:hAnsi="Times New Roman" w:cs="Times New Roman"/>
          <w:sz w:val="24"/>
          <w:szCs w:val="24"/>
          <w:u w:color="000000"/>
          <w:bdr w:val="nil"/>
        </w:rPr>
        <w:t>ą</w:t>
      </w:r>
      <w:r w:rsidRPr="00AA0327">
        <w:rPr>
          <w:rFonts w:ascii="Times New Roman" w:eastAsia="Calibri" w:hAnsi="Times New Roman" w:cs="Times New Roman"/>
          <w:sz w:val="24"/>
          <w:szCs w:val="24"/>
          <w:u w:color="000000"/>
          <w:bdr w:val="nil"/>
        </w:rPr>
        <w:t>downictwa powszechnego i administracyjnego w </w:t>
      </w:r>
      <w:r w:rsidRPr="00AA0327">
        <w:rPr>
          <w:rFonts w:ascii="Times New Roman" w:eastAsia="Calibri" w:hAnsi="Times New Roman" w:cs="Times New Roman"/>
          <w:sz w:val="24"/>
          <w:szCs w:val="24"/>
          <w:u w:color="000000"/>
          <w:bdr w:val="nil"/>
          <w:lang w:eastAsia="pl-PL"/>
        </w:rPr>
        <w:t>Rzeczypospolitej Polskiej</w:t>
      </w:r>
      <w:r w:rsidRPr="00AA0327">
        <w:rPr>
          <w:rFonts w:ascii="Times New Roman" w:eastAsia="Calibri" w:hAnsi="Times New Roman" w:cs="Times New Roman"/>
          <w:sz w:val="24"/>
          <w:szCs w:val="24"/>
          <w:u w:color="000000"/>
          <w:bdr w:val="nil"/>
        </w:rPr>
        <w:t xml:space="preserve"> oraz zadania S</w:t>
      </w:r>
      <w:r w:rsidRPr="00AA0327">
        <w:rPr>
          <w:rFonts w:ascii="Times New Roman" w:eastAsia="TimesNewRoman" w:hAnsi="Times New Roman" w:cs="Times New Roman"/>
          <w:sz w:val="24"/>
          <w:szCs w:val="24"/>
          <w:u w:color="000000"/>
          <w:bdr w:val="nil"/>
        </w:rPr>
        <w:t>ą</w:t>
      </w:r>
      <w:r w:rsidRPr="00AA0327">
        <w:rPr>
          <w:rFonts w:ascii="Times New Roman" w:eastAsia="Calibri" w:hAnsi="Times New Roman" w:cs="Times New Roman"/>
          <w:sz w:val="24"/>
          <w:szCs w:val="24"/>
          <w:u w:color="000000"/>
          <w:bdr w:val="nil"/>
        </w:rPr>
        <w:t>du Najwy</w:t>
      </w:r>
      <w:r w:rsidRPr="00AA0327">
        <w:rPr>
          <w:rFonts w:ascii="Times New Roman" w:eastAsia="TimesNewRoman" w:hAnsi="Times New Roman" w:cs="Times New Roman"/>
          <w:sz w:val="24"/>
          <w:szCs w:val="24"/>
          <w:u w:color="000000"/>
          <w:bdr w:val="nil"/>
        </w:rPr>
        <w:t>ż</w:t>
      </w:r>
      <w:r w:rsidRPr="00AA0327">
        <w:rPr>
          <w:rFonts w:ascii="Times New Roman" w:eastAsia="Calibri" w:hAnsi="Times New Roman" w:cs="Times New Roman"/>
          <w:sz w:val="24"/>
          <w:szCs w:val="24"/>
          <w:u w:color="000000"/>
          <w:bdr w:val="nil"/>
        </w:rPr>
        <w:t xml:space="preserve">szego; </w:t>
      </w:r>
      <w:r w:rsidRPr="00AA0327">
        <w:rPr>
          <w:rFonts w:ascii="Times New Roman" w:eastAsia="Calibri" w:hAnsi="Times New Roman" w:cs="Times New Roman"/>
          <w:sz w:val="24"/>
          <w:szCs w:val="24"/>
          <w:u w:color="000000"/>
          <w:bdr w:val="nil"/>
          <w:lang w:eastAsia="pl-PL"/>
        </w:rPr>
        <w:t>uzasadnia potrzebę niezależności sądów i niezawisłości sędziów;</w:t>
      </w:r>
    </w:p>
    <w:p w14:paraId="7FDC13C5" w14:textId="77777777" w:rsidR="00AA0327" w:rsidRPr="00AA0327" w:rsidRDefault="00AA0327" w:rsidP="00420615">
      <w:pPr>
        <w:numPr>
          <w:ilvl w:val="0"/>
          <w:numId w:val="618"/>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rPr>
        <w:t>przedstawia kompetencje Najwy</w:t>
      </w:r>
      <w:r w:rsidRPr="00AA0327">
        <w:rPr>
          <w:rFonts w:ascii="Times New Roman" w:eastAsia="TimesNewRoman" w:hAnsi="Times New Roman" w:cs="Times New Roman"/>
          <w:sz w:val="24"/>
          <w:szCs w:val="24"/>
          <w:u w:color="000000"/>
          <w:bdr w:val="nil"/>
        </w:rPr>
        <w:t>ż</w:t>
      </w:r>
      <w:r w:rsidRPr="00AA0327">
        <w:rPr>
          <w:rFonts w:ascii="Times New Roman" w:eastAsia="Calibri" w:hAnsi="Times New Roman" w:cs="Times New Roman"/>
          <w:sz w:val="24"/>
          <w:szCs w:val="24"/>
          <w:u w:color="000000"/>
          <w:bdr w:val="nil"/>
        </w:rPr>
        <w:t xml:space="preserve">szej Izby Kontroli, Trybunału Konstytucyjnego, Trybunału Stanu i prokuratury w </w:t>
      </w:r>
      <w:r w:rsidRPr="00AA0327">
        <w:rPr>
          <w:rFonts w:ascii="Times New Roman" w:eastAsia="Calibri" w:hAnsi="Times New Roman" w:cs="Times New Roman"/>
          <w:sz w:val="24"/>
          <w:szCs w:val="24"/>
          <w:u w:color="000000"/>
          <w:bdr w:val="nil"/>
          <w:lang w:eastAsia="pl-PL"/>
        </w:rPr>
        <w:t>Rzeczypospolitej Polskiej</w:t>
      </w:r>
      <w:r w:rsidRPr="00AA0327">
        <w:rPr>
          <w:rFonts w:ascii="Times New Roman" w:eastAsia="Calibri" w:hAnsi="Times New Roman" w:cs="Times New Roman"/>
          <w:sz w:val="24"/>
          <w:szCs w:val="24"/>
          <w:u w:color="000000"/>
          <w:bdr w:val="nil"/>
        </w:rPr>
        <w:t>;</w:t>
      </w:r>
      <w:r w:rsidRPr="00AA0327">
        <w:rPr>
          <w:rFonts w:ascii="Times New Roman" w:eastAsia="Calibri" w:hAnsi="Times New Roman" w:cs="Times New Roman"/>
          <w:sz w:val="24"/>
          <w:szCs w:val="24"/>
          <w:u w:color="000000"/>
          <w:bdr w:val="nil"/>
          <w:lang w:eastAsia="pl-PL"/>
        </w:rPr>
        <w:t xml:space="preserve"> uzasadnia znaczenie tych instytucji </w:t>
      </w:r>
      <w:r w:rsidRPr="00AA0327">
        <w:rPr>
          <w:rFonts w:ascii="Times New Roman" w:eastAsia="Calibri" w:hAnsi="Times New Roman" w:cs="Times New Roman"/>
          <w:sz w:val="24"/>
          <w:szCs w:val="24"/>
          <w:u w:color="000000"/>
          <w:bdr w:val="nil"/>
        </w:rPr>
        <w:t>dla funkcjonowania państwa prawa.</w:t>
      </w:r>
    </w:p>
    <w:p w14:paraId="38EF74DD" w14:textId="77777777" w:rsidR="00AA0327" w:rsidRPr="00AA0327" w:rsidRDefault="00AA0327" w:rsidP="00AA0327">
      <w:pPr>
        <w:autoSpaceDE w:val="0"/>
        <w:autoSpaceDN w:val="0"/>
        <w:adjustRightInd w:val="0"/>
        <w:spacing w:after="0" w:line="276" w:lineRule="auto"/>
        <w:jc w:val="both"/>
        <w:rPr>
          <w:rFonts w:ascii="Times New Roman" w:eastAsia="Calibri" w:hAnsi="Times New Roman" w:cs="Times New Roman"/>
          <w:b/>
          <w:szCs w:val="24"/>
        </w:rPr>
      </w:pPr>
    </w:p>
    <w:p w14:paraId="55630558" w14:textId="759A30EC" w:rsidR="00AA0327" w:rsidRPr="00AA0327" w:rsidRDefault="00AA0327" w:rsidP="00420615">
      <w:pPr>
        <w:numPr>
          <w:ilvl w:val="0"/>
          <w:numId w:val="644"/>
        </w:numPr>
        <w:suppressAutoHyphens/>
        <w:spacing w:after="0" w:line="276" w:lineRule="auto"/>
        <w:ind w:left="323" w:hanging="181"/>
        <w:jc w:val="both"/>
        <w:rPr>
          <w:rFonts w:ascii="Times New Roman" w:eastAsia="Times New Roman" w:hAnsi="Times New Roman" w:cs="Times New Roman"/>
          <w:kern w:val="2"/>
          <w:sz w:val="24"/>
          <w:szCs w:val="24"/>
          <w:u w:color="000000"/>
          <w:lang w:val="en-US" w:eastAsia="pl-PL"/>
        </w:rPr>
      </w:pPr>
      <w:r w:rsidRPr="00AA0327">
        <w:rPr>
          <w:rFonts w:ascii="Times New Roman" w:eastAsia="Arial Unicode MS" w:hAnsi="Times New Roman" w:cs="Times New Roman"/>
          <w:kern w:val="2"/>
          <w:sz w:val="24"/>
          <w:szCs w:val="24"/>
          <w:u w:color="000000"/>
          <w:lang w:eastAsia="pl-PL"/>
        </w:rPr>
        <w:t xml:space="preserve">Prawa człowieka i ich ochrona. </w:t>
      </w:r>
      <w:r w:rsidR="00F12B89">
        <w:rPr>
          <w:rFonts w:ascii="Times New Roman" w:eastAsia="Times New Roman" w:hAnsi="Times New Roman" w:cs="Times New Roman"/>
          <w:iCs/>
          <w:sz w:val="24"/>
          <w:szCs w:val="24"/>
          <w:lang w:eastAsia="pl-PL"/>
        </w:rPr>
        <w:t>Zdający</w:t>
      </w:r>
      <w:r w:rsidRPr="00AA0327">
        <w:rPr>
          <w:rFonts w:ascii="Times New Roman" w:eastAsia="Arial Unicode MS" w:hAnsi="Times New Roman" w:cs="Times New Roman"/>
          <w:kern w:val="2"/>
          <w:sz w:val="24"/>
          <w:szCs w:val="24"/>
          <w:u w:color="000000"/>
          <w:lang w:val="en-US" w:eastAsia="pl-PL"/>
        </w:rPr>
        <w:t xml:space="preserve">: </w:t>
      </w:r>
    </w:p>
    <w:p w14:paraId="52D0F09C" w14:textId="77777777" w:rsidR="00AA0327" w:rsidRPr="00AA0327" w:rsidRDefault="00AA0327" w:rsidP="00420615">
      <w:pPr>
        <w:numPr>
          <w:ilvl w:val="0"/>
          <w:numId w:val="619"/>
        </w:numPr>
        <w:spacing w:after="0" w:line="276" w:lineRule="auto"/>
        <w:ind w:left="1418" w:hanging="425"/>
        <w:contextualSpacing/>
        <w:jc w:val="both"/>
        <w:rPr>
          <w:rFonts w:ascii="Times New Roman" w:eastAsia="Calibri" w:hAnsi="Times New Roman" w:cs="Times New Roman"/>
          <w:b/>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wymienia „zasady ogólne” i katalog praw człowieka zapisane w Konstytucji </w:t>
      </w:r>
      <w:r w:rsidRPr="00AA0327">
        <w:rPr>
          <w:rFonts w:ascii="Times New Roman" w:eastAsia="Calibri" w:hAnsi="Times New Roman" w:cs="Times New Roman"/>
          <w:sz w:val="24"/>
          <w:szCs w:val="24"/>
          <w:u w:color="000000"/>
          <w:bdr w:val="nil"/>
        </w:rPr>
        <w:t>Rzeczypospolitej Polskiej</w:t>
      </w:r>
      <w:r w:rsidRPr="00AA0327">
        <w:rPr>
          <w:rFonts w:ascii="Times New Roman" w:eastAsia="Calibri" w:hAnsi="Times New Roman" w:cs="Times New Roman"/>
          <w:sz w:val="24"/>
          <w:szCs w:val="24"/>
          <w:u w:color="000000"/>
          <w:bdr w:val="nil"/>
          <w:lang w:eastAsia="pl-PL"/>
        </w:rPr>
        <w:t xml:space="preserve">; </w:t>
      </w:r>
    </w:p>
    <w:p w14:paraId="34AB833D" w14:textId="77777777" w:rsidR="00AA0327" w:rsidRPr="00AA0327" w:rsidRDefault="00AA0327" w:rsidP="00420615">
      <w:pPr>
        <w:numPr>
          <w:ilvl w:val="0"/>
          <w:numId w:val="619"/>
        </w:numPr>
        <w:spacing w:after="0" w:line="276" w:lineRule="auto"/>
        <w:ind w:left="1418" w:hanging="425"/>
        <w:contextualSpacing/>
        <w:jc w:val="both"/>
        <w:rPr>
          <w:rFonts w:ascii="Times New Roman" w:eastAsia="Calibri" w:hAnsi="Times New Roman" w:cs="Times New Roman"/>
          <w:b/>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sądowe środki ochrony praw i wolności w Rzeczypospolitej Polskiej oraz sposób działania Rzecznika Praw Obywatelskich; pisze skargę do Rzecznika Praw Obywatelskich (według wzoru dostępnego na stronie internetowej); wykazuje znaczenie skargi konstytucyjnej; </w:t>
      </w:r>
    </w:p>
    <w:p w14:paraId="32D68A96" w14:textId="77777777" w:rsidR="00AA0327" w:rsidRPr="00AA0327" w:rsidRDefault="00AA0327" w:rsidP="00420615">
      <w:pPr>
        <w:numPr>
          <w:ilvl w:val="0"/>
          <w:numId w:val="619"/>
        </w:numPr>
        <w:spacing w:after="0" w:line="276" w:lineRule="auto"/>
        <w:ind w:left="1418" w:hanging="425"/>
        <w:contextualSpacing/>
        <w:jc w:val="both"/>
        <w:rPr>
          <w:rFonts w:ascii="Times New Roman" w:eastAsia="Calibri" w:hAnsi="Times New Roman" w:cs="Times New Roman"/>
          <w:b/>
          <w:sz w:val="24"/>
          <w:szCs w:val="24"/>
          <w:u w:color="000000"/>
          <w:bdr w:val="nil"/>
          <w:lang w:eastAsia="pl-PL"/>
        </w:rPr>
      </w:pPr>
      <w:r w:rsidRPr="00AA0327">
        <w:rPr>
          <w:rFonts w:ascii="Times New Roman" w:eastAsia="Calibri" w:hAnsi="Times New Roman" w:cs="Times New Roman"/>
          <w:sz w:val="24"/>
          <w:szCs w:val="24"/>
          <w:u w:color="000000"/>
          <w:bdr w:val="nil"/>
          <w:lang w:eastAsia="pl-PL"/>
        </w:rPr>
        <w:t>uzasadnia znaczenie Konwencji o ochronie praw człowieka i podstawowych wolności w kontekście Europejskiego Trybunału Praw Człowieka; przedstawia warunki, jakie muszą zaistnieć, aby rozpatrzył on skargę obywatela; analizuje wybrany wyrok tego trybunału;</w:t>
      </w:r>
    </w:p>
    <w:p w14:paraId="6B8F64A5" w14:textId="77777777" w:rsidR="00AA0327" w:rsidRPr="00AA0327" w:rsidRDefault="00AA0327" w:rsidP="00420615">
      <w:pPr>
        <w:numPr>
          <w:ilvl w:val="0"/>
          <w:numId w:val="619"/>
        </w:numPr>
        <w:spacing w:after="0" w:line="276" w:lineRule="auto"/>
        <w:ind w:left="1418" w:hanging="425"/>
        <w:contextualSpacing/>
        <w:jc w:val="both"/>
        <w:rPr>
          <w:rFonts w:ascii="Times New Roman" w:eastAsia="Calibri" w:hAnsi="Times New Roman" w:cs="Times New Roman"/>
          <w:b/>
          <w:sz w:val="24"/>
          <w:szCs w:val="24"/>
          <w:u w:color="000000"/>
          <w:bdr w:val="nil"/>
          <w:lang w:eastAsia="pl-PL"/>
        </w:rPr>
      </w:pPr>
      <w:r w:rsidRPr="00AA0327">
        <w:rPr>
          <w:rFonts w:ascii="Times New Roman" w:eastAsia="Calibri" w:hAnsi="Times New Roman" w:cs="Times New Roman"/>
          <w:sz w:val="24"/>
          <w:szCs w:val="24"/>
          <w:u w:color="000000"/>
          <w:bdr w:val="nil"/>
          <w:lang w:eastAsia="pl-PL"/>
        </w:rPr>
        <w:lastRenderedPageBreak/>
        <w:t xml:space="preserve">przedstawia szczegółowe prawa mniejszości narodowych i etnicznych oraz grupy posługującej się językiem regionalnym w Rzeczypospolitej Polskiej; pozyskuje informacje na temat praw mniejszości polskiej w różnych państwach; </w:t>
      </w:r>
    </w:p>
    <w:p w14:paraId="77150B12" w14:textId="77777777" w:rsidR="00AA0327" w:rsidRPr="00AA0327" w:rsidRDefault="00AA0327" w:rsidP="00420615">
      <w:pPr>
        <w:numPr>
          <w:ilvl w:val="0"/>
          <w:numId w:val="619"/>
        </w:numPr>
        <w:spacing w:after="0" w:line="276" w:lineRule="auto"/>
        <w:ind w:left="1418" w:hanging="425"/>
        <w:contextualSpacing/>
        <w:jc w:val="both"/>
        <w:rPr>
          <w:rFonts w:ascii="Times New Roman" w:eastAsia="Calibri" w:hAnsi="Times New Roman" w:cs="Times New Roman"/>
          <w:b/>
          <w:sz w:val="24"/>
          <w:szCs w:val="24"/>
          <w:u w:color="000000"/>
          <w:bdr w:val="nil"/>
          <w:lang w:eastAsia="pl-PL"/>
        </w:rPr>
      </w:pPr>
      <w:r w:rsidRPr="00AA0327">
        <w:rPr>
          <w:rFonts w:ascii="Times New Roman" w:eastAsia="Calibri" w:hAnsi="Times New Roman" w:cs="Times New Roman"/>
          <w:sz w:val="24"/>
          <w:szCs w:val="24"/>
          <w:u w:color="000000"/>
          <w:bdr w:val="nil"/>
          <w:lang w:eastAsia="pl-PL"/>
        </w:rPr>
        <w:t>pozyskuje w środkach masowego przekazu (między innymi, na stronach organizacji pozarządowych broniących praw człowieka) informacje o przypadkach naruszania praw człowieka w państwach demokratycznych i przygotowuje analizę na ten temat;</w:t>
      </w:r>
    </w:p>
    <w:p w14:paraId="7D569890" w14:textId="77777777" w:rsidR="00AA0327" w:rsidRPr="00AA0327" w:rsidRDefault="00AA0327" w:rsidP="00420615">
      <w:pPr>
        <w:numPr>
          <w:ilvl w:val="0"/>
          <w:numId w:val="619"/>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wykazuje różnice w przestrzeganiu praw człowieka w państwie demokratycznym i niedemokratycznym; przedstawia problem łamania praw człowieka w wybranym państwie niedemokratycznym. </w:t>
      </w:r>
    </w:p>
    <w:p w14:paraId="7E27C338" w14:textId="77777777" w:rsidR="00AA0327" w:rsidRPr="00AA0327" w:rsidRDefault="00AA0327" w:rsidP="00AA0327">
      <w:pPr>
        <w:autoSpaceDE w:val="0"/>
        <w:autoSpaceDN w:val="0"/>
        <w:adjustRightInd w:val="0"/>
        <w:spacing w:after="0" w:line="276" w:lineRule="auto"/>
        <w:ind w:left="1418"/>
        <w:jc w:val="both"/>
        <w:rPr>
          <w:rFonts w:ascii="Times New Roman" w:eastAsia="Calibri" w:hAnsi="Times New Roman" w:cs="Times New Roman"/>
          <w:b/>
          <w:szCs w:val="24"/>
        </w:rPr>
      </w:pPr>
    </w:p>
    <w:p w14:paraId="567945BC" w14:textId="21924A15" w:rsidR="00AA0327" w:rsidRPr="00AA0327" w:rsidRDefault="00AA0327" w:rsidP="00420615">
      <w:pPr>
        <w:numPr>
          <w:ilvl w:val="0"/>
          <w:numId w:val="644"/>
        </w:numPr>
        <w:suppressAutoHyphens/>
        <w:spacing w:after="0" w:line="276" w:lineRule="auto"/>
        <w:ind w:left="323" w:hanging="181"/>
        <w:jc w:val="both"/>
        <w:rPr>
          <w:rFonts w:ascii="Times New Roman" w:eastAsia="Arial Unicode MS" w:hAnsi="Times New Roman" w:cs="Times New Roman"/>
          <w:kern w:val="2"/>
          <w:sz w:val="24"/>
          <w:szCs w:val="24"/>
          <w:u w:color="000000"/>
        </w:rPr>
      </w:pPr>
      <w:r w:rsidRPr="00AA0327">
        <w:rPr>
          <w:rFonts w:ascii="Times New Roman" w:eastAsia="Arial Unicode MS" w:hAnsi="Times New Roman" w:cs="Times New Roman"/>
          <w:kern w:val="2"/>
          <w:sz w:val="24"/>
          <w:szCs w:val="24"/>
          <w:u w:color="000000"/>
        </w:rPr>
        <w:t xml:space="preserve">Prawo w Rzeczypospolitej Polskiej. </w:t>
      </w:r>
      <w:r w:rsidR="00F12B89">
        <w:rPr>
          <w:rFonts w:ascii="Times New Roman" w:eastAsia="Times New Roman" w:hAnsi="Times New Roman" w:cs="Times New Roman"/>
          <w:iCs/>
          <w:sz w:val="24"/>
          <w:szCs w:val="24"/>
          <w:lang w:eastAsia="pl-PL"/>
        </w:rPr>
        <w:t>Zdający</w:t>
      </w:r>
      <w:r w:rsidRPr="00AA0327">
        <w:rPr>
          <w:rFonts w:ascii="Times New Roman" w:eastAsia="Arial Unicode MS" w:hAnsi="Times New Roman" w:cs="Times New Roman"/>
          <w:kern w:val="2"/>
          <w:sz w:val="24"/>
          <w:szCs w:val="24"/>
          <w:u w:color="000000"/>
        </w:rPr>
        <w:t>:</w:t>
      </w:r>
    </w:p>
    <w:p w14:paraId="05752A06" w14:textId="77777777" w:rsidR="00AA0327" w:rsidRPr="00AA0327" w:rsidRDefault="00AA0327" w:rsidP="00420615">
      <w:pPr>
        <w:numPr>
          <w:ilvl w:val="0"/>
          <w:numId w:val="620"/>
        </w:numPr>
        <w:spacing w:after="0" w:line="276" w:lineRule="auto"/>
        <w:ind w:left="1418" w:hanging="425"/>
        <w:contextualSpacing/>
        <w:jc w:val="both"/>
        <w:rPr>
          <w:rFonts w:ascii="Times New Roman" w:eastAsia="Times New Roman"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wyjaśnia, czym różnią się normy prawne od innych typów norm; wymienia podstawowe zasady prawa (prawo nie działa wstecz, domniemanie niewinności, nie ma winy bez prawa, nieznajomość prawa szkodzi) i wyjaśnia konsekwencje ich łamania;</w:t>
      </w:r>
    </w:p>
    <w:p w14:paraId="7AD9CACB" w14:textId="77777777" w:rsidR="00AA0327" w:rsidRPr="00AA0327" w:rsidRDefault="00AA0327" w:rsidP="00420615">
      <w:pPr>
        <w:numPr>
          <w:ilvl w:val="0"/>
          <w:numId w:val="620"/>
        </w:numPr>
        <w:spacing w:after="0" w:line="276" w:lineRule="auto"/>
        <w:ind w:left="1418" w:hanging="425"/>
        <w:contextualSpacing/>
        <w:jc w:val="both"/>
        <w:rPr>
          <w:rFonts w:ascii="Times New Roman" w:eastAsia="Times New Roman"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przedstawia źródła prawa w Rzeczypospolitej Polskiej – wykazuje szczególną moc konstytucji; przedstawia procedurę ustawodawczą;</w:t>
      </w:r>
    </w:p>
    <w:p w14:paraId="1045CACE" w14:textId="77777777" w:rsidR="00AA0327" w:rsidRPr="00AA0327" w:rsidRDefault="00AA0327" w:rsidP="00420615">
      <w:pPr>
        <w:numPr>
          <w:ilvl w:val="0"/>
          <w:numId w:val="620"/>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rPr>
        <w:t xml:space="preserve">rozpoznaje sprawy regulowane przez prawo cywilne, rodzinne, administracyjne i karne; </w:t>
      </w:r>
      <w:r w:rsidRPr="00AA0327">
        <w:rPr>
          <w:rFonts w:ascii="Times New Roman" w:eastAsia="Calibri" w:hAnsi="Times New Roman" w:cs="Times New Roman"/>
          <w:sz w:val="24"/>
          <w:szCs w:val="24"/>
          <w:u w:color="000000"/>
          <w:bdr w:val="nil"/>
          <w:lang w:eastAsia="pl-PL"/>
        </w:rPr>
        <w:t>wskazuje, w jakim kodeksie obowiązującym w Rzeczypospolitej Polskiej można znaleźć przepisy dotyczące konkretnej sprawy; interpretuje przepisy prawne;</w:t>
      </w:r>
    </w:p>
    <w:p w14:paraId="6081FA74" w14:textId="77777777" w:rsidR="00AA0327" w:rsidRPr="00AA0327" w:rsidRDefault="00AA0327" w:rsidP="00420615">
      <w:pPr>
        <w:numPr>
          <w:ilvl w:val="0"/>
          <w:numId w:val="620"/>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wyjaśnia podstawowe instytucje prawne części ogólnej prawa cywilnego i prawa zobowiązaniowego w Rzeczypospolitej Polskiej </w:t>
      </w:r>
      <w:r w:rsidRPr="00AA0327">
        <w:rPr>
          <w:rFonts w:ascii="Times New Roman" w:eastAsia="Calibri" w:hAnsi="Times New Roman" w:cs="Times New Roman"/>
          <w:sz w:val="24"/>
          <w:szCs w:val="24"/>
          <w:u w:color="000000"/>
          <w:bdr w:val="nil"/>
        </w:rPr>
        <w:t>(osoba fizyczna, zdolno</w:t>
      </w:r>
      <w:r w:rsidRPr="00AA0327">
        <w:rPr>
          <w:rFonts w:ascii="Times New Roman" w:eastAsia="TimesNewRoman" w:hAnsi="Times New Roman" w:cs="Times New Roman"/>
          <w:sz w:val="24"/>
          <w:szCs w:val="24"/>
          <w:u w:color="000000"/>
          <w:bdr w:val="nil"/>
        </w:rPr>
        <w:t xml:space="preserve">ść </w:t>
      </w:r>
      <w:r w:rsidRPr="00AA0327">
        <w:rPr>
          <w:rFonts w:ascii="Times New Roman" w:eastAsia="Calibri" w:hAnsi="Times New Roman" w:cs="Times New Roman"/>
          <w:sz w:val="24"/>
          <w:szCs w:val="24"/>
          <w:u w:color="000000"/>
          <w:bdr w:val="nil"/>
        </w:rPr>
        <w:t>prawna a zdolno</w:t>
      </w:r>
      <w:r w:rsidRPr="00AA0327">
        <w:rPr>
          <w:rFonts w:ascii="Times New Roman" w:eastAsia="TimesNewRoman" w:hAnsi="Times New Roman" w:cs="Times New Roman"/>
          <w:sz w:val="24"/>
          <w:szCs w:val="24"/>
          <w:u w:color="000000"/>
          <w:bdr w:val="nil"/>
        </w:rPr>
        <w:t xml:space="preserve">ść </w:t>
      </w:r>
      <w:r w:rsidRPr="00AA0327">
        <w:rPr>
          <w:rFonts w:ascii="Times New Roman" w:eastAsia="Calibri" w:hAnsi="Times New Roman" w:cs="Times New Roman"/>
          <w:sz w:val="24"/>
          <w:szCs w:val="24"/>
          <w:u w:color="000000"/>
          <w:bdr w:val="nil"/>
        </w:rPr>
        <w:t>do czynno</w:t>
      </w:r>
      <w:r w:rsidRPr="00AA0327">
        <w:rPr>
          <w:rFonts w:ascii="Times New Roman" w:eastAsia="TimesNewRoman" w:hAnsi="Times New Roman" w:cs="Times New Roman"/>
          <w:sz w:val="24"/>
          <w:szCs w:val="24"/>
          <w:u w:color="000000"/>
          <w:bdr w:val="nil"/>
        </w:rPr>
        <w:t>ś</w:t>
      </w:r>
      <w:r w:rsidRPr="00AA0327">
        <w:rPr>
          <w:rFonts w:ascii="Times New Roman" w:eastAsia="Calibri" w:hAnsi="Times New Roman" w:cs="Times New Roman"/>
          <w:sz w:val="24"/>
          <w:szCs w:val="24"/>
          <w:u w:color="000000"/>
          <w:bdr w:val="nil"/>
        </w:rPr>
        <w:t>ci prawnych, przedstawicielstwo a pełnomocnictwo, zobowiązanie);</w:t>
      </w:r>
    </w:p>
    <w:p w14:paraId="75722820" w14:textId="77777777" w:rsidR="00AA0327" w:rsidRPr="00AA0327" w:rsidRDefault="00AA0327" w:rsidP="00420615">
      <w:pPr>
        <w:numPr>
          <w:ilvl w:val="0"/>
          <w:numId w:val="620"/>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wyjaśnia podstawowe instytucje prawne prawa rzeczowego i spadkowego w Rzeczypospolitej Polskiej (własność, formy nabycia własności, </w:t>
      </w:r>
      <w:r w:rsidRPr="00AA0327">
        <w:rPr>
          <w:rFonts w:ascii="Times New Roman" w:eastAsia="Calibri" w:hAnsi="Times New Roman" w:cs="Times New Roman"/>
          <w:sz w:val="24"/>
          <w:szCs w:val="24"/>
          <w:u w:color="000000"/>
          <w:bdr w:val="nil"/>
        </w:rPr>
        <w:t>spadek, dziedziczenie ustawowe i testamentowe, zachowek);</w:t>
      </w:r>
    </w:p>
    <w:p w14:paraId="377A5AB9" w14:textId="77777777" w:rsidR="00AA0327" w:rsidRPr="00AA0327" w:rsidRDefault="00AA0327" w:rsidP="00420615">
      <w:pPr>
        <w:numPr>
          <w:ilvl w:val="0"/>
          <w:numId w:val="620"/>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wyjaśnia podstawowe instytucje prawne prawa rodzinnego w Rzeczypospolitej Polskiej (małżeństwo, </w:t>
      </w:r>
      <w:r w:rsidRPr="00AA0327">
        <w:rPr>
          <w:rFonts w:ascii="Times New Roman" w:eastAsia="Calibri" w:hAnsi="Times New Roman" w:cs="Times New Roman"/>
          <w:sz w:val="24"/>
          <w:szCs w:val="24"/>
          <w:u w:color="000000"/>
          <w:bdr w:val="nil"/>
        </w:rPr>
        <w:t>wspólnota maj</w:t>
      </w:r>
      <w:r w:rsidRPr="00AA0327">
        <w:rPr>
          <w:rFonts w:ascii="Times New Roman" w:eastAsia="TimesNewRoman" w:hAnsi="Times New Roman" w:cs="Times New Roman"/>
          <w:sz w:val="24"/>
          <w:szCs w:val="24"/>
          <w:u w:color="000000"/>
          <w:bdr w:val="nil"/>
        </w:rPr>
        <w:t>ą</w:t>
      </w:r>
      <w:r w:rsidRPr="00AA0327">
        <w:rPr>
          <w:rFonts w:ascii="Times New Roman" w:eastAsia="Calibri" w:hAnsi="Times New Roman" w:cs="Times New Roman"/>
          <w:sz w:val="24"/>
          <w:szCs w:val="24"/>
          <w:u w:color="000000"/>
          <w:bdr w:val="nil"/>
        </w:rPr>
        <w:t xml:space="preserve">tkowa, prawa i obowiązki rodziców oraz dziecka, w tym pełnoletniego, obowiązek alimentacyjny); </w:t>
      </w:r>
    </w:p>
    <w:p w14:paraId="6BF731DD" w14:textId="77777777" w:rsidR="00AA0327" w:rsidRPr="00AA0327" w:rsidRDefault="00AA0327" w:rsidP="00420615">
      <w:pPr>
        <w:numPr>
          <w:ilvl w:val="0"/>
          <w:numId w:val="620"/>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rPr>
        <w:t>przedstawia przebieg post</w:t>
      </w:r>
      <w:r w:rsidRPr="00AA0327">
        <w:rPr>
          <w:rFonts w:ascii="Times New Roman" w:eastAsia="TimesNewRoman" w:hAnsi="Times New Roman" w:cs="Times New Roman"/>
          <w:sz w:val="24"/>
          <w:szCs w:val="24"/>
          <w:u w:color="000000"/>
          <w:bdr w:val="nil"/>
        </w:rPr>
        <w:t>ę</w:t>
      </w:r>
      <w:r w:rsidRPr="00AA0327">
        <w:rPr>
          <w:rFonts w:ascii="Times New Roman" w:eastAsia="Calibri" w:hAnsi="Times New Roman" w:cs="Times New Roman"/>
          <w:sz w:val="24"/>
          <w:szCs w:val="24"/>
          <w:u w:color="000000"/>
          <w:bdr w:val="nil"/>
        </w:rPr>
        <w:t xml:space="preserve">powania cywilnego w </w:t>
      </w:r>
      <w:r w:rsidRPr="00AA0327">
        <w:rPr>
          <w:rFonts w:ascii="Times New Roman" w:eastAsia="Calibri" w:hAnsi="Times New Roman" w:cs="Times New Roman"/>
          <w:sz w:val="24"/>
          <w:szCs w:val="24"/>
          <w:u w:color="000000"/>
          <w:bdr w:val="nil"/>
          <w:lang w:eastAsia="pl-PL"/>
        </w:rPr>
        <w:t>Rzeczypospolitej Polskiej</w:t>
      </w:r>
      <w:r w:rsidRPr="00AA0327">
        <w:rPr>
          <w:rFonts w:ascii="Times New Roman" w:eastAsia="Calibri" w:hAnsi="Times New Roman" w:cs="Times New Roman"/>
          <w:sz w:val="24"/>
          <w:szCs w:val="24"/>
          <w:u w:color="000000"/>
          <w:bdr w:val="nil"/>
        </w:rPr>
        <w:t xml:space="preserve"> oraz uczestnicz</w:t>
      </w:r>
      <w:r w:rsidRPr="00AA0327">
        <w:rPr>
          <w:rFonts w:ascii="Times New Roman" w:eastAsia="TimesNewRoman" w:hAnsi="Times New Roman" w:cs="Times New Roman"/>
          <w:sz w:val="24"/>
          <w:szCs w:val="24"/>
          <w:u w:color="000000"/>
          <w:bdr w:val="nil"/>
        </w:rPr>
        <w:t>ą</w:t>
      </w:r>
      <w:r w:rsidRPr="00AA0327">
        <w:rPr>
          <w:rFonts w:ascii="Times New Roman" w:eastAsia="Calibri" w:hAnsi="Times New Roman" w:cs="Times New Roman"/>
          <w:sz w:val="24"/>
          <w:szCs w:val="24"/>
          <w:u w:color="000000"/>
          <w:bdr w:val="nil"/>
        </w:rPr>
        <w:t xml:space="preserve">ce w nim strony; analizuje kazus z zakresu prawa cywilnego lub rodzinnego, w tym pozew w takiej sprawie; </w:t>
      </w:r>
    </w:p>
    <w:p w14:paraId="0540D024" w14:textId="77777777" w:rsidR="00AA0327" w:rsidRPr="00AA0327" w:rsidRDefault="00AA0327" w:rsidP="00420615">
      <w:pPr>
        <w:numPr>
          <w:ilvl w:val="0"/>
          <w:numId w:val="620"/>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rPr>
        <w:t>odró</w:t>
      </w:r>
      <w:r w:rsidRPr="00AA0327">
        <w:rPr>
          <w:rFonts w:ascii="Times New Roman" w:eastAsia="TimesNewRoman" w:hAnsi="Times New Roman" w:cs="Times New Roman"/>
          <w:sz w:val="24"/>
          <w:szCs w:val="24"/>
          <w:u w:color="000000"/>
          <w:bdr w:val="nil"/>
        </w:rPr>
        <w:t>ż</w:t>
      </w:r>
      <w:r w:rsidRPr="00AA0327">
        <w:rPr>
          <w:rFonts w:ascii="Times New Roman" w:eastAsia="Calibri" w:hAnsi="Times New Roman" w:cs="Times New Roman"/>
          <w:sz w:val="24"/>
          <w:szCs w:val="24"/>
          <w:u w:color="000000"/>
          <w:bdr w:val="nil"/>
        </w:rPr>
        <w:t xml:space="preserve">nia akty administracyjne od innego rodzaju dokumentów; rozpoznaje, kiedy decyzja administracyjna w </w:t>
      </w:r>
      <w:r w:rsidRPr="00AA0327">
        <w:rPr>
          <w:rFonts w:ascii="Times New Roman" w:eastAsia="Calibri" w:hAnsi="Times New Roman" w:cs="Times New Roman"/>
          <w:sz w:val="24"/>
          <w:szCs w:val="24"/>
          <w:u w:color="000000"/>
          <w:bdr w:val="nil"/>
          <w:lang w:eastAsia="pl-PL"/>
        </w:rPr>
        <w:t>Rzeczypospolitej Polskiej</w:t>
      </w:r>
      <w:r w:rsidRPr="00AA0327">
        <w:rPr>
          <w:rFonts w:ascii="Times New Roman" w:eastAsia="Calibri" w:hAnsi="Times New Roman" w:cs="Times New Roman"/>
          <w:sz w:val="24"/>
          <w:szCs w:val="24"/>
          <w:u w:color="000000"/>
          <w:bdr w:val="nil"/>
        </w:rPr>
        <w:t xml:space="preserve"> jest ważna; </w:t>
      </w:r>
    </w:p>
    <w:p w14:paraId="227DBB70" w14:textId="77777777" w:rsidR="00AA0327" w:rsidRPr="00AA0327" w:rsidRDefault="00AA0327" w:rsidP="00420615">
      <w:pPr>
        <w:numPr>
          <w:ilvl w:val="0"/>
          <w:numId w:val="620"/>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rPr>
        <w:t>wyja</w:t>
      </w:r>
      <w:r w:rsidRPr="00AA0327">
        <w:rPr>
          <w:rFonts w:ascii="Times New Roman" w:eastAsia="TimesNewRoman" w:hAnsi="Times New Roman" w:cs="Times New Roman"/>
          <w:sz w:val="24"/>
          <w:szCs w:val="24"/>
          <w:u w:color="000000"/>
          <w:bdr w:val="nil"/>
        </w:rPr>
        <w:t>ś</w:t>
      </w:r>
      <w:r w:rsidRPr="00AA0327">
        <w:rPr>
          <w:rFonts w:ascii="Times New Roman" w:eastAsia="Calibri" w:hAnsi="Times New Roman" w:cs="Times New Roman"/>
          <w:sz w:val="24"/>
          <w:szCs w:val="24"/>
          <w:u w:color="000000"/>
          <w:bdr w:val="nil"/>
        </w:rPr>
        <w:t>nia, jak odwoła</w:t>
      </w:r>
      <w:r w:rsidRPr="00AA0327">
        <w:rPr>
          <w:rFonts w:ascii="Times New Roman" w:eastAsia="TimesNewRoman" w:hAnsi="Times New Roman" w:cs="Times New Roman"/>
          <w:sz w:val="24"/>
          <w:szCs w:val="24"/>
          <w:u w:color="000000"/>
          <w:bdr w:val="nil"/>
        </w:rPr>
        <w:t xml:space="preserve">ć </w:t>
      </w:r>
      <w:r w:rsidRPr="00AA0327">
        <w:rPr>
          <w:rFonts w:ascii="Times New Roman" w:eastAsia="Calibri" w:hAnsi="Times New Roman" w:cs="Times New Roman"/>
          <w:sz w:val="24"/>
          <w:szCs w:val="24"/>
          <w:u w:color="000000"/>
          <w:bdr w:val="nil"/>
        </w:rPr>
        <w:t>si</w:t>
      </w:r>
      <w:r w:rsidRPr="00AA0327">
        <w:rPr>
          <w:rFonts w:ascii="Times New Roman" w:eastAsia="TimesNewRoman" w:hAnsi="Times New Roman" w:cs="Times New Roman"/>
          <w:sz w:val="24"/>
          <w:szCs w:val="24"/>
          <w:u w:color="000000"/>
          <w:bdr w:val="nil"/>
        </w:rPr>
        <w:t xml:space="preserve">ę </w:t>
      </w:r>
      <w:r w:rsidRPr="00AA0327">
        <w:rPr>
          <w:rFonts w:ascii="Times New Roman" w:eastAsia="Calibri" w:hAnsi="Times New Roman" w:cs="Times New Roman"/>
          <w:sz w:val="24"/>
          <w:szCs w:val="24"/>
          <w:u w:color="000000"/>
          <w:bdr w:val="nil"/>
        </w:rPr>
        <w:t>od decyzji organów administracyjnych; pisze odwołanie od decyzji administracyjnej;</w:t>
      </w:r>
    </w:p>
    <w:p w14:paraId="4C8C80AB" w14:textId="77777777" w:rsidR="00AA0327" w:rsidRPr="00AA0327" w:rsidRDefault="00AA0327" w:rsidP="00420615">
      <w:pPr>
        <w:numPr>
          <w:ilvl w:val="0"/>
          <w:numId w:val="620"/>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rPr>
        <w:t>przedstawia przebieg post</w:t>
      </w:r>
      <w:r w:rsidRPr="00AA0327">
        <w:rPr>
          <w:rFonts w:ascii="Times New Roman" w:eastAsia="TimesNewRoman" w:hAnsi="Times New Roman" w:cs="Times New Roman"/>
          <w:sz w:val="24"/>
          <w:szCs w:val="24"/>
          <w:u w:color="000000"/>
          <w:bdr w:val="nil"/>
        </w:rPr>
        <w:t>ę</w:t>
      </w:r>
      <w:r w:rsidRPr="00AA0327">
        <w:rPr>
          <w:rFonts w:ascii="Times New Roman" w:eastAsia="Calibri" w:hAnsi="Times New Roman" w:cs="Times New Roman"/>
          <w:sz w:val="24"/>
          <w:szCs w:val="24"/>
          <w:u w:color="000000"/>
          <w:bdr w:val="nil"/>
        </w:rPr>
        <w:t xml:space="preserve">powania administracyjnego w </w:t>
      </w:r>
      <w:r w:rsidRPr="00AA0327">
        <w:rPr>
          <w:rFonts w:ascii="Times New Roman" w:eastAsia="Calibri" w:hAnsi="Times New Roman" w:cs="Times New Roman"/>
          <w:sz w:val="24"/>
          <w:szCs w:val="24"/>
          <w:u w:color="000000"/>
          <w:bdr w:val="nil"/>
          <w:lang w:eastAsia="pl-PL"/>
        </w:rPr>
        <w:t>Rzeczypospolitej Polskiej</w:t>
      </w:r>
      <w:r w:rsidRPr="00AA0327">
        <w:rPr>
          <w:rFonts w:ascii="Times New Roman" w:eastAsia="Calibri" w:hAnsi="Times New Roman" w:cs="Times New Roman"/>
          <w:sz w:val="24"/>
          <w:szCs w:val="24"/>
          <w:u w:color="000000"/>
          <w:bdr w:val="nil"/>
        </w:rPr>
        <w:t>; analizuje wzory zażaleń na postanowienia organów administracji oraz wzory skarg do wojewódzkiego s</w:t>
      </w:r>
      <w:r w:rsidRPr="00AA0327">
        <w:rPr>
          <w:rFonts w:ascii="Times New Roman" w:eastAsia="TimesNewRoman" w:hAnsi="Times New Roman" w:cs="Times New Roman"/>
          <w:sz w:val="24"/>
          <w:szCs w:val="24"/>
          <w:u w:color="000000"/>
          <w:bdr w:val="nil"/>
        </w:rPr>
        <w:t>ą</w:t>
      </w:r>
      <w:r w:rsidRPr="00AA0327">
        <w:rPr>
          <w:rFonts w:ascii="Times New Roman" w:eastAsia="Calibri" w:hAnsi="Times New Roman" w:cs="Times New Roman"/>
          <w:sz w:val="24"/>
          <w:szCs w:val="24"/>
          <w:u w:color="000000"/>
          <w:bdr w:val="nil"/>
        </w:rPr>
        <w:t>du administracyjnego;</w:t>
      </w:r>
    </w:p>
    <w:p w14:paraId="4530F6D0" w14:textId="77777777" w:rsidR="00AA0327" w:rsidRPr="00AA0327" w:rsidRDefault="00AA0327" w:rsidP="00420615">
      <w:pPr>
        <w:numPr>
          <w:ilvl w:val="0"/>
          <w:numId w:val="620"/>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rPr>
        <w:t>przedstawia przebieg post</w:t>
      </w:r>
      <w:r w:rsidRPr="00AA0327">
        <w:rPr>
          <w:rFonts w:ascii="Times New Roman" w:eastAsia="TimesNewRoman" w:hAnsi="Times New Roman" w:cs="Times New Roman"/>
          <w:sz w:val="24"/>
          <w:szCs w:val="24"/>
          <w:u w:color="000000"/>
          <w:bdr w:val="nil"/>
        </w:rPr>
        <w:t>ę</w:t>
      </w:r>
      <w:r w:rsidRPr="00AA0327">
        <w:rPr>
          <w:rFonts w:ascii="Times New Roman" w:eastAsia="Calibri" w:hAnsi="Times New Roman" w:cs="Times New Roman"/>
          <w:sz w:val="24"/>
          <w:szCs w:val="24"/>
          <w:u w:color="000000"/>
          <w:bdr w:val="nil"/>
        </w:rPr>
        <w:t xml:space="preserve">powania karnego w </w:t>
      </w:r>
      <w:r w:rsidRPr="00AA0327">
        <w:rPr>
          <w:rFonts w:ascii="Times New Roman" w:eastAsia="Calibri" w:hAnsi="Times New Roman" w:cs="Times New Roman"/>
          <w:sz w:val="24"/>
          <w:szCs w:val="24"/>
          <w:u w:color="000000"/>
          <w:bdr w:val="nil"/>
          <w:lang w:eastAsia="pl-PL"/>
        </w:rPr>
        <w:t>Rzeczypospolitej Polskiej</w:t>
      </w:r>
      <w:r w:rsidRPr="00AA0327">
        <w:rPr>
          <w:rFonts w:ascii="Times New Roman" w:eastAsia="Calibri" w:hAnsi="Times New Roman" w:cs="Times New Roman"/>
          <w:sz w:val="24"/>
          <w:szCs w:val="24"/>
          <w:u w:color="000000"/>
          <w:bdr w:val="nil"/>
        </w:rPr>
        <w:t xml:space="preserve"> oraz uczestnicz</w:t>
      </w:r>
      <w:r w:rsidRPr="00AA0327">
        <w:rPr>
          <w:rFonts w:ascii="Times New Roman" w:eastAsia="TimesNewRoman" w:hAnsi="Times New Roman" w:cs="Times New Roman"/>
          <w:sz w:val="24"/>
          <w:szCs w:val="24"/>
          <w:u w:color="000000"/>
          <w:bdr w:val="nil"/>
        </w:rPr>
        <w:t>ą</w:t>
      </w:r>
      <w:r w:rsidRPr="00AA0327">
        <w:rPr>
          <w:rFonts w:ascii="Times New Roman" w:eastAsia="Calibri" w:hAnsi="Times New Roman" w:cs="Times New Roman"/>
          <w:sz w:val="24"/>
          <w:szCs w:val="24"/>
          <w:u w:color="000000"/>
          <w:bdr w:val="nil"/>
        </w:rPr>
        <w:t xml:space="preserve">ce w nim strony; </w:t>
      </w:r>
      <w:r w:rsidRPr="00AA0327">
        <w:rPr>
          <w:rFonts w:ascii="Times New Roman" w:eastAsia="Calibri" w:hAnsi="Times New Roman" w:cs="Times New Roman"/>
          <w:sz w:val="24"/>
          <w:szCs w:val="24"/>
          <w:u w:color="000000"/>
          <w:bdr w:val="nil"/>
          <w:lang w:eastAsia="pl-PL"/>
        </w:rPr>
        <w:t xml:space="preserve">wymienia główne prawa, jakie przysługują ofierze, </w:t>
      </w:r>
      <w:r w:rsidRPr="00AA0327">
        <w:rPr>
          <w:rFonts w:ascii="Times New Roman" w:eastAsia="Calibri" w:hAnsi="Times New Roman" w:cs="Times New Roman"/>
          <w:sz w:val="24"/>
          <w:szCs w:val="24"/>
          <w:u w:color="000000"/>
          <w:bdr w:val="nil"/>
          <w:lang w:eastAsia="pl-PL"/>
        </w:rPr>
        <w:lastRenderedPageBreak/>
        <w:t>sprawcy i świadkowi przestępstwa; pisze zawiadomienie o popełnieniu przestępstwa;</w:t>
      </w:r>
    </w:p>
    <w:p w14:paraId="0279697A" w14:textId="77777777" w:rsidR="00AA0327" w:rsidRPr="00AA0327" w:rsidRDefault="00AA0327" w:rsidP="00420615">
      <w:pPr>
        <w:numPr>
          <w:ilvl w:val="0"/>
          <w:numId w:val="620"/>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rPr>
        <w:t>wskazuje, do jakich organów i instytucji można si</w:t>
      </w:r>
      <w:r w:rsidRPr="00AA0327">
        <w:rPr>
          <w:rFonts w:ascii="Times New Roman" w:eastAsia="TimesNewRoman" w:hAnsi="Times New Roman" w:cs="Times New Roman"/>
          <w:sz w:val="24"/>
          <w:szCs w:val="24"/>
          <w:u w:color="000000"/>
          <w:bdr w:val="nil"/>
        </w:rPr>
        <w:t xml:space="preserve">ę </w:t>
      </w:r>
      <w:r w:rsidRPr="00AA0327">
        <w:rPr>
          <w:rFonts w:ascii="Times New Roman" w:eastAsia="Calibri" w:hAnsi="Times New Roman" w:cs="Times New Roman"/>
          <w:sz w:val="24"/>
          <w:szCs w:val="24"/>
          <w:u w:color="000000"/>
          <w:bdr w:val="nil"/>
        </w:rPr>
        <w:t>zwróci</w:t>
      </w:r>
      <w:r w:rsidRPr="00AA0327">
        <w:rPr>
          <w:rFonts w:ascii="Times New Roman" w:eastAsia="TimesNewRoman" w:hAnsi="Times New Roman" w:cs="Times New Roman"/>
          <w:sz w:val="24"/>
          <w:szCs w:val="24"/>
          <w:u w:color="000000"/>
          <w:bdr w:val="nil"/>
        </w:rPr>
        <w:t xml:space="preserve">ć w </w:t>
      </w:r>
      <w:r w:rsidRPr="00AA0327">
        <w:rPr>
          <w:rFonts w:ascii="Times New Roman" w:eastAsia="Calibri" w:hAnsi="Times New Roman" w:cs="Times New Roman"/>
          <w:sz w:val="24"/>
          <w:szCs w:val="24"/>
          <w:u w:color="000000"/>
          <w:bdr w:val="nil"/>
          <w:lang w:eastAsia="pl-PL"/>
        </w:rPr>
        <w:t>Rzeczypospolitej Polskiej</w:t>
      </w:r>
      <w:r w:rsidRPr="00AA0327">
        <w:rPr>
          <w:rFonts w:ascii="Times New Roman" w:eastAsia="TimesNewRoman" w:hAnsi="Times New Roman" w:cs="Times New Roman"/>
          <w:sz w:val="24"/>
          <w:szCs w:val="24"/>
          <w:u w:color="000000"/>
          <w:bdr w:val="nil"/>
        </w:rPr>
        <w:t xml:space="preserve"> </w:t>
      </w:r>
      <w:r w:rsidRPr="00AA0327">
        <w:rPr>
          <w:rFonts w:ascii="Times New Roman" w:eastAsia="Calibri" w:hAnsi="Times New Roman" w:cs="Times New Roman"/>
          <w:sz w:val="24"/>
          <w:szCs w:val="24"/>
          <w:u w:color="000000"/>
          <w:bdr w:val="nil"/>
        </w:rPr>
        <w:t>o pomoc prawn</w:t>
      </w:r>
      <w:r w:rsidRPr="00AA0327">
        <w:rPr>
          <w:rFonts w:ascii="Times New Roman" w:eastAsia="TimesNewRoman" w:hAnsi="Times New Roman" w:cs="Times New Roman"/>
          <w:sz w:val="24"/>
          <w:szCs w:val="24"/>
          <w:u w:color="000000"/>
          <w:bdr w:val="nil"/>
        </w:rPr>
        <w:t xml:space="preserve">ą </w:t>
      </w:r>
      <w:r w:rsidRPr="00AA0327">
        <w:rPr>
          <w:rFonts w:ascii="Times New Roman" w:eastAsia="Calibri" w:hAnsi="Times New Roman" w:cs="Times New Roman"/>
          <w:sz w:val="24"/>
          <w:szCs w:val="24"/>
          <w:u w:color="000000"/>
          <w:bdr w:val="nil"/>
        </w:rPr>
        <w:t>w konkretnych sytuacjach; przedstawia zadania notariuszy, radców prawnych, adwokatów;</w:t>
      </w:r>
    </w:p>
    <w:p w14:paraId="06D00D9E" w14:textId="77777777" w:rsidR="00AA0327" w:rsidRPr="00AA0327" w:rsidRDefault="00AA0327" w:rsidP="00420615">
      <w:pPr>
        <w:numPr>
          <w:ilvl w:val="0"/>
          <w:numId w:val="620"/>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rPr>
        <w:t xml:space="preserve">wyjaśnia, jak można korzystać w </w:t>
      </w:r>
      <w:r w:rsidRPr="00AA0327">
        <w:rPr>
          <w:rFonts w:ascii="Times New Roman" w:eastAsia="Calibri" w:hAnsi="Times New Roman" w:cs="Times New Roman"/>
          <w:sz w:val="24"/>
          <w:szCs w:val="24"/>
          <w:u w:color="000000"/>
          <w:bdr w:val="nil"/>
          <w:lang w:eastAsia="pl-PL"/>
        </w:rPr>
        <w:t>Rzeczypospolitej Polskiej z dokumentacji gromadzonej w urzędach (ze szczególnym uwzględnieniem e-administracji) i archiwach oraz jakie sprawy można dzięki temu załatwić; pisze wniosek o udzielenie informacji publicznej.</w:t>
      </w:r>
    </w:p>
    <w:p w14:paraId="76A724E3" w14:textId="77777777" w:rsidR="00AA0327" w:rsidRPr="00AA0327" w:rsidRDefault="00AA0327" w:rsidP="00AA0327">
      <w:pPr>
        <w:spacing w:after="0" w:line="276" w:lineRule="auto"/>
        <w:jc w:val="both"/>
        <w:rPr>
          <w:rFonts w:ascii="Times New Roman" w:eastAsia="Calibri" w:hAnsi="Times New Roman" w:cs="Times New Roman"/>
          <w:szCs w:val="24"/>
        </w:rPr>
      </w:pPr>
    </w:p>
    <w:p w14:paraId="053F1C09" w14:textId="5ECE523A" w:rsidR="00AA0327" w:rsidRPr="00AA0327" w:rsidRDefault="00AA0327" w:rsidP="00420615">
      <w:pPr>
        <w:numPr>
          <w:ilvl w:val="0"/>
          <w:numId w:val="644"/>
        </w:numPr>
        <w:suppressAutoHyphens/>
        <w:spacing w:after="0" w:line="276" w:lineRule="auto"/>
        <w:ind w:left="323" w:hanging="181"/>
        <w:jc w:val="both"/>
        <w:rPr>
          <w:rFonts w:ascii="Times New Roman" w:eastAsia="Arial Unicode MS" w:hAnsi="Times New Roman" w:cs="Times New Roman"/>
          <w:kern w:val="2"/>
          <w:sz w:val="24"/>
          <w:szCs w:val="24"/>
          <w:u w:color="000000"/>
          <w:lang w:val="en-US"/>
        </w:rPr>
      </w:pPr>
      <w:r w:rsidRPr="00AA0327">
        <w:rPr>
          <w:rFonts w:ascii="Times New Roman" w:eastAsia="Arial Unicode MS" w:hAnsi="Times New Roman" w:cs="Times New Roman"/>
          <w:kern w:val="2"/>
          <w:sz w:val="24"/>
          <w:szCs w:val="24"/>
          <w:u w:color="000000"/>
        </w:rPr>
        <w:t xml:space="preserve">Wybrane problemy polityki publicznej w Rzeczypospolitej Polskiej. </w:t>
      </w:r>
      <w:r w:rsidR="00F12B89">
        <w:rPr>
          <w:rFonts w:ascii="Times New Roman" w:eastAsia="Times New Roman" w:hAnsi="Times New Roman" w:cs="Times New Roman"/>
          <w:iCs/>
          <w:sz w:val="24"/>
          <w:szCs w:val="24"/>
          <w:lang w:eastAsia="pl-PL"/>
        </w:rPr>
        <w:t>Zdający</w:t>
      </w:r>
      <w:r w:rsidRPr="00AA0327">
        <w:rPr>
          <w:rFonts w:ascii="Times New Roman" w:eastAsia="Arial Unicode MS" w:hAnsi="Times New Roman" w:cs="Times New Roman"/>
          <w:kern w:val="2"/>
          <w:sz w:val="24"/>
          <w:szCs w:val="24"/>
          <w:u w:color="000000"/>
          <w:lang w:val="en-US"/>
        </w:rPr>
        <w:t>:</w:t>
      </w:r>
    </w:p>
    <w:p w14:paraId="6123281C" w14:textId="77777777" w:rsidR="00AA0327" w:rsidRPr="00AA0327" w:rsidRDefault="00AA0327" w:rsidP="00420615">
      <w:pPr>
        <w:numPr>
          <w:ilvl w:val="0"/>
          <w:numId w:val="621"/>
        </w:numPr>
        <w:spacing w:after="0" w:line="276" w:lineRule="auto"/>
        <w:ind w:left="1418" w:hanging="425"/>
        <w:contextualSpacing/>
        <w:jc w:val="both"/>
        <w:rPr>
          <w:rFonts w:ascii="Times New Roman" w:eastAsia="Times New Roman"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rPr>
        <w:t xml:space="preserve">przedstawia funkcjonowanie systemu obowiązkowych ubezpieczeń społecznych w </w:t>
      </w:r>
      <w:r w:rsidRPr="00AA0327">
        <w:rPr>
          <w:rFonts w:ascii="Times New Roman" w:eastAsia="Calibri" w:hAnsi="Times New Roman" w:cs="Times New Roman"/>
          <w:sz w:val="24"/>
          <w:szCs w:val="24"/>
          <w:u w:color="000000"/>
          <w:bdr w:val="nil"/>
          <w:lang w:eastAsia="pl-PL"/>
        </w:rPr>
        <w:t>Rzeczypospolitej Polskiej</w:t>
      </w:r>
      <w:r w:rsidRPr="00AA0327">
        <w:rPr>
          <w:rFonts w:ascii="Times New Roman" w:eastAsia="Calibri" w:hAnsi="Times New Roman" w:cs="Times New Roman"/>
          <w:sz w:val="24"/>
          <w:szCs w:val="24"/>
          <w:u w:color="000000"/>
          <w:bdr w:val="nil"/>
        </w:rPr>
        <w:t xml:space="preserve">, rozróżnia ubezpieczenia: emerytalne, rentowe, chorobowe i wypadkowe; wymienia zadania Zakładu Ubezpieczeń Społecznych; </w:t>
      </w:r>
    </w:p>
    <w:p w14:paraId="1CC6A5C5" w14:textId="77777777" w:rsidR="00AA0327" w:rsidRPr="00AA0327" w:rsidRDefault="00AA0327" w:rsidP="00420615">
      <w:pPr>
        <w:numPr>
          <w:ilvl w:val="0"/>
          <w:numId w:val="621"/>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rPr>
        <w:t xml:space="preserve">wyjaśnia specyfikę obowiązkowych i dobrowolnych ubezpieczeń zdrowotnych w </w:t>
      </w:r>
      <w:r w:rsidRPr="00AA0327">
        <w:rPr>
          <w:rFonts w:ascii="Times New Roman" w:eastAsia="Calibri" w:hAnsi="Times New Roman" w:cs="Times New Roman"/>
          <w:sz w:val="24"/>
          <w:szCs w:val="24"/>
          <w:u w:color="000000"/>
          <w:bdr w:val="nil"/>
          <w:lang w:eastAsia="pl-PL"/>
        </w:rPr>
        <w:t>Rzeczypospolitej Polskiej</w:t>
      </w:r>
      <w:r w:rsidRPr="00AA0327">
        <w:rPr>
          <w:rFonts w:ascii="Times New Roman" w:eastAsia="Calibri" w:hAnsi="Times New Roman" w:cs="Times New Roman"/>
          <w:sz w:val="24"/>
          <w:szCs w:val="24"/>
          <w:u w:color="000000"/>
          <w:bdr w:val="nil"/>
        </w:rPr>
        <w:t>; przedstawia cele i zadania centralnej instytucji koordynującej funkcjonowanie służby zdrowia; wyjaśnia kwestię korzystania z publicznej opieki zdrowotnej;</w:t>
      </w:r>
    </w:p>
    <w:p w14:paraId="0BD24A1D" w14:textId="77777777" w:rsidR="00AA0327" w:rsidRPr="00AA0327" w:rsidRDefault="00AA0327" w:rsidP="00420615">
      <w:pPr>
        <w:numPr>
          <w:ilvl w:val="0"/>
          <w:numId w:val="621"/>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rPr>
        <w:t xml:space="preserve">przedstawia działania w celu ograniczenia bezrobocia i wykluczenia społecznego na przykładzie działalności urzędu pracy w swoim powiecie; </w:t>
      </w:r>
    </w:p>
    <w:p w14:paraId="1D720252" w14:textId="77777777" w:rsidR="00AA0327" w:rsidRPr="00AA0327" w:rsidRDefault="00AA0327" w:rsidP="00420615">
      <w:pPr>
        <w:numPr>
          <w:ilvl w:val="0"/>
          <w:numId w:val="621"/>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rPr>
        <w:t>przedstawia możliwości kontynuacji edukacji (studia I stopnia i jednolite magisterskie, szkoły kształcące w zawodzie); wyjaśnia, w jaki sposób podnosić swoje kwalifikacje zawodowe.</w:t>
      </w:r>
    </w:p>
    <w:p w14:paraId="39CFB7B7" w14:textId="77777777" w:rsidR="00AA0327" w:rsidRPr="00AA0327" w:rsidRDefault="00AA0327" w:rsidP="00AA0327">
      <w:pPr>
        <w:spacing w:after="0" w:line="276" w:lineRule="auto"/>
        <w:ind w:hanging="225"/>
        <w:jc w:val="both"/>
        <w:rPr>
          <w:rFonts w:ascii="Times New Roman" w:eastAsia="Calibri" w:hAnsi="Times New Roman" w:cs="Times New Roman"/>
          <w:szCs w:val="24"/>
        </w:rPr>
      </w:pPr>
    </w:p>
    <w:p w14:paraId="70C7BC99" w14:textId="1612944B" w:rsidR="00AA0327" w:rsidRPr="00AA0327" w:rsidRDefault="00AA0327" w:rsidP="00420615">
      <w:pPr>
        <w:numPr>
          <w:ilvl w:val="0"/>
          <w:numId w:val="644"/>
        </w:numPr>
        <w:suppressAutoHyphens/>
        <w:spacing w:after="0" w:line="276" w:lineRule="auto"/>
        <w:ind w:left="323" w:hanging="181"/>
        <w:jc w:val="both"/>
        <w:rPr>
          <w:rFonts w:ascii="Times New Roman" w:eastAsia="Arial Unicode MS" w:hAnsi="Times New Roman" w:cs="Times New Roman"/>
          <w:kern w:val="2"/>
          <w:sz w:val="24"/>
          <w:szCs w:val="24"/>
          <w:u w:color="000000"/>
          <w:lang w:val="en-US" w:eastAsia="pl-PL"/>
        </w:rPr>
      </w:pPr>
      <w:r w:rsidRPr="00AA0327">
        <w:rPr>
          <w:rFonts w:ascii="Times New Roman" w:eastAsia="Arial Unicode MS" w:hAnsi="Times New Roman" w:cs="Times New Roman"/>
          <w:kern w:val="2"/>
          <w:sz w:val="24"/>
          <w:szCs w:val="24"/>
          <w:u w:color="000000"/>
          <w:lang w:val="en-US" w:eastAsia="pl-PL"/>
        </w:rPr>
        <w:t xml:space="preserve">Współczesne stosunki międzynarodowe. </w:t>
      </w:r>
      <w:r w:rsidR="00F12B89">
        <w:rPr>
          <w:rFonts w:ascii="Times New Roman" w:eastAsia="Times New Roman" w:hAnsi="Times New Roman" w:cs="Times New Roman"/>
          <w:iCs/>
          <w:sz w:val="24"/>
          <w:szCs w:val="24"/>
          <w:lang w:eastAsia="pl-PL"/>
        </w:rPr>
        <w:t>Zdający</w:t>
      </w:r>
      <w:r w:rsidRPr="00AA0327">
        <w:rPr>
          <w:rFonts w:ascii="Times New Roman" w:eastAsia="Arial Unicode MS" w:hAnsi="Times New Roman" w:cs="Times New Roman"/>
          <w:kern w:val="2"/>
          <w:sz w:val="24"/>
          <w:szCs w:val="24"/>
          <w:u w:color="000000"/>
          <w:lang w:val="en-US" w:eastAsia="pl-PL"/>
        </w:rPr>
        <w:t xml:space="preserve">: </w:t>
      </w:r>
    </w:p>
    <w:p w14:paraId="399B209C" w14:textId="77777777" w:rsidR="00AA0327" w:rsidRPr="00AA0327" w:rsidRDefault="00AA0327" w:rsidP="00420615">
      <w:pPr>
        <w:numPr>
          <w:ilvl w:val="0"/>
          <w:numId w:val="622"/>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podmioty prawa międzynarodowego publicznego i podstawowe zasady prawa międzynarodowego (powstrzymania się od groźby użycia siły lub jej użycia, integralności terytorialnej, pokojowego załatwiania sporów, nieingerencji w sprawy wewnętrzne państwa, suwerennej równości, samostanowienia narodów, suwerenności, nienaruszalności granic); </w:t>
      </w:r>
    </w:p>
    <w:p w14:paraId="0F3ED139" w14:textId="77777777" w:rsidR="00AA0327" w:rsidRPr="00AA0327" w:rsidRDefault="00AA0327" w:rsidP="00420615">
      <w:pPr>
        <w:numPr>
          <w:ilvl w:val="0"/>
          <w:numId w:val="622"/>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wykazuje złożoność i wielopłaszczyznowość współczesnych stosunków międzynarodowych oraz współzależność państw w środowisku międzynarodowym; </w:t>
      </w:r>
    </w:p>
    <w:p w14:paraId="77ED354C" w14:textId="77777777" w:rsidR="00AA0327" w:rsidRPr="00AA0327" w:rsidRDefault="00AA0327" w:rsidP="00420615">
      <w:pPr>
        <w:numPr>
          <w:ilvl w:val="0"/>
          <w:numId w:val="622"/>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wyjaśnia pojęcie globalizacji i wykazuje jej formy i skutki w sferze polityki, kultury i społeczeństwa; diagnozuje wpływ na ten proces podmiotów prawa międzynarodowego; przedstawia najważniejsze wyzwania związane z procesem globalizacji;</w:t>
      </w:r>
    </w:p>
    <w:p w14:paraId="62228A49" w14:textId="77777777" w:rsidR="00AA0327" w:rsidRPr="00AA0327" w:rsidRDefault="00AA0327" w:rsidP="00420615">
      <w:pPr>
        <w:numPr>
          <w:ilvl w:val="0"/>
          <w:numId w:val="622"/>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konflikty etniczne na obszarze państw członkowskich Unii Europejskiej; lokalizuje je, wyjaśnia ich przyczyny i konsekwencje; </w:t>
      </w:r>
    </w:p>
    <w:p w14:paraId="621FFF17" w14:textId="77777777" w:rsidR="00AA0327" w:rsidRPr="00AA0327" w:rsidRDefault="00AA0327" w:rsidP="00420615">
      <w:pPr>
        <w:numPr>
          <w:ilvl w:val="0"/>
          <w:numId w:val="622"/>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wyjaśnia źródła współczesnego terroryzmu oraz przedstawia różne organizacje terrorystyczne i sposoby oraz przykłady ich działania;</w:t>
      </w:r>
    </w:p>
    <w:p w14:paraId="0089F6C4" w14:textId="77777777" w:rsidR="00AA0327" w:rsidRPr="00AA0327" w:rsidRDefault="00AA0327" w:rsidP="00420615">
      <w:pPr>
        <w:numPr>
          <w:ilvl w:val="0"/>
          <w:numId w:val="622"/>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przedstawia, na przykładzie placówek Rzeczypospolitej Polskiej, zadania ambasad i konsulatów;</w:t>
      </w:r>
    </w:p>
    <w:p w14:paraId="47CC75C6" w14:textId="77777777" w:rsidR="00AA0327" w:rsidRPr="00AA0327" w:rsidRDefault="00AA0327" w:rsidP="00420615">
      <w:pPr>
        <w:numPr>
          <w:ilvl w:val="0"/>
          <w:numId w:val="622"/>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lastRenderedPageBreak/>
        <w:t xml:space="preserve">charakteryzuje cele i najważniejsze organy Organizacji Narodów Zjednoczonych (Zgromadzenie Ogólne, Rada Bezpieczeństwa, Sekretarz Generalny, Rada Gospodarcza i Społeczna, Międzynarodowy Trybunał Sprawiedliwości); przedstawia jej wybrane działania i ocenia ich skuteczność; </w:t>
      </w:r>
    </w:p>
    <w:p w14:paraId="09CF0C18" w14:textId="77777777" w:rsidR="00AA0327" w:rsidRPr="00AA0327" w:rsidRDefault="00AA0327" w:rsidP="00420615">
      <w:pPr>
        <w:numPr>
          <w:ilvl w:val="0"/>
          <w:numId w:val="622"/>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wymienia obowiązujące akty prawa pierwotnego Unii Europejskiej; lokalizuje jej państwa członkowskie; przedstawia podstawowe obszary i zasady działania Unii Europejskiej; </w:t>
      </w:r>
    </w:p>
    <w:p w14:paraId="670FA785" w14:textId="77777777" w:rsidR="00AA0327" w:rsidRPr="00AA0327" w:rsidRDefault="00AA0327" w:rsidP="00420615">
      <w:pPr>
        <w:numPr>
          <w:ilvl w:val="0"/>
          <w:numId w:val="622"/>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przedstawia prawa obywatela Unii Europejskiej; rozważa kwestię korzyści i kosztów członkostwa Rzeczypospolitej Polskiej w Unii Europejskiej;</w:t>
      </w:r>
    </w:p>
    <w:p w14:paraId="5E9A7900" w14:textId="77777777" w:rsidR="00AA0327" w:rsidRPr="00AA0327" w:rsidRDefault="00AA0327" w:rsidP="00420615">
      <w:pPr>
        <w:numPr>
          <w:ilvl w:val="0"/>
          <w:numId w:val="622"/>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przedstawia genezę, cele i najważniejsze organy Organizacji Paktu Północnoatlantyckiego; ocenia wpływ tej organizacji na utrzymanie pokoju międzynarodowego i pozycję Stanów Zjednoczonych Ameryki w świecie.</w:t>
      </w:r>
    </w:p>
    <w:p w14:paraId="6720CD1D" w14:textId="77777777" w:rsidR="00AA0327" w:rsidRPr="00AA0327" w:rsidRDefault="00AA0327" w:rsidP="00AA0327">
      <w:pPr>
        <w:spacing w:after="0" w:line="276" w:lineRule="auto"/>
        <w:jc w:val="both"/>
        <w:rPr>
          <w:rFonts w:ascii="Times New Roman" w:eastAsia="Calibri" w:hAnsi="Times New Roman" w:cs="Times New Roman"/>
          <w:b/>
          <w:szCs w:val="24"/>
        </w:rPr>
      </w:pPr>
    </w:p>
    <w:p w14:paraId="7DB28876" w14:textId="77777777" w:rsidR="00AA0327" w:rsidRDefault="00AA0327" w:rsidP="00AA0327">
      <w:pPr>
        <w:spacing w:after="0" w:line="276" w:lineRule="auto"/>
        <w:jc w:val="center"/>
        <w:rPr>
          <w:rFonts w:ascii="Times New Roman" w:eastAsia="Calibri" w:hAnsi="Times New Roman" w:cs="Times New Roman"/>
          <w:b/>
          <w:szCs w:val="24"/>
        </w:rPr>
      </w:pPr>
    </w:p>
    <w:p w14:paraId="7069C2C0" w14:textId="583D2138" w:rsidR="00AA0327" w:rsidRPr="00F35ECC" w:rsidRDefault="00367251" w:rsidP="00AA0327">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POZIOM</w:t>
      </w:r>
      <w:r w:rsidR="00AA0327" w:rsidRPr="00F35ECC">
        <w:rPr>
          <w:rFonts w:ascii="Times New Roman" w:eastAsia="Calibri" w:hAnsi="Times New Roman" w:cs="Times New Roman"/>
          <w:b/>
          <w:sz w:val="24"/>
          <w:szCs w:val="24"/>
        </w:rPr>
        <w:t xml:space="preserve"> ROZSZERZONY</w:t>
      </w:r>
    </w:p>
    <w:p w14:paraId="24612B33" w14:textId="77777777" w:rsidR="00AA0327" w:rsidRPr="00F35ECC" w:rsidRDefault="00AA0327" w:rsidP="00AA0327">
      <w:pPr>
        <w:spacing w:after="0" w:line="276" w:lineRule="auto"/>
        <w:jc w:val="both"/>
        <w:rPr>
          <w:rFonts w:ascii="Times New Roman" w:eastAsia="Calibri" w:hAnsi="Times New Roman" w:cs="Times New Roman"/>
          <w:sz w:val="24"/>
          <w:szCs w:val="24"/>
        </w:rPr>
      </w:pPr>
    </w:p>
    <w:p w14:paraId="3EC30949" w14:textId="4AFFF55A" w:rsidR="00AA0327" w:rsidRPr="00F35ECC" w:rsidRDefault="00AA0327" w:rsidP="00AA0327">
      <w:pPr>
        <w:spacing w:after="0" w:line="276" w:lineRule="auto"/>
        <w:jc w:val="both"/>
        <w:rPr>
          <w:rFonts w:ascii="Times New Roman" w:eastAsia="Calibri" w:hAnsi="Times New Roman" w:cs="Times New Roman"/>
          <w:b/>
          <w:bCs/>
          <w:sz w:val="24"/>
          <w:szCs w:val="24"/>
        </w:rPr>
      </w:pPr>
      <w:r w:rsidRPr="00F35ECC">
        <w:rPr>
          <w:rFonts w:ascii="Times New Roman" w:eastAsia="Calibri" w:hAnsi="Times New Roman" w:cs="Times New Roman"/>
          <w:b/>
          <w:bCs/>
          <w:sz w:val="24"/>
          <w:szCs w:val="24"/>
        </w:rPr>
        <w:t xml:space="preserve">Ogólne wymagania egzaminacyjne </w:t>
      </w:r>
    </w:p>
    <w:p w14:paraId="5B48137A" w14:textId="77777777" w:rsidR="00AA0327" w:rsidRPr="00AA0327" w:rsidRDefault="00AA0327" w:rsidP="00AA0327">
      <w:pPr>
        <w:spacing w:after="0" w:line="276" w:lineRule="auto"/>
        <w:jc w:val="both"/>
        <w:rPr>
          <w:rFonts w:ascii="Times New Roman" w:eastAsia="Calibri" w:hAnsi="Times New Roman" w:cs="Times New Roman"/>
          <w:szCs w:val="24"/>
        </w:rPr>
      </w:pPr>
    </w:p>
    <w:p w14:paraId="772026FA" w14:textId="78520F01" w:rsidR="00AA0327" w:rsidRPr="00AA0327" w:rsidRDefault="00AA0327" w:rsidP="00420615">
      <w:pPr>
        <w:numPr>
          <w:ilvl w:val="0"/>
          <w:numId w:val="645"/>
        </w:numPr>
        <w:suppressAutoHyphens/>
        <w:spacing w:after="0" w:line="276" w:lineRule="auto"/>
        <w:ind w:left="323" w:hanging="181"/>
        <w:jc w:val="both"/>
        <w:rPr>
          <w:rFonts w:ascii="Times New Roman" w:eastAsia="Arial Unicode MS" w:hAnsi="Times New Roman" w:cs="Times New Roman"/>
          <w:kern w:val="2"/>
          <w:sz w:val="24"/>
          <w:szCs w:val="24"/>
          <w:u w:color="000000"/>
          <w:lang w:val="en-US" w:eastAsia="pl-PL"/>
        </w:rPr>
      </w:pPr>
      <w:r w:rsidRPr="00AA0327">
        <w:rPr>
          <w:rFonts w:ascii="Times New Roman" w:eastAsia="Arial Unicode MS" w:hAnsi="Times New Roman" w:cs="Times New Roman"/>
          <w:kern w:val="2"/>
          <w:sz w:val="24"/>
          <w:szCs w:val="24"/>
          <w:u w:color="000000"/>
          <w:lang w:val="en-US" w:eastAsia="pl-PL"/>
        </w:rPr>
        <w:t xml:space="preserve">Wiedza i rozumienie. </w:t>
      </w:r>
      <w:r w:rsidR="00F12B89">
        <w:rPr>
          <w:rFonts w:ascii="Times New Roman" w:eastAsia="Times New Roman" w:hAnsi="Times New Roman" w:cs="Times New Roman"/>
          <w:iCs/>
          <w:sz w:val="24"/>
          <w:szCs w:val="24"/>
          <w:lang w:eastAsia="pl-PL"/>
        </w:rPr>
        <w:t>Zdający</w:t>
      </w:r>
      <w:r w:rsidRPr="00AA0327">
        <w:rPr>
          <w:rFonts w:ascii="Times New Roman" w:eastAsia="Arial Unicode MS" w:hAnsi="Times New Roman" w:cs="Times New Roman"/>
          <w:kern w:val="2"/>
          <w:sz w:val="24"/>
          <w:szCs w:val="24"/>
          <w:u w:color="000000"/>
          <w:lang w:val="en-US" w:eastAsia="pl-PL"/>
        </w:rPr>
        <w:t>:</w:t>
      </w:r>
    </w:p>
    <w:p w14:paraId="27844819" w14:textId="77777777" w:rsidR="00AA0327" w:rsidRPr="00AA0327" w:rsidRDefault="00AA0327" w:rsidP="00420615">
      <w:pPr>
        <w:numPr>
          <w:ilvl w:val="0"/>
          <w:numId w:val="639"/>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wyjaśnia prawidłowości życia społeczno-kulturowego oraz procesy społeczne, w tym etniczne, we współczesnym świecie; </w:t>
      </w:r>
    </w:p>
    <w:p w14:paraId="18CEA38D" w14:textId="77777777" w:rsidR="00AA0327" w:rsidRPr="00AA0327" w:rsidRDefault="00AA0327" w:rsidP="00420615">
      <w:pPr>
        <w:numPr>
          <w:ilvl w:val="0"/>
          <w:numId w:val="639"/>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analizuje różnorodne postawy i zachowania społeczno-polityczne oraz działania w ramach społeczeństwa obywatelskiego; </w:t>
      </w:r>
    </w:p>
    <w:p w14:paraId="4A65221A" w14:textId="77777777" w:rsidR="00AA0327" w:rsidRPr="00AA0327" w:rsidRDefault="00AA0327" w:rsidP="00420615">
      <w:pPr>
        <w:numPr>
          <w:ilvl w:val="0"/>
          <w:numId w:val="639"/>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różne formy rywalizacji o władzę państwową, jej sprawowania oraz kontroli; </w:t>
      </w:r>
    </w:p>
    <w:p w14:paraId="24DA1D08" w14:textId="77777777" w:rsidR="00AA0327" w:rsidRPr="00AA0327" w:rsidRDefault="00AA0327" w:rsidP="00420615">
      <w:pPr>
        <w:numPr>
          <w:ilvl w:val="0"/>
          <w:numId w:val="639"/>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wyjaśnia związki przyczynowo-skutkowe w życiu społeczno-politycznym; </w:t>
      </w:r>
    </w:p>
    <w:p w14:paraId="5E9890B9" w14:textId="77777777" w:rsidR="00AA0327" w:rsidRPr="00AA0327" w:rsidRDefault="00AA0327" w:rsidP="00420615">
      <w:pPr>
        <w:numPr>
          <w:ilvl w:val="0"/>
          <w:numId w:val="639"/>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wyjaśnia i analizuje funkcjonowanie polskiego systemu prawnego; </w:t>
      </w:r>
    </w:p>
    <w:p w14:paraId="1DF4FABA" w14:textId="77777777" w:rsidR="00AA0327" w:rsidRPr="00AA0327" w:rsidRDefault="00AA0327" w:rsidP="00420615">
      <w:pPr>
        <w:numPr>
          <w:ilvl w:val="0"/>
          <w:numId w:val="639"/>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charakteryzuje kwestię praw człowieka i ich międzynarodowej ochrony; </w:t>
      </w:r>
    </w:p>
    <w:p w14:paraId="5A436C2A" w14:textId="77777777" w:rsidR="00AA0327" w:rsidRPr="00AA0327" w:rsidRDefault="00AA0327" w:rsidP="00420615">
      <w:pPr>
        <w:numPr>
          <w:ilvl w:val="0"/>
          <w:numId w:val="639"/>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analizuje współczesny ład międzynarodowy i wyjaśnia rolę różnych podmiotów zaangażowanych w jego stabilność lub zmianę w jego funkcjonowaniu; </w:t>
      </w:r>
    </w:p>
    <w:p w14:paraId="679962BE" w14:textId="77777777" w:rsidR="00AA0327" w:rsidRPr="00AA0327" w:rsidRDefault="00AA0327" w:rsidP="00420615">
      <w:pPr>
        <w:numPr>
          <w:ilvl w:val="0"/>
          <w:numId w:val="639"/>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wykorzystuje swą wiedzę do rozumienia zjawisk społeczno-politycznych, także w perspektywie globalnej i ze wskazaniem na globalne współzależności.</w:t>
      </w:r>
    </w:p>
    <w:p w14:paraId="026E0AEA" w14:textId="77777777" w:rsidR="00AA0327" w:rsidRPr="00AA0327" w:rsidRDefault="00AA0327" w:rsidP="00AA0327">
      <w:pPr>
        <w:spacing w:after="0" w:line="276" w:lineRule="auto"/>
        <w:contextualSpacing/>
        <w:jc w:val="both"/>
        <w:rPr>
          <w:rFonts w:ascii="Times New Roman" w:eastAsia="Calibri" w:hAnsi="Times New Roman" w:cs="Times New Roman"/>
        </w:rPr>
      </w:pPr>
    </w:p>
    <w:p w14:paraId="52A55819" w14:textId="77777777" w:rsidR="00AA0327" w:rsidRPr="00AA0327" w:rsidRDefault="00AA0327" w:rsidP="00AA0327">
      <w:pPr>
        <w:spacing w:after="0" w:line="276" w:lineRule="auto"/>
        <w:contextualSpacing/>
        <w:jc w:val="both"/>
        <w:rPr>
          <w:rFonts w:ascii="Times New Roman" w:eastAsia="Calibri" w:hAnsi="Times New Roman" w:cs="Times New Roman"/>
        </w:rPr>
      </w:pPr>
    </w:p>
    <w:p w14:paraId="2C318D8E" w14:textId="219AFB03" w:rsidR="00AA0327" w:rsidRPr="00AA0327" w:rsidRDefault="00AA0327" w:rsidP="00420615">
      <w:pPr>
        <w:numPr>
          <w:ilvl w:val="0"/>
          <w:numId w:val="645"/>
        </w:numPr>
        <w:suppressAutoHyphens/>
        <w:spacing w:after="0" w:line="276" w:lineRule="auto"/>
        <w:ind w:left="323" w:hanging="181"/>
        <w:jc w:val="both"/>
        <w:rPr>
          <w:rFonts w:ascii="Times New Roman" w:eastAsia="TimesNewRoman" w:hAnsi="Times New Roman" w:cs="Times New Roman"/>
          <w:kern w:val="2"/>
          <w:sz w:val="24"/>
          <w:szCs w:val="24"/>
          <w:u w:color="000000"/>
          <w:lang w:eastAsia="pl-PL"/>
        </w:rPr>
      </w:pPr>
      <w:r w:rsidRPr="00AA0327">
        <w:rPr>
          <w:rFonts w:ascii="Times New Roman" w:eastAsia="Arial Unicode MS" w:hAnsi="Times New Roman" w:cs="Times New Roman"/>
          <w:kern w:val="2"/>
          <w:sz w:val="24"/>
          <w:szCs w:val="24"/>
          <w:u w:color="000000"/>
          <w:lang w:eastAsia="pl-PL"/>
        </w:rPr>
        <w:t xml:space="preserve">Wykorzystanie i tworzenie informacji. </w:t>
      </w:r>
      <w:r w:rsidR="00F12B89">
        <w:rPr>
          <w:rFonts w:ascii="Times New Roman" w:eastAsia="Times New Roman" w:hAnsi="Times New Roman" w:cs="Times New Roman"/>
          <w:iCs/>
          <w:sz w:val="24"/>
          <w:szCs w:val="24"/>
          <w:lang w:eastAsia="pl-PL"/>
        </w:rPr>
        <w:t>Zdający</w:t>
      </w:r>
      <w:r w:rsidRPr="00AA0327">
        <w:rPr>
          <w:rFonts w:ascii="Times New Roman" w:eastAsia="TimesNewRoman" w:hAnsi="Times New Roman" w:cs="Times New Roman"/>
          <w:kern w:val="2"/>
          <w:sz w:val="24"/>
          <w:szCs w:val="24"/>
          <w:u w:color="000000"/>
          <w:lang w:eastAsia="pl-PL"/>
        </w:rPr>
        <w:t>:</w:t>
      </w:r>
    </w:p>
    <w:p w14:paraId="04103C3C" w14:textId="77777777" w:rsidR="00AA0327" w:rsidRPr="00AA0327" w:rsidRDefault="00AA0327" w:rsidP="00420615">
      <w:pPr>
        <w:numPr>
          <w:ilvl w:val="0"/>
          <w:numId w:val="640"/>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pozyskuje i wykorzystuje informacje na temat </w:t>
      </w:r>
      <w:r w:rsidRPr="00AA0327">
        <w:rPr>
          <w:rFonts w:ascii="Times New Roman" w:eastAsia="TimesNewRoman" w:hAnsi="Times New Roman" w:cs="Times New Roman"/>
          <w:sz w:val="24"/>
          <w:szCs w:val="24"/>
          <w:u w:color="000000"/>
          <w:bdr w:val="nil"/>
          <w:lang w:eastAsia="pl-PL"/>
        </w:rPr>
        <w:t>ż</w:t>
      </w:r>
      <w:r w:rsidRPr="00AA0327">
        <w:rPr>
          <w:rFonts w:ascii="Times New Roman" w:eastAsia="Calibri" w:hAnsi="Times New Roman" w:cs="Times New Roman"/>
          <w:sz w:val="24"/>
          <w:szCs w:val="24"/>
          <w:u w:color="000000"/>
          <w:bdr w:val="nil"/>
          <w:lang w:eastAsia="pl-PL"/>
        </w:rPr>
        <w:t>ycia społeczno-kulturowego i politycznego, krytycznie je analizuje, samodzielnie wyci</w:t>
      </w:r>
      <w:r w:rsidRPr="00AA0327">
        <w:rPr>
          <w:rFonts w:ascii="Times New Roman" w:eastAsia="TimesNewRoman" w:hAnsi="Times New Roman" w:cs="Times New Roman"/>
          <w:sz w:val="24"/>
          <w:szCs w:val="24"/>
          <w:u w:color="000000"/>
          <w:bdr w:val="nil"/>
          <w:lang w:eastAsia="pl-PL"/>
        </w:rPr>
        <w:t>ą</w:t>
      </w:r>
      <w:r w:rsidRPr="00AA0327">
        <w:rPr>
          <w:rFonts w:ascii="Times New Roman" w:eastAsia="Calibri" w:hAnsi="Times New Roman" w:cs="Times New Roman"/>
          <w:sz w:val="24"/>
          <w:szCs w:val="24"/>
          <w:u w:color="000000"/>
          <w:bdr w:val="nil"/>
          <w:lang w:eastAsia="pl-PL"/>
        </w:rPr>
        <w:t>ga wnioski i formułuje opinie;</w:t>
      </w:r>
    </w:p>
    <w:p w14:paraId="7DE36D62" w14:textId="77777777" w:rsidR="00AA0327" w:rsidRPr="00AA0327" w:rsidRDefault="00AA0327" w:rsidP="00420615">
      <w:pPr>
        <w:numPr>
          <w:ilvl w:val="0"/>
          <w:numId w:val="640"/>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wykazuje się umiej</w:t>
      </w:r>
      <w:r w:rsidRPr="00AA0327">
        <w:rPr>
          <w:rFonts w:ascii="Times New Roman" w:eastAsia="TimesNewRoman" w:hAnsi="Times New Roman" w:cs="Times New Roman"/>
          <w:sz w:val="24"/>
          <w:szCs w:val="24"/>
          <w:u w:color="000000"/>
          <w:bdr w:val="nil"/>
          <w:lang w:eastAsia="pl-PL"/>
        </w:rPr>
        <w:t>ę</w:t>
      </w:r>
      <w:r w:rsidRPr="00AA0327">
        <w:rPr>
          <w:rFonts w:ascii="Times New Roman" w:eastAsia="Calibri" w:hAnsi="Times New Roman" w:cs="Times New Roman"/>
          <w:sz w:val="24"/>
          <w:szCs w:val="24"/>
          <w:u w:color="000000"/>
          <w:bdr w:val="nil"/>
          <w:lang w:eastAsia="pl-PL"/>
        </w:rPr>
        <w:t>tno</w:t>
      </w:r>
      <w:r w:rsidRPr="00AA0327">
        <w:rPr>
          <w:rFonts w:ascii="Times New Roman" w:eastAsia="TimesNewRoman" w:hAnsi="Times New Roman" w:cs="Times New Roman"/>
          <w:sz w:val="24"/>
          <w:szCs w:val="24"/>
          <w:u w:color="000000"/>
          <w:bdr w:val="nil"/>
          <w:lang w:eastAsia="pl-PL"/>
        </w:rPr>
        <w:t xml:space="preserve">ścią </w:t>
      </w:r>
      <w:r w:rsidRPr="00AA0327">
        <w:rPr>
          <w:rFonts w:ascii="Times New Roman" w:eastAsia="Calibri" w:hAnsi="Times New Roman" w:cs="Times New Roman"/>
          <w:sz w:val="24"/>
          <w:szCs w:val="24"/>
          <w:u w:color="000000"/>
          <w:bdr w:val="nil"/>
          <w:lang w:eastAsia="pl-PL"/>
        </w:rPr>
        <w:t xml:space="preserve">czytania ze zrozumieniem tekstów publicystycznych, a także wybranych tekstów z zakresu nauk społecznych; </w:t>
      </w:r>
    </w:p>
    <w:p w14:paraId="18E85385" w14:textId="77777777" w:rsidR="00AA0327" w:rsidRPr="00AA0327" w:rsidRDefault="00AA0327" w:rsidP="00420615">
      <w:pPr>
        <w:numPr>
          <w:ilvl w:val="0"/>
          <w:numId w:val="640"/>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potrafi przedstawiać i uzasadniać pogl</w:t>
      </w:r>
      <w:r w:rsidRPr="00AA0327">
        <w:rPr>
          <w:rFonts w:ascii="Times New Roman" w:eastAsia="TimesNewRoman" w:hAnsi="Times New Roman" w:cs="Times New Roman"/>
          <w:sz w:val="24"/>
          <w:szCs w:val="24"/>
          <w:u w:color="000000"/>
          <w:bdr w:val="nil"/>
          <w:lang w:eastAsia="pl-PL"/>
        </w:rPr>
        <w:t>ą</w:t>
      </w:r>
      <w:r w:rsidRPr="00AA0327">
        <w:rPr>
          <w:rFonts w:ascii="Times New Roman" w:eastAsia="Calibri" w:hAnsi="Times New Roman" w:cs="Times New Roman"/>
          <w:sz w:val="24"/>
          <w:szCs w:val="24"/>
          <w:u w:color="000000"/>
          <w:bdr w:val="nil"/>
          <w:lang w:eastAsia="pl-PL"/>
        </w:rPr>
        <w:t xml:space="preserve">dy odmienne od własnych; </w:t>
      </w:r>
    </w:p>
    <w:p w14:paraId="23D8E62B" w14:textId="77777777" w:rsidR="00AA0327" w:rsidRPr="00AA0327" w:rsidRDefault="00AA0327" w:rsidP="00420615">
      <w:pPr>
        <w:numPr>
          <w:ilvl w:val="0"/>
          <w:numId w:val="640"/>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wykorzystuje informacje do tworzenia własnej złożonej wypowiedzi oraz rozważania różnych rozwiązań w obszarze społeczno-politycznym. </w:t>
      </w:r>
    </w:p>
    <w:p w14:paraId="5302B2B9" w14:textId="77777777" w:rsidR="00AA0327" w:rsidRPr="00AA0327" w:rsidRDefault="00AA0327" w:rsidP="00AA0327">
      <w:pPr>
        <w:spacing w:after="0" w:line="276" w:lineRule="auto"/>
        <w:jc w:val="both"/>
        <w:rPr>
          <w:rFonts w:ascii="Times New Roman" w:eastAsia="Calibri" w:hAnsi="Times New Roman" w:cs="Times New Roman"/>
          <w:b/>
          <w:szCs w:val="24"/>
        </w:rPr>
      </w:pPr>
    </w:p>
    <w:p w14:paraId="298F3867" w14:textId="79B8BD3C" w:rsidR="00AA0327" w:rsidRPr="00AA0327" w:rsidRDefault="00AA0327" w:rsidP="00420615">
      <w:pPr>
        <w:numPr>
          <w:ilvl w:val="0"/>
          <w:numId w:val="645"/>
        </w:numPr>
        <w:suppressAutoHyphens/>
        <w:spacing w:after="0" w:line="276" w:lineRule="auto"/>
        <w:ind w:left="323" w:hanging="181"/>
        <w:jc w:val="both"/>
        <w:rPr>
          <w:rFonts w:ascii="Times New Roman" w:eastAsia="TimesNewRoman" w:hAnsi="Times New Roman" w:cs="Times New Roman"/>
          <w:kern w:val="2"/>
          <w:sz w:val="24"/>
          <w:szCs w:val="24"/>
          <w:u w:color="000000"/>
          <w:lang w:val="en-US" w:eastAsia="pl-PL"/>
        </w:rPr>
      </w:pPr>
      <w:r w:rsidRPr="00AA0327">
        <w:rPr>
          <w:rFonts w:ascii="Times New Roman" w:eastAsia="Arial Unicode MS" w:hAnsi="Times New Roman" w:cs="Times New Roman"/>
          <w:kern w:val="2"/>
          <w:sz w:val="24"/>
          <w:szCs w:val="24"/>
          <w:u w:color="000000"/>
          <w:lang w:eastAsia="pl-PL"/>
        </w:rPr>
        <w:lastRenderedPageBreak/>
        <w:t xml:space="preserve">Rozumienie siebie oraz rozpoznawanie i rozwiązywanie problemów. </w:t>
      </w:r>
      <w:r w:rsidR="00F12B89">
        <w:rPr>
          <w:rFonts w:ascii="Times New Roman" w:eastAsia="Times New Roman" w:hAnsi="Times New Roman" w:cs="Times New Roman"/>
          <w:iCs/>
          <w:sz w:val="24"/>
          <w:szCs w:val="24"/>
          <w:lang w:eastAsia="pl-PL"/>
        </w:rPr>
        <w:t>Zdający</w:t>
      </w:r>
      <w:r w:rsidRPr="00AA0327">
        <w:rPr>
          <w:rFonts w:ascii="Times New Roman" w:eastAsia="TimesNewRoman" w:hAnsi="Times New Roman" w:cs="Times New Roman"/>
          <w:kern w:val="2"/>
          <w:sz w:val="24"/>
          <w:szCs w:val="24"/>
          <w:u w:color="000000"/>
          <w:lang w:val="en-US" w:eastAsia="pl-PL"/>
        </w:rPr>
        <w:t xml:space="preserve">: </w:t>
      </w:r>
    </w:p>
    <w:p w14:paraId="76738F0C" w14:textId="77777777" w:rsidR="00AA0327" w:rsidRPr="00AA0327" w:rsidRDefault="00AA0327" w:rsidP="00420615">
      <w:pPr>
        <w:numPr>
          <w:ilvl w:val="0"/>
          <w:numId w:val="641"/>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TimesNewRoman" w:hAnsi="Times New Roman" w:cs="Times New Roman"/>
          <w:sz w:val="24"/>
          <w:szCs w:val="24"/>
          <w:u w:color="000000"/>
          <w:bdr w:val="nil"/>
          <w:lang w:eastAsia="pl-PL"/>
        </w:rPr>
        <w:t>rozwija swoje zainteresowania</w:t>
      </w:r>
      <w:r w:rsidRPr="00AA0327">
        <w:rPr>
          <w:rFonts w:ascii="Times New Roman" w:eastAsia="Calibri" w:hAnsi="Times New Roman" w:cs="Times New Roman"/>
          <w:sz w:val="24"/>
          <w:szCs w:val="24"/>
          <w:u w:color="000000"/>
          <w:bdr w:val="nil"/>
          <w:lang w:eastAsia="pl-PL"/>
        </w:rPr>
        <w:t>, planuje dalszą edukację</w:t>
      </w:r>
      <w:r w:rsidRPr="00AA0327">
        <w:rPr>
          <w:rFonts w:ascii="Times New Roman" w:eastAsia="TimesNewRoman" w:hAnsi="Times New Roman" w:cs="Times New Roman"/>
          <w:sz w:val="24"/>
          <w:szCs w:val="24"/>
          <w:u w:color="000000"/>
          <w:bdr w:val="nil"/>
          <w:lang w:eastAsia="pl-PL"/>
        </w:rPr>
        <w:t xml:space="preserve">; </w:t>
      </w:r>
    </w:p>
    <w:p w14:paraId="4A43B213" w14:textId="77777777" w:rsidR="00AA0327" w:rsidRPr="00AA0327" w:rsidRDefault="00AA0327" w:rsidP="00420615">
      <w:pPr>
        <w:numPr>
          <w:ilvl w:val="0"/>
          <w:numId w:val="641"/>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rozwija w sobie postawy obywatelskie i postawy ciekawości świata oraz samodzielność poznawczą; </w:t>
      </w:r>
    </w:p>
    <w:p w14:paraId="22136057" w14:textId="77777777" w:rsidR="00AA0327" w:rsidRPr="00AA0327" w:rsidRDefault="00AA0327" w:rsidP="00420615">
      <w:pPr>
        <w:numPr>
          <w:ilvl w:val="0"/>
          <w:numId w:val="641"/>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analizuje i wyjaśnia zło</w:t>
      </w:r>
      <w:r w:rsidRPr="00AA0327">
        <w:rPr>
          <w:rFonts w:ascii="Times New Roman" w:eastAsia="TimesNewRoman" w:hAnsi="Times New Roman" w:cs="Times New Roman"/>
          <w:sz w:val="24"/>
          <w:szCs w:val="24"/>
          <w:u w:color="000000"/>
          <w:bdr w:val="nil"/>
          <w:lang w:eastAsia="pl-PL"/>
        </w:rPr>
        <w:t>ż</w:t>
      </w:r>
      <w:r w:rsidRPr="00AA0327">
        <w:rPr>
          <w:rFonts w:ascii="Times New Roman" w:eastAsia="Calibri" w:hAnsi="Times New Roman" w:cs="Times New Roman"/>
          <w:sz w:val="24"/>
          <w:szCs w:val="24"/>
          <w:u w:color="000000"/>
          <w:bdr w:val="nil"/>
          <w:lang w:eastAsia="pl-PL"/>
        </w:rPr>
        <w:t>one</w:t>
      </w:r>
      <w:r w:rsidRPr="00AA0327">
        <w:rPr>
          <w:rFonts w:ascii="Times New Roman" w:eastAsia="TimesNewRoman" w:hAnsi="Times New Roman" w:cs="Times New Roman"/>
          <w:sz w:val="24"/>
          <w:szCs w:val="24"/>
          <w:u w:color="000000"/>
          <w:bdr w:val="nil"/>
          <w:lang w:eastAsia="pl-PL"/>
        </w:rPr>
        <w:t xml:space="preserve"> </w:t>
      </w:r>
      <w:r w:rsidRPr="00AA0327">
        <w:rPr>
          <w:rFonts w:ascii="Times New Roman" w:eastAsia="Calibri" w:hAnsi="Times New Roman" w:cs="Times New Roman"/>
          <w:sz w:val="24"/>
          <w:szCs w:val="24"/>
          <w:u w:color="000000"/>
          <w:bdr w:val="nil"/>
          <w:lang w:eastAsia="pl-PL"/>
        </w:rPr>
        <w:t>problemy społeczne, polityczne i wyzwania globalne oraz szuka ich rozwi</w:t>
      </w:r>
      <w:r w:rsidRPr="00AA0327">
        <w:rPr>
          <w:rFonts w:ascii="Times New Roman" w:eastAsia="TimesNewRoman" w:hAnsi="Times New Roman" w:cs="Times New Roman"/>
          <w:sz w:val="24"/>
          <w:szCs w:val="24"/>
          <w:u w:color="000000"/>
          <w:bdr w:val="nil"/>
          <w:lang w:eastAsia="pl-PL"/>
        </w:rPr>
        <w:t>ą</w:t>
      </w:r>
      <w:r w:rsidRPr="00AA0327">
        <w:rPr>
          <w:rFonts w:ascii="Times New Roman" w:eastAsia="Calibri" w:hAnsi="Times New Roman" w:cs="Times New Roman"/>
          <w:sz w:val="24"/>
          <w:szCs w:val="24"/>
          <w:u w:color="000000"/>
          <w:bdr w:val="nil"/>
          <w:lang w:eastAsia="pl-PL"/>
        </w:rPr>
        <w:t xml:space="preserve">zań i diagnozuje możliwość własnego wpływu na ich rozwiązanie; </w:t>
      </w:r>
    </w:p>
    <w:p w14:paraId="5C63B07C" w14:textId="77777777" w:rsidR="00AA0327" w:rsidRPr="00AA0327" w:rsidRDefault="00AA0327" w:rsidP="00420615">
      <w:pPr>
        <w:numPr>
          <w:ilvl w:val="0"/>
          <w:numId w:val="641"/>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dostrzega perspektywy ró</w:t>
      </w:r>
      <w:r w:rsidRPr="00AA0327">
        <w:rPr>
          <w:rFonts w:ascii="Times New Roman" w:eastAsia="TimesNewRoman" w:hAnsi="Times New Roman" w:cs="Times New Roman"/>
          <w:sz w:val="24"/>
          <w:szCs w:val="24"/>
          <w:u w:color="000000"/>
          <w:bdr w:val="nil"/>
          <w:lang w:eastAsia="pl-PL"/>
        </w:rPr>
        <w:t>ż</w:t>
      </w:r>
      <w:r w:rsidRPr="00AA0327">
        <w:rPr>
          <w:rFonts w:ascii="Times New Roman" w:eastAsia="Calibri" w:hAnsi="Times New Roman" w:cs="Times New Roman"/>
          <w:sz w:val="24"/>
          <w:szCs w:val="24"/>
          <w:u w:color="000000"/>
          <w:bdr w:val="nil"/>
          <w:lang w:eastAsia="pl-PL"/>
        </w:rPr>
        <w:t xml:space="preserve">nych uczestników </w:t>
      </w:r>
      <w:r w:rsidRPr="00AA0327">
        <w:rPr>
          <w:rFonts w:ascii="Times New Roman" w:eastAsia="TimesNewRoman" w:hAnsi="Times New Roman" w:cs="Times New Roman"/>
          <w:sz w:val="24"/>
          <w:szCs w:val="24"/>
          <w:u w:color="000000"/>
          <w:bdr w:val="nil"/>
          <w:lang w:eastAsia="pl-PL"/>
        </w:rPr>
        <w:t>ż</w:t>
      </w:r>
      <w:r w:rsidRPr="00AA0327">
        <w:rPr>
          <w:rFonts w:ascii="Times New Roman" w:eastAsia="Calibri" w:hAnsi="Times New Roman" w:cs="Times New Roman"/>
          <w:sz w:val="24"/>
          <w:szCs w:val="24"/>
          <w:u w:color="000000"/>
          <w:bdr w:val="nil"/>
          <w:lang w:eastAsia="pl-PL"/>
        </w:rPr>
        <w:t xml:space="preserve">ycia publicznego; </w:t>
      </w:r>
    </w:p>
    <w:p w14:paraId="77767ECD" w14:textId="77777777" w:rsidR="00AA0327" w:rsidRPr="00AA0327" w:rsidRDefault="00AA0327" w:rsidP="00420615">
      <w:pPr>
        <w:numPr>
          <w:ilvl w:val="0"/>
          <w:numId w:val="641"/>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poddaje krytycznej analizie własne opinie; </w:t>
      </w:r>
    </w:p>
    <w:p w14:paraId="17EB850C" w14:textId="77777777" w:rsidR="00AA0327" w:rsidRPr="00AA0327" w:rsidRDefault="00AA0327" w:rsidP="00420615">
      <w:pPr>
        <w:numPr>
          <w:ilvl w:val="0"/>
          <w:numId w:val="641"/>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rozpoznaje przypadki łamania praw człowieka i łamania prawa oraz wybiera odpowiednie mechanizmy dochodzenia tych praw; </w:t>
      </w:r>
    </w:p>
    <w:p w14:paraId="415BD987" w14:textId="77777777" w:rsidR="00AA0327" w:rsidRPr="00AA0327" w:rsidRDefault="00AA0327" w:rsidP="00420615">
      <w:pPr>
        <w:numPr>
          <w:ilvl w:val="0"/>
          <w:numId w:val="641"/>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formułuje hipotezy dotyczące ważnych problemów społecznych. </w:t>
      </w:r>
    </w:p>
    <w:p w14:paraId="7BB4E469" w14:textId="77777777" w:rsidR="00AA0327" w:rsidRPr="00AA0327" w:rsidRDefault="00AA0327" w:rsidP="00AA0327">
      <w:pPr>
        <w:spacing w:after="0" w:line="276" w:lineRule="auto"/>
        <w:jc w:val="both"/>
        <w:rPr>
          <w:rFonts w:ascii="Times New Roman" w:eastAsia="Calibri" w:hAnsi="Times New Roman" w:cs="Times New Roman"/>
          <w:szCs w:val="24"/>
        </w:rPr>
      </w:pPr>
    </w:p>
    <w:p w14:paraId="65AB7E36" w14:textId="2E7BBAF0" w:rsidR="00AA0327" w:rsidRPr="00AA0327" w:rsidRDefault="00AA0327" w:rsidP="00420615">
      <w:pPr>
        <w:numPr>
          <w:ilvl w:val="0"/>
          <w:numId w:val="645"/>
        </w:numPr>
        <w:suppressAutoHyphens/>
        <w:spacing w:after="0" w:line="276" w:lineRule="auto"/>
        <w:ind w:left="323" w:hanging="181"/>
        <w:jc w:val="both"/>
        <w:rPr>
          <w:rFonts w:ascii="Times New Roman" w:eastAsia="Arial Unicode MS" w:hAnsi="Times New Roman" w:cs="Times New Roman"/>
          <w:kern w:val="2"/>
          <w:sz w:val="24"/>
          <w:szCs w:val="24"/>
          <w:u w:color="000000"/>
          <w:lang w:val="en-US" w:eastAsia="pl-PL"/>
        </w:rPr>
      </w:pPr>
      <w:r w:rsidRPr="00AA0327">
        <w:rPr>
          <w:rFonts w:ascii="Times New Roman" w:eastAsia="Arial Unicode MS" w:hAnsi="Times New Roman" w:cs="Times New Roman"/>
          <w:kern w:val="2"/>
          <w:sz w:val="24"/>
          <w:szCs w:val="24"/>
          <w:u w:color="000000"/>
          <w:lang w:val="en-US" w:eastAsia="pl-PL"/>
        </w:rPr>
        <w:t xml:space="preserve">Komunikowanie i współdziałanie. </w:t>
      </w:r>
      <w:r w:rsidR="00F12B89">
        <w:rPr>
          <w:rFonts w:ascii="Times New Roman" w:eastAsia="Times New Roman" w:hAnsi="Times New Roman" w:cs="Times New Roman"/>
          <w:iCs/>
          <w:sz w:val="24"/>
          <w:szCs w:val="24"/>
          <w:lang w:eastAsia="pl-PL"/>
        </w:rPr>
        <w:t>Zdający</w:t>
      </w:r>
      <w:r w:rsidRPr="00AA0327">
        <w:rPr>
          <w:rFonts w:ascii="Times New Roman" w:eastAsia="Arial Unicode MS" w:hAnsi="Times New Roman" w:cs="Times New Roman"/>
          <w:kern w:val="2"/>
          <w:sz w:val="24"/>
          <w:szCs w:val="24"/>
          <w:u w:color="000000"/>
          <w:lang w:val="en-US" w:eastAsia="pl-PL"/>
        </w:rPr>
        <w:t xml:space="preserve">: </w:t>
      </w:r>
    </w:p>
    <w:p w14:paraId="7F15D75F" w14:textId="77777777" w:rsidR="00AA0327" w:rsidRPr="00AA0327" w:rsidRDefault="00AA0327" w:rsidP="00420615">
      <w:pPr>
        <w:numPr>
          <w:ilvl w:val="0"/>
          <w:numId w:val="642"/>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dyskutuje i bierze udział w debatach z poszanowaniem godności innych ich uczestników;</w:t>
      </w:r>
    </w:p>
    <w:p w14:paraId="03F45E16" w14:textId="77777777" w:rsidR="00AA0327" w:rsidRPr="00AA0327" w:rsidRDefault="00AA0327" w:rsidP="00420615">
      <w:pPr>
        <w:numPr>
          <w:ilvl w:val="0"/>
          <w:numId w:val="642"/>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tworzy strategię argumentowania i przedstawia swoje stanowisko na forum publicznym, szanując odmienne poglądy; </w:t>
      </w:r>
    </w:p>
    <w:p w14:paraId="50CA2E29" w14:textId="77777777" w:rsidR="00AA0327" w:rsidRPr="00AA0327" w:rsidRDefault="00AA0327" w:rsidP="00420615">
      <w:pPr>
        <w:numPr>
          <w:ilvl w:val="0"/>
          <w:numId w:val="642"/>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współpracuje w grupie, z uwzględnieniem podziału zadań oraz norm i wartości obowiązujących w życiu społecznym; </w:t>
      </w:r>
    </w:p>
    <w:p w14:paraId="7759AF43" w14:textId="77777777" w:rsidR="00AA0327" w:rsidRPr="00AA0327" w:rsidRDefault="00AA0327" w:rsidP="00420615">
      <w:pPr>
        <w:numPr>
          <w:ilvl w:val="0"/>
          <w:numId w:val="642"/>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współorganizuje działania o charakterze obywatelskim, zgodne z normami i wartościami demokratycznego państwa prawa; </w:t>
      </w:r>
    </w:p>
    <w:p w14:paraId="46A58B69" w14:textId="77777777" w:rsidR="00AA0327" w:rsidRPr="00AA0327" w:rsidRDefault="00AA0327" w:rsidP="00420615">
      <w:pPr>
        <w:numPr>
          <w:ilvl w:val="0"/>
          <w:numId w:val="642"/>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korzysta z procedur i możliwości, jakie stwarzają obywatelom instytucje życia publicznego, w tym instytucje prawne – sporządza pisma do organów władz.</w:t>
      </w:r>
    </w:p>
    <w:p w14:paraId="57E20E8A" w14:textId="77777777" w:rsidR="00AA0327" w:rsidRPr="00AA0327" w:rsidRDefault="00AA0327" w:rsidP="00AA0327">
      <w:pPr>
        <w:spacing w:after="0" w:line="276" w:lineRule="auto"/>
        <w:jc w:val="both"/>
        <w:rPr>
          <w:rFonts w:ascii="Times New Roman" w:eastAsia="Calibri" w:hAnsi="Times New Roman" w:cs="Times New Roman"/>
          <w:szCs w:val="24"/>
        </w:rPr>
      </w:pPr>
    </w:p>
    <w:p w14:paraId="1654A458" w14:textId="77777777" w:rsidR="00AA0327" w:rsidRPr="00AA0327" w:rsidRDefault="00AA0327" w:rsidP="00AA0327">
      <w:pPr>
        <w:spacing w:after="0" w:line="276" w:lineRule="auto"/>
        <w:jc w:val="both"/>
        <w:rPr>
          <w:rFonts w:ascii="Times New Roman" w:eastAsia="Calibri" w:hAnsi="Times New Roman" w:cs="Times New Roman"/>
          <w:b/>
          <w:bCs/>
          <w:szCs w:val="24"/>
        </w:rPr>
      </w:pPr>
    </w:p>
    <w:p w14:paraId="48318023" w14:textId="4DEC4F7F" w:rsidR="00AA0327" w:rsidRPr="00F35ECC" w:rsidRDefault="00AA0327" w:rsidP="00AA0327">
      <w:pPr>
        <w:spacing w:after="0" w:line="276" w:lineRule="auto"/>
        <w:jc w:val="both"/>
        <w:rPr>
          <w:rFonts w:ascii="Times New Roman" w:eastAsia="Calibri" w:hAnsi="Times New Roman" w:cs="Times New Roman"/>
          <w:sz w:val="24"/>
          <w:szCs w:val="24"/>
        </w:rPr>
      </w:pPr>
      <w:r w:rsidRPr="00F35ECC">
        <w:rPr>
          <w:rFonts w:ascii="Times New Roman" w:eastAsia="Calibri" w:hAnsi="Times New Roman" w:cs="Times New Roman"/>
          <w:b/>
          <w:bCs/>
          <w:sz w:val="24"/>
          <w:szCs w:val="24"/>
        </w:rPr>
        <w:t xml:space="preserve">Szczegółowe wymagania egzaminacyjne </w:t>
      </w:r>
    </w:p>
    <w:p w14:paraId="2E0D9316" w14:textId="77777777" w:rsidR="00AA0327" w:rsidRPr="00AA0327" w:rsidRDefault="00AA0327" w:rsidP="00AA0327">
      <w:pPr>
        <w:autoSpaceDE w:val="0"/>
        <w:autoSpaceDN w:val="0"/>
        <w:adjustRightInd w:val="0"/>
        <w:spacing w:after="0" w:line="276" w:lineRule="auto"/>
        <w:jc w:val="both"/>
        <w:rPr>
          <w:rFonts w:ascii="Times New Roman" w:eastAsia="Calibri" w:hAnsi="Times New Roman" w:cs="Times New Roman"/>
          <w:b/>
          <w:szCs w:val="24"/>
        </w:rPr>
      </w:pPr>
    </w:p>
    <w:p w14:paraId="59D07AB3" w14:textId="565B4B54" w:rsidR="00AA0327" w:rsidRPr="00AA0327" w:rsidRDefault="00AA0327" w:rsidP="00420615">
      <w:pPr>
        <w:numPr>
          <w:ilvl w:val="0"/>
          <w:numId w:val="646"/>
        </w:numPr>
        <w:suppressAutoHyphens/>
        <w:spacing w:after="0" w:line="276" w:lineRule="auto"/>
        <w:ind w:left="323" w:hanging="181"/>
        <w:jc w:val="both"/>
        <w:rPr>
          <w:rFonts w:ascii="Times New Roman" w:eastAsia="Arial Unicode MS" w:hAnsi="Times New Roman" w:cs="Times New Roman"/>
          <w:kern w:val="2"/>
          <w:sz w:val="24"/>
          <w:szCs w:val="24"/>
          <w:u w:color="000000"/>
          <w:lang w:val="en-US" w:eastAsia="pl-PL"/>
        </w:rPr>
      </w:pPr>
      <w:r w:rsidRPr="00AA0327">
        <w:rPr>
          <w:rFonts w:ascii="Times New Roman" w:eastAsia="Arial Unicode MS" w:hAnsi="Times New Roman" w:cs="Times New Roman"/>
          <w:kern w:val="2"/>
          <w:sz w:val="24"/>
          <w:szCs w:val="24"/>
          <w:u w:color="000000"/>
          <w:lang w:val="en-US" w:eastAsia="pl-PL"/>
        </w:rPr>
        <w:t xml:space="preserve">Człowiek w społeczeństwie. </w:t>
      </w:r>
      <w:r w:rsidR="00F12B89">
        <w:rPr>
          <w:rFonts w:ascii="Times New Roman" w:eastAsia="Times New Roman" w:hAnsi="Times New Roman" w:cs="Times New Roman"/>
          <w:iCs/>
          <w:sz w:val="24"/>
          <w:szCs w:val="24"/>
          <w:lang w:eastAsia="pl-PL"/>
        </w:rPr>
        <w:t>Zdający</w:t>
      </w:r>
      <w:r w:rsidRPr="00AA0327">
        <w:rPr>
          <w:rFonts w:ascii="Times New Roman" w:eastAsia="Arial Unicode MS" w:hAnsi="Times New Roman" w:cs="Times New Roman"/>
          <w:kern w:val="2"/>
          <w:sz w:val="24"/>
          <w:szCs w:val="24"/>
          <w:u w:color="000000"/>
          <w:lang w:val="en-US" w:eastAsia="pl-PL"/>
        </w:rPr>
        <w:t xml:space="preserve">: </w:t>
      </w:r>
    </w:p>
    <w:p w14:paraId="2DFFF859" w14:textId="77777777" w:rsidR="00AA0327" w:rsidRPr="00AA0327" w:rsidRDefault="00AA0327" w:rsidP="00420615">
      <w:pPr>
        <w:numPr>
          <w:ilvl w:val="0"/>
          <w:numId w:val="628"/>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wyjaśnia, czym jest postawa oraz przedstawia </w:t>
      </w:r>
      <w:r w:rsidRPr="00AA0327">
        <w:rPr>
          <w:rFonts w:ascii="Times New Roman" w:eastAsia="Calibri" w:hAnsi="Times New Roman" w:cs="Times New Roman"/>
          <w:sz w:val="24"/>
          <w:szCs w:val="24"/>
          <w:u w:color="000000"/>
          <w:bdr w:val="nil"/>
        </w:rPr>
        <w:t xml:space="preserve">uwarunkowania procesu kształtowania i zmiany postaw; </w:t>
      </w:r>
    </w:p>
    <w:p w14:paraId="4FE74792" w14:textId="77777777" w:rsidR="00AA0327" w:rsidRPr="00AA0327" w:rsidRDefault="00AA0327" w:rsidP="00420615">
      <w:pPr>
        <w:numPr>
          <w:ilvl w:val="0"/>
          <w:numId w:val="628"/>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charakteryzuje na przykładach różne rodzaje norm społecznych (w tym ich genezę), wyjaśnia mechanizm kontroli społecznej oraz skutki łamania tych norm; </w:t>
      </w:r>
    </w:p>
    <w:p w14:paraId="76B192B0" w14:textId="77777777" w:rsidR="00AA0327" w:rsidRPr="00AA0327" w:rsidRDefault="00AA0327" w:rsidP="00420615">
      <w:pPr>
        <w:numPr>
          <w:ilvl w:val="0"/>
          <w:numId w:val="628"/>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wyja</w:t>
      </w:r>
      <w:r w:rsidRPr="00AA0327">
        <w:rPr>
          <w:rFonts w:ascii="Times New Roman" w:eastAsia="TimesNewRoman" w:hAnsi="Times New Roman" w:cs="Times New Roman"/>
          <w:sz w:val="24"/>
          <w:szCs w:val="24"/>
          <w:u w:color="000000"/>
          <w:bdr w:val="nil"/>
          <w:lang w:eastAsia="pl-PL"/>
        </w:rPr>
        <w:t>ś</w:t>
      </w:r>
      <w:r w:rsidRPr="00AA0327">
        <w:rPr>
          <w:rFonts w:ascii="Times New Roman" w:eastAsia="Calibri" w:hAnsi="Times New Roman" w:cs="Times New Roman"/>
          <w:sz w:val="24"/>
          <w:szCs w:val="24"/>
          <w:u w:color="000000"/>
          <w:bdr w:val="nil"/>
          <w:lang w:eastAsia="pl-PL"/>
        </w:rPr>
        <w:t>nia zjawisko alienacji oraz analizuje jego przyczyny i skutki;</w:t>
      </w:r>
    </w:p>
    <w:p w14:paraId="1555644C" w14:textId="77777777" w:rsidR="00AA0327" w:rsidRPr="00AA0327" w:rsidRDefault="00AA0327" w:rsidP="00420615">
      <w:pPr>
        <w:numPr>
          <w:ilvl w:val="0"/>
          <w:numId w:val="628"/>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rPr>
        <w:t>analizuje poznawcze przyczyny stosowania stereotypów i związane z tym niebezpieczeństwa;</w:t>
      </w:r>
    </w:p>
    <w:p w14:paraId="07F582EB" w14:textId="77777777" w:rsidR="00AA0327" w:rsidRPr="00AA0327" w:rsidRDefault="00AA0327" w:rsidP="00420615">
      <w:pPr>
        <w:numPr>
          <w:ilvl w:val="0"/>
          <w:numId w:val="628"/>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wyjaśnia zasady zachowań asertywnych; podaje przykłady stosowania zwrotów asertywnych i przedstawia wynikające z tego korzyści;</w:t>
      </w:r>
    </w:p>
    <w:p w14:paraId="70AC1389" w14:textId="77777777" w:rsidR="00AA0327" w:rsidRPr="00AA0327" w:rsidRDefault="00AA0327" w:rsidP="00420615">
      <w:pPr>
        <w:numPr>
          <w:ilvl w:val="0"/>
          <w:numId w:val="628"/>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wyjaśnia mechanizm konfliktów międzygrupowych, w tym ich eskalacji;</w:t>
      </w:r>
    </w:p>
    <w:p w14:paraId="14766862" w14:textId="77777777" w:rsidR="00AA0327" w:rsidRPr="00AA0327" w:rsidRDefault="00AA0327" w:rsidP="00420615">
      <w:pPr>
        <w:numPr>
          <w:ilvl w:val="0"/>
          <w:numId w:val="628"/>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przedstawia zasady i metody kreatywnego rozwiązywania problemów; analizuje uwarunkowania prawidłowego procesu decyzyjnego, wspomagające rozwiązywanie problemów osobistych i grupowych.</w:t>
      </w:r>
    </w:p>
    <w:p w14:paraId="1D8F2396" w14:textId="77777777" w:rsidR="00AA0327" w:rsidRPr="00AA0327" w:rsidRDefault="00AA0327" w:rsidP="00AA0327">
      <w:pPr>
        <w:autoSpaceDE w:val="0"/>
        <w:autoSpaceDN w:val="0"/>
        <w:adjustRightInd w:val="0"/>
        <w:spacing w:after="0" w:line="276" w:lineRule="auto"/>
        <w:ind w:left="142"/>
        <w:jc w:val="both"/>
        <w:rPr>
          <w:rFonts w:ascii="Times New Roman" w:eastAsia="Times New Roman" w:hAnsi="Times New Roman" w:cs="Times New Roman"/>
          <w:szCs w:val="24"/>
        </w:rPr>
      </w:pPr>
    </w:p>
    <w:p w14:paraId="1754FCDF" w14:textId="65131010" w:rsidR="00AA0327" w:rsidRPr="00AA0327" w:rsidRDefault="00AA0327" w:rsidP="00420615">
      <w:pPr>
        <w:numPr>
          <w:ilvl w:val="0"/>
          <w:numId w:val="646"/>
        </w:numPr>
        <w:suppressAutoHyphens/>
        <w:spacing w:after="0" w:line="276" w:lineRule="auto"/>
        <w:ind w:left="323" w:hanging="181"/>
        <w:jc w:val="both"/>
        <w:rPr>
          <w:rFonts w:ascii="Times New Roman" w:eastAsia="Arial Unicode MS" w:hAnsi="Times New Roman" w:cs="Times New Roman"/>
          <w:kern w:val="2"/>
          <w:sz w:val="24"/>
          <w:szCs w:val="24"/>
          <w:u w:color="000000"/>
          <w:lang w:val="en-US" w:eastAsia="pl-PL"/>
        </w:rPr>
      </w:pPr>
      <w:r w:rsidRPr="00AA0327">
        <w:rPr>
          <w:rFonts w:ascii="Times New Roman" w:eastAsia="Arial Unicode MS" w:hAnsi="Times New Roman" w:cs="Times New Roman"/>
          <w:kern w:val="2"/>
          <w:sz w:val="24"/>
          <w:szCs w:val="24"/>
          <w:u w:color="000000"/>
          <w:lang w:val="en-US" w:eastAsia="pl-PL"/>
        </w:rPr>
        <w:lastRenderedPageBreak/>
        <w:t xml:space="preserve">Różnorodność kulturowa. </w:t>
      </w:r>
      <w:r w:rsidR="00F12B89">
        <w:rPr>
          <w:rFonts w:ascii="Times New Roman" w:eastAsia="Times New Roman" w:hAnsi="Times New Roman" w:cs="Times New Roman"/>
          <w:iCs/>
          <w:sz w:val="24"/>
          <w:szCs w:val="24"/>
          <w:lang w:eastAsia="pl-PL"/>
        </w:rPr>
        <w:t>Zdający</w:t>
      </w:r>
      <w:r w:rsidRPr="00AA0327">
        <w:rPr>
          <w:rFonts w:ascii="Times New Roman" w:eastAsia="Arial Unicode MS" w:hAnsi="Times New Roman" w:cs="Times New Roman"/>
          <w:kern w:val="2"/>
          <w:sz w:val="24"/>
          <w:szCs w:val="24"/>
          <w:u w:color="000000"/>
          <w:lang w:val="en-US" w:eastAsia="pl-PL"/>
        </w:rPr>
        <w:t>:</w:t>
      </w:r>
    </w:p>
    <w:p w14:paraId="3275C683" w14:textId="77777777" w:rsidR="00AA0327" w:rsidRPr="00AA0327" w:rsidRDefault="00AA0327" w:rsidP="00420615">
      <w:pPr>
        <w:numPr>
          <w:ilvl w:val="0"/>
          <w:numId w:val="638"/>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charakteryzuje społecze</w:t>
      </w:r>
      <w:r w:rsidRPr="00AA0327">
        <w:rPr>
          <w:rFonts w:ascii="Times New Roman" w:eastAsia="TimesNewRoman" w:hAnsi="Times New Roman" w:cs="Times New Roman"/>
          <w:sz w:val="24"/>
          <w:szCs w:val="24"/>
          <w:u w:color="000000"/>
          <w:bdr w:val="nil"/>
          <w:lang w:eastAsia="pl-PL"/>
        </w:rPr>
        <w:t>ń</w:t>
      </w:r>
      <w:r w:rsidRPr="00AA0327">
        <w:rPr>
          <w:rFonts w:ascii="Times New Roman" w:eastAsia="Calibri" w:hAnsi="Times New Roman" w:cs="Times New Roman"/>
          <w:sz w:val="24"/>
          <w:szCs w:val="24"/>
          <w:u w:color="000000"/>
          <w:bdr w:val="nil"/>
          <w:lang w:eastAsia="pl-PL"/>
        </w:rPr>
        <w:t>stwa zbieracko-łowieckie, nomadyczne i rolnicze; charakteryzuje wybraną współczesną społeczność tego typu;</w:t>
      </w:r>
    </w:p>
    <w:p w14:paraId="6B4D5EB6" w14:textId="77777777" w:rsidR="00AA0327" w:rsidRPr="00AA0327" w:rsidRDefault="00AA0327" w:rsidP="00420615">
      <w:pPr>
        <w:numPr>
          <w:ilvl w:val="0"/>
          <w:numId w:val="638"/>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charakteryzuje wiejską społeczność tradycyjną; wskazuje na różnice między społeczeństwem przemysłowym i poprzemysłowym;</w:t>
      </w:r>
    </w:p>
    <w:p w14:paraId="12376521" w14:textId="77777777" w:rsidR="00AA0327" w:rsidRPr="00AA0327" w:rsidRDefault="00AA0327" w:rsidP="00420615">
      <w:pPr>
        <w:numPr>
          <w:ilvl w:val="0"/>
          <w:numId w:val="638"/>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porównuje modele socjalizacji charakterystyczne dla własnej grupy wiekowej i pokolenia rodziców; wyjaśnia zjawisko socjalizacji odwróconej; </w:t>
      </w:r>
    </w:p>
    <w:p w14:paraId="722F63F3" w14:textId="77777777" w:rsidR="00AA0327" w:rsidRPr="00AA0327" w:rsidRDefault="00AA0327" w:rsidP="00420615">
      <w:pPr>
        <w:numPr>
          <w:ilvl w:val="0"/>
          <w:numId w:val="638"/>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 z wykorzystaniem wyników badań opinii publicznej – wspólność i różnorodność wartości afirmowanych w społeczeństwach europejskich; </w:t>
      </w:r>
    </w:p>
    <w:p w14:paraId="1F1A4DA0" w14:textId="77777777" w:rsidR="00AA0327" w:rsidRPr="00AA0327" w:rsidRDefault="00AA0327" w:rsidP="00420615">
      <w:pPr>
        <w:numPr>
          <w:ilvl w:val="0"/>
          <w:numId w:val="638"/>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analizuje na przykładach zjawisk kulturowych cechy kultury masowej;</w:t>
      </w:r>
    </w:p>
    <w:p w14:paraId="4F20BFC7" w14:textId="77777777" w:rsidR="00AA0327" w:rsidRPr="00AA0327" w:rsidRDefault="00AA0327" w:rsidP="00420615">
      <w:pPr>
        <w:numPr>
          <w:ilvl w:val="0"/>
          <w:numId w:val="638"/>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charakteryzuje religię jako zjawisko społeczne; analizuje religijno</w:t>
      </w:r>
      <w:r w:rsidRPr="00AA0327">
        <w:rPr>
          <w:rFonts w:ascii="Times New Roman" w:eastAsia="TimesNewRoman" w:hAnsi="Times New Roman" w:cs="Times New Roman"/>
          <w:sz w:val="24"/>
          <w:szCs w:val="24"/>
          <w:u w:color="000000"/>
          <w:bdr w:val="nil"/>
          <w:lang w:eastAsia="pl-PL"/>
        </w:rPr>
        <w:t xml:space="preserve">ść we </w:t>
      </w:r>
      <w:r w:rsidRPr="00AA0327">
        <w:rPr>
          <w:rFonts w:ascii="Times New Roman" w:eastAsia="Calibri" w:hAnsi="Times New Roman" w:cs="Times New Roman"/>
          <w:sz w:val="24"/>
          <w:szCs w:val="24"/>
          <w:u w:color="000000"/>
          <w:bdr w:val="nil"/>
          <w:lang w:eastAsia="pl-PL"/>
        </w:rPr>
        <w:t>współczesnym społeczeństwie polskim i porównuje ją z religijnością w innym społeczeństwie;</w:t>
      </w:r>
    </w:p>
    <w:p w14:paraId="366A082A" w14:textId="77777777" w:rsidR="00AA0327" w:rsidRPr="00AA0327" w:rsidRDefault="00AA0327" w:rsidP="00420615">
      <w:pPr>
        <w:numPr>
          <w:ilvl w:val="0"/>
          <w:numId w:val="638"/>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wyjaśnia znaczenie obrzędów przejścia i wykazuje ich obecność w polskiej kulturze współczesnej;</w:t>
      </w:r>
    </w:p>
    <w:p w14:paraId="1CC8090E" w14:textId="77777777" w:rsidR="00AA0327" w:rsidRPr="00AA0327" w:rsidRDefault="00AA0327" w:rsidP="00420615">
      <w:pPr>
        <w:numPr>
          <w:ilvl w:val="0"/>
          <w:numId w:val="638"/>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wykazuje obecność tradycyjnej obrzędowości dorocznej w polskiej kulturze współczesnej; </w:t>
      </w:r>
    </w:p>
    <w:p w14:paraId="411010BD" w14:textId="77777777" w:rsidR="00AA0327" w:rsidRPr="00AA0327" w:rsidRDefault="00AA0327" w:rsidP="00420615">
      <w:pPr>
        <w:numPr>
          <w:ilvl w:val="0"/>
          <w:numId w:val="638"/>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subkultury; charakteryzuje wizję rzeczywistości jednej z nich i analizuje słabe i mocne strony tej wizji; </w:t>
      </w:r>
    </w:p>
    <w:p w14:paraId="205EF469" w14:textId="77777777" w:rsidR="00AA0327" w:rsidRPr="00AA0327" w:rsidRDefault="00AA0327" w:rsidP="00420615">
      <w:pPr>
        <w:numPr>
          <w:ilvl w:val="0"/>
          <w:numId w:val="638"/>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analizuje i rozważa argumenty stron sporów światopoglądowych (np. na temat: aborcji, eutanazji, modyfikacji genetycznych, </w:t>
      </w:r>
      <w:r w:rsidRPr="00AA0327">
        <w:rPr>
          <w:rFonts w:ascii="Times New Roman" w:eastAsia="Calibri" w:hAnsi="Times New Roman" w:cs="Times New Roman"/>
          <w:i/>
          <w:sz w:val="24"/>
          <w:szCs w:val="24"/>
          <w:u w:color="000000"/>
          <w:bdr w:val="nil"/>
          <w:lang w:eastAsia="pl-PL"/>
        </w:rPr>
        <w:t>in vitro</w:t>
      </w:r>
      <w:r w:rsidRPr="00AA0327">
        <w:rPr>
          <w:rFonts w:ascii="Times New Roman" w:eastAsia="Calibri" w:hAnsi="Times New Roman" w:cs="Times New Roman"/>
          <w:sz w:val="24"/>
          <w:szCs w:val="24"/>
          <w:u w:color="000000"/>
          <w:bdr w:val="nil"/>
          <w:lang w:eastAsia="pl-PL"/>
        </w:rPr>
        <w:t xml:space="preserve">, związków partnerskich); </w:t>
      </w:r>
    </w:p>
    <w:p w14:paraId="75D31A23" w14:textId="77777777" w:rsidR="00AA0327" w:rsidRPr="00AA0327" w:rsidRDefault="00AA0327" w:rsidP="00420615">
      <w:pPr>
        <w:numPr>
          <w:ilvl w:val="0"/>
          <w:numId w:val="638"/>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wyjaśnia kwestię deformacji w postrzeganiu innych kultur na podstawie literatury (np. fragmentów pracy </w:t>
      </w:r>
      <w:r w:rsidRPr="00AA0327">
        <w:rPr>
          <w:rFonts w:ascii="Times New Roman" w:eastAsia="Calibri" w:hAnsi="Times New Roman" w:cs="Times New Roman"/>
          <w:i/>
          <w:sz w:val="24"/>
          <w:szCs w:val="24"/>
          <w:u w:color="000000"/>
          <w:bdr w:val="nil"/>
          <w:lang w:eastAsia="pl-PL"/>
        </w:rPr>
        <w:t>W pogoni za wyobrażeniami. Próba interpretacji polskiej literatury podróżniczej poświęconej Ameryce Łacińskiej</w:t>
      </w:r>
      <w:r w:rsidRPr="00AA0327">
        <w:rPr>
          <w:rFonts w:ascii="Times New Roman" w:eastAsia="Calibri" w:hAnsi="Times New Roman" w:cs="Times New Roman"/>
          <w:sz w:val="24"/>
          <w:szCs w:val="24"/>
          <w:u w:color="000000"/>
          <w:bdr w:val="nil"/>
          <w:lang w:eastAsia="pl-PL"/>
        </w:rPr>
        <w:t xml:space="preserve"> Marcina F. Gawryckiego lub fragmentów pracy </w:t>
      </w:r>
      <w:r w:rsidRPr="00AA0327">
        <w:rPr>
          <w:rFonts w:ascii="Times New Roman" w:eastAsia="Calibri" w:hAnsi="Times New Roman" w:cs="Times New Roman"/>
          <w:i/>
          <w:sz w:val="24"/>
          <w:szCs w:val="24"/>
          <w:u w:color="000000"/>
          <w:bdr w:val="nil"/>
          <w:lang w:eastAsia="pl-PL"/>
        </w:rPr>
        <w:t>Wizerunek obcego. Kultury afrykańskie w relacjach Henryka Sienkiewicza, Mariana Brandysa i Marcina Kydryńskiego</w:t>
      </w:r>
      <w:r w:rsidRPr="00AA0327">
        <w:rPr>
          <w:rFonts w:ascii="Times New Roman" w:eastAsia="Calibri" w:hAnsi="Times New Roman" w:cs="Times New Roman"/>
          <w:sz w:val="24"/>
          <w:szCs w:val="24"/>
          <w:u w:color="000000"/>
          <w:bdr w:val="nil"/>
          <w:lang w:eastAsia="pl-PL"/>
        </w:rPr>
        <w:t xml:space="preserve"> Haliny Witek).</w:t>
      </w:r>
    </w:p>
    <w:p w14:paraId="3E9EA12F" w14:textId="77777777" w:rsidR="00AA0327" w:rsidRPr="00AA0327" w:rsidRDefault="00AA0327" w:rsidP="00AA0327">
      <w:pPr>
        <w:autoSpaceDE w:val="0"/>
        <w:autoSpaceDN w:val="0"/>
        <w:adjustRightInd w:val="0"/>
        <w:spacing w:after="0" w:line="276" w:lineRule="auto"/>
        <w:ind w:left="1418"/>
        <w:contextualSpacing/>
        <w:jc w:val="both"/>
        <w:rPr>
          <w:rFonts w:ascii="Times New Roman" w:eastAsia="Calibri" w:hAnsi="Times New Roman" w:cs="Times New Roman"/>
          <w:sz w:val="24"/>
          <w:szCs w:val="24"/>
          <w:u w:color="000000"/>
          <w:bdr w:val="nil"/>
          <w:lang w:eastAsia="pl-PL"/>
        </w:rPr>
      </w:pPr>
    </w:p>
    <w:p w14:paraId="669A5446" w14:textId="13B7157D" w:rsidR="00AA0327" w:rsidRPr="00AA0327" w:rsidRDefault="00AA0327" w:rsidP="00420615">
      <w:pPr>
        <w:numPr>
          <w:ilvl w:val="0"/>
          <w:numId w:val="646"/>
        </w:numPr>
        <w:suppressAutoHyphens/>
        <w:spacing w:after="0" w:line="276" w:lineRule="auto"/>
        <w:ind w:left="323" w:hanging="181"/>
        <w:jc w:val="both"/>
        <w:rPr>
          <w:rFonts w:ascii="Times New Roman" w:eastAsia="Arial Unicode MS" w:hAnsi="Times New Roman" w:cs="Times New Roman"/>
          <w:kern w:val="2"/>
          <w:sz w:val="24"/>
          <w:szCs w:val="24"/>
          <w:u w:color="000000"/>
          <w:lang w:val="en-US" w:eastAsia="pl-PL"/>
        </w:rPr>
      </w:pPr>
      <w:r w:rsidRPr="00AA0327">
        <w:rPr>
          <w:rFonts w:ascii="Times New Roman" w:eastAsia="Arial Unicode MS" w:hAnsi="Times New Roman" w:cs="Times New Roman"/>
          <w:kern w:val="2"/>
          <w:sz w:val="24"/>
          <w:szCs w:val="24"/>
          <w:u w:color="000000"/>
          <w:lang w:eastAsia="pl-PL"/>
        </w:rPr>
        <w:t xml:space="preserve">Struktura społeczna i problemy społeczne. </w:t>
      </w:r>
      <w:r w:rsidR="00F12B89">
        <w:rPr>
          <w:rFonts w:ascii="Times New Roman" w:eastAsia="Times New Roman" w:hAnsi="Times New Roman" w:cs="Times New Roman"/>
          <w:iCs/>
          <w:sz w:val="24"/>
          <w:szCs w:val="24"/>
          <w:lang w:eastAsia="pl-PL"/>
        </w:rPr>
        <w:t>Zdający</w:t>
      </w:r>
      <w:r w:rsidRPr="00AA0327">
        <w:rPr>
          <w:rFonts w:ascii="Times New Roman" w:eastAsia="Arial Unicode MS" w:hAnsi="Times New Roman" w:cs="Times New Roman"/>
          <w:kern w:val="2"/>
          <w:sz w:val="24"/>
          <w:szCs w:val="24"/>
          <w:u w:color="000000"/>
          <w:lang w:val="en-US" w:eastAsia="pl-PL"/>
        </w:rPr>
        <w:t xml:space="preserve">: </w:t>
      </w:r>
    </w:p>
    <w:p w14:paraId="499FF737" w14:textId="77777777" w:rsidR="00AA0327" w:rsidRPr="00AA0327" w:rsidRDefault="00AA0327" w:rsidP="00420615">
      <w:pPr>
        <w:numPr>
          <w:ilvl w:val="0"/>
          <w:numId w:val="629"/>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podaje przykłady i wyja</w:t>
      </w:r>
      <w:r w:rsidRPr="00AA0327">
        <w:rPr>
          <w:rFonts w:ascii="Times New Roman" w:eastAsia="TimesNewRoman" w:hAnsi="Times New Roman" w:cs="Times New Roman"/>
          <w:sz w:val="24"/>
          <w:szCs w:val="24"/>
          <w:u w:color="000000"/>
          <w:bdr w:val="nil"/>
          <w:lang w:eastAsia="pl-PL"/>
        </w:rPr>
        <w:t>ś</w:t>
      </w:r>
      <w:r w:rsidRPr="00AA0327">
        <w:rPr>
          <w:rFonts w:ascii="Times New Roman" w:eastAsia="Calibri" w:hAnsi="Times New Roman" w:cs="Times New Roman"/>
          <w:sz w:val="24"/>
          <w:szCs w:val="24"/>
          <w:u w:color="000000"/>
          <w:bdr w:val="nil"/>
          <w:lang w:eastAsia="pl-PL"/>
        </w:rPr>
        <w:t>nia uwarunkowania pionowej i poziomej ruchliwo</w:t>
      </w:r>
      <w:r w:rsidRPr="00AA0327">
        <w:rPr>
          <w:rFonts w:ascii="Times New Roman" w:eastAsia="TimesNewRoman" w:hAnsi="Times New Roman" w:cs="Times New Roman"/>
          <w:sz w:val="24"/>
          <w:szCs w:val="24"/>
          <w:u w:color="000000"/>
          <w:bdr w:val="nil"/>
          <w:lang w:eastAsia="pl-PL"/>
        </w:rPr>
        <w:t>ś</w:t>
      </w:r>
      <w:r w:rsidRPr="00AA0327">
        <w:rPr>
          <w:rFonts w:ascii="Times New Roman" w:eastAsia="Calibri" w:hAnsi="Times New Roman" w:cs="Times New Roman"/>
          <w:sz w:val="24"/>
          <w:szCs w:val="24"/>
          <w:u w:color="000000"/>
          <w:bdr w:val="nil"/>
          <w:lang w:eastAsia="pl-PL"/>
        </w:rPr>
        <w:t>ci społecznej;</w:t>
      </w:r>
    </w:p>
    <w:p w14:paraId="18DBE781" w14:textId="77777777" w:rsidR="00AA0327" w:rsidRPr="00AA0327" w:rsidRDefault="00AA0327" w:rsidP="00420615">
      <w:pPr>
        <w:numPr>
          <w:ilvl w:val="0"/>
          <w:numId w:val="629"/>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analizuje sposoby adaptacji klas społecznych do zmiany społeczno-gospodarczej w Rzeczypospolitej Polskiej; wskazuje na przyczyny degradacji i awansu społecznego przedstawicieli tych klas społecznych; </w:t>
      </w:r>
    </w:p>
    <w:p w14:paraId="474CF044" w14:textId="77777777" w:rsidR="00AA0327" w:rsidRPr="00AA0327" w:rsidRDefault="00AA0327" w:rsidP="00420615">
      <w:pPr>
        <w:numPr>
          <w:ilvl w:val="0"/>
          <w:numId w:val="629"/>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strukturę warstwową współczesnego społeczeństwa polskiego; </w:t>
      </w:r>
    </w:p>
    <w:p w14:paraId="6DAA4794" w14:textId="77777777" w:rsidR="00AA0327" w:rsidRPr="00AA0327" w:rsidRDefault="00AA0327" w:rsidP="00420615">
      <w:pPr>
        <w:numPr>
          <w:ilvl w:val="0"/>
          <w:numId w:val="629"/>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rozważa zasadność teorii „człowieka sowieckiego” (bierność, roszczeniowość wobec państwa), odnosząc się do konkretnych współczesnych przykładów; </w:t>
      </w:r>
    </w:p>
    <w:p w14:paraId="3888E1AA" w14:textId="77777777" w:rsidR="00AA0327" w:rsidRPr="00AA0327" w:rsidRDefault="00AA0327" w:rsidP="00420615">
      <w:pPr>
        <w:numPr>
          <w:ilvl w:val="0"/>
          <w:numId w:val="629"/>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porównuje skal</w:t>
      </w:r>
      <w:r w:rsidRPr="00AA0327">
        <w:rPr>
          <w:rFonts w:ascii="Times New Roman" w:eastAsia="TimesNewRoman" w:hAnsi="Times New Roman" w:cs="Times New Roman"/>
          <w:sz w:val="24"/>
          <w:szCs w:val="24"/>
          <w:u w:color="000000"/>
          <w:bdr w:val="nil"/>
          <w:lang w:eastAsia="pl-PL"/>
        </w:rPr>
        <w:t xml:space="preserve">ę </w:t>
      </w:r>
      <w:r w:rsidRPr="00AA0327">
        <w:rPr>
          <w:rFonts w:ascii="Times New Roman" w:eastAsia="Calibri" w:hAnsi="Times New Roman" w:cs="Times New Roman"/>
          <w:sz w:val="24"/>
          <w:szCs w:val="24"/>
          <w:u w:color="000000"/>
          <w:bdr w:val="nil"/>
          <w:lang w:eastAsia="pl-PL"/>
        </w:rPr>
        <w:t>nierówno</w:t>
      </w:r>
      <w:r w:rsidRPr="00AA0327">
        <w:rPr>
          <w:rFonts w:ascii="Times New Roman" w:eastAsia="TimesNewRoman" w:hAnsi="Times New Roman" w:cs="Times New Roman"/>
          <w:sz w:val="24"/>
          <w:szCs w:val="24"/>
          <w:u w:color="000000"/>
          <w:bdr w:val="nil"/>
          <w:lang w:eastAsia="pl-PL"/>
        </w:rPr>
        <w:t>ś</w:t>
      </w:r>
      <w:r w:rsidRPr="00AA0327">
        <w:rPr>
          <w:rFonts w:ascii="Times New Roman" w:eastAsia="Calibri" w:hAnsi="Times New Roman" w:cs="Times New Roman"/>
          <w:sz w:val="24"/>
          <w:szCs w:val="24"/>
          <w:u w:color="000000"/>
          <w:bdr w:val="nil"/>
          <w:lang w:eastAsia="pl-PL"/>
        </w:rPr>
        <w:t>ci społecznych w Rzeczypospolitej Polskiej i wybranym pa</w:t>
      </w:r>
      <w:r w:rsidRPr="00AA0327">
        <w:rPr>
          <w:rFonts w:ascii="Times New Roman" w:eastAsia="TimesNewRoman" w:hAnsi="Times New Roman" w:cs="Times New Roman"/>
          <w:sz w:val="24"/>
          <w:szCs w:val="24"/>
          <w:u w:color="000000"/>
          <w:bdr w:val="nil"/>
          <w:lang w:eastAsia="pl-PL"/>
        </w:rPr>
        <w:t>ń</w:t>
      </w:r>
      <w:r w:rsidRPr="00AA0327">
        <w:rPr>
          <w:rFonts w:ascii="Times New Roman" w:eastAsia="Calibri" w:hAnsi="Times New Roman" w:cs="Times New Roman"/>
          <w:sz w:val="24"/>
          <w:szCs w:val="24"/>
          <w:u w:color="000000"/>
          <w:bdr w:val="nil"/>
          <w:lang w:eastAsia="pl-PL"/>
        </w:rPr>
        <w:t>stwie, wyja</w:t>
      </w:r>
      <w:r w:rsidRPr="00AA0327">
        <w:rPr>
          <w:rFonts w:ascii="Times New Roman" w:eastAsia="TimesNewRoman" w:hAnsi="Times New Roman" w:cs="Times New Roman"/>
          <w:sz w:val="24"/>
          <w:szCs w:val="24"/>
          <w:u w:color="000000"/>
          <w:bdr w:val="nil"/>
          <w:lang w:eastAsia="pl-PL"/>
        </w:rPr>
        <w:t>ś</w:t>
      </w:r>
      <w:r w:rsidRPr="00AA0327">
        <w:rPr>
          <w:rFonts w:ascii="Times New Roman" w:eastAsia="Calibri" w:hAnsi="Times New Roman" w:cs="Times New Roman"/>
          <w:sz w:val="24"/>
          <w:szCs w:val="24"/>
          <w:u w:color="000000"/>
          <w:bdr w:val="nil"/>
          <w:lang w:eastAsia="pl-PL"/>
        </w:rPr>
        <w:t>niaj</w:t>
      </w:r>
      <w:r w:rsidRPr="00AA0327">
        <w:rPr>
          <w:rFonts w:ascii="Times New Roman" w:eastAsia="TimesNewRoman" w:hAnsi="Times New Roman" w:cs="Times New Roman"/>
          <w:sz w:val="24"/>
          <w:szCs w:val="24"/>
          <w:u w:color="000000"/>
          <w:bdr w:val="nil"/>
          <w:lang w:eastAsia="pl-PL"/>
        </w:rPr>
        <w:t>ą</w:t>
      </w:r>
      <w:r w:rsidRPr="00AA0327">
        <w:rPr>
          <w:rFonts w:ascii="Times New Roman" w:eastAsia="Calibri" w:hAnsi="Times New Roman" w:cs="Times New Roman"/>
          <w:sz w:val="24"/>
          <w:szCs w:val="24"/>
          <w:u w:color="000000"/>
          <w:bdr w:val="nil"/>
          <w:lang w:eastAsia="pl-PL"/>
        </w:rPr>
        <w:t>c zwi</w:t>
      </w:r>
      <w:r w:rsidRPr="00AA0327">
        <w:rPr>
          <w:rFonts w:ascii="Times New Roman" w:eastAsia="TimesNewRoman" w:hAnsi="Times New Roman" w:cs="Times New Roman"/>
          <w:sz w:val="24"/>
          <w:szCs w:val="24"/>
          <w:u w:color="000000"/>
          <w:bdr w:val="nil"/>
          <w:lang w:eastAsia="pl-PL"/>
        </w:rPr>
        <w:t>ą</w:t>
      </w:r>
      <w:r w:rsidRPr="00AA0327">
        <w:rPr>
          <w:rFonts w:ascii="Times New Roman" w:eastAsia="Calibri" w:hAnsi="Times New Roman" w:cs="Times New Roman"/>
          <w:sz w:val="24"/>
          <w:szCs w:val="24"/>
          <w:u w:color="000000"/>
          <w:bdr w:val="nil"/>
          <w:lang w:eastAsia="pl-PL"/>
        </w:rPr>
        <w:t>zek mi</w:t>
      </w:r>
      <w:r w:rsidRPr="00AA0327">
        <w:rPr>
          <w:rFonts w:ascii="Times New Roman" w:eastAsia="TimesNewRoman" w:hAnsi="Times New Roman" w:cs="Times New Roman"/>
          <w:sz w:val="24"/>
          <w:szCs w:val="24"/>
          <w:u w:color="000000"/>
          <w:bdr w:val="nil"/>
          <w:lang w:eastAsia="pl-PL"/>
        </w:rPr>
        <w:t>ę</w:t>
      </w:r>
      <w:r w:rsidRPr="00AA0327">
        <w:rPr>
          <w:rFonts w:ascii="Times New Roman" w:eastAsia="Calibri" w:hAnsi="Times New Roman" w:cs="Times New Roman"/>
          <w:sz w:val="24"/>
          <w:szCs w:val="24"/>
          <w:u w:color="000000"/>
          <w:bdr w:val="nil"/>
          <w:lang w:eastAsia="pl-PL"/>
        </w:rPr>
        <w:t>dzy nierówno</w:t>
      </w:r>
      <w:r w:rsidRPr="00AA0327">
        <w:rPr>
          <w:rFonts w:ascii="Times New Roman" w:eastAsia="TimesNewRoman" w:hAnsi="Times New Roman" w:cs="Times New Roman"/>
          <w:sz w:val="24"/>
          <w:szCs w:val="24"/>
          <w:u w:color="000000"/>
          <w:bdr w:val="nil"/>
          <w:lang w:eastAsia="pl-PL"/>
        </w:rPr>
        <w:t>ś</w:t>
      </w:r>
      <w:r w:rsidRPr="00AA0327">
        <w:rPr>
          <w:rFonts w:ascii="Times New Roman" w:eastAsia="Calibri" w:hAnsi="Times New Roman" w:cs="Times New Roman"/>
          <w:sz w:val="24"/>
          <w:szCs w:val="24"/>
          <w:u w:color="000000"/>
          <w:bdr w:val="nil"/>
          <w:lang w:eastAsia="pl-PL"/>
        </w:rPr>
        <w:t>ciami społecznymi a nierówno</w:t>
      </w:r>
      <w:r w:rsidRPr="00AA0327">
        <w:rPr>
          <w:rFonts w:ascii="Times New Roman" w:eastAsia="TimesNewRoman" w:hAnsi="Times New Roman" w:cs="Times New Roman"/>
          <w:sz w:val="24"/>
          <w:szCs w:val="24"/>
          <w:u w:color="000000"/>
          <w:bdr w:val="nil"/>
          <w:lang w:eastAsia="pl-PL"/>
        </w:rPr>
        <w:t>ś</w:t>
      </w:r>
      <w:r w:rsidRPr="00AA0327">
        <w:rPr>
          <w:rFonts w:ascii="Times New Roman" w:eastAsia="Calibri" w:hAnsi="Times New Roman" w:cs="Times New Roman"/>
          <w:sz w:val="24"/>
          <w:szCs w:val="24"/>
          <w:u w:color="000000"/>
          <w:bdr w:val="nil"/>
          <w:lang w:eastAsia="pl-PL"/>
        </w:rPr>
        <w:t>ci</w:t>
      </w:r>
      <w:r w:rsidRPr="00AA0327">
        <w:rPr>
          <w:rFonts w:ascii="Times New Roman" w:eastAsia="TimesNewRoman" w:hAnsi="Times New Roman" w:cs="Times New Roman"/>
          <w:sz w:val="24"/>
          <w:szCs w:val="24"/>
          <w:u w:color="000000"/>
          <w:bdr w:val="nil"/>
          <w:lang w:eastAsia="pl-PL"/>
        </w:rPr>
        <w:t xml:space="preserve">ą </w:t>
      </w:r>
      <w:r w:rsidRPr="00AA0327">
        <w:rPr>
          <w:rFonts w:ascii="Times New Roman" w:eastAsia="Calibri" w:hAnsi="Times New Roman" w:cs="Times New Roman"/>
          <w:sz w:val="24"/>
          <w:szCs w:val="24"/>
          <w:u w:color="000000"/>
          <w:bdr w:val="nil"/>
          <w:lang w:eastAsia="pl-PL"/>
        </w:rPr>
        <w:t xml:space="preserve">szans </w:t>
      </w:r>
      <w:r w:rsidRPr="00AA0327">
        <w:rPr>
          <w:rFonts w:ascii="Times New Roman" w:eastAsia="TimesNewRoman" w:hAnsi="Times New Roman" w:cs="Times New Roman"/>
          <w:sz w:val="24"/>
          <w:szCs w:val="24"/>
          <w:u w:color="000000"/>
          <w:bdr w:val="nil"/>
          <w:lang w:eastAsia="pl-PL"/>
        </w:rPr>
        <w:t>ż</w:t>
      </w:r>
      <w:r w:rsidRPr="00AA0327">
        <w:rPr>
          <w:rFonts w:ascii="Times New Roman" w:eastAsia="Calibri" w:hAnsi="Times New Roman" w:cs="Times New Roman"/>
          <w:sz w:val="24"/>
          <w:szCs w:val="24"/>
          <w:u w:color="000000"/>
          <w:bdr w:val="nil"/>
          <w:lang w:eastAsia="pl-PL"/>
        </w:rPr>
        <w:t>yciowych;</w:t>
      </w:r>
    </w:p>
    <w:p w14:paraId="76461BFC" w14:textId="77777777" w:rsidR="00AA0327" w:rsidRPr="00AA0327" w:rsidRDefault="00AA0327" w:rsidP="00420615">
      <w:pPr>
        <w:numPr>
          <w:ilvl w:val="0"/>
          <w:numId w:val="629"/>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charakteryzuje wybrany problem </w:t>
      </w:r>
      <w:r w:rsidRPr="00AA0327">
        <w:rPr>
          <w:rFonts w:ascii="Times New Roman" w:eastAsia="TimesNewRoman" w:hAnsi="Times New Roman" w:cs="Times New Roman"/>
          <w:sz w:val="24"/>
          <w:szCs w:val="24"/>
          <w:u w:color="000000"/>
          <w:bdr w:val="nil"/>
          <w:lang w:eastAsia="pl-PL"/>
        </w:rPr>
        <w:t>ż</w:t>
      </w:r>
      <w:r w:rsidRPr="00AA0327">
        <w:rPr>
          <w:rFonts w:ascii="Times New Roman" w:eastAsia="Calibri" w:hAnsi="Times New Roman" w:cs="Times New Roman"/>
          <w:sz w:val="24"/>
          <w:szCs w:val="24"/>
          <w:u w:color="000000"/>
          <w:bdr w:val="nil"/>
          <w:lang w:eastAsia="pl-PL"/>
        </w:rPr>
        <w:t>ycia społecznego w Rzeczypospolitej Polskiej; rozwa</w:t>
      </w:r>
      <w:r w:rsidRPr="00AA0327">
        <w:rPr>
          <w:rFonts w:ascii="Times New Roman" w:eastAsia="TimesNewRoman" w:hAnsi="Times New Roman" w:cs="Times New Roman"/>
          <w:sz w:val="24"/>
          <w:szCs w:val="24"/>
          <w:u w:color="000000"/>
          <w:bdr w:val="nil"/>
          <w:lang w:eastAsia="pl-PL"/>
        </w:rPr>
        <w:t>ż</w:t>
      </w:r>
      <w:r w:rsidRPr="00AA0327">
        <w:rPr>
          <w:rFonts w:ascii="Times New Roman" w:eastAsia="Calibri" w:hAnsi="Times New Roman" w:cs="Times New Roman"/>
          <w:sz w:val="24"/>
          <w:szCs w:val="24"/>
          <w:u w:color="000000"/>
          <w:bdr w:val="nil"/>
          <w:lang w:eastAsia="pl-PL"/>
        </w:rPr>
        <w:t>a różne mo</w:t>
      </w:r>
      <w:r w:rsidRPr="00AA0327">
        <w:rPr>
          <w:rFonts w:ascii="Times New Roman" w:eastAsia="TimesNewRoman" w:hAnsi="Times New Roman" w:cs="Times New Roman"/>
          <w:sz w:val="24"/>
          <w:szCs w:val="24"/>
          <w:u w:color="000000"/>
          <w:bdr w:val="nil"/>
          <w:lang w:eastAsia="pl-PL"/>
        </w:rPr>
        <w:t>ż</w:t>
      </w:r>
      <w:r w:rsidRPr="00AA0327">
        <w:rPr>
          <w:rFonts w:ascii="Times New Roman" w:eastAsia="Calibri" w:hAnsi="Times New Roman" w:cs="Times New Roman"/>
          <w:sz w:val="24"/>
          <w:szCs w:val="24"/>
          <w:u w:color="000000"/>
          <w:bdr w:val="nil"/>
          <w:lang w:eastAsia="pl-PL"/>
        </w:rPr>
        <w:t>liwo</w:t>
      </w:r>
      <w:r w:rsidRPr="00AA0327">
        <w:rPr>
          <w:rFonts w:ascii="Times New Roman" w:eastAsia="TimesNewRoman" w:hAnsi="Times New Roman" w:cs="Times New Roman"/>
          <w:sz w:val="24"/>
          <w:szCs w:val="24"/>
          <w:u w:color="000000"/>
          <w:bdr w:val="nil"/>
          <w:lang w:eastAsia="pl-PL"/>
        </w:rPr>
        <w:t xml:space="preserve">ści jego </w:t>
      </w:r>
      <w:r w:rsidRPr="00AA0327">
        <w:rPr>
          <w:rFonts w:ascii="Times New Roman" w:eastAsia="Calibri" w:hAnsi="Times New Roman" w:cs="Times New Roman"/>
          <w:sz w:val="24"/>
          <w:szCs w:val="24"/>
          <w:u w:color="000000"/>
          <w:bdr w:val="nil"/>
          <w:lang w:eastAsia="pl-PL"/>
        </w:rPr>
        <w:t>rozwi</w:t>
      </w:r>
      <w:r w:rsidRPr="00AA0327">
        <w:rPr>
          <w:rFonts w:ascii="Times New Roman" w:eastAsia="TimesNewRoman" w:hAnsi="Times New Roman" w:cs="Times New Roman"/>
          <w:sz w:val="24"/>
          <w:szCs w:val="24"/>
          <w:u w:color="000000"/>
          <w:bdr w:val="nil"/>
          <w:lang w:eastAsia="pl-PL"/>
        </w:rPr>
        <w:t>ą</w:t>
      </w:r>
      <w:r w:rsidRPr="00AA0327">
        <w:rPr>
          <w:rFonts w:ascii="Times New Roman" w:eastAsia="Calibri" w:hAnsi="Times New Roman" w:cs="Times New Roman"/>
          <w:sz w:val="24"/>
          <w:szCs w:val="24"/>
          <w:u w:color="000000"/>
          <w:bdr w:val="nil"/>
          <w:lang w:eastAsia="pl-PL"/>
        </w:rPr>
        <w:t>zania;</w:t>
      </w:r>
    </w:p>
    <w:p w14:paraId="7AAC7B98" w14:textId="77777777" w:rsidR="00AA0327" w:rsidRPr="00AA0327" w:rsidRDefault="00AA0327" w:rsidP="00420615">
      <w:pPr>
        <w:numPr>
          <w:ilvl w:val="0"/>
          <w:numId w:val="629"/>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przedstawia przyczyny i skutki konfliktu społeczno-ekonomicznego w wybranym państwie;</w:t>
      </w:r>
    </w:p>
    <w:p w14:paraId="460E6989" w14:textId="77777777" w:rsidR="00AA0327" w:rsidRPr="00AA0327" w:rsidRDefault="00AA0327" w:rsidP="00420615">
      <w:pPr>
        <w:numPr>
          <w:ilvl w:val="0"/>
          <w:numId w:val="629"/>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lastRenderedPageBreak/>
        <w:t>charakteryzuje specyfikę procesów migracyjnych do Europy i wewnątrz Europy;</w:t>
      </w:r>
    </w:p>
    <w:p w14:paraId="31F3753A" w14:textId="77777777" w:rsidR="00AA0327" w:rsidRPr="00AA0327" w:rsidRDefault="00AA0327" w:rsidP="00420615">
      <w:pPr>
        <w:numPr>
          <w:ilvl w:val="0"/>
          <w:numId w:val="629"/>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val="en-US" w:eastAsia="pl-PL"/>
        </w:rPr>
      </w:pPr>
      <w:r w:rsidRPr="00AA0327">
        <w:rPr>
          <w:rFonts w:ascii="Times New Roman" w:eastAsia="Calibri" w:hAnsi="Times New Roman" w:cs="Times New Roman"/>
          <w:sz w:val="24"/>
          <w:szCs w:val="24"/>
          <w:u w:color="000000"/>
          <w:bdr w:val="nil"/>
          <w:lang w:eastAsia="pl-PL"/>
        </w:rPr>
        <w:t xml:space="preserve">analizuje uznane za niekonwencjonalne formy przystosowania się do zmiany systemowej na podstawie literatury (np. rozdziału 5. i 6. pracy </w:t>
      </w:r>
      <w:r w:rsidRPr="00AA0327">
        <w:rPr>
          <w:rFonts w:ascii="Times New Roman" w:eastAsia="Calibri" w:hAnsi="Times New Roman" w:cs="Times New Roman"/>
          <w:i/>
          <w:sz w:val="24"/>
          <w:szCs w:val="24"/>
          <w:u w:color="000000"/>
          <w:bdr w:val="nil"/>
          <w:lang w:eastAsia="pl-PL"/>
        </w:rPr>
        <w:t>Koniec radzieckiego życia. Ekonomie życia codziennego po socjalizmie</w:t>
      </w:r>
      <w:r w:rsidRPr="00AA0327">
        <w:rPr>
          <w:rFonts w:ascii="Times New Roman" w:eastAsia="Calibri" w:hAnsi="Times New Roman" w:cs="Times New Roman"/>
          <w:sz w:val="24"/>
          <w:szCs w:val="24"/>
          <w:u w:color="000000"/>
          <w:bdr w:val="nil"/>
          <w:lang w:eastAsia="pl-PL"/>
        </w:rPr>
        <w:t xml:space="preserve"> Caroline Humphrey lub fragmentów pracy </w:t>
      </w:r>
      <w:r w:rsidRPr="00AA0327">
        <w:rPr>
          <w:rFonts w:ascii="Times New Roman" w:eastAsia="Calibri" w:hAnsi="Times New Roman" w:cs="Times New Roman"/>
          <w:i/>
          <w:sz w:val="24"/>
          <w:szCs w:val="24"/>
          <w:u w:color="000000"/>
          <w:bdr w:val="nil"/>
          <w:lang w:eastAsia="pl-PL"/>
        </w:rPr>
        <w:t xml:space="preserve">Łowcy, zbieracze, praktycy niemocy. </w:t>
      </w:r>
      <w:r w:rsidRPr="00AA0327">
        <w:rPr>
          <w:rFonts w:ascii="Times New Roman" w:eastAsia="Calibri" w:hAnsi="Times New Roman" w:cs="Times New Roman"/>
          <w:i/>
          <w:sz w:val="24"/>
          <w:szCs w:val="24"/>
          <w:u w:color="000000"/>
          <w:bdr w:val="nil"/>
          <w:lang w:val="en-US" w:eastAsia="pl-PL"/>
        </w:rPr>
        <w:t>Etnografia człowieka zdegradowanego</w:t>
      </w:r>
      <w:r w:rsidRPr="00AA0327">
        <w:rPr>
          <w:rFonts w:ascii="Times New Roman" w:eastAsia="Calibri" w:hAnsi="Times New Roman" w:cs="Times New Roman"/>
          <w:sz w:val="24"/>
          <w:szCs w:val="24"/>
          <w:u w:color="000000"/>
          <w:bdr w:val="nil"/>
          <w:lang w:val="en-US" w:eastAsia="pl-PL"/>
        </w:rPr>
        <w:t xml:space="preserve"> Tomasza Rakowskiego). </w:t>
      </w:r>
    </w:p>
    <w:p w14:paraId="63E4FE58" w14:textId="77777777" w:rsidR="00AA0327" w:rsidRPr="00AA0327" w:rsidRDefault="00AA0327" w:rsidP="00AA0327">
      <w:pPr>
        <w:autoSpaceDE w:val="0"/>
        <w:autoSpaceDN w:val="0"/>
        <w:adjustRightInd w:val="0"/>
        <w:spacing w:after="0" w:line="276" w:lineRule="auto"/>
        <w:jc w:val="both"/>
        <w:rPr>
          <w:rFonts w:ascii="Times New Roman" w:eastAsia="Calibri" w:hAnsi="Times New Roman" w:cs="Times New Roman"/>
          <w:szCs w:val="24"/>
        </w:rPr>
      </w:pPr>
    </w:p>
    <w:p w14:paraId="62FE72B9" w14:textId="6F39F420" w:rsidR="00AA0327" w:rsidRPr="00AA0327" w:rsidRDefault="00AA0327" w:rsidP="00420615">
      <w:pPr>
        <w:numPr>
          <w:ilvl w:val="0"/>
          <w:numId w:val="646"/>
        </w:numPr>
        <w:suppressAutoHyphens/>
        <w:spacing w:after="0" w:line="276" w:lineRule="auto"/>
        <w:ind w:left="323" w:hanging="181"/>
        <w:jc w:val="both"/>
        <w:rPr>
          <w:rFonts w:ascii="Times New Roman" w:eastAsia="Arial Unicode MS" w:hAnsi="Times New Roman" w:cs="Times New Roman"/>
          <w:kern w:val="2"/>
          <w:sz w:val="24"/>
          <w:szCs w:val="24"/>
          <w:u w:color="000000"/>
          <w:lang w:eastAsia="pl-PL"/>
        </w:rPr>
      </w:pPr>
      <w:r w:rsidRPr="00AA0327">
        <w:rPr>
          <w:rFonts w:ascii="Times New Roman" w:eastAsia="Arial Unicode MS" w:hAnsi="Times New Roman" w:cs="Times New Roman"/>
          <w:kern w:val="2"/>
          <w:sz w:val="24"/>
          <w:szCs w:val="24"/>
          <w:u w:color="000000"/>
          <w:lang w:eastAsia="pl-PL"/>
        </w:rPr>
        <w:t xml:space="preserve">Aspekty etniczne życia społecznego. </w:t>
      </w:r>
      <w:r w:rsidR="00F12B89">
        <w:rPr>
          <w:rFonts w:ascii="Times New Roman" w:eastAsia="Times New Roman" w:hAnsi="Times New Roman" w:cs="Times New Roman"/>
          <w:iCs/>
          <w:sz w:val="24"/>
          <w:szCs w:val="24"/>
          <w:lang w:eastAsia="pl-PL"/>
        </w:rPr>
        <w:t>Zdający</w:t>
      </w:r>
      <w:r w:rsidRPr="00AA0327">
        <w:rPr>
          <w:rFonts w:ascii="Times New Roman" w:eastAsia="Arial Unicode MS" w:hAnsi="Times New Roman" w:cs="Times New Roman"/>
          <w:kern w:val="2"/>
          <w:sz w:val="24"/>
          <w:szCs w:val="24"/>
          <w:u w:color="000000"/>
          <w:lang w:eastAsia="pl-PL"/>
        </w:rPr>
        <w:t>:</w:t>
      </w:r>
    </w:p>
    <w:p w14:paraId="56840D9B" w14:textId="77777777" w:rsidR="00AA0327" w:rsidRPr="00AA0327" w:rsidRDefault="00AA0327" w:rsidP="00420615">
      <w:pPr>
        <w:numPr>
          <w:ilvl w:val="0"/>
          <w:numId w:val="630"/>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różne koncepcje narodu (polityczną i etniczno-kulturową); charakteryzuje czynniki narodotwórcze i sprzyjające zachowaniu tożsamości narodowej; </w:t>
      </w:r>
    </w:p>
    <w:p w14:paraId="230ACA74" w14:textId="77777777" w:rsidR="00AA0327" w:rsidRPr="00AA0327" w:rsidRDefault="00AA0327" w:rsidP="00420615">
      <w:pPr>
        <w:numPr>
          <w:ilvl w:val="0"/>
          <w:numId w:val="630"/>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 z wykorzystaniem wyników badań opinii publicznej – postawy społeczeństwa polskiego wobec mniejszości narodowych i etnicznych oraz wobec innych narodów (także imigrantów); rozpoznaje przejawy ksenofobii i uzasadnia potrzebę przeciwstawiania się temu zjawisku; </w:t>
      </w:r>
    </w:p>
    <w:p w14:paraId="70058121" w14:textId="77777777" w:rsidR="00AA0327" w:rsidRPr="00AA0327" w:rsidRDefault="00AA0327" w:rsidP="00420615">
      <w:pPr>
        <w:numPr>
          <w:ilvl w:val="0"/>
          <w:numId w:val="630"/>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elementy dziedzictwa kulturowego etnicznej grupy mniejszościowej w Rzeczypospolitej Polskiej (mniejszości narodowe i etniczne, grupa posługująca się językiem regionalnym, imigranci); </w:t>
      </w:r>
    </w:p>
    <w:p w14:paraId="1E37C9A6" w14:textId="77777777" w:rsidR="00AA0327" w:rsidRPr="00AA0327" w:rsidRDefault="00AA0327" w:rsidP="00420615">
      <w:pPr>
        <w:numPr>
          <w:ilvl w:val="0"/>
          <w:numId w:val="630"/>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analizuje przyczyny zamieszkiwania Polaków poza granicami Rzeczypospolitej Polskiej (potoki emigracyjne, zmiana granic i wysiedlenia); wyjaśnia zróżnicowanie form i treści tożsamości polskiej tych osób; </w:t>
      </w:r>
    </w:p>
    <w:p w14:paraId="5D3FA61E" w14:textId="77777777" w:rsidR="00AA0327" w:rsidRPr="00AA0327" w:rsidRDefault="00AA0327" w:rsidP="00420615">
      <w:pPr>
        <w:numPr>
          <w:ilvl w:val="0"/>
          <w:numId w:val="630"/>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wyjaśnia założenia Karty Polaka i repatriacji; analizuje rozwiązania w nich przyjęte, wykazując ich mocne i słabe strony;</w:t>
      </w:r>
    </w:p>
    <w:p w14:paraId="6DD4AB4E" w14:textId="77777777" w:rsidR="00AA0327" w:rsidRPr="00AA0327" w:rsidRDefault="00AA0327" w:rsidP="00420615">
      <w:pPr>
        <w:numPr>
          <w:ilvl w:val="0"/>
          <w:numId w:val="630"/>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analizuje stan przestrzegania praw mniejszo</w:t>
      </w:r>
      <w:r w:rsidRPr="00AA0327">
        <w:rPr>
          <w:rFonts w:ascii="Times New Roman" w:eastAsia="TimesNewRoman" w:hAnsi="Times New Roman" w:cs="Times New Roman"/>
          <w:sz w:val="24"/>
          <w:szCs w:val="24"/>
          <w:u w:color="000000"/>
          <w:bdr w:val="nil"/>
          <w:lang w:eastAsia="pl-PL"/>
        </w:rPr>
        <w:t>ś</w:t>
      </w:r>
      <w:r w:rsidRPr="00AA0327">
        <w:rPr>
          <w:rFonts w:ascii="Times New Roman" w:eastAsia="Calibri" w:hAnsi="Times New Roman" w:cs="Times New Roman"/>
          <w:sz w:val="24"/>
          <w:szCs w:val="24"/>
          <w:u w:color="000000"/>
          <w:bdr w:val="nil"/>
          <w:lang w:eastAsia="pl-PL"/>
        </w:rPr>
        <w:t>ci narodowych i etnicznych w Rzeczypospolitej Polskiej i w wybranym państwie;</w:t>
      </w:r>
    </w:p>
    <w:p w14:paraId="12BCCA72" w14:textId="77777777" w:rsidR="00AA0327" w:rsidRPr="00AA0327" w:rsidRDefault="00AA0327" w:rsidP="00420615">
      <w:pPr>
        <w:numPr>
          <w:ilvl w:val="0"/>
          <w:numId w:val="630"/>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przedstawia wielowarstwowość tożsamości narodowej na przykładzie społeczeństw europejskich (Królestwa Belgii, Królestwa Hiszpanii, Konfederacji Szwajcarskiej oraz Zjednoczonego Królestwa Wielkiej Brytanii i Irlandii Północnej);</w:t>
      </w:r>
    </w:p>
    <w:p w14:paraId="6FAF3BAC" w14:textId="77777777" w:rsidR="00AA0327" w:rsidRPr="00AA0327" w:rsidRDefault="00AA0327" w:rsidP="00420615">
      <w:pPr>
        <w:numPr>
          <w:ilvl w:val="0"/>
          <w:numId w:val="630"/>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i porównuje różne modele polityki wobec imigrantów (unifikacja/ asymilacja, integracja, wielokulturowość) w państwach Europy; </w:t>
      </w:r>
    </w:p>
    <w:p w14:paraId="30912188" w14:textId="77777777" w:rsidR="00AA0327" w:rsidRPr="00AA0327" w:rsidRDefault="00AA0327" w:rsidP="00420615">
      <w:pPr>
        <w:numPr>
          <w:ilvl w:val="0"/>
          <w:numId w:val="630"/>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przedstawia specyfikę społeczno-kulturową wybranych rdzennych grup autochtonicznych (np. na kontynencie amerykańskim, w Związku Australijskim lub azjatyckiej części Federacji Rosyjskiej) oraz różne modele polityki wobec tych grup;</w:t>
      </w:r>
    </w:p>
    <w:p w14:paraId="4AC0358C" w14:textId="77777777" w:rsidR="00AA0327" w:rsidRPr="00AA0327" w:rsidRDefault="00AA0327" w:rsidP="00420615">
      <w:pPr>
        <w:numPr>
          <w:ilvl w:val="0"/>
          <w:numId w:val="630"/>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wyjaśnia kwestię akulturacji i asymilacji grup mniejszościowych, w tym migranckich; wykazuje, że rodzaj stosowanej polityki państwa w różnym stopniu i kierunku wpływa na te zjawiska. </w:t>
      </w:r>
    </w:p>
    <w:p w14:paraId="4AD31F37" w14:textId="77777777" w:rsidR="00AA0327" w:rsidRPr="00AA0327" w:rsidRDefault="00AA0327" w:rsidP="00AA0327">
      <w:pPr>
        <w:spacing w:after="0" w:line="276" w:lineRule="auto"/>
        <w:jc w:val="both"/>
        <w:rPr>
          <w:rFonts w:ascii="Times New Roman" w:eastAsia="Calibri" w:hAnsi="Times New Roman" w:cs="Times New Roman"/>
          <w:szCs w:val="24"/>
        </w:rPr>
      </w:pPr>
    </w:p>
    <w:p w14:paraId="20615547" w14:textId="3F1C21BF" w:rsidR="00AA0327" w:rsidRPr="00AA0327" w:rsidRDefault="00AA0327" w:rsidP="00420615">
      <w:pPr>
        <w:numPr>
          <w:ilvl w:val="0"/>
          <w:numId w:val="646"/>
        </w:numPr>
        <w:suppressAutoHyphens/>
        <w:spacing w:after="0" w:line="276" w:lineRule="auto"/>
        <w:ind w:left="323" w:hanging="181"/>
        <w:jc w:val="both"/>
        <w:rPr>
          <w:rFonts w:ascii="Times New Roman" w:eastAsia="Arial Unicode MS" w:hAnsi="Times New Roman" w:cs="Times New Roman"/>
          <w:kern w:val="2"/>
          <w:sz w:val="24"/>
          <w:szCs w:val="24"/>
          <w:u w:color="000000"/>
          <w:lang w:val="en-US" w:eastAsia="pl-PL"/>
        </w:rPr>
      </w:pPr>
      <w:r w:rsidRPr="00AA0327">
        <w:rPr>
          <w:rFonts w:ascii="Times New Roman" w:eastAsia="Arial Unicode MS" w:hAnsi="Times New Roman" w:cs="Times New Roman"/>
          <w:kern w:val="2"/>
          <w:sz w:val="24"/>
          <w:szCs w:val="24"/>
          <w:u w:color="000000"/>
          <w:lang w:eastAsia="pl-PL"/>
        </w:rPr>
        <w:t xml:space="preserve">Państwo, myśl polityczna i demokratyzacja. </w:t>
      </w:r>
      <w:r w:rsidR="00F12B89">
        <w:rPr>
          <w:rFonts w:ascii="Times New Roman" w:eastAsia="Times New Roman" w:hAnsi="Times New Roman" w:cs="Times New Roman"/>
          <w:iCs/>
          <w:sz w:val="24"/>
          <w:szCs w:val="24"/>
          <w:lang w:eastAsia="pl-PL"/>
        </w:rPr>
        <w:t>Zdający</w:t>
      </w:r>
      <w:r w:rsidRPr="00AA0327">
        <w:rPr>
          <w:rFonts w:ascii="Times New Roman" w:eastAsia="Arial Unicode MS" w:hAnsi="Times New Roman" w:cs="Times New Roman"/>
          <w:kern w:val="2"/>
          <w:sz w:val="24"/>
          <w:szCs w:val="24"/>
          <w:u w:color="000000"/>
          <w:lang w:val="en-US" w:eastAsia="pl-PL"/>
        </w:rPr>
        <w:t>:</w:t>
      </w:r>
    </w:p>
    <w:p w14:paraId="51114588" w14:textId="77777777" w:rsidR="00AA0327" w:rsidRPr="00AA0327" w:rsidRDefault="00AA0327" w:rsidP="00420615">
      <w:pPr>
        <w:numPr>
          <w:ilvl w:val="0"/>
          <w:numId w:val="636"/>
        </w:numPr>
        <w:tabs>
          <w:tab w:val="left" w:pos="7088"/>
        </w:tabs>
        <w:spacing w:after="0" w:line="276" w:lineRule="auto"/>
        <w:ind w:left="1418" w:hanging="425"/>
        <w:jc w:val="both"/>
        <w:rPr>
          <w:rFonts w:ascii="Times New Roman" w:eastAsia="Calibri" w:hAnsi="Times New Roman" w:cs="Times New Roman"/>
          <w:sz w:val="24"/>
          <w:szCs w:val="24"/>
        </w:rPr>
      </w:pPr>
      <w:r w:rsidRPr="00AA0327">
        <w:rPr>
          <w:rFonts w:ascii="Times New Roman" w:eastAsia="Calibri" w:hAnsi="Times New Roman" w:cs="Times New Roman"/>
          <w:sz w:val="24"/>
          <w:szCs w:val="24"/>
        </w:rPr>
        <w:t>charakteryzuje władzę jako zjawisko społeczne i rozróżnia rodzaje władzy; wykazuje specyficzne cechy władzy politycznej; charakteryzuje zjawisko legitymizacji władzy państwowej, odnosz</w:t>
      </w:r>
      <w:r w:rsidRPr="00AA0327">
        <w:rPr>
          <w:rFonts w:ascii="Times New Roman" w:eastAsia="TimesNewRoman" w:hAnsi="Times New Roman" w:cs="Times New Roman"/>
          <w:sz w:val="24"/>
          <w:szCs w:val="24"/>
        </w:rPr>
        <w:t>ą</w:t>
      </w:r>
      <w:r w:rsidRPr="00AA0327">
        <w:rPr>
          <w:rFonts w:ascii="Times New Roman" w:eastAsia="Calibri" w:hAnsi="Times New Roman" w:cs="Times New Roman"/>
          <w:sz w:val="24"/>
          <w:szCs w:val="24"/>
        </w:rPr>
        <w:t>c teori</w:t>
      </w:r>
      <w:r w:rsidRPr="00AA0327">
        <w:rPr>
          <w:rFonts w:ascii="Times New Roman" w:eastAsia="TimesNewRoman" w:hAnsi="Times New Roman" w:cs="Times New Roman"/>
          <w:sz w:val="24"/>
          <w:szCs w:val="24"/>
        </w:rPr>
        <w:t xml:space="preserve">ę </w:t>
      </w:r>
      <w:r w:rsidRPr="00AA0327">
        <w:rPr>
          <w:rFonts w:ascii="Times New Roman" w:eastAsia="Calibri" w:hAnsi="Times New Roman" w:cs="Times New Roman"/>
          <w:sz w:val="24"/>
          <w:szCs w:val="24"/>
        </w:rPr>
        <w:t>Maxa Webera do współczesnych przykładów;</w:t>
      </w:r>
    </w:p>
    <w:p w14:paraId="1EA549DA" w14:textId="77777777" w:rsidR="00AA0327" w:rsidRPr="00AA0327" w:rsidRDefault="00AA0327" w:rsidP="00420615">
      <w:pPr>
        <w:numPr>
          <w:ilvl w:val="0"/>
          <w:numId w:val="636"/>
        </w:numPr>
        <w:spacing w:after="0" w:line="276" w:lineRule="auto"/>
        <w:ind w:left="1418" w:hanging="425"/>
        <w:jc w:val="both"/>
        <w:rPr>
          <w:rFonts w:ascii="Times New Roman" w:eastAsia="Calibri" w:hAnsi="Times New Roman" w:cs="Times New Roman"/>
          <w:sz w:val="24"/>
          <w:szCs w:val="24"/>
        </w:rPr>
      </w:pPr>
      <w:r w:rsidRPr="00AA0327">
        <w:rPr>
          <w:rFonts w:ascii="Times New Roman" w:eastAsia="Calibri" w:hAnsi="Times New Roman" w:cs="Times New Roman"/>
          <w:sz w:val="24"/>
          <w:szCs w:val="24"/>
        </w:rPr>
        <w:lastRenderedPageBreak/>
        <w:t>charakteryzuje atrybuty państwa jako organizacji politycznej (terytorialność, przymusowość, suwerenność zewnętrzna i wewnętrzna); przedstawia cechy władzy państwowej;</w:t>
      </w:r>
    </w:p>
    <w:p w14:paraId="460EE2B2" w14:textId="77777777" w:rsidR="00AA0327" w:rsidRPr="00AA0327" w:rsidRDefault="00AA0327" w:rsidP="00420615">
      <w:pPr>
        <w:numPr>
          <w:ilvl w:val="0"/>
          <w:numId w:val="636"/>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przedstawia najwa</w:t>
      </w:r>
      <w:r w:rsidRPr="00AA0327">
        <w:rPr>
          <w:rFonts w:ascii="Times New Roman" w:eastAsia="TimesNewRoman" w:hAnsi="Times New Roman" w:cs="Times New Roman"/>
          <w:sz w:val="24"/>
          <w:szCs w:val="24"/>
          <w:u w:color="000000"/>
          <w:bdr w:val="nil"/>
          <w:lang w:eastAsia="pl-PL"/>
        </w:rPr>
        <w:t>ż</w:t>
      </w:r>
      <w:r w:rsidRPr="00AA0327">
        <w:rPr>
          <w:rFonts w:ascii="Times New Roman" w:eastAsia="Calibri" w:hAnsi="Times New Roman" w:cs="Times New Roman"/>
          <w:sz w:val="24"/>
          <w:szCs w:val="24"/>
          <w:u w:color="000000"/>
          <w:bdr w:val="nil"/>
          <w:lang w:eastAsia="pl-PL"/>
        </w:rPr>
        <w:t>niejsze teorie genezy pa</w:t>
      </w:r>
      <w:r w:rsidRPr="00AA0327">
        <w:rPr>
          <w:rFonts w:ascii="Times New Roman" w:eastAsia="TimesNewRoman" w:hAnsi="Times New Roman" w:cs="Times New Roman"/>
          <w:sz w:val="24"/>
          <w:szCs w:val="24"/>
          <w:u w:color="000000"/>
          <w:bdr w:val="nil"/>
          <w:lang w:eastAsia="pl-PL"/>
        </w:rPr>
        <w:t>ń</w:t>
      </w:r>
      <w:r w:rsidRPr="00AA0327">
        <w:rPr>
          <w:rFonts w:ascii="Times New Roman" w:eastAsia="Calibri" w:hAnsi="Times New Roman" w:cs="Times New Roman"/>
          <w:sz w:val="24"/>
          <w:szCs w:val="24"/>
          <w:u w:color="000000"/>
          <w:bdr w:val="nil"/>
          <w:lang w:eastAsia="pl-PL"/>
        </w:rPr>
        <w:t xml:space="preserve">stwa (Arystotelesa, teistyczna, umowy społecznej, podboju, marksistowska); </w:t>
      </w:r>
    </w:p>
    <w:p w14:paraId="441BB0D6" w14:textId="77777777" w:rsidR="00AA0327" w:rsidRPr="00AA0327" w:rsidRDefault="00AA0327" w:rsidP="00420615">
      <w:pPr>
        <w:numPr>
          <w:ilvl w:val="0"/>
          <w:numId w:val="636"/>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przedstawia zasady nabywania obywatelstwa oraz procedury jego uzyskiwania w Rzeczypospolitej Polskiej; wyjaśnia pojęcie bezpaństwowca i kwestię posiadania wielu obywatelstw;</w:t>
      </w:r>
    </w:p>
    <w:p w14:paraId="755BEA57" w14:textId="77777777" w:rsidR="00AA0327" w:rsidRPr="00AA0327" w:rsidRDefault="00AA0327" w:rsidP="00420615">
      <w:pPr>
        <w:numPr>
          <w:ilvl w:val="0"/>
          <w:numId w:val="636"/>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przedstawia ró</w:t>
      </w:r>
      <w:r w:rsidRPr="00AA0327">
        <w:rPr>
          <w:rFonts w:ascii="Times New Roman" w:eastAsia="TimesNewRoman" w:hAnsi="Times New Roman" w:cs="Times New Roman"/>
          <w:sz w:val="24"/>
          <w:szCs w:val="24"/>
          <w:u w:color="000000"/>
          <w:bdr w:val="nil"/>
          <w:lang w:eastAsia="pl-PL"/>
        </w:rPr>
        <w:t>ż</w:t>
      </w:r>
      <w:r w:rsidRPr="00AA0327">
        <w:rPr>
          <w:rFonts w:ascii="Times New Roman" w:eastAsia="Calibri" w:hAnsi="Times New Roman" w:cs="Times New Roman"/>
          <w:sz w:val="24"/>
          <w:szCs w:val="24"/>
          <w:u w:color="000000"/>
          <w:bdr w:val="nil"/>
          <w:lang w:eastAsia="pl-PL"/>
        </w:rPr>
        <w:t>ne rozumienia poj</w:t>
      </w:r>
      <w:r w:rsidRPr="00AA0327">
        <w:rPr>
          <w:rFonts w:ascii="Times New Roman" w:eastAsia="TimesNewRoman" w:hAnsi="Times New Roman" w:cs="Times New Roman"/>
          <w:sz w:val="24"/>
          <w:szCs w:val="24"/>
          <w:u w:color="000000"/>
          <w:bdr w:val="nil"/>
          <w:lang w:eastAsia="pl-PL"/>
        </w:rPr>
        <w:t>ę</w:t>
      </w:r>
      <w:r w:rsidRPr="00AA0327">
        <w:rPr>
          <w:rFonts w:ascii="Times New Roman" w:eastAsia="Calibri" w:hAnsi="Times New Roman" w:cs="Times New Roman"/>
          <w:sz w:val="24"/>
          <w:szCs w:val="24"/>
          <w:u w:color="000000"/>
          <w:bdr w:val="nil"/>
          <w:lang w:eastAsia="pl-PL"/>
        </w:rPr>
        <w:t>cia polityki; analizuje, na wybranych przykładach, zjawiska konfliktu i kompromisu politycznego;</w:t>
      </w:r>
    </w:p>
    <w:p w14:paraId="6239FB52" w14:textId="77777777" w:rsidR="00AA0327" w:rsidRPr="00AA0327" w:rsidRDefault="00AA0327" w:rsidP="00420615">
      <w:pPr>
        <w:numPr>
          <w:ilvl w:val="0"/>
          <w:numId w:val="636"/>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porównuje założenia myśli liberalnej i konserwatywnej;</w:t>
      </w:r>
    </w:p>
    <w:p w14:paraId="656B7265" w14:textId="77777777" w:rsidR="00AA0327" w:rsidRPr="00AA0327" w:rsidRDefault="00AA0327" w:rsidP="00420615">
      <w:pPr>
        <w:numPr>
          <w:ilvl w:val="0"/>
          <w:numId w:val="636"/>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porównuje założenia myśli socjaldemokratycznej i katolickiej nauki społecznej;</w:t>
      </w:r>
    </w:p>
    <w:p w14:paraId="66108553" w14:textId="77777777" w:rsidR="00AA0327" w:rsidRPr="00AA0327" w:rsidRDefault="00AA0327" w:rsidP="00420615">
      <w:pPr>
        <w:numPr>
          <w:ilvl w:val="0"/>
          <w:numId w:val="636"/>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założenia faszyzmu, nazizmu i komunizmu oraz dokonuje ich krytyki z punktu widzenia praw człowieka i demokracji; </w:t>
      </w:r>
    </w:p>
    <w:p w14:paraId="22D7ABED" w14:textId="77777777" w:rsidR="00AA0327" w:rsidRPr="00AA0327" w:rsidRDefault="00AA0327" w:rsidP="00420615">
      <w:pPr>
        <w:numPr>
          <w:ilvl w:val="0"/>
          <w:numId w:val="636"/>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założenia ideowe ruchów narodowych, regionalnych i separatystycznych oraz myśli propaństwowej; </w:t>
      </w:r>
    </w:p>
    <w:p w14:paraId="46EB76B8" w14:textId="77777777" w:rsidR="00AA0327" w:rsidRPr="00AA0327" w:rsidRDefault="00AA0327" w:rsidP="00420615">
      <w:pPr>
        <w:numPr>
          <w:ilvl w:val="0"/>
          <w:numId w:val="636"/>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założenia ideowe wybranych ruchów społecznych (np. alterglobalizm, ekologizm, feminizm); </w:t>
      </w:r>
    </w:p>
    <w:p w14:paraId="52363F98" w14:textId="77777777" w:rsidR="00AA0327" w:rsidRPr="00AA0327" w:rsidRDefault="00AA0327" w:rsidP="00420615">
      <w:pPr>
        <w:numPr>
          <w:ilvl w:val="0"/>
          <w:numId w:val="636"/>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analizuje kwestię pojmowania równości, wolności i sprawiedliwości w różnych nurtach myśli politycznej; </w:t>
      </w:r>
    </w:p>
    <w:p w14:paraId="06328064" w14:textId="77777777" w:rsidR="00AA0327" w:rsidRPr="00AA0327" w:rsidRDefault="00AA0327" w:rsidP="00420615">
      <w:pPr>
        <w:numPr>
          <w:ilvl w:val="0"/>
          <w:numId w:val="636"/>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analizuje zjawisko populizmu obecne we współczesnej polityce i jego konsekwencje; </w:t>
      </w:r>
    </w:p>
    <w:p w14:paraId="5A742B75" w14:textId="77777777" w:rsidR="00AA0327" w:rsidRPr="00AA0327" w:rsidRDefault="00AA0327" w:rsidP="00420615">
      <w:pPr>
        <w:numPr>
          <w:ilvl w:val="0"/>
          <w:numId w:val="636"/>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charakteryzuje główne fazy kształtowania si</w:t>
      </w:r>
      <w:r w:rsidRPr="00AA0327">
        <w:rPr>
          <w:rFonts w:ascii="Times New Roman" w:eastAsia="TimesNewRoman" w:hAnsi="Times New Roman" w:cs="Times New Roman"/>
          <w:sz w:val="24"/>
          <w:szCs w:val="24"/>
          <w:u w:color="000000"/>
          <w:bdr w:val="nil"/>
          <w:lang w:eastAsia="pl-PL"/>
        </w:rPr>
        <w:t xml:space="preserve">ę </w:t>
      </w:r>
      <w:r w:rsidRPr="00AA0327">
        <w:rPr>
          <w:rFonts w:ascii="Times New Roman" w:eastAsia="Calibri" w:hAnsi="Times New Roman" w:cs="Times New Roman"/>
          <w:sz w:val="24"/>
          <w:szCs w:val="24"/>
          <w:u w:color="000000"/>
          <w:bdr w:val="nil"/>
          <w:lang w:eastAsia="pl-PL"/>
        </w:rPr>
        <w:t>demokracji i upowszechniania praw wyborczych;</w:t>
      </w:r>
    </w:p>
    <w:p w14:paraId="35B40B02" w14:textId="77777777" w:rsidR="00AA0327" w:rsidRPr="00AA0327" w:rsidRDefault="00AA0327" w:rsidP="00420615">
      <w:pPr>
        <w:numPr>
          <w:ilvl w:val="0"/>
          <w:numId w:val="636"/>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przedstawia polskie tradycje demokratyczne na przykładzie podstawowych instytucji ustrojowych artykułów henrykowskich i konstytucji marcowej;</w:t>
      </w:r>
    </w:p>
    <w:p w14:paraId="57172DF5" w14:textId="77777777" w:rsidR="00AA0327" w:rsidRPr="00AA0327" w:rsidRDefault="00AA0327" w:rsidP="00420615">
      <w:pPr>
        <w:numPr>
          <w:ilvl w:val="0"/>
          <w:numId w:val="636"/>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niedemokratyczny charakter polskich rozwiązań polityczno-ustrojowych z okresu tzw. Polski Ludowej (monizm, kierownicza rola gremiów decyzyjnych PZPR, system fikcji ustrojowych); </w:t>
      </w:r>
    </w:p>
    <w:p w14:paraId="2F4AEEDD" w14:textId="77777777" w:rsidR="00AA0327" w:rsidRPr="00AA0327" w:rsidRDefault="00AA0327" w:rsidP="00420615">
      <w:pPr>
        <w:numPr>
          <w:ilvl w:val="0"/>
          <w:numId w:val="636"/>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przedstawia – na wybranych przykładach – różne modele demokratyzacji; rozważa, na ile polska demokratyzacja przełomu lat 80. i 90. XX wieku miała charakter reformy, a na ile – rewolucji;</w:t>
      </w:r>
    </w:p>
    <w:p w14:paraId="68BA6C79" w14:textId="77777777" w:rsidR="00AA0327" w:rsidRPr="00AA0327" w:rsidRDefault="00AA0327" w:rsidP="00420615">
      <w:pPr>
        <w:numPr>
          <w:ilvl w:val="0"/>
          <w:numId w:val="636"/>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porównuje różne modele dekomunizacji i lustracji oraz rozważa ich zasadność;</w:t>
      </w:r>
    </w:p>
    <w:p w14:paraId="52E05624" w14:textId="77777777" w:rsidR="00AA0327" w:rsidRPr="00AA0327" w:rsidRDefault="00AA0327" w:rsidP="00420615">
      <w:pPr>
        <w:numPr>
          <w:ilvl w:val="0"/>
          <w:numId w:val="636"/>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analizuje kwestie różnorodności traktowania w pamięci społecznej okresu tzw. Polski Ludowej oraz jego rozliczenia na podstawie literatury (np. fragmentów pracy </w:t>
      </w:r>
      <w:r w:rsidRPr="00AA0327">
        <w:rPr>
          <w:rFonts w:ascii="Times New Roman" w:eastAsia="Calibri" w:hAnsi="Times New Roman" w:cs="Times New Roman"/>
          <w:i/>
          <w:sz w:val="24"/>
          <w:szCs w:val="24"/>
          <w:u w:color="000000"/>
          <w:bdr w:val="nil"/>
          <w:lang w:eastAsia="pl-PL"/>
        </w:rPr>
        <w:t>Pamięć po komunizmie</w:t>
      </w:r>
      <w:r w:rsidRPr="00AA0327">
        <w:rPr>
          <w:rFonts w:ascii="Times New Roman" w:eastAsia="Calibri" w:hAnsi="Times New Roman" w:cs="Times New Roman"/>
          <w:sz w:val="24"/>
          <w:szCs w:val="24"/>
          <w:u w:color="000000"/>
          <w:bdr w:val="nil"/>
          <w:lang w:eastAsia="pl-PL"/>
        </w:rPr>
        <w:t xml:space="preserve"> Pawła Śpiewaka).</w:t>
      </w:r>
    </w:p>
    <w:p w14:paraId="03558A69" w14:textId="77777777" w:rsidR="00AA0327" w:rsidRPr="00AA0327" w:rsidRDefault="00AA0327" w:rsidP="00AA0327">
      <w:pPr>
        <w:autoSpaceDE w:val="0"/>
        <w:autoSpaceDN w:val="0"/>
        <w:adjustRightInd w:val="0"/>
        <w:spacing w:after="0" w:line="276" w:lineRule="auto"/>
        <w:jc w:val="both"/>
        <w:rPr>
          <w:rFonts w:ascii="Times New Roman" w:eastAsia="Calibri" w:hAnsi="Times New Roman" w:cs="Times New Roman"/>
          <w:b/>
          <w:szCs w:val="24"/>
        </w:rPr>
      </w:pPr>
    </w:p>
    <w:p w14:paraId="03AB7DC5" w14:textId="0EBDE135" w:rsidR="00AA0327" w:rsidRPr="00AA0327" w:rsidRDefault="00AA0327" w:rsidP="00420615">
      <w:pPr>
        <w:numPr>
          <w:ilvl w:val="0"/>
          <w:numId w:val="646"/>
        </w:numPr>
        <w:suppressAutoHyphens/>
        <w:spacing w:after="0" w:line="276" w:lineRule="auto"/>
        <w:ind w:left="323" w:hanging="181"/>
        <w:jc w:val="both"/>
        <w:rPr>
          <w:rFonts w:ascii="Times New Roman" w:eastAsia="Arial Unicode MS" w:hAnsi="Times New Roman" w:cs="Times New Roman"/>
          <w:kern w:val="2"/>
          <w:sz w:val="24"/>
          <w:szCs w:val="24"/>
          <w:u w:color="000000"/>
          <w:lang w:val="en-US" w:eastAsia="pl-PL"/>
        </w:rPr>
      </w:pPr>
      <w:r w:rsidRPr="00AA0327">
        <w:rPr>
          <w:rFonts w:ascii="Times New Roman" w:eastAsia="Arial Unicode MS" w:hAnsi="Times New Roman" w:cs="Times New Roman"/>
          <w:kern w:val="2"/>
          <w:sz w:val="24"/>
          <w:szCs w:val="24"/>
          <w:u w:color="000000"/>
          <w:lang w:eastAsia="pl-PL"/>
        </w:rPr>
        <w:t xml:space="preserve">Społeczeństwo obywatelskie i kultura polityczna. </w:t>
      </w:r>
      <w:r w:rsidR="00F12B89">
        <w:rPr>
          <w:rFonts w:ascii="Times New Roman" w:eastAsia="Times New Roman" w:hAnsi="Times New Roman" w:cs="Times New Roman"/>
          <w:iCs/>
          <w:sz w:val="24"/>
          <w:szCs w:val="24"/>
          <w:lang w:eastAsia="pl-PL"/>
        </w:rPr>
        <w:t>Zdający</w:t>
      </w:r>
      <w:r w:rsidRPr="00AA0327">
        <w:rPr>
          <w:rFonts w:ascii="Times New Roman" w:eastAsia="Arial Unicode MS" w:hAnsi="Times New Roman" w:cs="Times New Roman"/>
          <w:kern w:val="2"/>
          <w:sz w:val="24"/>
          <w:szCs w:val="24"/>
          <w:u w:color="000000"/>
          <w:lang w:val="en-US" w:eastAsia="pl-PL"/>
        </w:rPr>
        <w:t xml:space="preserve">: </w:t>
      </w:r>
    </w:p>
    <w:p w14:paraId="650494B4" w14:textId="77777777" w:rsidR="00AA0327" w:rsidRPr="00AA0327" w:rsidRDefault="00AA0327" w:rsidP="00420615">
      <w:pPr>
        <w:numPr>
          <w:ilvl w:val="0"/>
          <w:numId w:val="635"/>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idee społeczeństwa obywatelskiego i charakteryzuje jego rozwój w XX-wiecznym państwie polskim; </w:t>
      </w:r>
    </w:p>
    <w:p w14:paraId="7BC9A8AF" w14:textId="77777777" w:rsidR="00AA0327" w:rsidRPr="00AA0327" w:rsidRDefault="00AA0327" w:rsidP="00420615">
      <w:pPr>
        <w:numPr>
          <w:ilvl w:val="0"/>
          <w:numId w:val="635"/>
        </w:numPr>
        <w:autoSpaceDE w:val="0"/>
        <w:autoSpaceDN w:val="0"/>
        <w:adjustRightInd w:val="0"/>
        <w:spacing w:after="0" w:line="276" w:lineRule="auto"/>
        <w:ind w:left="1418" w:hanging="425"/>
        <w:contextualSpacing/>
        <w:jc w:val="both"/>
        <w:rPr>
          <w:rFonts w:ascii="Times New Roman" w:eastAsia="Calibri" w:hAnsi="Times New Roman" w:cs="Times New Roman"/>
          <w:b/>
          <w:sz w:val="24"/>
          <w:szCs w:val="24"/>
          <w:u w:color="000000"/>
          <w:bdr w:val="nil"/>
          <w:lang w:eastAsia="pl-PL"/>
        </w:rPr>
      </w:pPr>
      <w:r w:rsidRPr="00AA0327">
        <w:rPr>
          <w:rFonts w:ascii="Times New Roman" w:eastAsia="Calibri" w:hAnsi="Times New Roman" w:cs="Times New Roman"/>
          <w:sz w:val="24"/>
          <w:szCs w:val="24"/>
          <w:u w:color="000000"/>
          <w:bdr w:val="nil"/>
          <w:lang w:eastAsia="pl-PL"/>
        </w:rPr>
        <w:t>wyja</w:t>
      </w:r>
      <w:r w:rsidRPr="00AA0327">
        <w:rPr>
          <w:rFonts w:ascii="Times New Roman" w:eastAsia="TimesNewRoman" w:hAnsi="Times New Roman" w:cs="Times New Roman"/>
          <w:sz w:val="24"/>
          <w:szCs w:val="24"/>
          <w:u w:color="000000"/>
          <w:bdr w:val="nil"/>
          <w:lang w:eastAsia="pl-PL"/>
        </w:rPr>
        <w:t>ś</w:t>
      </w:r>
      <w:r w:rsidRPr="00AA0327">
        <w:rPr>
          <w:rFonts w:ascii="Times New Roman" w:eastAsia="Calibri" w:hAnsi="Times New Roman" w:cs="Times New Roman"/>
          <w:sz w:val="24"/>
          <w:szCs w:val="24"/>
          <w:u w:color="000000"/>
          <w:bdr w:val="nil"/>
          <w:lang w:eastAsia="pl-PL"/>
        </w:rPr>
        <w:t>nia – z wykorzystaniem wyników badań społecznych – jak powstaje i jakie znaczenie dla społecze</w:t>
      </w:r>
      <w:r w:rsidRPr="00AA0327">
        <w:rPr>
          <w:rFonts w:ascii="Times New Roman" w:eastAsia="TimesNewRoman" w:hAnsi="Times New Roman" w:cs="Times New Roman"/>
          <w:sz w:val="24"/>
          <w:szCs w:val="24"/>
          <w:u w:color="000000"/>
          <w:bdr w:val="nil"/>
          <w:lang w:eastAsia="pl-PL"/>
        </w:rPr>
        <w:t>ń</w:t>
      </w:r>
      <w:r w:rsidRPr="00AA0327">
        <w:rPr>
          <w:rFonts w:ascii="Times New Roman" w:eastAsia="Calibri" w:hAnsi="Times New Roman" w:cs="Times New Roman"/>
          <w:sz w:val="24"/>
          <w:szCs w:val="24"/>
          <w:u w:color="000000"/>
          <w:bdr w:val="nil"/>
          <w:lang w:eastAsia="pl-PL"/>
        </w:rPr>
        <w:t>stwa obywatelskiego ma kapitał społeczny i zaufanie; przedstawia, jak codzienne zachowania sprzyjają budowaniu kapitału społecznego lub go niszczą;</w:t>
      </w:r>
    </w:p>
    <w:p w14:paraId="025945FA" w14:textId="77777777" w:rsidR="00AA0327" w:rsidRPr="00AA0327" w:rsidRDefault="00AA0327" w:rsidP="00420615">
      <w:pPr>
        <w:numPr>
          <w:ilvl w:val="0"/>
          <w:numId w:val="635"/>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lastRenderedPageBreak/>
        <w:t>charakteryzuje główne kierunki aktywności organizacji pozarz</w:t>
      </w:r>
      <w:r w:rsidRPr="00AA0327">
        <w:rPr>
          <w:rFonts w:ascii="Times New Roman" w:eastAsia="TimesNewRoman" w:hAnsi="Times New Roman" w:cs="Times New Roman"/>
          <w:sz w:val="24"/>
          <w:szCs w:val="24"/>
          <w:u w:color="000000"/>
          <w:bdr w:val="nil"/>
          <w:lang w:eastAsia="pl-PL"/>
        </w:rPr>
        <w:t>ą</w:t>
      </w:r>
      <w:r w:rsidRPr="00AA0327">
        <w:rPr>
          <w:rFonts w:ascii="Times New Roman" w:eastAsia="Calibri" w:hAnsi="Times New Roman" w:cs="Times New Roman"/>
          <w:sz w:val="24"/>
          <w:szCs w:val="24"/>
          <w:u w:color="000000"/>
          <w:bdr w:val="nil"/>
          <w:lang w:eastAsia="pl-PL"/>
        </w:rPr>
        <w:t xml:space="preserve">dowych w Rzeczypospolitej Polskiej; przedstawia specyfikę think-tanków; </w:t>
      </w:r>
    </w:p>
    <w:p w14:paraId="35DE39CC" w14:textId="77777777" w:rsidR="00AA0327" w:rsidRPr="00AA0327" w:rsidRDefault="00AA0327" w:rsidP="00420615">
      <w:pPr>
        <w:numPr>
          <w:ilvl w:val="0"/>
          <w:numId w:val="635"/>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porównuje status prawny stowarzyszeń, fundacji i organizacji pożytku publicznego w Rzeczypospolitej Polskiej; przedstawia tryb rejestracji tych organizacji;</w:t>
      </w:r>
    </w:p>
    <w:p w14:paraId="295C26DF" w14:textId="77777777" w:rsidR="00AA0327" w:rsidRPr="00AA0327" w:rsidRDefault="00AA0327" w:rsidP="00420615">
      <w:pPr>
        <w:numPr>
          <w:ilvl w:val="0"/>
          <w:numId w:val="635"/>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charakteryzuje specyfikę spółdzielczości i rodzaje spółdzielni funkcjonujących współcześnie w Rzeczypospolitej Polskiej; </w:t>
      </w:r>
    </w:p>
    <w:p w14:paraId="4F4C08BC" w14:textId="77777777" w:rsidR="00AA0327" w:rsidRPr="00AA0327" w:rsidRDefault="00AA0327" w:rsidP="00420615">
      <w:pPr>
        <w:numPr>
          <w:ilvl w:val="0"/>
          <w:numId w:val="635"/>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charakteryzuje cele i działania związków zawodowych oraz innych organizacji reprezentujących interesy różnych kategorii społeczno-zawodowych; przedstawia związki zawodowe funkcjonujące współcześnie w Rzeczypospolitej Polskiej;</w:t>
      </w:r>
    </w:p>
    <w:p w14:paraId="32F7F854" w14:textId="77777777" w:rsidR="00AA0327" w:rsidRPr="00AA0327" w:rsidRDefault="00AA0327" w:rsidP="00420615">
      <w:pPr>
        <w:numPr>
          <w:ilvl w:val="0"/>
          <w:numId w:val="635"/>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wyjaśnia, czym jest kultura polityczna społeczeństwa; charakteryzuje jej typy w ujęciu klasycznym; </w:t>
      </w:r>
    </w:p>
    <w:p w14:paraId="6DFE74CC" w14:textId="77777777" w:rsidR="00AA0327" w:rsidRPr="00AA0327" w:rsidRDefault="00AA0327" w:rsidP="00420615">
      <w:pPr>
        <w:numPr>
          <w:ilvl w:val="0"/>
          <w:numId w:val="635"/>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analizuje – z wykorzystaniem wyników badań opinii publicznej – postawy społeczeństwa polskiego wobec instytucji publicznych i polityków;</w:t>
      </w:r>
    </w:p>
    <w:p w14:paraId="55D39E7C" w14:textId="77777777" w:rsidR="00AA0327" w:rsidRPr="00AA0327" w:rsidRDefault="00AA0327" w:rsidP="00420615">
      <w:pPr>
        <w:numPr>
          <w:ilvl w:val="0"/>
          <w:numId w:val="635"/>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analizuje – z wykorzystaniem danych o frekwencji wyborczej – problem absencji wyborczej; wyja</w:t>
      </w:r>
      <w:r w:rsidRPr="00AA0327">
        <w:rPr>
          <w:rFonts w:ascii="Times New Roman" w:eastAsia="TimesNewRoman" w:hAnsi="Times New Roman" w:cs="Times New Roman"/>
          <w:sz w:val="24"/>
          <w:szCs w:val="24"/>
          <w:u w:color="000000"/>
          <w:bdr w:val="nil"/>
          <w:lang w:eastAsia="pl-PL"/>
        </w:rPr>
        <w:t>ś</w:t>
      </w:r>
      <w:r w:rsidRPr="00AA0327">
        <w:rPr>
          <w:rFonts w:ascii="Times New Roman" w:eastAsia="Calibri" w:hAnsi="Times New Roman" w:cs="Times New Roman"/>
          <w:sz w:val="24"/>
          <w:szCs w:val="24"/>
          <w:u w:color="000000"/>
          <w:bdr w:val="nil"/>
          <w:lang w:eastAsia="pl-PL"/>
        </w:rPr>
        <w:t>nia przyczyny tego zjawiska; wyjaśnia, jakie czynniki wpływają na zmianę preferencji politycznych wyborców w Rzeczypospolitej Polskiej;</w:t>
      </w:r>
    </w:p>
    <w:p w14:paraId="3273D5F0" w14:textId="77777777" w:rsidR="00AA0327" w:rsidRPr="00AA0327" w:rsidRDefault="00AA0327" w:rsidP="00420615">
      <w:pPr>
        <w:numPr>
          <w:ilvl w:val="0"/>
          <w:numId w:val="635"/>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 z wykorzystaniem wyników badań opinii publicznej – formy i poziom niekonwencjonalnej partycypacji politycznej (np. zgromadzenia i petycje) w Rzeczypospolitej Polskiej; rozważa, czy korzystanie z praw i wolności politycznych z nią związanych jest konieczne dla właściwego funkcjonowania demokracji; </w:t>
      </w:r>
    </w:p>
    <w:p w14:paraId="20E31854" w14:textId="77777777" w:rsidR="00AA0327" w:rsidRPr="00AA0327" w:rsidRDefault="00AA0327" w:rsidP="00420615">
      <w:pPr>
        <w:numPr>
          <w:ilvl w:val="0"/>
          <w:numId w:val="635"/>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wyja</w:t>
      </w:r>
      <w:r w:rsidRPr="00AA0327">
        <w:rPr>
          <w:rFonts w:ascii="Times New Roman" w:eastAsia="TimesNewRoman" w:hAnsi="Times New Roman" w:cs="Times New Roman"/>
          <w:sz w:val="24"/>
          <w:szCs w:val="24"/>
          <w:u w:color="000000"/>
          <w:bdr w:val="nil"/>
          <w:lang w:eastAsia="pl-PL"/>
        </w:rPr>
        <w:t>ś</w:t>
      </w:r>
      <w:r w:rsidRPr="00AA0327">
        <w:rPr>
          <w:rFonts w:ascii="Times New Roman" w:eastAsia="Calibri" w:hAnsi="Times New Roman" w:cs="Times New Roman"/>
          <w:sz w:val="24"/>
          <w:szCs w:val="24"/>
          <w:u w:color="000000"/>
          <w:bdr w:val="nil"/>
          <w:lang w:eastAsia="pl-PL"/>
        </w:rPr>
        <w:t>nia, na czym polega nieposłusze</w:t>
      </w:r>
      <w:r w:rsidRPr="00AA0327">
        <w:rPr>
          <w:rFonts w:ascii="Times New Roman" w:eastAsia="TimesNewRoman" w:hAnsi="Times New Roman" w:cs="Times New Roman"/>
          <w:sz w:val="24"/>
          <w:szCs w:val="24"/>
          <w:u w:color="000000"/>
          <w:bdr w:val="nil"/>
          <w:lang w:eastAsia="pl-PL"/>
        </w:rPr>
        <w:t>ń</w:t>
      </w:r>
      <w:r w:rsidRPr="00AA0327">
        <w:rPr>
          <w:rFonts w:ascii="Times New Roman" w:eastAsia="Calibri" w:hAnsi="Times New Roman" w:cs="Times New Roman"/>
          <w:sz w:val="24"/>
          <w:szCs w:val="24"/>
          <w:u w:color="000000"/>
          <w:bdr w:val="nil"/>
          <w:lang w:eastAsia="pl-PL"/>
        </w:rPr>
        <w:t>stwo obywatelskie i jakie niesie ze sob</w:t>
      </w:r>
      <w:r w:rsidRPr="00AA0327">
        <w:rPr>
          <w:rFonts w:ascii="Times New Roman" w:eastAsia="TimesNewRoman" w:hAnsi="Times New Roman" w:cs="Times New Roman"/>
          <w:sz w:val="24"/>
          <w:szCs w:val="24"/>
          <w:u w:color="000000"/>
          <w:bdr w:val="nil"/>
          <w:lang w:eastAsia="pl-PL"/>
        </w:rPr>
        <w:t xml:space="preserve">ą </w:t>
      </w:r>
      <w:r w:rsidRPr="00AA0327">
        <w:rPr>
          <w:rFonts w:ascii="Times New Roman" w:eastAsia="Calibri" w:hAnsi="Times New Roman" w:cs="Times New Roman"/>
          <w:sz w:val="24"/>
          <w:szCs w:val="24"/>
          <w:u w:color="000000"/>
          <w:bdr w:val="nil"/>
          <w:lang w:eastAsia="pl-PL"/>
        </w:rPr>
        <w:t>dylematy; podaje jego historyczne i współczesne przykłady</w:t>
      </w:r>
      <w:r w:rsidRPr="00AA0327">
        <w:rPr>
          <w:rFonts w:ascii="Times New Roman" w:eastAsia="Calibri" w:hAnsi="Times New Roman" w:cs="Times New Roman"/>
          <w:bCs/>
          <w:sz w:val="24"/>
          <w:szCs w:val="24"/>
          <w:u w:color="000000"/>
          <w:bdr w:val="nil"/>
          <w:lang w:eastAsia="pl-PL"/>
        </w:rPr>
        <w:t xml:space="preserve"> z różnych części świata</w:t>
      </w:r>
      <w:r w:rsidRPr="00AA0327">
        <w:rPr>
          <w:rFonts w:ascii="Times New Roman" w:eastAsia="Calibri" w:hAnsi="Times New Roman" w:cs="Times New Roman"/>
          <w:sz w:val="24"/>
          <w:szCs w:val="24"/>
          <w:u w:color="000000"/>
          <w:bdr w:val="nil"/>
          <w:lang w:eastAsia="pl-PL"/>
        </w:rPr>
        <w:t xml:space="preserve">; </w:t>
      </w:r>
    </w:p>
    <w:p w14:paraId="43291493" w14:textId="77777777" w:rsidR="00AA0327" w:rsidRPr="00AA0327" w:rsidRDefault="00AA0327" w:rsidP="00420615">
      <w:pPr>
        <w:numPr>
          <w:ilvl w:val="0"/>
          <w:numId w:val="635"/>
        </w:numPr>
        <w:autoSpaceDE w:val="0"/>
        <w:autoSpaceDN w:val="0"/>
        <w:adjustRightInd w:val="0"/>
        <w:spacing w:after="0" w:line="276" w:lineRule="auto"/>
        <w:ind w:left="1418" w:hanging="425"/>
        <w:contextualSpacing/>
        <w:jc w:val="both"/>
        <w:rPr>
          <w:rFonts w:ascii="Times New Roman" w:eastAsia="Calibri" w:hAnsi="Times New Roman" w:cs="Times New Roman"/>
          <w:b/>
          <w:sz w:val="24"/>
          <w:szCs w:val="24"/>
          <w:u w:color="000000"/>
          <w:bdr w:val="nil"/>
          <w:lang w:eastAsia="pl-PL"/>
        </w:rPr>
      </w:pPr>
      <w:r w:rsidRPr="00AA0327">
        <w:rPr>
          <w:rFonts w:ascii="Times New Roman" w:eastAsia="Calibri" w:hAnsi="Times New Roman" w:cs="Times New Roman"/>
          <w:sz w:val="24"/>
          <w:szCs w:val="24"/>
          <w:u w:color="000000"/>
          <w:bdr w:val="nil"/>
          <w:lang w:eastAsia="pl-PL"/>
        </w:rPr>
        <w:t>charakteryzuje rol</w:t>
      </w:r>
      <w:r w:rsidRPr="00AA0327">
        <w:rPr>
          <w:rFonts w:ascii="Times New Roman" w:eastAsia="TimesNewRoman" w:hAnsi="Times New Roman" w:cs="Times New Roman"/>
          <w:sz w:val="24"/>
          <w:szCs w:val="24"/>
          <w:u w:color="000000"/>
          <w:bdr w:val="nil"/>
          <w:lang w:eastAsia="pl-PL"/>
        </w:rPr>
        <w:t xml:space="preserve">ę współczesnych mediów </w:t>
      </w:r>
      <w:r w:rsidRPr="00AA0327">
        <w:rPr>
          <w:rFonts w:ascii="Times New Roman" w:eastAsia="Calibri" w:hAnsi="Times New Roman" w:cs="Times New Roman"/>
          <w:sz w:val="24"/>
          <w:szCs w:val="24"/>
          <w:u w:color="000000"/>
          <w:bdr w:val="nil"/>
          <w:lang w:eastAsia="pl-PL"/>
        </w:rPr>
        <w:t xml:space="preserve">w debacie publicznej; </w:t>
      </w:r>
      <w:r w:rsidRPr="00AA0327">
        <w:rPr>
          <w:rFonts w:ascii="Times New Roman" w:eastAsia="Calibri" w:hAnsi="Times New Roman" w:cs="Times New Roman"/>
          <w:sz w:val="24"/>
          <w:szCs w:val="24"/>
          <w:u w:color="000000"/>
          <w:bdr w:val="nil"/>
        </w:rPr>
        <w:t>analizuje przebieg debaty publicznej na wybrany temat;</w:t>
      </w:r>
    </w:p>
    <w:p w14:paraId="1A071EE0" w14:textId="77777777" w:rsidR="00AA0327" w:rsidRPr="00AA0327" w:rsidRDefault="00AA0327" w:rsidP="00420615">
      <w:pPr>
        <w:numPr>
          <w:ilvl w:val="0"/>
          <w:numId w:val="635"/>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określa cechy kampanii społecznych; podaje cele i zadania wybranej kampanii społecznej oraz analizuje jej przebieg i ocenia efektywność;</w:t>
      </w:r>
    </w:p>
    <w:p w14:paraId="1E383831" w14:textId="77777777" w:rsidR="00AA0327" w:rsidRPr="00AA0327" w:rsidRDefault="00AA0327" w:rsidP="00420615">
      <w:pPr>
        <w:numPr>
          <w:ilvl w:val="0"/>
          <w:numId w:val="635"/>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wykazuje rolę mediów społecznościowych w życiu politycznym we współczesnym świecie. </w:t>
      </w:r>
    </w:p>
    <w:p w14:paraId="6DD067D8" w14:textId="77777777" w:rsidR="00AA0327" w:rsidRPr="00AA0327" w:rsidRDefault="00AA0327" w:rsidP="00AA0327">
      <w:pPr>
        <w:autoSpaceDE w:val="0"/>
        <w:autoSpaceDN w:val="0"/>
        <w:adjustRightInd w:val="0"/>
        <w:spacing w:after="0" w:line="276" w:lineRule="auto"/>
        <w:jc w:val="both"/>
        <w:rPr>
          <w:rFonts w:ascii="Times New Roman" w:eastAsia="Calibri" w:hAnsi="Times New Roman" w:cs="Times New Roman"/>
          <w:szCs w:val="24"/>
        </w:rPr>
      </w:pPr>
    </w:p>
    <w:p w14:paraId="6F2CC493" w14:textId="22EB37D7" w:rsidR="00AA0327" w:rsidRPr="00AA0327" w:rsidRDefault="00AA0327" w:rsidP="00420615">
      <w:pPr>
        <w:numPr>
          <w:ilvl w:val="0"/>
          <w:numId w:val="646"/>
        </w:numPr>
        <w:suppressAutoHyphens/>
        <w:spacing w:after="0" w:line="276" w:lineRule="auto"/>
        <w:ind w:left="323" w:hanging="181"/>
        <w:jc w:val="both"/>
        <w:rPr>
          <w:rFonts w:ascii="Times New Roman" w:eastAsia="Arial Unicode MS" w:hAnsi="Times New Roman" w:cs="Times New Roman"/>
          <w:kern w:val="2"/>
          <w:sz w:val="24"/>
          <w:szCs w:val="24"/>
          <w:u w:color="000000"/>
          <w:lang w:val="en-US" w:eastAsia="pl-PL"/>
        </w:rPr>
      </w:pPr>
      <w:r w:rsidRPr="00AA0327">
        <w:rPr>
          <w:rFonts w:ascii="Times New Roman" w:eastAsia="Arial Unicode MS" w:hAnsi="Times New Roman" w:cs="Times New Roman"/>
          <w:kern w:val="2"/>
          <w:sz w:val="24"/>
          <w:szCs w:val="24"/>
          <w:u w:color="000000"/>
          <w:lang w:val="en-US" w:eastAsia="pl-PL"/>
        </w:rPr>
        <w:t xml:space="preserve">Rywalizacja o władzę. </w:t>
      </w:r>
      <w:r w:rsidR="00F12B89">
        <w:rPr>
          <w:rFonts w:ascii="Times New Roman" w:eastAsia="Times New Roman" w:hAnsi="Times New Roman" w:cs="Times New Roman"/>
          <w:iCs/>
          <w:sz w:val="24"/>
          <w:szCs w:val="24"/>
          <w:lang w:eastAsia="pl-PL"/>
        </w:rPr>
        <w:t>Zdający</w:t>
      </w:r>
      <w:r w:rsidRPr="00AA0327">
        <w:rPr>
          <w:rFonts w:ascii="Times New Roman" w:eastAsia="Arial Unicode MS" w:hAnsi="Times New Roman" w:cs="Times New Roman"/>
          <w:kern w:val="2"/>
          <w:sz w:val="24"/>
          <w:szCs w:val="24"/>
          <w:u w:color="000000"/>
          <w:lang w:val="en-US" w:eastAsia="pl-PL"/>
        </w:rPr>
        <w:t xml:space="preserve">: </w:t>
      </w:r>
    </w:p>
    <w:p w14:paraId="237E2607" w14:textId="77777777" w:rsidR="00AA0327" w:rsidRPr="00AA0327" w:rsidRDefault="00AA0327" w:rsidP="00420615">
      <w:pPr>
        <w:numPr>
          <w:ilvl w:val="0"/>
          <w:numId w:val="634"/>
        </w:numPr>
        <w:spacing w:after="0" w:line="276" w:lineRule="auto"/>
        <w:ind w:left="1418" w:hanging="425"/>
        <w:jc w:val="both"/>
        <w:rPr>
          <w:rFonts w:ascii="Times New Roman" w:eastAsia="Calibri" w:hAnsi="Times New Roman" w:cs="Times New Roman"/>
          <w:sz w:val="24"/>
          <w:szCs w:val="24"/>
        </w:rPr>
      </w:pPr>
      <w:r w:rsidRPr="00AA0327">
        <w:rPr>
          <w:rFonts w:ascii="Times New Roman" w:eastAsia="Calibri" w:hAnsi="Times New Roman" w:cs="Times New Roman"/>
          <w:sz w:val="24"/>
          <w:szCs w:val="24"/>
        </w:rPr>
        <w:t xml:space="preserve">przedstawia proces ewolucji instytucjonalnej i ideologicznej partii politycznych; charakteryzuje funkcje partii politycznych; </w:t>
      </w:r>
    </w:p>
    <w:p w14:paraId="3985A04D" w14:textId="77777777" w:rsidR="00AA0327" w:rsidRPr="00AA0327" w:rsidRDefault="00AA0327" w:rsidP="00420615">
      <w:pPr>
        <w:numPr>
          <w:ilvl w:val="0"/>
          <w:numId w:val="634"/>
        </w:numPr>
        <w:spacing w:after="0" w:line="276" w:lineRule="auto"/>
        <w:ind w:left="1418" w:hanging="425"/>
        <w:jc w:val="both"/>
        <w:rPr>
          <w:rFonts w:ascii="Times New Roman" w:eastAsia="Calibri" w:hAnsi="Times New Roman" w:cs="Times New Roman"/>
          <w:sz w:val="24"/>
          <w:szCs w:val="24"/>
        </w:rPr>
      </w:pPr>
      <w:r w:rsidRPr="00AA0327">
        <w:rPr>
          <w:rFonts w:ascii="Times New Roman" w:eastAsia="Calibri" w:hAnsi="Times New Roman" w:cs="Times New Roman"/>
          <w:sz w:val="24"/>
          <w:szCs w:val="24"/>
        </w:rPr>
        <w:t>wyjaśnia związki między partiami politycznymi a społeczeństwem; rozważa na wybranych przykładach zjawisko kryzysu partii politycznych i trafność kategorii „polityki bez ideologii”;</w:t>
      </w:r>
    </w:p>
    <w:p w14:paraId="566387EF" w14:textId="77777777" w:rsidR="00AA0327" w:rsidRPr="00AA0327" w:rsidRDefault="00AA0327" w:rsidP="00420615">
      <w:pPr>
        <w:numPr>
          <w:ilvl w:val="0"/>
          <w:numId w:val="634"/>
        </w:numPr>
        <w:spacing w:after="0" w:line="276" w:lineRule="auto"/>
        <w:ind w:left="1418" w:hanging="425"/>
        <w:jc w:val="both"/>
        <w:rPr>
          <w:rFonts w:ascii="Times New Roman" w:eastAsia="Calibri" w:hAnsi="Times New Roman" w:cs="Times New Roman"/>
          <w:sz w:val="24"/>
          <w:szCs w:val="24"/>
        </w:rPr>
      </w:pPr>
      <w:r w:rsidRPr="00AA0327">
        <w:rPr>
          <w:rFonts w:ascii="Times New Roman" w:eastAsia="Calibri" w:hAnsi="Times New Roman" w:cs="Times New Roman"/>
          <w:sz w:val="24"/>
          <w:szCs w:val="24"/>
        </w:rPr>
        <w:t xml:space="preserve">przedstawia systemy partyjne w państwach niedemokratycznych – monopartyjny, partii hegemonicznej; wykazuje, że w państwach tego typu mogą istnieć systemy charakteryzujące się pozornym pluralizmem lub takie, w których partie nie mają realnego znaczenia; </w:t>
      </w:r>
    </w:p>
    <w:p w14:paraId="4362AD1F" w14:textId="77777777" w:rsidR="00AA0327" w:rsidRPr="00AA0327" w:rsidRDefault="00AA0327" w:rsidP="00420615">
      <w:pPr>
        <w:numPr>
          <w:ilvl w:val="0"/>
          <w:numId w:val="634"/>
        </w:numPr>
        <w:spacing w:after="0" w:line="276" w:lineRule="auto"/>
        <w:ind w:left="1418" w:hanging="425"/>
        <w:jc w:val="both"/>
        <w:rPr>
          <w:rFonts w:ascii="Times New Roman" w:eastAsia="Calibri" w:hAnsi="Times New Roman" w:cs="Times New Roman"/>
          <w:sz w:val="24"/>
          <w:szCs w:val="24"/>
        </w:rPr>
      </w:pPr>
      <w:r w:rsidRPr="00AA0327">
        <w:rPr>
          <w:rFonts w:ascii="Times New Roman" w:eastAsia="Calibri" w:hAnsi="Times New Roman" w:cs="Times New Roman"/>
          <w:sz w:val="24"/>
          <w:szCs w:val="24"/>
        </w:rPr>
        <w:lastRenderedPageBreak/>
        <w:t>przedstawia na przykładach poszczególnych państw systemy partyjne w państwach demokratycznych: dwupartyjny, dwublokowy, partii dominującej, dwóch partii dominujących, rozbicia wielopartyjnego, kooperacji partii;</w:t>
      </w:r>
    </w:p>
    <w:p w14:paraId="3B985B2C" w14:textId="77777777" w:rsidR="00AA0327" w:rsidRPr="00AA0327" w:rsidRDefault="00AA0327" w:rsidP="00420615">
      <w:pPr>
        <w:numPr>
          <w:ilvl w:val="0"/>
          <w:numId w:val="634"/>
        </w:numPr>
        <w:spacing w:after="0" w:line="276" w:lineRule="auto"/>
        <w:ind w:left="1418" w:hanging="425"/>
        <w:jc w:val="both"/>
        <w:rPr>
          <w:rFonts w:ascii="Times New Roman" w:eastAsia="Calibri" w:hAnsi="Times New Roman" w:cs="Times New Roman"/>
          <w:sz w:val="24"/>
          <w:szCs w:val="24"/>
        </w:rPr>
      </w:pPr>
      <w:r w:rsidRPr="00AA0327">
        <w:rPr>
          <w:rFonts w:ascii="Times New Roman" w:eastAsia="Calibri" w:hAnsi="Times New Roman" w:cs="Times New Roman"/>
          <w:sz w:val="24"/>
          <w:szCs w:val="24"/>
        </w:rPr>
        <w:t>charakteryzuje etapy rozwoju systemu partyjnego w Rzeczypospolitej Polskiej;</w:t>
      </w:r>
    </w:p>
    <w:p w14:paraId="5EEE89D0" w14:textId="77777777" w:rsidR="00AA0327" w:rsidRPr="00AA0327" w:rsidRDefault="00AA0327" w:rsidP="00420615">
      <w:pPr>
        <w:numPr>
          <w:ilvl w:val="0"/>
          <w:numId w:val="634"/>
        </w:numPr>
        <w:spacing w:after="0" w:line="276" w:lineRule="auto"/>
        <w:ind w:left="1418" w:hanging="425"/>
        <w:jc w:val="both"/>
        <w:rPr>
          <w:rFonts w:ascii="Times New Roman" w:eastAsia="Calibri" w:hAnsi="Times New Roman" w:cs="Times New Roman"/>
          <w:sz w:val="24"/>
          <w:szCs w:val="24"/>
        </w:rPr>
      </w:pPr>
      <w:r w:rsidRPr="00AA0327">
        <w:rPr>
          <w:rFonts w:ascii="Times New Roman" w:eastAsia="Calibri" w:hAnsi="Times New Roman" w:cs="Times New Roman"/>
          <w:sz w:val="24"/>
          <w:szCs w:val="24"/>
        </w:rPr>
        <w:t xml:space="preserve">analizuje systemy partyjne w wybranych państwach demokratycznych (np. w Republice Francuskiej, Republice Federalnej Niemiec, Stanach Zjednoczonych Ameryki, Konfederacji Szwajcarskiej, Zjednoczonym Królestwie Wielkiej Brytanii i Irlandii Północnej oraz Republice Włoskiej); </w:t>
      </w:r>
    </w:p>
    <w:p w14:paraId="0029E0CF" w14:textId="77777777" w:rsidR="00AA0327" w:rsidRPr="00AA0327" w:rsidRDefault="00AA0327" w:rsidP="00420615">
      <w:pPr>
        <w:numPr>
          <w:ilvl w:val="0"/>
          <w:numId w:val="634"/>
        </w:numPr>
        <w:spacing w:after="0" w:line="276" w:lineRule="auto"/>
        <w:ind w:left="1418" w:hanging="425"/>
        <w:jc w:val="both"/>
        <w:rPr>
          <w:rFonts w:ascii="Times New Roman" w:eastAsia="Calibri" w:hAnsi="Times New Roman" w:cs="Times New Roman"/>
          <w:sz w:val="24"/>
          <w:szCs w:val="24"/>
        </w:rPr>
      </w:pPr>
      <w:r w:rsidRPr="00AA0327">
        <w:rPr>
          <w:rFonts w:ascii="Times New Roman" w:eastAsia="Calibri" w:hAnsi="Times New Roman" w:cs="Times New Roman"/>
          <w:sz w:val="24"/>
          <w:szCs w:val="24"/>
        </w:rPr>
        <w:t>przedstawia funkcje wyborów w państwach demokratycznych i niedemokratycznych; analizuje na przykładach przejawy naruszania uczciwości procedur wyborczych;</w:t>
      </w:r>
    </w:p>
    <w:p w14:paraId="61A21C6B" w14:textId="77777777" w:rsidR="00AA0327" w:rsidRPr="00AA0327" w:rsidRDefault="00AA0327" w:rsidP="00420615">
      <w:pPr>
        <w:numPr>
          <w:ilvl w:val="0"/>
          <w:numId w:val="634"/>
        </w:numPr>
        <w:spacing w:after="0" w:line="276" w:lineRule="auto"/>
        <w:ind w:left="1418" w:hanging="425"/>
        <w:jc w:val="both"/>
        <w:rPr>
          <w:rFonts w:ascii="Times New Roman" w:eastAsia="Calibri" w:hAnsi="Times New Roman" w:cs="Times New Roman"/>
          <w:sz w:val="24"/>
          <w:szCs w:val="24"/>
        </w:rPr>
      </w:pPr>
      <w:r w:rsidRPr="00AA0327">
        <w:rPr>
          <w:rFonts w:ascii="Times New Roman" w:eastAsia="Calibri" w:hAnsi="Times New Roman" w:cs="Times New Roman"/>
          <w:sz w:val="24"/>
          <w:szCs w:val="24"/>
        </w:rPr>
        <w:t>analizuje argumenty na rzecz wi</w:t>
      </w:r>
      <w:r w:rsidRPr="00AA0327">
        <w:rPr>
          <w:rFonts w:ascii="Times New Roman" w:eastAsia="TimesNewRoman" w:hAnsi="Times New Roman" w:cs="Times New Roman"/>
          <w:sz w:val="24"/>
          <w:szCs w:val="24"/>
        </w:rPr>
        <w:t>ę</w:t>
      </w:r>
      <w:r w:rsidRPr="00AA0327">
        <w:rPr>
          <w:rFonts w:ascii="Times New Roman" w:eastAsia="Calibri" w:hAnsi="Times New Roman" w:cs="Times New Roman"/>
          <w:sz w:val="24"/>
          <w:szCs w:val="24"/>
        </w:rPr>
        <w:t>kszo</w:t>
      </w:r>
      <w:r w:rsidRPr="00AA0327">
        <w:rPr>
          <w:rFonts w:ascii="Times New Roman" w:eastAsia="TimesNewRoman" w:hAnsi="Times New Roman" w:cs="Times New Roman"/>
          <w:sz w:val="24"/>
          <w:szCs w:val="24"/>
        </w:rPr>
        <w:t>ś</w:t>
      </w:r>
      <w:r w:rsidRPr="00AA0327">
        <w:rPr>
          <w:rFonts w:ascii="Times New Roman" w:eastAsia="Calibri" w:hAnsi="Times New Roman" w:cs="Times New Roman"/>
          <w:sz w:val="24"/>
          <w:szCs w:val="24"/>
        </w:rPr>
        <w:t>ciowego, proporcjonalnego i mieszanego systemu wyborczego; przedstawia rozwiązania prawne w systemie proporcjonalnym sprzyjające personalizacji wyborów i stabilności rządu;</w:t>
      </w:r>
    </w:p>
    <w:p w14:paraId="2329300F" w14:textId="37D15DC5" w:rsidR="00AA0327" w:rsidRPr="00AA0327" w:rsidRDefault="00AA0327" w:rsidP="00420615">
      <w:pPr>
        <w:numPr>
          <w:ilvl w:val="0"/>
          <w:numId w:val="634"/>
        </w:numPr>
        <w:spacing w:after="0" w:line="276" w:lineRule="auto"/>
        <w:ind w:left="1418" w:hanging="425"/>
        <w:jc w:val="both"/>
        <w:rPr>
          <w:rFonts w:ascii="Times New Roman" w:eastAsia="Calibri" w:hAnsi="Times New Roman" w:cs="Times New Roman"/>
          <w:sz w:val="24"/>
          <w:szCs w:val="24"/>
        </w:rPr>
      </w:pPr>
      <w:r w:rsidRPr="00AA0327">
        <w:rPr>
          <w:rFonts w:ascii="Times New Roman" w:eastAsia="Calibri" w:hAnsi="Times New Roman" w:cs="Times New Roman"/>
          <w:sz w:val="24"/>
          <w:szCs w:val="24"/>
        </w:rPr>
        <w:t>porównuje typy systemów wyborczych i analizuje ich wpływ na systemy partyjne; porównuje systemy wyborcze obowiązujące w wyborach w Rzeczypospolitej Polskiej</w:t>
      </w:r>
      <w:r w:rsidR="00DA1E9F">
        <w:rPr>
          <w:rFonts w:ascii="Times New Roman" w:eastAsia="Calibri" w:hAnsi="Times New Roman" w:cs="Times New Roman"/>
          <w:sz w:val="24"/>
          <w:szCs w:val="24"/>
        </w:rPr>
        <w:t>.</w:t>
      </w:r>
    </w:p>
    <w:p w14:paraId="7E25629F" w14:textId="77777777" w:rsidR="00AA0327" w:rsidRPr="00AA0327" w:rsidRDefault="00AA0327" w:rsidP="00AA0327">
      <w:pPr>
        <w:autoSpaceDE w:val="0"/>
        <w:autoSpaceDN w:val="0"/>
        <w:adjustRightInd w:val="0"/>
        <w:spacing w:after="0" w:line="276" w:lineRule="auto"/>
        <w:jc w:val="both"/>
        <w:rPr>
          <w:rFonts w:ascii="Times New Roman" w:eastAsia="Calibri" w:hAnsi="Times New Roman" w:cs="Times New Roman"/>
          <w:b/>
          <w:szCs w:val="24"/>
        </w:rPr>
      </w:pPr>
    </w:p>
    <w:p w14:paraId="7B457049" w14:textId="447F672F" w:rsidR="00AA0327" w:rsidRPr="00AA0327" w:rsidRDefault="00AA0327" w:rsidP="00420615">
      <w:pPr>
        <w:numPr>
          <w:ilvl w:val="0"/>
          <w:numId w:val="646"/>
        </w:numPr>
        <w:suppressAutoHyphens/>
        <w:spacing w:after="0" w:line="276" w:lineRule="auto"/>
        <w:ind w:left="323" w:hanging="181"/>
        <w:jc w:val="both"/>
        <w:rPr>
          <w:rFonts w:ascii="Times New Roman" w:eastAsia="Arial Unicode MS" w:hAnsi="Times New Roman" w:cs="Times New Roman"/>
          <w:kern w:val="2"/>
          <w:sz w:val="24"/>
          <w:szCs w:val="24"/>
          <w:u w:color="000000"/>
          <w:lang w:val="en-US" w:eastAsia="pl-PL"/>
        </w:rPr>
      </w:pPr>
      <w:r w:rsidRPr="00AA0327">
        <w:rPr>
          <w:rFonts w:ascii="Times New Roman" w:eastAsia="Arial Unicode MS" w:hAnsi="Times New Roman" w:cs="Times New Roman"/>
          <w:kern w:val="2"/>
          <w:sz w:val="24"/>
          <w:szCs w:val="24"/>
          <w:u w:color="000000"/>
          <w:lang w:val="en-US" w:eastAsia="pl-PL"/>
        </w:rPr>
        <w:t xml:space="preserve">Modele sprawowania władzy. </w:t>
      </w:r>
      <w:r w:rsidR="00F12B89">
        <w:rPr>
          <w:rFonts w:ascii="Times New Roman" w:eastAsia="Times New Roman" w:hAnsi="Times New Roman" w:cs="Times New Roman"/>
          <w:iCs/>
          <w:sz w:val="24"/>
          <w:szCs w:val="24"/>
          <w:lang w:eastAsia="pl-PL"/>
        </w:rPr>
        <w:t>Zdający</w:t>
      </w:r>
      <w:r w:rsidRPr="00AA0327">
        <w:rPr>
          <w:rFonts w:ascii="Times New Roman" w:eastAsia="Arial Unicode MS" w:hAnsi="Times New Roman" w:cs="Times New Roman"/>
          <w:kern w:val="2"/>
          <w:sz w:val="24"/>
          <w:szCs w:val="24"/>
          <w:u w:color="000000"/>
          <w:lang w:val="en-US" w:eastAsia="pl-PL"/>
        </w:rPr>
        <w:t>:</w:t>
      </w:r>
    </w:p>
    <w:p w14:paraId="31F18A8B" w14:textId="77777777" w:rsidR="00AA0327" w:rsidRPr="00AA0327" w:rsidRDefault="00AA0327" w:rsidP="00420615">
      <w:pPr>
        <w:numPr>
          <w:ilvl w:val="0"/>
          <w:numId w:val="632"/>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analizuje sposób wyboru i charakteryzuje formę (jednoosobowa lub kolegialna) głowy państwa we współczesnych republikach; odróżnia prerogatywy Prezydenta </w:t>
      </w:r>
      <w:r w:rsidRPr="00AA0327">
        <w:rPr>
          <w:rFonts w:ascii="Times New Roman" w:eastAsia="Calibri" w:hAnsi="Times New Roman" w:cs="Times New Roman"/>
          <w:sz w:val="24"/>
          <w:szCs w:val="24"/>
          <w:u w:color="000000"/>
          <w:bdr w:val="nil"/>
        </w:rPr>
        <w:t xml:space="preserve">Rzeczypospolitej Polskiej </w:t>
      </w:r>
      <w:r w:rsidRPr="00AA0327">
        <w:rPr>
          <w:rFonts w:ascii="Times New Roman" w:eastAsia="Calibri" w:hAnsi="Times New Roman" w:cs="Times New Roman"/>
          <w:sz w:val="24"/>
          <w:szCs w:val="24"/>
          <w:u w:color="000000"/>
          <w:bdr w:val="nil"/>
          <w:lang w:eastAsia="pl-PL"/>
        </w:rPr>
        <w:t xml:space="preserve">od innych jego uprawnień; </w:t>
      </w:r>
    </w:p>
    <w:p w14:paraId="1A5CD13D" w14:textId="77777777" w:rsidR="00AA0327" w:rsidRPr="00AA0327" w:rsidRDefault="00AA0327" w:rsidP="00420615">
      <w:pPr>
        <w:numPr>
          <w:ilvl w:val="0"/>
          <w:numId w:val="632"/>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odwołując się do współczesnych przykładów, typologie współczesnych monarchii ze względu na pozycję głowy państwa (absolutna, konstytucyjna, parlamentarna); analizuje normy dotyczące sukcesji; </w:t>
      </w:r>
    </w:p>
    <w:p w14:paraId="75D3C35C" w14:textId="77777777" w:rsidR="00AA0327" w:rsidRPr="00AA0327" w:rsidRDefault="00AA0327" w:rsidP="00420615">
      <w:pPr>
        <w:numPr>
          <w:ilvl w:val="0"/>
          <w:numId w:val="632"/>
        </w:numPr>
        <w:spacing w:after="0" w:line="276" w:lineRule="auto"/>
        <w:ind w:left="1418" w:hanging="425"/>
        <w:jc w:val="both"/>
        <w:rPr>
          <w:rFonts w:ascii="Times New Roman" w:eastAsia="Calibri" w:hAnsi="Times New Roman" w:cs="Times New Roman"/>
          <w:sz w:val="24"/>
          <w:szCs w:val="24"/>
        </w:rPr>
      </w:pPr>
      <w:r w:rsidRPr="00AA0327">
        <w:rPr>
          <w:rFonts w:ascii="Times New Roman" w:eastAsia="Calibri" w:hAnsi="Times New Roman" w:cs="Times New Roman"/>
          <w:sz w:val="24"/>
          <w:szCs w:val="24"/>
        </w:rPr>
        <w:t xml:space="preserve">charakteryzuje systemy polityczne oparte na współpracy legislatywy i egzekutywy – parlamentarno-gabinetowy (na przykładzie Zjednoczonego Królestwa Wielkiej Brytanii i Irlandii Północnej) i kanclerski (na przykładzie Republiki Federalnej Niemiec); wykazuje, że elementy tych systemów obowiązują w Rzeczypospolitej Polskiej; </w:t>
      </w:r>
    </w:p>
    <w:p w14:paraId="57FA9516" w14:textId="77777777" w:rsidR="00AA0327" w:rsidRPr="00AA0327" w:rsidRDefault="00AA0327" w:rsidP="00420615">
      <w:pPr>
        <w:numPr>
          <w:ilvl w:val="0"/>
          <w:numId w:val="632"/>
        </w:numPr>
        <w:spacing w:after="0" w:line="276" w:lineRule="auto"/>
        <w:ind w:left="1418" w:hanging="425"/>
        <w:jc w:val="both"/>
        <w:rPr>
          <w:rFonts w:ascii="Times New Roman" w:eastAsia="Calibri" w:hAnsi="Times New Roman" w:cs="Times New Roman"/>
          <w:sz w:val="24"/>
          <w:szCs w:val="24"/>
        </w:rPr>
      </w:pPr>
      <w:r w:rsidRPr="00AA0327">
        <w:rPr>
          <w:rFonts w:ascii="Times New Roman" w:eastAsia="Calibri" w:hAnsi="Times New Roman" w:cs="Times New Roman"/>
          <w:sz w:val="24"/>
          <w:szCs w:val="24"/>
        </w:rPr>
        <w:t>charakteryzuje systemy ze szczególną rolą prezydenta – klasyczny prezydencki (na przykładzie Stanów Zjednoczonych Ameryki) i semiprezydencki/ parlamentarno-prezydencki (na przykładzie Republiki Francuskiej); wykazuje, że elementy drugiego z tych systemów obowiązują w Rzeczypospolitej Polskiej;</w:t>
      </w:r>
    </w:p>
    <w:p w14:paraId="43363FCA" w14:textId="77777777" w:rsidR="00AA0327" w:rsidRPr="00AA0327" w:rsidRDefault="00AA0327" w:rsidP="00420615">
      <w:pPr>
        <w:numPr>
          <w:ilvl w:val="0"/>
          <w:numId w:val="632"/>
        </w:numPr>
        <w:spacing w:after="0" w:line="276" w:lineRule="auto"/>
        <w:ind w:left="1418" w:hanging="425"/>
        <w:jc w:val="both"/>
        <w:rPr>
          <w:rFonts w:ascii="Times New Roman" w:eastAsia="Calibri" w:hAnsi="Times New Roman" w:cs="Times New Roman"/>
          <w:sz w:val="24"/>
          <w:szCs w:val="24"/>
        </w:rPr>
      </w:pPr>
      <w:r w:rsidRPr="00AA0327">
        <w:rPr>
          <w:rFonts w:ascii="Times New Roman" w:eastAsia="Calibri" w:hAnsi="Times New Roman" w:cs="Times New Roman"/>
          <w:sz w:val="24"/>
          <w:szCs w:val="24"/>
        </w:rPr>
        <w:t xml:space="preserve">charakteryzuje systemy polityczne z zachwianym podziałem władzy – parlamentarno-komitetowy/rządy konwentu (na przykładzie Konfederacji Szwajcarii) i superprezydencki (na przykładzie Federacji Rosyjskiej); przedstawia instytucjonalne warunki funkcjonowania demokracji w takich systemach; </w:t>
      </w:r>
    </w:p>
    <w:p w14:paraId="1339F736" w14:textId="77777777" w:rsidR="00AA0327" w:rsidRPr="00AA0327" w:rsidRDefault="00AA0327" w:rsidP="00420615">
      <w:pPr>
        <w:numPr>
          <w:ilvl w:val="0"/>
          <w:numId w:val="632"/>
        </w:numPr>
        <w:spacing w:after="0" w:line="276" w:lineRule="auto"/>
        <w:ind w:left="1418" w:hanging="425"/>
        <w:jc w:val="both"/>
        <w:rPr>
          <w:rFonts w:ascii="Times New Roman" w:eastAsia="Calibri" w:hAnsi="Times New Roman" w:cs="Times New Roman"/>
          <w:sz w:val="24"/>
          <w:szCs w:val="24"/>
        </w:rPr>
      </w:pPr>
      <w:r w:rsidRPr="00AA0327">
        <w:rPr>
          <w:rFonts w:ascii="Times New Roman" w:eastAsia="Calibri" w:hAnsi="Times New Roman" w:cs="Times New Roman"/>
          <w:sz w:val="24"/>
          <w:szCs w:val="24"/>
        </w:rPr>
        <w:t>charakteryzuje funkcje legislatywy: ustrojodawczą, ustawodawczą, kontrolną i kreacyjną; wskazuje kompetencje parlamentu w Rzeczypospolitej Polskiej w ramach poszczególnych funkcji; podaje przykłady pa</w:t>
      </w:r>
      <w:r w:rsidRPr="00AA0327">
        <w:rPr>
          <w:rFonts w:ascii="Times New Roman" w:eastAsia="TimesNewRoman" w:hAnsi="Times New Roman" w:cs="Times New Roman"/>
          <w:sz w:val="24"/>
          <w:szCs w:val="24"/>
        </w:rPr>
        <w:t>ń</w:t>
      </w:r>
      <w:r w:rsidRPr="00AA0327">
        <w:rPr>
          <w:rFonts w:ascii="Times New Roman" w:eastAsia="Calibri" w:hAnsi="Times New Roman" w:cs="Times New Roman"/>
          <w:sz w:val="24"/>
          <w:szCs w:val="24"/>
        </w:rPr>
        <w:t xml:space="preserve">stw z parlamentem jednoizbowym i dwuizbowym; </w:t>
      </w:r>
    </w:p>
    <w:p w14:paraId="31CD8964" w14:textId="77777777" w:rsidR="00AA0327" w:rsidRPr="00AA0327" w:rsidRDefault="00AA0327" w:rsidP="00420615">
      <w:pPr>
        <w:numPr>
          <w:ilvl w:val="0"/>
          <w:numId w:val="632"/>
        </w:numPr>
        <w:spacing w:after="0" w:line="276" w:lineRule="auto"/>
        <w:ind w:left="1418" w:hanging="425"/>
        <w:jc w:val="both"/>
        <w:rPr>
          <w:rFonts w:ascii="Times New Roman" w:eastAsia="Calibri" w:hAnsi="Times New Roman" w:cs="Times New Roman"/>
          <w:sz w:val="24"/>
          <w:szCs w:val="24"/>
        </w:rPr>
      </w:pPr>
      <w:r w:rsidRPr="00AA0327">
        <w:rPr>
          <w:rFonts w:ascii="Times New Roman" w:eastAsia="Calibri" w:hAnsi="Times New Roman" w:cs="Times New Roman"/>
          <w:sz w:val="24"/>
          <w:szCs w:val="24"/>
        </w:rPr>
        <w:lastRenderedPageBreak/>
        <w:t>wyjaśnia mechanizmy wyłaniania rządu i jego odpowiedzialności politycznej na przykładzie Republiki Federalnej Niemiec i Federacji Rosyjskiej; porównuje te mechanizmy z obowiązującymi w Rzeczypospolitej Polskiej;</w:t>
      </w:r>
    </w:p>
    <w:p w14:paraId="351C92B4" w14:textId="77777777" w:rsidR="00AA0327" w:rsidRPr="00AA0327" w:rsidRDefault="00AA0327" w:rsidP="00420615">
      <w:pPr>
        <w:numPr>
          <w:ilvl w:val="0"/>
          <w:numId w:val="632"/>
        </w:numPr>
        <w:spacing w:after="0" w:line="276" w:lineRule="auto"/>
        <w:ind w:left="1418" w:hanging="425"/>
        <w:jc w:val="both"/>
        <w:rPr>
          <w:rFonts w:ascii="Times New Roman" w:eastAsia="Calibri" w:hAnsi="Times New Roman" w:cs="Times New Roman"/>
          <w:sz w:val="24"/>
          <w:szCs w:val="24"/>
        </w:rPr>
      </w:pPr>
      <w:r w:rsidRPr="00AA0327">
        <w:rPr>
          <w:rFonts w:ascii="Times New Roman" w:eastAsia="Calibri" w:hAnsi="Times New Roman" w:cs="Times New Roman"/>
          <w:sz w:val="24"/>
          <w:szCs w:val="24"/>
        </w:rPr>
        <w:t>charakteryzuje typy relacji mi</w:t>
      </w:r>
      <w:r w:rsidRPr="00AA0327">
        <w:rPr>
          <w:rFonts w:ascii="Times New Roman" w:eastAsia="TimesNewRoman" w:hAnsi="Times New Roman" w:cs="Times New Roman"/>
          <w:sz w:val="24"/>
          <w:szCs w:val="24"/>
        </w:rPr>
        <w:t>ę</w:t>
      </w:r>
      <w:r w:rsidRPr="00AA0327">
        <w:rPr>
          <w:rFonts w:ascii="Times New Roman" w:eastAsia="Calibri" w:hAnsi="Times New Roman" w:cs="Times New Roman"/>
          <w:sz w:val="24"/>
          <w:szCs w:val="24"/>
        </w:rPr>
        <w:t>dzy rz</w:t>
      </w:r>
      <w:r w:rsidRPr="00AA0327">
        <w:rPr>
          <w:rFonts w:ascii="Times New Roman" w:eastAsia="TimesNewRoman" w:hAnsi="Times New Roman" w:cs="Times New Roman"/>
          <w:sz w:val="24"/>
          <w:szCs w:val="24"/>
        </w:rPr>
        <w:t>ą</w:t>
      </w:r>
      <w:r w:rsidRPr="00AA0327">
        <w:rPr>
          <w:rFonts w:ascii="Times New Roman" w:eastAsia="Calibri" w:hAnsi="Times New Roman" w:cs="Times New Roman"/>
          <w:sz w:val="24"/>
          <w:szCs w:val="24"/>
        </w:rPr>
        <w:t>dem a głow</w:t>
      </w:r>
      <w:r w:rsidRPr="00AA0327">
        <w:rPr>
          <w:rFonts w:ascii="Times New Roman" w:eastAsia="TimesNewRoman" w:hAnsi="Times New Roman" w:cs="Times New Roman"/>
          <w:sz w:val="24"/>
          <w:szCs w:val="24"/>
        </w:rPr>
        <w:t xml:space="preserve">ą </w:t>
      </w:r>
      <w:r w:rsidRPr="00AA0327">
        <w:rPr>
          <w:rFonts w:ascii="Times New Roman" w:eastAsia="Calibri" w:hAnsi="Times New Roman" w:cs="Times New Roman"/>
          <w:sz w:val="24"/>
          <w:szCs w:val="24"/>
        </w:rPr>
        <w:t>pa</w:t>
      </w:r>
      <w:r w:rsidRPr="00AA0327">
        <w:rPr>
          <w:rFonts w:ascii="Times New Roman" w:eastAsia="TimesNewRoman" w:hAnsi="Times New Roman" w:cs="Times New Roman"/>
          <w:sz w:val="24"/>
          <w:szCs w:val="24"/>
        </w:rPr>
        <w:t>ń</w:t>
      </w:r>
      <w:r w:rsidRPr="00AA0327">
        <w:rPr>
          <w:rFonts w:ascii="Times New Roman" w:eastAsia="Calibri" w:hAnsi="Times New Roman" w:cs="Times New Roman"/>
          <w:sz w:val="24"/>
          <w:szCs w:val="24"/>
        </w:rPr>
        <w:t xml:space="preserve">stwa na przykładzie Republiki Francuskiej (w tym sytuację koabitacji) oraz Zjednoczonego Królestwa Wielkiej Brytanii i Irlandii Północnej; </w:t>
      </w:r>
    </w:p>
    <w:p w14:paraId="2434C0E9" w14:textId="77777777" w:rsidR="00AA0327" w:rsidRPr="00AA0327" w:rsidRDefault="00AA0327" w:rsidP="00420615">
      <w:pPr>
        <w:numPr>
          <w:ilvl w:val="0"/>
          <w:numId w:val="632"/>
        </w:numPr>
        <w:spacing w:after="0" w:line="276" w:lineRule="auto"/>
        <w:ind w:left="1418" w:hanging="425"/>
        <w:jc w:val="both"/>
        <w:rPr>
          <w:rFonts w:ascii="Times New Roman" w:eastAsia="Calibri" w:hAnsi="Times New Roman" w:cs="Times New Roman"/>
          <w:sz w:val="24"/>
          <w:szCs w:val="24"/>
        </w:rPr>
      </w:pPr>
      <w:r w:rsidRPr="00AA0327">
        <w:rPr>
          <w:rFonts w:ascii="Times New Roman" w:eastAsia="Calibri" w:hAnsi="Times New Roman" w:cs="Times New Roman"/>
          <w:sz w:val="24"/>
          <w:szCs w:val="24"/>
        </w:rPr>
        <w:t>przedstawia mechanizmy tworzenia koalicji gabinetowych na przykładzie Republiki Francuskiej i Republiki Federalnej Niemiec; porównuje sytuacj</w:t>
      </w:r>
      <w:r w:rsidRPr="00AA0327">
        <w:rPr>
          <w:rFonts w:ascii="Times New Roman" w:eastAsia="TimesNewRoman" w:hAnsi="Times New Roman" w:cs="Times New Roman"/>
          <w:sz w:val="24"/>
          <w:szCs w:val="24"/>
        </w:rPr>
        <w:t xml:space="preserve">ę </w:t>
      </w:r>
      <w:r w:rsidRPr="00AA0327">
        <w:rPr>
          <w:rFonts w:ascii="Times New Roman" w:eastAsia="Calibri" w:hAnsi="Times New Roman" w:cs="Times New Roman"/>
          <w:sz w:val="24"/>
          <w:szCs w:val="24"/>
        </w:rPr>
        <w:t>rz</w:t>
      </w:r>
      <w:r w:rsidRPr="00AA0327">
        <w:rPr>
          <w:rFonts w:ascii="Times New Roman" w:eastAsia="TimesNewRoman" w:hAnsi="Times New Roman" w:cs="Times New Roman"/>
          <w:sz w:val="24"/>
          <w:szCs w:val="24"/>
        </w:rPr>
        <w:t>ą</w:t>
      </w:r>
      <w:r w:rsidRPr="00AA0327">
        <w:rPr>
          <w:rFonts w:ascii="Times New Roman" w:eastAsia="Calibri" w:hAnsi="Times New Roman" w:cs="Times New Roman"/>
          <w:sz w:val="24"/>
          <w:szCs w:val="24"/>
        </w:rPr>
        <w:t>dów mniejszo</w:t>
      </w:r>
      <w:r w:rsidRPr="00AA0327">
        <w:rPr>
          <w:rFonts w:ascii="Times New Roman" w:eastAsia="TimesNewRoman" w:hAnsi="Times New Roman" w:cs="Times New Roman"/>
          <w:sz w:val="24"/>
          <w:szCs w:val="24"/>
        </w:rPr>
        <w:t>ś</w:t>
      </w:r>
      <w:r w:rsidRPr="00AA0327">
        <w:rPr>
          <w:rFonts w:ascii="Times New Roman" w:eastAsia="Calibri" w:hAnsi="Times New Roman" w:cs="Times New Roman"/>
          <w:sz w:val="24"/>
          <w:szCs w:val="24"/>
        </w:rPr>
        <w:t>ciowych i wi</w:t>
      </w:r>
      <w:r w:rsidRPr="00AA0327">
        <w:rPr>
          <w:rFonts w:ascii="Times New Roman" w:eastAsia="TimesNewRoman" w:hAnsi="Times New Roman" w:cs="Times New Roman"/>
          <w:sz w:val="24"/>
          <w:szCs w:val="24"/>
        </w:rPr>
        <w:t>ę</w:t>
      </w:r>
      <w:r w:rsidRPr="00AA0327">
        <w:rPr>
          <w:rFonts w:ascii="Times New Roman" w:eastAsia="Calibri" w:hAnsi="Times New Roman" w:cs="Times New Roman"/>
          <w:sz w:val="24"/>
          <w:szCs w:val="24"/>
        </w:rPr>
        <w:t>kszo</w:t>
      </w:r>
      <w:r w:rsidRPr="00AA0327">
        <w:rPr>
          <w:rFonts w:ascii="Times New Roman" w:eastAsia="TimesNewRoman" w:hAnsi="Times New Roman" w:cs="Times New Roman"/>
          <w:sz w:val="24"/>
          <w:szCs w:val="24"/>
        </w:rPr>
        <w:t>ś</w:t>
      </w:r>
      <w:r w:rsidRPr="00AA0327">
        <w:rPr>
          <w:rFonts w:ascii="Times New Roman" w:eastAsia="Calibri" w:hAnsi="Times New Roman" w:cs="Times New Roman"/>
          <w:sz w:val="24"/>
          <w:szCs w:val="24"/>
        </w:rPr>
        <w:t>ciowych ze wzgl</w:t>
      </w:r>
      <w:r w:rsidRPr="00AA0327">
        <w:rPr>
          <w:rFonts w:ascii="Times New Roman" w:eastAsia="TimesNewRoman" w:hAnsi="Times New Roman" w:cs="Times New Roman"/>
          <w:sz w:val="24"/>
          <w:szCs w:val="24"/>
        </w:rPr>
        <w:t>ę</w:t>
      </w:r>
      <w:r w:rsidRPr="00AA0327">
        <w:rPr>
          <w:rFonts w:ascii="Times New Roman" w:eastAsia="Calibri" w:hAnsi="Times New Roman" w:cs="Times New Roman"/>
          <w:sz w:val="24"/>
          <w:szCs w:val="24"/>
        </w:rPr>
        <w:t>du na ich stabilność i mo</w:t>
      </w:r>
      <w:r w:rsidRPr="00AA0327">
        <w:rPr>
          <w:rFonts w:ascii="Times New Roman" w:eastAsia="TimesNewRoman" w:hAnsi="Times New Roman" w:cs="Times New Roman"/>
          <w:sz w:val="24"/>
          <w:szCs w:val="24"/>
        </w:rPr>
        <w:t>ż</w:t>
      </w:r>
      <w:r w:rsidRPr="00AA0327">
        <w:rPr>
          <w:rFonts w:ascii="Times New Roman" w:eastAsia="Calibri" w:hAnsi="Times New Roman" w:cs="Times New Roman"/>
          <w:sz w:val="24"/>
          <w:szCs w:val="24"/>
        </w:rPr>
        <w:t>liwo</w:t>
      </w:r>
      <w:r w:rsidRPr="00AA0327">
        <w:rPr>
          <w:rFonts w:ascii="Times New Roman" w:eastAsia="TimesNewRoman" w:hAnsi="Times New Roman" w:cs="Times New Roman"/>
          <w:sz w:val="24"/>
          <w:szCs w:val="24"/>
        </w:rPr>
        <w:t>ś</w:t>
      </w:r>
      <w:r w:rsidRPr="00AA0327">
        <w:rPr>
          <w:rFonts w:ascii="Times New Roman" w:eastAsia="Calibri" w:hAnsi="Times New Roman" w:cs="Times New Roman"/>
          <w:sz w:val="24"/>
          <w:szCs w:val="24"/>
        </w:rPr>
        <w:t>ci działania;</w:t>
      </w:r>
    </w:p>
    <w:p w14:paraId="16D962FE" w14:textId="77777777" w:rsidR="00AA0327" w:rsidRPr="00AA0327" w:rsidRDefault="00AA0327" w:rsidP="00420615">
      <w:pPr>
        <w:numPr>
          <w:ilvl w:val="0"/>
          <w:numId w:val="632"/>
        </w:numPr>
        <w:spacing w:after="0" w:line="276" w:lineRule="auto"/>
        <w:ind w:left="1418" w:hanging="425"/>
        <w:jc w:val="both"/>
        <w:rPr>
          <w:rFonts w:ascii="Times New Roman" w:eastAsia="Calibri" w:hAnsi="Times New Roman" w:cs="Times New Roman"/>
          <w:sz w:val="24"/>
          <w:szCs w:val="24"/>
        </w:rPr>
      </w:pPr>
      <w:r w:rsidRPr="00AA0327">
        <w:rPr>
          <w:rFonts w:ascii="Times New Roman" w:eastAsia="Calibri" w:hAnsi="Times New Roman" w:cs="Times New Roman"/>
          <w:sz w:val="24"/>
          <w:szCs w:val="24"/>
        </w:rPr>
        <w:t xml:space="preserve">przedstawia rodzaje stanów nadzwyczajnych w Rzeczypospolitej Polskiej i warunki ich wprowadzania; </w:t>
      </w:r>
    </w:p>
    <w:p w14:paraId="2CB77487" w14:textId="77777777" w:rsidR="00AA0327" w:rsidRPr="00AA0327" w:rsidRDefault="00AA0327" w:rsidP="00420615">
      <w:pPr>
        <w:numPr>
          <w:ilvl w:val="0"/>
          <w:numId w:val="632"/>
        </w:numPr>
        <w:spacing w:after="0" w:line="276" w:lineRule="auto"/>
        <w:ind w:left="1418" w:hanging="425"/>
        <w:jc w:val="both"/>
        <w:rPr>
          <w:rFonts w:ascii="Times New Roman" w:eastAsia="Calibri" w:hAnsi="Times New Roman" w:cs="Times New Roman"/>
          <w:sz w:val="24"/>
          <w:szCs w:val="24"/>
        </w:rPr>
      </w:pPr>
      <w:r w:rsidRPr="00AA0327">
        <w:rPr>
          <w:rFonts w:ascii="Times New Roman" w:eastAsia="Calibri" w:hAnsi="Times New Roman" w:cs="Times New Roman"/>
          <w:sz w:val="24"/>
          <w:szCs w:val="24"/>
        </w:rPr>
        <w:t>przedstawia zadania służby cywilnej i jej rolę w państwie demokratycznym oraz zasady postępowania urzędnika służby cywilnej w Rzeczypospolitej Polskiej;</w:t>
      </w:r>
    </w:p>
    <w:p w14:paraId="14FE391C" w14:textId="77777777" w:rsidR="00AA0327" w:rsidRPr="00AA0327" w:rsidRDefault="00AA0327" w:rsidP="00420615">
      <w:pPr>
        <w:numPr>
          <w:ilvl w:val="0"/>
          <w:numId w:val="632"/>
        </w:numPr>
        <w:spacing w:after="0" w:line="276" w:lineRule="auto"/>
        <w:ind w:left="1418" w:hanging="425"/>
        <w:jc w:val="both"/>
        <w:rPr>
          <w:rFonts w:ascii="Times New Roman" w:eastAsia="Calibri" w:hAnsi="Times New Roman" w:cs="Times New Roman"/>
          <w:sz w:val="24"/>
          <w:szCs w:val="24"/>
        </w:rPr>
      </w:pPr>
      <w:r w:rsidRPr="00AA0327">
        <w:rPr>
          <w:rFonts w:ascii="Times New Roman" w:eastAsia="Calibri" w:hAnsi="Times New Roman" w:cs="Times New Roman"/>
          <w:sz w:val="24"/>
          <w:szCs w:val="24"/>
        </w:rPr>
        <w:t>przedstawia ustroje terytorialno-prawne we współczesnych państwach demokratycznych – wyjaśnia podział na państwa unitarne i złożone oraz ze względu na stopień decentralizacji; wykazuje różne przyczyny funkcjonowania terytoriów autonomicznych;</w:t>
      </w:r>
    </w:p>
    <w:p w14:paraId="77E1A762" w14:textId="77777777" w:rsidR="00AA0327" w:rsidRPr="00AA0327" w:rsidRDefault="00AA0327" w:rsidP="00420615">
      <w:pPr>
        <w:numPr>
          <w:ilvl w:val="0"/>
          <w:numId w:val="632"/>
        </w:numPr>
        <w:spacing w:after="0" w:line="276" w:lineRule="auto"/>
        <w:ind w:left="1418" w:hanging="425"/>
        <w:jc w:val="both"/>
        <w:rPr>
          <w:rFonts w:ascii="Times New Roman" w:eastAsia="Calibri" w:hAnsi="Times New Roman" w:cs="Times New Roman"/>
          <w:sz w:val="24"/>
          <w:szCs w:val="24"/>
        </w:rPr>
      </w:pPr>
      <w:r w:rsidRPr="00AA0327">
        <w:rPr>
          <w:rFonts w:ascii="Times New Roman" w:eastAsia="Calibri" w:hAnsi="Times New Roman" w:cs="Times New Roman"/>
          <w:sz w:val="24"/>
          <w:szCs w:val="24"/>
        </w:rPr>
        <w:t xml:space="preserve">analizuje przykłady procesów dezintegracji państw złożonych w Europie; </w:t>
      </w:r>
    </w:p>
    <w:p w14:paraId="26DF4DFE" w14:textId="77777777" w:rsidR="00AA0327" w:rsidRPr="00AA0327" w:rsidRDefault="00AA0327" w:rsidP="00420615">
      <w:pPr>
        <w:numPr>
          <w:ilvl w:val="0"/>
          <w:numId w:val="632"/>
        </w:numPr>
        <w:spacing w:after="0" w:line="276" w:lineRule="auto"/>
        <w:ind w:left="1418" w:hanging="425"/>
        <w:jc w:val="both"/>
        <w:rPr>
          <w:rFonts w:ascii="Times New Roman" w:eastAsia="Calibri" w:hAnsi="Times New Roman" w:cs="Times New Roman"/>
          <w:sz w:val="24"/>
          <w:szCs w:val="24"/>
        </w:rPr>
      </w:pPr>
      <w:r w:rsidRPr="00AA0327">
        <w:rPr>
          <w:rFonts w:ascii="Times New Roman" w:eastAsia="Calibri" w:hAnsi="Times New Roman" w:cs="Times New Roman"/>
          <w:sz w:val="24"/>
          <w:szCs w:val="24"/>
        </w:rPr>
        <w:t>przedstawia kompetencje i znaczenie organów władzy regionalnej w państwach federalnych i unitarnych (na przykładzie Republiki Francuskiej, Królestwa Hiszpanii, Republiki Federalnej Niemiec i Konfederacji Szwajcarskiej);</w:t>
      </w:r>
    </w:p>
    <w:p w14:paraId="5FBFD89F" w14:textId="77777777" w:rsidR="00AA0327" w:rsidRPr="00AA0327" w:rsidRDefault="00AA0327" w:rsidP="00420615">
      <w:pPr>
        <w:numPr>
          <w:ilvl w:val="0"/>
          <w:numId w:val="632"/>
        </w:numPr>
        <w:spacing w:after="0" w:line="276" w:lineRule="auto"/>
        <w:ind w:left="1418" w:hanging="425"/>
        <w:jc w:val="both"/>
        <w:rPr>
          <w:rFonts w:ascii="Times New Roman" w:eastAsia="Calibri" w:hAnsi="Times New Roman" w:cs="Times New Roman"/>
          <w:sz w:val="24"/>
          <w:szCs w:val="24"/>
        </w:rPr>
      </w:pPr>
      <w:r w:rsidRPr="00AA0327">
        <w:rPr>
          <w:rFonts w:ascii="Times New Roman" w:eastAsia="Calibri" w:hAnsi="Times New Roman" w:cs="Times New Roman"/>
          <w:sz w:val="24"/>
          <w:szCs w:val="24"/>
        </w:rPr>
        <w:t>wyjaśnia, jaki model władzy lokalnej i regionalnej funkcjonuje w Rzeczypospolitej Polskiej; przedstawia uprawnienia nadzorcze premiera, wojewody i regionalnych izb obrachunkowych wobec organów samorz</w:t>
      </w:r>
      <w:r w:rsidRPr="00AA0327">
        <w:rPr>
          <w:rFonts w:ascii="Times New Roman" w:eastAsia="TimesNewRoman" w:hAnsi="Times New Roman" w:cs="Times New Roman"/>
          <w:sz w:val="24"/>
          <w:szCs w:val="24"/>
        </w:rPr>
        <w:t>ą</w:t>
      </w:r>
      <w:r w:rsidRPr="00AA0327">
        <w:rPr>
          <w:rFonts w:ascii="Times New Roman" w:eastAsia="Calibri" w:hAnsi="Times New Roman" w:cs="Times New Roman"/>
          <w:sz w:val="24"/>
          <w:szCs w:val="24"/>
        </w:rPr>
        <w:t>du terytorialnego w Rzeczypospolitej Polskiej;</w:t>
      </w:r>
    </w:p>
    <w:p w14:paraId="5DE63350" w14:textId="77777777" w:rsidR="00AA0327" w:rsidRPr="00AA0327" w:rsidRDefault="00AA0327" w:rsidP="00420615">
      <w:pPr>
        <w:numPr>
          <w:ilvl w:val="0"/>
          <w:numId w:val="632"/>
        </w:numPr>
        <w:spacing w:after="0" w:line="276" w:lineRule="auto"/>
        <w:ind w:left="1418" w:hanging="425"/>
        <w:jc w:val="both"/>
        <w:rPr>
          <w:rFonts w:ascii="Times New Roman" w:eastAsia="Calibri" w:hAnsi="Times New Roman" w:cs="Times New Roman"/>
          <w:sz w:val="24"/>
          <w:szCs w:val="24"/>
        </w:rPr>
      </w:pPr>
      <w:r w:rsidRPr="00AA0327">
        <w:rPr>
          <w:rFonts w:ascii="Times New Roman" w:eastAsia="Calibri" w:hAnsi="Times New Roman" w:cs="Times New Roman"/>
          <w:sz w:val="24"/>
          <w:szCs w:val="24"/>
        </w:rPr>
        <w:t>rozpoznaje przejawy zagrożeń dla funkcjonowania demokracji; porównuje specyfikę państwa autorytarnego i totalitarnego;</w:t>
      </w:r>
    </w:p>
    <w:p w14:paraId="634B5EF3" w14:textId="77777777" w:rsidR="00AA0327" w:rsidRPr="00AA0327" w:rsidRDefault="00AA0327" w:rsidP="00420615">
      <w:pPr>
        <w:numPr>
          <w:ilvl w:val="0"/>
          <w:numId w:val="632"/>
        </w:numPr>
        <w:spacing w:after="0" w:line="276" w:lineRule="auto"/>
        <w:ind w:left="1418" w:hanging="425"/>
        <w:jc w:val="both"/>
        <w:rPr>
          <w:rFonts w:ascii="Times New Roman" w:eastAsia="Calibri" w:hAnsi="Times New Roman" w:cs="Times New Roman"/>
          <w:sz w:val="24"/>
          <w:szCs w:val="24"/>
        </w:rPr>
      </w:pPr>
      <w:r w:rsidRPr="00AA0327">
        <w:rPr>
          <w:rFonts w:ascii="Times New Roman" w:eastAsia="Calibri" w:hAnsi="Times New Roman" w:cs="Times New Roman"/>
          <w:sz w:val="24"/>
          <w:szCs w:val="24"/>
        </w:rPr>
        <w:t>przedstawia niezachodni reżim niedemokratyczny (np. funkcjonujący w Arabii Saudyjskiej, Białorusi, Chinach, Koreańskiej Republice Ludowo-Demokratycznej i Turkmenistanie);</w:t>
      </w:r>
    </w:p>
    <w:p w14:paraId="5D8676C7" w14:textId="77777777" w:rsidR="00AA0327" w:rsidRPr="00AA0327" w:rsidRDefault="00AA0327" w:rsidP="00420615">
      <w:pPr>
        <w:numPr>
          <w:ilvl w:val="0"/>
          <w:numId w:val="632"/>
        </w:numPr>
        <w:spacing w:after="0" w:line="276" w:lineRule="auto"/>
        <w:ind w:left="1418" w:hanging="425"/>
        <w:jc w:val="both"/>
        <w:rPr>
          <w:rFonts w:ascii="Times New Roman" w:eastAsia="Calibri" w:hAnsi="Times New Roman" w:cs="Times New Roman"/>
          <w:sz w:val="24"/>
          <w:szCs w:val="24"/>
        </w:rPr>
      </w:pPr>
      <w:r w:rsidRPr="00AA0327">
        <w:rPr>
          <w:rFonts w:ascii="Times New Roman" w:eastAsia="Calibri" w:hAnsi="Times New Roman" w:cs="Times New Roman"/>
          <w:sz w:val="24"/>
          <w:szCs w:val="24"/>
        </w:rPr>
        <w:t xml:space="preserve">wykazuje znaczenie klientelizmu w sprawowaniu władzy na podstawie literatury (np. rozdziału VIII i XIII pracy </w:t>
      </w:r>
      <w:r w:rsidRPr="00AA0327">
        <w:rPr>
          <w:rFonts w:ascii="Times New Roman" w:eastAsia="Calibri" w:hAnsi="Times New Roman" w:cs="Times New Roman"/>
          <w:i/>
          <w:sz w:val="24"/>
          <w:szCs w:val="24"/>
        </w:rPr>
        <w:t>Nierówna przyjaźń. Układy klientalne w perspektywie historycznej</w:t>
      </w:r>
      <w:r w:rsidRPr="00AA0327">
        <w:rPr>
          <w:rFonts w:ascii="Times New Roman" w:eastAsia="Calibri" w:hAnsi="Times New Roman" w:cs="Times New Roman"/>
          <w:sz w:val="24"/>
          <w:szCs w:val="24"/>
        </w:rPr>
        <w:t xml:space="preserve"> Antoniego Mączaka lub rozdziału IV pracy </w:t>
      </w:r>
      <w:r w:rsidRPr="00AA0327">
        <w:rPr>
          <w:rFonts w:ascii="Times New Roman" w:eastAsia="Calibri" w:hAnsi="Times New Roman" w:cs="Times New Roman"/>
          <w:i/>
          <w:sz w:val="24"/>
          <w:szCs w:val="24"/>
        </w:rPr>
        <w:t>Demokracja</w:t>
      </w:r>
      <w:r w:rsidRPr="00AA0327">
        <w:rPr>
          <w:rFonts w:ascii="Times New Roman" w:eastAsia="Calibri" w:hAnsi="Times New Roman" w:cs="Times New Roman"/>
          <w:sz w:val="24"/>
          <w:szCs w:val="24"/>
        </w:rPr>
        <w:t xml:space="preserve"> Charlesa Tilly’ego i artykułu </w:t>
      </w:r>
      <w:r w:rsidRPr="00AA0327">
        <w:rPr>
          <w:rFonts w:ascii="Times New Roman" w:eastAsia="Calibri" w:hAnsi="Times New Roman" w:cs="Times New Roman"/>
          <w:i/>
          <w:sz w:val="24"/>
          <w:szCs w:val="24"/>
        </w:rPr>
        <w:t>Klany, kliki i zawłaszczone państwa</w:t>
      </w:r>
      <w:r w:rsidRPr="00AA0327">
        <w:rPr>
          <w:rFonts w:ascii="Times New Roman" w:eastAsia="Calibri" w:hAnsi="Times New Roman" w:cs="Times New Roman"/>
          <w:sz w:val="24"/>
          <w:szCs w:val="24"/>
        </w:rPr>
        <w:t xml:space="preserve"> Janine R. Wedel). </w:t>
      </w:r>
    </w:p>
    <w:p w14:paraId="0A879CB8" w14:textId="77777777" w:rsidR="00AA0327" w:rsidRPr="00AA0327" w:rsidRDefault="00AA0327" w:rsidP="00AA0327">
      <w:pPr>
        <w:spacing w:after="0" w:line="276" w:lineRule="auto"/>
        <w:jc w:val="both"/>
        <w:rPr>
          <w:rFonts w:ascii="Times New Roman" w:eastAsia="Calibri" w:hAnsi="Times New Roman" w:cs="Times New Roman"/>
          <w:sz w:val="24"/>
          <w:szCs w:val="24"/>
        </w:rPr>
      </w:pPr>
    </w:p>
    <w:p w14:paraId="0F93EBF4" w14:textId="14EA3A78" w:rsidR="00AA0327" w:rsidRPr="00AA0327" w:rsidRDefault="00AA0327" w:rsidP="00420615">
      <w:pPr>
        <w:numPr>
          <w:ilvl w:val="0"/>
          <w:numId w:val="646"/>
        </w:numPr>
        <w:suppressAutoHyphens/>
        <w:spacing w:after="0" w:line="276" w:lineRule="auto"/>
        <w:ind w:left="323" w:hanging="181"/>
        <w:jc w:val="both"/>
        <w:rPr>
          <w:rFonts w:ascii="Times New Roman" w:eastAsia="Arial Unicode MS" w:hAnsi="Times New Roman" w:cs="Times New Roman"/>
          <w:kern w:val="2"/>
          <w:sz w:val="24"/>
          <w:szCs w:val="24"/>
          <w:u w:color="000000"/>
          <w:lang w:val="en-US" w:eastAsia="pl-PL"/>
        </w:rPr>
      </w:pPr>
      <w:r w:rsidRPr="00AA0327">
        <w:rPr>
          <w:rFonts w:ascii="Times New Roman" w:eastAsia="Arial Unicode MS" w:hAnsi="Times New Roman" w:cs="Times New Roman"/>
          <w:kern w:val="2"/>
          <w:sz w:val="24"/>
          <w:szCs w:val="24"/>
          <w:u w:color="000000"/>
          <w:lang w:eastAsia="pl-PL"/>
        </w:rPr>
        <w:t xml:space="preserve">Sprawowanie władzy w </w:t>
      </w:r>
      <w:r w:rsidRPr="00AA0327">
        <w:rPr>
          <w:rFonts w:ascii="Times New Roman" w:eastAsia="Calibri" w:hAnsi="Times New Roman" w:cs="Times New Roman"/>
          <w:kern w:val="2"/>
          <w:sz w:val="24"/>
          <w:szCs w:val="24"/>
          <w:u w:color="000000"/>
          <w:lang w:eastAsia="pl-PL"/>
        </w:rPr>
        <w:t>Rzeczypospolitej Polskiej</w:t>
      </w:r>
      <w:r w:rsidRPr="00AA0327">
        <w:rPr>
          <w:rFonts w:ascii="Times New Roman" w:eastAsia="Arial Unicode MS" w:hAnsi="Times New Roman" w:cs="Times New Roman"/>
          <w:kern w:val="2"/>
          <w:sz w:val="24"/>
          <w:szCs w:val="24"/>
          <w:u w:color="000000"/>
          <w:lang w:eastAsia="pl-PL"/>
        </w:rPr>
        <w:t xml:space="preserve">. </w:t>
      </w:r>
      <w:r w:rsidR="00F12B89">
        <w:rPr>
          <w:rFonts w:ascii="Times New Roman" w:eastAsia="Times New Roman" w:hAnsi="Times New Roman" w:cs="Times New Roman"/>
          <w:iCs/>
          <w:sz w:val="24"/>
          <w:szCs w:val="24"/>
          <w:lang w:eastAsia="pl-PL"/>
        </w:rPr>
        <w:t>Zdający</w:t>
      </w:r>
      <w:r w:rsidRPr="00AA0327">
        <w:rPr>
          <w:rFonts w:ascii="Times New Roman" w:eastAsia="Arial Unicode MS" w:hAnsi="Times New Roman" w:cs="Times New Roman"/>
          <w:kern w:val="2"/>
          <w:sz w:val="24"/>
          <w:szCs w:val="24"/>
          <w:u w:color="000000"/>
          <w:lang w:val="en-US" w:eastAsia="pl-PL"/>
        </w:rPr>
        <w:t>:</w:t>
      </w:r>
    </w:p>
    <w:p w14:paraId="38CFB074" w14:textId="77777777" w:rsidR="00AA0327" w:rsidRPr="00AA0327" w:rsidRDefault="00AA0327" w:rsidP="00420615">
      <w:pPr>
        <w:numPr>
          <w:ilvl w:val="0"/>
          <w:numId w:val="637"/>
        </w:numPr>
        <w:spacing w:after="0" w:line="276" w:lineRule="auto"/>
        <w:ind w:left="1418" w:hanging="425"/>
        <w:jc w:val="both"/>
        <w:rPr>
          <w:rFonts w:ascii="Times New Roman" w:eastAsia="Calibri" w:hAnsi="Times New Roman" w:cs="Times New Roman"/>
          <w:sz w:val="24"/>
          <w:szCs w:val="24"/>
        </w:rPr>
      </w:pPr>
      <w:r w:rsidRPr="00AA0327">
        <w:rPr>
          <w:rFonts w:ascii="Times New Roman" w:eastAsia="Times New Roman" w:hAnsi="Times New Roman" w:cs="Times New Roman"/>
          <w:sz w:val="24"/>
          <w:szCs w:val="24"/>
        </w:rPr>
        <w:t xml:space="preserve">wyjaśnia pojęcie „finansów publicznych”; przedstawia modele polityki gospodarczej państwa; </w:t>
      </w:r>
      <w:r w:rsidRPr="00AA0327">
        <w:rPr>
          <w:rFonts w:ascii="Times New Roman" w:eastAsia="Calibri" w:hAnsi="Times New Roman" w:cs="Times New Roman"/>
          <w:sz w:val="24"/>
          <w:szCs w:val="24"/>
        </w:rPr>
        <w:t xml:space="preserve">wyjaśnia pojęcie i przedstawia rodzaje polityk publicznych; </w:t>
      </w:r>
    </w:p>
    <w:p w14:paraId="12B1308E" w14:textId="77777777" w:rsidR="00AA0327" w:rsidRPr="00AA0327" w:rsidRDefault="00AA0327" w:rsidP="00420615">
      <w:pPr>
        <w:numPr>
          <w:ilvl w:val="0"/>
          <w:numId w:val="637"/>
        </w:numPr>
        <w:spacing w:after="0" w:line="276" w:lineRule="auto"/>
        <w:ind w:left="1418" w:hanging="425"/>
        <w:jc w:val="both"/>
        <w:rPr>
          <w:rFonts w:ascii="Times New Roman" w:eastAsia="Times New Roman" w:hAnsi="Times New Roman" w:cs="Times New Roman"/>
          <w:sz w:val="24"/>
          <w:szCs w:val="24"/>
        </w:rPr>
      </w:pPr>
      <w:r w:rsidRPr="00AA0327">
        <w:rPr>
          <w:rFonts w:ascii="Times New Roman" w:eastAsia="Times New Roman" w:hAnsi="Times New Roman" w:cs="Times New Roman"/>
          <w:sz w:val="24"/>
          <w:szCs w:val="24"/>
        </w:rPr>
        <w:t>przedstawia źródła dochodów budżetu centralnego i kierunki wydatków budżetowych w Rzeczypospolitej Polskiej;</w:t>
      </w:r>
    </w:p>
    <w:p w14:paraId="32A065F8" w14:textId="77777777" w:rsidR="00AA0327" w:rsidRPr="00AA0327" w:rsidRDefault="00AA0327" w:rsidP="00420615">
      <w:pPr>
        <w:numPr>
          <w:ilvl w:val="0"/>
          <w:numId w:val="637"/>
        </w:numPr>
        <w:spacing w:after="0" w:line="276" w:lineRule="auto"/>
        <w:jc w:val="both"/>
        <w:rPr>
          <w:rFonts w:ascii="Times New Roman" w:eastAsia="Calibri" w:hAnsi="Times New Roman" w:cs="Times New Roman"/>
          <w:sz w:val="24"/>
          <w:szCs w:val="24"/>
        </w:rPr>
      </w:pPr>
      <w:r w:rsidRPr="00AA0327">
        <w:rPr>
          <w:rFonts w:ascii="Times New Roman" w:eastAsia="Calibri" w:hAnsi="Times New Roman" w:cs="Times New Roman"/>
          <w:sz w:val="24"/>
          <w:szCs w:val="24"/>
        </w:rPr>
        <w:lastRenderedPageBreak/>
        <w:t>wyja</w:t>
      </w:r>
      <w:r w:rsidRPr="00AA0327">
        <w:rPr>
          <w:rFonts w:ascii="Times New Roman" w:eastAsia="TimesNewRoman" w:hAnsi="Times New Roman" w:cs="Times New Roman"/>
          <w:sz w:val="24"/>
          <w:szCs w:val="24"/>
        </w:rPr>
        <w:t>ś</w:t>
      </w:r>
      <w:r w:rsidRPr="00AA0327">
        <w:rPr>
          <w:rFonts w:ascii="Times New Roman" w:eastAsia="Calibri" w:hAnsi="Times New Roman" w:cs="Times New Roman"/>
          <w:sz w:val="24"/>
          <w:szCs w:val="24"/>
        </w:rPr>
        <w:t>nia, jakie s</w:t>
      </w:r>
      <w:r w:rsidRPr="00AA0327">
        <w:rPr>
          <w:rFonts w:ascii="Times New Roman" w:eastAsia="TimesNewRoman" w:hAnsi="Times New Roman" w:cs="Times New Roman"/>
          <w:sz w:val="24"/>
          <w:szCs w:val="24"/>
        </w:rPr>
        <w:t>ą w Rzeczypospolitej Polskiej ź</w:t>
      </w:r>
      <w:r w:rsidRPr="00AA0327">
        <w:rPr>
          <w:rFonts w:ascii="Times New Roman" w:eastAsia="Calibri" w:hAnsi="Times New Roman" w:cs="Times New Roman"/>
          <w:sz w:val="24"/>
          <w:szCs w:val="24"/>
        </w:rPr>
        <w:t>ródła dochodów samorz</w:t>
      </w:r>
      <w:r w:rsidRPr="00AA0327">
        <w:rPr>
          <w:rFonts w:ascii="Times New Roman" w:eastAsia="TimesNewRoman" w:hAnsi="Times New Roman" w:cs="Times New Roman"/>
          <w:sz w:val="24"/>
          <w:szCs w:val="24"/>
        </w:rPr>
        <w:t>ą</w:t>
      </w:r>
      <w:r w:rsidRPr="00AA0327">
        <w:rPr>
          <w:rFonts w:ascii="Times New Roman" w:eastAsia="Calibri" w:hAnsi="Times New Roman" w:cs="Times New Roman"/>
          <w:sz w:val="24"/>
          <w:szCs w:val="24"/>
        </w:rPr>
        <w:t>du terytorialnego (dochody własne, dotacje, subwencje) i kierunki ich wydatków;</w:t>
      </w:r>
    </w:p>
    <w:p w14:paraId="4E749F47" w14:textId="16CB0AF3" w:rsidR="00AA0327" w:rsidRPr="00AA0327" w:rsidRDefault="00AA0327" w:rsidP="00420615">
      <w:pPr>
        <w:numPr>
          <w:ilvl w:val="0"/>
          <w:numId w:val="637"/>
        </w:numPr>
        <w:spacing w:after="0" w:line="276" w:lineRule="auto"/>
        <w:ind w:left="1418" w:hanging="425"/>
        <w:jc w:val="both"/>
        <w:rPr>
          <w:rFonts w:ascii="Times New Roman" w:eastAsia="Calibri" w:hAnsi="Times New Roman" w:cs="Times New Roman"/>
          <w:sz w:val="24"/>
          <w:szCs w:val="24"/>
        </w:rPr>
      </w:pPr>
      <w:r w:rsidRPr="00AA0327">
        <w:rPr>
          <w:rFonts w:ascii="Times New Roman" w:eastAsia="Calibri" w:hAnsi="Times New Roman" w:cs="Times New Roman"/>
          <w:sz w:val="24"/>
          <w:szCs w:val="24"/>
        </w:rPr>
        <w:t xml:space="preserve">analizuje informacje na temat dochodów i wydatków gminy oraz powiatu; </w:t>
      </w:r>
    </w:p>
    <w:p w14:paraId="6B0F4BDE" w14:textId="77777777" w:rsidR="00AA0327" w:rsidRPr="00AA0327" w:rsidRDefault="00AA0327" w:rsidP="00420615">
      <w:pPr>
        <w:numPr>
          <w:ilvl w:val="0"/>
          <w:numId w:val="637"/>
        </w:numPr>
        <w:spacing w:after="0" w:line="276" w:lineRule="auto"/>
        <w:jc w:val="both"/>
        <w:rPr>
          <w:rFonts w:ascii="Times New Roman" w:eastAsia="Times New Roman" w:hAnsi="Times New Roman" w:cs="Times New Roman"/>
          <w:sz w:val="24"/>
          <w:szCs w:val="24"/>
        </w:rPr>
      </w:pPr>
      <w:r w:rsidRPr="00AA0327">
        <w:rPr>
          <w:rFonts w:ascii="Times New Roman" w:eastAsia="Times New Roman" w:hAnsi="Times New Roman" w:cs="Times New Roman"/>
          <w:sz w:val="24"/>
          <w:szCs w:val="24"/>
        </w:rPr>
        <w:t xml:space="preserve">przedstawia różne modele polityki rozwoju regionalnego – wsparcia ośrodków wzrostu i wyrównywania różnic międzyregionalnych; wskazuje na założenia dotyczące realizacji tej polityki w Rzeczypospolitej Polskiej; </w:t>
      </w:r>
    </w:p>
    <w:p w14:paraId="44DE8520" w14:textId="77777777" w:rsidR="00AA0327" w:rsidRPr="00AA0327" w:rsidRDefault="00AA0327" w:rsidP="00420615">
      <w:pPr>
        <w:numPr>
          <w:ilvl w:val="0"/>
          <w:numId w:val="637"/>
        </w:numPr>
        <w:spacing w:after="0" w:line="276" w:lineRule="auto"/>
        <w:jc w:val="both"/>
        <w:rPr>
          <w:rFonts w:ascii="Times New Roman" w:eastAsia="Times New Roman" w:hAnsi="Times New Roman" w:cs="Times New Roman"/>
          <w:sz w:val="24"/>
          <w:szCs w:val="24"/>
        </w:rPr>
      </w:pPr>
      <w:r w:rsidRPr="00AA0327">
        <w:rPr>
          <w:rFonts w:ascii="Times New Roman" w:eastAsia="Times New Roman" w:hAnsi="Times New Roman" w:cs="Times New Roman"/>
          <w:sz w:val="24"/>
          <w:szCs w:val="24"/>
        </w:rPr>
        <w:t>przedstawia politykę państwa na rynku pracy w Rzeczypospolitej Polskiej; rozróżnia formy polityki aktywnej oraz świadczeń socjalnych dla bezrobotnych;</w:t>
      </w:r>
    </w:p>
    <w:p w14:paraId="27A5F1AC" w14:textId="77777777" w:rsidR="00AA0327" w:rsidRPr="00AA0327" w:rsidRDefault="00AA0327" w:rsidP="00420615">
      <w:pPr>
        <w:numPr>
          <w:ilvl w:val="0"/>
          <w:numId w:val="637"/>
        </w:numPr>
        <w:spacing w:after="0" w:line="276" w:lineRule="auto"/>
        <w:jc w:val="both"/>
        <w:rPr>
          <w:rFonts w:ascii="Times New Roman" w:eastAsia="Times New Roman" w:hAnsi="Times New Roman" w:cs="Times New Roman"/>
          <w:sz w:val="24"/>
          <w:szCs w:val="24"/>
        </w:rPr>
      </w:pPr>
      <w:r w:rsidRPr="00AA0327">
        <w:rPr>
          <w:rFonts w:ascii="Times New Roman" w:eastAsia="Times New Roman" w:hAnsi="Times New Roman" w:cs="Times New Roman"/>
          <w:sz w:val="24"/>
          <w:szCs w:val="24"/>
        </w:rPr>
        <w:t xml:space="preserve">przedstawia działania państwa w sferze polityki prorodzinnej w Rzeczypospolitej Polskiej i dokonuje analizy tej polityki; </w:t>
      </w:r>
    </w:p>
    <w:p w14:paraId="24350D2E" w14:textId="77777777" w:rsidR="00AA0327" w:rsidRPr="00AA0327" w:rsidRDefault="00AA0327" w:rsidP="00420615">
      <w:pPr>
        <w:numPr>
          <w:ilvl w:val="0"/>
          <w:numId w:val="637"/>
        </w:numPr>
        <w:spacing w:after="0" w:line="276" w:lineRule="auto"/>
        <w:jc w:val="both"/>
        <w:rPr>
          <w:rFonts w:ascii="Times New Roman" w:eastAsia="Times New Roman" w:hAnsi="Times New Roman" w:cs="Times New Roman"/>
          <w:sz w:val="24"/>
          <w:szCs w:val="24"/>
        </w:rPr>
      </w:pPr>
      <w:r w:rsidRPr="00AA0327">
        <w:rPr>
          <w:rFonts w:ascii="Times New Roman" w:eastAsia="Times New Roman" w:hAnsi="Times New Roman" w:cs="Times New Roman"/>
          <w:sz w:val="24"/>
          <w:szCs w:val="24"/>
        </w:rPr>
        <w:t xml:space="preserve">wykazuje aktualność kwestii „starzenia się społeczeństwa”; przedstawia główne założenia polityki państwa wobec osób starszych; wyjaśnia zasadę solidaryzmu społecznego w ubezpieczeniach społecznych w Rzeczypospolitej Polskiej; </w:t>
      </w:r>
    </w:p>
    <w:p w14:paraId="2247724F" w14:textId="77777777" w:rsidR="00AA0327" w:rsidRPr="00AA0327" w:rsidRDefault="00AA0327" w:rsidP="00420615">
      <w:pPr>
        <w:numPr>
          <w:ilvl w:val="0"/>
          <w:numId w:val="637"/>
        </w:numPr>
        <w:spacing w:after="0" w:line="276" w:lineRule="auto"/>
        <w:jc w:val="both"/>
        <w:rPr>
          <w:rFonts w:ascii="Times New Roman" w:eastAsia="Calibri" w:hAnsi="Times New Roman" w:cs="Times New Roman"/>
          <w:sz w:val="24"/>
          <w:szCs w:val="24"/>
        </w:rPr>
      </w:pPr>
      <w:r w:rsidRPr="00AA0327">
        <w:rPr>
          <w:rFonts w:ascii="Times New Roman" w:eastAsia="Times New Roman" w:hAnsi="Times New Roman" w:cs="Times New Roman"/>
          <w:sz w:val="24"/>
          <w:szCs w:val="24"/>
        </w:rPr>
        <w:t xml:space="preserve">przedstawia działania państwa w zakresie polityki kulturalnej oraz wykazuje znaczenie narodowych instytucji kultury w Rzeczypospolitej Polskiej; </w:t>
      </w:r>
    </w:p>
    <w:p w14:paraId="29F8F6F3" w14:textId="77777777" w:rsidR="00AA0327" w:rsidRPr="00AA0327" w:rsidRDefault="00AA0327" w:rsidP="00420615">
      <w:pPr>
        <w:numPr>
          <w:ilvl w:val="0"/>
          <w:numId w:val="637"/>
        </w:numPr>
        <w:spacing w:after="0" w:line="276" w:lineRule="auto"/>
        <w:ind w:left="1418" w:hanging="425"/>
        <w:jc w:val="both"/>
        <w:rPr>
          <w:rFonts w:ascii="Times New Roman" w:eastAsia="Calibri" w:hAnsi="Times New Roman" w:cs="Times New Roman"/>
          <w:sz w:val="24"/>
          <w:szCs w:val="24"/>
        </w:rPr>
      </w:pPr>
      <w:r w:rsidRPr="00AA0327">
        <w:rPr>
          <w:rFonts w:ascii="Times New Roman" w:eastAsia="Calibri" w:hAnsi="Times New Roman" w:cs="Times New Roman"/>
          <w:sz w:val="24"/>
          <w:szCs w:val="24"/>
        </w:rPr>
        <w:t>przedstawia modele relacji państwo – Kościół i stosunki Rzeczypospolitej Polskiej z Kościołem katolickim (na podstawie przepisów konkordatu) oraz wybranym związkiem wyznaniowym (na podstawie ustawy);</w:t>
      </w:r>
    </w:p>
    <w:p w14:paraId="4F268F3C" w14:textId="77777777" w:rsidR="00AA0327" w:rsidRPr="00AA0327" w:rsidRDefault="00AA0327" w:rsidP="00420615">
      <w:pPr>
        <w:numPr>
          <w:ilvl w:val="0"/>
          <w:numId w:val="637"/>
        </w:numPr>
        <w:spacing w:after="0" w:line="276" w:lineRule="auto"/>
        <w:jc w:val="both"/>
        <w:rPr>
          <w:rFonts w:ascii="Times New Roman" w:eastAsia="Times New Roman" w:hAnsi="Times New Roman" w:cs="Times New Roman"/>
          <w:sz w:val="24"/>
          <w:szCs w:val="24"/>
        </w:rPr>
      </w:pPr>
      <w:r w:rsidRPr="00AA0327">
        <w:rPr>
          <w:rFonts w:ascii="Times New Roman" w:eastAsia="Times New Roman" w:hAnsi="Times New Roman" w:cs="Times New Roman"/>
          <w:sz w:val="24"/>
          <w:szCs w:val="24"/>
        </w:rPr>
        <w:t>przedstawia zadania poszczególnych instytucji ze sfery bezpieczeństwa wewnętrznego w Rzeczypospolitej Polskiej;</w:t>
      </w:r>
    </w:p>
    <w:p w14:paraId="1551CB2A" w14:textId="77777777" w:rsidR="00AA0327" w:rsidRPr="00AA0327" w:rsidRDefault="00AA0327" w:rsidP="00420615">
      <w:pPr>
        <w:numPr>
          <w:ilvl w:val="0"/>
          <w:numId w:val="637"/>
        </w:numPr>
        <w:spacing w:after="0" w:line="276" w:lineRule="auto"/>
        <w:jc w:val="both"/>
        <w:rPr>
          <w:rFonts w:ascii="Times New Roman" w:eastAsia="Calibri" w:hAnsi="Times New Roman" w:cs="Times New Roman"/>
          <w:sz w:val="24"/>
          <w:szCs w:val="24"/>
        </w:rPr>
      </w:pPr>
      <w:r w:rsidRPr="00AA0327">
        <w:rPr>
          <w:rFonts w:ascii="Times New Roman" w:eastAsia="Calibri" w:hAnsi="Times New Roman" w:cs="Times New Roman"/>
          <w:sz w:val="24"/>
          <w:szCs w:val="24"/>
        </w:rPr>
        <w:t>charakteryzuje politykę bezpieczeństwa narodowego Rzeczypospolitej Polskiej (cele w zakresie bezpieczeństwa, potencjał strategiczny, środowisko bezpieczeństwa, koncepcja działań i przygotowań strategicznych).</w:t>
      </w:r>
    </w:p>
    <w:p w14:paraId="7DEBBFFA" w14:textId="77777777" w:rsidR="00AA0327" w:rsidRPr="00AA0327" w:rsidRDefault="00AA0327" w:rsidP="00AA0327">
      <w:pPr>
        <w:spacing w:after="0" w:line="276" w:lineRule="auto"/>
        <w:jc w:val="both"/>
        <w:rPr>
          <w:rFonts w:ascii="Times New Roman" w:eastAsia="Calibri" w:hAnsi="Times New Roman" w:cs="Times New Roman"/>
          <w:b/>
          <w:sz w:val="24"/>
          <w:szCs w:val="24"/>
        </w:rPr>
      </w:pPr>
    </w:p>
    <w:p w14:paraId="5830E316" w14:textId="21B203AC" w:rsidR="00AA0327" w:rsidRPr="00AA0327" w:rsidRDefault="00AA0327" w:rsidP="00420615">
      <w:pPr>
        <w:numPr>
          <w:ilvl w:val="0"/>
          <w:numId w:val="646"/>
        </w:numPr>
        <w:suppressAutoHyphens/>
        <w:spacing w:after="0" w:line="276" w:lineRule="auto"/>
        <w:ind w:left="323" w:hanging="181"/>
        <w:jc w:val="both"/>
        <w:rPr>
          <w:rFonts w:ascii="Times New Roman" w:eastAsia="Arial Unicode MS" w:hAnsi="Times New Roman" w:cs="Times New Roman"/>
          <w:kern w:val="2"/>
          <w:sz w:val="24"/>
          <w:szCs w:val="24"/>
          <w:u w:color="000000"/>
          <w:lang w:val="en-US" w:eastAsia="pl-PL"/>
        </w:rPr>
      </w:pPr>
      <w:r w:rsidRPr="00AA0327">
        <w:rPr>
          <w:rFonts w:ascii="Times New Roman" w:eastAsia="Arial Unicode MS" w:hAnsi="Times New Roman" w:cs="Times New Roman"/>
          <w:kern w:val="2"/>
          <w:sz w:val="24"/>
          <w:szCs w:val="24"/>
          <w:u w:color="000000"/>
          <w:lang w:val="en-US" w:eastAsia="pl-PL"/>
        </w:rPr>
        <w:t xml:space="preserve">Kontrola władzy. </w:t>
      </w:r>
      <w:r w:rsidR="00F12B89">
        <w:rPr>
          <w:rFonts w:ascii="Times New Roman" w:eastAsia="Times New Roman" w:hAnsi="Times New Roman" w:cs="Times New Roman"/>
          <w:iCs/>
          <w:sz w:val="24"/>
          <w:szCs w:val="24"/>
          <w:lang w:eastAsia="pl-PL"/>
        </w:rPr>
        <w:t>Zdający</w:t>
      </w:r>
      <w:r w:rsidRPr="00AA0327">
        <w:rPr>
          <w:rFonts w:ascii="Times New Roman" w:eastAsia="Arial Unicode MS" w:hAnsi="Times New Roman" w:cs="Times New Roman"/>
          <w:kern w:val="2"/>
          <w:sz w:val="24"/>
          <w:szCs w:val="24"/>
          <w:u w:color="000000"/>
          <w:lang w:val="en-US" w:eastAsia="pl-PL"/>
        </w:rPr>
        <w:t>:</w:t>
      </w:r>
    </w:p>
    <w:p w14:paraId="6684BA33" w14:textId="77777777" w:rsidR="00AA0327" w:rsidRPr="00AA0327" w:rsidRDefault="00AA0327" w:rsidP="00420615">
      <w:pPr>
        <w:numPr>
          <w:ilvl w:val="1"/>
          <w:numId w:val="624"/>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wykazuje możliwość wpływu opinii publicznej i zachowań politycznych społeczeństwa na decyzje polityczne władz różnego szczebla;</w:t>
      </w:r>
    </w:p>
    <w:p w14:paraId="0CE8365C" w14:textId="77777777" w:rsidR="00AA0327" w:rsidRPr="00AA0327" w:rsidRDefault="00AA0327" w:rsidP="00420615">
      <w:pPr>
        <w:numPr>
          <w:ilvl w:val="1"/>
          <w:numId w:val="624"/>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podaje przykłady kontroli władzy przez media; analizuje – na współczesnych przykładach – przypadki ograniczania praw mediów; wyjaśnia rolę Krajowej Rady Radiofonii i Telewizji w Rzeczypospolitej Polskiej; wykazuje, że poziom krytycyzmu mediów często zależy od ich orientacji politycznej;</w:t>
      </w:r>
    </w:p>
    <w:p w14:paraId="437A1641" w14:textId="77777777" w:rsidR="00AA0327" w:rsidRPr="00AA0327" w:rsidRDefault="00AA0327" w:rsidP="00420615">
      <w:pPr>
        <w:numPr>
          <w:ilvl w:val="1"/>
          <w:numId w:val="624"/>
        </w:numPr>
        <w:autoSpaceDE w:val="0"/>
        <w:autoSpaceDN w:val="0"/>
        <w:adjustRightInd w:val="0"/>
        <w:spacing w:after="0" w:line="276" w:lineRule="auto"/>
        <w:ind w:left="1418"/>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rozróżnia formy immunitetu (formalny, materialny); analizuje wady i zalety tych instytucji;</w:t>
      </w:r>
    </w:p>
    <w:p w14:paraId="3DB4833F" w14:textId="77777777" w:rsidR="00AA0327" w:rsidRPr="00AA0327" w:rsidRDefault="00AA0327" w:rsidP="00420615">
      <w:pPr>
        <w:numPr>
          <w:ilvl w:val="1"/>
          <w:numId w:val="624"/>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wyjaśnia funkcje opozycji politycznej w systemie politycznym; przedstawia procedury, które służą opozycji do kontroli działań rządu; </w:t>
      </w:r>
    </w:p>
    <w:p w14:paraId="511BD43D" w14:textId="77777777" w:rsidR="00AA0327" w:rsidRPr="00AA0327" w:rsidRDefault="00AA0327" w:rsidP="00420615">
      <w:pPr>
        <w:numPr>
          <w:ilvl w:val="1"/>
          <w:numId w:val="624"/>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rozróżnia podstawowe rodzaje opozycji; analizuje – na współczesnych przykładach – przypadki ograniczania jej praw; rozważa kwestię trafności dyskursu opozycji dotyczącego ograniczania jej praw; </w:t>
      </w:r>
    </w:p>
    <w:p w14:paraId="33AA0586" w14:textId="77777777" w:rsidR="00AA0327" w:rsidRPr="00AA0327" w:rsidRDefault="00AA0327" w:rsidP="00420615">
      <w:pPr>
        <w:numPr>
          <w:ilvl w:val="1"/>
          <w:numId w:val="624"/>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genezę i zasady państwa prawnego; przedstawia zasady organizacji i funkcjonowania władzy sądowniczej; </w:t>
      </w:r>
    </w:p>
    <w:p w14:paraId="1CA2A599" w14:textId="77777777" w:rsidR="00AA0327" w:rsidRPr="00AA0327" w:rsidRDefault="00AA0327" w:rsidP="00420615">
      <w:pPr>
        <w:numPr>
          <w:ilvl w:val="1"/>
          <w:numId w:val="624"/>
        </w:numPr>
        <w:tabs>
          <w:tab w:val="left" w:pos="772"/>
        </w:tabs>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wykazuje rolę Krajowej Rady Sądownictwa i Sądu Najwyższego w Rzeczypospolitej Polskiej; przedstawia strukturę Sądu Najwyższego; </w:t>
      </w:r>
    </w:p>
    <w:p w14:paraId="26B78FBD" w14:textId="77777777" w:rsidR="00AA0327" w:rsidRPr="00AA0327" w:rsidRDefault="00AA0327" w:rsidP="00420615">
      <w:pPr>
        <w:numPr>
          <w:ilvl w:val="1"/>
          <w:numId w:val="624"/>
        </w:numPr>
        <w:tabs>
          <w:tab w:val="left" w:pos="772"/>
        </w:tabs>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lastRenderedPageBreak/>
        <w:t xml:space="preserve">wyjaśnia rolę sądownictwa administracyjnego w kontroli decyzji władz; przedstawia strukturę Naczelnego Sądu Administracyjnego i jego rolę w Rzeczypospolitej Polskiej; </w:t>
      </w:r>
    </w:p>
    <w:p w14:paraId="6B11FF21" w14:textId="77777777" w:rsidR="00AA0327" w:rsidRPr="00AA0327" w:rsidRDefault="00AA0327" w:rsidP="00420615">
      <w:pPr>
        <w:numPr>
          <w:ilvl w:val="1"/>
          <w:numId w:val="624"/>
        </w:numPr>
        <w:tabs>
          <w:tab w:val="left" w:pos="772"/>
        </w:tabs>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wykazuje znaczenie sądownictwa konstytucyjnego dla państwa prawa; przedstawia działania Trybunału Konstytucyjnego w Rzeczypospolitej Polskiej, odwołuj</w:t>
      </w:r>
      <w:r w:rsidRPr="00AA0327">
        <w:rPr>
          <w:rFonts w:ascii="Times New Roman" w:eastAsia="TimesNewRoman" w:hAnsi="Times New Roman" w:cs="Times New Roman"/>
          <w:sz w:val="24"/>
          <w:szCs w:val="24"/>
          <w:u w:color="000000"/>
          <w:bdr w:val="nil"/>
          <w:lang w:eastAsia="pl-PL"/>
        </w:rPr>
        <w:t>ą</w:t>
      </w:r>
      <w:r w:rsidRPr="00AA0327">
        <w:rPr>
          <w:rFonts w:ascii="Times New Roman" w:eastAsia="Calibri" w:hAnsi="Times New Roman" w:cs="Times New Roman"/>
          <w:sz w:val="24"/>
          <w:szCs w:val="24"/>
          <w:u w:color="000000"/>
          <w:bdr w:val="nil"/>
          <w:lang w:eastAsia="pl-PL"/>
        </w:rPr>
        <w:t>c si</w:t>
      </w:r>
      <w:r w:rsidRPr="00AA0327">
        <w:rPr>
          <w:rFonts w:ascii="Times New Roman" w:eastAsia="TimesNewRoman" w:hAnsi="Times New Roman" w:cs="Times New Roman"/>
          <w:sz w:val="24"/>
          <w:szCs w:val="24"/>
          <w:u w:color="000000"/>
          <w:bdr w:val="nil"/>
          <w:lang w:eastAsia="pl-PL"/>
        </w:rPr>
        <w:t xml:space="preserve">ę </w:t>
      </w:r>
      <w:r w:rsidRPr="00AA0327">
        <w:rPr>
          <w:rFonts w:ascii="Times New Roman" w:eastAsia="Calibri" w:hAnsi="Times New Roman" w:cs="Times New Roman"/>
          <w:sz w:val="24"/>
          <w:szCs w:val="24"/>
          <w:u w:color="000000"/>
          <w:bdr w:val="nil"/>
          <w:lang w:eastAsia="pl-PL"/>
        </w:rPr>
        <w:t>do przykładów rozstrzygni</w:t>
      </w:r>
      <w:r w:rsidRPr="00AA0327">
        <w:rPr>
          <w:rFonts w:ascii="Times New Roman" w:eastAsia="TimesNewRoman" w:hAnsi="Times New Roman" w:cs="Times New Roman"/>
          <w:sz w:val="24"/>
          <w:szCs w:val="24"/>
          <w:u w:color="000000"/>
          <w:bdr w:val="nil"/>
          <w:lang w:eastAsia="pl-PL"/>
        </w:rPr>
        <w:t>ę</w:t>
      </w:r>
      <w:r w:rsidRPr="00AA0327">
        <w:rPr>
          <w:rFonts w:ascii="Times New Roman" w:eastAsia="Calibri" w:hAnsi="Times New Roman" w:cs="Times New Roman"/>
          <w:sz w:val="24"/>
          <w:szCs w:val="24"/>
          <w:u w:color="000000"/>
          <w:bdr w:val="nil"/>
          <w:lang w:eastAsia="pl-PL"/>
        </w:rPr>
        <w:t xml:space="preserve">tych przez niego spraw; </w:t>
      </w:r>
    </w:p>
    <w:p w14:paraId="2C757B0B" w14:textId="77777777" w:rsidR="00AA0327" w:rsidRPr="00AA0327" w:rsidRDefault="00AA0327" w:rsidP="00420615">
      <w:pPr>
        <w:numPr>
          <w:ilvl w:val="1"/>
          <w:numId w:val="624"/>
        </w:numPr>
        <w:tabs>
          <w:tab w:val="left" w:pos="772"/>
        </w:tabs>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rPr>
        <w:t>uzasadnia znaczenie Najwy</w:t>
      </w:r>
      <w:r w:rsidRPr="00AA0327">
        <w:rPr>
          <w:rFonts w:ascii="Times New Roman" w:eastAsia="TimesNewRoman" w:hAnsi="Times New Roman" w:cs="Times New Roman"/>
          <w:sz w:val="24"/>
          <w:szCs w:val="24"/>
          <w:u w:color="000000"/>
          <w:bdr w:val="nil"/>
        </w:rPr>
        <w:t>ż</w:t>
      </w:r>
      <w:r w:rsidRPr="00AA0327">
        <w:rPr>
          <w:rFonts w:ascii="Times New Roman" w:eastAsia="Calibri" w:hAnsi="Times New Roman" w:cs="Times New Roman"/>
          <w:sz w:val="24"/>
          <w:szCs w:val="24"/>
          <w:u w:color="000000"/>
          <w:bdr w:val="nil"/>
        </w:rPr>
        <w:t>szej Izby Kontroli</w:t>
      </w:r>
      <w:r w:rsidRPr="00AA0327">
        <w:rPr>
          <w:rFonts w:ascii="Times New Roman" w:eastAsia="Calibri" w:hAnsi="Times New Roman" w:cs="Times New Roman"/>
          <w:sz w:val="24"/>
          <w:szCs w:val="24"/>
          <w:u w:color="000000"/>
          <w:bdr w:val="nil"/>
          <w:lang w:eastAsia="pl-PL"/>
        </w:rPr>
        <w:t xml:space="preserve"> w Rzeczypospolitej Polskiej</w:t>
      </w:r>
      <w:r w:rsidRPr="00AA0327">
        <w:rPr>
          <w:rFonts w:ascii="Times New Roman" w:eastAsia="Calibri" w:hAnsi="Times New Roman" w:cs="Times New Roman"/>
          <w:sz w:val="24"/>
          <w:szCs w:val="24"/>
          <w:u w:color="000000"/>
          <w:bdr w:val="nil"/>
        </w:rPr>
        <w:t xml:space="preserve">, odwołując się do wyników wybranej kontroli przeprowadzonej przez tę instytucję; </w:t>
      </w:r>
    </w:p>
    <w:p w14:paraId="31FE17C2" w14:textId="77777777" w:rsidR="00AA0327" w:rsidRPr="00AA0327" w:rsidRDefault="00AA0327" w:rsidP="00420615">
      <w:pPr>
        <w:numPr>
          <w:ilvl w:val="1"/>
          <w:numId w:val="624"/>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charakteryzuje przedmiot i zakres odpowiedzialności konstytucyjnej; przedstawia procedury egzekwowania tej odpowiedzialności w Rzeczypospolitej Polskiej i Stanach Zjednoczonych Ameryki.</w:t>
      </w:r>
    </w:p>
    <w:p w14:paraId="7BE2413E" w14:textId="77777777" w:rsidR="00AA0327" w:rsidRPr="00AA0327" w:rsidRDefault="00AA0327" w:rsidP="00AA0327">
      <w:pPr>
        <w:spacing w:after="0" w:line="276" w:lineRule="auto"/>
        <w:jc w:val="both"/>
        <w:rPr>
          <w:rFonts w:ascii="Times New Roman" w:eastAsia="Calibri" w:hAnsi="Times New Roman" w:cs="Times New Roman"/>
          <w:sz w:val="24"/>
          <w:szCs w:val="24"/>
        </w:rPr>
      </w:pPr>
    </w:p>
    <w:p w14:paraId="31EDEA93" w14:textId="4C4AFCF8" w:rsidR="00AA0327" w:rsidRPr="00AA0327" w:rsidRDefault="00AA0327" w:rsidP="00420615">
      <w:pPr>
        <w:numPr>
          <w:ilvl w:val="0"/>
          <w:numId w:val="646"/>
        </w:numPr>
        <w:suppressAutoHyphens/>
        <w:spacing w:after="0" w:line="276" w:lineRule="auto"/>
        <w:ind w:left="323" w:hanging="181"/>
        <w:jc w:val="both"/>
        <w:rPr>
          <w:rFonts w:ascii="Times New Roman" w:eastAsia="Arial Unicode MS" w:hAnsi="Times New Roman" w:cs="Times New Roman"/>
          <w:kern w:val="2"/>
          <w:sz w:val="24"/>
          <w:szCs w:val="24"/>
          <w:u w:color="000000"/>
          <w:lang w:val="en-US" w:eastAsia="pl-PL"/>
        </w:rPr>
      </w:pPr>
      <w:r w:rsidRPr="00AA0327">
        <w:rPr>
          <w:rFonts w:ascii="Times New Roman" w:eastAsia="Arial Unicode MS" w:hAnsi="Times New Roman" w:cs="Times New Roman"/>
          <w:kern w:val="2"/>
          <w:sz w:val="24"/>
          <w:szCs w:val="24"/>
          <w:u w:color="000000"/>
          <w:lang w:eastAsia="pl-PL"/>
        </w:rPr>
        <w:t xml:space="preserve">System prawa w Rzeczypospolitej Polskiej. </w:t>
      </w:r>
      <w:r w:rsidR="00F12B89">
        <w:rPr>
          <w:rFonts w:ascii="Times New Roman" w:eastAsia="Times New Roman" w:hAnsi="Times New Roman" w:cs="Times New Roman"/>
          <w:iCs/>
          <w:sz w:val="24"/>
          <w:szCs w:val="24"/>
          <w:lang w:eastAsia="pl-PL"/>
        </w:rPr>
        <w:t>Zdający</w:t>
      </w:r>
      <w:r w:rsidRPr="00AA0327">
        <w:rPr>
          <w:rFonts w:ascii="Times New Roman" w:eastAsia="Arial Unicode MS" w:hAnsi="Times New Roman" w:cs="Times New Roman"/>
          <w:kern w:val="2"/>
          <w:sz w:val="24"/>
          <w:szCs w:val="24"/>
          <w:u w:color="000000"/>
          <w:lang w:val="en-US" w:eastAsia="pl-PL"/>
        </w:rPr>
        <w:t>:</w:t>
      </w:r>
    </w:p>
    <w:p w14:paraId="0F4CD768" w14:textId="77777777" w:rsidR="00AA0327" w:rsidRPr="00AA0327" w:rsidRDefault="00AA0327" w:rsidP="00420615">
      <w:pPr>
        <w:numPr>
          <w:ilvl w:val="1"/>
          <w:numId w:val="633"/>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rozró</w:t>
      </w:r>
      <w:r w:rsidRPr="00AA0327">
        <w:rPr>
          <w:rFonts w:ascii="Times New Roman" w:eastAsia="TimesNewRoman" w:hAnsi="Times New Roman" w:cs="Times New Roman"/>
          <w:sz w:val="24"/>
          <w:szCs w:val="24"/>
          <w:u w:color="000000"/>
          <w:bdr w:val="nil"/>
          <w:lang w:eastAsia="pl-PL"/>
        </w:rPr>
        <w:t>ż</w:t>
      </w:r>
      <w:r w:rsidRPr="00AA0327">
        <w:rPr>
          <w:rFonts w:ascii="Times New Roman" w:eastAsia="Calibri" w:hAnsi="Times New Roman" w:cs="Times New Roman"/>
          <w:sz w:val="24"/>
          <w:szCs w:val="24"/>
          <w:u w:color="000000"/>
          <w:bdr w:val="nil"/>
          <w:lang w:eastAsia="pl-PL"/>
        </w:rPr>
        <w:t xml:space="preserve">nia </w:t>
      </w:r>
      <w:r w:rsidRPr="00AA0327">
        <w:rPr>
          <w:rFonts w:ascii="Times New Roman" w:eastAsia="TimesNewRoman" w:hAnsi="Times New Roman" w:cs="Times New Roman"/>
          <w:sz w:val="24"/>
          <w:szCs w:val="24"/>
          <w:u w:color="000000"/>
          <w:bdr w:val="nil"/>
          <w:lang w:eastAsia="pl-PL"/>
        </w:rPr>
        <w:t>ź</w:t>
      </w:r>
      <w:r w:rsidRPr="00AA0327">
        <w:rPr>
          <w:rFonts w:ascii="Times New Roman" w:eastAsia="Calibri" w:hAnsi="Times New Roman" w:cs="Times New Roman"/>
          <w:sz w:val="24"/>
          <w:szCs w:val="24"/>
          <w:u w:color="000000"/>
          <w:bdr w:val="nil"/>
          <w:lang w:eastAsia="pl-PL"/>
        </w:rPr>
        <w:t>ródła, z których wywodz</w:t>
      </w:r>
      <w:r w:rsidRPr="00AA0327">
        <w:rPr>
          <w:rFonts w:ascii="Times New Roman" w:eastAsia="TimesNewRoman" w:hAnsi="Times New Roman" w:cs="Times New Roman"/>
          <w:sz w:val="24"/>
          <w:szCs w:val="24"/>
          <w:u w:color="000000"/>
          <w:bdr w:val="nil"/>
          <w:lang w:eastAsia="pl-PL"/>
        </w:rPr>
        <w:t xml:space="preserve">ą </w:t>
      </w:r>
      <w:r w:rsidRPr="00AA0327">
        <w:rPr>
          <w:rFonts w:ascii="Times New Roman" w:eastAsia="Calibri" w:hAnsi="Times New Roman" w:cs="Times New Roman"/>
          <w:sz w:val="24"/>
          <w:szCs w:val="24"/>
          <w:u w:color="000000"/>
          <w:bdr w:val="nil"/>
          <w:lang w:eastAsia="pl-PL"/>
        </w:rPr>
        <w:t>si</w:t>
      </w:r>
      <w:r w:rsidRPr="00AA0327">
        <w:rPr>
          <w:rFonts w:ascii="Times New Roman" w:eastAsia="TimesNewRoman" w:hAnsi="Times New Roman" w:cs="Times New Roman"/>
          <w:sz w:val="24"/>
          <w:szCs w:val="24"/>
          <w:u w:color="000000"/>
          <w:bdr w:val="nil"/>
          <w:lang w:eastAsia="pl-PL"/>
        </w:rPr>
        <w:t xml:space="preserve">ę </w:t>
      </w:r>
      <w:r w:rsidRPr="00AA0327">
        <w:rPr>
          <w:rFonts w:ascii="Times New Roman" w:eastAsia="Calibri" w:hAnsi="Times New Roman" w:cs="Times New Roman"/>
          <w:sz w:val="24"/>
          <w:szCs w:val="24"/>
          <w:u w:color="000000"/>
          <w:bdr w:val="nil"/>
          <w:lang w:eastAsia="pl-PL"/>
        </w:rPr>
        <w:t>normy w ró</w:t>
      </w:r>
      <w:r w:rsidRPr="00AA0327">
        <w:rPr>
          <w:rFonts w:ascii="Times New Roman" w:eastAsia="TimesNewRoman" w:hAnsi="Times New Roman" w:cs="Times New Roman"/>
          <w:sz w:val="24"/>
          <w:szCs w:val="24"/>
          <w:u w:color="000000"/>
          <w:bdr w:val="nil"/>
          <w:lang w:eastAsia="pl-PL"/>
        </w:rPr>
        <w:t>ż</w:t>
      </w:r>
      <w:r w:rsidRPr="00AA0327">
        <w:rPr>
          <w:rFonts w:ascii="Times New Roman" w:eastAsia="Calibri" w:hAnsi="Times New Roman" w:cs="Times New Roman"/>
          <w:sz w:val="24"/>
          <w:szCs w:val="24"/>
          <w:u w:color="000000"/>
          <w:bdr w:val="nil"/>
          <w:lang w:eastAsia="pl-PL"/>
        </w:rPr>
        <w:t>nych systemach prawnych (prawo: zwyczajowe, precedensowe, religijne, pozytywne);</w:t>
      </w:r>
    </w:p>
    <w:p w14:paraId="11F067A2" w14:textId="77777777" w:rsidR="00AA0327" w:rsidRPr="00AA0327" w:rsidRDefault="00AA0327" w:rsidP="00420615">
      <w:pPr>
        <w:numPr>
          <w:ilvl w:val="1"/>
          <w:numId w:val="633"/>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wyja</w:t>
      </w:r>
      <w:r w:rsidRPr="00AA0327">
        <w:rPr>
          <w:rFonts w:ascii="Times New Roman" w:eastAsia="TimesNewRoman" w:hAnsi="Times New Roman" w:cs="Times New Roman"/>
          <w:sz w:val="24"/>
          <w:szCs w:val="24"/>
          <w:u w:color="000000"/>
          <w:bdr w:val="nil"/>
          <w:lang w:eastAsia="pl-PL"/>
        </w:rPr>
        <w:t>ś</w:t>
      </w:r>
      <w:r w:rsidRPr="00AA0327">
        <w:rPr>
          <w:rFonts w:ascii="Times New Roman" w:eastAsia="Calibri" w:hAnsi="Times New Roman" w:cs="Times New Roman"/>
          <w:sz w:val="24"/>
          <w:szCs w:val="24"/>
          <w:u w:color="000000"/>
          <w:bdr w:val="nil"/>
          <w:lang w:eastAsia="pl-PL"/>
        </w:rPr>
        <w:t>nia zasady hierarchiczno</w:t>
      </w:r>
      <w:r w:rsidRPr="00AA0327">
        <w:rPr>
          <w:rFonts w:ascii="Times New Roman" w:eastAsia="TimesNewRoman" w:hAnsi="Times New Roman" w:cs="Times New Roman"/>
          <w:sz w:val="24"/>
          <w:szCs w:val="24"/>
          <w:u w:color="000000"/>
          <w:bdr w:val="nil"/>
          <w:lang w:eastAsia="pl-PL"/>
        </w:rPr>
        <w:t>ś</w:t>
      </w:r>
      <w:r w:rsidRPr="00AA0327">
        <w:rPr>
          <w:rFonts w:ascii="Times New Roman" w:eastAsia="Calibri" w:hAnsi="Times New Roman" w:cs="Times New Roman"/>
          <w:sz w:val="24"/>
          <w:szCs w:val="24"/>
          <w:u w:color="000000"/>
          <w:bdr w:val="nil"/>
          <w:lang w:eastAsia="pl-PL"/>
        </w:rPr>
        <w:t>ci, spójno</w:t>
      </w:r>
      <w:r w:rsidRPr="00AA0327">
        <w:rPr>
          <w:rFonts w:ascii="Times New Roman" w:eastAsia="TimesNewRoman" w:hAnsi="Times New Roman" w:cs="Times New Roman"/>
          <w:sz w:val="24"/>
          <w:szCs w:val="24"/>
          <w:u w:color="000000"/>
          <w:bdr w:val="nil"/>
          <w:lang w:eastAsia="pl-PL"/>
        </w:rPr>
        <w:t>ś</w:t>
      </w:r>
      <w:r w:rsidRPr="00AA0327">
        <w:rPr>
          <w:rFonts w:ascii="Times New Roman" w:eastAsia="Calibri" w:hAnsi="Times New Roman" w:cs="Times New Roman"/>
          <w:sz w:val="24"/>
          <w:szCs w:val="24"/>
          <w:u w:color="000000"/>
          <w:bdr w:val="nil"/>
          <w:lang w:eastAsia="pl-PL"/>
        </w:rPr>
        <w:t>ci i zupełno</w:t>
      </w:r>
      <w:r w:rsidRPr="00AA0327">
        <w:rPr>
          <w:rFonts w:ascii="Times New Roman" w:eastAsia="TimesNewRoman" w:hAnsi="Times New Roman" w:cs="Times New Roman"/>
          <w:sz w:val="24"/>
          <w:szCs w:val="24"/>
          <w:u w:color="000000"/>
          <w:bdr w:val="nil"/>
          <w:lang w:eastAsia="pl-PL"/>
        </w:rPr>
        <w:t>ś</w:t>
      </w:r>
      <w:r w:rsidRPr="00AA0327">
        <w:rPr>
          <w:rFonts w:ascii="Times New Roman" w:eastAsia="Calibri" w:hAnsi="Times New Roman" w:cs="Times New Roman"/>
          <w:sz w:val="24"/>
          <w:szCs w:val="24"/>
          <w:u w:color="000000"/>
          <w:bdr w:val="nil"/>
          <w:lang w:eastAsia="pl-PL"/>
        </w:rPr>
        <w:t>ci w systemie prawnym oraz pojęcie luki prawnej; rozpoznaje rodzaje prawa (mi</w:t>
      </w:r>
      <w:r w:rsidRPr="00AA0327">
        <w:rPr>
          <w:rFonts w:ascii="Times New Roman" w:eastAsia="TimesNewRoman" w:hAnsi="Times New Roman" w:cs="Times New Roman"/>
          <w:sz w:val="24"/>
          <w:szCs w:val="24"/>
          <w:u w:color="000000"/>
          <w:bdr w:val="nil"/>
          <w:lang w:eastAsia="pl-PL"/>
        </w:rPr>
        <w:t>ę</w:t>
      </w:r>
      <w:r w:rsidRPr="00AA0327">
        <w:rPr>
          <w:rFonts w:ascii="Times New Roman" w:eastAsia="Calibri" w:hAnsi="Times New Roman" w:cs="Times New Roman"/>
          <w:sz w:val="24"/>
          <w:szCs w:val="24"/>
          <w:u w:color="000000"/>
          <w:bdr w:val="nil"/>
          <w:lang w:eastAsia="pl-PL"/>
        </w:rPr>
        <w:t>dzynarodowe, krajowe, miejscowe; prywatne, publiczne; materialne, formalne; cywilne, karne, administracyjne; pisane, niepisane);</w:t>
      </w:r>
    </w:p>
    <w:p w14:paraId="4EC463D4" w14:textId="77777777" w:rsidR="00AA0327" w:rsidRPr="00AA0327" w:rsidRDefault="00AA0327" w:rsidP="00420615">
      <w:pPr>
        <w:numPr>
          <w:ilvl w:val="1"/>
          <w:numId w:val="633"/>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porównuje ścieżkę legislacyjną wymaganą do zmiany Konstytucji Rzeczypospolitej Polskiej, tworzenia ustaw, ustawy budżetowej i projektów uznanych za pilne; </w:t>
      </w:r>
    </w:p>
    <w:p w14:paraId="5F369BC6" w14:textId="77777777" w:rsidR="00AA0327" w:rsidRPr="00AA0327" w:rsidRDefault="00AA0327" w:rsidP="00420615">
      <w:pPr>
        <w:numPr>
          <w:ilvl w:val="1"/>
          <w:numId w:val="633"/>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rPr>
        <w:t xml:space="preserve">przedstawia różne procedury przedratyfikacyjne w przypadku ratyfikowanych umów międzynarodowych </w:t>
      </w:r>
      <w:r w:rsidRPr="00AA0327">
        <w:rPr>
          <w:rFonts w:ascii="Times New Roman" w:eastAsia="Calibri" w:hAnsi="Times New Roman" w:cs="Times New Roman"/>
          <w:sz w:val="24"/>
          <w:szCs w:val="24"/>
          <w:u w:color="000000"/>
          <w:bdr w:val="nil"/>
          <w:lang w:eastAsia="pl-PL"/>
        </w:rPr>
        <w:t>w Rzeczypospolitej Polskiej</w:t>
      </w:r>
      <w:r w:rsidRPr="00AA0327">
        <w:rPr>
          <w:rFonts w:ascii="Times New Roman" w:eastAsia="Calibri" w:hAnsi="Times New Roman" w:cs="Times New Roman"/>
          <w:sz w:val="24"/>
          <w:szCs w:val="24"/>
          <w:u w:color="000000"/>
          <w:bdr w:val="nil"/>
        </w:rPr>
        <w:t xml:space="preserve">; wskazuje zależności między rozporządzeniami a ustawami oraz zarządzeniami a uchwałami (w przypadku aktów prawa miejscowego) </w:t>
      </w:r>
      <w:r w:rsidRPr="00AA0327">
        <w:rPr>
          <w:rFonts w:ascii="Times New Roman" w:eastAsia="Calibri" w:hAnsi="Times New Roman" w:cs="Times New Roman"/>
          <w:sz w:val="24"/>
          <w:szCs w:val="24"/>
          <w:u w:color="000000"/>
          <w:bdr w:val="nil"/>
          <w:lang w:eastAsia="pl-PL"/>
        </w:rPr>
        <w:t>w Rzeczypospolitej Polskiej</w:t>
      </w:r>
      <w:r w:rsidRPr="00AA0327">
        <w:rPr>
          <w:rFonts w:ascii="Times New Roman" w:eastAsia="Calibri" w:hAnsi="Times New Roman" w:cs="Times New Roman"/>
          <w:sz w:val="24"/>
          <w:szCs w:val="24"/>
          <w:u w:color="000000"/>
          <w:bdr w:val="nil"/>
        </w:rPr>
        <w:t xml:space="preserve">; </w:t>
      </w:r>
    </w:p>
    <w:p w14:paraId="4D02DA03" w14:textId="77777777" w:rsidR="00AA0327" w:rsidRPr="00AA0327" w:rsidRDefault="00AA0327" w:rsidP="00420615">
      <w:pPr>
        <w:numPr>
          <w:ilvl w:val="1"/>
          <w:numId w:val="633"/>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wymienia obowiązujące w Rzeczypospolitej Polskiej akty prawne niebędące źródłami prawa i wyjaśnia ich specyfikę; </w:t>
      </w:r>
    </w:p>
    <w:p w14:paraId="01729231" w14:textId="77777777" w:rsidR="00AA0327" w:rsidRPr="00AA0327" w:rsidRDefault="00AA0327" w:rsidP="00420615">
      <w:pPr>
        <w:numPr>
          <w:ilvl w:val="1"/>
          <w:numId w:val="633"/>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rPr>
        <w:t xml:space="preserve">wyjaśnia zależności między prawem unijnym i krajowym; </w:t>
      </w:r>
      <w:r w:rsidRPr="00AA0327">
        <w:rPr>
          <w:rFonts w:ascii="Times New Roman" w:eastAsia="Calibri" w:hAnsi="Times New Roman" w:cs="Times New Roman"/>
          <w:sz w:val="24"/>
          <w:szCs w:val="24"/>
          <w:u w:color="000000"/>
          <w:bdr w:val="nil"/>
          <w:lang w:eastAsia="pl-PL"/>
        </w:rPr>
        <w:t>przedstawia formy prawa wtórnego Unii Europejskiej i ich miejsce w porządku prawnym Rzeczypospolitej Polskiej;</w:t>
      </w:r>
    </w:p>
    <w:p w14:paraId="235F00E6" w14:textId="0C4970AE" w:rsidR="00AA0327" w:rsidRPr="00AA0327" w:rsidRDefault="00AA0327" w:rsidP="00420615">
      <w:pPr>
        <w:numPr>
          <w:ilvl w:val="1"/>
          <w:numId w:val="633"/>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strukturę sądu rejonowego, okręgowego oraz apelacyjnego; wykazuje specyfikę i dwuinstancyjność sądownictwa wojskowego; </w:t>
      </w:r>
    </w:p>
    <w:p w14:paraId="0EB239A5" w14:textId="77777777" w:rsidR="00AA0327" w:rsidRPr="00AA0327" w:rsidRDefault="00AA0327" w:rsidP="00420615">
      <w:pPr>
        <w:numPr>
          <w:ilvl w:val="1"/>
          <w:numId w:val="633"/>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wyjaśnia instytucje prawne części ogólnej prawa cywilnego w Rzeczypospolitej Polskiej</w:t>
      </w:r>
      <w:r w:rsidRPr="00AA0327">
        <w:rPr>
          <w:rFonts w:ascii="Times New Roman" w:eastAsia="Calibri" w:hAnsi="Times New Roman" w:cs="Times New Roman"/>
          <w:sz w:val="24"/>
          <w:szCs w:val="24"/>
          <w:u w:color="000000"/>
          <w:bdr w:val="nil"/>
        </w:rPr>
        <w:t xml:space="preserve"> (ograniczona i pełna zdolność do czynności prawnych osoby fizycznej; ubezwłasnowolnienie; oświadczenie woli; osoba prawna; czynności prawne i ich forma);</w:t>
      </w:r>
    </w:p>
    <w:p w14:paraId="665A35DC" w14:textId="77777777" w:rsidR="00AA0327" w:rsidRPr="00AA0327" w:rsidRDefault="00AA0327" w:rsidP="00420615">
      <w:pPr>
        <w:numPr>
          <w:ilvl w:val="1"/>
          <w:numId w:val="633"/>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wyjaśnia instytucje prawne prawa rzeczowego w Rzeczypospolitej Polskiej (współwłasność łączna i ułamkowa; ruchomość i nieruchomość; użytkowanie wieczyste, użytkowanie, posiadanie, służebność, zastaw, hipoteka);</w:t>
      </w:r>
    </w:p>
    <w:p w14:paraId="2DD122FC" w14:textId="77777777" w:rsidR="00AA0327" w:rsidRPr="00AA0327" w:rsidRDefault="00AA0327" w:rsidP="00420615">
      <w:pPr>
        <w:numPr>
          <w:ilvl w:val="1"/>
          <w:numId w:val="633"/>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wyjaśnia instytucje prawne prawa</w:t>
      </w:r>
      <w:r w:rsidRPr="00AA0327">
        <w:rPr>
          <w:rFonts w:ascii="Times New Roman" w:eastAsia="Calibri" w:hAnsi="Times New Roman" w:cs="Times New Roman"/>
          <w:sz w:val="24"/>
          <w:szCs w:val="24"/>
          <w:u w:color="000000"/>
          <w:bdr w:val="nil"/>
        </w:rPr>
        <w:t xml:space="preserve"> spadkowego </w:t>
      </w:r>
      <w:r w:rsidRPr="00AA0327">
        <w:rPr>
          <w:rFonts w:ascii="Times New Roman" w:eastAsia="Calibri" w:hAnsi="Times New Roman" w:cs="Times New Roman"/>
          <w:sz w:val="24"/>
          <w:szCs w:val="24"/>
          <w:u w:color="000000"/>
          <w:bdr w:val="nil"/>
          <w:lang w:eastAsia="pl-PL"/>
        </w:rPr>
        <w:t>w Rzeczypospolitej Polskiej</w:t>
      </w:r>
      <w:r w:rsidRPr="00AA0327">
        <w:rPr>
          <w:rFonts w:ascii="Times New Roman" w:eastAsia="Calibri" w:hAnsi="Times New Roman" w:cs="Times New Roman"/>
          <w:sz w:val="24"/>
          <w:szCs w:val="24"/>
          <w:u w:color="000000"/>
          <w:bdr w:val="nil"/>
        </w:rPr>
        <w:t xml:space="preserve"> (spadkobierca; formy testamentu; przyjęcie i odrzucenie spadku);</w:t>
      </w:r>
    </w:p>
    <w:p w14:paraId="4B37E87A" w14:textId="77777777" w:rsidR="00AA0327" w:rsidRPr="00AA0327" w:rsidRDefault="00AA0327" w:rsidP="00420615">
      <w:pPr>
        <w:numPr>
          <w:ilvl w:val="1"/>
          <w:numId w:val="633"/>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analizuje kazusy z zakresu prawa rzeczowego i spadkowego; </w:t>
      </w:r>
    </w:p>
    <w:p w14:paraId="3ADE5C60" w14:textId="77777777" w:rsidR="00AA0327" w:rsidRPr="00AA0327" w:rsidRDefault="00AA0327" w:rsidP="00420615">
      <w:pPr>
        <w:numPr>
          <w:ilvl w:val="1"/>
          <w:numId w:val="633"/>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lastRenderedPageBreak/>
        <w:t xml:space="preserve">wyjaśnia instytucje prawne prawa zobowiązaniowego w Rzeczypospolitej Polskiej (wierzytelność, dług; wykonanie zobowiązań i skutki ich niewykonania; odpowiedzialność kontraktowa i deliktowa); </w:t>
      </w:r>
    </w:p>
    <w:p w14:paraId="7F8A905C" w14:textId="77777777" w:rsidR="00AA0327" w:rsidRPr="00AA0327" w:rsidRDefault="00AA0327" w:rsidP="00420615">
      <w:pPr>
        <w:numPr>
          <w:ilvl w:val="1"/>
          <w:numId w:val="633"/>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znajduje wzory umów najmu lokalu; przedstawia konieczne ich elementy i elementy korzystne dla wynajmującego i najemcy; </w:t>
      </w:r>
    </w:p>
    <w:p w14:paraId="01D11030" w14:textId="77777777" w:rsidR="00AA0327" w:rsidRPr="00AA0327" w:rsidRDefault="00AA0327" w:rsidP="00420615">
      <w:pPr>
        <w:numPr>
          <w:ilvl w:val="1"/>
          <w:numId w:val="633"/>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znajduje wzory umów zlecenia i umów o dzieło; przedstawia konieczne ich elementy i elementy korzystne dla zleceniobiorcy i autora dzieła; </w:t>
      </w:r>
    </w:p>
    <w:p w14:paraId="4C66B12B" w14:textId="77777777" w:rsidR="00AA0327" w:rsidRPr="00AA0327" w:rsidRDefault="00AA0327" w:rsidP="00420615">
      <w:pPr>
        <w:numPr>
          <w:ilvl w:val="1"/>
          <w:numId w:val="633"/>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wyjaśnia instytucje prawne prawa pracy w Rzeczypospolitej Polskiej (umowa o pracę i jej rodzaje; rozwiązanie umowy o pracę i jego rodzaje; rodzaje urlopów; prawa i obowiązki pracownicze);</w:t>
      </w:r>
    </w:p>
    <w:p w14:paraId="1AA78D27" w14:textId="77777777" w:rsidR="00AA0327" w:rsidRPr="00AA0327" w:rsidRDefault="00AA0327" w:rsidP="00420615">
      <w:pPr>
        <w:numPr>
          <w:ilvl w:val="1"/>
          <w:numId w:val="633"/>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porównuje sytuację jednostki wynikającą z różnych form zatrudniania: umowa o pracę, umowy cywilnoprawne, prowadzenie działalności gospodarczej osoby fizycznej; </w:t>
      </w:r>
    </w:p>
    <w:p w14:paraId="28DEC312" w14:textId="77777777" w:rsidR="00AA0327" w:rsidRPr="00AA0327" w:rsidRDefault="00AA0327" w:rsidP="00420615">
      <w:pPr>
        <w:numPr>
          <w:ilvl w:val="1"/>
          <w:numId w:val="633"/>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wyjaśnia instytucje prawne prawa rodzinnego w Rzeczypospolitej Polskiej (intercyza; </w:t>
      </w:r>
      <w:r w:rsidRPr="00AA0327">
        <w:rPr>
          <w:rFonts w:ascii="Times New Roman" w:eastAsia="Calibri" w:hAnsi="Times New Roman" w:cs="Times New Roman"/>
          <w:sz w:val="24"/>
          <w:szCs w:val="24"/>
          <w:u w:color="000000"/>
          <w:bdr w:val="nil"/>
        </w:rPr>
        <w:t xml:space="preserve">rozwód, separacja; pokrewieństwo i powinowactwo; przysposobienie); </w:t>
      </w:r>
    </w:p>
    <w:p w14:paraId="04EE6255" w14:textId="77777777" w:rsidR="00AA0327" w:rsidRPr="00AA0327" w:rsidRDefault="00AA0327" w:rsidP="00420615">
      <w:pPr>
        <w:numPr>
          <w:ilvl w:val="1"/>
          <w:numId w:val="633"/>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rPr>
        <w:t>przedstawia podstawowe zasady post</w:t>
      </w:r>
      <w:r w:rsidRPr="00AA0327">
        <w:rPr>
          <w:rFonts w:ascii="Times New Roman" w:eastAsia="TimesNewRoman" w:hAnsi="Times New Roman" w:cs="Times New Roman"/>
          <w:sz w:val="24"/>
          <w:szCs w:val="24"/>
          <w:u w:color="000000"/>
          <w:bdr w:val="nil"/>
        </w:rPr>
        <w:t>ę</w:t>
      </w:r>
      <w:r w:rsidRPr="00AA0327">
        <w:rPr>
          <w:rFonts w:ascii="Times New Roman" w:eastAsia="Calibri" w:hAnsi="Times New Roman" w:cs="Times New Roman"/>
          <w:sz w:val="24"/>
          <w:szCs w:val="24"/>
          <w:u w:color="000000"/>
          <w:bdr w:val="nil"/>
        </w:rPr>
        <w:t xml:space="preserve">powania cywilnego; pisze pozew w sprawie cywilnej; </w:t>
      </w:r>
    </w:p>
    <w:p w14:paraId="483F13B8" w14:textId="77777777" w:rsidR="00AA0327" w:rsidRPr="00AA0327" w:rsidRDefault="00AA0327" w:rsidP="00420615">
      <w:pPr>
        <w:numPr>
          <w:ilvl w:val="1"/>
          <w:numId w:val="633"/>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rPr>
        <w:t>znajduje wzory apelacji i je analizuje; przedstawia</w:t>
      </w:r>
      <w:r w:rsidRPr="00AA0327">
        <w:rPr>
          <w:rFonts w:ascii="Times New Roman" w:eastAsia="Calibri" w:hAnsi="Times New Roman" w:cs="Times New Roman"/>
          <w:sz w:val="24"/>
          <w:szCs w:val="24"/>
          <w:u w:color="000000"/>
          <w:bdr w:val="nil"/>
          <w:lang w:eastAsia="pl-PL"/>
        </w:rPr>
        <w:t>, w jakich sytuacjach Sąd Najwyższy w Rzeczypospolitej Polskiej może rozpoznać pozytywnie skargę kasacyjną;</w:t>
      </w:r>
    </w:p>
    <w:p w14:paraId="36E46691" w14:textId="77777777" w:rsidR="00AA0327" w:rsidRPr="00AA0327" w:rsidRDefault="00AA0327" w:rsidP="00420615">
      <w:pPr>
        <w:numPr>
          <w:ilvl w:val="1"/>
          <w:numId w:val="633"/>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stosuje w analizie przypadku podstawowe instytucje prawa karnego w Rzeczypospolitej Polskiej (odpowiedzialno</w:t>
      </w:r>
      <w:r w:rsidRPr="00AA0327">
        <w:rPr>
          <w:rFonts w:ascii="Times New Roman" w:eastAsia="TimesNewRoman" w:hAnsi="Times New Roman" w:cs="Times New Roman"/>
          <w:sz w:val="24"/>
          <w:szCs w:val="24"/>
          <w:u w:color="000000"/>
          <w:bdr w:val="nil"/>
          <w:lang w:eastAsia="pl-PL"/>
        </w:rPr>
        <w:t xml:space="preserve">ść za wykroczenie i </w:t>
      </w:r>
      <w:r w:rsidRPr="00AA0327">
        <w:rPr>
          <w:rFonts w:ascii="Times New Roman" w:eastAsia="Calibri" w:hAnsi="Times New Roman" w:cs="Times New Roman"/>
          <w:sz w:val="24"/>
          <w:szCs w:val="24"/>
          <w:u w:color="000000"/>
          <w:bdr w:val="nil"/>
          <w:lang w:eastAsia="pl-PL"/>
        </w:rPr>
        <w:t>karna, wykroczenie a przest</w:t>
      </w:r>
      <w:r w:rsidRPr="00AA0327">
        <w:rPr>
          <w:rFonts w:ascii="Times New Roman" w:eastAsia="TimesNewRoman" w:hAnsi="Times New Roman" w:cs="Times New Roman"/>
          <w:sz w:val="24"/>
          <w:szCs w:val="24"/>
          <w:u w:color="000000"/>
          <w:bdr w:val="nil"/>
          <w:lang w:eastAsia="pl-PL"/>
        </w:rPr>
        <w:t>ę</w:t>
      </w:r>
      <w:r w:rsidRPr="00AA0327">
        <w:rPr>
          <w:rFonts w:ascii="Times New Roman" w:eastAsia="Calibri" w:hAnsi="Times New Roman" w:cs="Times New Roman"/>
          <w:sz w:val="24"/>
          <w:szCs w:val="24"/>
          <w:u w:color="000000"/>
          <w:bdr w:val="nil"/>
          <w:lang w:eastAsia="pl-PL"/>
        </w:rPr>
        <w:t>pstwo, wyst</w:t>
      </w:r>
      <w:r w:rsidRPr="00AA0327">
        <w:rPr>
          <w:rFonts w:ascii="Times New Roman" w:eastAsia="TimesNewRoman" w:hAnsi="Times New Roman" w:cs="Times New Roman"/>
          <w:sz w:val="24"/>
          <w:szCs w:val="24"/>
          <w:u w:color="000000"/>
          <w:bdr w:val="nil"/>
          <w:lang w:eastAsia="pl-PL"/>
        </w:rPr>
        <w:t>ę</w:t>
      </w:r>
      <w:r w:rsidRPr="00AA0327">
        <w:rPr>
          <w:rFonts w:ascii="Times New Roman" w:eastAsia="Calibri" w:hAnsi="Times New Roman" w:cs="Times New Roman"/>
          <w:sz w:val="24"/>
          <w:szCs w:val="24"/>
          <w:u w:color="000000"/>
          <w:bdr w:val="nil"/>
          <w:lang w:eastAsia="pl-PL"/>
        </w:rPr>
        <w:t>pek a zbrodnia; wina i kara; zasada domniemania niewinno</w:t>
      </w:r>
      <w:r w:rsidRPr="00AA0327">
        <w:rPr>
          <w:rFonts w:ascii="Times New Roman" w:eastAsia="TimesNewRoman" w:hAnsi="Times New Roman" w:cs="Times New Roman"/>
          <w:sz w:val="24"/>
          <w:szCs w:val="24"/>
          <w:u w:color="000000"/>
          <w:bdr w:val="nil"/>
          <w:lang w:eastAsia="pl-PL"/>
        </w:rPr>
        <w:t>ś</w:t>
      </w:r>
      <w:r w:rsidRPr="00AA0327">
        <w:rPr>
          <w:rFonts w:ascii="Times New Roman" w:eastAsia="Calibri" w:hAnsi="Times New Roman" w:cs="Times New Roman"/>
          <w:sz w:val="24"/>
          <w:szCs w:val="24"/>
          <w:u w:color="000000"/>
          <w:bdr w:val="nil"/>
          <w:lang w:eastAsia="pl-PL"/>
        </w:rPr>
        <w:t>ci; prawo do obrony; wyłączenie odpowiedzialności karnej);</w:t>
      </w:r>
    </w:p>
    <w:p w14:paraId="733F91A7" w14:textId="77777777" w:rsidR="00AA0327" w:rsidRPr="00AA0327" w:rsidRDefault="00AA0327" w:rsidP="00420615">
      <w:pPr>
        <w:numPr>
          <w:ilvl w:val="1"/>
          <w:numId w:val="633"/>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kary i </w:t>
      </w:r>
      <w:r w:rsidRPr="00AA0327">
        <w:rPr>
          <w:rFonts w:ascii="Times New Roman" w:eastAsia="TimesNewRoman" w:hAnsi="Times New Roman" w:cs="Times New Roman"/>
          <w:sz w:val="24"/>
          <w:szCs w:val="24"/>
          <w:u w:color="000000"/>
          <w:bdr w:val="nil"/>
          <w:lang w:eastAsia="pl-PL"/>
        </w:rPr>
        <w:t>ś</w:t>
      </w:r>
      <w:r w:rsidRPr="00AA0327">
        <w:rPr>
          <w:rFonts w:ascii="Times New Roman" w:eastAsia="Calibri" w:hAnsi="Times New Roman" w:cs="Times New Roman"/>
          <w:sz w:val="24"/>
          <w:szCs w:val="24"/>
          <w:u w:color="000000"/>
          <w:bdr w:val="nil"/>
          <w:lang w:eastAsia="pl-PL"/>
        </w:rPr>
        <w:t>rodki karne unormowane w Kodeksie wykroczeń i Kodeksie karnym w Rzeczypospolitej Polskiej;</w:t>
      </w:r>
    </w:p>
    <w:p w14:paraId="68C3B0B9" w14:textId="77777777" w:rsidR="00AA0327" w:rsidRPr="00AA0327" w:rsidRDefault="00AA0327" w:rsidP="00420615">
      <w:pPr>
        <w:numPr>
          <w:ilvl w:val="1"/>
          <w:numId w:val="633"/>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podaje przykłady przest</w:t>
      </w:r>
      <w:r w:rsidRPr="00AA0327">
        <w:rPr>
          <w:rFonts w:ascii="Times New Roman" w:eastAsia="TimesNewRoman" w:hAnsi="Times New Roman" w:cs="Times New Roman"/>
          <w:sz w:val="24"/>
          <w:szCs w:val="24"/>
          <w:u w:color="000000"/>
          <w:bdr w:val="nil"/>
          <w:lang w:eastAsia="pl-PL"/>
        </w:rPr>
        <w:t>ę</w:t>
      </w:r>
      <w:r w:rsidRPr="00AA0327">
        <w:rPr>
          <w:rFonts w:ascii="Times New Roman" w:eastAsia="Calibri" w:hAnsi="Times New Roman" w:cs="Times New Roman"/>
          <w:sz w:val="24"/>
          <w:szCs w:val="24"/>
          <w:u w:color="000000"/>
          <w:bdr w:val="nil"/>
          <w:lang w:eastAsia="pl-PL"/>
        </w:rPr>
        <w:t xml:space="preserve">pstw </w:t>
      </w:r>
      <w:r w:rsidRPr="00AA0327">
        <w:rPr>
          <w:rFonts w:ascii="Times New Roman" w:eastAsia="TimesNewRoman" w:hAnsi="Times New Roman" w:cs="Times New Roman"/>
          <w:sz w:val="24"/>
          <w:szCs w:val="24"/>
          <w:u w:color="000000"/>
          <w:bdr w:val="nil"/>
          <w:lang w:eastAsia="pl-PL"/>
        </w:rPr>
        <w:t>ś</w:t>
      </w:r>
      <w:r w:rsidRPr="00AA0327">
        <w:rPr>
          <w:rFonts w:ascii="Times New Roman" w:eastAsia="Calibri" w:hAnsi="Times New Roman" w:cs="Times New Roman"/>
          <w:sz w:val="24"/>
          <w:szCs w:val="24"/>
          <w:u w:color="000000"/>
          <w:bdr w:val="nil"/>
          <w:lang w:eastAsia="pl-PL"/>
        </w:rPr>
        <w:t>ciganych z oskar</w:t>
      </w:r>
      <w:r w:rsidRPr="00AA0327">
        <w:rPr>
          <w:rFonts w:ascii="Times New Roman" w:eastAsia="TimesNewRoman" w:hAnsi="Times New Roman" w:cs="Times New Roman"/>
          <w:sz w:val="24"/>
          <w:szCs w:val="24"/>
          <w:u w:color="000000"/>
          <w:bdr w:val="nil"/>
          <w:lang w:eastAsia="pl-PL"/>
        </w:rPr>
        <w:t>ż</w:t>
      </w:r>
      <w:r w:rsidRPr="00AA0327">
        <w:rPr>
          <w:rFonts w:ascii="Times New Roman" w:eastAsia="Calibri" w:hAnsi="Times New Roman" w:cs="Times New Roman"/>
          <w:sz w:val="24"/>
          <w:szCs w:val="24"/>
          <w:u w:color="000000"/>
          <w:bdr w:val="nil"/>
          <w:lang w:eastAsia="pl-PL"/>
        </w:rPr>
        <w:t>enia publicznego i prywatnego w Rzeczypospolitej Polskiej; wyja</w:t>
      </w:r>
      <w:r w:rsidRPr="00AA0327">
        <w:rPr>
          <w:rFonts w:ascii="Times New Roman" w:eastAsia="TimesNewRoman" w:hAnsi="Times New Roman" w:cs="Times New Roman"/>
          <w:sz w:val="24"/>
          <w:szCs w:val="24"/>
          <w:u w:color="000000"/>
          <w:bdr w:val="nil"/>
          <w:lang w:eastAsia="pl-PL"/>
        </w:rPr>
        <w:t>ś</w:t>
      </w:r>
      <w:r w:rsidRPr="00AA0327">
        <w:rPr>
          <w:rFonts w:ascii="Times New Roman" w:eastAsia="Calibri" w:hAnsi="Times New Roman" w:cs="Times New Roman"/>
          <w:sz w:val="24"/>
          <w:szCs w:val="24"/>
          <w:u w:color="000000"/>
          <w:bdr w:val="nil"/>
          <w:lang w:eastAsia="pl-PL"/>
        </w:rPr>
        <w:t>nia rol</w:t>
      </w:r>
      <w:r w:rsidRPr="00AA0327">
        <w:rPr>
          <w:rFonts w:ascii="Times New Roman" w:eastAsia="TimesNewRoman" w:hAnsi="Times New Roman" w:cs="Times New Roman"/>
          <w:sz w:val="24"/>
          <w:szCs w:val="24"/>
          <w:u w:color="000000"/>
          <w:bdr w:val="nil"/>
          <w:lang w:eastAsia="pl-PL"/>
        </w:rPr>
        <w:t xml:space="preserve">ę prokuratora i </w:t>
      </w:r>
      <w:r w:rsidRPr="00AA0327">
        <w:rPr>
          <w:rFonts w:ascii="Times New Roman" w:eastAsia="Calibri" w:hAnsi="Times New Roman" w:cs="Times New Roman"/>
          <w:sz w:val="24"/>
          <w:szCs w:val="24"/>
          <w:u w:color="000000"/>
          <w:bdr w:val="nil"/>
          <w:lang w:eastAsia="pl-PL"/>
        </w:rPr>
        <w:t>oskar</w:t>
      </w:r>
      <w:r w:rsidRPr="00AA0327">
        <w:rPr>
          <w:rFonts w:ascii="Times New Roman" w:eastAsia="TimesNewRoman" w:hAnsi="Times New Roman" w:cs="Times New Roman"/>
          <w:sz w:val="24"/>
          <w:szCs w:val="24"/>
          <w:u w:color="000000"/>
          <w:bdr w:val="nil"/>
          <w:lang w:eastAsia="pl-PL"/>
        </w:rPr>
        <w:t>ż</w:t>
      </w:r>
      <w:r w:rsidRPr="00AA0327">
        <w:rPr>
          <w:rFonts w:ascii="Times New Roman" w:eastAsia="Calibri" w:hAnsi="Times New Roman" w:cs="Times New Roman"/>
          <w:sz w:val="24"/>
          <w:szCs w:val="24"/>
          <w:u w:color="000000"/>
          <w:bdr w:val="nil"/>
          <w:lang w:eastAsia="pl-PL"/>
        </w:rPr>
        <w:t xml:space="preserve">yciela posiłkowego; </w:t>
      </w:r>
      <w:r w:rsidRPr="00AA0327">
        <w:rPr>
          <w:rFonts w:ascii="Times New Roman" w:eastAsia="Calibri" w:hAnsi="Times New Roman" w:cs="Times New Roman"/>
          <w:sz w:val="24"/>
          <w:szCs w:val="24"/>
          <w:u w:color="000000"/>
          <w:bdr w:val="nil"/>
        </w:rPr>
        <w:t>pisze akt oskarżenia prywatnego;</w:t>
      </w:r>
    </w:p>
    <w:p w14:paraId="0A1EEA6E" w14:textId="77777777" w:rsidR="00AA0327" w:rsidRPr="00AA0327" w:rsidRDefault="00AA0327" w:rsidP="00420615">
      <w:pPr>
        <w:numPr>
          <w:ilvl w:val="1"/>
          <w:numId w:val="633"/>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przedstawia specyfikę alternatywnych metod rozwiązywania sporów w Rzeczypospolitej Polskiej – arbitrażu w postępowaniu cywilnym oraz mediacji w postępowaniu administracyjnym, cywilnym i karnym.</w:t>
      </w:r>
    </w:p>
    <w:p w14:paraId="5F143854" w14:textId="77777777" w:rsidR="00AA0327" w:rsidRPr="00AA0327" w:rsidRDefault="00AA0327" w:rsidP="00AA0327">
      <w:pPr>
        <w:autoSpaceDE w:val="0"/>
        <w:autoSpaceDN w:val="0"/>
        <w:adjustRightInd w:val="0"/>
        <w:spacing w:after="0" w:line="276" w:lineRule="auto"/>
        <w:jc w:val="both"/>
        <w:rPr>
          <w:rFonts w:ascii="Times New Roman" w:eastAsia="Calibri" w:hAnsi="Times New Roman" w:cs="Times New Roman"/>
          <w:b/>
          <w:szCs w:val="24"/>
        </w:rPr>
      </w:pPr>
    </w:p>
    <w:p w14:paraId="25C1DB77" w14:textId="314643A6" w:rsidR="00AA0327" w:rsidRPr="00AA0327" w:rsidRDefault="00AA0327" w:rsidP="00420615">
      <w:pPr>
        <w:numPr>
          <w:ilvl w:val="0"/>
          <w:numId w:val="646"/>
        </w:numPr>
        <w:suppressAutoHyphens/>
        <w:spacing w:after="0" w:line="276" w:lineRule="auto"/>
        <w:ind w:left="323" w:hanging="181"/>
        <w:jc w:val="both"/>
        <w:rPr>
          <w:rFonts w:ascii="Times New Roman" w:eastAsia="Arial Unicode MS" w:hAnsi="Times New Roman" w:cs="Times New Roman"/>
          <w:kern w:val="2"/>
          <w:sz w:val="24"/>
          <w:szCs w:val="24"/>
          <w:u w:color="000000"/>
          <w:lang w:val="en-US" w:eastAsia="pl-PL"/>
        </w:rPr>
      </w:pPr>
      <w:r w:rsidRPr="00AA0327">
        <w:rPr>
          <w:rFonts w:ascii="Times New Roman" w:eastAsia="Arial Unicode MS" w:hAnsi="Times New Roman" w:cs="Times New Roman"/>
          <w:kern w:val="2"/>
          <w:sz w:val="24"/>
          <w:szCs w:val="24"/>
          <w:u w:color="000000"/>
          <w:lang w:eastAsia="pl-PL"/>
        </w:rPr>
        <w:t xml:space="preserve">Prawa człowieka i ich ochrona międzynarodowa. </w:t>
      </w:r>
      <w:r w:rsidR="00F12B89">
        <w:rPr>
          <w:rFonts w:ascii="Times New Roman" w:eastAsia="Times New Roman" w:hAnsi="Times New Roman" w:cs="Times New Roman"/>
          <w:iCs/>
          <w:sz w:val="24"/>
          <w:szCs w:val="24"/>
          <w:lang w:eastAsia="pl-PL"/>
        </w:rPr>
        <w:t>Zdający</w:t>
      </w:r>
      <w:r w:rsidRPr="00AA0327">
        <w:rPr>
          <w:rFonts w:ascii="Times New Roman" w:eastAsia="Arial Unicode MS" w:hAnsi="Times New Roman" w:cs="Times New Roman"/>
          <w:kern w:val="2"/>
          <w:sz w:val="24"/>
          <w:szCs w:val="24"/>
          <w:u w:color="000000"/>
          <w:lang w:val="en-US" w:eastAsia="pl-PL"/>
        </w:rPr>
        <w:t>:</w:t>
      </w:r>
    </w:p>
    <w:p w14:paraId="190D1BC1" w14:textId="77777777" w:rsidR="00AA0327" w:rsidRPr="00AA0327" w:rsidRDefault="00AA0327" w:rsidP="00420615">
      <w:pPr>
        <w:numPr>
          <w:ilvl w:val="1"/>
          <w:numId w:val="623"/>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przedstawia ide</w:t>
      </w:r>
      <w:r w:rsidRPr="00AA0327">
        <w:rPr>
          <w:rFonts w:ascii="Times New Roman" w:eastAsia="TimesNewRoman" w:hAnsi="Times New Roman" w:cs="Times New Roman"/>
          <w:sz w:val="24"/>
          <w:szCs w:val="24"/>
          <w:u w:color="000000"/>
          <w:bdr w:val="nil"/>
          <w:lang w:eastAsia="pl-PL"/>
        </w:rPr>
        <w:t xml:space="preserve">ę </w:t>
      </w:r>
      <w:r w:rsidRPr="00AA0327">
        <w:rPr>
          <w:rFonts w:ascii="Times New Roman" w:eastAsia="Calibri" w:hAnsi="Times New Roman" w:cs="Times New Roman"/>
          <w:sz w:val="24"/>
          <w:szCs w:val="24"/>
          <w:u w:color="000000"/>
          <w:bdr w:val="nil"/>
          <w:lang w:eastAsia="pl-PL"/>
        </w:rPr>
        <w:t>oraz historyczny rozwój praw człowieka; rozróżnia generacje praw człowieka, stosując pojęcia praw negatywnych i pozytywnych oraz wskazując na inny stopień ich ochrony;</w:t>
      </w:r>
    </w:p>
    <w:p w14:paraId="26EE8572" w14:textId="77777777" w:rsidR="00AA0327" w:rsidRPr="00AA0327" w:rsidRDefault="00AA0327" w:rsidP="00420615">
      <w:pPr>
        <w:numPr>
          <w:ilvl w:val="1"/>
          <w:numId w:val="623"/>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przedstawia kwestie urzeczywistnienia wybranej wolności człowieka i stopnia jej ograniczenia związanego z prawami innych osób lub porządkiem publicznym;</w:t>
      </w:r>
    </w:p>
    <w:p w14:paraId="27822116" w14:textId="77777777" w:rsidR="00AA0327" w:rsidRPr="00AA0327" w:rsidRDefault="00AA0327" w:rsidP="00420615">
      <w:pPr>
        <w:numPr>
          <w:ilvl w:val="1"/>
          <w:numId w:val="623"/>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lastRenderedPageBreak/>
        <w:t xml:space="preserve">wymienia katalog praw i wolności z Konwencji o ochronie praw człowieka i podstawowych wolności oraz z protokołów do niej przyjętych; pisze skargę do Europejskiego Trybunału Praw Człowieka; </w:t>
      </w:r>
    </w:p>
    <w:p w14:paraId="463C0516" w14:textId="77777777" w:rsidR="00AA0327" w:rsidRPr="00AA0327" w:rsidRDefault="00AA0327" w:rsidP="00420615">
      <w:pPr>
        <w:numPr>
          <w:ilvl w:val="1"/>
          <w:numId w:val="623"/>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wymienia katalog praw i wolności z Europejskiej karty socjalnej; rozwa</w:t>
      </w:r>
      <w:r w:rsidRPr="00AA0327">
        <w:rPr>
          <w:rFonts w:ascii="Times New Roman" w:eastAsia="TimesNewRoman" w:hAnsi="Times New Roman" w:cs="Times New Roman"/>
          <w:sz w:val="24"/>
          <w:szCs w:val="24"/>
          <w:u w:color="000000"/>
          <w:bdr w:val="nil"/>
          <w:lang w:eastAsia="pl-PL"/>
        </w:rPr>
        <w:t>ż</w:t>
      </w:r>
      <w:r w:rsidRPr="00AA0327">
        <w:rPr>
          <w:rFonts w:ascii="Times New Roman" w:eastAsia="Calibri" w:hAnsi="Times New Roman" w:cs="Times New Roman"/>
          <w:sz w:val="24"/>
          <w:szCs w:val="24"/>
          <w:u w:color="000000"/>
          <w:bdr w:val="nil"/>
          <w:lang w:eastAsia="pl-PL"/>
        </w:rPr>
        <w:t>a dylematy zwi</w:t>
      </w:r>
      <w:r w:rsidRPr="00AA0327">
        <w:rPr>
          <w:rFonts w:ascii="Times New Roman" w:eastAsia="TimesNewRoman" w:hAnsi="Times New Roman" w:cs="Times New Roman"/>
          <w:sz w:val="24"/>
          <w:szCs w:val="24"/>
          <w:u w:color="000000"/>
          <w:bdr w:val="nil"/>
          <w:lang w:eastAsia="pl-PL"/>
        </w:rPr>
        <w:t>ą</w:t>
      </w:r>
      <w:r w:rsidRPr="00AA0327">
        <w:rPr>
          <w:rFonts w:ascii="Times New Roman" w:eastAsia="Calibri" w:hAnsi="Times New Roman" w:cs="Times New Roman"/>
          <w:sz w:val="24"/>
          <w:szCs w:val="24"/>
          <w:u w:color="000000"/>
          <w:bdr w:val="nil"/>
          <w:lang w:eastAsia="pl-PL"/>
        </w:rPr>
        <w:t>zane z prawami socjalnymi i sposobem ich realizacji przez pa</w:t>
      </w:r>
      <w:r w:rsidRPr="00AA0327">
        <w:rPr>
          <w:rFonts w:ascii="Times New Roman" w:eastAsia="TimesNewRoman" w:hAnsi="Times New Roman" w:cs="Times New Roman"/>
          <w:sz w:val="24"/>
          <w:szCs w:val="24"/>
          <w:u w:color="000000"/>
          <w:bdr w:val="nil"/>
          <w:lang w:eastAsia="pl-PL"/>
        </w:rPr>
        <w:t>ń</w:t>
      </w:r>
      <w:r w:rsidRPr="00AA0327">
        <w:rPr>
          <w:rFonts w:ascii="Times New Roman" w:eastAsia="Calibri" w:hAnsi="Times New Roman" w:cs="Times New Roman"/>
          <w:sz w:val="24"/>
          <w:szCs w:val="24"/>
          <w:u w:color="000000"/>
          <w:bdr w:val="nil"/>
          <w:lang w:eastAsia="pl-PL"/>
        </w:rPr>
        <w:t xml:space="preserve">stwo; </w:t>
      </w:r>
    </w:p>
    <w:p w14:paraId="079BEA66" w14:textId="77777777" w:rsidR="00AA0327" w:rsidRPr="00AA0327" w:rsidRDefault="00AA0327" w:rsidP="00420615">
      <w:pPr>
        <w:numPr>
          <w:ilvl w:val="1"/>
          <w:numId w:val="623"/>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charakteryzuje system ochrony praw człowieka Organizacji Narodów Zjednoczonych; wykazuje różnice w ochronie praw na podstawie przepisów Międzynarodowego paktu praw obywatelskich i politycznych oraz Międzynarodowego paktu praw socjalnych, gospodarczych i kulturalnych; </w:t>
      </w:r>
    </w:p>
    <w:p w14:paraId="037BF086" w14:textId="77777777" w:rsidR="00AA0327" w:rsidRPr="00AA0327" w:rsidRDefault="00AA0327" w:rsidP="00420615">
      <w:pPr>
        <w:numPr>
          <w:ilvl w:val="1"/>
          <w:numId w:val="623"/>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charakteryzuje system ochrony praw człowieka Unii Europejskiej (Karta praw podstawowych, działania Europejskiego Rzecznika Praw Obywatelskich) oraz Organizacji Bezpieczeństwa i Współpracy w Europie; </w:t>
      </w:r>
    </w:p>
    <w:p w14:paraId="44C6F143" w14:textId="77777777" w:rsidR="00AA0327" w:rsidRPr="00AA0327" w:rsidRDefault="00AA0327" w:rsidP="00420615">
      <w:pPr>
        <w:numPr>
          <w:ilvl w:val="1"/>
          <w:numId w:val="623"/>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przedstawia argumenty na rzecz uniwersalno</w:t>
      </w:r>
      <w:r w:rsidRPr="00AA0327">
        <w:rPr>
          <w:rFonts w:ascii="Times New Roman" w:eastAsia="TimesNewRoman" w:hAnsi="Times New Roman" w:cs="Times New Roman"/>
          <w:sz w:val="24"/>
          <w:szCs w:val="24"/>
          <w:u w:color="000000"/>
          <w:bdr w:val="nil"/>
          <w:lang w:eastAsia="pl-PL"/>
        </w:rPr>
        <w:t>ś</w:t>
      </w:r>
      <w:r w:rsidRPr="00AA0327">
        <w:rPr>
          <w:rFonts w:ascii="Times New Roman" w:eastAsia="Calibri" w:hAnsi="Times New Roman" w:cs="Times New Roman"/>
          <w:sz w:val="24"/>
          <w:szCs w:val="24"/>
          <w:u w:color="000000"/>
          <w:bdr w:val="nil"/>
          <w:lang w:eastAsia="pl-PL"/>
        </w:rPr>
        <w:t>ci praw człowieka i analizuje zastrze</w:t>
      </w:r>
      <w:r w:rsidRPr="00AA0327">
        <w:rPr>
          <w:rFonts w:ascii="Times New Roman" w:eastAsia="TimesNewRoman" w:hAnsi="Times New Roman" w:cs="Times New Roman"/>
          <w:sz w:val="24"/>
          <w:szCs w:val="24"/>
          <w:u w:color="000000"/>
          <w:bdr w:val="nil"/>
          <w:lang w:eastAsia="pl-PL"/>
        </w:rPr>
        <w:t>ż</w:t>
      </w:r>
      <w:r w:rsidRPr="00AA0327">
        <w:rPr>
          <w:rFonts w:ascii="Times New Roman" w:eastAsia="Calibri" w:hAnsi="Times New Roman" w:cs="Times New Roman"/>
          <w:sz w:val="24"/>
          <w:szCs w:val="24"/>
          <w:u w:color="000000"/>
          <w:bdr w:val="nil"/>
          <w:lang w:eastAsia="pl-PL"/>
        </w:rPr>
        <w:t xml:space="preserve">enia formułowane przez jej przeciwników; </w:t>
      </w:r>
    </w:p>
    <w:p w14:paraId="1F22741A" w14:textId="77777777" w:rsidR="00AA0327" w:rsidRPr="00AA0327" w:rsidRDefault="00AA0327" w:rsidP="00420615">
      <w:pPr>
        <w:numPr>
          <w:ilvl w:val="1"/>
          <w:numId w:val="623"/>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wyjaśnia znaczenie Mi</w:t>
      </w:r>
      <w:r w:rsidRPr="00AA0327">
        <w:rPr>
          <w:rFonts w:ascii="Times New Roman" w:eastAsia="TimesNewRoman" w:hAnsi="Times New Roman" w:cs="Times New Roman"/>
          <w:sz w:val="24"/>
          <w:szCs w:val="24"/>
          <w:u w:color="000000"/>
          <w:bdr w:val="nil"/>
          <w:lang w:eastAsia="pl-PL"/>
        </w:rPr>
        <w:t>ę</w:t>
      </w:r>
      <w:r w:rsidRPr="00AA0327">
        <w:rPr>
          <w:rFonts w:ascii="Times New Roman" w:eastAsia="Calibri" w:hAnsi="Times New Roman" w:cs="Times New Roman"/>
          <w:sz w:val="24"/>
          <w:szCs w:val="24"/>
          <w:u w:color="000000"/>
          <w:bdr w:val="nil"/>
          <w:lang w:eastAsia="pl-PL"/>
        </w:rPr>
        <w:t>dzynarodowego Trybunału Karnego oraz Wysokiego Komisarza Narodów Zjednoczonych do Spraw Uchod</w:t>
      </w:r>
      <w:r w:rsidRPr="00AA0327">
        <w:rPr>
          <w:rFonts w:ascii="Times New Roman" w:eastAsia="TimesNewRoman" w:hAnsi="Times New Roman" w:cs="Times New Roman"/>
          <w:sz w:val="24"/>
          <w:szCs w:val="24"/>
          <w:u w:color="000000"/>
          <w:bdr w:val="nil"/>
          <w:lang w:eastAsia="pl-PL"/>
        </w:rPr>
        <w:t>ź</w:t>
      </w:r>
      <w:r w:rsidRPr="00AA0327">
        <w:rPr>
          <w:rFonts w:ascii="Times New Roman" w:eastAsia="Calibri" w:hAnsi="Times New Roman" w:cs="Times New Roman"/>
          <w:sz w:val="24"/>
          <w:szCs w:val="24"/>
          <w:u w:color="000000"/>
          <w:bdr w:val="nil"/>
          <w:lang w:eastAsia="pl-PL"/>
        </w:rPr>
        <w:t xml:space="preserve">ców dla systemu ochrony praw człowieka na </w:t>
      </w:r>
      <w:r w:rsidRPr="00AA0327">
        <w:rPr>
          <w:rFonts w:ascii="Times New Roman" w:eastAsia="TimesNewRoman" w:hAnsi="Times New Roman" w:cs="Times New Roman"/>
          <w:sz w:val="24"/>
          <w:szCs w:val="24"/>
          <w:u w:color="000000"/>
          <w:bdr w:val="nil"/>
          <w:lang w:eastAsia="pl-PL"/>
        </w:rPr>
        <w:t>ś</w:t>
      </w:r>
      <w:r w:rsidRPr="00AA0327">
        <w:rPr>
          <w:rFonts w:ascii="Times New Roman" w:eastAsia="Calibri" w:hAnsi="Times New Roman" w:cs="Times New Roman"/>
          <w:sz w:val="24"/>
          <w:szCs w:val="24"/>
          <w:u w:color="000000"/>
          <w:bdr w:val="nil"/>
          <w:lang w:eastAsia="pl-PL"/>
        </w:rPr>
        <w:t>wiecie; przedstawia sytuację uchodźców we współczesnym świecie;</w:t>
      </w:r>
    </w:p>
    <w:p w14:paraId="07CCDE58" w14:textId="77777777" w:rsidR="00AA0327" w:rsidRPr="00AA0327" w:rsidRDefault="00AA0327" w:rsidP="00420615">
      <w:pPr>
        <w:numPr>
          <w:ilvl w:val="1"/>
          <w:numId w:val="623"/>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charakteryzuje działania organizacji pozarz</w:t>
      </w:r>
      <w:r w:rsidRPr="00AA0327">
        <w:rPr>
          <w:rFonts w:ascii="Times New Roman" w:eastAsia="TimesNewRoman" w:hAnsi="Times New Roman" w:cs="Times New Roman"/>
          <w:sz w:val="24"/>
          <w:szCs w:val="24"/>
          <w:u w:color="000000"/>
          <w:bdr w:val="nil"/>
          <w:lang w:eastAsia="pl-PL"/>
        </w:rPr>
        <w:t>ą</w:t>
      </w:r>
      <w:r w:rsidRPr="00AA0327">
        <w:rPr>
          <w:rFonts w:ascii="Times New Roman" w:eastAsia="Calibri" w:hAnsi="Times New Roman" w:cs="Times New Roman"/>
          <w:sz w:val="24"/>
          <w:szCs w:val="24"/>
          <w:u w:color="000000"/>
          <w:bdr w:val="nil"/>
          <w:lang w:eastAsia="pl-PL"/>
        </w:rPr>
        <w:t>dowych zajmuj</w:t>
      </w:r>
      <w:r w:rsidRPr="00AA0327">
        <w:rPr>
          <w:rFonts w:ascii="Times New Roman" w:eastAsia="TimesNewRoman" w:hAnsi="Times New Roman" w:cs="Times New Roman"/>
          <w:sz w:val="24"/>
          <w:szCs w:val="24"/>
          <w:u w:color="000000"/>
          <w:bdr w:val="nil"/>
          <w:lang w:eastAsia="pl-PL"/>
        </w:rPr>
        <w:t>ą</w:t>
      </w:r>
      <w:r w:rsidRPr="00AA0327">
        <w:rPr>
          <w:rFonts w:ascii="Times New Roman" w:eastAsia="Calibri" w:hAnsi="Times New Roman" w:cs="Times New Roman"/>
          <w:sz w:val="24"/>
          <w:szCs w:val="24"/>
          <w:u w:color="000000"/>
          <w:bdr w:val="nil"/>
          <w:lang w:eastAsia="pl-PL"/>
        </w:rPr>
        <w:t>cych si</w:t>
      </w:r>
      <w:r w:rsidRPr="00AA0327">
        <w:rPr>
          <w:rFonts w:ascii="Times New Roman" w:eastAsia="TimesNewRoman" w:hAnsi="Times New Roman" w:cs="Times New Roman"/>
          <w:sz w:val="24"/>
          <w:szCs w:val="24"/>
          <w:u w:color="000000"/>
          <w:bdr w:val="nil"/>
          <w:lang w:eastAsia="pl-PL"/>
        </w:rPr>
        <w:t xml:space="preserve">ę </w:t>
      </w:r>
      <w:r w:rsidRPr="00AA0327">
        <w:rPr>
          <w:rFonts w:ascii="Times New Roman" w:eastAsia="Calibri" w:hAnsi="Times New Roman" w:cs="Times New Roman"/>
          <w:sz w:val="24"/>
          <w:szCs w:val="24"/>
          <w:u w:color="000000"/>
          <w:bdr w:val="nil"/>
          <w:lang w:eastAsia="pl-PL"/>
        </w:rPr>
        <w:t>ochron</w:t>
      </w:r>
      <w:r w:rsidRPr="00AA0327">
        <w:rPr>
          <w:rFonts w:ascii="Times New Roman" w:eastAsia="TimesNewRoman" w:hAnsi="Times New Roman" w:cs="Times New Roman"/>
          <w:sz w:val="24"/>
          <w:szCs w:val="24"/>
          <w:u w:color="000000"/>
          <w:bdr w:val="nil"/>
          <w:lang w:eastAsia="pl-PL"/>
        </w:rPr>
        <w:t xml:space="preserve">ą </w:t>
      </w:r>
      <w:r w:rsidRPr="00AA0327">
        <w:rPr>
          <w:rFonts w:ascii="Times New Roman" w:eastAsia="Calibri" w:hAnsi="Times New Roman" w:cs="Times New Roman"/>
          <w:sz w:val="24"/>
          <w:szCs w:val="24"/>
          <w:u w:color="000000"/>
          <w:bdr w:val="nil"/>
          <w:lang w:eastAsia="pl-PL"/>
        </w:rPr>
        <w:t>praw człowieka, odnosząc się do przykładów aktywności kilku z nich.</w:t>
      </w:r>
    </w:p>
    <w:p w14:paraId="597A81BA" w14:textId="77777777" w:rsidR="00AA0327" w:rsidRPr="00AA0327" w:rsidRDefault="00AA0327" w:rsidP="00AA0327">
      <w:pPr>
        <w:autoSpaceDE w:val="0"/>
        <w:autoSpaceDN w:val="0"/>
        <w:adjustRightInd w:val="0"/>
        <w:spacing w:after="0" w:line="276" w:lineRule="auto"/>
        <w:jc w:val="both"/>
        <w:rPr>
          <w:rFonts w:ascii="Times New Roman" w:eastAsia="Calibri" w:hAnsi="Times New Roman" w:cs="Times New Roman"/>
          <w:b/>
          <w:szCs w:val="24"/>
        </w:rPr>
      </w:pPr>
    </w:p>
    <w:p w14:paraId="4BCF9968" w14:textId="1EF5FF41" w:rsidR="00AA0327" w:rsidRPr="00AA0327" w:rsidRDefault="00AA0327" w:rsidP="00420615">
      <w:pPr>
        <w:numPr>
          <w:ilvl w:val="0"/>
          <w:numId w:val="646"/>
        </w:numPr>
        <w:suppressAutoHyphens/>
        <w:spacing w:after="0" w:line="276" w:lineRule="auto"/>
        <w:ind w:left="323" w:hanging="181"/>
        <w:jc w:val="both"/>
        <w:rPr>
          <w:rFonts w:ascii="Times New Roman" w:eastAsia="Arial Unicode MS" w:hAnsi="Times New Roman" w:cs="Times New Roman"/>
          <w:kern w:val="2"/>
          <w:sz w:val="24"/>
          <w:szCs w:val="24"/>
          <w:u w:color="000000"/>
          <w:lang w:val="en-US" w:eastAsia="pl-PL"/>
        </w:rPr>
      </w:pPr>
      <w:r w:rsidRPr="00AA0327">
        <w:rPr>
          <w:rFonts w:ascii="Times New Roman" w:eastAsia="Arial Unicode MS" w:hAnsi="Times New Roman" w:cs="Times New Roman"/>
          <w:kern w:val="2"/>
          <w:sz w:val="24"/>
          <w:szCs w:val="24"/>
          <w:u w:color="000000"/>
          <w:lang w:val="en-US" w:eastAsia="pl-PL"/>
        </w:rPr>
        <w:t xml:space="preserve">Ład międzynarodowy. </w:t>
      </w:r>
      <w:r w:rsidR="00F12B89">
        <w:rPr>
          <w:rFonts w:ascii="Times New Roman" w:eastAsia="Times New Roman" w:hAnsi="Times New Roman" w:cs="Times New Roman"/>
          <w:iCs/>
          <w:sz w:val="24"/>
          <w:szCs w:val="24"/>
          <w:lang w:eastAsia="pl-PL"/>
        </w:rPr>
        <w:t>Zdający</w:t>
      </w:r>
      <w:r w:rsidRPr="00AA0327">
        <w:rPr>
          <w:rFonts w:ascii="Times New Roman" w:eastAsia="Arial Unicode MS" w:hAnsi="Times New Roman" w:cs="Times New Roman"/>
          <w:kern w:val="2"/>
          <w:sz w:val="24"/>
          <w:szCs w:val="24"/>
          <w:u w:color="000000"/>
          <w:lang w:val="en-US" w:eastAsia="pl-PL"/>
        </w:rPr>
        <w:t>:</w:t>
      </w:r>
    </w:p>
    <w:p w14:paraId="763D06A4" w14:textId="77777777" w:rsidR="00AA0327" w:rsidRPr="00AA0327" w:rsidRDefault="00AA0327" w:rsidP="00420615">
      <w:pPr>
        <w:numPr>
          <w:ilvl w:val="0"/>
          <w:numId w:val="626"/>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rozró</w:t>
      </w:r>
      <w:r w:rsidRPr="00AA0327">
        <w:rPr>
          <w:rFonts w:ascii="Times New Roman" w:eastAsia="TimesNewRoman" w:hAnsi="Times New Roman" w:cs="Times New Roman"/>
          <w:sz w:val="24"/>
          <w:szCs w:val="24"/>
          <w:u w:color="000000"/>
          <w:bdr w:val="nil"/>
          <w:lang w:eastAsia="pl-PL"/>
        </w:rPr>
        <w:t>ż</w:t>
      </w:r>
      <w:r w:rsidRPr="00AA0327">
        <w:rPr>
          <w:rFonts w:ascii="Times New Roman" w:eastAsia="Calibri" w:hAnsi="Times New Roman" w:cs="Times New Roman"/>
          <w:sz w:val="24"/>
          <w:szCs w:val="24"/>
          <w:u w:color="000000"/>
          <w:bdr w:val="nil"/>
          <w:lang w:eastAsia="pl-PL"/>
        </w:rPr>
        <w:t>nia typy ładów międzynarodowych (monocentryczny, dwubiegunowy, policentryczny), odwołuj</w:t>
      </w:r>
      <w:r w:rsidRPr="00AA0327">
        <w:rPr>
          <w:rFonts w:ascii="Times New Roman" w:eastAsia="TimesNewRoman" w:hAnsi="Times New Roman" w:cs="Times New Roman"/>
          <w:sz w:val="24"/>
          <w:szCs w:val="24"/>
          <w:u w:color="000000"/>
          <w:bdr w:val="nil"/>
          <w:lang w:eastAsia="pl-PL"/>
        </w:rPr>
        <w:t>ą</w:t>
      </w:r>
      <w:r w:rsidRPr="00AA0327">
        <w:rPr>
          <w:rFonts w:ascii="Times New Roman" w:eastAsia="Calibri" w:hAnsi="Times New Roman" w:cs="Times New Roman"/>
          <w:sz w:val="24"/>
          <w:szCs w:val="24"/>
          <w:u w:color="000000"/>
          <w:bdr w:val="nil"/>
          <w:lang w:eastAsia="pl-PL"/>
        </w:rPr>
        <w:t>c si</w:t>
      </w:r>
      <w:r w:rsidRPr="00AA0327">
        <w:rPr>
          <w:rFonts w:ascii="Times New Roman" w:eastAsia="TimesNewRoman" w:hAnsi="Times New Roman" w:cs="Times New Roman"/>
          <w:sz w:val="24"/>
          <w:szCs w:val="24"/>
          <w:u w:color="000000"/>
          <w:bdr w:val="nil"/>
          <w:lang w:eastAsia="pl-PL"/>
        </w:rPr>
        <w:t xml:space="preserve">ę </w:t>
      </w:r>
      <w:r w:rsidRPr="00AA0327">
        <w:rPr>
          <w:rFonts w:ascii="Times New Roman" w:eastAsia="Calibri" w:hAnsi="Times New Roman" w:cs="Times New Roman"/>
          <w:sz w:val="24"/>
          <w:szCs w:val="24"/>
          <w:u w:color="000000"/>
          <w:bdr w:val="nil"/>
          <w:lang w:eastAsia="pl-PL"/>
        </w:rPr>
        <w:t xml:space="preserve">do historii XX i XXI wieku; przedstawia </w:t>
      </w:r>
      <w:r w:rsidRPr="00AA0327">
        <w:rPr>
          <w:rFonts w:ascii="Times New Roman" w:eastAsia="Calibri" w:hAnsi="Times New Roman" w:cs="Times New Roman"/>
          <w:sz w:val="24"/>
          <w:szCs w:val="24"/>
          <w:u w:color="000000"/>
          <w:bdr w:val="nil"/>
          <w:lang w:eastAsia="pl-PL"/>
        </w:rPr>
        <w:br/>
        <w:t xml:space="preserve">na przykładach znaczenie supermocarstw dla funkcjonowania tych ładów; </w:t>
      </w:r>
    </w:p>
    <w:p w14:paraId="1E34B5F2" w14:textId="77777777" w:rsidR="00AA0327" w:rsidRPr="00AA0327" w:rsidRDefault="00AA0327" w:rsidP="00420615">
      <w:pPr>
        <w:numPr>
          <w:ilvl w:val="0"/>
          <w:numId w:val="626"/>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zmiany w międzynarodowym ładzie politycznym i gospodarczym w XXI wieku; </w:t>
      </w:r>
    </w:p>
    <w:p w14:paraId="6734BBD6" w14:textId="77777777" w:rsidR="00AA0327" w:rsidRPr="00AA0327" w:rsidRDefault="00AA0327" w:rsidP="00420615">
      <w:pPr>
        <w:numPr>
          <w:ilvl w:val="0"/>
          <w:numId w:val="626"/>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wyja</w:t>
      </w:r>
      <w:r w:rsidRPr="00AA0327">
        <w:rPr>
          <w:rFonts w:ascii="Times New Roman" w:eastAsia="TimesNewRoman" w:hAnsi="Times New Roman" w:cs="Times New Roman"/>
          <w:sz w:val="24"/>
          <w:szCs w:val="24"/>
          <w:u w:color="000000"/>
          <w:bdr w:val="nil"/>
          <w:lang w:eastAsia="pl-PL"/>
        </w:rPr>
        <w:t>ś</w:t>
      </w:r>
      <w:r w:rsidRPr="00AA0327">
        <w:rPr>
          <w:rFonts w:ascii="Times New Roman" w:eastAsia="Calibri" w:hAnsi="Times New Roman" w:cs="Times New Roman"/>
          <w:sz w:val="24"/>
          <w:szCs w:val="24"/>
          <w:u w:color="000000"/>
          <w:bdr w:val="nil"/>
          <w:lang w:eastAsia="pl-PL"/>
        </w:rPr>
        <w:t>nia znaczenie strategicznych zasobów naturalnych w polityce mi</w:t>
      </w:r>
      <w:r w:rsidRPr="00AA0327">
        <w:rPr>
          <w:rFonts w:ascii="Times New Roman" w:eastAsia="TimesNewRoman" w:hAnsi="Times New Roman" w:cs="Times New Roman"/>
          <w:sz w:val="24"/>
          <w:szCs w:val="24"/>
          <w:u w:color="000000"/>
          <w:bdr w:val="nil"/>
          <w:lang w:eastAsia="pl-PL"/>
        </w:rPr>
        <w:t>ę</w:t>
      </w:r>
      <w:r w:rsidRPr="00AA0327">
        <w:rPr>
          <w:rFonts w:ascii="Times New Roman" w:eastAsia="Calibri" w:hAnsi="Times New Roman" w:cs="Times New Roman"/>
          <w:sz w:val="24"/>
          <w:szCs w:val="24"/>
          <w:u w:color="000000"/>
          <w:bdr w:val="nil"/>
          <w:lang w:eastAsia="pl-PL"/>
        </w:rPr>
        <w:t>dzynarodowej;</w:t>
      </w:r>
    </w:p>
    <w:p w14:paraId="6D16E00C" w14:textId="77777777" w:rsidR="00AA0327" w:rsidRPr="00AA0327" w:rsidRDefault="00AA0327" w:rsidP="00420615">
      <w:pPr>
        <w:numPr>
          <w:ilvl w:val="0"/>
          <w:numId w:val="626"/>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wyjaśnia na przykładach wzajemne zale</w:t>
      </w:r>
      <w:r w:rsidRPr="00AA0327">
        <w:rPr>
          <w:rFonts w:ascii="Times New Roman" w:eastAsia="TimesNewRoman" w:hAnsi="Times New Roman" w:cs="Times New Roman"/>
          <w:sz w:val="24"/>
          <w:szCs w:val="24"/>
          <w:u w:color="000000"/>
          <w:bdr w:val="nil"/>
          <w:lang w:eastAsia="pl-PL"/>
        </w:rPr>
        <w:t>ż</w:t>
      </w:r>
      <w:r w:rsidRPr="00AA0327">
        <w:rPr>
          <w:rFonts w:ascii="Times New Roman" w:eastAsia="Calibri" w:hAnsi="Times New Roman" w:cs="Times New Roman"/>
          <w:sz w:val="24"/>
          <w:szCs w:val="24"/>
          <w:u w:color="000000"/>
          <w:bdr w:val="nil"/>
          <w:lang w:eastAsia="pl-PL"/>
        </w:rPr>
        <w:t>no</w:t>
      </w:r>
      <w:r w:rsidRPr="00AA0327">
        <w:rPr>
          <w:rFonts w:ascii="Times New Roman" w:eastAsia="TimesNewRoman" w:hAnsi="Times New Roman" w:cs="Times New Roman"/>
          <w:sz w:val="24"/>
          <w:szCs w:val="24"/>
          <w:u w:color="000000"/>
          <w:bdr w:val="nil"/>
          <w:lang w:eastAsia="pl-PL"/>
        </w:rPr>
        <w:t>ś</w:t>
      </w:r>
      <w:r w:rsidRPr="00AA0327">
        <w:rPr>
          <w:rFonts w:ascii="Times New Roman" w:eastAsia="Calibri" w:hAnsi="Times New Roman" w:cs="Times New Roman"/>
          <w:sz w:val="24"/>
          <w:szCs w:val="24"/>
          <w:u w:color="000000"/>
          <w:bdr w:val="nil"/>
          <w:lang w:eastAsia="pl-PL"/>
        </w:rPr>
        <w:t xml:space="preserve">ci </w:t>
      </w:r>
      <w:r w:rsidRPr="00AA0327">
        <w:rPr>
          <w:rFonts w:ascii="Times New Roman" w:eastAsia="Calibri" w:hAnsi="Times New Roman" w:cs="Times New Roman"/>
          <w:bCs/>
          <w:sz w:val="24"/>
          <w:szCs w:val="24"/>
          <w:u w:color="000000"/>
          <w:bdr w:val="nil"/>
          <w:lang w:eastAsia="pl-PL"/>
        </w:rPr>
        <w:t xml:space="preserve">polityczne, gospodarcze i kulturowe </w:t>
      </w:r>
      <w:r w:rsidRPr="00AA0327">
        <w:rPr>
          <w:rFonts w:ascii="Times New Roman" w:eastAsia="Calibri" w:hAnsi="Times New Roman" w:cs="Times New Roman"/>
          <w:sz w:val="24"/>
          <w:szCs w:val="24"/>
          <w:u w:color="000000"/>
          <w:bdr w:val="nil"/>
          <w:lang w:eastAsia="pl-PL"/>
        </w:rPr>
        <w:t>pomi</w:t>
      </w:r>
      <w:r w:rsidRPr="00AA0327">
        <w:rPr>
          <w:rFonts w:ascii="Times New Roman" w:eastAsia="TimesNewRoman" w:hAnsi="Times New Roman" w:cs="Times New Roman"/>
          <w:sz w:val="24"/>
          <w:szCs w:val="24"/>
          <w:u w:color="000000"/>
          <w:bdr w:val="nil"/>
          <w:lang w:eastAsia="pl-PL"/>
        </w:rPr>
        <w:t>ę</w:t>
      </w:r>
      <w:r w:rsidRPr="00AA0327">
        <w:rPr>
          <w:rFonts w:ascii="Times New Roman" w:eastAsia="Calibri" w:hAnsi="Times New Roman" w:cs="Times New Roman"/>
          <w:sz w:val="24"/>
          <w:szCs w:val="24"/>
          <w:u w:color="000000"/>
          <w:bdr w:val="nil"/>
          <w:lang w:eastAsia="pl-PL"/>
        </w:rPr>
        <w:t>dzy pa</w:t>
      </w:r>
      <w:r w:rsidRPr="00AA0327">
        <w:rPr>
          <w:rFonts w:ascii="Times New Roman" w:eastAsia="TimesNewRoman" w:hAnsi="Times New Roman" w:cs="Times New Roman"/>
          <w:sz w:val="24"/>
          <w:szCs w:val="24"/>
          <w:u w:color="000000"/>
          <w:bdr w:val="nil"/>
          <w:lang w:eastAsia="pl-PL"/>
        </w:rPr>
        <w:t>ń</w:t>
      </w:r>
      <w:r w:rsidRPr="00AA0327">
        <w:rPr>
          <w:rFonts w:ascii="Times New Roman" w:eastAsia="Calibri" w:hAnsi="Times New Roman" w:cs="Times New Roman"/>
          <w:sz w:val="24"/>
          <w:szCs w:val="24"/>
          <w:u w:color="000000"/>
          <w:bdr w:val="nil"/>
          <w:lang w:eastAsia="pl-PL"/>
        </w:rPr>
        <w:t xml:space="preserve">stwami o różnym poziomie PKB i różnej jego strukturze; wyjaśnia znaczenie okresu kolonializmu w tych zależnościach; </w:t>
      </w:r>
    </w:p>
    <w:p w14:paraId="219E2E5D" w14:textId="77777777" w:rsidR="00AA0327" w:rsidRPr="00AA0327" w:rsidRDefault="00AA0327" w:rsidP="00420615">
      <w:pPr>
        <w:numPr>
          <w:ilvl w:val="0"/>
          <w:numId w:val="626"/>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przedstawia mechanizmy i działania, które zmniejszaj</w:t>
      </w:r>
      <w:r w:rsidRPr="00AA0327">
        <w:rPr>
          <w:rFonts w:ascii="Times New Roman" w:eastAsia="TimesNewRoman" w:hAnsi="Times New Roman" w:cs="Times New Roman"/>
          <w:sz w:val="24"/>
          <w:szCs w:val="24"/>
          <w:u w:color="000000"/>
          <w:bdr w:val="nil"/>
          <w:lang w:eastAsia="pl-PL"/>
        </w:rPr>
        <w:t xml:space="preserve">ą </w:t>
      </w:r>
      <w:r w:rsidRPr="00AA0327">
        <w:rPr>
          <w:rFonts w:ascii="Times New Roman" w:eastAsia="Calibri" w:hAnsi="Times New Roman" w:cs="Times New Roman"/>
          <w:sz w:val="24"/>
          <w:szCs w:val="24"/>
          <w:u w:color="000000"/>
          <w:bdr w:val="nil"/>
          <w:lang w:eastAsia="pl-PL"/>
        </w:rPr>
        <w:t>lub powi</w:t>
      </w:r>
      <w:r w:rsidRPr="00AA0327">
        <w:rPr>
          <w:rFonts w:ascii="Times New Roman" w:eastAsia="TimesNewRoman" w:hAnsi="Times New Roman" w:cs="Times New Roman"/>
          <w:sz w:val="24"/>
          <w:szCs w:val="24"/>
          <w:u w:color="000000"/>
          <w:bdr w:val="nil"/>
          <w:lang w:eastAsia="pl-PL"/>
        </w:rPr>
        <w:t>ę</w:t>
      </w:r>
      <w:r w:rsidRPr="00AA0327">
        <w:rPr>
          <w:rFonts w:ascii="Times New Roman" w:eastAsia="Calibri" w:hAnsi="Times New Roman" w:cs="Times New Roman"/>
          <w:sz w:val="24"/>
          <w:szCs w:val="24"/>
          <w:u w:color="000000"/>
          <w:bdr w:val="nil"/>
          <w:lang w:eastAsia="pl-PL"/>
        </w:rPr>
        <w:t>kszaj</w:t>
      </w:r>
      <w:r w:rsidRPr="00AA0327">
        <w:rPr>
          <w:rFonts w:ascii="Times New Roman" w:eastAsia="TimesNewRoman" w:hAnsi="Times New Roman" w:cs="Times New Roman"/>
          <w:sz w:val="24"/>
          <w:szCs w:val="24"/>
          <w:u w:color="000000"/>
          <w:bdr w:val="nil"/>
          <w:lang w:eastAsia="pl-PL"/>
        </w:rPr>
        <w:t xml:space="preserve">ą dysproporcje </w:t>
      </w:r>
      <w:r w:rsidRPr="00AA0327">
        <w:rPr>
          <w:rFonts w:ascii="Times New Roman" w:eastAsia="Calibri" w:hAnsi="Times New Roman" w:cs="Times New Roman"/>
          <w:sz w:val="24"/>
          <w:szCs w:val="24"/>
          <w:u w:color="000000"/>
          <w:bdr w:val="nil"/>
          <w:lang w:eastAsia="pl-PL"/>
        </w:rPr>
        <w:t>pomi</w:t>
      </w:r>
      <w:r w:rsidRPr="00AA0327">
        <w:rPr>
          <w:rFonts w:ascii="Times New Roman" w:eastAsia="TimesNewRoman" w:hAnsi="Times New Roman" w:cs="Times New Roman"/>
          <w:sz w:val="24"/>
          <w:szCs w:val="24"/>
          <w:u w:color="000000"/>
          <w:bdr w:val="nil"/>
          <w:lang w:eastAsia="pl-PL"/>
        </w:rPr>
        <w:t>ę</w:t>
      </w:r>
      <w:r w:rsidRPr="00AA0327">
        <w:rPr>
          <w:rFonts w:ascii="Times New Roman" w:eastAsia="Calibri" w:hAnsi="Times New Roman" w:cs="Times New Roman"/>
          <w:sz w:val="24"/>
          <w:szCs w:val="24"/>
          <w:u w:color="000000"/>
          <w:bdr w:val="nil"/>
          <w:lang w:eastAsia="pl-PL"/>
        </w:rPr>
        <w:t>dzy pa</w:t>
      </w:r>
      <w:r w:rsidRPr="00AA0327">
        <w:rPr>
          <w:rFonts w:ascii="Times New Roman" w:eastAsia="TimesNewRoman" w:hAnsi="Times New Roman" w:cs="Times New Roman"/>
          <w:sz w:val="24"/>
          <w:szCs w:val="24"/>
          <w:u w:color="000000"/>
          <w:bdr w:val="nil"/>
          <w:lang w:eastAsia="pl-PL"/>
        </w:rPr>
        <w:t>ń</w:t>
      </w:r>
      <w:r w:rsidRPr="00AA0327">
        <w:rPr>
          <w:rFonts w:ascii="Times New Roman" w:eastAsia="Calibri" w:hAnsi="Times New Roman" w:cs="Times New Roman"/>
          <w:sz w:val="24"/>
          <w:szCs w:val="24"/>
          <w:u w:color="000000"/>
          <w:bdr w:val="nil"/>
          <w:lang w:eastAsia="pl-PL"/>
        </w:rPr>
        <w:t>stwami o różnym poziomie PKB i różnej jego strukturze;</w:t>
      </w:r>
    </w:p>
    <w:p w14:paraId="4C655EF4" w14:textId="77777777" w:rsidR="00AA0327" w:rsidRPr="00AA0327" w:rsidRDefault="00AA0327" w:rsidP="00420615">
      <w:pPr>
        <w:numPr>
          <w:ilvl w:val="0"/>
          <w:numId w:val="626"/>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wykazuje, że regionalne mocarstwa niezachodnie (Chińska Republika Ludowa, Republika Indii, Federacja Rosyjska, Federacyjna Republika Brazylii) działają w kierunku wzmocnienia własnej pozycji międzynarodowej, także poprzez organizacje międzynarodowe (BRICS, Szanghajska Organizacja Współpracy);</w:t>
      </w:r>
    </w:p>
    <w:p w14:paraId="67F8A72E" w14:textId="77777777" w:rsidR="00AA0327" w:rsidRPr="00AA0327" w:rsidRDefault="00AA0327" w:rsidP="00420615">
      <w:pPr>
        <w:numPr>
          <w:ilvl w:val="0"/>
          <w:numId w:val="626"/>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wyjaśnia problem separatyzmów i odnosi go do prawa międzynarodowego; wykazuje zróżnicowanie w reakcjach wspólnoty międzynarodowej wobec poszczególnych separatyzmów; </w:t>
      </w:r>
    </w:p>
    <w:p w14:paraId="4932892B" w14:textId="77777777" w:rsidR="00AA0327" w:rsidRPr="00AA0327" w:rsidRDefault="00AA0327" w:rsidP="00420615">
      <w:pPr>
        <w:numPr>
          <w:ilvl w:val="0"/>
          <w:numId w:val="626"/>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lastRenderedPageBreak/>
        <w:t xml:space="preserve">przedstawia konflikty międzynarodowe i etniczne w nieunijnej części Europy; lokalizuje je, wyjaśnia ich przyczyny i konsekwencje; </w:t>
      </w:r>
    </w:p>
    <w:p w14:paraId="32C52152" w14:textId="77777777" w:rsidR="00AA0327" w:rsidRPr="00AA0327" w:rsidRDefault="00AA0327" w:rsidP="00420615">
      <w:pPr>
        <w:numPr>
          <w:ilvl w:val="0"/>
          <w:numId w:val="626"/>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przedstawia konflikty międzynarodowe i etniczne w azjatyckiej części obszaru poradzieckiego; lokalizuje je i wyjaśnia ich przyczyny i konsekwencje;</w:t>
      </w:r>
    </w:p>
    <w:p w14:paraId="4F9C1371" w14:textId="77777777" w:rsidR="00AA0327" w:rsidRPr="00AA0327" w:rsidRDefault="00AA0327" w:rsidP="00420615">
      <w:pPr>
        <w:numPr>
          <w:ilvl w:val="0"/>
          <w:numId w:val="626"/>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przedstawia konflikty międzynarodowe i etniczne w XXI wieku na obszarze Środkowego i Dalekiego Wschodu; lokalizuje je i wyjaśnia ich przyczyny i konsekwencje;</w:t>
      </w:r>
    </w:p>
    <w:p w14:paraId="31A2A8EC" w14:textId="77777777" w:rsidR="00AA0327" w:rsidRPr="00AA0327" w:rsidRDefault="00AA0327" w:rsidP="00420615">
      <w:pPr>
        <w:numPr>
          <w:ilvl w:val="0"/>
          <w:numId w:val="626"/>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przedstawia konflikty międzynarodowe i etniczne w XXI wieku na obszarze Afryki i Bliskiego Wschodu; lokalizuje je i wyjaśnia ich przyczyny i konsekwencje;</w:t>
      </w:r>
    </w:p>
    <w:p w14:paraId="48373B87" w14:textId="77777777" w:rsidR="00AA0327" w:rsidRPr="00AA0327" w:rsidRDefault="00AA0327" w:rsidP="00420615">
      <w:pPr>
        <w:numPr>
          <w:ilvl w:val="0"/>
          <w:numId w:val="626"/>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charakteryzuje na przykładach najcz</w:t>
      </w:r>
      <w:r w:rsidRPr="00AA0327">
        <w:rPr>
          <w:rFonts w:ascii="Times New Roman" w:eastAsia="TimesNewRoman" w:hAnsi="Times New Roman" w:cs="Times New Roman"/>
          <w:sz w:val="24"/>
          <w:szCs w:val="24"/>
          <w:u w:color="000000"/>
          <w:bdr w:val="nil"/>
          <w:lang w:eastAsia="pl-PL"/>
        </w:rPr>
        <w:t>ęś</w:t>
      </w:r>
      <w:r w:rsidRPr="00AA0327">
        <w:rPr>
          <w:rFonts w:ascii="Times New Roman" w:eastAsia="Calibri" w:hAnsi="Times New Roman" w:cs="Times New Roman"/>
          <w:sz w:val="24"/>
          <w:szCs w:val="24"/>
          <w:u w:color="000000"/>
          <w:bdr w:val="nil"/>
          <w:lang w:eastAsia="pl-PL"/>
        </w:rPr>
        <w:t>ciej stosowane sposoby rozwi</w:t>
      </w:r>
      <w:r w:rsidRPr="00AA0327">
        <w:rPr>
          <w:rFonts w:ascii="Times New Roman" w:eastAsia="TimesNewRoman" w:hAnsi="Times New Roman" w:cs="Times New Roman"/>
          <w:sz w:val="24"/>
          <w:szCs w:val="24"/>
          <w:u w:color="000000"/>
          <w:bdr w:val="nil"/>
          <w:lang w:eastAsia="pl-PL"/>
        </w:rPr>
        <w:t>ą</w:t>
      </w:r>
      <w:r w:rsidRPr="00AA0327">
        <w:rPr>
          <w:rFonts w:ascii="Times New Roman" w:eastAsia="Calibri" w:hAnsi="Times New Roman" w:cs="Times New Roman"/>
          <w:sz w:val="24"/>
          <w:szCs w:val="24"/>
          <w:u w:color="000000"/>
          <w:bdr w:val="nil"/>
          <w:lang w:eastAsia="pl-PL"/>
        </w:rPr>
        <w:t>zywania długotrwałych konfliktów mi</w:t>
      </w:r>
      <w:r w:rsidRPr="00AA0327">
        <w:rPr>
          <w:rFonts w:ascii="Times New Roman" w:eastAsia="TimesNewRoman" w:hAnsi="Times New Roman" w:cs="Times New Roman"/>
          <w:sz w:val="24"/>
          <w:szCs w:val="24"/>
          <w:u w:color="000000"/>
          <w:bdr w:val="nil"/>
          <w:lang w:eastAsia="pl-PL"/>
        </w:rPr>
        <w:t>ę</w:t>
      </w:r>
      <w:r w:rsidRPr="00AA0327">
        <w:rPr>
          <w:rFonts w:ascii="Times New Roman" w:eastAsia="Calibri" w:hAnsi="Times New Roman" w:cs="Times New Roman"/>
          <w:sz w:val="24"/>
          <w:szCs w:val="24"/>
          <w:u w:color="000000"/>
          <w:bdr w:val="nil"/>
          <w:lang w:eastAsia="pl-PL"/>
        </w:rPr>
        <w:t xml:space="preserve">dzy narodami i państwami; </w:t>
      </w:r>
    </w:p>
    <w:p w14:paraId="09F38310" w14:textId="77777777" w:rsidR="00AA0327" w:rsidRPr="00AA0327" w:rsidRDefault="00AA0327" w:rsidP="00420615">
      <w:pPr>
        <w:numPr>
          <w:ilvl w:val="0"/>
          <w:numId w:val="626"/>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wyjaśnia pojęcia pomocy humanitarnej, współpracy rozwojowej, interwencji humanitarnej oraz misji pokojowej; podaje ich przykłady z różnych części świata, oceniaj</w:t>
      </w:r>
      <w:r w:rsidRPr="00AA0327">
        <w:rPr>
          <w:rFonts w:ascii="Times New Roman" w:eastAsia="TimesNewRoman" w:hAnsi="Times New Roman" w:cs="Times New Roman"/>
          <w:sz w:val="24"/>
          <w:szCs w:val="24"/>
          <w:u w:color="000000"/>
          <w:bdr w:val="nil"/>
          <w:lang w:eastAsia="pl-PL"/>
        </w:rPr>
        <w:t>ą</w:t>
      </w:r>
      <w:r w:rsidRPr="00AA0327">
        <w:rPr>
          <w:rFonts w:ascii="Times New Roman" w:eastAsia="Calibri" w:hAnsi="Times New Roman" w:cs="Times New Roman"/>
          <w:sz w:val="24"/>
          <w:szCs w:val="24"/>
          <w:u w:color="000000"/>
          <w:bdr w:val="nil"/>
          <w:lang w:eastAsia="pl-PL"/>
        </w:rPr>
        <w:t>c ich skuteczno</w:t>
      </w:r>
      <w:r w:rsidRPr="00AA0327">
        <w:rPr>
          <w:rFonts w:ascii="Times New Roman" w:eastAsia="TimesNewRoman" w:hAnsi="Times New Roman" w:cs="Times New Roman"/>
          <w:sz w:val="24"/>
          <w:szCs w:val="24"/>
          <w:u w:color="000000"/>
          <w:bdr w:val="nil"/>
          <w:lang w:eastAsia="pl-PL"/>
        </w:rPr>
        <w:t xml:space="preserve">ść </w:t>
      </w:r>
      <w:r w:rsidRPr="00AA0327">
        <w:rPr>
          <w:rFonts w:ascii="Times New Roman" w:eastAsia="Calibri" w:hAnsi="Times New Roman" w:cs="Times New Roman"/>
          <w:sz w:val="24"/>
          <w:szCs w:val="24"/>
          <w:u w:color="000000"/>
          <w:bdr w:val="nil"/>
          <w:lang w:eastAsia="pl-PL"/>
        </w:rPr>
        <w:t>i aspekty moralne;</w:t>
      </w:r>
    </w:p>
    <w:p w14:paraId="5DF7A832" w14:textId="77777777" w:rsidR="00AA0327" w:rsidRPr="00AA0327" w:rsidRDefault="00AA0327" w:rsidP="00420615">
      <w:pPr>
        <w:numPr>
          <w:ilvl w:val="0"/>
          <w:numId w:val="626"/>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wyja</w:t>
      </w:r>
      <w:r w:rsidRPr="00AA0327">
        <w:rPr>
          <w:rFonts w:ascii="Times New Roman" w:eastAsia="TimesNewRoman" w:hAnsi="Times New Roman" w:cs="Times New Roman"/>
          <w:sz w:val="24"/>
          <w:szCs w:val="24"/>
          <w:u w:color="000000"/>
          <w:bdr w:val="nil"/>
          <w:lang w:eastAsia="pl-PL"/>
        </w:rPr>
        <w:t>ś</w:t>
      </w:r>
      <w:r w:rsidRPr="00AA0327">
        <w:rPr>
          <w:rFonts w:ascii="Times New Roman" w:eastAsia="Calibri" w:hAnsi="Times New Roman" w:cs="Times New Roman"/>
          <w:sz w:val="24"/>
          <w:szCs w:val="24"/>
          <w:u w:color="000000"/>
          <w:bdr w:val="nil"/>
          <w:lang w:eastAsia="pl-PL"/>
        </w:rPr>
        <w:t xml:space="preserve">nia przyczyny i sposoby działania terrorystów; </w:t>
      </w:r>
    </w:p>
    <w:p w14:paraId="00FC6687" w14:textId="77777777" w:rsidR="00AA0327" w:rsidRPr="00AA0327" w:rsidRDefault="00AA0327" w:rsidP="00420615">
      <w:pPr>
        <w:numPr>
          <w:ilvl w:val="0"/>
          <w:numId w:val="626"/>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charakteryzuje strategie zwalczania terroryzmu, wskazując na ich słabe i mocne strony;</w:t>
      </w:r>
    </w:p>
    <w:p w14:paraId="6DF5ECC8" w14:textId="77777777" w:rsidR="00AA0327" w:rsidRPr="00AA0327" w:rsidRDefault="00AA0327" w:rsidP="00420615">
      <w:pPr>
        <w:numPr>
          <w:ilvl w:val="0"/>
          <w:numId w:val="626"/>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charakteryzuje genezę, strukturę oraz działania Organizacji Bezpieczeństwa i Współpracy w Europie oraz Rady Europy;</w:t>
      </w:r>
    </w:p>
    <w:p w14:paraId="0E89A727" w14:textId="77777777" w:rsidR="00AA0327" w:rsidRPr="00AA0327" w:rsidRDefault="00AA0327" w:rsidP="00420615">
      <w:pPr>
        <w:numPr>
          <w:ilvl w:val="0"/>
          <w:numId w:val="626"/>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przedstawia cele form współpracy regionalnej, w tym inicjatyw międzynarodowych, w których uczestniczy Rzeczpospolita Polska (np. Grupa Wyszehradzka, Trójkąt Weimarski);</w:t>
      </w:r>
    </w:p>
    <w:p w14:paraId="51DE30CC" w14:textId="77777777" w:rsidR="00AA0327" w:rsidRPr="00AA0327" w:rsidRDefault="00AA0327" w:rsidP="00420615">
      <w:pPr>
        <w:numPr>
          <w:ilvl w:val="0"/>
          <w:numId w:val="626"/>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cele organizacji regionalnych i subregionalnych o charakterze ogólnym: Wspólnoty Niepodległych Państw, Ligi Państw Arabskich i Unii Afrykańskiej; </w:t>
      </w:r>
    </w:p>
    <w:p w14:paraId="5402F3B3" w14:textId="77777777" w:rsidR="00AA0327" w:rsidRPr="00AA0327" w:rsidRDefault="00AA0327" w:rsidP="00420615">
      <w:pPr>
        <w:numPr>
          <w:ilvl w:val="0"/>
          <w:numId w:val="626"/>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przedstawia cele i główne działania inicjatyw międzynarodowych G7/8 i G20 oraz Organizacji Współpracy Gospodarczej i Rozwoju;</w:t>
      </w:r>
    </w:p>
    <w:p w14:paraId="104C01F5" w14:textId="77777777" w:rsidR="00AA0327" w:rsidRPr="00AA0327" w:rsidRDefault="00AA0327" w:rsidP="00420615">
      <w:pPr>
        <w:numPr>
          <w:ilvl w:val="0"/>
          <w:numId w:val="626"/>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wymienia najważniejsze operacje pokojowe i militarne Organizacji Paktu Północnoatlantyckiego; wykazuje zmieniającą się rolę tej organizacji od lat 90. XX wieku;</w:t>
      </w:r>
    </w:p>
    <w:p w14:paraId="4EF3C502" w14:textId="77777777" w:rsidR="00AA0327" w:rsidRPr="00AA0327" w:rsidRDefault="00AA0327" w:rsidP="00420615">
      <w:pPr>
        <w:numPr>
          <w:ilvl w:val="0"/>
          <w:numId w:val="626"/>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przedstawia cele działania: Światowej Organizacji Zdrowia, Międzynarodowej Organizacji Pracy, Organizacji Narodów Zjednoczonych do Spraw Wyżywienia i Rolnictwa, Międzynarodowego Funduszu Walutowego, Międzynarodowego Banku Odbudowy i Rozwoju, Światowej Organizacji Handlu, Organizacji Narodów Zjednoczonych do Spraw Oświaty, Nauki i Kultury.</w:t>
      </w:r>
    </w:p>
    <w:p w14:paraId="78D9AF9F" w14:textId="77777777" w:rsidR="00AA0327" w:rsidRPr="00AA0327" w:rsidRDefault="00AA0327" w:rsidP="00AA0327">
      <w:pPr>
        <w:autoSpaceDE w:val="0"/>
        <w:autoSpaceDN w:val="0"/>
        <w:adjustRightInd w:val="0"/>
        <w:spacing w:after="0" w:line="276" w:lineRule="auto"/>
        <w:jc w:val="both"/>
        <w:rPr>
          <w:rFonts w:ascii="Times New Roman" w:eastAsia="Calibri" w:hAnsi="Times New Roman" w:cs="Times New Roman"/>
          <w:b/>
          <w:szCs w:val="24"/>
        </w:rPr>
      </w:pPr>
    </w:p>
    <w:p w14:paraId="5233550E" w14:textId="74378A18" w:rsidR="00AA0327" w:rsidRPr="00AA0327" w:rsidRDefault="00AA0327" w:rsidP="00420615">
      <w:pPr>
        <w:numPr>
          <w:ilvl w:val="0"/>
          <w:numId w:val="646"/>
        </w:numPr>
        <w:suppressAutoHyphens/>
        <w:spacing w:after="0" w:line="276" w:lineRule="auto"/>
        <w:ind w:left="323" w:hanging="181"/>
        <w:jc w:val="both"/>
        <w:rPr>
          <w:rFonts w:ascii="Times New Roman" w:eastAsia="Arial Unicode MS" w:hAnsi="Times New Roman" w:cs="Times New Roman"/>
          <w:kern w:val="2"/>
          <w:sz w:val="24"/>
          <w:szCs w:val="24"/>
          <w:u w:color="000000"/>
          <w:lang w:val="en-US" w:eastAsia="pl-PL"/>
        </w:rPr>
      </w:pPr>
      <w:r w:rsidRPr="00AA0327">
        <w:rPr>
          <w:rFonts w:ascii="Times New Roman" w:eastAsia="Arial Unicode MS" w:hAnsi="Times New Roman" w:cs="Times New Roman"/>
          <w:kern w:val="2"/>
          <w:sz w:val="24"/>
          <w:szCs w:val="24"/>
          <w:u w:color="000000"/>
          <w:lang w:val="en-US" w:eastAsia="pl-PL"/>
        </w:rPr>
        <w:t xml:space="preserve">Integracja europejska. </w:t>
      </w:r>
      <w:r w:rsidR="00F12B89">
        <w:rPr>
          <w:rFonts w:ascii="Times New Roman" w:eastAsia="Times New Roman" w:hAnsi="Times New Roman" w:cs="Times New Roman"/>
          <w:iCs/>
          <w:sz w:val="24"/>
          <w:szCs w:val="24"/>
          <w:lang w:eastAsia="pl-PL"/>
        </w:rPr>
        <w:t>Zdający</w:t>
      </w:r>
      <w:r w:rsidRPr="00AA0327">
        <w:rPr>
          <w:rFonts w:ascii="Times New Roman" w:eastAsia="Arial Unicode MS" w:hAnsi="Times New Roman" w:cs="Times New Roman"/>
          <w:kern w:val="2"/>
          <w:sz w:val="24"/>
          <w:szCs w:val="24"/>
          <w:u w:color="000000"/>
          <w:lang w:val="en-US" w:eastAsia="pl-PL"/>
        </w:rPr>
        <w:t xml:space="preserve">: </w:t>
      </w:r>
    </w:p>
    <w:p w14:paraId="1652E250" w14:textId="77777777" w:rsidR="00AA0327" w:rsidRPr="00AA0327" w:rsidRDefault="00AA0327" w:rsidP="00420615">
      <w:pPr>
        <w:numPr>
          <w:ilvl w:val="0"/>
          <w:numId w:val="627"/>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wykazuje kulturowe i historyczne podwaliny jedności europejskiej; </w:t>
      </w:r>
    </w:p>
    <w:p w14:paraId="04C0E3F1" w14:textId="77777777" w:rsidR="00AA0327" w:rsidRPr="00AA0327" w:rsidRDefault="00AA0327" w:rsidP="00420615">
      <w:pPr>
        <w:numPr>
          <w:ilvl w:val="0"/>
          <w:numId w:val="627"/>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etapy powojennej integracji europejskiej (w aspekcie gospodarczym – od strefy wolnego handlu do wspólnego rynku) i najważniejsze postanowienia aktów prawa pierwotnego: Traktatu ustanawiającego Europejską Wspólnotę Węgla i Stali, Traktatu ustanawiającego Europejską Wspólnotę </w:t>
      </w:r>
      <w:r w:rsidRPr="00AA0327">
        <w:rPr>
          <w:rFonts w:ascii="Times New Roman" w:eastAsia="Calibri" w:hAnsi="Times New Roman" w:cs="Times New Roman"/>
          <w:sz w:val="24"/>
          <w:szCs w:val="24"/>
          <w:u w:color="000000"/>
          <w:bdr w:val="nil"/>
          <w:lang w:eastAsia="pl-PL"/>
        </w:rPr>
        <w:lastRenderedPageBreak/>
        <w:t xml:space="preserve">Gospodarczą, Traktatu ustanawiającego Europejską Wspólnotę Energii Atomowej, traktatu fuzyjnego i Jednolitego Aktu Europejskiego; </w:t>
      </w:r>
    </w:p>
    <w:p w14:paraId="76F555F6" w14:textId="77777777" w:rsidR="00AA0327" w:rsidRPr="00AA0327" w:rsidRDefault="00AA0327" w:rsidP="00420615">
      <w:pPr>
        <w:numPr>
          <w:ilvl w:val="0"/>
          <w:numId w:val="627"/>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integrację w ramach Unii Europejskiej (w aspekcie gospodarczym – od wspólnego rynku do unii gospodarczo-walutowej) i najważniejsze postanowienia aktów prawa pierwotnego: Traktatu o Unii Europejskiej (traktatu z Maastricht), traktatu amsterdamskiego i traktatu nicejskiego; </w:t>
      </w:r>
    </w:p>
    <w:p w14:paraId="3CEFAE29" w14:textId="77777777" w:rsidR="00AA0327" w:rsidRPr="00AA0327" w:rsidRDefault="00AA0327" w:rsidP="00420615">
      <w:pPr>
        <w:numPr>
          <w:ilvl w:val="0"/>
          <w:numId w:val="627"/>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rozważa kwestię charakteru prawnego Unii Europejskiej, korzystając z przepisów traktatu z Lizbony i wskazując na zasady pomocniczości, subsydiarności i solidarności; </w:t>
      </w:r>
    </w:p>
    <w:p w14:paraId="51F93508" w14:textId="77777777" w:rsidR="00AA0327" w:rsidRPr="00AA0327" w:rsidRDefault="00AA0327" w:rsidP="00420615">
      <w:pPr>
        <w:numPr>
          <w:ilvl w:val="0"/>
          <w:numId w:val="627"/>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zadania Rady Europejskiej i Parlamentu; wyjaśnia kwestię legitymizacji obu tych instytucji; </w:t>
      </w:r>
    </w:p>
    <w:p w14:paraId="60746173" w14:textId="77777777" w:rsidR="00AA0327" w:rsidRPr="00AA0327" w:rsidRDefault="00AA0327" w:rsidP="00420615">
      <w:pPr>
        <w:numPr>
          <w:ilvl w:val="0"/>
          <w:numId w:val="627"/>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podział kompetencji pomiędzy Komisją i Radą; wyjaśnia strukturę Komisji oraz rolę komitetów i grup roboczych Rady; </w:t>
      </w:r>
    </w:p>
    <w:p w14:paraId="6BCB680B" w14:textId="77777777" w:rsidR="00AA0327" w:rsidRPr="00AA0327" w:rsidRDefault="00AA0327" w:rsidP="00420615">
      <w:pPr>
        <w:numPr>
          <w:ilvl w:val="0"/>
          <w:numId w:val="627"/>
        </w:numPr>
        <w:pBdr>
          <w:top w:val="nil"/>
          <w:left w:val="nil"/>
          <w:bottom w:val="nil"/>
          <w:right w:val="nil"/>
          <w:between w:val="nil"/>
          <w:bar w:val="nil"/>
        </w:pBdr>
        <w:spacing w:after="0" w:line="276" w:lineRule="auto"/>
        <w:ind w:left="1418" w:hanging="425"/>
        <w:contextualSpacing/>
        <w:jc w:val="both"/>
        <w:rPr>
          <w:rFonts w:ascii="Times New Roman" w:eastAsia="Calibri" w:hAnsi="Times New Roman" w:cs="Times New Roman"/>
          <w:color w:val="000000"/>
          <w:sz w:val="24"/>
          <w:szCs w:val="24"/>
          <w:u w:color="000000"/>
          <w:bdr w:val="nil"/>
          <w:lang w:eastAsia="pl-PL"/>
        </w:rPr>
      </w:pPr>
      <w:r w:rsidRPr="00AA0327">
        <w:rPr>
          <w:rFonts w:ascii="Times New Roman" w:eastAsia="Calibri" w:hAnsi="Times New Roman" w:cs="Times New Roman"/>
          <w:color w:val="000000"/>
          <w:sz w:val="24"/>
          <w:szCs w:val="24"/>
          <w:u w:color="000000"/>
          <w:bdr w:val="nil"/>
          <w:lang w:eastAsia="pl-PL"/>
        </w:rPr>
        <w:t>charakteryzuje działalność Unii Europejskiej w sferze wymiaru sprawiedliwości i spraw wewnętrznych; przedstawia najważniejsze kompetencje jej instytucji sądowych;</w:t>
      </w:r>
    </w:p>
    <w:p w14:paraId="75636415" w14:textId="77777777" w:rsidR="00AA0327" w:rsidRPr="00AA0327" w:rsidRDefault="00AA0327" w:rsidP="00420615">
      <w:pPr>
        <w:numPr>
          <w:ilvl w:val="0"/>
          <w:numId w:val="627"/>
        </w:numPr>
        <w:pBdr>
          <w:top w:val="nil"/>
          <w:left w:val="nil"/>
          <w:bottom w:val="nil"/>
          <w:right w:val="nil"/>
          <w:between w:val="nil"/>
          <w:bar w:val="nil"/>
        </w:pBdr>
        <w:spacing w:after="0" w:line="276" w:lineRule="auto"/>
        <w:ind w:left="1418" w:hanging="425"/>
        <w:contextualSpacing/>
        <w:jc w:val="both"/>
        <w:rPr>
          <w:rFonts w:ascii="Times New Roman" w:eastAsia="Calibri" w:hAnsi="Times New Roman" w:cs="Times New Roman"/>
          <w:color w:val="000000"/>
          <w:sz w:val="24"/>
          <w:szCs w:val="24"/>
          <w:u w:color="000000"/>
          <w:bdr w:val="nil"/>
          <w:lang w:eastAsia="pl-PL"/>
        </w:rPr>
      </w:pPr>
      <w:r w:rsidRPr="00AA0327">
        <w:rPr>
          <w:rFonts w:ascii="Times New Roman" w:eastAsia="Calibri" w:hAnsi="Times New Roman" w:cs="Times New Roman"/>
          <w:color w:val="000000"/>
          <w:sz w:val="24"/>
          <w:szCs w:val="24"/>
          <w:u w:color="000000"/>
          <w:bdr w:val="nil"/>
          <w:lang w:eastAsia="pl-PL"/>
        </w:rPr>
        <w:t>charakteryzuje działalność Unii Europejskiej w sferze polityki zagranicznej oraz bezpieczeństwa i obrony; przedstawia pozycję i zadania Wysokiego Przedstawiciela Unii Europejskiej ds. Zagranicznych i Polityki Bezpieczeństwa; rozważa kwestię globalnej roli Unii Europejskiej;</w:t>
      </w:r>
    </w:p>
    <w:p w14:paraId="01035DAA" w14:textId="77777777" w:rsidR="00AA0327" w:rsidRPr="00AA0327" w:rsidRDefault="00AA0327" w:rsidP="00420615">
      <w:pPr>
        <w:numPr>
          <w:ilvl w:val="0"/>
          <w:numId w:val="627"/>
        </w:numPr>
        <w:pBdr>
          <w:top w:val="nil"/>
          <w:left w:val="nil"/>
          <w:bottom w:val="nil"/>
          <w:right w:val="nil"/>
          <w:between w:val="nil"/>
          <w:bar w:val="nil"/>
        </w:pBdr>
        <w:spacing w:after="0" w:line="276" w:lineRule="auto"/>
        <w:ind w:left="1418" w:hanging="425"/>
        <w:contextualSpacing/>
        <w:jc w:val="both"/>
        <w:rPr>
          <w:rFonts w:ascii="Times New Roman" w:eastAsia="Calibri" w:hAnsi="Times New Roman" w:cs="Times New Roman"/>
          <w:color w:val="000000"/>
          <w:sz w:val="24"/>
          <w:szCs w:val="24"/>
          <w:u w:color="000000"/>
          <w:bdr w:val="nil"/>
          <w:lang w:eastAsia="pl-PL"/>
        </w:rPr>
      </w:pPr>
      <w:r w:rsidRPr="00AA0327">
        <w:rPr>
          <w:rFonts w:ascii="Times New Roman" w:eastAsia="Calibri" w:hAnsi="Times New Roman" w:cs="Times New Roman"/>
          <w:color w:val="000000"/>
          <w:sz w:val="24"/>
          <w:szCs w:val="24"/>
          <w:u w:color="000000"/>
          <w:bdr w:val="nil"/>
          <w:lang w:eastAsia="pl-PL"/>
        </w:rPr>
        <w:t xml:space="preserve">wyjaśnia założenia strefy euro; przedstawia zadania Europejskiego Banku Centralnego i Europejskiego Systemu Banków Centralnych; </w:t>
      </w:r>
    </w:p>
    <w:p w14:paraId="792CE2C0" w14:textId="77777777" w:rsidR="00AA0327" w:rsidRPr="00AA0327" w:rsidRDefault="00AA0327" w:rsidP="00420615">
      <w:pPr>
        <w:numPr>
          <w:ilvl w:val="0"/>
          <w:numId w:val="627"/>
        </w:numPr>
        <w:pBdr>
          <w:top w:val="nil"/>
          <w:left w:val="nil"/>
          <w:bottom w:val="nil"/>
          <w:right w:val="nil"/>
          <w:between w:val="nil"/>
          <w:bar w:val="nil"/>
        </w:pBdr>
        <w:spacing w:after="0" w:line="276" w:lineRule="auto"/>
        <w:ind w:left="1418" w:hanging="425"/>
        <w:contextualSpacing/>
        <w:jc w:val="both"/>
        <w:rPr>
          <w:rFonts w:ascii="Times New Roman" w:eastAsia="Calibri" w:hAnsi="Times New Roman" w:cs="Times New Roman"/>
          <w:color w:val="000000"/>
          <w:sz w:val="24"/>
          <w:szCs w:val="24"/>
          <w:u w:color="000000"/>
          <w:bdr w:val="nil"/>
          <w:lang w:eastAsia="pl-PL"/>
        </w:rPr>
      </w:pPr>
      <w:r w:rsidRPr="00AA0327">
        <w:rPr>
          <w:rFonts w:ascii="Times New Roman" w:eastAsia="Calibri" w:hAnsi="Times New Roman" w:cs="Times New Roman"/>
          <w:color w:val="000000"/>
          <w:sz w:val="24"/>
          <w:szCs w:val="24"/>
          <w:u w:color="000000"/>
          <w:bdr w:val="nil"/>
          <w:lang w:eastAsia="pl-PL"/>
        </w:rPr>
        <w:t>przedstawia dochody i wydatki budżetowe Unii Europejskiej i procedurę tworzenia budżetu ogólnego; charakteryzuje zadania Europejskiego Trybunału Obrachunkowego;</w:t>
      </w:r>
    </w:p>
    <w:p w14:paraId="4A03CF18" w14:textId="77777777" w:rsidR="00AA0327" w:rsidRPr="00AA0327" w:rsidRDefault="00AA0327" w:rsidP="00420615">
      <w:pPr>
        <w:numPr>
          <w:ilvl w:val="0"/>
          <w:numId w:val="627"/>
        </w:numPr>
        <w:pBdr>
          <w:top w:val="nil"/>
          <w:left w:val="nil"/>
          <w:bottom w:val="nil"/>
          <w:right w:val="nil"/>
          <w:between w:val="nil"/>
          <w:bar w:val="nil"/>
        </w:pBdr>
        <w:spacing w:after="0" w:line="276" w:lineRule="auto"/>
        <w:ind w:left="1418" w:hanging="425"/>
        <w:contextualSpacing/>
        <w:jc w:val="both"/>
        <w:rPr>
          <w:rFonts w:ascii="Times New Roman" w:eastAsia="Calibri" w:hAnsi="Times New Roman" w:cs="Times New Roman"/>
          <w:color w:val="000000"/>
          <w:sz w:val="24"/>
          <w:szCs w:val="24"/>
          <w:u w:color="000000"/>
          <w:bdr w:val="nil"/>
          <w:lang w:eastAsia="pl-PL"/>
        </w:rPr>
      </w:pPr>
      <w:r w:rsidRPr="00AA0327">
        <w:rPr>
          <w:rFonts w:ascii="Times New Roman" w:eastAsia="Calibri" w:hAnsi="Times New Roman" w:cs="Times New Roman"/>
          <w:color w:val="000000"/>
          <w:sz w:val="24"/>
          <w:szCs w:val="24"/>
          <w:u w:color="000000"/>
          <w:bdr w:val="nil"/>
          <w:lang w:eastAsia="pl-PL"/>
        </w:rPr>
        <w:t xml:space="preserve">charakteryzuje działalność Unii Europejskiej w polityce spójności społecznej i gospodarczej oraz konkurencji i ochrony konsumentów; </w:t>
      </w:r>
    </w:p>
    <w:p w14:paraId="0F2CADF4" w14:textId="77777777" w:rsidR="00AA0327" w:rsidRPr="00AA0327" w:rsidRDefault="00AA0327" w:rsidP="00420615">
      <w:pPr>
        <w:numPr>
          <w:ilvl w:val="0"/>
          <w:numId w:val="627"/>
        </w:numPr>
        <w:pBdr>
          <w:top w:val="nil"/>
          <w:left w:val="nil"/>
          <w:bottom w:val="nil"/>
          <w:right w:val="nil"/>
          <w:between w:val="nil"/>
          <w:bar w:val="nil"/>
        </w:pBdr>
        <w:spacing w:after="0" w:line="276" w:lineRule="auto"/>
        <w:ind w:left="1418" w:hanging="425"/>
        <w:contextualSpacing/>
        <w:jc w:val="both"/>
        <w:rPr>
          <w:rFonts w:ascii="Times New Roman" w:eastAsia="Calibri" w:hAnsi="Times New Roman" w:cs="Times New Roman"/>
          <w:color w:val="000000"/>
          <w:sz w:val="24"/>
          <w:szCs w:val="24"/>
          <w:u w:color="000000"/>
          <w:bdr w:val="nil"/>
          <w:lang w:eastAsia="pl-PL"/>
        </w:rPr>
      </w:pPr>
      <w:r w:rsidRPr="00AA0327">
        <w:rPr>
          <w:rFonts w:ascii="Times New Roman" w:eastAsia="Calibri" w:hAnsi="Times New Roman" w:cs="Times New Roman"/>
          <w:color w:val="000000"/>
          <w:sz w:val="24"/>
          <w:szCs w:val="24"/>
          <w:u w:color="000000"/>
          <w:bdr w:val="nil"/>
          <w:lang w:eastAsia="pl-PL"/>
        </w:rPr>
        <w:t>przedstawia fundusze Unii Europejskiej i podaje przykłady ich wykorzystania na poziomie regionalnym i centralnym w Rzeczypospolitej Polskiej.</w:t>
      </w:r>
    </w:p>
    <w:p w14:paraId="401A2223" w14:textId="77777777" w:rsidR="00AA0327" w:rsidRPr="00AA0327" w:rsidRDefault="00AA0327" w:rsidP="00AA0327">
      <w:pPr>
        <w:pBdr>
          <w:top w:val="nil"/>
          <w:left w:val="nil"/>
          <w:bottom w:val="nil"/>
          <w:right w:val="nil"/>
          <w:between w:val="nil"/>
          <w:bar w:val="nil"/>
        </w:pBdr>
        <w:spacing w:after="0" w:line="276" w:lineRule="auto"/>
        <w:ind w:left="1276"/>
        <w:contextualSpacing/>
        <w:jc w:val="both"/>
        <w:rPr>
          <w:rFonts w:ascii="Times New Roman" w:eastAsia="Calibri" w:hAnsi="Times New Roman" w:cs="Times New Roman"/>
          <w:color w:val="000000"/>
          <w:sz w:val="24"/>
          <w:szCs w:val="24"/>
          <w:u w:color="000000"/>
          <w:bdr w:val="nil"/>
          <w:lang w:eastAsia="pl-PL"/>
        </w:rPr>
      </w:pPr>
    </w:p>
    <w:p w14:paraId="459C70E8" w14:textId="1B9594E2" w:rsidR="00AA0327" w:rsidRPr="00AA0327" w:rsidRDefault="00AA0327" w:rsidP="00420615">
      <w:pPr>
        <w:numPr>
          <w:ilvl w:val="0"/>
          <w:numId w:val="646"/>
        </w:numPr>
        <w:suppressAutoHyphens/>
        <w:spacing w:after="0" w:line="276" w:lineRule="auto"/>
        <w:ind w:left="323" w:hanging="181"/>
        <w:jc w:val="both"/>
        <w:rPr>
          <w:rFonts w:ascii="Times New Roman" w:eastAsia="Arial Unicode MS" w:hAnsi="Times New Roman" w:cs="Times New Roman"/>
          <w:kern w:val="2"/>
          <w:sz w:val="24"/>
          <w:szCs w:val="24"/>
          <w:u w:color="000000"/>
          <w:lang w:val="en-US" w:eastAsia="pl-PL"/>
        </w:rPr>
      </w:pPr>
      <w:r w:rsidRPr="00AA0327">
        <w:rPr>
          <w:rFonts w:ascii="Times New Roman" w:eastAsia="Arial Unicode MS" w:hAnsi="Times New Roman" w:cs="Times New Roman"/>
          <w:kern w:val="2"/>
          <w:sz w:val="24"/>
          <w:szCs w:val="24"/>
          <w:u w:color="000000"/>
          <w:lang w:val="en-US" w:eastAsia="pl-PL"/>
        </w:rPr>
        <w:t xml:space="preserve">Polska polityka zagraniczna. </w:t>
      </w:r>
      <w:r w:rsidR="00F12B89">
        <w:rPr>
          <w:rFonts w:ascii="Times New Roman" w:eastAsia="Times New Roman" w:hAnsi="Times New Roman" w:cs="Times New Roman"/>
          <w:iCs/>
          <w:sz w:val="24"/>
          <w:szCs w:val="24"/>
          <w:lang w:eastAsia="pl-PL"/>
        </w:rPr>
        <w:t>Zdający</w:t>
      </w:r>
      <w:r w:rsidRPr="00AA0327">
        <w:rPr>
          <w:rFonts w:ascii="Times New Roman" w:eastAsia="Arial Unicode MS" w:hAnsi="Times New Roman" w:cs="Times New Roman"/>
          <w:kern w:val="2"/>
          <w:sz w:val="24"/>
          <w:szCs w:val="24"/>
          <w:u w:color="000000"/>
          <w:lang w:val="en-US" w:eastAsia="pl-PL"/>
        </w:rPr>
        <w:t>:</w:t>
      </w:r>
    </w:p>
    <w:p w14:paraId="1DA4461B" w14:textId="77777777" w:rsidR="00AA0327" w:rsidRPr="00AA0327" w:rsidRDefault="00AA0327" w:rsidP="00420615">
      <w:pPr>
        <w:numPr>
          <w:ilvl w:val="0"/>
          <w:numId w:val="625"/>
        </w:numPr>
        <w:spacing w:after="0" w:line="276" w:lineRule="auto"/>
        <w:ind w:left="1418" w:hanging="425"/>
        <w:contextualSpacing/>
        <w:jc w:val="both"/>
        <w:rPr>
          <w:rFonts w:ascii="Times New Roman" w:eastAsia="Calibri" w:hAnsi="Times New Roman" w:cs="Times New Roman"/>
          <w:sz w:val="24"/>
          <w:szCs w:val="24"/>
          <w:u w:color="000000"/>
          <w:bdr w:val="nil"/>
          <w:lang w:val="en-US" w:eastAsia="pl-PL"/>
        </w:rPr>
      </w:pPr>
      <w:r w:rsidRPr="00AA0327">
        <w:rPr>
          <w:rFonts w:ascii="Times New Roman" w:eastAsia="Calibri" w:hAnsi="Times New Roman" w:cs="Times New Roman"/>
          <w:sz w:val="24"/>
          <w:szCs w:val="24"/>
          <w:u w:color="000000"/>
          <w:bdr w:val="nil"/>
          <w:lang w:eastAsia="pl-PL"/>
        </w:rPr>
        <w:t>wyja</w:t>
      </w:r>
      <w:r w:rsidRPr="00AA0327">
        <w:rPr>
          <w:rFonts w:ascii="Times New Roman" w:eastAsia="TimesNewRoman" w:hAnsi="Times New Roman" w:cs="Times New Roman"/>
          <w:sz w:val="24"/>
          <w:szCs w:val="24"/>
          <w:u w:color="000000"/>
          <w:bdr w:val="nil"/>
          <w:lang w:eastAsia="pl-PL"/>
        </w:rPr>
        <w:t>ś</w:t>
      </w:r>
      <w:r w:rsidRPr="00AA0327">
        <w:rPr>
          <w:rFonts w:ascii="Times New Roman" w:eastAsia="Calibri" w:hAnsi="Times New Roman" w:cs="Times New Roman"/>
          <w:sz w:val="24"/>
          <w:szCs w:val="24"/>
          <w:u w:color="000000"/>
          <w:bdr w:val="nil"/>
          <w:lang w:eastAsia="pl-PL"/>
        </w:rPr>
        <w:t>nia, jakie znaczenie w polityce zagranicznej pa</w:t>
      </w:r>
      <w:r w:rsidRPr="00AA0327">
        <w:rPr>
          <w:rFonts w:ascii="Times New Roman" w:eastAsia="TimesNewRoman" w:hAnsi="Times New Roman" w:cs="Times New Roman"/>
          <w:sz w:val="24"/>
          <w:szCs w:val="24"/>
          <w:u w:color="000000"/>
          <w:bdr w:val="nil"/>
          <w:lang w:eastAsia="pl-PL"/>
        </w:rPr>
        <w:t>ń</w:t>
      </w:r>
      <w:r w:rsidRPr="00AA0327">
        <w:rPr>
          <w:rFonts w:ascii="Times New Roman" w:eastAsia="Calibri" w:hAnsi="Times New Roman" w:cs="Times New Roman"/>
          <w:sz w:val="24"/>
          <w:szCs w:val="24"/>
          <w:u w:color="000000"/>
          <w:bdr w:val="nil"/>
          <w:lang w:eastAsia="pl-PL"/>
        </w:rPr>
        <w:t xml:space="preserve">stwa odgrywa racja stanu; wykazuje transformację celów, instrumentów i treści polskiej polityki zagranicznej od lat 90. </w:t>
      </w:r>
      <w:r w:rsidRPr="00AA0327">
        <w:rPr>
          <w:rFonts w:ascii="Times New Roman" w:eastAsia="Calibri" w:hAnsi="Times New Roman" w:cs="Times New Roman"/>
          <w:sz w:val="24"/>
          <w:szCs w:val="24"/>
          <w:u w:color="000000"/>
          <w:bdr w:val="nil"/>
          <w:lang w:val="en-US" w:eastAsia="pl-PL"/>
        </w:rPr>
        <w:t>XX wieku;</w:t>
      </w:r>
    </w:p>
    <w:p w14:paraId="42223AC6" w14:textId="77777777" w:rsidR="00AA0327" w:rsidRPr="00AA0327" w:rsidRDefault="00AA0327" w:rsidP="00420615">
      <w:pPr>
        <w:numPr>
          <w:ilvl w:val="0"/>
          <w:numId w:val="625"/>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wyjaśnia zmieniającą się pozycję Rzeczypospolitej Polskiej w Unii Europejskiej i determinanty tej pozycji oraz skutki europeizacji polskiej polityki zagranicznej; </w:t>
      </w:r>
    </w:p>
    <w:p w14:paraId="363583EA" w14:textId="77777777" w:rsidR="00AA0327" w:rsidRPr="00AA0327" w:rsidRDefault="00AA0327" w:rsidP="00420615">
      <w:pPr>
        <w:numPr>
          <w:ilvl w:val="0"/>
          <w:numId w:val="625"/>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charakteryzuje relacje Rzeczypospolitej Polskiej z państwami sąsiedzkimi, będącymi członkami Unii Europejskiej; </w:t>
      </w:r>
    </w:p>
    <w:p w14:paraId="3E127483" w14:textId="77777777" w:rsidR="00AA0327" w:rsidRPr="00AA0327" w:rsidRDefault="00AA0327" w:rsidP="00420615">
      <w:pPr>
        <w:numPr>
          <w:ilvl w:val="0"/>
          <w:numId w:val="625"/>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charakteryzuje relacje Rzeczypospolitej Polskiej z państwami sąsiedzkimi, niebędącymi członkami Unii Europejskiej; </w:t>
      </w:r>
    </w:p>
    <w:p w14:paraId="650C8A86" w14:textId="77777777" w:rsidR="00AA0327" w:rsidRPr="00AA0327" w:rsidRDefault="00AA0327" w:rsidP="00420615">
      <w:pPr>
        <w:numPr>
          <w:ilvl w:val="0"/>
          <w:numId w:val="625"/>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wyjaśnia cele, instrumenty i treści kierunku euroatlantyckiego polskiej polityki zagranicznej, w tym relacje ze Stanami Zjednoczonymi Ameryki; </w:t>
      </w:r>
    </w:p>
    <w:p w14:paraId="2D2B14B7" w14:textId="77777777" w:rsidR="00AA0327" w:rsidRPr="00AA0327" w:rsidRDefault="00AA0327" w:rsidP="00420615">
      <w:pPr>
        <w:numPr>
          <w:ilvl w:val="0"/>
          <w:numId w:val="625"/>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udział Rzeczypospolitej Polskiej w międzynarodowych misjach pokojowych i operacjach militarnych oraz polskie inicjatywy na rzecz </w:t>
      </w:r>
      <w:r w:rsidRPr="00AA0327">
        <w:rPr>
          <w:rFonts w:ascii="Times New Roman" w:eastAsia="Calibri" w:hAnsi="Times New Roman" w:cs="Times New Roman"/>
          <w:sz w:val="24"/>
          <w:szCs w:val="24"/>
          <w:u w:color="000000"/>
          <w:bdr w:val="nil"/>
          <w:lang w:eastAsia="pl-PL"/>
        </w:rPr>
        <w:lastRenderedPageBreak/>
        <w:t>międzynarodowego pokoju, demokracji oraz w zakresie pomocy humanitarnej i rozwojowej od lat 90. XX wieku.</w:t>
      </w:r>
    </w:p>
    <w:p w14:paraId="68C688BE" w14:textId="77777777" w:rsidR="00AA0327" w:rsidRPr="00AA0327" w:rsidRDefault="00AA0327" w:rsidP="00AA0327">
      <w:pPr>
        <w:spacing w:after="0" w:line="276" w:lineRule="auto"/>
        <w:jc w:val="both"/>
        <w:rPr>
          <w:rFonts w:ascii="Times New Roman" w:eastAsia="Calibri" w:hAnsi="Times New Roman" w:cs="Times New Roman"/>
          <w:szCs w:val="24"/>
        </w:rPr>
      </w:pPr>
    </w:p>
    <w:p w14:paraId="2378E02E" w14:textId="68E9ADAF" w:rsidR="00AA0327" w:rsidRPr="00AA0327" w:rsidRDefault="00AA0327" w:rsidP="00420615">
      <w:pPr>
        <w:numPr>
          <w:ilvl w:val="0"/>
          <w:numId w:val="646"/>
        </w:numPr>
        <w:suppressAutoHyphens/>
        <w:spacing w:after="0" w:line="276" w:lineRule="auto"/>
        <w:ind w:left="323" w:hanging="181"/>
        <w:jc w:val="both"/>
        <w:rPr>
          <w:rFonts w:ascii="Times New Roman" w:eastAsia="Arial Unicode MS" w:hAnsi="Times New Roman" w:cs="Times New Roman"/>
          <w:kern w:val="2"/>
          <w:sz w:val="24"/>
          <w:szCs w:val="24"/>
          <w:u w:color="000000"/>
          <w:lang w:val="en-US" w:eastAsia="pl-PL"/>
        </w:rPr>
      </w:pPr>
      <w:r w:rsidRPr="00AA0327">
        <w:rPr>
          <w:rFonts w:ascii="Times New Roman" w:eastAsia="Arial Unicode MS" w:hAnsi="Times New Roman" w:cs="Times New Roman"/>
          <w:kern w:val="2"/>
          <w:sz w:val="24"/>
          <w:szCs w:val="24"/>
          <w:u w:color="000000"/>
          <w:lang w:val="en-US" w:eastAsia="pl-PL"/>
        </w:rPr>
        <w:t xml:space="preserve">Edukacja i nauka. </w:t>
      </w:r>
      <w:r w:rsidR="00F12B89">
        <w:rPr>
          <w:rFonts w:ascii="Times New Roman" w:eastAsia="Times New Roman" w:hAnsi="Times New Roman" w:cs="Times New Roman"/>
          <w:iCs/>
          <w:sz w:val="24"/>
          <w:szCs w:val="24"/>
          <w:lang w:eastAsia="pl-PL"/>
        </w:rPr>
        <w:t>Zdający</w:t>
      </w:r>
      <w:r w:rsidRPr="00AA0327">
        <w:rPr>
          <w:rFonts w:ascii="Times New Roman" w:eastAsia="Arial Unicode MS" w:hAnsi="Times New Roman" w:cs="Times New Roman"/>
          <w:kern w:val="2"/>
          <w:sz w:val="24"/>
          <w:szCs w:val="24"/>
          <w:u w:color="000000"/>
          <w:lang w:val="en-US" w:eastAsia="pl-PL"/>
        </w:rPr>
        <w:t>:</w:t>
      </w:r>
    </w:p>
    <w:p w14:paraId="6F3D018D" w14:textId="27224DCD" w:rsidR="00AA0327" w:rsidRPr="00AA0327" w:rsidRDefault="00AA0327" w:rsidP="00420615">
      <w:pPr>
        <w:numPr>
          <w:ilvl w:val="0"/>
          <w:numId w:val="631"/>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obowiązujący w Rzeczypospolitej Polskiej podział nauk społecznych i humanistycznych; przygotowuje notatkę na temat wybranych nauk (spośród nauk o: polityce i administracji, bezpieczeństwie, komunikacji społecznej i mediach; nauk prawnych; nauk socjologicznych, psychologii, pedagogiki; nauk o kulturze i religii); </w:t>
      </w:r>
    </w:p>
    <w:p w14:paraId="12716AF2" w14:textId="77777777" w:rsidR="00AA0327" w:rsidRPr="00AA0327" w:rsidRDefault="00AA0327" w:rsidP="00420615">
      <w:pPr>
        <w:numPr>
          <w:ilvl w:val="0"/>
          <w:numId w:val="631"/>
        </w:numPr>
        <w:autoSpaceDE w:val="0"/>
        <w:autoSpaceDN w:val="0"/>
        <w:adjustRightInd w:val="0"/>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przedstawia wkład w nauki społeczne znanych na świecie Polaków: Bronisława Malinowskiego, Floriana Znanieckiego i Leona Petrażyckiego;</w:t>
      </w:r>
    </w:p>
    <w:p w14:paraId="24208EF9" w14:textId="77777777" w:rsidR="00AA0327" w:rsidRPr="00AA0327" w:rsidRDefault="00AA0327" w:rsidP="00420615">
      <w:pPr>
        <w:numPr>
          <w:ilvl w:val="0"/>
          <w:numId w:val="631"/>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 xml:space="preserve">przedstawia na wybranych przykładach zasady kwalifikacji kandydatów do szkół wyższych w Rzeczypospolitej Polskiej na kierunki studiów I stopnia lub jednolitych studiów magisterskich; </w:t>
      </w:r>
    </w:p>
    <w:p w14:paraId="10199DC2" w14:textId="77777777" w:rsidR="00AA0327" w:rsidRPr="00AA0327" w:rsidRDefault="00AA0327" w:rsidP="00420615">
      <w:pPr>
        <w:numPr>
          <w:ilvl w:val="0"/>
          <w:numId w:val="631"/>
        </w:numPr>
        <w:spacing w:after="0" w:line="276" w:lineRule="auto"/>
        <w:ind w:left="1418" w:hanging="425"/>
        <w:contextualSpacing/>
        <w:jc w:val="both"/>
        <w:rPr>
          <w:rFonts w:ascii="Times New Roman" w:eastAsia="Calibri" w:hAnsi="Times New Roman" w:cs="Times New Roman"/>
          <w:sz w:val="24"/>
          <w:szCs w:val="24"/>
          <w:u w:color="000000"/>
          <w:bdr w:val="nil"/>
          <w:lang w:eastAsia="pl-PL"/>
        </w:rPr>
      </w:pPr>
      <w:r w:rsidRPr="00AA0327">
        <w:rPr>
          <w:rFonts w:ascii="Times New Roman" w:eastAsia="Calibri" w:hAnsi="Times New Roman" w:cs="Times New Roman"/>
          <w:sz w:val="24"/>
          <w:szCs w:val="24"/>
          <w:u w:color="000000"/>
          <w:bdr w:val="nil"/>
          <w:lang w:eastAsia="pl-PL"/>
        </w:rPr>
        <w:t>przedstawia warunki podejmowania nauki w Unii Europejskiej oraz znajduje informacje na ten temat odnoszące się do wybranego państwa.</w:t>
      </w:r>
    </w:p>
    <w:p w14:paraId="41C5D0E7" w14:textId="77777777" w:rsidR="00AA0327" w:rsidRPr="00AA0327" w:rsidRDefault="00AA0327" w:rsidP="00AA0327">
      <w:pPr>
        <w:spacing w:after="0" w:line="276" w:lineRule="auto"/>
        <w:jc w:val="both"/>
        <w:rPr>
          <w:rFonts w:ascii="Times New Roman" w:eastAsia="Calibri" w:hAnsi="Times New Roman" w:cs="Times New Roman"/>
          <w:szCs w:val="24"/>
        </w:rPr>
      </w:pPr>
    </w:p>
    <w:p w14:paraId="369C8B41" w14:textId="77777777" w:rsidR="00AA0327" w:rsidRPr="00AA0327" w:rsidRDefault="00AA0327" w:rsidP="00AA0327">
      <w:pPr>
        <w:rPr>
          <w:rFonts w:ascii="Times New Roman" w:hAnsi="Times New Roman" w:cs="Times New Roman"/>
          <w:b/>
          <w:bCs/>
          <w:color w:val="333333"/>
          <w:sz w:val="24"/>
          <w:szCs w:val="24"/>
          <w:shd w:val="clear" w:color="auto" w:fill="FFFFFF"/>
        </w:rPr>
      </w:pPr>
    </w:p>
    <w:sectPr w:rsidR="00AA0327" w:rsidRPr="00AA0327">
      <w:footerReference w:type="default" r:id="rId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9EE08" w14:textId="77777777" w:rsidR="001C0212" w:rsidRDefault="001C0212" w:rsidP="00AB7B80">
      <w:pPr>
        <w:spacing w:after="0" w:line="240" w:lineRule="auto"/>
      </w:pPr>
      <w:r>
        <w:separator/>
      </w:r>
    </w:p>
  </w:endnote>
  <w:endnote w:type="continuationSeparator" w:id="0">
    <w:p w14:paraId="51C61929" w14:textId="77777777" w:rsidR="001C0212" w:rsidRDefault="001C0212" w:rsidP="00AB7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charset w:val="EE"/>
    <w:family w:val="roman"/>
    <w:pitch w:val="variable"/>
  </w:font>
  <w:font w:name="Lucida Grande">
    <w:charset w:val="EE"/>
    <w:family w:val="roman"/>
    <w:pitch w:val="variable"/>
  </w:font>
  <w:font w:name="ヒラギノ角ゴ Pro W3">
    <w:charset w:val="EE"/>
    <w:family w:val="auto"/>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rialNarrow">
    <w:charset w:val="EE"/>
    <w:family w:val="auto"/>
    <w:pitch w:val="variable"/>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857078"/>
      <w:docPartObj>
        <w:docPartGallery w:val="Page Numbers (Bottom of Page)"/>
        <w:docPartUnique/>
      </w:docPartObj>
    </w:sdtPr>
    <w:sdtEndPr/>
    <w:sdtContent>
      <w:p w14:paraId="05B6E529" w14:textId="1C4C6C13" w:rsidR="00AB7B80" w:rsidRDefault="00AB7B80">
        <w:pPr>
          <w:pStyle w:val="Stopka"/>
          <w:jc w:val="right"/>
        </w:pPr>
        <w:r>
          <w:fldChar w:fldCharType="begin"/>
        </w:r>
        <w:r>
          <w:instrText>PAGE   \* MERGEFORMAT</w:instrText>
        </w:r>
        <w:r>
          <w:fldChar w:fldCharType="separate"/>
        </w:r>
        <w:r>
          <w:t>2</w:t>
        </w:r>
        <w:r>
          <w:fldChar w:fldCharType="end"/>
        </w:r>
      </w:p>
    </w:sdtContent>
  </w:sdt>
  <w:p w14:paraId="6D9ADE25" w14:textId="77777777" w:rsidR="00AB7B80" w:rsidRDefault="00AB7B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22A64" w14:textId="77777777" w:rsidR="001C0212" w:rsidRDefault="001C0212" w:rsidP="00AB7B80">
      <w:pPr>
        <w:spacing w:after="0" w:line="240" w:lineRule="auto"/>
      </w:pPr>
      <w:r>
        <w:separator/>
      </w:r>
    </w:p>
  </w:footnote>
  <w:footnote w:type="continuationSeparator" w:id="0">
    <w:p w14:paraId="55814C3C" w14:textId="77777777" w:rsidR="001C0212" w:rsidRDefault="001C0212" w:rsidP="00AB7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24FAEA44"/>
    <w:lvl w:ilvl="0">
      <w:start w:val="1"/>
      <w:numFmt w:val="decimal"/>
      <w:lvlText w:val="%1)"/>
      <w:lvlJc w:val="left"/>
      <w:pPr>
        <w:tabs>
          <w:tab w:val="num" w:pos="0"/>
        </w:tabs>
        <w:ind w:left="720" w:hanging="360"/>
      </w:pPr>
      <w:rPr>
        <w:rFonts w:ascii="Times New Roman" w:eastAsiaTheme="minorEastAsia" w:hAnsi="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6"/>
    <w:multiLevelType w:val="multilevel"/>
    <w:tmpl w:val="3864A7A8"/>
    <w:lvl w:ilvl="0">
      <w:start w:val="1"/>
      <w:numFmt w:val="decimal"/>
      <w:lvlText w:val="%1)"/>
      <w:lvlJc w:val="left"/>
      <w:pPr>
        <w:tabs>
          <w:tab w:val="num" w:pos="0"/>
        </w:tabs>
        <w:ind w:left="720" w:hanging="360"/>
      </w:pPr>
      <w:rPr>
        <w:rFonts w:ascii="Times New Roman" w:eastAsia="Lucida Sans Unicode" w:hAnsi="Times New Roman" w:cs="Times New Roman"/>
      </w:rPr>
    </w:lvl>
    <w:lvl w:ilvl="1">
      <w:start w:val="1"/>
      <w:numFmt w:val="lowerLetter"/>
      <w:lvlText w:val="%2)"/>
      <w:lvlJc w:val="left"/>
      <w:pPr>
        <w:tabs>
          <w:tab w:val="num" w:pos="0"/>
        </w:tabs>
        <w:ind w:left="1440" w:hanging="360"/>
      </w:pPr>
      <w:rPr>
        <w:rFonts w:ascii="Times New Roman" w:hAnsi="Times New Roman" w:cs="Times New Roman"/>
        <w:b w:val="0"/>
        <w:bCs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7"/>
    <w:multiLevelType w:val="multilevel"/>
    <w:tmpl w:val="7E24932C"/>
    <w:styleLink w:val="WWNum1721"/>
    <w:lvl w:ilvl="0">
      <w:start w:val="1"/>
      <w:numFmt w:val="decimal"/>
      <w:lvlText w:val="%1."/>
      <w:lvlJc w:val="left"/>
      <w:pPr>
        <w:tabs>
          <w:tab w:val="num" w:pos="360"/>
        </w:tabs>
        <w:ind w:left="1080" w:hanging="360"/>
      </w:pPr>
      <w:rPr>
        <w:sz w:val="24"/>
        <w:szCs w:val="24"/>
      </w:rPr>
    </w:lvl>
    <w:lvl w:ilvl="1">
      <w:start w:val="1"/>
      <w:numFmt w:val="lowerLetter"/>
      <w:lvlText w:val="%2."/>
      <w:lvlJc w:val="left"/>
      <w:pPr>
        <w:tabs>
          <w:tab w:val="num" w:pos="360"/>
        </w:tabs>
        <w:ind w:left="1800" w:hanging="360"/>
      </w:pPr>
    </w:lvl>
    <w:lvl w:ilvl="2">
      <w:start w:val="1"/>
      <w:numFmt w:val="lowerRoman"/>
      <w:lvlText w:val="%3."/>
      <w:lvlJc w:val="right"/>
      <w:pPr>
        <w:tabs>
          <w:tab w:val="num" w:pos="360"/>
        </w:tabs>
        <w:ind w:left="2520" w:hanging="180"/>
      </w:pPr>
    </w:lvl>
    <w:lvl w:ilvl="3">
      <w:start w:val="1"/>
      <w:numFmt w:val="decimal"/>
      <w:lvlText w:val="%4."/>
      <w:lvlJc w:val="left"/>
      <w:pPr>
        <w:tabs>
          <w:tab w:val="num" w:pos="360"/>
        </w:tabs>
        <w:ind w:left="3240" w:hanging="360"/>
      </w:pPr>
      <w:rPr>
        <w:rFonts w:ascii="Times New Roman" w:hAnsi="Times New Roman" w:cs="Times New Roman" w:hint="default"/>
        <w:sz w:val="24"/>
      </w:rPr>
    </w:lvl>
    <w:lvl w:ilvl="4">
      <w:start w:val="1"/>
      <w:numFmt w:val="lowerLetter"/>
      <w:lvlText w:val="%5."/>
      <w:lvlJc w:val="left"/>
      <w:pPr>
        <w:tabs>
          <w:tab w:val="num" w:pos="360"/>
        </w:tabs>
        <w:ind w:left="3960" w:hanging="360"/>
      </w:pPr>
    </w:lvl>
    <w:lvl w:ilvl="5">
      <w:start w:val="1"/>
      <w:numFmt w:val="lowerRoman"/>
      <w:lvlText w:val="%6."/>
      <w:lvlJc w:val="right"/>
      <w:pPr>
        <w:tabs>
          <w:tab w:val="num" w:pos="360"/>
        </w:tabs>
        <w:ind w:left="4680" w:hanging="180"/>
      </w:pPr>
    </w:lvl>
    <w:lvl w:ilvl="6">
      <w:start w:val="1"/>
      <w:numFmt w:val="decimal"/>
      <w:lvlText w:val="%7."/>
      <w:lvlJc w:val="left"/>
      <w:pPr>
        <w:tabs>
          <w:tab w:val="num" w:pos="360"/>
        </w:tabs>
        <w:ind w:left="5400" w:hanging="360"/>
      </w:pPr>
    </w:lvl>
    <w:lvl w:ilvl="7">
      <w:start w:val="1"/>
      <w:numFmt w:val="lowerLetter"/>
      <w:lvlText w:val="%8."/>
      <w:lvlJc w:val="left"/>
      <w:pPr>
        <w:tabs>
          <w:tab w:val="num" w:pos="360"/>
        </w:tabs>
        <w:ind w:left="6120" w:hanging="360"/>
      </w:pPr>
    </w:lvl>
    <w:lvl w:ilvl="8">
      <w:start w:val="1"/>
      <w:numFmt w:val="lowerRoman"/>
      <w:lvlText w:val="%9."/>
      <w:lvlJc w:val="right"/>
      <w:pPr>
        <w:tabs>
          <w:tab w:val="num" w:pos="360"/>
        </w:tabs>
        <w:ind w:left="6840" w:hanging="180"/>
      </w:pPr>
    </w:lvl>
  </w:abstractNum>
  <w:abstractNum w:abstractNumId="3" w15:restartNumberingAfterBreak="0">
    <w:nsid w:val="00000008"/>
    <w:multiLevelType w:val="multilevel"/>
    <w:tmpl w:val="0000000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9"/>
    <w:multiLevelType w:val="multilevel"/>
    <w:tmpl w:val="00000009"/>
    <w:name w:val="WW8Num1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cs="Times New Roman"/>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A"/>
    <w:multiLevelType w:val="multilevel"/>
    <w:tmpl w:val="0000000A"/>
    <w:name w:val="WW8Num11"/>
    <w:lvl w:ilvl="0">
      <w:start w:val="1"/>
      <w:numFmt w:val="decimal"/>
      <w:lvlText w:val="%1)"/>
      <w:lvlJc w:val="left"/>
      <w:pPr>
        <w:tabs>
          <w:tab w:val="num" w:pos="0"/>
        </w:tabs>
        <w:ind w:left="720" w:hanging="360"/>
      </w:pPr>
      <w:rPr>
        <w:rFonts w:ascii="Times New Roman" w:hAnsi="Times New Roman" w:cs="Times New Roman"/>
        <w:b w:val="0"/>
        <w:bCs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B"/>
    <w:multiLevelType w:val="multilevel"/>
    <w:tmpl w:val="0000000B"/>
    <w:name w:val="WW8Num12"/>
    <w:styleLink w:val="WWNum922"/>
    <w:lvl w:ilvl="0">
      <w:start w:val="1"/>
      <w:numFmt w:val="decimal"/>
      <w:lvlText w:val="%1)"/>
      <w:lvlJc w:val="left"/>
      <w:pPr>
        <w:tabs>
          <w:tab w:val="num" w:pos="0"/>
        </w:tabs>
        <w:ind w:left="720" w:hanging="360"/>
      </w:pPr>
      <w:rPr>
        <w:rFonts w:ascii="Times New Roman" w:hAnsi="Times New Roman" w:cs="Times New Roman"/>
        <w:b w:val="0"/>
        <w:bCs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C"/>
    <w:multiLevelType w:val="multilevel"/>
    <w:tmpl w:val="2CA4DCC4"/>
    <w:name w:val="WW8Num13"/>
    <w:styleLink w:val="WWNum822"/>
    <w:lvl w:ilvl="0">
      <w:start w:val="1"/>
      <w:numFmt w:val="decimal"/>
      <w:lvlText w:val="%1)"/>
      <w:lvlJc w:val="left"/>
      <w:pPr>
        <w:tabs>
          <w:tab w:val="num" w:pos="0"/>
        </w:tabs>
        <w:ind w:left="720" w:hanging="360"/>
      </w:pPr>
      <w:rPr>
        <w:rFonts w:cs="Times New Roman"/>
        <w:sz w:val="24"/>
        <w:szCs w:val="24"/>
      </w:rPr>
    </w:lvl>
    <w:lvl w:ilvl="1">
      <w:start w:val="1"/>
      <w:numFmt w:val="lowerLetter"/>
      <w:lvlText w:val="%2)"/>
      <w:lvlJc w:val="left"/>
      <w:pPr>
        <w:tabs>
          <w:tab w:val="num" w:pos="0"/>
        </w:tabs>
        <w:ind w:left="1440" w:hanging="360"/>
      </w:pPr>
      <w:rPr>
        <w:b w:val="0"/>
        <w:bCs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E"/>
    <w:multiLevelType w:val="singleLevel"/>
    <w:tmpl w:val="496E98A8"/>
    <w:styleLink w:val="WWNum1222"/>
    <w:lvl w:ilvl="0">
      <w:start w:val="1"/>
      <w:numFmt w:val="decimal"/>
      <w:lvlText w:val="%1."/>
      <w:lvlJc w:val="left"/>
      <w:pPr>
        <w:tabs>
          <w:tab w:val="num" w:pos="0"/>
        </w:tabs>
        <w:ind w:left="528" w:hanging="360"/>
      </w:pPr>
      <w:rPr>
        <w:rFonts w:ascii="Times New Roman" w:hAnsi="Times New Roman" w:cs="Times New Roman" w:hint="default"/>
        <w:sz w:val="24"/>
      </w:rPr>
    </w:lvl>
  </w:abstractNum>
  <w:abstractNum w:abstractNumId="9" w15:restartNumberingAfterBreak="0">
    <w:nsid w:val="0000000F"/>
    <w:multiLevelType w:val="singleLevel"/>
    <w:tmpl w:val="0000000F"/>
    <w:name w:val="WW8Num15"/>
    <w:styleLink w:val="WWNum1122"/>
    <w:lvl w:ilvl="0">
      <w:start w:val="1"/>
      <w:numFmt w:val="decimal"/>
      <w:lvlText w:val="%1)"/>
      <w:lvlJc w:val="left"/>
      <w:pPr>
        <w:tabs>
          <w:tab w:val="num" w:pos="0"/>
        </w:tabs>
        <w:ind w:left="720" w:hanging="360"/>
      </w:pPr>
    </w:lvl>
  </w:abstractNum>
  <w:abstractNum w:abstractNumId="10" w15:restartNumberingAfterBreak="0">
    <w:nsid w:val="00000010"/>
    <w:multiLevelType w:val="singleLevel"/>
    <w:tmpl w:val="00000010"/>
    <w:name w:val="WW8Num16"/>
    <w:styleLink w:val="WWNum1322"/>
    <w:lvl w:ilvl="0">
      <w:start w:val="1"/>
      <w:numFmt w:val="decimal"/>
      <w:lvlText w:val="%1)"/>
      <w:lvlJc w:val="left"/>
      <w:pPr>
        <w:tabs>
          <w:tab w:val="num" w:pos="0"/>
        </w:tabs>
        <w:ind w:left="720" w:hanging="360"/>
      </w:pPr>
      <w:rPr>
        <w:rFonts w:ascii="Times New Roman" w:eastAsia="Times New Roman" w:hAnsi="Times New Roman" w:cs="Times New Roman" w:hint="default"/>
        <w:sz w:val="23"/>
        <w:szCs w:val="24"/>
      </w:rPr>
    </w:lvl>
  </w:abstractNum>
  <w:abstractNum w:abstractNumId="11" w15:restartNumberingAfterBreak="0">
    <w:nsid w:val="00000011"/>
    <w:multiLevelType w:val="multilevel"/>
    <w:tmpl w:val="6EB22C82"/>
    <w:name w:val="WW8Num17"/>
    <w:styleLink w:val="WWNum1921"/>
    <w:lvl w:ilvl="0">
      <w:start w:val="1"/>
      <w:numFmt w:val="decimal"/>
      <w:lvlText w:val="%1)"/>
      <w:lvlJc w:val="left"/>
      <w:pPr>
        <w:tabs>
          <w:tab w:val="num" w:pos="0"/>
        </w:tabs>
        <w:ind w:left="720" w:hanging="360"/>
      </w:pPr>
      <w:rPr>
        <w:rFonts w:ascii="Times New Roman" w:eastAsia="Times New Roman" w:hAnsi="Times New Roman" w:cs="Times New Roman" w:hint="default"/>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1C"/>
    <w:multiLevelType w:val="multilevel"/>
    <w:tmpl w:val="0000001C"/>
    <w:name w:val="WW8Num28"/>
    <w:lvl w:ilvl="0">
      <w:start w:val="1"/>
      <w:numFmt w:val="decimal"/>
      <w:lvlText w:val="%1."/>
      <w:lvlJc w:val="left"/>
      <w:pPr>
        <w:tabs>
          <w:tab w:val="num" w:pos="0"/>
        </w:tabs>
        <w:ind w:left="720" w:hanging="360"/>
      </w:pPr>
      <w:rPr>
        <w:rFonts w:ascii="Times New Roman" w:eastAsia="Calibri" w:hAnsi="Times New Roman" w:cs="Times New Roman"/>
        <w:kern w:val="2"/>
        <w:sz w:val="24"/>
        <w:szCs w:val="24"/>
        <w:lang w:val="uk-UA" w:eastAsia="en-US"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1E"/>
    <w:multiLevelType w:val="singleLevel"/>
    <w:tmpl w:val="FA1C95A8"/>
    <w:name w:val="WW8Num29"/>
    <w:lvl w:ilvl="0">
      <w:start w:val="1"/>
      <w:numFmt w:val="decimal"/>
      <w:lvlText w:val="%1)"/>
      <w:lvlJc w:val="left"/>
      <w:pPr>
        <w:tabs>
          <w:tab w:val="num" w:pos="0"/>
        </w:tabs>
        <w:ind w:left="1069" w:hanging="360"/>
      </w:pPr>
      <w:rPr>
        <w:rFonts w:ascii="Times New Roman" w:eastAsia="Lucida Sans Unicode" w:hAnsi="Times New Roman" w:cs="Times New Roman"/>
      </w:rPr>
    </w:lvl>
  </w:abstractNum>
  <w:abstractNum w:abstractNumId="14" w15:restartNumberingAfterBreak="0">
    <w:nsid w:val="0000001F"/>
    <w:multiLevelType w:val="singleLevel"/>
    <w:tmpl w:val="73980048"/>
    <w:name w:val="WW8Num30"/>
    <w:lvl w:ilvl="0">
      <w:start w:val="1"/>
      <w:numFmt w:val="decimal"/>
      <w:lvlText w:val="%1)"/>
      <w:lvlJc w:val="left"/>
      <w:pPr>
        <w:tabs>
          <w:tab w:val="num" w:pos="0"/>
        </w:tabs>
        <w:ind w:left="1069" w:hanging="360"/>
      </w:pPr>
      <w:rPr>
        <w:rFonts w:ascii="Times New Roman" w:eastAsia="Lucida Sans Unicode" w:hAnsi="Times New Roman" w:cs="Times New Roman"/>
      </w:rPr>
    </w:lvl>
  </w:abstractNum>
  <w:abstractNum w:abstractNumId="15" w15:restartNumberingAfterBreak="0">
    <w:nsid w:val="00000020"/>
    <w:multiLevelType w:val="singleLevel"/>
    <w:tmpl w:val="76401538"/>
    <w:name w:val="WW8Num31"/>
    <w:lvl w:ilvl="0">
      <w:start w:val="1"/>
      <w:numFmt w:val="decimal"/>
      <w:lvlText w:val="%1)"/>
      <w:lvlJc w:val="left"/>
      <w:pPr>
        <w:tabs>
          <w:tab w:val="num" w:pos="0"/>
        </w:tabs>
        <w:ind w:left="1069" w:hanging="360"/>
      </w:pPr>
      <w:rPr>
        <w:rFonts w:ascii="Times New Roman" w:eastAsia="Lucida Sans Unicode" w:hAnsi="Times New Roman" w:cs="Times New Roman"/>
      </w:rPr>
    </w:lvl>
  </w:abstractNum>
  <w:abstractNum w:abstractNumId="16" w15:restartNumberingAfterBreak="0">
    <w:nsid w:val="00000021"/>
    <w:multiLevelType w:val="singleLevel"/>
    <w:tmpl w:val="3636485C"/>
    <w:name w:val="WW8Num32"/>
    <w:lvl w:ilvl="0">
      <w:start w:val="1"/>
      <w:numFmt w:val="decimal"/>
      <w:lvlText w:val="%1)"/>
      <w:lvlJc w:val="left"/>
      <w:pPr>
        <w:tabs>
          <w:tab w:val="num" w:pos="0"/>
        </w:tabs>
        <w:ind w:left="1069" w:hanging="360"/>
      </w:pPr>
      <w:rPr>
        <w:rFonts w:ascii="Times New Roman" w:eastAsia="Lucida Sans Unicode" w:hAnsi="Times New Roman" w:cs="Times New Roman"/>
      </w:rPr>
    </w:lvl>
  </w:abstractNum>
  <w:abstractNum w:abstractNumId="17" w15:restartNumberingAfterBreak="0">
    <w:nsid w:val="001E24D5"/>
    <w:multiLevelType w:val="hybridMultilevel"/>
    <w:tmpl w:val="378C8292"/>
    <w:lvl w:ilvl="0" w:tplc="04150011">
      <w:start w:val="1"/>
      <w:numFmt w:val="decimal"/>
      <w:lvlText w:val="%1)"/>
      <w:lvlJc w:val="left"/>
      <w:pPr>
        <w:ind w:left="1080" w:hanging="360"/>
      </w:p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8" w15:restartNumberingAfterBreak="0">
    <w:nsid w:val="002C5070"/>
    <w:multiLevelType w:val="hybridMultilevel"/>
    <w:tmpl w:val="1D0A72E6"/>
    <w:styleLink w:val="WWNum73"/>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00591172"/>
    <w:multiLevelType w:val="hybridMultilevel"/>
    <w:tmpl w:val="74705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005B41FD"/>
    <w:multiLevelType w:val="hybridMultilevel"/>
    <w:tmpl w:val="B074BDB4"/>
    <w:styleLink w:val="WWNum172"/>
    <w:lvl w:ilvl="0" w:tplc="38428326">
      <w:start w:val="1"/>
      <w:numFmt w:val="decimal"/>
      <w:pStyle w:val="A3podpunkt"/>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0626A13"/>
    <w:multiLevelType w:val="hybridMultilevel"/>
    <w:tmpl w:val="3DAE8E7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0FD1A1D"/>
    <w:multiLevelType w:val="hybridMultilevel"/>
    <w:tmpl w:val="0332DB98"/>
    <w:styleLink w:val="Zaimportowanystyl582"/>
    <w:lvl w:ilvl="0" w:tplc="F9DE3CE8">
      <w:start w:val="1"/>
      <w:numFmt w:val="lowerLetter"/>
      <w:lvlText w:val="%1)"/>
      <w:lvlJc w:val="left"/>
      <w:pPr>
        <w:ind w:left="852"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191A5C78">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ED3225C6">
      <w:start w:val="1"/>
      <w:numFmt w:val="lowerLetter"/>
      <w:lvlText w:val="%3)"/>
      <w:lvlJc w:val="left"/>
      <w:pPr>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979236DA">
      <w:start w:val="1"/>
      <w:numFmt w:val="lowerLetter"/>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9EC4406E">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3EACDB68">
      <w:start w:val="1"/>
      <w:numFmt w:val="lowerLetter"/>
      <w:lvlText w:val="%6)"/>
      <w:lvlJc w:val="left"/>
      <w:pPr>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CE4E4692">
      <w:start w:val="1"/>
      <w:numFmt w:val="lowerLetter"/>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A3E625B0">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42FAF9BA">
      <w:start w:val="1"/>
      <w:numFmt w:val="lowerLetter"/>
      <w:lvlText w:val="%9)"/>
      <w:lvlJc w:val="left"/>
      <w:pPr>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23" w15:restartNumberingAfterBreak="0">
    <w:nsid w:val="011646F2"/>
    <w:multiLevelType w:val="hybridMultilevel"/>
    <w:tmpl w:val="F0DCED4E"/>
    <w:lvl w:ilvl="0" w:tplc="04150011">
      <w:start w:val="1"/>
      <w:numFmt w:val="decimal"/>
      <w:lvlText w:val="%1)"/>
      <w:lvlJc w:val="left"/>
      <w:pPr>
        <w:ind w:left="1068" w:hanging="360"/>
      </w:pPr>
      <w:rPr>
        <w:rFonts w:hint="default"/>
        <w:caps w:val="0"/>
        <w:smallCaps w:val="0"/>
        <w:strike w:val="0"/>
        <w:dstrike w:val="0"/>
        <w:color w:val="000000"/>
        <w:spacing w:val="0"/>
        <w:w w:val="100"/>
        <w:kern w:val="0"/>
        <w:position w:val="0"/>
        <w:u w:val="none"/>
        <w:effect w:val="none"/>
        <w:vertAlign w:val="baseline"/>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01553D42"/>
    <w:multiLevelType w:val="hybridMultilevel"/>
    <w:tmpl w:val="77349E94"/>
    <w:styleLink w:val="Zaimportowanystyl2202"/>
    <w:lvl w:ilvl="0" w:tplc="14D805EE">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F2068F22">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78D6154E">
      <w:start w:val="1"/>
      <w:numFmt w:val="lowerRoman"/>
      <w:lvlText w:val="%3."/>
      <w:lvlJc w:val="left"/>
      <w:pPr>
        <w:ind w:left="2520" w:hanging="285"/>
      </w:pPr>
      <w:rPr>
        <w:rFonts w:hAnsi="Arial Unicode MS"/>
        <w:caps w:val="0"/>
        <w:smallCaps w:val="0"/>
        <w:strike w:val="0"/>
        <w:dstrike w:val="0"/>
        <w:color w:val="000000"/>
        <w:spacing w:val="0"/>
        <w:w w:val="100"/>
        <w:kern w:val="0"/>
        <w:position w:val="0"/>
        <w:highlight w:val="none"/>
        <w:u w:val="none"/>
        <w:effect w:val="none"/>
        <w:vertAlign w:val="baseline"/>
      </w:rPr>
    </w:lvl>
    <w:lvl w:ilvl="3" w:tplc="B3E26812">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0C6AA30C">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B074FAEA">
      <w:start w:val="1"/>
      <w:numFmt w:val="lowerRoman"/>
      <w:lvlText w:val="%6."/>
      <w:lvlJc w:val="left"/>
      <w:pPr>
        <w:ind w:left="4680" w:hanging="285"/>
      </w:pPr>
      <w:rPr>
        <w:rFonts w:hAnsi="Arial Unicode MS"/>
        <w:caps w:val="0"/>
        <w:smallCaps w:val="0"/>
        <w:strike w:val="0"/>
        <w:dstrike w:val="0"/>
        <w:color w:val="000000"/>
        <w:spacing w:val="0"/>
        <w:w w:val="100"/>
        <w:kern w:val="0"/>
        <w:position w:val="0"/>
        <w:highlight w:val="none"/>
        <w:u w:val="none"/>
        <w:effect w:val="none"/>
        <w:vertAlign w:val="baseline"/>
      </w:rPr>
    </w:lvl>
    <w:lvl w:ilvl="6" w:tplc="8466A62C">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72245F84">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B068FE24">
      <w:start w:val="1"/>
      <w:numFmt w:val="lowerRoman"/>
      <w:lvlText w:val="%9."/>
      <w:lvlJc w:val="left"/>
      <w:pPr>
        <w:ind w:left="6840" w:hanging="28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25" w15:restartNumberingAfterBreak="0">
    <w:nsid w:val="01791BF3"/>
    <w:multiLevelType w:val="hybridMultilevel"/>
    <w:tmpl w:val="BF1074FC"/>
    <w:lvl w:ilvl="0" w:tplc="5A7494A6">
      <w:start w:val="1"/>
      <w:numFmt w:val="upperRoman"/>
      <w:lvlText w:val="%1."/>
      <w:lvlJc w:val="right"/>
      <w:pPr>
        <w:ind w:left="720" w:hanging="360"/>
      </w:pPr>
    </w:lvl>
    <w:lvl w:ilvl="1" w:tplc="28BAF1CA">
      <w:start w:val="1"/>
      <w:numFmt w:val="lowerLetter"/>
      <w:lvlText w:val="%2."/>
      <w:lvlJc w:val="left"/>
      <w:pPr>
        <w:ind w:left="1440" w:hanging="360"/>
      </w:pPr>
    </w:lvl>
    <w:lvl w:ilvl="2" w:tplc="71647F96">
      <w:start w:val="1"/>
      <w:numFmt w:val="lowerRoman"/>
      <w:lvlText w:val="%3."/>
      <w:lvlJc w:val="right"/>
      <w:pPr>
        <w:ind w:left="2160" w:hanging="180"/>
      </w:pPr>
    </w:lvl>
    <w:lvl w:ilvl="3" w:tplc="20ACE9B4">
      <w:start w:val="1"/>
      <w:numFmt w:val="decimal"/>
      <w:lvlText w:val="%4."/>
      <w:lvlJc w:val="left"/>
      <w:pPr>
        <w:ind w:left="2880" w:hanging="360"/>
      </w:pPr>
    </w:lvl>
    <w:lvl w:ilvl="4" w:tplc="612083BA">
      <w:start w:val="1"/>
      <w:numFmt w:val="lowerLetter"/>
      <w:lvlText w:val="%5."/>
      <w:lvlJc w:val="left"/>
      <w:pPr>
        <w:ind w:left="3600" w:hanging="360"/>
      </w:pPr>
    </w:lvl>
    <w:lvl w:ilvl="5" w:tplc="E9924290">
      <w:start w:val="1"/>
      <w:numFmt w:val="lowerRoman"/>
      <w:lvlText w:val="%6."/>
      <w:lvlJc w:val="right"/>
      <w:pPr>
        <w:ind w:left="4320" w:hanging="180"/>
      </w:pPr>
    </w:lvl>
    <w:lvl w:ilvl="6" w:tplc="F0F0C79E">
      <w:start w:val="1"/>
      <w:numFmt w:val="decimal"/>
      <w:lvlText w:val="%7."/>
      <w:lvlJc w:val="left"/>
      <w:pPr>
        <w:ind w:left="5040" w:hanging="360"/>
      </w:pPr>
    </w:lvl>
    <w:lvl w:ilvl="7" w:tplc="A36047D6">
      <w:start w:val="1"/>
      <w:numFmt w:val="lowerLetter"/>
      <w:lvlText w:val="%8."/>
      <w:lvlJc w:val="left"/>
      <w:pPr>
        <w:ind w:left="5760" w:hanging="360"/>
      </w:pPr>
    </w:lvl>
    <w:lvl w:ilvl="8" w:tplc="3B3E1E56">
      <w:start w:val="1"/>
      <w:numFmt w:val="lowerRoman"/>
      <w:lvlText w:val="%9."/>
      <w:lvlJc w:val="right"/>
      <w:pPr>
        <w:ind w:left="6480" w:hanging="180"/>
      </w:pPr>
    </w:lvl>
  </w:abstractNum>
  <w:abstractNum w:abstractNumId="26" w15:restartNumberingAfterBreak="0">
    <w:nsid w:val="01A705C9"/>
    <w:multiLevelType w:val="hybridMultilevel"/>
    <w:tmpl w:val="F34645CA"/>
    <w:lvl w:ilvl="0" w:tplc="1E1A2CBC">
      <w:start w:val="1"/>
      <w:numFmt w:val="decimal"/>
      <w:lvlText w:val="%1)"/>
      <w:lvlJc w:val="left"/>
      <w:pPr>
        <w:ind w:left="1068" w:hanging="360"/>
      </w:pPr>
      <w:rPr>
        <w:rFonts w:cs="Times New Roman" w:hint="default"/>
      </w:rPr>
    </w:lvl>
    <w:lvl w:ilvl="1" w:tplc="7C9E28A4">
      <w:start w:val="1"/>
      <w:numFmt w:val="lowerLetter"/>
      <w:lvlText w:val="%2."/>
      <w:lvlJc w:val="left"/>
      <w:pPr>
        <w:ind w:left="2006" w:hanging="360"/>
      </w:pPr>
      <w:rPr>
        <w:color w:val="auto"/>
      </w:r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7" w15:restartNumberingAfterBreak="0">
    <w:nsid w:val="0225782C"/>
    <w:multiLevelType w:val="hybridMultilevel"/>
    <w:tmpl w:val="1D0A72E6"/>
    <w:styleLink w:val="Zaimportowanystyl25021"/>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025109F7"/>
    <w:multiLevelType w:val="hybridMultilevel"/>
    <w:tmpl w:val="EF9617C4"/>
    <w:lvl w:ilvl="0" w:tplc="04150011">
      <w:start w:val="1"/>
      <w:numFmt w:val="decimal"/>
      <w:lvlText w:val="%1)"/>
      <w:lvlJc w:val="left"/>
      <w:pPr>
        <w:ind w:left="720" w:hanging="360"/>
      </w:pPr>
      <w:rPr>
        <w:rFonts w:cs="Times New Roman" w:hint="default"/>
      </w:rPr>
    </w:lvl>
    <w:lvl w:ilvl="1" w:tplc="97B468BC">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02884DAA"/>
    <w:multiLevelType w:val="hybridMultilevel"/>
    <w:tmpl w:val="36E8BEC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028A2194"/>
    <w:multiLevelType w:val="hybridMultilevel"/>
    <w:tmpl w:val="6A3AAC8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1" w15:restartNumberingAfterBreak="0">
    <w:nsid w:val="02942200"/>
    <w:multiLevelType w:val="hybridMultilevel"/>
    <w:tmpl w:val="4654776A"/>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02A81046"/>
    <w:multiLevelType w:val="hybridMultilevel"/>
    <w:tmpl w:val="8E0AB0C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3" w15:restartNumberingAfterBreak="0">
    <w:nsid w:val="02A92A9B"/>
    <w:multiLevelType w:val="hybridMultilevel"/>
    <w:tmpl w:val="4DF29462"/>
    <w:styleLink w:val="Punktory2"/>
    <w:lvl w:ilvl="0" w:tplc="E51013FE">
      <w:start w:val="1"/>
      <w:numFmt w:val="bullet"/>
      <w:lvlText w:val="•"/>
      <w:lvlJc w:val="left"/>
      <w:pPr>
        <w:ind w:left="54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1" w:tplc="4C2CB236">
      <w:start w:val="1"/>
      <w:numFmt w:val="bullet"/>
      <w:lvlText w:val="•"/>
      <w:lvlJc w:val="left"/>
      <w:pPr>
        <w:ind w:left="113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2" w:tplc="4D647226">
      <w:start w:val="1"/>
      <w:numFmt w:val="bullet"/>
      <w:lvlText w:val="•"/>
      <w:lvlJc w:val="left"/>
      <w:pPr>
        <w:ind w:left="173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3" w:tplc="78D2B200">
      <w:start w:val="1"/>
      <w:numFmt w:val="bullet"/>
      <w:lvlText w:val="•"/>
      <w:lvlJc w:val="left"/>
      <w:pPr>
        <w:ind w:left="233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4" w:tplc="53E4E9A0">
      <w:start w:val="1"/>
      <w:numFmt w:val="bullet"/>
      <w:lvlText w:val="•"/>
      <w:lvlJc w:val="left"/>
      <w:pPr>
        <w:ind w:left="293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5" w:tplc="56C2D37C">
      <w:start w:val="1"/>
      <w:numFmt w:val="bullet"/>
      <w:lvlText w:val="•"/>
      <w:lvlJc w:val="left"/>
      <w:pPr>
        <w:ind w:left="353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6" w:tplc="B5B681E2">
      <w:start w:val="1"/>
      <w:numFmt w:val="bullet"/>
      <w:lvlText w:val="•"/>
      <w:lvlJc w:val="left"/>
      <w:pPr>
        <w:ind w:left="413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7" w:tplc="2D7A0FBE">
      <w:start w:val="1"/>
      <w:numFmt w:val="bullet"/>
      <w:lvlText w:val="•"/>
      <w:lvlJc w:val="left"/>
      <w:pPr>
        <w:ind w:left="473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8" w:tplc="2EF01330">
      <w:start w:val="1"/>
      <w:numFmt w:val="bullet"/>
      <w:lvlText w:val="•"/>
      <w:lvlJc w:val="left"/>
      <w:pPr>
        <w:ind w:left="533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4" w15:restartNumberingAfterBreak="0">
    <w:nsid w:val="02B5058A"/>
    <w:multiLevelType w:val="hybridMultilevel"/>
    <w:tmpl w:val="634A921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02CF765B"/>
    <w:multiLevelType w:val="hybridMultilevel"/>
    <w:tmpl w:val="DA0C8AF2"/>
    <w:lvl w:ilvl="0" w:tplc="04150011">
      <w:start w:val="1"/>
      <w:numFmt w:val="decimal"/>
      <w:lvlText w:val="%1)"/>
      <w:lvlJc w:val="left"/>
      <w:pPr>
        <w:ind w:left="357" w:hanging="360"/>
      </w:pPr>
      <w:rPr>
        <w:rFonts w:hint="default"/>
      </w:rPr>
    </w:lvl>
    <w:lvl w:ilvl="1" w:tplc="04150019" w:tentative="1">
      <w:start w:val="1"/>
      <w:numFmt w:val="lowerLetter"/>
      <w:lvlText w:val="%2."/>
      <w:lvlJc w:val="left"/>
      <w:pPr>
        <w:ind w:left="1077" w:hanging="360"/>
      </w:pPr>
      <w:rPr>
        <w:rFonts w:cs="Times New Roman"/>
      </w:rPr>
    </w:lvl>
    <w:lvl w:ilvl="2" w:tplc="0415001B" w:tentative="1">
      <w:start w:val="1"/>
      <w:numFmt w:val="lowerRoman"/>
      <w:lvlText w:val="%3."/>
      <w:lvlJc w:val="right"/>
      <w:pPr>
        <w:ind w:left="1797" w:hanging="180"/>
      </w:pPr>
      <w:rPr>
        <w:rFonts w:cs="Times New Roman"/>
      </w:rPr>
    </w:lvl>
    <w:lvl w:ilvl="3" w:tplc="0415000F" w:tentative="1">
      <w:start w:val="1"/>
      <w:numFmt w:val="decimal"/>
      <w:lvlText w:val="%4."/>
      <w:lvlJc w:val="left"/>
      <w:pPr>
        <w:ind w:left="2517" w:hanging="360"/>
      </w:pPr>
      <w:rPr>
        <w:rFonts w:cs="Times New Roman"/>
      </w:rPr>
    </w:lvl>
    <w:lvl w:ilvl="4" w:tplc="04150019" w:tentative="1">
      <w:start w:val="1"/>
      <w:numFmt w:val="lowerLetter"/>
      <w:lvlText w:val="%5."/>
      <w:lvlJc w:val="left"/>
      <w:pPr>
        <w:ind w:left="3237" w:hanging="360"/>
      </w:pPr>
      <w:rPr>
        <w:rFonts w:cs="Times New Roman"/>
      </w:rPr>
    </w:lvl>
    <w:lvl w:ilvl="5" w:tplc="0415001B" w:tentative="1">
      <w:start w:val="1"/>
      <w:numFmt w:val="lowerRoman"/>
      <w:lvlText w:val="%6."/>
      <w:lvlJc w:val="right"/>
      <w:pPr>
        <w:ind w:left="3957" w:hanging="180"/>
      </w:pPr>
      <w:rPr>
        <w:rFonts w:cs="Times New Roman"/>
      </w:rPr>
    </w:lvl>
    <w:lvl w:ilvl="6" w:tplc="0415000F" w:tentative="1">
      <w:start w:val="1"/>
      <w:numFmt w:val="decimal"/>
      <w:lvlText w:val="%7."/>
      <w:lvlJc w:val="left"/>
      <w:pPr>
        <w:ind w:left="4677" w:hanging="360"/>
      </w:pPr>
      <w:rPr>
        <w:rFonts w:cs="Times New Roman"/>
      </w:rPr>
    </w:lvl>
    <w:lvl w:ilvl="7" w:tplc="04150019" w:tentative="1">
      <w:start w:val="1"/>
      <w:numFmt w:val="lowerLetter"/>
      <w:lvlText w:val="%8."/>
      <w:lvlJc w:val="left"/>
      <w:pPr>
        <w:ind w:left="5397" w:hanging="360"/>
      </w:pPr>
      <w:rPr>
        <w:rFonts w:cs="Times New Roman"/>
      </w:rPr>
    </w:lvl>
    <w:lvl w:ilvl="8" w:tplc="0415001B" w:tentative="1">
      <w:start w:val="1"/>
      <w:numFmt w:val="lowerRoman"/>
      <w:lvlText w:val="%9."/>
      <w:lvlJc w:val="right"/>
      <w:pPr>
        <w:ind w:left="6117" w:hanging="180"/>
      </w:pPr>
      <w:rPr>
        <w:rFonts w:cs="Times New Roman"/>
      </w:rPr>
    </w:lvl>
  </w:abstractNum>
  <w:abstractNum w:abstractNumId="36" w15:restartNumberingAfterBreak="0">
    <w:nsid w:val="02D145F4"/>
    <w:multiLevelType w:val="hybridMultilevel"/>
    <w:tmpl w:val="B0AAD794"/>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02F7647E"/>
    <w:multiLevelType w:val="hybridMultilevel"/>
    <w:tmpl w:val="E8383564"/>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03463D19"/>
    <w:multiLevelType w:val="hybridMultilevel"/>
    <w:tmpl w:val="67127944"/>
    <w:lvl w:ilvl="0" w:tplc="86AAA9A8">
      <w:start w:val="1"/>
      <w:numFmt w:val="lowerLetter"/>
      <w:lvlText w:val="%1)"/>
      <w:lvlJc w:val="center"/>
      <w:pPr>
        <w:ind w:left="643" w:hanging="360"/>
      </w:pPr>
      <w:rPr>
        <w:rFonts w:hAnsi="Arial Unicode MS" w:hint="default"/>
        <w:b w:val="0"/>
        <w:i w:val="0"/>
        <w:caps w:val="0"/>
        <w:smallCaps w:val="0"/>
        <w:strike w:val="0"/>
        <w:dstrike w:val="0"/>
        <w:color w:val="000000"/>
        <w:spacing w:val="0"/>
        <w:w w:val="100"/>
        <w:kern w:val="0"/>
        <w:position w:val="0"/>
        <w:sz w:val="24"/>
        <w:u w:val="none"/>
        <w:effect w:val="none"/>
        <w:vertAlign w:val="baseline"/>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9" w15:restartNumberingAfterBreak="0">
    <w:nsid w:val="036D096D"/>
    <w:multiLevelType w:val="hybridMultilevel"/>
    <w:tmpl w:val="B4D86278"/>
    <w:lvl w:ilvl="0" w:tplc="0415000F">
      <w:start w:val="1"/>
      <w:numFmt w:val="decimal"/>
      <w:lvlText w:val="%1."/>
      <w:lvlJc w:val="left"/>
      <w:pPr>
        <w:ind w:left="360" w:hanging="360"/>
      </w:pPr>
    </w:lvl>
    <w:lvl w:ilvl="1" w:tplc="0EAC3014">
      <w:start w:val="1"/>
      <w:numFmt w:val="decimal"/>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039B792A"/>
    <w:multiLevelType w:val="multilevel"/>
    <w:tmpl w:val="18EC8296"/>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41" w15:restartNumberingAfterBreak="0">
    <w:nsid w:val="03A04F77"/>
    <w:multiLevelType w:val="hybridMultilevel"/>
    <w:tmpl w:val="1D2A26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03EF2866"/>
    <w:multiLevelType w:val="hybridMultilevel"/>
    <w:tmpl w:val="1D0A72E6"/>
    <w:styleLink w:val="Zaimportowanystyl731"/>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04067A4D"/>
    <w:multiLevelType w:val="hybridMultilevel"/>
    <w:tmpl w:val="6ED2CA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42528B7"/>
    <w:multiLevelType w:val="hybridMultilevel"/>
    <w:tmpl w:val="6AB62958"/>
    <w:styleLink w:val="Zaimportowanystyl602"/>
    <w:lvl w:ilvl="0" w:tplc="6DFA990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67324DF0">
      <w:start w:val="1"/>
      <w:numFmt w:val="upp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6A54AD72">
      <w:start w:val="1"/>
      <w:numFmt w:val="lowerRoman"/>
      <w:lvlText w:val="%3."/>
      <w:lvlJc w:val="left"/>
      <w:pPr>
        <w:ind w:left="2160" w:hanging="276"/>
      </w:pPr>
      <w:rPr>
        <w:rFonts w:hAnsi="Arial Unicode MS"/>
        <w:caps w:val="0"/>
        <w:smallCaps w:val="0"/>
        <w:strike w:val="0"/>
        <w:dstrike w:val="0"/>
        <w:color w:val="000000"/>
        <w:spacing w:val="0"/>
        <w:w w:val="100"/>
        <w:kern w:val="0"/>
        <w:position w:val="0"/>
        <w:highlight w:val="none"/>
        <w:u w:val="none"/>
        <w:effect w:val="none"/>
        <w:vertAlign w:val="baseline"/>
      </w:rPr>
    </w:lvl>
    <w:lvl w:ilvl="3" w:tplc="A3F6C65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6A4AF3E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621A1B08">
      <w:start w:val="1"/>
      <w:numFmt w:val="lowerRoman"/>
      <w:lvlText w:val="%6."/>
      <w:lvlJc w:val="left"/>
      <w:pPr>
        <w:ind w:left="4320" w:hanging="276"/>
      </w:pPr>
      <w:rPr>
        <w:rFonts w:hAnsi="Arial Unicode MS"/>
        <w:caps w:val="0"/>
        <w:smallCaps w:val="0"/>
        <w:strike w:val="0"/>
        <w:dstrike w:val="0"/>
        <w:color w:val="000000"/>
        <w:spacing w:val="0"/>
        <w:w w:val="100"/>
        <w:kern w:val="0"/>
        <w:position w:val="0"/>
        <w:highlight w:val="none"/>
        <w:u w:val="none"/>
        <w:effect w:val="none"/>
        <w:vertAlign w:val="baseline"/>
      </w:rPr>
    </w:lvl>
    <w:lvl w:ilvl="6" w:tplc="83BA0B0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891A435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A5DEB3CC">
      <w:start w:val="1"/>
      <w:numFmt w:val="lowerRoman"/>
      <w:lvlText w:val="%9."/>
      <w:lvlJc w:val="left"/>
      <w:pPr>
        <w:ind w:left="6480" w:hanging="276"/>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45" w15:restartNumberingAfterBreak="0">
    <w:nsid w:val="04E56844"/>
    <w:multiLevelType w:val="hybridMultilevel"/>
    <w:tmpl w:val="7CB2183E"/>
    <w:lvl w:ilvl="0" w:tplc="04150011">
      <w:start w:val="1"/>
      <w:numFmt w:val="decimal"/>
      <w:lvlText w:val="%1)"/>
      <w:lvlJc w:val="left"/>
      <w:pPr>
        <w:ind w:left="2160" w:hanging="360"/>
      </w:pPr>
      <w:rPr>
        <w:sz w:val="24"/>
      </w:r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46" w15:restartNumberingAfterBreak="0">
    <w:nsid w:val="051766DA"/>
    <w:multiLevelType w:val="hybridMultilevel"/>
    <w:tmpl w:val="840A109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7" w15:restartNumberingAfterBreak="0">
    <w:nsid w:val="05EF4CA2"/>
    <w:multiLevelType w:val="hybridMultilevel"/>
    <w:tmpl w:val="3224066C"/>
    <w:lvl w:ilvl="0" w:tplc="04150011">
      <w:start w:val="1"/>
      <w:numFmt w:val="decimal"/>
      <w:lvlText w:val="%1)"/>
      <w:lvlJc w:val="left"/>
      <w:pPr>
        <w:ind w:left="1068" w:hanging="360"/>
      </w:pPr>
      <w:rPr>
        <w:rFonts w:hint="default"/>
        <w:caps w:val="0"/>
        <w:smallCaps w:val="0"/>
        <w:strike w:val="0"/>
        <w:dstrike w:val="0"/>
        <w:color w:val="000000"/>
        <w:spacing w:val="0"/>
        <w:w w:val="100"/>
        <w:kern w:val="0"/>
        <w:position w:val="0"/>
        <w:u w:val="none"/>
        <w:effect w:val="none"/>
        <w:vertAlign w:val="baseline"/>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15:restartNumberingAfterBreak="0">
    <w:nsid w:val="05F23900"/>
    <w:multiLevelType w:val="hybridMultilevel"/>
    <w:tmpl w:val="DBE0A656"/>
    <w:lvl w:ilvl="0" w:tplc="04150013">
      <w:start w:val="1"/>
      <w:numFmt w:val="upperRoman"/>
      <w:lvlText w:val="%1."/>
      <w:lvlJc w:val="righ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05F35EBE"/>
    <w:multiLevelType w:val="hybridMultilevel"/>
    <w:tmpl w:val="3DCE5EBE"/>
    <w:lvl w:ilvl="0" w:tplc="3186610A">
      <w:start w:val="1"/>
      <w:numFmt w:val="decimal"/>
      <w:lvlText w:val="%1)"/>
      <w:lvlJc w:val="left"/>
      <w:pPr>
        <w:ind w:left="786" w:hanging="360"/>
      </w:pPr>
      <w:rPr>
        <w:rFonts w:ascii="Times New Roman" w:eastAsiaTheme="minorEastAsia" w:hAnsi="Times New Roman" w:cs="Times New Roman"/>
        <w:color w:val="000000" w:themeColor="text1"/>
        <w:sz w:val="24"/>
      </w:rPr>
    </w:lvl>
    <w:lvl w:ilvl="1" w:tplc="04150019">
      <w:start w:val="1"/>
      <w:numFmt w:val="lowerLetter"/>
      <w:lvlText w:val="%2."/>
      <w:lvlJc w:val="left"/>
      <w:pPr>
        <w:ind w:left="66" w:hanging="360"/>
      </w:pPr>
    </w:lvl>
    <w:lvl w:ilvl="2" w:tplc="0415001B" w:tentative="1">
      <w:start w:val="1"/>
      <w:numFmt w:val="lowerRoman"/>
      <w:lvlText w:val="%3."/>
      <w:lvlJc w:val="right"/>
      <w:pPr>
        <w:ind w:left="786" w:hanging="180"/>
      </w:pPr>
    </w:lvl>
    <w:lvl w:ilvl="3" w:tplc="0415000F" w:tentative="1">
      <w:start w:val="1"/>
      <w:numFmt w:val="decimal"/>
      <w:lvlText w:val="%4."/>
      <w:lvlJc w:val="left"/>
      <w:pPr>
        <w:ind w:left="1506" w:hanging="360"/>
      </w:pPr>
    </w:lvl>
    <w:lvl w:ilvl="4" w:tplc="04150019" w:tentative="1">
      <w:start w:val="1"/>
      <w:numFmt w:val="lowerLetter"/>
      <w:lvlText w:val="%5."/>
      <w:lvlJc w:val="left"/>
      <w:pPr>
        <w:ind w:left="2226" w:hanging="360"/>
      </w:pPr>
    </w:lvl>
    <w:lvl w:ilvl="5" w:tplc="0415001B" w:tentative="1">
      <w:start w:val="1"/>
      <w:numFmt w:val="lowerRoman"/>
      <w:lvlText w:val="%6."/>
      <w:lvlJc w:val="right"/>
      <w:pPr>
        <w:ind w:left="2946" w:hanging="180"/>
      </w:pPr>
    </w:lvl>
    <w:lvl w:ilvl="6" w:tplc="0415000F" w:tentative="1">
      <w:start w:val="1"/>
      <w:numFmt w:val="decimal"/>
      <w:lvlText w:val="%7."/>
      <w:lvlJc w:val="left"/>
      <w:pPr>
        <w:ind w:left="3666" w:hanging="360"/>
      </w:pPr>
    </w:lvl>
    <w:lvl w:ilvl="7" w:tplc="04150019" w:tentative="1">
      <w:start w:val="1"/>
      <w:numFmt w:val="lowerLetter"/>
      <w:lvlText w:val="%8."/>
      <w:lvlJc w:val="left"/>
      <w:pPr>
        <w:ind w:left="4386" w:hanging="360"/>
      </w:pPr>
    </w:lvl>
    <w:lvl w:ilvl="8" w:tplc="0415001B" w:tentative="1">
      <w:start w:val="1"/>
      <w:numFmt w:val="lowerRoman"/>
      <w:lvlText w:val="%9."/>
      <w:lvlJc w:val="right"/>
      <w:pPr>
        <w:ind w:left="5106" w:hanging="180"/>
      </w:pPr>
    </w:lvl>
  </w:abstractNum>
  <w:abstractNum w:abstractNumId="50" w15:restartNumberingAfterBreak="0">
    <w:nsid w:val="05F82A2C"/>
    <w:multiLevelType w:val="hybridMultilevel"/>
    <w:tmpl w:val="3774C0E2"/>
    <w:lvl w:ilvl="0" w:tplc="04150011">
      <w:start w:val="1"/>
      <w:numFmt w:val="decimal"/>
      <w:lvlText w:val="%1)"/>
      <w:lvlJc w:val="left"/>
      <w:pPr>
        <w:ind w:left="1068" w:hanging="360"/>
      </w:pPr>
      <w:rPr>
        <w:rFonts w:hint="default"/>
        <w:caps w:val="0"/>
        <w:smallCaps w:val="0"/>
        <w:strike w:val="0"/>
        <w:dstrike w:val="0"/>
        <w:color w:val="000000"/>
        <w:spacing w:val="0"/>
        <w:w w:val="100"/>
        <w:kern w:val="0"/>
        <w:position w:val="0"/>
        <w:u w:val="none"/>
        <w:effect w:val="none"/>
        <w:vertAlign w:val="baseline"/>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15:restartNumberingAfterBreak="0">
    <w:nsid w:val="06006B2F"/>
    <w:multiLevelType w:val="hybridMultilevel"/>
    <w:tmpl w:val="5B822320"/>
    <w:styleLink w:val="Zaimportowanystyl262"/>
    <w:lvl w:ilvl="0" w:tplc="C7269A98">
      <w:start w:val="1"/>
      <w:numFmt w:val="lowerLetter"/>
      <w:lvlText w:val="%1)"/>
      <w:lvlJc w:val="left"/>
      <w:pPr>
        <w:ind w:left="852"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266683EC">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9D0C7072">
      <w:start w:val="1"/>
      <w:numFmt w:val="lowerLetter"/>
      <w:lvlText w:val="%3)"/>
      <w:lvlJc w:val="left"/>
      <w:pPr>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53042AA6">
      <w:start w:val="1"/>
      <w:numFmt w:val="lowerLetter"/>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65529B2E">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A5621868">
      <w:start w:val="1"/>
      <w:numFmt w:val="lowerLetter"/>
      <w:lvlText w:val="%6)"/>
      <w:lvlJc w:val="left"/>
      <w:pPr>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C0E81042">
      <w:start w:val="1"/>
      <w:numFmt w:val="lowerLetter"/>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3B22026A">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0B00808E">
      <w:start w:val="1"/>
      <w:numFmt w:val="lowerLetter"/>
      <w:lvlText w:val="%9)"/>
      <w:lvlJc w:val="left"/>
      <w:pPr>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2" w15:restartNumberingAfterBreak="0">
    <w:nsid w:val="06257861"/>
    <w:multiLevelType w:val="hybridMultilevel"/>
    <w:tmpl w:val="0ECE51E8"/>
    <w:lvl w:ilvl="0" w:tplc="CC9C2B4C">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06506D89"/>
    <w:multiLevelType w:val="hybridMultilevel"/>
    <w:tmpl w:val="9B0219B6"/>
    <w:lvl w:ilvl="0" w:tplc="BE8C93CC">
      <w:start w:val="1"/>
      <w:numFmt w:val="decimal"/>
      <w:lvlText w:val="%1)"/>
      <w:lvlJc w:val="left"/>
      <w:pPr>
        <w:ind w:left="1080" w:hanging="360"/>
      </w:pPr>
      <w:rPr>
        <w:rFonts w:cs="Times New Roman" w:hint="default"/>
        <w:strike w:val="0"/>
        <w:color w:val="auto"/>
        <w:sz w:val="24"/>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4" w15:restartNumberingAfterBreak="0">
    <w:nsid w:val="066570F3"/>
    <w:multiLevelType w:val="multilevel"/>
    <w:tmpl w:val="D2128B9A"/>
    <w:styleLink w:val="WWNum32"/>
    <w:lvl w:ilvl="0">
      <w:start w:val="1"/>
      <w:numFmt w:val="decimal"/>
      <w:lvlText w:val="%1)"/>
      <w:lvlJc w:val="left"/>
      <w:pPr>
        <w:ind w:left="1230" w:hanging="360"/>
      </w:pPr>
    </w:lvl>
    <w:lvl w:ilvl="1">
      <w:start w:val="1"/>
      <w:numFmt w:val="lowerLetter"/>
      <w:lvlText w:val="%2."/>
      <w:lvlJc w:val="left"/>
      <w:pPr>
        <w:ind w:left="1950" w:hanging="360"/>
      </w:pPr>
    </w:lvl>
    <w:lvl w:ilvl="2">
      <w:start w:val="1"/>
      <w:numFmt w:val="lowerRoman"/>
      <w:lvlText w:val="%1.%2.%3."/>
      <w:lvlJc w:val="right"/>
      <w:pPr>
        <w:ind w:left="2670" w:hanging="180"/>
      </w:pPr>
    </w:lvl>
    <w:lvl w:ilvl="3">
      <w:start w:val="1"/>
      <w:numFmt w:val="decimal"/>
      <w:lvlText w:val="%1.%2.%3.%4."/>
      <w:lvlJc w:val="left"/>
      <w:pPr>
        <w:ind w:left="3390" w:hanging="360"/>
      </w:pPr>
    </w:lvl>
    <w:lvl w:ilvl="4">
      <w:start w:val="1"/>
      <w:numFmt w:val="lowerLetter"/>
      <w:lvlText w:val="%1.%2.%3.%4.%5."/>
      <w:lvlJc w:val="left"/>
      <w:pPr>
        <w:ind w:left="4110" w:hanging="360"/>
      </w:pPr>
    </w:lvl>
    <w:lvl w:ilvl="5">
      <w:start w:val="1"/>
      <w:numFmt w:val="lowerRoman"/>
      <w:lvlText w:val="%1.%2.%3.%4.%5.%6."/>
      <w:lvlJc w:val="right"/>
      <w:pPr>
        <w:ind w:left="4830" w:hanging="180"/>
      </w:pPr>
    </w:lvl>
    <w:lvl w:ilvl="6">
      <w:start w:val="1"/>
      <w:numFmt w:val="decimal"/>
      <w:lvlText w:val="%1.%2.%3.%4.%5.%6.%7."/>
      <w:lvlJc w:val="left"/>
      <w:pPr>
        <w:ind w:left="5550" w:hanging="360"/>
      </w:pPr>
    </w:lvl>
    <w:lvl w:ilvl="7">
      <w:start w:val="1"/>
      <w:numFmt w:val="lowerLetter"/>
      <w:lvlText w:val="%1.%2.%3.%4.%5.%6.%7.%8."/>
      <w:lvlJc w:val="left"/>
      <w:pPr>
        <w:ind w:left="6270" w:hanging="360"/>
      </w:pPr>
    </w:lvl>
    <w:lvl w:ilvl="8">
      <w:start w:val="1"/>
      <w:numFmt w:val="lowerRoman"/>
      <w:lvlText w:val="%1.%2.%3.%4.%5.%6.%7.%8.%9."/>
      <w:lvlJc w:val="right"/>
      <w:pPr>
        <w:ind w:left="6990" w:hanging="180"/>
      </w:pPr>
    </w:lvl>
  </w:abstractNum>
  <w:abstractNum w:abstractNumId="55" w15:restartNumberingAfterBreak="0">
    <w:nsid w:val="066D4654"/>
    <w:multiLevelType w:val="hybridMultilevel"/>
    <w:tmpl w:val="B48E630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06935E6F"/>
    <w:multiLevelType w:val="hybridMultilevel"/>
    <w:tmpl w:val="964449A4"/>
    <w:styleLink w:val="WWNum1611"/>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57" w15:restartNumberingAfterBreak="0">
    <w:nsid w:val="06976E67"/>
    <w:multiLevelType w:val="hybridMultilevel"/>
    <w:tmpl w:val="70C6CBDA"/>
    <w:lvl w:ilvl="0" w:tplc="B81C880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06A04629"/>
    <w:multiLevelType w:val="hybridMultilevel"/>
    <w:tmpl w:val="AE465A9E"/>
    <w:styleLink w:val="Zaimportowanystyl552"/>
    <w:lvl w:ilvl="0" w:tplc="DE3E8BD4">
      <w:start w:val="1"/>
      <w:numFmt w:val="lowerLetter"/>
      <w:lvlText w:val="%1)"/>
      <w:lvlJc w:val="left"/>
      <w:pPr>
        <w:ind w:left="852"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BAD898C0">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8DD80A52">
      <w:start w:val="1"/>
      <w:numFmt w:val="lowerLetter"/>
      <w:lvlText w:val="%3)"/>
      <w:lvlJc w:val="left"/>
      <w:pPr>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358A81C4">
      <w:start w:val="1"/>
      <w:numFmt w:val="lowerLetter"/>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CAC2FBDA">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7538503E">
      <w:start w:val="1"/>
      <w:numFmt w:val="lowerLetter"/>
      <w:lvlText w:val="%6)"/>
      <w:lvlJc w:val="left"/>
      <w:pPr>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DEB67510">
      <w:start w:val="1"/>
      <w:numFmt w:val="lowerLetter"/>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473055A8">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A11EA8AE">
      <w:start w:val="1"/>
      <w:numFmt w:val="lowerLetter"/>
      <w:lvlText w:val="%9)"/>
      <w:lvlJc w:val="left"/>
      <w:pPr>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9" w15:restartNumberingAfterBreak="0">
    <w:nsid w:val="06A057CF"/>
    <w:multiLevelType w:val="hybridMultilevel"/>
    <w:tmpl w:val="FCD4E358"/>
    <w:lvl w:ilvl="0" w:tplc="D716E416">
      <w:start w:val="1"/>
      <w:numFmt w:val="lowerLetter"/>
      <w:lvlText w:val="%1)"/>
      <w:lvlJc w:val="left"/>
      <w:pPr>
        <w:ind w:left="1287" w:hanging="360"/>
      </w:pPr>
    </w:lvl>
    <w:lvl w:ilvl="1" w:tplc="9CFE2426">
      <w:start w:val="1"/>
      <w:numFmt w:val="lowerLetter"/>
      <w:lvlText w:val="%2."/>
      <w:lvlJc w:val="left"/>
      <w:pPr>
        <w:ind w:left="2007" w:hanging="360"/>
      </w:pPr>
    </w:lvl>
    <w:lvl w:ilvl="2" w:tplc="15AE0E22">
      <w:start w:val="1"/>
      <w:numFmt w:val="lowerRoman"/>
      <w:lvlText w:val="%3."/>
      <w:lvlJc w:val="right"/>
      <w:pPr>
        <w:ind w:left="2727" w:hanging="180"/>
      </w:pPr>
    </w:lvl>
    <w:lvl w:ilvl="3" w:tplc="6DEC89C2">
      <w:start w:val="1"/>
      <w:numFmt w:val="decimal"/>
      <w:lvlText w:val="%4."/>
      <w:lvlJc w:val="left"/>
      <w:pPr>
        <w:ind w:left="3447" w:hanging="360"/>
      </w:pPr>
    </w:lvl>
    <w:lvl w:ilvl="4" w:tplc="46709A78">
      <w:start w:val="1"/>
      <w:numFmt w:val="lowerLetter"/>
      <w:lvlText w:val="%5."/>
      <w:lvlJc w:val="left"/>
      <w:pPr>
        <w:ind w:left="4167" w:hanging="360"/>
      </w:pPr>
    </w:lvl>
    <w:lvl w:ilvl="5" w:tplc="56D0CB42">
      <w:start w:val="1"/>
      <w:numFmt w:val="lowerRoman"/>
      <w:lvlText w:val="%6."/>
      <w:lvlJc w:val="right"/>
      <w:pPr>
        <w:ind w:left="4887" w:hanging="180"/>
      </w:pPr>
    </w:lvl>
    <w:lvl w:ilvl="6" w:tplc="2B26AA66">
      <w:start w:val="1"/>
      <w:numFmt w:val="decimal"/>
      <w:lvlText w:val="%7."/>
      <w:lvlJc w:val="left"/>
      <w:pPr>
        <w:ind w:left="5607" w:hanging="360"/>
      </w:pPr>
    </w:lvl>
    <w:lvl w:ilvl="7" w:tplc="BC8E2128">
      <w:start w:val="1"/>
      <w:numFmt w:val="lowerLetter"/>
      <w:lvlText w:val="%8."/>
      <w:lvlJc w:val="left"/>
      <w:pPr>
        <w:ind w:left="6327" w:hanging="360"/>
      </w:pPr>
    </w:lvl>
    <w:lvl w:ilvl="8" w:tplc="655A86C4">
      <w:start w:val="1"/>
      <w:numFmt w:val="lowerRoman"/>
      <w:lvlText w:val="%9."/>
      <w:lvlJc w:val="right"/>
      <w:pPr>
        <w:ind w:left="7047" w:hanging="180"/>
      </w:pPr>
    </w:lvl>
  </w:abstractNum>
  <w:abstractNum w:abstractNumId="60" w15:restartNumberingAfterBreak="0">
    <w:nsid w:val="06A21969"/>
    <w:multiLevelType w:val="hybridMultilevel"/>
    <w:tmpl w:val="A1CC85EC"/>
    <w:lvl w:ilvl="0" w:tplc="8AAEAE3C">
      <w:start w:val="8"/>
      <w:numFmt w:val="upperRoman"/>
      <w:lvlText w:val="%1."/>
      <w:lvlJc w:val="right"/>
      <w:pPr>
        <w:ind w:left="2345" w:hanging="360"/>
      </w:pPr>
      <w:rPr>
        <w:rFonts w:cs="Times New Roman" w:hint="default"/>
      </w:rPr>
    </w:lvl>
    <w:lvl w:ilvl="1" w:tplc="31B41688">
      <w:start w:val="1"/>
      <w:numFmt w:val="decimal"/>
      <w:lvlText w:val="%2)"/>
      <w:lvlJc w:val="left"/>
      <w:pPr>
        <w:ind w:left="1440" w:hanging="360"/>
      </w:pPr>
      <w:rPr>
        <w:rFonts w:hint="default"/>
        <w:strike w:val="0"/>
        <w:color w:val="auto"/>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06BB6091"/>
    <w:multiLevelType w:val="multilevel"/>
    <w:tmpl w:val="02968658"/>
    <w:lvl w:ilvl="0">
      <w:start w:val="1"/>
      <w:numFmt w:val="upperRoman"/>
      <w:lvlText w:val="%1."/>
      <w:lvlJc w:val="left"/>
      <w:pPr>
        <w:ind w:left="1080" w:hanging="720"/>
      </w:pPr>
    </w:lvl>
    <w:lvl w:ilvl="1">
      <w:start w:val="1"/>
      <w:numFmt w:val="decimal"/>
      <w:isLgl/>
      <w:lvlText w:val="%1.%2"/>
      <w:lvlJc w:val="left"/>
      <w:pPr>
        <w:ind w:left="1353" w:hanging="360"/>
      </w:pPr>
    </w:lvl>
    <w:lvl w:ilvl="2">
      <w:start w:val="1"/>
      <w:numFmt w:val="decimal"/>
      <w:isLgl/>
      <w:lvlText w:val="%1.%2.%3"/>
      <w:lvlJc w:val="left"/>
      <w:pPr>
        <w:ind w:left="2346" w:hanging="720"/>
      </w:pPr>
    </w:lvl>
    <w:lvl w:ilvl="3">
      <w:start w:val="1"/>
      <w:numFmt w:val="decimal"/>
      <w:isLgl/>
      <w:lvlText w:val="%1.%2.%3.%4"/>
      <w:lvlJc w:val="left"/>
      <w:pPr>
        <w:ind w:left="2979" w:hanging="720"/>
      </w:pPr>
    </w:lvl>
    <w:lvl w:ilvl="4">
      <w:start w:val="1"/>
      <w:numFmt w:val="decimal"/>
      <w:isLgl/>
      <w:lvlText w:val="%1.%2.%3.%4.%5"/>
      <w:lvlJc w:val="left"/>
      <w:pPr>
        <w:ind w:left="3972" w:hanging="1080"/>
      </w:pPr>
    </w:lvl>
    <w:lvl w:ilvl="5">
      <w:start w:val="1"/>
      <w:numFmt w:val="decimal"/>
      <w:isLgl/>
      <w:lvlText w:val="%1.%2.%3.%4.%5.%6"/>
      <w:lvlJc w:val="left"/>
      <w:pPr>
        <w:ind w:left="4605" w:hanging="1080"/>
      </w:pPr>
    </w:lvl>
    <w:lvl w:ilvl="6">
      <w:start w:val="1"/>
      <w:numFmt w:val="decimal"/>
      <w:isLgl/>
      <w:lvlText w:val="%1.%2.%3.%4.%5.%6.%7"/>
      <w:lvlJc w:val="left"/>
      <w:pPr>
        <w:ind w:left="5598" w:hanging="1440"/>
      </w:pPr>
    </w:lvl>
    <w:lvl w:ilvl="7">
      <w:start w:val="1"/>
      <w:numFmt w:val="decimal"/>
      <w:isLgl/>
      <w:lvlText w:val="%1.%2.%3.%4.%5.%6.%7.%8"/>
      <w:lvlJc w:val="left"/>
      <w:pPr>
        <w:ind w:left="6231" w:hanging="1440"/>
      </w:pPr>
    </w:lvl>
    <w:lvl w:ilvl="8">
      <w:start w:val="1"/>
      <w:numFmt w:val="decimal"/>
      <w:isLgl/>
      <w:lvlText w:val="%1.%2.%3.%4.%5.%6.%7.%8.%9"/>
      <w:lvlJc w:val="left"/>
      <w:pPr>
        <w:ind w:left="7224" w:hanging="1800"/>
      </w:pPr>
    </w:lvl>
  </w:abstractNum>
  <w:abstractNum w:abstractNumId="62" w15:restartNumberingAfterBreak="0">
    <w:nsid w:val="070862FD"/>
    <w:multiLevelType w:val="hybridMultilevel"/>
    <w:tmpl w:val="7F600B56"/>
    <w:styleLink w:val="Zaimportowanystyl592"/>
    <w:lvl w:ilvl="0" w:tplc="306CF4D8">
      <w:start w:val="1"/>
      <w:numFmt w:val="lowerLetter"/>
      <w:lvlText w:val="%1)"/>
      <w:lvlJc w:val="left"/>
      <w:pPr>
        <w:ind w:left="567" w:hanging="283"/>
      </w:pPr>
      <w:rPr>
        <w:rFonts w:hAnsi="Arial Unicode MS"/>
        <w:caps w:val="0"/>
        <w:smallCaps w:val="0"/>
        <w:strike w:val="0"/>
        <w:dstrike w:val="0"/>
        <w:color w:val="000000"/>
        <w:spacing w:val="0"/>
        <w:w w:val="100"/>
        <w:kern w:val="0"/>
        <w:position w:val="0"/>
        <w:highlight w:val="none"/>
        <w:u w:val="none"/>
        <w:effect w:val="none"/>
        <w:vertAlign w:val="baseline"/>
      </w:rPr>
    </w:lvl>
    <w:lvl w:ilvl="1" w:tplc="862A6362">
      <w:start w:val="1"/>
      <w:numFmt w:val="lowerLetter"/>
      <w:lvlText w:val="%2)"/>
      <w:lvlJc w:val="left"/>
      <w:pPr>
        <w:ind w:left="1003" w:hanging="283"/>
      </w:pPr>
      <w:rPr>
        <w:rFonts w:hAnsi="Arial Unicode MS"/>
        <w:caps w:val="0"/>
        <w:smallCaps w:val="0"/>
        <w:strike w:val="0"/>
        <w:dstrike w:val="0"/>
        <w:color w:val="000000"/>
        <w:spacing w:val="0"/>
        <w:w w:val="100"/>
        <w:kern w:val="0"/>
        <w:position w:val="0"/>
        <w:highlight w:val="none"/>
        <w:u w:val="none"/>
        <w:effect w:val="none"/>
        <w:vertAlign w:val="baseline"/>
      </w:rPr>
    </w:lvl>
    <w:lvl w:ilvl="2" w:tplc="3B38363C">
      <w:start w:val="1"/>
      <w:numFmt w:val="lowerLetter"/>
      <w:lvlText w:val="%3)"/>
      <w:lvlJc w:val="left"/>
      <w:pPr>
        <w:ind w:left="1723" w:hanging="283"/>
      </w:pPr>
      <w:rPr>
        <w:rFonts w:hAnsi="Arial Unicode MS"/>
        <w:caps w:val="0"/>
        <w:smallCaps w:val="0"/>
        <w:strike w:val="0"/>
        <w:dstrike w:val="0"/>
        <w:color w:val="000000"/>
        <w:spacing w:val="0"/>
        <w:w w:val="100"/>
        <w:kern w:val="0"/>
        <w:position w:val="0"/>
        <w:highlight w:val="none"/>
        <w:u w:val="none"/>
        <w:effect w:val="none"/>
        <w:vertAlign w:val="baseline"/>
      </w:rPr>
    </w:lvl>
    <w:lvl w:ilvl="3" w:tplc="02EA315E">
      <w:start w:val="1"/>
      <w:numFmt w:val="lowerLetter"/>
      <w:lvlText w:val="%4)"/>
      <w:lvlJc w:val="left"/>
      <w:pPr>
        <w:ind w:left="2443" w:hanging="283"/>
      </w:pPr>
      <w:rPr>
        <w:rFonts w:hAnsi="Arial Unicode MS"/>
        <w:caps w:val="0"/>
        <w:smallCaps w:val="0"/>
        <w:strike w:val="0"/>
        <w:dstrike w:val="0"/>
        <w:color w:val="000000"/>
        <w:spacing w:val="0"/>
        <w:w w:val="100"/>
        <w:kern w:val="0"/>
        <w:position w:val="0"/>
        <w:highlight w:val="none"/>
        <w:u w:val="none"/>
        <w:effect w:val="none"/>
        <w:vertAlign w:val="baseline"/>
      </w:rPr>
    </w:lvl>
    <w:lvl w:ilvl="4" w:tplc="4032087E">
      <w:start w:val="1"/>
      <w:numFmt w:val="lowerLetter"/>
      <w:lvlText w:val="%5)"/>
      <w:lvlJc w:val="left"/>
      <w:pPr>
        <w:ind w:left="3163" w:hanging="283"/>
      </w:pPr>
      <w:rPr>
        <w:rFonts w:hAnsi="Arial Unicode MS"/>
        <w:caps w:val="0"/>
        <w:smallCaps w:val="0"/>
        <w:strike w:val="0"/>
        <w:dstrike w:val="0"/>
        <w:color w:val="000000"/>
        <w:spacing w:val="0"/>
        <w:w w:val="100"/>
        <w:kern w:val="0"/>
        <w:position w:val="0"/>
        <w:highlight w:val="none"/>
        <w:u w:val="none"/>
        <w:effect w:val="none"/>
        <w:vertAlign w:val="baseline"/>
      </w:rPr>
    </w:lvl>
    <w:lvl w:ilvl="5" w:tplc="38BAAA9E">
      <w:start w:val="1"/>
      <w:numFmt w:val="lowerLetter"/>
      <w:lvlText w:val="%6)"/>
      <w:lvlJc w:val="left"/>
      <w:pPr>
        <w:ind w:left="3883" w:hanging="283"/>
      </w:pPr>
      <w:rPr>
        <w:rFonts w:hAnsi="Arial Unicode MS"/>
        <w:caps w:val="0"/>
        <w:smallCaps w:val="0"/>
        <w:strike w:val="0"/>
        <w:dstrike w:val="0"/>
        <w:color w:val="000000"/>
        <w:spacing w:val="0"/>
        <w:w w:val="100"/>
        <w:kern w:val="0"/>
        <w:position w:val="0"/>
        <w:highlight w:val="none"/>
        <w:u w:val="none"/>
        <w:effect w:val="none"/>
        <w:vertAlign w:val="baseline"/>
      </w:rPr>
    </w:lvl>
    <w:lvl w:ilvl="6" w:tplc="211EE43E">
      <w:start w:val="1"/>
      <w:numFmt w:val="lowerLetter"/>
      <w:lvlText w:val="%7)"/>
      <w:lvlJc w:val="left"/>
      <w:pPr>
        <w:ind w:left="4603" w:hanging="283"/>
      </w:pPr>
      <w:rPr>
        <w:rFonts w:hAnsi="Arial Unicode MS"/>
        <w:caps w:val="0"/>
        <w:smallCaps w:val="0"/>
        <w:strike w:val="0"/>
        <w:dstrike w:val="0"/>
        <w:color w:val="000000"/>
        <w:spacing w:val="0"/>
        <w:w w:val="100"/>
        <w:kern w:val="0"/>
        <w:position w:val="0"/>
        <w:highlight w:val="none"/>
        <w:u w:val="none"/>
        <w:effect w:val="none"/>
        <w:vertAlign w:val="baseline"/>
      </w:rPr>
    </w:lvl>
    <w:lvl w:ilvl="7" w:tplc="DA908A40">
      <w:start w:val="1"/>
      <w:numFmt w:val="lowerLetter"/>
      <w:lvlText w:val="%8)"/>
      <w:lvlJc w:val="left"/>
      <w:pPr>
        <w:ind w:left="5323" w:hanging="283"/>
      </w:pPr>
      <w:rPr>
        <w:rFonts w:hAnsi="Arial Unicode MS"/>
        <w:caps w:val="0"/>
        <w:smallCaps w:val="0"/>
        <w:strike w:val="0"/>
        <w:dstrike w:val="0"/>
        <w:color w:val="000000"/>
        <w:spacing w:val="0"/>
        <w:w w:val="100"/>
        <w:kern w:val="0"/>
        <w:position w:val="0"/>
        <w:highlight w:val="none"/>
        <w:u w:val="none"/>
        <w:effect w:val="none"/>
        <w:vertAlign w:val="baseline"/>
      </w:rPr>
    </w:lvl>
    <w:lvl w:ilvl="8" w:tplc="4C141136">
      <w:start w:val="1"/>
      <w:numFmt w:val="lowerLetter"/>
      <w:lvlText w:val="%9)"/>
      <w:lvlJc w:val="left"/>
      <w:pPr>
        <w:ind w:left="6043" w:hanging="283"/>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63" w15:restartNumberingAfterBreak="0">
    <w:nsid w:val="070D218F"/>
    <w:multiLevelType w:val="hybridMultilevel"/>
    <w:tmpl w:val="8E6ADD00"/>
    <w:lvl w:ilvl="0" w:tplc="0415000F">
      <w:start w:val="1"/>
      <w:numFmt w:val="decimal"/>
      <w:lvlText w:val="%1."/>
      <w:lvlJc w:val="left"/>
      <w:pPr>
        <w:ind w:left="2160" w:hanging="360"/>
      </w:pPr>
      <w:rPr>
        <w:rFonts w:hint="default"/>
      </w:rPr>
    </w:lvl>
    <w:lvl w:ilvl="1" w:tplc="04150019">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4" w15:restartNumberingAfterBreak="0">
    <w:nsid w:val="072F47A4"/>
    <w:multiLevelType w:val="hybridMultilevel"/>
    <w:tmpl w:val="566E1608"/>
    <w:lvl w:ilvl="0" w:tplc="23BC6114">
      <w:start w:val="1"/>
      <w:numFmt w:val="decimal"/>
      <w:lvlText w:val="%1)"/>
      <w:lvlJc w:val="left"/>
      <w:pPr>
        <w:ind w:left="2340" w:hanging="360"/>
      </w:pPr>
      <w:rPr>
        <w:rFonts w:ascii="Times New Roman" w:hAnsi="Times New Roman" w:cs="Times New Roman" w:hint="default"/>
        <w:sz w:val="22"/>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65" w15:restartNumberingAfterBreak="0">
    <w:nsid w:val="07446686"/>
    <w:multiLevelType w:val="hybridMultilevel"/>
    <w:tmpl w:val="D9E25444"/>
    <w:styleLink w:val="Zaimportowanystyl3031"/>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15:restartNumberingAfterBreak="0">
    <w:nsid w:val="076A23D2"/>
    <w:multiLevelType w:val="multilevel"/>
    <w:tmpl w:val="A3383D2E"/>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7" w15:restartNumberingAfterBreak="0">
    <w:nsid w:val="07795B42"/>
    <w:multiLevelType w:val="hybridMultilevel"/>
    <w:tmpl w:val="77AC9EEA"/>
    <w:lvl w:ilvl="0" w:tplc="04150011">
      <w:start w:val="1"/>
      <w:numFmt w:val="decimal"/>
      <w:lvlText w:val="%1)"/>
      <w:lvlJc w:val="left"/>
      <w:pPr>
        <w:ind w:left="1113" w:hanging="360"/>
      </w:pPr>
    </w:lvl>
    <w:lvl w:ilvl="1" w:tplc="04150019" w:tentative="1">
      <w:start w:val="1"/>
      <w:numFmt w:val="lowerLetter"/>
      <w:lvlText w:val="%2."/>
      <w:lvlJc w:val="left"/>
      <w:pPr>
        <w:ind w:left="1833" w:hanging="360"/>
      </w:pPr>
    </w:lvl>
    <w:lvl w:ilvl="2" w:tplc="0415001B" w:tentative="1">
      <w:start w:val="1"/>
      <w:numFmt w:val="lowerRoman"/>
      <w:lvlText w:val="%3."/>
      <w:lvlJc w:val="right"/>
      <w:pPr>
        <w:ind w:left="2553" w:hanging="180"/>
      </w:pPr>
    </w:lvl>
    <w:lvl w:ilvl="3" w:tplc="0415000F" w:tentative="1">
      <w:start w:val="1"/>
      <w:numFmt w:val="decimal"/>
      <w:lvlText w:val="%4."/>
      <w:lvlJc w:val="left"/>
      <w:pPr>
        <w:ind w:left="3273" w:hanging="360"/>
      </w:pPr>
    </w:lvl>
    <w:lvl w:ilvl="4" w:tplc="04150019" w:tentative="1">
      <w:start w:val="1"/>
      <w:numFmt w:val="lowerLetter"/>
      <w:lvlText w:val="%5."/>
      <w:lvlJc w:val="left"/>
      <w:pPr>
        <w:ind w:left="3993" w:hanging="360"/>
      </w:pPr>
    </w:lvl>
    <w:lvl w:ilvl="5" w:tplc="0415001B" w:tentative="1">
      <w:start w:val="1"/>
      <w:numFmt w:val="lowerRoman"/>
      <w:lvlText w:val="%6."/>
      <w:lvlJc w:val="right"/>
      <w:pPr>
        <w:ind w:left="4713" w:hanging="180"/>
      </w:pPr>
    </w:lvl>
    <w:lvl w:ilvl="6" w:tplc="0415000F" w:tentative="1">
      <w:start w:val="1"/>
      <w:numFmt w:val="decimal"/>
      <w:lvlText w:val="%7."/>
      <w:lvlJc w:val="left"/>
      <w:pPr>
        <w:ind w:left="5433" w:hanging="360"/>
      </w:pPr>
    </w:lvl>
    <w:lvl w:ilvl="7" w:tplc="04150019" w:tentative="1">
      <w:start w:val="1"/>
      <w:numFmt w:val="lowerLetter"/>
      <w:lvlText w:val="%8."/>
      <w:lvlJc w:val="left"/>
      <w:pPr>
        <w:ind w:left="6153" w:hanging="360"/>
      </w:pPr>
    </w:lvl>
    <w:lvl w:ilvl="8" w:tplc="0415001B" w:tentative="1">
      <w:start w:val="1"/>
      <w:numFmt w:val="lowerRoman"/>
      <w:lvlText w:val="%9."/>
      <w:lvlJc w:val="right"/>
      <w:pPr>
        <w:ind w:left="6873" w:hanging="180"/>
      </w:pPr>
    </w:lvl>
  </w:abstractNum>
  <w:abstractNum w:abstractNumId="68" w15:restartNumberingAfterBreak="0">
    <w:nsid w:val="07893683"/>
    <w:multiLevelType w:val="hybridMultilevel"/>
    <w:tmpl w:val="1324D1B6"/>
    <w:lvl w:ilvl="0" w:tplc="979A62BA">
      <w:start w:val="1"/>
      <w:numFmt w:val="decimal"/>
      <w:lvlText w:val="%1)"/>
      <w:lvlJc w:val="left"/>
      <w:pPr>
        <w:ind w:left="507" w:hanging="360"/>
      </w:pPr>
      <w:rPr>
        <w:rFonts w:ascii="Times New Roman" w:hAnsi="Times New Roman" w:hint="default"/>
        <w:b w:val="0"/>
        <w:i w:val="0"/>
        <w:color w:val="auto"/>
        <w:sz w:val="24"/>
      </w:rPr>
    </w:lvl>
    <w:lvl w:ilvl="1" w:tplc="04150019" w:tentative="1">
      <w:start w:val="1"/>
      <w:numFmt w:val="lowerLetter"/>
      <w:lvlText w:val="%2."/>
      <w:lvlJc w:val="left"/>
      <w:pPr>
        <w:ind w:left="1227" w:hanging="360"/>
      </w:pPr>
    </w:lvl>
    <w:lvl w:ilvl="2" w:tplc="0415001B" w:tentative="1">
      <w:start w:val="1"/>
      <w:numFmt w:val="lowerRoman"/>
      <w:lvlText w:val="%3."/>
      <w:lvlJc w:val="right"/>
      <w:pPr>
        <w:ind w:left="1947" w:hanging="180"/>
      </w:pPr>
    </w:lvl>
    <w:lvl w:ilvl="3" w:tplc="0415000F" w:tentative="1">
      <w:start w:val="1"/>
      <w:numFmt w:val="decimal"/>
      <w:lvlText w:val="%4."/>
      <w:lvlJc w:val="left"/>
      <w:pPr>
        <w:ind w:left="2667" w:hanging="360"/>
      </w:pPr>
    </w:lvl>
    <w:lvl w:ilvl="4" w:tplc="04150019" w:tentative="1">
      <w:start w:val="1"/>
      <w:numFmt w:val="lowerLetter"/>
      <w:lvlText w:val="%5."/>
      <w:lvlJc w:val="left"/>
      <w:pPr>
        <w:ind w:left="3387" w:hanging="360"/>
      </w:pPr>
    </w:lvl>
    <w:lvl w:ilvl="5" w:tplc="0415001B" w:tentative="1">
      <w:start w:val="1"/>
      <w:numFmt w:val="lowerRoman"/>
      <w:lvlText w:val="%6."/>
      <w:lvlJc w:val="right"/>
      <w:pPr>
        <w:ind w:left="4107" w:hanging="180"/>
      </w:pPr>
    </w:lvl>
    <w:lvl w:ilvl="6" w:tplc="0415000F" w:tentative="1">
      <w:start w:val="1"/>
      <w:numFmt w:val="decimal"/>
      <w:lvlText w:val="%7."/>
      <w:lvlJc w:val="left"/>
      <w:pPr>
        <w:ind w:left="4827" w:hanging="360"/>
      </w:pPr>
    </w:lvl>
    <w:lvl w:ilvl="7" w:tplc="04150019" w:tentative="1">
      <w:start w:val="1"/>
      <w:numFmt w:val="lowerLetter"/>
      <w:lvlText w:val="%8."/>
      <w:lvlJc w:val="left"/>
      <w:pPr>
        <w:ind w:left="5547" w:hanging="360"/>
      </w:pPr>
    </w:lvl>
    <w:lvl w:ilvl="8" w:tplc="0415001B" w:tentative="1">
      <w:start w:val="1"/>
      <w:numFmt w:val="lowerRoman"/>
      <w:lvlText w:val="%9."/>
      <w:lvlJc w:val="right"/>
      <w:pPr>
        <w:ind w:left="6267" w:hanging="180"/>
      </w:pPr>
    </w:lvl>
  </w:abstractNum>
  <w:abstractNum w:abstractNumId="69" w15:restartNumberingAfterBreak="0">
    <w:nsid w:val="081C4B8D"/>
    <w:multiLevelType w:val="hybridMultilevel"/>
    <w:tmpl w:val="36E8BECC"/>
    <w:lvl w:ilvl="0" w:tplc="04150011">
      <w:start w:val="1"/>
      <w:numFmt w:val="decimal"/>
      <w:lvlText w:val="%1)"/>
      <w:lvlJc w:val="left"/>
      <w:pPr>
        <w:ind w:left="3338" w:hanging="360"/>
      </w:pPr>
    </w:lvl>
    <w:lvl w:ilvl="1" w:tplc="04150019">
      <w:start w:val="1"/>
      <w:numFmt w:val="lowerLetter"/>
      <w:lvlText w:val="%2."/>
      <w:lvlJc w:val="left"/>
      <w:pPr>
        <w:ind w:left="4058" w:hanging="360"/>
      </w:pPr>
    </w:lvl>
    <w:lvl w:ilvl="2" w:tplc="0415001B" w:tentative="1">
      <w:start w:val="1"/>
      <w:numFmt w:val="lowerRoman"/>
      <w:lvlText w:val="%3."/>
      <w:lvlJc w:val="right"/>
      <w:pPr>
        <w:ind w:left="4778" w:hanging="180"/>
      </w:pPr>
    </w:lvl>
    <w:lvl w:ilvl="3" w:tplc="0415000F" w:tentative="1">
      <w:start w:val="1"/>
      <w:numFmt w:val="decimal"/>
      <w:lvlText w:val="%4."/>
      <w:lvlJc w:val="left"/>
      <w:pPr>
        <w:ind w:left="5498" w:hanging="360"/>
      </w:pPr>
    </w:lvl>
    <w:lvl w:ilvl="4" w:tplc="04150019" w:tentative="1">
      <w:start w:val="1"/>
      <w:numFmt w:val="lowerLetter"/>
      <w:lvlText w:val="%5."/>
      <w:lvlJc w:val="left"/>
      <w:pPr>
        <w:ind w:left="6218" w:hanging="360"/>
      </w:pPr>
    </w:lvl>
    <w:lvl w:ilvl="5" w:tplc="0415001B" w:tentative="1">
      <w:start w:val="1"/>
      <w:numFmt w:val="lowerRoman"/>
      <w:lvlText w:val="%6."/>
      <w:lvlJc w:val="right"/>
      <w:pPr>
        <w:ind w:left="6938" w:hanging="180"/>
      </w:pPr>
    </w:lvl>
    <w:lvl w:ilvl="6" w:tplc="0415000F" w:tentative="1">
      <w:start w:val="1"/>
      <w:numFmt w:val="decimal"/>
      <w:lvlText w:val="%7."/>
      <w:lvlJc w:val="left"/>
      <w:pPr>
        <w:ind w:left="7658" w:hanging="360"/>
      </w:pPr>
    </w:lvl>
    <w:lvl w:ilvl="7" w:tplc="04150019" w:tentative="1">
      <w:start w:val="1"/>
      <w:numFmt w:val="lowerLetter"/>
      <w:lvlText w:val="%8."/>
      <w:lvlJc w:val="left"/>
      <w:pPr>
        <w:ind w:left="8378" w:hanging="360"/>
      </w:pPr>
    </w:lvl>
    <w:lvl w:ilvl="8" w:tplc="0415001B" w:tentative="1">
      <w:start w:val="1"/>
      <w:numFmt w:val="lowerRoman"/>
      <w:lvlText w:val="%9."/>
      <w:lvlJc w:val="right"/>
      <w:pPr>
        <w:ind w:left="9098" w:hanging="180"/>
      </w:pPr>
    </w:lvl>
  </w:abstractNum>
  <w:abstractNum w:abstractNumId="70" w15:restartNumberingAfterBreak="0">
    <w:nsid w:val="082E08CD"/>
    <w:multiLevelType w:val="hybridMultilevel"/>
    <w:tmpl w:val="81F4DF1E"/>
    <w:lvl w:ilvl="0" w:tplc="04150011">
      <w:start w:val="1"/>
      <w:numFmt w:val="decimal"/>
      <w:lvlText w:val="%1)"/>
      <w:lvlJc w:val="left"/>
      <w:pPr>
        <w:ind w:left="720" w:hanging="360"/>
      </w:pPr>
      <w:rPr>
        <w:rFonts w:cs="Times New Roman" w:hint="default"/>
      </w:rPr>
    </w:lvl>
    <w:lvl w:ilvl="1" w:tplc="97B468BC">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088B6924"/>
    <w:multiLevelType w:val="multilevel"/>
    <w:tmpl w:val="9238E680"/>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08BE0E98"/>
    <w:multiLevelType w:val="hybridMultilevel"/>
    <w:tmpl w:val="30409290"/>
    <w:lvl w:ilvl="0" w:tplc="23BC6114">
      <w:start w:val="1"/>
      <w:numFmt w:val="decimal"/>
      <w:lvlText w:val="%1)"/>
      <w:lvlJc w:val="left"/>
      <w:pPr>
        <w:ind w:left="2340" w:hanging="360"/>
      </w:pPr>
      <w:rPr>
        <w:rFonts w:ascii="Times New Roman" w:hAnsi="Times New Roman" w:cs="Times New Roman" w:hint="default"/>
        <w:sz w:val="22"/>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73" w15:restartNumberingAfterBreak="0">
    <w:nsid w:val="08DC06A0"/>
    <w:multiLevelType w:val="multilevel"/>
    <w:tmpl w:val="C94E4876"/>
    <w:lvl w:ilvl="0">
      <w:start w:val="1"/>
      <w:numFmt w:val="decimal"/>
      <w:lvlText w:val="%1)"/>
      <w:lvlJc w:val="left"/>
      <w:pPr>
        <w:ind w:left="1080" w:firstLine="2520"/>
      </w:pPr>
    </w:lvl>
    <w:lvl w:ilvl="1">
      <w:start w:val="1"/>
      <w:numFmt w:val="decimal"/>
      <w:lvlText w:val="%2)"/>
      <w:lvlJc w:val="left"/>
      <w:pPr>
        <w:ind w:left="1800" w:firstLine="6840"/>
      </w:pPr>
    </w:lvl>
    <w:lvl w:ilvl="2">
      <w:start w:val="1"/>
      <w:numFmt w:val="lowerRoman"/>
      <w:lvlText w:val="%3."/>
      <w:lvlJc w:val="right"/>
      <w:pPr>
        <w:ind w:left="2520" w:firstLine="11340"/>
      </w:pPr>
    </w:lvl>
    <w:lvl w:ilvl="3">
      <w:start w:val="1"/>
      <w:numFmt w:val="decimal"/>
      <w:lvlText w:val="%4."/>
      <w:lvlJc w:val="left"/>
      <w:pPr>
        <w:ind w:left="3240" w:firstLine="15480"/>
      </w:pPr>
    </w:lvl>
    <w:lvl w:ilvl="4">
      <w:start w:val="1"/>
      <w:numFmt w:val="lowerLetter"/>
      <w:lvlText w:val="%5."/>
      <w:lvlJc w:val="left"/>
      <w:pPr>
        <w:ind w:left="3960" w:firstLine="19800"/>
      </w:pPr>
    </w:lvl>
    <w:lvl w:ilvl="5">
      <w:start w:val="1"/>
      <w:numFmt w:val="lowerRoman"/>
      <w:lvlText w:val="%6."/>
      <w:lvlJc w:val="right"/>
      <w:pPr>
        <w:ind w:left="4680" w:firstLine="24300"/>
      </w:pPr>
    </w:lvl>
    <w:lvl w:ilvl="6">
      <w:start w:val="1"/>
      <w:numFmt w:val="decimal"/>
      <w:lvlText w:val="%7."/>
      <w:lvlJc w:val="left"/>
      <w:pPr>
        <w:ind w:left="5400" w:firstLine="28440"/>
      </w:pPr>
    </w:lvl>
    <w:lvl w:ilvl="7">
      <w:start w:val="1"/>
      <w:numFmt w:val="lowerLetter"/>
      <w:lvlText w:val="%8."/>
      <w:lvlJc w:val="left"/>
      <w:pPr>
        <w:ind w:left="6120" w:firstLine="32760"/>
      </w:pPr>
    </w:lvl>
    <w:lvl w:ilvl="8">
      <w:start w:val="1"/>
      <w:numFmt w:val="lowerRoman"/>
      <w:lvlText w:val="%9."/>
      <w:lvlJc w:val="right"/>
      <w:pPr>
        <w:ind w:left="6840" w:hanging="28276"/>
      </w:pPr>
    </w:lvl>
  </w:abstractNum>
  <w:abstractNum w:abstractNumId="74" w15:restartNumberingAfterBreak="0">
    <w:nsid w:val="09233CC9"/>
    <w:multiLevelType w:val="hybridMultilevel"/>
    <w:tmpl w:val="0388C8AA"/>
    <w:styleLink w:val="WWNum1113"/>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5" w15:restartNumberingAfterBreak="0">
    <w:nsid w:val="09401F00"/>
    <w:multiLevelType w:val="multilevel"/>
    <w:tmpl w:val="FAD8C938"/>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09407A44"/>
    <w:multiLevelType w:val="hybridMultilevel"/>
    <w:tmpl w:val="5AACF934"/>
    <w:styleLink w:val="WWNum122"/>
    <w:lvl w:ilvl="0" w:tplc="7908A0BA">
      <w:start w:val="1"/>
      <w:numFmt w:val="decimal"/>
      <w:lvlText w:val="%1)"/>
      <w:lvlJc w:val="left"/>
      <w:pPr>
        <w:ind w:left="720" w:hanging="360"/>
      </w:pPr>
      <w:rPr>
        <w:rFonts w:hint="default"/>
      </w:rPr>
    </w:lvl>
    <w:lvl w:ilvl="1" w:tplc="86AAA9A8">
      <w:start w:val="1"/>
      <w:numFmt w:val="lowerLetter"/>
      <w:lvlText w:val="%2)"/>
      <w:lvlJc w:val="center"/>
      <w:pPr>
        <w:ind w:left="1440" w:hanging="360"/>
      </w:pPr>
      <w:rPr>
        <w:rFonts w:hAnsi="Arial Unicode MS" w:hint="default"/>
        <w:caps w:val="0"/>
        <w:smallCaps w:val="0"/>
        <w:strike w:val="0"/>
        <w:dstrike w:val="0"/>
        <w:color w:val="000000"/>
        <w:spacing w:val="0"/>
        <w:w w:val="100"/>
        <w:kern w:val="0"/>
        <w:position w:val="0"/>
        <w:u w:val="none"/>
        <w:effect w:val="none"/>
        <w:vertAlign w:val="baseline"/>
      </w:rPr>
    </w:lvl>
    <w:lvl w:ilvl="2" w:tplc="D3F6088A">
      <w:start w:val="1"/>
      <w:numFmt w:val="upperRoman"/>
      <w:lvlText w:val="%3."/>
      <w:lvlJc w:val="left"/>
      <w:pPr>
        <w:ind w:left="2700" w:hanging="720"/>
      </w:pPr>
      <w:rPr>
        <w:rFonts w:ascii="Times New Roman" w:eastAsia="Times New Roman" w:hAnsi="Times New Roman" w:cs="Times New Roman" w:hint="default"/>
        <w:b w:val="0"/>
        <w:sz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098029EB"/>
    <w:multiLevelType w:val="hybridMultilevel"/>
    <w:tmpl w:val="D0A02250"/>
    <w:lvl w:ilvl="0" w:tplc="8C9E342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09C7391E"/>
    <w:multiLevelType w:val="multilevel"/>
    <w:tmpl w:val="0A6C279C"/>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79" w15:restartNumberingAfterBreak="0">
    <w:nsid w:val="09DE3E39"/>
    <w:multiLevelType w:val="hybridMultilevel"/>
    <w:tmpl w:val="1BB07F3C"/>
    <w:lvl w:ilvl="0" w:tplc="32626196">
      <w:start w:val="1"/>
      <w:numFmt w:val="lowerLetter"/>
      <w:lvlText w:val="%1)"/>
      <w:lvlJc w:val="left"/>
      <w:pPr>
        <w:ind w:left="1571" w:hanging="360"/>
      </w:pPr>
    </w:lvl>
    <w:lvl w:ilvl="1" w:tplc="1B8C205A">
      <w:start w:val="1"/>
      <w:numFmt w:val="lowerLetter"/>
      <w:lvlText w:val="%2."/>
      <w:lvlJc w:val="left"/>
      <w:pPr>
        <w:ind w:left="2291" w:hanging="360"/>
      </w:pPr>
    </w:lvl>
    <w:lvl w:ilvl="2" w:tplc="62804DD8">
      <w:start w:val="1"/>
      <w:numFmt w:val="lowerRoman"/>
      <w:lvlText w:val="%3."/>
      <w:lvlJc w:val="right"/>
      <w:pPr>
        <w:ind w:left="3011" w:hanging="180"/>
      </w:pPr>
    </w:lvl>
    <w:lvl w:ilvl="3" w:tplc="D6CC0840">
      <w:start w:val="1"/>
      <w:numFmt w:val="decimal"/>
      <w:lvlText w:val="%4."/>
      <w:lvlJc w:val="left"/>
      <w:pPr>
        <w:ind w:left="3731" w:hanging="360"/>
      </w:pPr>
    </w:lvl>
    <w:lvl w:ilvl="4" w:tplc="B9D4A894">
      <w:start w:val="1"/>
      <w:numFmt w:val="lowerLetter"/>
      <w:lvlText w:val="%5."/>
      <w:lvlJc w:val="left"/>
      <w:pPr>
        <w:ind w:left="4451" w:hanging="360"/>
      </w:pPr>
    </w:lvl>
    <w:lvl w:ilvl="5" w:tplc="EB081524">
      <w:start w:val="1"/>
      <w:numFmt w:val="lowerRoman"/>
      <w:lvlText w:val="%6."/>
      <w:lvlJc w:val="right"/>
      <w:pPr>
        <w:ind w:left="5171" w:hanging="180"/>
      </w:pPr>
    </w:lvl>
    <w:lvl w:ilvl="6" w:tplc="572ED2E8">
      <w:start w:val="1"/>
      <w:numFmt w:val="decimal"/>
      <w:lvlText w:val="%7."/>
      <w:lvlJc w:val="left"/>
      <w:pPr>
        <w:ind w:left="5891" w:hanging="360"/>
      </w:pPr>
    </w:lvl>
    <w:lvl w:ilvl="7" w:tplc="8AD806D4">
      <w:start w:val="1"/>
      <w:numFmt w:val="lowerLetter"/>
      <w:lvlText w:val="%8."/>
      <w:lvlJc w:val="left"/>
      <w:pPr>
        <w:ind w:left="6611" w:hanging="360"/>
      </w:pPr>
    </w:lvl>
    <w:lvl w:ilvl="8" w:tplc="66ECC42C">
      <w:start w:val="1"/>
      <w:numFmt w:val="lowerRoman"/>
      <w:lvlText w:val="%9."/>
      <w:lvlJc w:val="right"/>
      <w:pPr>
        <w:ind w:left="7331" w:hanging="180"/>
      </w:pPr>
    </w:lvl>
  </w:abstractNum>
  <w:abstractNum w:abstractNumId="80" w15:restartNumberingAfterBreak="0">
    <w:nsid w:val="0A591D78"/>
    <w:multiLevelType w:val="hybridMultilevel"/>
    <w:tmpl w:val="9B8A7C18"/>
    <w:lvl w:ilvl="0" w:tplc="86AAA9A8">
      <w:start w:val="1"/>
      <w:numFmt w:val="lowerLetter"/>
      <w:lvlText w:val="%1)"/>
      <w:lvlJc w:val="center"/>
      <w:pPr>
        <w:ind w:left="1440" w:hanging="360"/>
      </w:pPr>
      <w:rPr>
        <w:rFonts w:hAnsi="Arial Unicode MS"/>
        <w:caps w:val="0"/>
        <w:smallCaps w:val="0"/>
        <w:strike w:val="0"/>
        <w:dstrike w:val="0"/>
        <w:color w:val="000000"/>
        <w:spacing w:val="0"/>
        <w:w w:val="100"/>
        <w:kern w:val="0"/>
        <w:position w:val="0"/>
        <w:u w:val="none"/>
        <w:effect w:val="none"/>
        <w:vertAlign w:val="baseline"/>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1" w15:restartNumberingAfterBreak="0">
    <w:nsid w:val="0A760B41"/>
    <w:multiLevelType w:val="hybridMultilevel"/>
    <w:tmpl w:val="4E8CBBC6"/>
    <w:styleLink w:val="WWNum1111"/>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2" w15:restartNumberingAfterBreak="0">
    <w:nsid w:val="0A8F4794"/>
    <w:multiLevelType w:val="hybridMultilevel"/>
    <w:tmpl w:val="B652E0A6"/>
    <w:lvl w:ilvl="0" w:tplc="6E1EF53E">
      <w:start w:val="1"/>
      <w:numFmt w:val="decimal"/>
      <w:lvlText w:val="%1)"/>
      <w:lvlJc w:val="left"/>
      <w:pPr>
        <w:ind w:left="1068" w:hanging="360"/>
      </w:pPr>
      <w:rPr>
        <w:rFonts w:cs="Times New Roman" w:hint="default"/>
        <w:color w:val="auto"/>
      </w:rPr>
    </w:lvl>
    <w:lvl w:ilvl="1" w:tplc="7C9E28A4">
      <w:start w:val="1"/>
      <w:numFmt w:val="lowerLetter"/>
      <w:lvlText w:val="%2."/>
      <w:lvlJc w:val="left"/>
      <w:pPr>
        <w:ind w:left="2006" w:hanging="360"/>
      </w:pPr>
      <w:rPr>
        <w:color w:val="auto"/>
      </w:r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83" w15:restartNumberingAfterBreak="0">
    <w:nsid w:val="0A9D6448"/>
    <w:multiLevelType w:val="hybridMultilevel"/>
    <w:tmpl w:val="CBC27E40"/>
    <w:lvl w:ilvl="0" w:tplc="04150011">
      <w:start w:val="1"/>
      <w:numFmt w:val="decimal"/>
      <w:lvlText w:val="%1)"/>
      <w:lvlJc w:val="left"/>
      <w:pPr>
        <w:ind w:left="720" w:hanging="360"/>
      </w:pPr>
      <w:rPr>
        <w:rFonts w:hint="default"/>
      </w:rPr>
    </w:lvl>
    <w:lvl w:ilvl="1" w:tplc="97B468BC">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4" w15:restartNumberingAfterBreak="0">
    <w:nsid w:val="0AC25CF2"/>
    <w:multiLevelType w:val="hybridMultilevel"/>
    <w:tmpl w:val="A4585F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15:restartNumberingAfterBreak="0">
    <w:nsid w:val="0B0571A0"/>
    <w:multiLevelType w:val="hybridMultilevel"/>
    <w:tmpl w:val="CB7E58D8"/>
    <w:styleLink w:val="Zaimportowanystyl5131"/>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15:restartNumberingAfterBreak="0">
    <w:nsid w:val="0B2118AF"/>
    <w:multiLevelType w:val="hybridMultilevel"/>
    <w:tmpl w:val="3268160C"/>
    <w:lvl w:ilvl="0" w:tplc="95F8EB4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0B835F0A"/>
    <w:multiLevelType w:val="multilevel"/>
    <w:tmpl w:val="77081168"/>
    <w:lvl w:ilvl="0">
      <w:start w:val="1"/>
      <w:numFmt w:val="decimal"/>
      <w:lvlText w:val="%1)"/>
      <w:lvlJc w:val="left"/>
      <w:pPr>
        <w:tabs>
          <w:tab w:val="num" w:pos="708"/>
        </w:tabs>
        <w:ind w:left="1428" w:hanging="360"/>
      </w:pPr>
      <w:rPr>
        <w:b w:val="0"/>
        <w:bCs w:val="0"/>
        <w:sz w:val="24"/>
        <w:szCs w:val="24"/>
      </w:rPr>
    </w:lvl>
    <w:lvl w:ilvl="1">
      <w:start w:val="1"/>
      <w:numFmt w:val="lowerLetter"/>
      <w:lvlText w:val="%2."/>
      <w:lvlJc w:val="left"/>
      <w:pPr>
        <w:tabs>
          <w:tab w:val="num" w:pos="708"/>
        </w:tabs>
        <w:ind w:left="2148" w:hanging="360"/>
      </w:pPr>
    </w:lvl>
    <w:lvl w:ilvl="2">
      <w:start w:val="1"/>
      <w:numFmt w:val="lowerRoman"/>
      <w:lvlText w:val="%3."/>
      <w:lvlJc w:val="right"/>
      <w:pPr>
        <w:tabs>
          <w:tab w:val="num" w:pos="708"/>
        </w:tabs>
        <w:ind w:left="2868" w:hanging="180"/>
      </w:pPr>
    </w:lvl>
    <w:lvl w:ilvl="3">
      <w:start w:val="1"/>
      <w:numFmt w:val="decimal"/>
      <w:lvlText w:val="%4."/>
      <w:lvlJc w:val="left"/>
      <w:pPr>
        <w:tabs>
          <w:tab w:val="num" w:pos="708"/>
        </w:tabs>
        <w:ind w:left="3588" w:hanging="360"/>
      </w:pPr>
    </w:lvl>
    <w:lvl w:ilvl="4">
      <w:start w:val="1"/>
      <w:numFmt w:val="lowerLetter"/>
      <w:lvlText w:val="%5."/>
      <w:lvlJc w:val="left"/>
      <w:pPr>
        <w:tabs>
          <w:tab w:val="num" w:pos="708"/>
        </w:tabs>
        <w:ind w:left="4308" w:hanging="360"/>
      </w:pPr>
    </w:lvl>
    <w:lvl w:ilvl="5">
      <w:start w:val="1"/>
      <w:numFmt w:val="lowerRoman"/>
      <w:lvlText w:val="%6."/>
      <w:lvlJc w:val="right"/>
      <w:pPr>
        <w:tabs>
          <w:tab w:val="num" w:pos="708"/>
        </w:tabs>
        <w:ind w:left="5028" w:hanging="180"/>
      </w:pPr>
    </w:lvl>
    <w:lvl w:ilvl="6">
      <w:start w:val="1"/>
      <w:numFmt w:val="decimal"/>
      <w:lvlText w:val="%7."/>
      <w:lvlJc w:val="left"/>
      <w:pPr>
        <w:tabs>
          <w:tab w:val="num" w:pos="708"/>
        </w:tabs>
        <w:ind w:left="5748" w:hanging="360"/>
      </w:pPr>
    </w:lvl>
    <w:lvl w:ilvl="7">
      <w:start w:val="1"/>
      <w:numFmt w:val="lowerLetter"/>
      <w:lvlText w:val="%8."/>
      <w:lvlJc w:val="left"/>
      <w:pPr>
        <w:tabs>
          <w:tab w:val="num" w:pos="708"/>
        </w:tabs>
        <w:ind w:left="6468" w:hanging="360"/>
      </w:pPr>
    </w:lvl>
    <w:lvl w:ilvl="8">
      <w:start w:val="1"/>
      <w:numFmt w:val="lowerRoman"/>
      <w:lvlText w:val="%9."/>
      <w:lvlJc w:val="right"/>
      <w:pPr>
        <w:tabs>
          <w:tab w:val="num" w:pos="708"/>
        </w:tabs>
        <w:ind w:left="7188" w:hanging="180"/>
      </w:pPr>
    </w:lvl>
  </w:abstractNum>
  <w:abstractNum w:abstractNumId="88" w15:restartNumberingAfterBreak="0">
    <w:nsid w:val="0B864FB2"/>
    <w:multiLevelType w:val="multilevel"/>
    <w:tmpl w:val="6BCC12A8"/>
    <w:lvl w:ilvl="0">
      <w:start w:val="1"/>
      <w:numFmt w:val="upperRoman"/>
      <w:lvlText w:val="%1."/>
      <w:lvlJc w:val="righ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9" w15:restartNumberingAfterBreak="0">
    <w:nsid w:val="0BDE69D1"/>
    <w:multiLevelType w:val="hybridMultilevel"/>
    <w:tmpl w:val="6F904BC6"/>
    <w:styleLink w:val="Zaimportowanystyl352"/>
    <w:lvl w:ilvl="0" w:tplc="3EBE5C80">
      <w:start w:val="1"/>
      <w:numFmt w:val="lowerLetter"/>
      <w:lvlText w:val="%1)"/>
      <w:lvlJc w:val="left"/>
      <w:pPr>
        <w:ind w:left="852"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F840382A">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188C23C6">
      <w:start w:val="1"/>
      <w:numFmt w:val="lowerLetter"/>
      <w:lvlText w:val="%3)"/>
      <w:lvlJc w:val="left"/>
      <w:pPr>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BAC23596">
      <w:start w:val="1"/>
      <w:numFmt w:val="lowerLetter"/>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4D2C0518">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CDE8E4A0">
      <w:start w:val="1"/>
      <w:numFmt w:val="lowerLetter"/>
      <w:lvlText w:val="%6)"/>
      <w:lvlJc w:val="left"/>
      <w:pPr>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84427920">
      <w:start w:val="1"/>
      <w:numFmt w:val="lowerLetter"/>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544071A8">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C624D116">
      <w:start w:val="1"/>
      <w:numFmt w:val="lowerLetter"/>
      <w:lvlText w:val="%9)"/>
      <w:lvlJc w:val="left"/>
      <w:pPr>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90" w15:restartNumberingAfterBreak="0">
    <w:nsid w:val="0BE33818"/>
    <w:multiLevelType w:val="hybridMultilevel"/>
    <w:tmpl w:val="5E344F66"/>
    <w:lvl w:ilvl="0" w:tplc="1E1A2CBC">
      <w:start w:val="1"/>
      <w:numFmt w:val="decimal"/>
      <w:lvlText w:val="%1)"/>
      <w:lvlJc w:val="left"/>
      <w:pPr>
        <w:ind w:left="1068" w:hanging="360"/>
      </w:pPr>
      <w:rPr>
        <w:rFonts w:cs="Times New Roman" w:hint="default"/>
      </w:rPr>
    </w:lvl>
    <w:lvl w:ilvl="1" w:tplc="7C9E28A4">
      <w:start w:val="1"/>
      <w:numFmt w:val="lowerLetter"/>
      <w:lvlText w:val="%2."/>
      <w:lvlJc w:val="left"/>
      <w:pPr>
        <w:ind w:left="2006" w:hanging="360"/>
      </w:pPr>
      <w:rPr>
        <w:color w:val="auto"/>
      </w:r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91" w15:restartNumberingAfterBreak="0">
    <w:nsid w:val="0C0D026B"/>
    <w:multiLevelType w:val="hybridMultilevel"/>
    <w:tmpl w:val="DD7A21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0C3C7C57"/>
    <w:multiLevelType w:val="hybridMultilevel"/>
    <w:tmpl w:val="A10E3EF0"/>
    <w:lvl w:ilvl="0" w:tplc="65CE2DB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0C640FE5"/>
    <w:multiLevelType w:val="hybridMultilevel"/>
    <w:tmpl w:val="8CECAF96"/>
    <w:lvl w:ilvl="0" w:tplc="86AAA9A8">
      <w:start w:val="1"/>
      <w:numFmt w:val="lowerLetter"/>
      <w:lvlText w:val="%1)"/>
      <w:lvlJc w:val="center"/>
      <w:pPr>
        <w:ind w:left="1494" w:hanging="360"/>
      </w:pPr>
      <w:rPr>
        <w:rFonts w:hAnsi="Arial Unicode MS"/>
        <w:caps w:val="0"/>
        <w:smallCaps w:val="0"/>
        <w:strike w:val="0"/>
        <w:dstrike w:val="0"/>
        <w:color w:val="000000"/>
        <w:spacing w:val="0"/>
        <w:w w:val="100"/>
        <w:kern w:val="0"/>
        <w:position w:val="0"/>
        <w:u w:val="none"/>
        <w:effect w:val="none"/>
        <w:vertAlign w:val="baseline"/>
      </w:r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94" w15:restartNumberingAfterBreak="0">
    <w:nsid w:val="0CB36A14"/>
    <w:multiLevelType w:val="hybridMultilevel"/>
    <w:tmpl w:val="1D0A72E6"/>
    <w:styleLink w:val="Zaimportowanystyl3721"/>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0CC219E7"/>
    <w:multiLevelType w:val="hybridMultilevel"/>
    <w:tmpl w:val="BD2A89B6"/>
    <w:styleLink w:val="Zaimportowanystyl322"/>
    <w:lvl w:ilvl="0" w:tplc="9C1A2AEE">
      <w:start w:val="1"/>
      <w:numFmt w:val="lowerLetter"/>
      <w:lvlText w:val="%1)"/>
      <w:lvlJc w:val="left"/>
      <w:pPr>
        <w:ind w:left="852"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6F2C5ADA">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E6029686">
      <w:start w:val="1"/>
      <w:numFmt w:val="lowerLetter"/>
      <w:lvlText w:val="%3)"/>
      <w:lvlJc w:val="left"/>
      <w:pPr>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1E8AEEC0">
      <w:start w:val="1"/>
      <w:numFmt w:val="lowerLetter"/>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FB3A6A34">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C1FC5AF6">
      <w:start w:val="1"/>
      <w:numFmt w:val="lowerLetter"/>
      <w:lvlText w:val="%6)"/>
      <w:lvlJc w:val="left"/>
      <w:pPr>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E24C25BA">
      <w:start w:val="1"/>
      <w:numFmt w:val="lowerLetter"/>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C9D0CA86">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2C562468">
      <w:start w:val="1"/>
      <w:numFmt w:val="lowerLetter"/>
      <w:lvlText w:val="%9)"/>
      <w:lvlJc w:val="left"/>
      <w:pPr>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96" w15:restartNumberingAfterBreak="0">
    <w:nsid w:val="0CFE21BA"/>
    <w:multiLevelType w:val="hybridMultilevel"/>
    <w:tmpl w:val="33267EDA"/>
    <w:lvl w:ilvl="0" w:tplc="B81C880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0D286D90"/>
    <w:multiLevelType w:val="hybridMultilevel"/>
    <w:tmpl w:val="1D0A72E6"/>
    <w:styleLink w:val="Zaimportowanystyl1421"/>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0D367A38"/>
    <w:multiLevelType w:val="hybridMultilevel"/>
    <w:tmpl w:val="3314EEF2"/>
    <w:styleLink w:val="WWNum1613"/>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0E626559"/>
    <w:multiLevelType w:val="hybridMultilevel"/>
    <w:tmpl w:val="9F06357A"/>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0" w15:restartNumberingAfterBreak="0">
    <w:nsid w:val="0E7A2346"/>
    <w:multiLevelType w:val="hybridMultilevel"/>
    <w:tmpl w:val="C2ACEE14"/>
    <w:styleLink w:val="Zaimportowanystyl1321"/>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01" w15:restartNumberingAfterBreak="0">
    <w:nsid w:val="0E976D1D"/>
    <w:multiLevelType w:val="hybridMultilevel"/>
    <w:tmpl w:val="6B68FDC4"/>
    <w:styleLink w:val="Zaimportowanystyl702"/>
    <w:lvl w:ilvl="0" w:tplc="11BE12BC">
      <w:start w:val="1"/>
      <w:numFmt w:val="lowerLetter"/>
      <w:lvlText w:val="%1)"/>
      <w:lvlJc w:val="left"/>
      <w:pPr>
        <w:tabs>
          <w:tab w:val="left" w:pos="1418"/>
          <w:tab w:val="left" w:pos="1753"/>
          <w:tab w:val="left" w:pos="2127"/>
          <w:tab w:val="left" w:pos="2836"/>
          <w:tab w:val="left" w:pos="3545"/>
          <w:tab w:val="left" w:pos="4254"/>
          <w:tab w:val="left" w:pos="4963"/>
          <w:tab w:val="left" w:pos="5672"/>
          <w:tab w:val="left" w:pos="6381"/>
          <w:tab w:val="left" w:pos="7090"/>
          <w:tab w:val="left" w:pos="7799"/>
          <w:tab w:val="left" w:pos="8508"/>
        </w:tabs>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14C6728A">
      <w:start w:val="1"/>
      <w:numFmt w:val="lowerLetter"/>
      <w:lvlText w:val="%2)"/>
      <w:lvlJc w:val="left"/>
      <w:pPr>
        <w:tabs>
          <w:tab w:val="left" w:pos="1418"/>
          <w:tab w:val="left" w:pos="1753"/>
          <w:tab w:val="left" w:pos="2127"/>
          <w:tab w:val="left" w:pos="2836"/>
          <w:tab w:val="left" w:pos="3545"/>
          <w:tab w:val="left" w:pos="4254"/>
          <w:tab w:val="left" w:pos="4963"/>
          <w:tab w:val="left" w:pos="5672"/>
          <w:tab w:val="left" w:pos="6381"/>
          <w:tab w:val="left" w:pos="7090"/>
          <w:tab w:val="left" w:pos="7799"/>
          <w:tab w:val="left" w:pos="8508"/>
        </w:tabs>
        <w:ind w:left="108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7A30EF62">
      <w:start w:val="1"/>
      <w:numFmt w:val="lowerLetter"/>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s>
        <w:ind w:left="1800" w:hanging="360"/>
      </w:pPr>
      <w:rPr>
        <w:rFonts w:hAnsi="Arial Unicode MS"/>
        <w:caps w:val="0"/>
        <w:smallCaps w:val="0"/>
        <w:strike w:val="0"/>
        <w:dstrike w:val="0"/>
        <w:color w:val="000000"/>
        <w:spacing w:val="0"/>
        <w:w w:val="100"/>
        <w:kern w:val="0"/>
        <w:position w:val="0"/>
        <w:highlight w:val="none"/>
        <w:u w:val="none"/>
        <w:effect w:val="none"/>
        <w:vertAlign w:val="baseline"/>
      </w:rPr>
    </w:lvl>
    <w:lvl w:ilvl="3" w:tplc="1E805ECA">
      <w:start w:val="1"/>
      <w:numFmt w:val="lowerLetter"/>
      <w:lvlText w:val="%4)"/>
      <w:lvlJc w:val="left"/>
      <w:pPr>
        <w:tabs>
          <w:tab w:val="left" w:pos="1418"/>
          <w:tab w:val="left" w:pos="1753"/>
          <w:tab w:val="left" w:pos="2127"/>
          <w:tab w:val="left" w:pos="2836"/>
          <w:tab w:val="left" w:pos="3545"/>
          <w:tab w:val="left" w:pos="4254"/>
          <w:tab w:val="left" w:pos="4963"/>
          <w:tab w:val="left" w:pos="5672"/>
          <w:tab w:val="left" w:pos="6381"/>
          <w:tab w:val="left" w:pos="7090"/>
          <w:tab w:val="left" w:pos="7799"/>
          <w:tab w:val="left" w:pos="8508"/>
        </w:tabs>
        <w:ind w:left="252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CCD83056">
      <w:start w:val="1"/>
      <w:numFmt w:val="lowerLetter"/>
      <w:lvlText w:val="%5)"/>
      <w:lvlJc w:val="left"/>
      <w:pPr>
        <w:tabs>
          <w:tab w:val="left" w:pos="1418"/>
          <w:tab w:val="left" w:pos="1753"/>
          <w:tab w:val="left" w:pos="2127"/>
          <w:tab w:val="left" w:pos="2836"/>
          <w:tab w:val="left" w:pos="3545"/>
          <w:tab w:val="left" w:pos="4254"/>
          <w:tab w:val="left" w:pos="4963"/>
          <w:tab w:val="left" w:pos="5672"/>
          <w:tab w:val="left" w:pos="6381"/>
          <w:tab w:val="left" w:pos="7090"/>
          <w:tab w:val="left" w:pos="7799"/>
          <w:tab w:val="left" w:pos="8508"/>
        </w:tabs>
        <w:ind w:left="324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DCEE43DC">
      <w:start w:val="1"/>
      <w:numFmt w:val="lowerLetter"/>
      <w:lvlText w:val="%6)"/>
      <w:lvlJc w:val="left"/>
      <w:pPr>
        <w:tabs>
          <w:tab w:val="left" w:pos="1418"/>
          <w:tab w:val="left" w:pos="1753"/>
          <w:tab w:val="left" w:pos="2127"/>
          <w:tab w:val="left" w:pos="2836"/>
          <w:tab w:val="left" w:pos="3545"/>
          <w:tab w:val="left" w:pos="4254"/>
          <w:tab w:val="left" w:pos="4963"/>
          <w:tab w:val="left" w:pos="5672"/>
          <w:tab w:val="left" w:pos="6381"/>
          <w:tab w:val="left" w:pos="7090"/>
          <w:tab w:val="left" w:pos="7799"/>
          <w:tab w:val="left" w:pos="8508"/>
        </w:tabs>
        <w:ind w:left="3960" w:hanging="360"/>
      </w:pPr>
      <w:rPr>
        <w:rFonts w:hAnsi="Arial Unicode MS"/>
        <w:caps w:val="0"/>
        <w:smallCaps w:val="0"/>
        <w:strike w:val="0"/>
        <w:dstrike w:val="0"/>
        <w:color w:val="000000"/>
        <w:spacing w:val="0"/>
        <w:w w:val="100"/>
        <w:kern w:val="0"/>
        <w:position w:val="0"/>
        <w:highlight w:val="none"/>
        <w:u w:val="none"/>
        <w:effect w:val="none"/>
        <w:vertAlign w:val="baseline"/>
      </w:rPr>
    </w:lvl>
    <w:lvl w:ilvl="6" w:tplc="C88C5734">
      <w:start w:val="1"/>
      <w:numFmt w:val="lowerLetter"/>
      <w:lvlText w:val="%7)"/>
      <w:lvlJc w:val="left"/>
      <w:pPr>
        <w:tabs>
          <w:tab w:val="left" w:pos="1418"/>
          <w:tab w:val="left" w:pos="1753"/>
          <w:tab w:val="left" w:pos="2127"/>
          <w:tab w:val="left" w:pos="2836"/>
          <w:tab w:val="left" w:pos="3545"/>
          <w:tab w:val="left" w:pos="4254"/>
          <w:tab w:val="left" w:pos="4963"/>
          <w:tab w:val="left" w:pos="5672"/>
          <w:tab w:val="left" w:pos="6381"/>
          <w:tab w:val="left" w:pos="7090"/>
          <w:tab w:val="left" w:pos="7799"/>
          <w:tab w:val="left" w:pos="8508"/>
        </w:tabs>
        <w:ind w:left="468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E85A53EC">
      <w:start w:val="1"/>
      <w:numFmt w:val="lowerLetter"/>
      <w:lvlText w:val="%8)"/>
      <w:lvlJc w:val="left"/>
      <w:pPr>
        <w:tabs>
          <w:tab w:val="left" w:pos="1418"/>
          <w:tab w:val="left" w:pos="1753"/>
          <w:tab w:val="left" w:pos="2127"/>
          <w:tab w:val="left" w:pos="2836"/>
          <w:tab w:val="left" w:pos="3545"/>
          <w:tab w:val="left" w:pos="4254"/>
          <w:tab w:val="left" w:pos="4963"/>
          <w:tab w:val="left" w:pos="5672"/>
          <w:tab w:val="left" w:pos="6381"/>
          <w:tab w:val="left" w:pos="7090"/>
          <w:tab w:val="left" w:pos="7799"/>
          <w:tab w:val="left" w:pos="8508"/>
        </w:tabs>
        <w:ind w:left="540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DFA2CD16">
      <w:start w:val="1"/>
      <w:numFmt w:val="lowerLetter"/>
      <w:lvlText w:val="%9)"/>
      <w:lvlJc w:val="left"/>
      <w:pPr>
        <w:tabs>
          <w:tab w:val="left" w:pos="1418"/>
          <w:tab w:val="left" w:pos="1753"/>
          <w:tab w:val="left" w:pos="2127"/>
          <w:tab w:val="left" w:pos="2836"/>
          <w:tab w:val="left" w:pos="3545"/>
          <w:tab w:val="left" w:pos="4254"/>
          <w:tab w:val="left" w:pos="4963"/>
          <w:tab w:val="left" w:pos="5672"/>
          <w:tab w:val="left" w:pos="6381"/>
          <w:tab w:val="left" w:pos="7090"/>
          <w:tab w:val="left" w:pos="7799"/>
          <w:tab w:val="left" w:pos="8508"/>
        </w:tabs>
        <w:ind w:left="6120" w:hanging="360"/>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02" w15:restartNumberingAfterBreak="0">
    <w:nsid w:val="0EAF7BB3"/>
    <w:multiLevelType w:val="multilevel"/>
    <w:tmpl w:val="8F066F6A"/>
    <w:styleLink w:val="Zaimportowanystyl672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0ECF6051"/>
    <w:multiLevelType w:val="hybridMultilevel"/>
    <w:tmpl w:val="913298D2"/>
    <w:styleLink w:val="Zaimportowanystyl122"/>
    <w:lvl w:ilvl="0" w:tplc="261C665A">
      <w:start w:val="1"/>
      <w:numFmt w:val="lowerLetter"/>
      <w:lvlText w:val="%1)"/>
      <w:lvlJc w:val="left"/>
      <w:pPr>
        <w:ind w:left="852"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08CAADC0">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364EB328">
      <w:start w:val="1"/>
      <w:numFmt w:val="lowerLetter"/>
      <w:lvlText w:val="%3)"/>
      <w:lvlJc w:val="left"/>
      <w:pPr>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B80089DA">
      <w:start w:val="1"/>
      <w:numFmt w:val="lowerLetter"/>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D324827C">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3180671E">
      <w:start w:val="1"/>
      <w:numFmt w:val="lowerLetter"/>
      <w:lvlText w:val="%6)"/>
      <w:lvlJc w:val="left"/>
      <w:pPr>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8462160E">
      <w:start w:val="1"/>
      <w:numFmt w:val="lowerLetter"/>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9EFEE2BE">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320EC9CE">
      <w:start w:val="1"/>
      <w:numFmt w:val="lowerLetter"/>
      <w:lvlText w:val="%9)"/>
      <w:lvlJc w:val="left"/>
      <w:pPr>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04" w15:restartNumberingAfterBreak="0">
    <w:nsid w:val="0F5A2EB7"/>
    <w:multiLevelType w:val="hybridMultilevel"/>
    <w:tmpl w:val="BDC019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5" w15:restartNumberingAfterBreak="0">
    <w:nsid w:val="0FE56672"/>
    <w:multiLevelType w:val="hybridMultilevel"/>
    <w:tmpl w:val="F1923440"/>
    <w:styleLink w:val="Zaimportowanystyl272"/>
    <w:lvl w:ilvl="0" w:tplc="FEE66950">
      <w:start w:val="1"/>
      <w:numFmt w:val="lowerLetter"/>
      <w:lvlText w:val="%1)"/>
      <w:lvlJc w:val="left"/>
      <w:pPr>
        <w:ind w:left="852"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B706ECD0">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9C840528">
      <w:start w:val="1"/>
      <w:numFmt w:val="lowerLetter"/>
      <w:lvlText w:val="%3)"/>
      <w:lvlJc w:val="left"/>
      <w:pPr>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1EC8387C">
      <w:start w:val="1"/>
      <w:numFmt w:val="lowerLetter"/>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59404968">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74AEDB28">
      <w:start w:val="1"/>
      <w:numFmt w:val="lowerLetter"/>
      <w:lvlText w:val="%6)"/>
      <w:lvlJc w:val="left"/>
      <w:pPr>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40C66944">
      <w:start w:val="1"/>
      <w:numFmt w:val="lowerLetter"/>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C6B216CA">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95183488">
      <w:start w:val="1"/>
      <w:numFmt w:val="lowerLetter"/>
      <w:lvlText w:val="%9)"/>
      <w:lvlJc w:val="left"/>
      <w:pPr>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06" w15:restartNumberingAfterBreak="0">
    <w:nsid w:val="102B02E9"/>
    <w:multiLevelType w:val="hybridMultilevel"/>
    <w:tmpl w:val="06D0DC24"/>
    <w:lvl w:ilvl="0" w:tplc="86AAA9A8">
      <w:start w:val="1"/>
      <w:numFmt w:val="lowerLetter"/>
      <w:lvlText w:val="%1)"/>
      <w:lvlJc w:val="center"/>
      <w:pPr>
        <w:ind w:left="1440" w:hanging="360"/>
      </w:pPr>
      <w:rPr>
        <w:rFonts w:hAnsi="Arial Unicode MS"/>
        <w:caps w:val="0"/>
        <w:smallCaps w:val="0"/>
        <w:strike w:val="0"/>
        <w:dstrike w:val="0"/>
        <w:color w:val="000000"/>
        <w:spacing w:val="0"/>
        <w:w w:val="100"/>
        <w:kern w:val="0"/>
        <w:position w:val="0"/>
        <w:u w:val="none"/>
        <w:effect w:val="none"/>
        <w:vertAlign w:val="baseline"/>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7" w15:restartNumberingAfterBreak="0">
    <w:nsid w:val="10456AA3"/>
    <w:multiLevelType w:val="hybridMultilevel"/>
    <w:tmpl w:val="0E0E752C"/>
    <w:lvl w:ilvl="0" w:tplc="847E3426">
      <w:start w:val="1"/>
      <w:numFmt w:val="decimal"/>
      <w:lvlText w:val="%1)"/>
      <w:lvlJc w:val="left"/>
      <w:pPr>
        <w:ind w:left="1080" w:hanging="360"/>
      </w:pPr>
      <w:rPr>
        <w:strike w:val="0"/>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08" w15:restartNumberingAfterBreak="0">
    <w:nsid w:val="105369E8"/>
    <w:multiLevelType w:val="hybridMultilevel"/>
    <w:tmpl w:val="861666C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9" w15:restartNumberingAfterBreak="0">
    <w:nsid w:val="108F7057"/>
    <w:multiLevelType w:val="hybridMultilevel"/>
    <w:tmpl w:val="C58C1ACC"/>
    <w:lvl w:ilvl="0" w:tplc="04150011">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0" w15:restartNumberingAfterBreak="0">
    <w:nsid w:val="10B07489"/>
    <w:multiLevelType w:val="hybridMultilevel"/>
    <w:tmpl w:val="18025948"/>
    <w:lvl w:ilvl="0" w:tplc="5BDA1886">
      <w:start w:val="1"/>
      <w:numFmt w:val="lowerLetter"/>
      <w:lvlText w:val="%1)"/>
      <w:lvlJc w:val="left"/>
      <w:pPr>
        <w:ind w:left="1353" w:hanging="360"/>
      </w:pPr>
    </w:lvl>
    <w:lvl w:ilvl="1" w:tplc="318A00B8">
      <w:start w:val="1"/>
      <w:numFmt w:val="lowerLetter"/>
      <w:lvlText w:val="%2."/>
      <w:lvlJc w:val="left"/>
      <w:pPr>
        <w:ind w:left="2160" w:hanging="360"/>
      </w:pPr>
    </w:lvl>
    <w:lvl w:ilvl="2" w:tplc="EEBEB3E6">
      <w:start w:val="1"/>
      <w:numFmt w:val="lowerRoman"/>
      <w:lvlText w:val="%3."/>
      <w:lvlJc w:val="right"/>
      <w:pPr>
        <w:ind w:left="2880" w:hanging="180"/>
      </w:pPr>
    </w:lvl>
    <w:lvl w:ilvl="3" w:tplc="2A78A024">
      <w:start w:val="1"/>
      <w:numFmt w:val="decimal"/>
      <w:lvlText w:val="%4."/>
      <w:lvlJc w:val="left"/>
      <w:pPr>
        <w:ind w:left="3600" w:hanging="360"/>
      </w:pPr>
    </w:lvl>
    <w:lvl w:ilvl="4" w:tplc="FCA87B54">
      <w:start w:val="1"/>
      <w:numFmt w:val="lowerLetter"/>
      <w:lvlText w:val="%5."/>
      <w:lvlJc w:val="left"/>
      <w:pPr>
        <w:ind w:left="4320" w:hanging="360"/>
      </w:pPr>
    </w:lvl>
    <w:lvl w:ilvl="5" w:tplc="C010DF4C">
      <w:start w:val="1"/>
      <w:numFmt w:val="lowerRoman"/>
      <w:lvlText w:val="%6."/>
      <w:lvlJc w:val="right"/>
      <w:pPr>
        <w:ind w:left="5040" w:hanging="180"/>
      </w:pPr>
    </w:lvl>
    <w:lvl w:ilvl="6" w:tplc="2012BFD6">
      <w:start w:val="1"/>
      <w:numFmt w:val="decimal"/>
      <w:lvlText w:val="%7."/>
      <w:lvlJc w:val="left"/>
      <w:pPr>
        <w:ind w:left="5760" w:hanging="360"/>
      </w:pPr>
    </w:lvl>
    <w:lvl w:ilvl="7" w:tplc="300A35D0">
      <w:start w:val="1"/>
      <w:numFmt w:val="lowerLetter"/>
      <w:lvlText w:val="%8."/>
      <w:lvlJc w:val="left"/>
      <w:pPr>
        <w:ind w:left="6480" w:hanging="360"/>
      </w:pPr>
    </w:lvl>
    <w:lvl w:ilvl="8" w:tplc="F9802B00">
      <w:start w:val="1"/>
      <w:numFmt w:val="lowerRoman"/>
      <w:lvlText w:val="%9."/>
      <w:lvlJc w:val="right"/>
      <w:pPr>
        <w:ind w:left="7200" w:hanging="180"/>
      </w:pPr>
    </w:lvl>
  </w:abstractNum>
  <w:abstractNum w:abstractNumId="111" w15:restartNumberingAfterBreak="0">
    <w:nsid w:val="10C21087"/>
    <w:multiLevelType w:val="hybridMultilevel"/>
    <w:tmpl w:val="03E82A18"/>
    <w:styleLink w:val="WWNum1312"/>
    <w:lvl w:ilvl="0" w:tplc="04150011">
      <w:start w:val="1"/>
      <w:numFmt w:val="decimal"/>
      <w:lvlText w:val="%1)"/>
      <w:lvlJc w:val="left"/>
      <w:pPr>
        <w:ind w:left="720" w:hanging="360"/>
      </w:pPr>
      <w:rPr>
        <w:rFonts w:hint="default"/>
        <w:strike w:val="0"/>
        <w:color w:val="auto"/>
        <w:sz w:val="24"/>
      </w:rPr>
    </w:lvl>
    <w:lvl w:ilvl="1" w:tplc="97B468BC">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2" w15:restartNumberingAfterBreak="0">
    <w:nsid w:val="10D20529"/>
    <w:multiLevelType w:val="hybridMultilevel"/>
    <w:tmpl w:val="70027ACA"/>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3" w15:restartNumberingAfterBreak="0">
    <w:nsid w:val="10F6531E"/>
    <w:multiLevelType w:val="multilevel"/>
    <w:tmpl w:val="6CC062B8"/>
    <w:styleLink w:val="Zaimportowanystyl5621"/>
    <w:lvl w:ilvl="0">
      <w:start w:val="1"/>
      <w:numFmt w:val="decimal"/>
      <w:lvlText w:val="%1)"/>
      <w:lvlJc w:val="left"/>
      <w:pPr>
        <w:ind w:left="1004" w:hanging="360"/>
      </w:pPr>
    </w:lvl>
    <w:lvl w:ilvl="1">
      <w:start w:val="1"/>
      <w:numFmt w:val="decimal"/>
      <w:lvlText w:val="%2."/>
      <w:lvlJc w:val="left"/>
      <w:pPr>
        <w:ind w:left="1724" w:hanging="360"/>
      </w:pPr>
      <w:rPr>
        <w:rFonts w:ascii="Times New Roman" w:hAnsi="Times New Roman" w:cs="Times New Roman" w:hint="default"/>
        <w:color w:val="auto"/>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4" w15:restartNumberingAfterBreak="0">
    <w:nsid w:val="11326628"/>
    <w:multiLevelType w:val="hybridMultilevel"/>
    <w:tmpl w:val="3D60DCD8"/>
    <w:lvl w:ilvl="0" w:tplc="04150011">
      <w:start w:val="1"/>
      <w:numFmt w:val="decimal"/>
      <w:lvlText w:val="%1)"/>
      <w:lvlJc w:val="left"/>
      <w:pPr>
        <w:ind w:left="427" w:hanging="360"/>
      </w:pPr>
      <w:rPr>
        <w:rFonts w:hint="default"/>
      </w:rPr>
    </w:lvl>
    <w:lvl w:ilvl="1" w:tplc="97B468BC">
      <w:start w:val="1"/>
      <w:numFmt w:val="decimal"/>
      <w:lvlText w:val="%2)"/>
      <w:lvlJc w:val="left"/>
      <w:pPr>
        <w:ind w:left="1147" w:hanging="360"/>
      </w:pPr>
      <w:rPr>
        <w:rFonts w:cs="Times New Roman" w:hint="default"/>
      </w:rPr>
    </w:lvl>
    <w:lvl w:ilvl="2" w:tplc="0415001B" w:tentative="1">
      <w:start w:val="1"/>
      <w:numFmt w:val="lowerRoman"/>
      <w:lvlText w:val="%3."/>
      <w:lvlJc w:val="right"/>
      <w:pPr>
        <w:ind w:left="1867" w:hanging="180"/>
      </w:pPr>
      <w:rPr>
        <w:rFonts w:cs="Times New Roman"/>
      </w:rPr>
    </w:lvl>
    <w:lvl w:ilvl="3" w:tplc="0415000F" w:tentative="1">
      <w:start w:val="1"/>
      <w:numFmt w:val="decimal"/>
      <w:lvlText w:val="%4."/>
      <w:lvlJc w:val="left"/>
      <w:pPr>
        <w:ind w:left="2587" w:hanging="360"/>
      </w:pPr>
      <w:rPr>
        <w:rFonts w:cs="Times New Roman"/>
      </w:rPr>
    </w:lvl>
    <w:lvl w:ilvl="4" w:tplc="04150019" w:tentative="1">
      <w:start w:val="1"/>
      <w:numFmt w:val="lowerLetter"/>
      <w:lvlText w:val="%5."/>
      <w:lvlJc w:val="left"/>
      <w:pPr>
        <w:ind w:left="3307" w:hanging="360"/>
      </w:pPr>
      <w:rPr>
        <w:rFonts w:cs="Times New Roman"/>
      </w:rPr>
    </w:lvl>
    <w:lvl w:ilvl="5" w:tplc="0415001B" w:tentative="1">
      <w:start w:val="1"/>
      <w:numFmt w:val="lowerRoman"/>
      <w:lvlText w:val="%6."/>
      <w:lvlJc w:val="right"/>
      <w:pPr>
        <w:ind w:left="4027" w:hanging="180"/>
      </w:pPr>
      <w:rPr>
        <w:rFonts w:cs="Times New Roman"/>
      </w:rPr>
    </w:lvl>
    <w:lvl w:ilvl="6" w:tplc="0415000F" w:tentative="1">
      <w:start w:val="1"/>
      <w:numFmt w:val="decimal"/>
      <w:lvlText w:val="%7."/>
      <w:lvlJc w:val="left"/>
      <w:pPr>
        <w:ind w:left="4747" w:hanging="360"/>
      </w:pPr>
      <w:rPr>
        <w:rFonts w:cs="Times New Roman"/>
      </w:rPr>
    </w:lvl>
    <w:lvl w:ilvl="7" w:tplc="04150019" w:tentative="1">
      <w:start w:val="1"/>
      <w:numFmt w:val="lowerLetter"/>
      <w:lvlText w:val="%8."/>
      <w:lvlJc w:val="left"/>
      <w:pPr>
        <w:ind w:left="5467" w:hanging="360"/>
      </w:pPr>
      <w:rPr>
        <w:rFonts w:cs="Times New Roman"/>
      </w:rPr>
    </w:lvl>
    <w:lvl w:ilvl="8" w:tplc="0415001B" w:tentative="1">
      <w:start w:val="1"/>
      <w:numFmt w:val="lowerRoman"/>
      <w:lvlText w:val="%9."/>
      <w:lvlJc w:val="right"/>
      <w:pPr>
        <w:ind w:left="6187" w:hanging="180"/>
      </w:pPr>
      <w:rPr>
        <w:rFonts w:cs="Times New Roman"/>
      </w:rPr>
    </w:lvl>
  </w:abstractNum>
  <w:abstractNum w:abstractNumId="115" w15:restartNumberingAfterBreak="0">
    <w:nsid w:val="11936B36"/>
    <w:multiLevelType w:val="hybridMultilevel"/>
    <w:tmpl w:val="2C90F9F0"/>
    <w:styleLink w:val="Zaimportowanystyl5121"/>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4CC69562">
      <w:start w:val="1"/>
      <w:numFmt w:val="lowerLetter"/>
      <w:lvlText w:val="%4)"/>
      <w:lvlJc w:val="left"/>
      <w:pPr>
        <w:ind w:left="2880" w:hanging="360"/>
      </w:pPr>
      <w:rPr>
        <w:rFonts w:hint="default"/>
      </w:rPr>
    </w:lvl>
    <w:lvl w:ilvl="4" w:tplc="3454F4C6">
      <w:start w:val="1"/>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11D714CF"/>
    <w:multiLevelType w:val="multilevel"/>
    <w:tmpl w:val="E8B0251E"/>
    <w:lvl w:ilvl="0">
      <w:start w:val="1"/>
      <w:numFmt w:val="upperRoman"/>
      <w:lvlText w:val="%1."/>
      <w:lvlJc w:val="left"/>
      <w:pPr>
        <w:ind w:left="1440" w:hanging="720"/>
      </w:pPr>
      <w:rPr>
        <w:rFonts w:hint="default"/>
        <w:color w:val="auto"/>
      </w:rPr>
    </w:lvl>
    <w:lvl w:ilvl="1">
      <w:start w:val="1"/>
      <w:numFmt w:val="decimal"/>
      <w:lvlText w:val="%2)"/>
      <w:lvlJc w:val="left"/>
      <w:pPr>
        <w:ind w:left="1320" w:hanging="600"/>
      </w:pPr>
      <w:rPr>
        <w:rFonts w:hint="default"/>
        <w:color w:val="auto"/>
        <w:sz w:val="24"/>
      </w:rPr>
    </w:lvl>
    <w:lvl w:ilvl="2">
      <w:start w:val="1"/>
      <w:numFmt w:val="decimal"/>
      <w:lvlText w:val="%3."/>
      <w:lvlJc w:val="center"/>
      <w:pPr>
        <w:ind w:left="1440" w:hanging="720"/>
      </w:pPr>
      <w:rPr>
        <w:rFonts w:ascii="Times New Roman" w:hAnsi="Times New Roman" w:hint="default"/>
        <w:sz w:val="24"/>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7" w15:restartNumberingAfterBreak="0">
    <w:nsid w:val="12421ACC"/>
    <w:multiLevelType w:val="hybridMultilevel"/>
    <w:tmpl w:val="01D49816"/>
    <w:lvl w:ilvl="0" w:tplc="ECB47A52">
      <w:start w:val="36"/>
      <w:numFmt w:val="upperRoman"/>
      <w:lvlText w:val="%1."/>
      <w:lvlJc w:val="left"/>
      <w:pPr>
        <w:ind w:left="1230" w:hanging="870"/>
      </w:pPr>
      <w:rPr>
        <w:rFonts w:cs="Times New Roman" w:hint="default"/>
      </w:rPr>
    </w:lvl>
    <w:lvl w:ilvl="1" w:tplc="010214FC">
      <w:start w:val="1"/>
      <w:numFmt w:val="decimal"/>
      <w:lvlText w:val="%2)"/>
      <w:lvlJc w:val="left"/>
      <w:pPr>
        <w:ind w:left="1440" w:hanging="360"/>
      </w:pPr>
      <w:rPr>
        <w:rFonts w:cs="Times New Roman"/>
        <w:sz w:val="24"/>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8" w15:restartNumberingAfterBreak="0">
    <w:nsid w:val="1253250A"/>
    <w:multiLevelType w:val="hybridMultilevel"/>
    <w:tmpl w:val="DF0EC420"/>
    <w:styleLink w:val="Zaimportowanystyl57021"/>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9" w15:restartNumberingAfterBreak="0">
    <w:nsid w:val="12561B06"/>
    <w:multiLevelType w:val="hybridMultilevel"/>
    <w:tmpl w:val="D3EC9F2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0" w15:restartNumberingAfterBreak="0">
    <w:nsid w:val="12613E31"/>
    <w:multiLevelType w:val="hybridMultilevel"/>
    <w:tmpl w:val="F488CD1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1" w15:restartNumberingAfterBreak="0">
    <w:nsid w:val="127C3FD6"/>
    <w:multiLevelType w:val="hybridMultilevel"/>
    <w:tmpl w:val="3F24B9C2"/>
    <w:lvl w:ilvl="0" w:tplc="D9C4B500">
      <w:start w:val="1"/>
      <w:numFmt w:val="decimal"/>
      <w:lvlText w:val="%1)"/>
      <w:lvlJc w:val="left"/>
      <w:pPr>
        <w:ind w:left="754" w:hanging="360"/>
      </w:pPr>
      <w:rPr>
        <w:rFonts w:cs="Times New Roman" w:hint="default"/>
        <w:strike w:val="0"/>
        <w:color w:val="auto"/>
        <w:sz w:val="24"/>
      </w:r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122" w15:restartNumberingAfterBreak="0">
    <w:nsid w:val="12824B61"/>
    <w:multiLevelType w:val="hybridMultilevel"/>
    <w:tmpl w:val="27F064FA"/>
    <w:styleLink w:val="WWNum7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260"/>
        </w:tabs>
        <w:ind w:left="1260" w:hanging="360"/>
      </w:pPr>
    </w:lvl>
    <w:lvl w:ilvl="2" w:tplc="0415001B">
      <w:start w:val="1"/>
      <w:numFmt w:val="lowerRoman"/>
      <w:lvlText w:val="%3."/>
      <w:lvlJc w:val="right"/>
      <w:pPr>
        <w:tabs>
          <w:tab w:val="num" w:pos="1980"/>
        </w:tabs>
        <w:ind w:left="1980" w:hanging="180"/>
      </w:pPr>
    </w:lvl>
    <w:lvl w:ilvl="3" w:tplc="0415000F">
      <w:start w:val="1"/>
      <w:numFmt w:val="decimal"/>
      <w:lvlText w:val="%4."/>
      <w:lvlJc w:val="left"/>
      <w:pPr>
        <w:tabs>
          <w:tab w:val="num" w:pos="2700"/>
        </w:tabs>
        <w:ind w:left="2700" w:hanging="360"/>
      </w:pPr>
    </w:lvl>
    <w:lvl w:ilvl="4" w:tplc="04150019">
      <w:start w:val="1"/>
      <w:numFmt w:val="lowerLetter"/>
      <w:lvlText w:val="%5."/>
      <w:lvlJc w:val="left"/>
      <w:pPr>
        <w:tabs>
          <w:tab w:val="num" w:pos="3420"/>
        </w:tabs>
        <w:ind w:left="3420" w:hanging="360"/>
      </w:pPr>
    </w:lvl>
    <w:lvl w:ilvl="5" w:tplc="0415001B">
      <w:start w:val="1"/>
      <w:numFmt w:val="lowerRoman"/>
      <w:lvlText w:val="%6."/>
      <w:lvlJc w:val="right"/>
      <w:pPr>
        <w:tabs>
          <w:tab w:val="num" w:pos="4140"/>
        </w:tabs>
        <w:ind w:left="4140" w:hanging="180"/>
      </w:pPr>
    </w:lvl>
    <w:lvl w:ilvl="6" w:tplc="0415000F">
      <w:start w:val="1"/>
      <w:numFmt w:val="decimal"/>
      <w:lvlText w:val="%7."/>
      <w:lvlJc w:val="left"/>
      <w:pPr>
        <w:tabs>
          <w:tab w:val="num" w:pos="4860"/>
        </w:tabs>
        <w:ind w:left="4860" w:hanging="360"/>
      </w:pPr>
    </w:lvl>
    <w:lvl w:ilvl="7" w:tplc="04150019">
      <w:start w:val="1"/>
      <w:numFmt w:val="lowerLetter"/>
      <w:lvlText w:val="%8."/>
      <w:lvlJc w:val="left"/>
      <w:pPr>
        <w:tabs>
          <w:tab w:val="num" w:pos="5580"/>
        </w:tabs>
        <w:ind w:left="5580" w:hanging="360"/>
      </w:pPr>
    </w:lvl>
    <w:lvl w:ilvl="8" w:tplc="0415001B">
      <w:start w:val="1"/>
      <w:numFmt w:val="lowerRoman"/>
      <w:lvlText w:val="%9."/>
      <w:lvlJc w:val="right"/>
      <w:pPr>
        <w:tabs>
          <w:tab w:val="num" w:pos="6300"/>
        </w:tabs>
        <w:ind w:left="6300" w:hanging="180"/>
      </w:pPr>
    </w:lvl>
  </w:abstractNum>
  <w:abstractNum w:abstractNumId="123" w15:restartNumberingAfterBreak="0">
    <w:nsid w:val="12C411B5"/>
    <w:multiLevelType w:val="multilevel"/>
    <w:tmpl w:val="EB22107A"/>
    <w:lvl w:ilvl="0">
      <w:start w:val="1"/>
      <w:numFmt w:val="decimal"/>
      <w:lvlText w:val="%1)"/>
      <w:lvlJc w:val="left"/>
      <w:pPr>
        <w:ind w:left="1080" w:firstLine="2520"/>
      </w:pPr>
      <w:rPr>
        <w:color w:val="000000"/>
      </w:rPr>
    </w:lvl>
    <w:lvl w:ilvl="1">
      <w:start w:val="1"/>
      <w:numFmt w:val="lowerLetter"/>
      <w:lvlText w:val="%2."/>
      <w:lvlJc w:val="left"/>
      <w:pPr>
        <w:ind w:left="1800" w:firstLine="6840"/>
      </w:pPr>
    </w:lvl>
    <w:lvl w:ilvl="2">
      <w:start w:val="1"/>
      <w:numFmt w:val="lowerRoman"/>
      <w:lvlText w:val="%3."/>
      <w:lvlJc w:val="right"/>
      <w:pPr>
        <w:ind w:left="2520" w:firstLine="11340"/>
      </w:pPr>
    </w:lvl>
    <w:lvl w:ilvl="3">
      <w:start w:val="1"/>
      <w:numFmt w:val="decimal"/>
      <w:lvlText w:val="%4."/>
      <w:lvlJc w:val="left"/>
      <w:pPr>
        <w:ind w:left="3240" w:firstLine="15480"/>
      </w:pPr>
    </w:lvl>
    <w:lvl w:ilvl="4">
      <w:start w:val="1"/>
      <w:numFmt w:val="lowerLetter"/>
      <w:lvlText w:val="%5."/>
      <w:lvlJc w:val="left"/>
      <w:pPr>
        <w:ind w:left="3960" w:firstLine="19800"/>
      </w:pPr>
    </w:lvl>
    <w:lvl w:ilvl="5">
      <w:start w:val="1"/>
      <w:numFmt w:val="lowerRoman"/>
      <w:lvlText w:val="%6."/>
      <w:lvlJc w:val="right"/>
      <w:pPr>
        <w:ind w:left="4680" w:firstLine="24300"/>
      </w:pPr>
    </w:lvl>
    <w:lvl w:ilvl="6">
      <w:start w:val="1"/>
      <w:numFmt w:val="decimal"/>
      <w:lvlText w:val="%7."/>
      <w:lvlJc w:val="left"/>
      <w:pPr>
        <w:ind w:left="5400" w:firstLine="28440"/>
      </w:pPr>
    </w:lvl>
    <w:lvl w:ilvl="7">
      <w:start w:val="1"/>
      <w:numFmt w:val="lowerLetter"/>
      <w:lvlText w:val="%8."/>
      <w:lvlJc w:val="left"/>
      <w:pPr>
        <w:ind w:left="6120" w:firstLine="32760"/>
      </w:pPr>
    </w:lvl>
    <w:lvl w:ilvl="8">
      <w:start w:val="1"/>
      <w:numFmt w:val="lowerRoman"/>
      <w:lvlText w:val="%9."/>
      <w:lvlJc w:val="right"/>
      <w:pPr>
        <w:ind w:left="6840" w:hanging="28276"/>
      </w:pPr>
    </w:lvl>
  </w:abstractNum>
  <w:abstractNum w:abstractNumId="124" w15:restartNumberingAfterBreak="0">
    <w:nsid w:val="13043F0B"/>
    <w:multiLevelType w:val="hybridMultilevel"/>
    <w:tmpl w:val="70D65E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13973C10"/>
    <w:multiLevelType w:val="hybridMultilevel"/>
    <w:tmpl w:val="37C04942"/>
    <w:lvl w:ilvl="0" w:tplc="72DA9170">
      <w:start w:val="1"/>
      <w:numFmt w:val="lowerLetter"/>
      <w:lvlText w:val="%1)"/>
      <w:lvlJc w:val="left"/>
      <w:pPr>
        <w:ind w:left="720" w:hanging="360"/>
      </w:pPr>
    </w:lvl>
    <w:lvl w:ilvl="1" w:tplc="FE92D154">
      <w:start w:val="1"/>
      <w:numFmt w:val="lowerLetter"/>
      <w:lvlText w:val="%2)"/>
      <w:lvlJc w:val="left"/>
      <w:pPr>
        <w:ind w:left="1440" w:hanging="360"/>
      </w:pPr>
      <w:rPr>
        <w:rFonts w:hint="default"/>
        <w:b w:val="0"/>
        <w:i w:val="0"/>
        <w:color w:val="auto"/>
        <w:sz w:val="24"/>
      </w:rPr>
    </w:lvl>
    <w:lvl w:ilvl="2" w:tplc="3E281144">
      <w:start w:val="1"/>
      <w:numFmt w:val="lowerLetter"/>
      <w:lvlText w:val="%3)"/>
      <w:lvlJc w:val="left"/>
      <w:pPr>
        <w:ind w:left="2160" w:hanging="180"/>
      </w:pPr>
    </w:lvl>
    <w:lvl w:ilvl="3" w:tplc="9F924664">
      <w:start w:val="1"/>
      <w:numFmt w:val="decimal"/>
      <w:lvlText w:val="%4."/>
      <w:lvlJc w:val="left"/>
      <w:pPr>
        <w:ind w:left="2880" w:hanging="360"/>
      </w:pPr>
    </w:lvl>
    <w:lvl w:ilvl="4" w:tplc="CCD244FC">
      <w:start w:val="1"/>
      <w:numFmt w:val="lowerLetter"/>
      <w:lvlText w:val="%5."/>
      <w:lvlJc w:val="left"/>
      <w:pPr>
        <w:ind w:left="3600" w:hanging="360"/>
      </w:pPr>
    </w:lvl>
    <w:lvl w:ilvl="5" w:tplc="0D84CB34">
      <w:start w:val="1"/>
      <w:numFmt w:val="lowerRoman"/>
      <w:lvlText w:val="%6."/>
      <w:lvlJc w:val="right"/>
      <w:pPr>
        <w:ind w:left="4320" w:hanging="180"/>
      </w:pPr>
    </w:lvl>
    <w:lvl w:ilvl="6" w:tplc="4404DDC4">
      <w:start w:val="1"/>
      <w:numFmt w:val="decimal"/>
      <w:lvlText w:val="%7."/>
      <w:lvlJc w:val="left"/>
      <w:pPr>
        <w:ind w:left="5040" w:hanging="360"/>
      </w:pPr>
    </w:lvl>
    <w:lvl w:ilvl="7" w:tplc="2A264D7C">
      <w:start w:val="1"/>
      <w:numFmt w:val="lowerLetter"/>
      <w:lvlText w:val="%8."/>
      <w:lvlJc w:val="left"/>
      <w:pPr>
        <w:ind w:left="5760" w:hanging="360"/>
      </w:pPr>
    </w:lvl>
    <w:lvl w:ilvl="8" w:tplc="F230CFB0">
      <w:start w:val="1"/>
      <w:numFmt w:val="lowerRoman"/>
      <w:lvlText w:val="%9."/>
      <w:lvlJc w:val="right"/>
      <w:pPr>
        <w:ind w:left="6480" w:hanging="180"/>
      </w:pPr>
    </w:lvl>
  </w:abstractNum>
  <w:abstractNum w:abstractNumId="126" w15:restartNumberingAfterBreak="0">
    <w:nsid w:val="13BA6C4A"/>
    <w:multiLevelType w:val="hybridMultilevel"/>
    <w:tmpl w:val="1D0A72E6"/>
    <w:styleLink w:val="Zaimportowanystyl3131"/>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7" w15:restartNumberingAfterBreak="0">
    <w:nsid w:val="13F4214F"/>
    <w:multiLevelType w:val="hybridMultilevel"/>
    <w:tmpl w:val="F3467CD4"/>
    <w:styleLink w:val="Zaimportowanystyl2102"/>
    <w:lvl w:ilvl="0" w:tplc="63C4F618">
      <w:start w:val="1"/>
      <w:numFmt w:val="lowerLetter"/>
      <w:lvlText w:val="%1)"/>
      <w:lvlJc w:val="left"/>
      <w:pPr>
        <w:ind w:left="852"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8564D36C">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7BEEF9EA">
      <w:start w:val="1"/>
      <w:numFmt w:val="lowerLetter"/>
      <w:lvlText w:val="%3)"/>
      <w:lvlJc w:val="left"/>
      <w:pPr>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2D84841E">
      <w:start w:val="1"/>
      <w:numFmt w:val="lowerLetter"/>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0346CDAE">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255C9B60">
      <w:start w:val="1"/>
      <w:numFmt w:val="lowerLetter"/>
      <w:lvlText w:val="%6)"/>
      <w:lvlJc w:val="left"/>
      <w:pPr>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2D069026">
      <w:start w:val="1"/>
      <w:numFmt w:val="lowerLetter"/>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91086568">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C39E35B8">
      <w:start w:val="1"/>
      <w:numFmt w:val="lowerLetter"/>
      <w:lvlText w:val="%9)"/>
      <w:lvlJc w:val="left"/>
      <w:pPr>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28" w15:restartNumberingAfterBreak="0">
    <w:nsid w:val="144B47F6"/>
    <w:multiLevelType w:val="hybridMultilevel"/>
    <w:tmpl w:val="C3D2D71C"/>
    <w:styleLink w:val="Zaimportowanystyl362"/>
    <w:lvl w:ilvl="0" w:tplc="E578C20A">
      <w:start w:val="1"/>
      <w:numFmt w:val="lowerLetter"/>
      <w:lvlText w:val="%1)"/>
      <w:lvlJc w:val="left"/>
      <w:pPr>
        <w:ind w:left="852"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6DB648C6">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60E462BE">
      <w:start w:val="1"/>
      <w:numFmt w:val="lowerLetter"/>
      <w:lvlText w:val="%3)"/>
      <w:lvlJc w:val="left"/>
      <w:pPr>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94C84D24">
      <w:start w:val="1"/>
      <w:numFmt w:val="lowerLetter"/>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BDAE2CF4">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13CCC992">
      <w:start w:val="1"/>
      <w:numFmt w:val="lowerLetter"/>
      <w:lvlText w:val="%6)"/>
      <w:lvlJc w:val="left"/>
      <w:pPr>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5AECAAE4">
      <w:start w:val="1"/>
      <w:numFmt w:val="lowerLetter"/>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6EF87EB0">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AF9EC50C">
      <w:start w:val="1"/>
      <w:numFmt w:val="lowerLetter"/>
      <w:lvlText w:val="%9)"/>
      <w:lvlJc w:val="left"/>
      <w:pPr>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29" w15:restartNumberingAfterBreak="0">
    <w:nsid w:val="14523FE7"/>
    <w:multiLevelType w:val="multilevel"/>
    <w:tmpl w:val="EEDAC30C"/>
    <w:lvl w:ilvl="0">
      <w:start w:val="1"/>
      <w:numFmt w:val="decimal"/>
      <w:lvlText w:val="%1."/>
      <w:lvlJc w:val="left"/>
      <w:pPr>
        <w:tabs>
          <w:tab w:val="num" w:pos="851"/>
        </w:tabs>
        <w:ind w:left="851" w:firstLine="0"/>
      </w:pPr>
      <w:rPr>
        <w:sz w:val="24"/>
        <w:szCs w:val="24"/>
      </w:rPr>
    </w:lvl>
    <w:lvl w:ilvl="1">
      <w:start w:val="1"/>
      <w:numFmt w:val="none"/>
      <w:suff w:val="nothing"/>
      <w:lvlText w:val=""/>
      <w:lvlJc w:val="left"/>
      <w:pPr>
        <w:tabs>
          <w:tab w:val="num" w:pos="-142"/>
        </w:tabs>
        <w:ind w:left="-142" w:firstLine="0"/>
      </w:pPr>
    </w:lvl>
    <w:lvl w:ilvl="2">
      <w:start w:val="1"/>
      <w:numFmt w:val="none"/>
      <w:suff w:val="nothing"/>
      <w:lvlText w:val=""/>
      <w:lvlJc w:val="left"/>
      <w:pPr>
        <w:tabs>
          <w:tab w:val="num" w:pos="-142"/>
        </w:tabs>
        <w:ind w:left="-142" w:firstLine="0"/>
      </w:pPr>
    </w:lvl>
    <w:lvl w:ilvl="3">
      <w:start w:val="1"/>
      <w:numFmt w:val="none"/>
      <w:suff w:val="nothing"/>
      <w:lvlText w:val=""/>
      <w:lvlJc w:val="left"/>
      <w:pPr>
        <w:tabs>
          <w:tab w:val="num" w:pos="-142"/>
        </w:tabs>
        <w:ind w:left="-142" w:firstLine="0"/>
      </w:pPr>
    </w:lvl>
    <w:lvl w:ilvl="4">
      <w:start w:val="1"/>
      <w:numFmt w:val="none"/>
      <w:suff w:val="nothing"/>
      <w:lvlText w:val=""/>
      <w:lvlJc w:val="left"/>
      <w:pPr>
        <w:tabs>
          <w:tab w:val="num" w:pos="-142"/>
        </w:tabs>
        <w:ind w:left="-142" w:firstLine="0"/>
      </w:pPr>
    </w:lvl>
    <w:lvl w:ilvl="5">
      <w:start w:val="1"/>
      <w:numFmt w:val="none"/>
      <w:suff w:val="nothing"/>
      <w:lvlText w:val=""/>
      <w:lvlJc w:val="left"/>
      <w:pPr>
        <w:tabs>
          <w:tab w:val="num" w:pos="-142"/>
        </w:tabs>
        <w:ind w:left="-142" w:firstLine="0"/>
      </w:pPr>
    </w:lvl>
    <w:lvl w:ilvl="6">
      <w:start w:val="1"/>
      <w:numFmt w:val="none"/>
      <w:suff w:val="nothing"/>
      <w:lvlText w:val=""/>
      <w:lvlJc w:val="left"/>
      <w:pPr>
        <w:tabs>
          <w:tab w:val="num" w:pos="-142"/>
        </w:tabs>
        <w:ind w:left="-142" w:firstLine="0"/>
      </w:pPr>
    </w:lvl>
    <w:lvl w:ilvl="7">
      <w:start w:val="1"/>
      <w:numFmt w:val="none"/>
      <w:suff w:val="nothing"/>
      <w:lvlText w:val=""/>
      <w:lvlJc w:val="left"/>
      <w:pPr>
        <w:tabs>
          <w:tab w:val="num" w:pos="-142"/>
        </w:tabs>
        <w:ind w:left="-142" w:firstLine="0"/>
      </w:pPr>
    </w:lvl>
    <w:lvl w:ilvl="8">
      <w:start w:val="1"/>
      <w:numFmt w:val="none"/>
      <w:suff w:val="nothing"/>
      <w:lvlText w:val=""/>
      <w:lvlJc w:val="left"/>
      <w:pPr>
        <w:tabs>
          <w:tab w:val="num" w:pos="-142"/>
        </w:tabs>
        <w:ind w:left="-142" w:firstLine="0"/>
      </w:pPr>
    </w:lvl>
  </w:abstractNum>
  <w:abstractNum w:abstractNumId="130" w15:restartNumberingAfterBreak="0">
    <w:nsid w:val="14541CFA"/>
    <w:multiLevelType w:val="hybridMultilevel"/>
    <w:tmpl w:val="FA5A0DD2"/>
    <w:lvl w:ilvl="0" w:tplc="979A62BA">
      <w:start w:val="1"/>
      <w:numFmt w:val="decimal"/>
      <w:lvlText w:val="%1)"/>
      <w:lvlJc w:val="left"/>
      <w:pPr>
        <w:ind w:left="2138" w:hanging="360"/>
      </w:pPr>
      <w:rPr>
        <w:rFonts w:ascii="Times New Roman" w:hAnsi="Times New Roman" w:hint="default"/>
        <w:b w:val="0"/>
        <w:i w:val="0"/>
        <w:color w:val="auto"/>
        <w:sz w:val="24"/>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31" w15:restartNumberingAfterBreak="0">
    <w:nsid w:val="147618F9"/>
    <w:multiLevelType w:val="hybridMultilevel"/>
    <w:tmpl w:val="1D0A72E6"/>
    <w:styleLink w:val="Zaimportowanystyl5021"/>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2" w15:restartNumberingAfterBreak="0">
    <w:nsid w:val="148B42F0"/>
    <w:multiLevelType w:val="hybridMultilevel"/>
    <w:tmpl w:val="581E040C"/>
    <w:styleLink w:val="Zaimportowanystyl2621"/>
    <w:lvl w:ilvl="0" w:tplc="5BF65F12">
      <w:start w:val="1"/>
      <w:numFmt w:val="decimal"/>
      <w:lvlText w:val="%1)"/>
      <w:lvlJc w:val="left"/>
      <w:pPr>
        <w:ind w:left="2160" w:hanging="180"/>
      </w:pPr>
      <w:rPr>
        <w:rFonts w:ascii="Times New Roman" w:hAnsi="Times New Roman" w:cs="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14B347C2"/>
    <w:multiLevelType w:val="multilevel"/>
    <w:tmpl w:val="C7C8F0AC"/>
    <w:lvl w:ilvl="0">
      <w:start w:val="1"/>
      <w:numFmt w:val="decimal"/>
      <w:lvlText w:val="%1)"/>
      <w:lvlJc w:val="left"/>
      <w:pPr>
        <w:ind w:left="1080" w:firstLine="720"/>
      </w:pPr>
      <w:rPr>
        <w:strike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34" w15:restartNumberingAfterBreak="0">
    <w:nsid w:val="14DB3962"/>
    <w:multiLevelType w:val="multilevel"/>
    <w:tmpl w:val="4678F05A"/>
    <w:lvl w:ilvl="0">
      <w:start w:val="1"/>
      <w:numFmt w:val="decimal"/>
      <w:lvlText w:val="%1)"/>
      <w:lvlJc w:val="left"/>
      <w:pPr>
        <w:ind w:left="1080" w:firstLine="2520"/>
      </w:pPr>
    </w:lvl>
    <w:lvl w:ilvl="1">
      <w:start w:val="1"/>
      <w:numFmt w:val="decimal"/>
      <w:lvlText w:val="%2)"/>
      <w:lvlJc w:val="left"/>
      <w:pPr>
        <w:ind w:left="1800" w:firstLine="6840"/>
      </w:pPr>
    </w:lvl>
    <w:lvl w:ilvl="2">
      <w:start w:val="1"/>
      <w:numFmt w:val="lowerRoman"/>
      <w:lvlText w:val="%3."/>
      <w:lvlJc w:val="right"/>
      <w:pPr>
        <w:ind w:left="2520" w:firstLine="11340"/>
      </w:pPr>
    </w:lvl>
    <w:lvl w:ilvl="3">
      <w:start w:val="1"/>
      <w:numFmt w:val="decimal"/>
      <w:lvlText w:val="%4."/>
      <w:lvlJc w:val="left"/>
      <w:pPr>
        <w:ind w:left="3240" w:firstLine="15480"/>
      </w:pPr>
    </w:lvl>
    <w:lvl w:ilvl="4">
      <w:start w:val="1"/>
      <w:numFmt w:val="lowerLetter"/>
      <w:lvlText w:val="%5."/>
      <w:lvlJc w:val="left"/>
      <w:pPr>
        <w:ind w:left="3960" w:firstLine="19800"/>
      </w:pPr>
    </w:lvl>
    <w:lvl w:ilvl="5">
      <w:start w:val="1"/>
      <w:numFmt w:val="lowerRoman"/>
      <w:lvlText w:val="%6."/>
      <w:lvlJc w:val="right"/>
      <w:pPr>
        <w:ind w:left="4680" w:firstLine="24300"/>
      </w:pPr>
    </w:lvl>
    <w:lvl w:ilvl="6">
      <w:start w:val="1"/>
      <w:numFmt w:val="decimal"/>
      <w:lvlText w:val="%7."/>
      <w:lvlJc w:val="left"/>
      <w:pPr>
        <w:ind w:left="5400" w:firstLine="28440"/>
      </w:pPr>
    </w:lvl>
    <w:lvl w:ilvl="7">
      <w:start w:val="1"/>
      <w:numFmt w:val="lowerLetter"/>
      <w:lvlText w:val="%8."/>
      <w:lvlJc w:val="left"/>
      <w:pPr>
        <w:ind w:left="6120" w:firstLine="32760"/>
      </w:pPr>
    </w:lvl>
    <w:lvl w:ilvl="8">
      <w:start w:val="1"/>
      <w:numFmt w:val="lowerRoman"/>
      <w:lvlText w:val="%9."/>
      <w:lvlJc w:val="right"/>
      <w:pPr>
        <w:ind w:left="6840" w:hanging="28276"/>
      </w:pPr>
    </w:lvl>
  </w:abstractNum>
  <w:abstractNum w:abstractNumId="135" w15:restartNumberingAfterBreak="0">
    <w:nsid w:val="14DE2A29"/>
    <w:multiLevelType w:val="hybridMultilevel"/>
    <w:tmpl w:val="3E3290F2"/>
    <w:lvl w:ilvl="0" w:tplc="04150011">
      <w:start w:val="1"/>
      <w:numFmt w:val="decimal"/>
      <w:lvlText w:val="%1)"/>
      <w:lvlJc w:val="left"/>
      <w:pPr>
        <w:ind w:left="1068" w:hanging="360"/>
      </w:pPr>
      <w:rPr>
        <w:rFonts w:hint="default"/>
        <w:caps w:val="0"/>
        <w:smallCaps w:val="0"/>
        <w:strike w:val="0"/>
        <w:dstrike w:val="0"/>
        <w:color w:val="000000"/>
        <w:spacing w:val="0"/>
        <w:w w:val="100"/>
        <w:kern w:val="0"/>
        <w:position w:val="0"/>
        <w:u w:val="none"/>
        <w:effect w:val="none"/>
        <w:vertAlign w:val="baseline"/>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6" w15:restartNumberingAfterBreak="0">
    <w:nsid w:val="15191D59"/>
    <w:multiLevelType w:val="hybridMultilevel"/>
    <w:tmpl w:val="D034F9C4"/>
    <w:lvl w:ilvl="0" w:tplc="8DCA1AA8">
      <w:start w:val="1"/>
      <w:numFmt w:val="upperRoman"/>
      <w:lvlText w:val="%1."/>
      <w:lvlJc w:val="right"/>
      <w:pPr>
        <w:ind w:left="1440" w:hanging="360"/>
      </w:pPr>
      <w:rPr>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7" w15:restartNumberingAfterBreak="0">
    <w:nsid w:val="152972BA"/>
    <w:multiLevelType w:val="hybridMultilevel"/>
    <w:tmpl w:val="405212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15905FF7"/>
    <w:multiLevelType w:val="hybridMultilevel"/>
    <w:tmpl w:val="99FC05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159A6A82"/>
    <w:multiLevelType w:val="hybridMultilevel"/>
    <w:tmpl w:val="F4CE38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15A76975"/>
    <w:multiLevelType w:val="hybridMultilevel"/>
    <w:tmpl w:val="23502ACC"/>
    <w:lvl w:ilvl="0" w:tplc="04150011">
      <w:start w:val="1"/>
      <w:numFmt w:val="decimal"/>
      <w:lvlText w:val="%1)"/>
      <w:lvlJc w:val="left"/>
      <w:pPr>
        <w:ind w:left="1800" w:hanging="360"/>
      </w:p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41" w15:restartNumberingAfterBreak="0">
    <w:nsid w:val="15B14991"/>
    <w:multiLevelType w:val="hybridMultilevel"/>
    <w:tmpl w:val="2958821C"/>
    <w:lvl w:ilvl="0" w:tplc="979A62BA">
      <w:start w:val="1"/>
      <w:numFmt w:val="decimal"/>
      <w:lvlText w:val="%1)"/>
      <w:lvlJc w:val="left"/>
      <w:pPr>
        <w:ind w:left="507" w:hanging="360"/>
      </w:pPr>
      <w:rPr>
        <w:rFonts w:ascii="Times New Roman" w:hAnsi="Times New Roman" w:hint="default"/>
        <w:b w:val="0"/>
        <w:i w:val="0"/>
        <w:color w:val="auto"/>
        <w:sz w:val="24"/>
      </w:rPr>
    </w:lvl>
    <w:lvl w:ilvl="1" w:tplc="04150019" w:tentative="1">
      <w:start w:val="1"/>
      <w:numFmt w:val="lowerLetter"/>
      <w:lvlText w:val="%2."/>
      <w:lvlJc w:val="left"/>
      <w:pPr>
        <w:ind w:left="1227" w:hanging="360"/>
      </w:pPr>
    </w:lvl>
    <w:lvl w:ilvl="2" w:tplc="0415001B" w:tentative="1">
      <w:start w:val="1"/>
      <w:numFmt w:val="lowerRoman"/>
      <w:lvlText w:val="%3."/>
      <w:lvlJc w:val="right"/>
      <w:pPr>
        <w:ind w:left="1947" w:hanging="180"/>
      </w:pPr>
    </w:lvl>
    <w:lvl w:ilvl="3" w:tplc="0415000F" w:tentative="1">
      <w:start w:val="1"/>
      <w:numFmt w:val="decimal"/>
      <w:lvlText w:val="%4."/>
      <w:lvlJc w:val="left"/>
      <w:pPr>
        <w:ind w:left="2667" w:hanging="360"/>
      </w:pPr>
    </w:lvl>
    <w:lvl w:ilvl="4" w:tplc="04150019" w:tentative="1">
      <w:start w:val="1"/>
      <w:numFmt w:val="lowerLetter"/>
      <w:lvlText w:val="%5."/>
      <w:lvlJc w:val="left"/>
      <w:pPr>
        <w:ind w:left="3387" w:hanging="360"/>
      </w:pPr>
    </w:lvl>
    <w:lvl w:ilvl="5" w:tplc="0415001B" w:tentative="1">
      <w:start w:val="1"/>
      <w:numFmt w:val="lowerRoman"/>
      <w:lvlText w:val="%6."/>
      <w:lvlJc w:val="right"/>
      <w:pPr>
        <w:ind w:left="4107" w:hanging="180"/>
      </w:pPr>
    </w:lvl>
    <w:lvl w:ilvl="6" w:tplc="0415000F" w:tentative="1">
      <w:start w:val="1"/>
      <w:numFmt w:val="decimal"/>
      <w:lvlText w:val="%7."/>
      <w:lvlJc w:val="left"/>
      <w:pPr>
        <w:ind w:left="4827" w:hanging="360"/>
      </w:pPr>
    </w:lvl>
    <w:lvl w:ilvl="7" w:tplc="04150019" w:tentative="1">
      <w:start w:val="1"/>
      <w:numFmt w:val="lowerLetter"/>
      <w:lvlText w:val="%8."/>
      <w:lvlJc w:val="left"/>
      <w:pPr>
        <w:ind w:left="5547" w:hanging="360"/>
      </w:pPr>
    </w:lvl>
    <w:lvl w:ilvl="8" w:tplc="0415001B" w:tentative="1">
      <w:start w:val="1"/>
      <w:numFmt w:val="lowerRoman"/>
      <w:lvlText w:val="%9."/>
      <w:lvlJc w:val="right"/>
      <w:pPr>
        <w:ind w:left="6267" w:hanging="180"/>
      </w:pPr>
    </w:lvl>
  </w:abstractNum>
  <w:abstractNum w:abstractNumId="142" w15:restartNumberingAfterBreak="0">
    <w:nsid w:val="168C2D6F"/>
    <w:multiLevelType w:val="hybridMultilevel"/>
    <w:tmpl w:val="443064B2"/>
    <w:lvl w:ilvl="0" w:tplc="08090011">
      <w:start w:val="1"/>
      <w:numFmt w:val="decimal"/>
      <w:lvlText w:val="%1)"/>
      <w:lvlJc w:val="left"/>
      <w:pPr>
        <w:ind w:left="360" w:hanging="360"/>
      </w:pPr>
    </w:lvl>
    <w:lvl w:ilvl="1" w:tplc="0809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3" w15:restartNumberingAfterBreak="0">
    <w:nsid w:val="169F11CA"/>
    <w:multiLevelType w:val="hybridMultilevel"/>
    <w:tmpl w:val="F310508A"/>
    <w:styleLink w:val="Zaimportowanystyl4121"/>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4" w15:restartNumberingAfterBreak="0">
    <w:nsid w:val="16D17C86"/>
    <w:multiLevelType w:val="hybridMultilevel"/>
    <w:tmpl w:val="964449A4"/>
    <w:styleLink w:val="WWNum711"/>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45" w15:restartNumberingAfterBreak="0">
    <w:nsid w:val="170D7FBE"/>
    <w:multiLevelType w:val="hybridMultilevel"/>
    <w:tmpl w:val="F654ACCA"/>
    <w:styleLink w:val="Zaimportowanystyl5702"/>
    <w:lvl w:ilvl="0" w:tplc="697657D8">
      <w:start w:val="1"/>
      <w:numFmt w:val="decimal"/>
      <w:lvlText w:val="%1)"/>
      <w:lvlJc w:val="left"/>
      <w:pPr>
        <w:ind w:left="709" w:hanging="425"/>
      </w:pPr>
      <w:rPr>
        <w:rFonts w:hAnsi="Arial Unicode MS"/>
        <w:caps w:val="0"/>
        <w:smallCaps w:val="0"/>
        <w:strike w:val="0"/>
        <w:dstrike w:val="0"/>
        <w:color w:val="000000"/>
        <w:spacing w:val="0"/>
        <w:w w:val="100"/>
        <w:kern w:val="0"/>
        <w:position w:val="0"/>
        <w:highlight w:val="none"/>
        <w:u w:val="none"/>
        <w:effect w:val="none"/>
        <w:vertAlign w:val="baseline"/>
      </w:rPr>
    </w:lvl>
    <w:lvl w:ilvl="1" w:tplc="94785556">
      <w:start w:val="1"/>
      <w:numFmt w:val="decimal"/>
      <w:lvlText w:val="%2)"/>
      <w:lvlJc w:val="left"/>
      <w:pPr>
        <w:ind w:left="1146" w:hanging="426"/>
      </w:pPr>
      <w:rPr>
        <w:rFonts w:hAnsi="Arial Unicode MS"/>
        <w:caps w:val="0"/>
        <w:smallCaps w:val="0"/>
        <w:strike w:val="0"/>
        <w:dstrike w:val="0"/>
        <w:color w:val="000000"/>
        <w:spacing w:val="0"/>
        <w:w w:val="100"/>
        <w:kern w:val="0"/>
        <w:position w:val="0"/>
        <w:highlight w:val="none"/>
        <w:u w:val="none"/>
        <w:effect w:val="none"/>
        <w:vertAlign w:val="baseline"/>
      </w:rPr>
    </w:lvl>
    <w:lvl w:ilvl="2" w:tplc="45AAF364">
      <w:start w:val="1"/>
      <w:numFmt w:val="decimal"/>
      <w:lvlText w:val="%3)"/>
      <w:lvlJc w:val="left"/>
      <w:pPr>
        <w:ind w:left="1866" w:hanging="426"/>
      </w:pPr>
      <w:rPr>
        <w:rFonts w:hAnsi="Arial Unicode MS"/>
        <w:caps w:val="0"/>
        <w:smallCaps w:val="0"/>
        <w:strike w:val="0"/>
        <w:dstrike w:val="0"/>
        <w:color w:val="000000"/>
        <w:spacing w:val="0"/>
        <w:w w:val="100"/>
        <w:kern w:val="0"/>
        <w:position w:val="0"/>
        <w:highlight w:val="none"/>
        <w:u w:val="none"/>
        <w:effect w:val="none"/>
        <w:vertAlign w:val="baseline"/>
      </w:rPr>
    </w:lvl>
    <w:lvl w:ilvl="3" w:tplc="F8683BA0">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u w:val="none"/>
        <w:effect w:val="none"/>
        <w:vertAlign w:val="baseline"/>
      </w:rPr>
    </w:lvl>
    <w:lvl w:ilvl="4" w:tplc="B546D1A4">
      <w:start w:val="1"/>
      <w:numFmt w:val="decimal"/>
      <w:lvlText w:val="%5)"/>
      <w:lvlJc w:val="left"/>
      <w:pPr>
        <w:ind w:left="3306" w:hanging="426"/>
      </w:pPr>
      <w:rPr>
        <w:rFonts w:hAnsi="Arial Unicode MS"/>
        <w:caps w:val="0"/>
        <w:smallCaps w:val="0"/>
        <w:strike w:val="0"/>
        <w:dstrike w:val="0"/>
        <w:color w:val="000000"/>
        <w:spacing w:val="0"/>
        <w:w w:val="100"/>
        <w:kern w:val="0"/>
        <w:position w:val="0"/>
        <w:highlight w:val="none"/>
        <w:u w:val="none"/>
        <w:effect w:val="none"/>
        <w:vertAlign w:val="baseline"/>
      </w:rPr>
    </w:lvl>
    <w:lvl w:ilvl="5" w:tplc="04208F4E">
      <w:start w:val="1"/>
      <w:numFmt w:val="decimal"/>
      <w:lvlText w:val="%6)"/>
      <w:lvlJc w:val="left"/>
      <w:pPr>
        <w:ind w:left="4026" w:hanging="426"/>
      </w:pPr>
      <w:rPr>
        <w:rFonts w:hAnsi="Arial Unicode MS"/>
        <w:caps w:val="0"/>
        <w:smallCaps w:val="0"/>
        <w:strike w:val="0"/>
        <w:dstrike w:val="0"/>
        <w:color w:val="000000"/>
        <w:spacing w:val="0"/>
        <w:w w:val="100"/>
        <w:kern w:val="0"/>
        <w:position w:val="0"/>
        <w:highlight w:val="none"/>
        <w:u w:val="none"/>
        <w:effect w:val="none"/>
        <w:vertAlign w:val="baseline"/>
      </w:rPr>
    </w:lvl>
    <w:lvl w:ilvl="6" w:tplc="3902924A">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u w:val="none"/>
        <w:effect w:val="none"/>
        <w:vertAlign w:val="baseline"/>
      </w:rPr>
    </w:lvl>
    <w:lvl w:ilvl="7" w:tplc="BC046B5C">
      <w:start w:val="1"/>
      <w:numFmt w:val="decimal"/>
      <w:lvlText w:val="%8)"/>
      <w:lvlJc w:val="left"/>
      <w:pPr>
        <w:ind w:left="5466" w:hanging="426"/>
      </w:pPr>
      <w:rPr>
        <w:rFonts w:hAnsi="Arial Unicode MS"/>
        <w:caps w:val="0"/>
        <w:smallCaps w:val="0"/>
        <w:strike w:val="0"/>
        <w:dstrike w:val="0"/>
        <w:color w:val="000000"/>
        <w:spacing w:val="0"/>
        <w:w w:val="100"/>
        <w:kern w:val="0"/>
        <w:position w:val="0"/>
        <w:highlight w:val="none"/>
        <w:u w:val="none"/>
        <w:effect w:val="none"/>
        <w:vertAlign w:val="baseline"/>
      </w:rPr>
    </w:lvl>
    <w:lvl w:ilvl="8" w:tplc="215AEE7E">
      <w:start w:val="1"/>
      <w:numFmt w:val="decimal"/>
      <w:lvlText w:val="%9)"/>
      <w:lvlJc w:val="left"/>
      <w:pPr>
        <w:ind w:left="6186" w:hanging="426"/>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46" w15:restartNumberingAfterBreak="0">
    <w:nsid w:val="177C253B"/>
    <w:multiLevelType w:val="multilevel"/>
    <w:tmpl w:val="EB361744"/>
    <w:styleLink w:val="Zaimportowanystyl252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17E71F02"/>
    <w:multiLevelType w:val="hybridMultilevel"/>
    <w:tmpl w:val="7FB0ED38"/>
    <w:lvl w:ilvl="0" w:tplc="04150011">
      <w:start w:val="1"/>
      <w:numFmt w:val="decimal"/>
      <w:lvlText w:val="%1)"/>
      <w:lvlJc w:val="left"/>
      <w:pPr>
        <w:ind w:left="644" w:hanging="360"/>
      </w:p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48" w15:restartNumberingAfterBreak="0">
    <w:nsid w:val="17F01985"/>
    <w:multiLevelType w:val="hybridMultilevel"/>
    <w:tmpl w:val="877293D4"/>
    <w:styleLink w:val="Zaimportowanystyl242"/>
    <w:lvl w:ilvl="0" w:tplc="A8566812">
      <w:start w:val="1"/>
      <w:numFmt w:val="lowerLetter"/>
      <w:lvlText w:val="%1)"/>
      <w:lvlJc w:val="left"/>
      <w:pPr>
        <w:ind w:left="852"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F5BE3FCA">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9DF65E3C">
      <w:start w:val="1"/>
      <w:numFmt w:val="lowerLetter"/>
      <w:lvlText w:val="%3)"/>
      <w:lvlJc w:val="left"/>
      <w:pPr>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A09607C2">
      <w:start w:val="1"/>
      <w:numFmt w:val="lowerLetter"/>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12327DA6">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E5C8A778">
      <w:start w:val="1"/>
      <w:numFmt w:val="lowerLetter"/>
      <w:lvlText w:val="%6)"/>
      <w:lvlJc w:val="left"/>
      <w:pPr>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40F69278">
      <w:start w:val="1"/>
      <w:numFmt w:val="lowerLetter"/>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9D402C0C">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1F92712E">
      <w:start w:val="1"/>
      <w:numFmt w:val="lowerLetter"/>
      <w:lvlText w:val="%9)"/>
      <w:lvlJc w:val="left"/>
      <w:pPr>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49" w15:restartNumberingAfterBreak="0">
    <w:nsid w:val="18285C1F"/>
    <w:multiLevelType w:val="hybridMultilevel"/>
    <w:tmpl w:val="585087C8"/>
    <w:lvl w:ilvl="0" w:tplc="91342428">
      <w:start w:val="1"/>
      <w:numFmt w:val="lowerLetter"/>
      <w:lvlText w:val="%1)"/>
      <w:lvlJc w:val="left"/>
      <w:pPr>
        <w:ind w:left="1440" w:hanging="360"/>
      </w:pPr>
    </w:lvl>
    <w:lvl w:ilvl="1" w:tplc="82EAAE2C">
      <w:start w:val="1"/>
      <w:numFmt w:val="lowerLetter"/>
      <w:lvlText w:val="%2."/>
      <w:lvlJc w:val="left"/>
      <w:pPr>
        <w:ind w:left="2160" w:hanging="360"/>
      </w:pPr>
    </w:lvl>
    <w:lvl w:ilvl="2" w:tplc="67BE469E">
      <w:start w:val="1"/>
      <w:numFmt w:val="lowerRoman"/>
      <w:lvlText w:val="%3."/>
      <w:lvlJc w:val="right"/>
      <w:pPr>
        <w:ind w:left="2880" w:hanging="180"/>
      </w:pPr>
    </w:lvl>
    <w:lvl w:ilvl="3" w:tplc="ACD6380E">
      <w:start w:val="1"/>
      <w:numFmt w:val="decimal"/>
      <w:lvlText w:val="%4."/>
      <w:lvlJc w:val="left"/>
      <w:pPr>
        <w:ind w:left="3600" w:hanging="360"/>
      </w:pPr>
    </w:lvl>
    <w:lvl w:ilvl="4" w:tplc="CE7C2B1E">
      <w:start w:val="1"/>
      <w:numFmt w:val="lowerLetter"/>
      <w:lvlText w:val="%5."/>
      <w:lvlJc w:val="left"/>
      <w:pPr>
        <w:ind w:left="4320" w:hanging="360"/>
      </w:pPr>
    </w:lvl>
    <w:lvl w:ilvl="5" w:tplc="84264B54">
      <w:start w:val="1"/>
      <w:numFmt w:val="lowerRoman"/>
      <w:lvlText w:val="%6."/>
      <w:lvlJc w:val="right"/>
      <w:pPr>
        <w:ind w:left="5040" w:hanging="180"/>
      </w:pPr>
    </w:lvl>
    <w:lvl w:ilvl="6" w:tplc="2C02A456">
      <w:start w:val="1"/>
      <w:numFmt w:val="decimal"/>
      <w:lvlText w:val="%7."/>
      <w:lvlJc w:val="left"/>
      <w:pPr>
        <w:ind w:left="5760" w:hanging="360"/>
      </w:pPr>
    </w:lvl>
    <w:lvl w:ilvl="7" w:tplc="06E855FE">
      <w:start w:val="1"/>
      <w:numFmt w:val="lowerLetter"/>
      <w:lvlText w:val="%8."/>
      <w:lvlJc w:val="left"/>
      <w:pPr>
        <w:ind w:left="6480" w:hanging="360"/>
      </w:pPr>
    </w:lvl>
    <w:lvl w:ilvl="8" w:tplc="6C881C1E">
      <w:start w:val="1"/>
      <w:numFmt w:val="lowerRoman"/>
      <w:lvlText w:val="%9."/>
      <w:lvlJc w:val="right"/>
      <w:pPr>
        <w:ind w:left="7200" w:hanging="180"/>
      </w:pPr>
    </w:lvl>
  </w:abstractNum>
  <w:abstractNum w:abstractNumId="150" w15:restartNumberingAfterBreak="0">
    <w:nsid w:val="18A11A1F"/>
    <w:multiLevelType w:val="hybridMultilevel"/>
    <w:tmpl w:val="7CB2183E"/>
    <w:lvl w:ilvl="0" w:tplc="04150011">
      <w:start w:val="1"/>
      <w:numFmt w:val="decimal"/>
      <w:lvlText w:val="%1)"/>
      <w:lvlJc w:val="left"/>
      <w:pPr>
        <w:ind w:left="2160" w:hanging="360"/>
      </w:pPr>
      <w:rPr>
        <w:sz w:val="24"/>
      </w:r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151" w15:restartNumberingAfterBreak="0">
    <w:nsid w:val="18B6358B"/>
    <w:multiLevelType w:val="multilevel"/>
    <w:tmpl w:val="95161B04"/>
    <w:lvl w:ilvl="0">
      <w:start w:val="1"/>
      <w:numFmt w:val="decimal"/>
      <w:lvlText w:val="%1)"/>
      <w:lvlJc w:val="left"/>
      <w:pPr>
        <w:ind w:left="720" w:firstLine="2160"/>
      </w:pPr>
    </w:lvl>
    <w:lvl w:ilvl="1">
      <w:start w:val="1"/>
      <w:numFmt w:val="decimal"/>
      <w:lvlText w:val="%2)"/>
      <w:lvlJc w:val="left"/>
      <w:pPr>
        <w:ind w:left="1440" w:firstLine="6480"/>
      </w:pPr>
    </w:lvl>
    <w:lvl w:ilvl="2">
      <w:start w:val="1"/>
      <w:numFmt w:val="lowerRoman"/>
      <w:lvlText w:val="%3."/>
      <w:lvlJc w:val="right"/>
      <w:pPr>
        <w:ind w:left="2160" w:firstLine="10980"/>
      </w:pPr>
    </w:lvl>
    <w:lvl w:ilvl="3">
      <w:start w:val="1"/>
      <w:numFmt w:val="decimal"/>
      <w:lvlText w:val="%4."/>
      <w:lvlJc w:val="left"/>
      <w:pPr>
        <w:ind w:left="2880" w:firstLine="15120"/>
      </w:pPr>
    </w:lvl>
    <w:lvl w:ilvl="4">
      <w:start w:val="1"/>
      <w:numFmt w:val="lowerLetter"/>
      <w:lvlText w:val="%5."/>
      <w:lvlJc w:val="left"/>
      <w:pPr>
        <w:ind w:left="3600" w:firstLine="19440"/>
      </w:pPr>
    </w:lvl>
    <w:lvl w:ilvl="5">
      <w:start w:val="1"/>
      <w:numFmt w:val="lowerRoman"/>
      <w:lvlText w:val="%6."/>
      <w:lvlJc w:val="right"/>
      <w:pPr>
        <w:ind w:left="4320" w:firstLine="23940"/>
      </w:pPr>
    </w:lvl>
    <w:lvl w:ilvl="6">
      <w:start w:val="1"/>
      <w:numFmt w:val="decimal"/>
      <w:lvlText w:val="%7."/>
      <w:lvlJc w:val="left"/>
      <w:pPr>
        <w:ind w:left="5040" w:firstLine="28080"/>
      </w:pPr>
    </w:lvl>
    <w:lvl w:ilvl="7">
      <w:start w:val="1"/>
      <w:numFmt w:val="lowerLetter"/>
      <w:lvlText w:val="%8."/>
      <w:lvlJc w:val="left"/>
      <w:pPr>
        <w:ind w:left="5760" w:firstLine="32400"/>
      </w:pPr>
    </w:lvl>
    <w:lvl w:ilvl="8">
      <w:start w:val="1"/>
      <w:numFmt w:val="lowerRoman"/>
      <w:lvlText w:val="%9."/>
      <w:lvlJc w:val="right"/>
      <w:pPr>
        <w:ind w:left="6480" w:hanging="28636"/>
      </w:pPr>
    </w:lvl>
  </w:abstractNum>
  <w:abstractNum w:abstractNumId="152" w15:restartNumberingAfterBreak="0">
    <w:nsid w:val="18BC0C46"/>
    <w:multiLevelType w:val="multilevel"/>
    <w:tmpl w:val="228487F8"/>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153" w15:restartNumberingAfterBreak="0">
    <w:nsid w:val="18C3230E"/>
    <w:multiLevelType w:val="multilevel"/>
    <w:tmpl w:val="0CC40352"/>
    <w:styleLink w:val="Numery121"/>
    <w:lvl w:ilvl="0">
      <w:start w:val="1"/>
      <w:numFmt w:val="decimal"/>
      <w:lvlText w:val="%1)"/>
      <w:lvlJc w:val="left"/>
      <w:pPr>
        <w:ind w:left="1230" w:hanging="360"/>
      </w:pPr>
    </w:lvl>
    <w:lvl w:ilvl="1">
      <w:start w:val="1"/>
      <w:numFmt w:val="lowerLetter"/>
      <w:lvlText w:val="%2."/>
      <w:lvlJc w:val="left"/>
      <w:pPr>
        <w:ind w:left="1950" w:hanging="360"/>
      </w:pPr>
    </w:lvl>
    <w:lvl w:ilvl="2">
      <w:start w:val="1"/>
      <w:numFmt w:val="lowerRoman"/>
      <w:lvlText w:val="%1.%2.%3."/>
      <w:lvlJc w:val="right"/>
      <w:pPr>
        <w:ind w:left="2670" w:hanging="180"/>
      </w:pPr>
    </w:lvl>
    <w:lvl w:ilvl="3">
      <w:start w:val="1"/>
      <w:numFmt w:val="decimal"/>
      <w:lvlText w:val="%1.%2.%3.%4."/>
      <w:lvlJc w:val="left"/>
      <w:pPr>
        <w:ind w:left="3390" w:hanging="360"/>
      </w:pPr>
    </w:lvl>
    <w:lvl w:ilvl="4">
      <w:start w:val="1"/>
      <w:numFmt w:val="lowerLetter"/>
      <w:lvlText w:val="%1.%2.%3.%4.%5."/>
      <w:lvlJc w:val="left"/>
      <w:pPr>
        <w:ind w:left="4110" w:hanging="360"/>
      </w:pPr>
    </w:lvl>
    <w:lvl w:ilvl="5">
      <w:start w:val="1"/>
      <w:numFmt w:val="lowerRoman"/>
      <w:lvlText w:val="%1.%2.%3.%4.%5.%6."/>
      <w:lvlJc w:val="right"/>
      <w:pPr>
        <w:ind w:left="4830" w:hanging="180"/>
      </w:pPr>
    </w:lvl>
    <w:lvl w:ilvl="6">
      <w:start w:val="1"/>
      <w:numFmt w:val="decimal"/>
      <w:lvlText w:val="%1.%2.%3.%4.%5.%6.%7."/>
      <w:lvlJc w:val="left"/>
      <w:pPr>
        <w:ind w:left="5550" w:hanging="360"/>
      </w:pPr>
    </w:lvl>
    <w:lvl w:ilvl="7">
      <w:start w:val="1"/>
      <w:numFmt w:val="lowerLetter"/>
      <w:lvlText w:val="%1.%2.%3.%4.%5.%6.%7.%8."/>
      <w:lvlJc w:val="left"/>
      <w:pPr>
        <w:ind w:left="6270" w:hanging="360"/>
      </w:pPr>
    </w:lvl>
    <w:lvl w:ilvl="8">
      <w:start w:val="1"/>
      <w:numFmt w:val="lowerRoman"/>
      <w:lvlText w:val="%1.%2.%3.%4.%5.%6.%7.%8.%9."/>
      <w:lvlJc w:val="right"/>
      <w:pPr>
        <w:ind w:left="6990" w:hanging="180"/>
      </w:pPr>
    </w:lvl>
  </w:abstractNum>
  <w:abstractNum w:abstractNumId="154" w15:restartNumberingAfterBreak="0">
    <w:nsid w:val="18D4207B"/>
    <w:multiLevelType w:val="hybridMultilevel"/>
    <w:tmpl w:val="AABEA92C"/>
    <w:styleLink w:val="Zaimportowanystyl2721"/>
    <w:lvl w:ilvl="0" w:tplc="DA2205DC">
      <w:start w:val="1"/>
      <w:numFmt w:val="upperRoman"/>
      <w:lvlText w:val="%1."/>
      <w:lvlJc w:val="left"/>
      <w:pPr>
        <w:ind w:left="1080" w:hanging="720"/>
      </w:pPr>
      <w:rPr>
        <w:color w:val="auto"/>
      </w:r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5" w15:restartNumberingAfterBreak="0">
    <w:nsid w:val="18FF1E9E"/>
    <w:multiLevelType w:val="hybridMultilevel"/>
    <w:tmpl w:val="964449A4"/>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56" w15:restartNumberingAfterBreak="0">
    <w:nsid w:val="191E37EF"/>
    <w:multiLevelType w:val="hybridMultilevel"/>
    <w:tmpl w:val="4E8CBBC6"/>
    <w:styleLink w:val="WWNum1711"/>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7" w15:restartNumberingAfterBreak="0">
    <w:nsid w:val="196D222A"/>
    <w:multiLevelType w:val="multilevel"/>
    <w:tmpl w:val="D3D07044"/>
    <w:styleLink w:val="WWNum292"/>
    <w:lvl w:ilvl="0">
      <w:start w:val="1"/>
      <w:numFmt w:val="decimal"/>
      <w:lvlText w:val="%1)"/>
      <w:lvlJc w:val="left"/>
      <w:pPr>
        <w:ind w:left="1230" w:hanging="360"/>
      </w:pPr>
    </w:lvl>
    <w:lvl w:ilvl="1">
      <w:start w:val="1"/>
      <w:numFmt w:val="lowerLetter"/>
      <w:lvlText w:val="%2."/>
      <w:lvlJc w:val="left"/>
      <w:pPr>
        <w:ind w:left="1950" w:hanging="360"/>
      </w:pPr>
    </w:lvl>
    <w:lvl w:ilvl="2">
      <w:start w:val="1"/>
      <w:numFmt w:val="lowerRoman"/>
      <w:lvlText w:val="%1.%2.%3."/>
      <w:lvlJc w:val="right"/>
      <w:pPr>
        <w:ind w:left="2670" w:hanging="180"/>
      </w:pPr>
    </w:lvl>
    <w:lvl w:ilvl="3">
      <w:start w:val="1"/>
      <w:numFmt w:val="decimal"/>
      <w:lvlText w:val="%1.%2.%3.%4."/>
      <w:lvlJc w:val="left"/>
      <w:pPr>
        <w:ind w:left="3390" w:hanging="360"/>
      </w:pPr>
    </w:lvl>
    <w:lvl w:ilvl="4">
      <w:start w:val="1"/>
      <w:numFmt w:val="lowerLetter"/>
      <w:lvlText w:val="%1.%2.%3.%4.%5."/>
      <w:lvlJc w:val="left"/>
      <w:pPr>
        <w:ind w:left="4110" w:hanging="360"/>
      </w:pPr>
    </w:lvl>
    <w:lvl w:ilvl="5">
      <w:start w:val="1"/>
      <w:numFmt w:val="lowerRoman"/>
      <w:lvlText w:val="%1.%2.%3.%4.%5.%6."/>
      <w:lvlJc w:val="right"/>
      <w:pPr>
        <w:ind w:left="4830" w:hanging="180"/>
      </w:pPr>
    </w:lvl>
    <w:lvl w:ilvl="6">
      <w:start w:val="1"/>
      <w:numFmt w:val="decimal"/>
      <w:lvlText w:val="%1.%2.%3.%4.%5.%6.%7."/>
      <w:lvlJc w:val="left"/>
      <w:pPr>
        <w:ind w:left="5550" w:hanging="360"/>
      </w:pPr>
    </w:lvl>
    <w:lvl w:ilvl="7">
      <w:start w:val="1"/>
      <w:numFmt w:val="lowerLetter"/>
      <w:lvlText w:val="%1.%2.%3.%4.%5.%6.%7.%8."/>
      <w:lvlJc w:val="left"/>
      <w:pPr>
        <w:ind w:left="6270" w:hanging="360"/>
      </w:pPr>
    </w:lvl>
    <w:lvl w:ilvl="8">
      <w:start w:val="1"/>
      <w:numFmt w:val="lowerRoman"/>
      <w:lvlText w:val="%1.%2.%3.%4.%5.%6.%7.%8.%9."/>
      <w:lvlJc w:val="right"/>
      <w:pPr>
        <w:ind w:left="6990" w:hanging="180"/>
      </w:pPr>
    </w:lvl>
  </w:abstractNum>
  <w:abstractNum w:abstractNumId="158" w15:restartNumberingAfterBreak="0">
    <w:nsid w:val="197E2775"/>
    <w:multiLevelType w:val="multilevel"/>
    <w:tmpl w:val="29E8252E"/>
    <w:lvl w:ilvl="0">
      <w:start w:val="1"/>
      <w:numFmt w:val="decimal"/>
      <w:lvlText w:val="%1."/>
      <w:lvlJc w:val="left"/>
      <w:pPr>
        <w:ind w:left="1069" w:hanging="360"/>
      </w:pPr>
      <w:rPr>
        <w:b w:val="0"/>
      </w:rPr>
    </w:lvl>
    <w:lvl w:ilvl="1">
      <w:start w:val="1"/>
      <w:numFmt w:val="decimal"/>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9" w15:restartNumberingAfterBreak="0">
    <w:nsid w:val="199F293A"/>
    <w:multiLevelType w:val="hybridMultilevel"/>
    <w:tmpl w:val="9B0A4C26"/>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0" w15:restartNumberingAfterBreak="0">
    <w:nsid w:val="19A202FF"/>
    <w:multiLevelType w:val="hybridMultilevel"/>
    <w:tmpl w:val="21CE470A"/>
    <w:lvl w:ilvl="0" w:tplc="5D420A02">
      <w:start w:val="26"/>
      <w:numFmt w:val="upperRoman"/>
      <w:lvlText w:val="%1."/>
      <w:lvlJc w:val="left"/>
      <w:pPr>
        <w:ind w:left="1481" w:hanging="720"/>
      </w:pPr>
      <w:rPr>
        <w:rFonts w:cs="Times New Roman" w:hint="default"/>
        <w:color w:val="000000"/>
      </w:rPr>
    </w:lvl>
    <w:lvl w:ilvl="1" w:tplc="04150011">
      <w:start w:val="1"/>
      <w:numFmt w:val="decimal"/>
      <w:lvlText w:val="%2)"/>
      <w:lvlJc w:val="left"/>
      <w:pPr>
        <w:ind w:left="1841" w:hanging="360"/>
      </w:pPr>
    </w:lvl>
    <w:lvl w:ilvl="2" w:tplc="0415001B" w:tentative="1">
      <w:start w:val="1"/>
      <w:numFmt w:val="lowerRoman"/>
      <w:lvlText w:val="%3."/>
      <w:lvlJc w:val="right"/>
      <w:pPr>
        <w:ind w:left="2561" w:hanging="180"/>
      </w:pPr>
      <w:rPr>
        <w:rFonts w:cs="Times New Roman"/>
      </w:rPr>
    </w:lvl>
    <w:lvl w:ilvl="3" w:tplc="0415000F" w:tentative="1">
      <w:start w:val="1"/>
      <w:numFmt w:val="decimal"/>
      <w:lvlText w:val="%4."/>
      <w:lvlJc w:val="left"/>
      <w:pPr>
        <w:ind w:left="3281" w:hanging="360"/>
      </w:pPr>
      <w:rPr>
        <w:rFonts w:cs="Times New Roman"/>
      </w:rPr>
    </w:lvl>
    <w:lvl w:ilvl="4" w:tplc="04150019" w:tentative="1">
      <w:start w:val="1"/>
      <w:numFmt w:val="lowerLetter"/>
      <w:lvlText w:val="%5."/>
      <w:lvlJc w:val="left"/>
      <w:pPr>
        <w:ind w:left="4001" w:hanging="360"/>
      </w:pPr>
      <w:rPr>
        <w:rFonts w:cs="Times New Roman"/>
      </w:rPr>
    </w:lvl>
    <w:lvl w:ilvl="5" w:tplc="0415001B" w:tentative="1">
      <w:start w:val="1"/>
      <w:numFmt w:val="lowerRoman"/>
      <w:lvlText w:val="%6."/>
      <w:lvlJc w:val="right"/>
      <w:pPr>
        <w:ind w:left="4721" w:hanging="180"/>
      </w:pPr>
      <w:rPr>
        <w:rFonts w:cs="Times New Roman"/>
      </w:rPr>
    </w:lvl>
    <w:lvl w:ilvl="6" w:tplc="0415000F" w:tentative="1">
      <w:start w:val="1"/>
      <w:numFmt w:val="decimal"/>
      <w:lvlText w:val="%7."/>
      <w:lvlJc w:val="left"/>
      <w:pPr>
        <w:ind w:left="5441" w:hanging="360"/>
      </w:pPr>
      <w:rPr>
        <w:rFonts w:cs="Times New Roman"/>
      </w:rPr>
    </w:lvl>
    <w:lvl w:ilvl="7" w:tplc="04150019" w:tentative="1">
      <w:start w:val="1"/>
      <w:numFmt w:val="lowerLetter"/>
      <w:lvlText w:val="%8."/>
      <w:lvlJc w:val="left"/>
      <w:pPr>
        <w:ind w:left="6161" w:hanging="360"/>
      </w:pPr>
      <w:rPr>
        <w:rFonts w:cs="Times New Roman"/>
      </w:rPr>
    </w:lvl>
    <w:lvl w:ilvl="8" w:tplc="0415001B" w:tentative="1">
      <w:start w:val="1"/>
      <w:numFmt w:val="lowerRoman"/>
      <w:lvlText w:val="%9."/>
      <w:lvlJc w:val="right"/>
      <w:pPr>
        <w:ind w:left="6881" w:hanging="180"/>
      </w:pPr>
      <w:rPr>
        <w:rFonts w:cs="Times New Roman"/>
      </w:rPr>
    </w:lvl>
  </w:abstractNum>
  <w:abstractNum w:abstractNumId="161" w15:restartNumberingAfterBreak="0">
    <w:nsid w:val="19BE316F"/>
    <w:multiLevelType w:val="hybridMultilevel"/>
    <w:tmpl w:val="690677E8"/>
    <w:styleLink w:val="Zaimportowanystyl252"/>
    <w:lvl w:ilvl="0" w:tplc="747A0E88">
      <w:start w:val="1"/>
      <w:numFmt w:val="lowerLetter"/>
      <w:lvlText w:val="%1)"/>
      <w:lvlJc w:val="left"/>
      <w:pPr>
        <w:ind w:left="284"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D722DADA">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7008457A">
      <w:start w:val="1"/>
      <w:numFmt w:val="lowerLetter"/>
      <w:lvlText w:val="%3)"/>
      <w:lvlJc w:val="left"/>
      <w:pPr>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DFD8DF8C">
      <w:start w:val="1"/>
      <w:numFmt w:val="lowerLetter"/>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B8203D16">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CEC84616">
      <w:start w:val="1"/>
      <w:numFmt w:val="lowerLetter"/>
      <w:lvlText w:val="%6)"/>
      <w:lvlJc w:val="left"/>
      <w:pPr>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239ECEBC">
      <w:start w:val="1"/>
      <w:numFmt w:val="lowerLetter"/>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8E980030">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980EE920">
      <w:start w:val="1"/>
      <w:numFmt w:val="lowerLetter"/>
      <w:lvlText w:val="%9)"/>
      <w:lvlJc w:val="left"/>
      <w:pPr>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62" w15:restartNumberingAfterBreak="0">
    <w:nsid w:val="19DC4C27"/>
    <w:multiLevelType w:val="hybridMultilevel"/>
    <w:tmpl w:val="54B64992"/>
    <w:styleLink w:val="Zaimportowanystyl5521"/>
    <w:lvl w:ilvl="0" w:tplc="E1B446DC">
      <w:start w:val="1"/>
      <w:numFmt w:val="decimal"/>
      <w:lvlText w:val="%1)"/>
      <w:lvlJc w:val="left"/>
      <w:pPr>
        <w:ind w:left="720" w:hanging="360"/>
      </w:pPr>
      <w:rPr>
        <w:rFonts w:hint="default"/>
        <w:strike w:val="0"/>
        <w:color w:val="auto"/>
        <w:sz w:val="22"/>
      </w:rPr>
    </w:lvl>
    <w:lvl w:ilvl="1" w:tplc="11DEE4B2">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3" w15:restartNumberingAfterBreak="0">
    <w:nsid w:val="19F02FEE"/>
    <w:multiLevelType w:val="hybridMultilevel"/>
    <w:tmpl w:val="01706C3A"/>
    <w:lvl w:ilvl="0" w:tplc="7682EDD4">
      <w:start w:val="1"/>
      <w:numFmt w:val="decimal"/>
      <w:lvlText w:val="%1)"/>
      <w:lvlJc w:val="center"/>
      <w:pPr>
        <w:ind w:left="1778" w:hanging="360"/>
      </w:pPr>
      <w:rPr>
        <w:rFonts w:ascii="Times New Roman" w:hAnsi="Times New Roman" w:hint="default"/>
        <w:sz w:val="24"/>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64" w15:restartNumberingAfterBreak="0">
    <w:nsid w:val="1A4D3644"/>
    <w:multiLevelType w:val="hybridMultilevel"/>
    <w:tmpl w:val="D89C7512"/>
    <w:lvl w:ilvl="0" w:tplc="426A6198">
      <w:start w:val="1"/>
      <w:numFmt w:val="decimal"/>
      <w:lvlText w:val="%1)"/>
      <w:lvlJc w:val="left"/>
      <w:pPr>
        <w:tabs>
          <w:tab w:val="num" w:pos="360"/>
        </w:tabs>
        <w:ind w:left="360" w:hanging="360"/>
      </w:pPr>
      <w:rPr>
        <w:rFonts w:hint="default"/>
      </w:rPr>
    </w:lvl>
    <w:lvl w:ilvl="1" w:tplc="8708A9AA">
      <w:start w:val="1"/>
      <w:numFmt w:val="bullet"/>
      <w:lvlText w:val="•"/>
      <w:lvlJc w:val="left"/>
      <w:pPr>
        <w:tabs>
          <w:tab w:val="num" w:pos="1080"/>
        </w:tabs>
        <w:ind w:left="1080" w:hanging="360"/>
      </w:pPr>
      <w:rPr>
        <w:rFonts w:ascii="Times New Roman" w:hAnsi="Times New Roman" w:hint="default"/>
      </w:rPr>
    </w:lvl>
    <w:lvl w:ilvl="2" w:tplc="903256EC" w:tentative="1">
      <w:start w:val="1"/>
      <w:numFmt w:val="bullet"/>
      <w:lvlText w:val="•"/>
      <w:lvlJc w:val="left"/>
      <w:pPr>
        <w:tabs>
          <w:tab w:val="num" w:pos="1800"/>
        </w:tabs>
        <w:ind w:left="1800" w:hanging="360"/>
      </w:pPr>
      <w:rPr>
        <w:rFonts w:ascii="Times New Roman" w:hAnsi="Times New Roman" w:hint="default"/>
      </w:rPr>
    </w:lvl>
    <w:lvl w:ilvl="3" w:tplc="1BE47FD2" w:tentative="1">
      <w:start w:val="1"/>
      <w:numFmt w:val="bullet"/>
      <w:lvlText w:val="•"/>
      <w:lvlJc w:val="left"/>
      <w:pPr>
        <w:tabs>
          <w:tab w:val="num" w:pos="2520"/>
        </w:tabs>
        <w:ind w:left="2520" w:hanging="360"/>
      </w:pPr>
      <w:rPr>
        <w:rFonts w:ascii="Times New Roman" w:hAnsi="Times New Roman" w:hint="default"/>
      </w:rPr>
    </w:lvl>
    <w:lvl w:ilvl="4" w:tplc="396A2380" w:tentative="1">
      <w:start w:val="1"/>
      <w:numFmt w:val="bullet"/>
      <w:lvlText w:val="•"/>
      <w:lvlJc w:val="left"/>
      <w:pPr>
        <w:tabs>
          <w:tab w:val="num" w:pos="3240"/>
        </w:tabs>
        <w:ind w:left="3240" w:hanging="360"/>
      </w:pPr>
      <w:rPr>
        <w:rFonts w:ascii="Times New Roman" w:hAnsi="Times New Roman" w:hint="default"/>
      </w:rPr>
    </w:lvl>
    <w:lvl w:ilvl="5" w:tplc="6C62613A" w:tentative="1">
      <w:start w:val="1"/>
      <w:numFmt w:val="bullet"/>
      <w:lvlText w:val="•"/>
      <w:lvlJc w:val="left"/>
      <w:pPr>
        <w:tabs>
          <w:tab w:val="num" w:pos="3960"/>
        </w:tabs>
        <w:ind w:left="3960" w:hanging="360"/>
      </w:pPr>
      <w:rPr>
        <w:rFonts w:ascii="Times New Roman" w:hAnsi="Times New Roman" w:hint="default"/>
      </w:rPr>
    </w:lvl>
    <w:lvl w:ilvl="6" w:tplc="7BCCBFFC" w:tentative="1">
      <w:start w:val="1"/>
      <w:numFmt w:val="bullet"/>
      <w:lvlText w:val="•"/>
      <w:lvlJc w:val="left"/>
      <w:pPr>
        <w:tabs>
          <w:tab w:val="num" w:pos="4680"/>
        </w:tabs>
        <w:ind w:left="4680" w:hanging="360"/>
      </w:pPr>
      <w:rPr>
        <w:rFonts w:ascii="Times New Roman" w:hAnsi="Times New Roman" w:hint="default"/>
      </w:rPr>
    </w:lvl>
    <w:lvl w:ilvl="7" w:tplc="E000ED4A" w:tentative="1">
      <w:start w:val="1"/>
      <w:numFmt w:val="bullet"/>
      <w:lvlText w:val="•"/>
      <w:lvlJc w:val="left"/>
      <w:pPr>
        <w:tabs>
          <w:tab w:val="num" w:pos="5400"/>
        </w:tabs>
        <w:ind w:left="5400" w:hanging="360"/>
      </w:pPr>
      <w:rPr>
        <w:rFonts w:ascii="Times New Roman" w:hAnsi="Times New Roman" w:hint="default"/>
      </w:rPr>
    </w:lvl>
    <w:lvl w:ilvl="8" w:tplc="EBA24554" w:tentative="1">
      <w:start w:val="1"/>
      <w:numFmt w:val="bullet"/>
      <w:lvlText w:val="•"/>
      <w:lvlJc w:val="left"/>
      <w:pPr>
        <w:tabs>
          <w:tab w:val="num" w:pos="6120"/>
        </w:tabs>
        <w:ind w:left="6120" w:hanging="360"/>
      </w:pPr>
      <w:rPr>
        <w:rFonts w:ascii="Times New Roman" w:hAnsi="Times New Roman" w:hint="default"/>
      </w:rPr>
    </w:lvl>
  </w:abstractNum>
  <w:abstractNum w:abstractNumId="165" w15:restartNumberingAfterBreak="0">
    <w:nsid w:val="1A8A52B8"/>
    <w:multiLevelType w:val="hybridMultilevel"/>
    <w:tmpl w:val="E41A3BD6"/>
    <w:lvl w:ilvl="0" w:tplc="96EA1F0C">
      <w:start w:val="1"/>
      <w:numFmt w:val="lowerLetter"/>
      <w:lvlText w:val="%1)"/>
      <w:lvlJc w:val="left"/>
      <w:pPr>
        <w:ind w:left="1440" w:hanging="360"/>
      </w:pPr>
      <w:rPr>
        <w:rFonts w:hint="default"/>
      </w:rPr>
    </w:lvl>
    <w:lvl w:ilvl="1" w:tplc="92E6E4BE">
      <w:start w:val="1"/>
      <w:numFmt w:val="lowerLetter"/>
      <w:lvlText w:val="%2."/>
      <w:lvlJc w:val="left"/>
      <w:pPr>
        <w:ind w:left="2160" w:hanging="360"/>
      </w:pPr>
    </w:lvl>
    <w:lvl w:ilvl="2" w:tplc="D25EF516">
      <w:start w:val="1"/>
      <w:numFmt w:val="lowerRoman"/>
      <w:lvlText w:val="%3."/>
      <w:lvlJc w:val="right"/>
      <w:pPr>
        <w:ind w:left="2880" w:hanging="180"/>
      </w:pPr>
    </w:lvl>
    <w:lvl w:ilvl="3" w:tplc="CCAEA68A">
      <w:start w:val="1"/>
      <w:numFmt w:val="decimal"/>
      <w:lvlText w:val="%4."/>
      <w:lvlJc w:val="left"/>
      <w:pPr>
        <w:ind w:left="3600" w:hanging="360"/>
      </w:pPr>
    </w:lvl>
    <w:lvl w:ilvl="4" w:tplc="9B60545A">
      <w:start w:val="1"/>
      <w:numFmt w:val="lowerLetter"/>
      <w:lvlText w:val="%5."/>
      <w:lvlJc w:val="left"/>
      <w:pPr>
        <w:ind w:left="4320" w:hanging="360"/>
      </w:pPr>
    </w:lvl>
    <w:lvl w:ilvl="5" w:tplc="78609AE2">
      <w:start w:val="1"/>
      <w:numFmt w:val="lowerRoman"/>
      <w:lvlText w:val="%6."/>
      <w:lvlJc w:val="right"/>
      <w:pPr>
        <w:ind w:left="5040" w:hanging="180"/>
      </w:pPr>
    </w:lvl>
    <w:lvl w:ilvl="6" w:tplc="5AA4D1A8">
      <w:start w:val="1"/>
      <w:numFmt w:val="decimal"/>
      <w:lvlText w:val="%7."/>
      <w:lvlJc w:val="left"/>
      <w:pPr>
        <w:ind w:left="5760" w:hanging="360"/>
      </w:pPr>
    </w:lvl>
    <w:lvl w:ilvl="7" w:tplc="D61814AC">
      <w:start w:val="1"/>
      <w:numFmt w:val="lowerLetter"/>
      <w:lvlText w:val="%8."/>
      <w:lvlJc w:val="left"/>
      <w:pPr>
        <w:ind w:left="6480" w:hanging="360"/>
      </w:pPr>
    </w:lvl>
    <w:lvl w:ilvl="8" w:tplc="56D6E808">
      <w:start w:val="1"/>
      <w:numFmt w:val="lowerRoman"/>
      <w:lvlText w:val="%9."/>
      <w:lvlJc w:val="right"/>
      <w:pPr>
        <w:ind w:left="7200" w:hanging="180"/>
      </w:pPr>
    </w:lvl>
  </w:abstractNum>
  <w:abstractNum w:abstractNumId="166" w15:restartNumberingAfterBreak="0">
    <w:nsid w:val="1AC7725F"/>
    <w:multiLevelType w:val="hybridMultilevel"/>
    <w:tmpl w:val="F49E0CB8"/>
    <w:styleLink w:val="Zaimportowanystyl62"/>
    <w:lvl w:ilvl="0" w:tplc="5B3A53C0">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hAnsi="Arial Unicode MS"/>
        <w:caps w:val="0"/>
        <w:smallCaps w:val="0"/>
        <w:strike w:val="0"/>
        <w:dstrike w:val="0"/>
        <w:color w:val="000000"/>
        <w:spacing w:val="0"/>
        <w:w w:val="100"/>
        <w:kern w:val="0"/>
        <w:position w:val="0"/>
        <w:highlight w:val="none"/>
        <w:vertAlign w:val="baseline"/>
      </w:rPr>
    </w:lvl>
    <w:lvl w:ilvl="1" w:tplc="85FC9A1C">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428" w:hanging="348"/>
      </w:pPr>
      <w:rPr>
        <w:rFonts w:hAnsi="Arial Unicode MS"/>
        <w:caps w:val="0"/>
        <w:smallCaps w:val="0"/>
        <w:strike w:val="0"/>
        <w:dstrike w:val="0"/>
        <w:color w:val="000000"/>
        <w:spacing w:val="0"/>
        <w:w w:val="100"/>
        <w:kern w:val="0"/>
        <w:position w:val="0"/>
        <w:highlight w:val="none"/>
        <w:vertAlign w:val="baseline"/>
      </w:rPr>
    </w:lvl>
    <w:lvl w:ilvl="2" w:tplc="C742D360">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132"/>
        </w:tabs>
        <w:ind w:left="2136" w:hanging="261"/>
      </w:pPr>
      <w:rPr>
        <w:rFonts w:hAnsi="Arial Unicode MS"/>
        <w:caps w:val="0"/>
        <w:smallCaps w:val="0"/>
        <w:strike w:val="0"/>
        <w:dstrike w:val="0"/>
        <w:color w:val="000000"/>
        <w:spacing w:val="0"/>
        <w:w w:val="100"/>
        <w:kern w:val="0"/>
        <w:position w:val="0"/>
        <w:highlight w:val="none"/>
        <w:vertAlign w:val="baseline"/>
      </w:rPr>
    </w:lvl>
    <w:lvl w:ilvl="3" w:tplc="8C74E0D4">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9132"/>
        </w:tabs>
        <w:ind w:left="2844" w:hanging="324"/>
      </w:pPr>
      <w:rPr>
        <w:rFonts w:hAnsi="Arial Unicode MS"/>
        <w:caps w:val="0"/>
        <w:smallCaps w:val="0"/>
        <w:strike w:val="0"/>
        <w:dstrike w:val="0"/>
        <w:color w:val="000000"/>
        <w:spacing w:val="0"/>
        <w:w w:val="100"/>
        <w:kern w:val="0"/>
        <w:position w:val="0"/>
        <w:highlight w:val="none"/>
        <w:vertAlign w:val="baseline"/>
      </w:rPr>
    </w:lvl>
    <w:lvl w:ilvl="4" w:tplc="D9D8B870">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9132"/>
        </w:tabs>
        <w:ind w:left="3552" w:hanging="312"/>
      </w:pPr>
      <w:rPr>
        <w:rFonts w:hAnsi="Arial Unicode MS"/>
        <w:caps w:val="0"/>
        <w:smallCaps w:val="0"/>
        <w:strike w:val="0"/>
        <w:dstrike w:val="0"/>
        <w:color w:val="000000"/>
        <w:spacing w:val="0"/>
        <w:w w:val="100"/>
        <w:kern w:val="0"/>
        <w:position w:val="0"/>
        <w:highlight w:val="none"/>
        <w:vertAlign w:val="baseline"/>
      </w:rPr>
    </w:lvl>
    <w:lvl w:ilvl="5" w:tplc="477A7BB4">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9132"/>
        </w:tabs>
        <w:ind w:left="4260" w:hanging="225"/>
      </w:pPr>
      <w:rPr>
        <w:rFonts w:hAnsi="Arial Unicode MS"/>
        <w:caps w:val="0"/>
        <w:smallCaps w:val="0"/>
        <w:strike w:val="0"/>
        <w:dstrike w:val="0"/>
        <w:color w:val="000000"/>
        <w:spacing w:val="0"/>
        <w:w w:val="100"/>
        <w:kern w:val="0"/>
        <w:position w:val="0"/>
        <w:highlight w:val="none"/>
        <w:vertAlign w:val="baseline"/>
      </w:rPr>
    </w:lvl>
    <w:lvl w:ilvl="6" w:tplc="1622714C">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9132"/>
        </w:tabs>
        <w:ind w:left="4968" w:hanging="288"/>
      </w:pPr>
      <w:rPr>
        <w:rFonts w:hAnsi="Arial Unicode MS"/>
        <w:caps w:val="0"/>
        <w:smallCaps w:val="0"/>
        <w:strike w:val="0"/>
        <w:dstrike w:val="0"/>
        <w:color w:val="000000"/>
        <w:spacing w:val="0"/>
        <w:w w:val="100"/>
        <w:kern w:val="0"/>
        <w:position w:val="0"/>
        <w:highlight w:val="none"/>
        <w:vertAlign w:val="baseline"/>
      </w:rPr>
    </w:lvl>
    <w:lvl w:ilvl="7" w:tplc="F310542C">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9132"/>
        </w:tabs>
        <w:ind w:left="5676" w:hanging="276"/>
      </w:pPr>
      <w:rPr>
        <w:rFonts w:hAnsi="Arial Unicode MS"/>
        <w:caps w:val="0"/>
        <w:smallCaps w:val="0"/>
        <w:strike w:val="0"/>
        <w:dstrike w:val="0"/>
        <w:color w:val="000000"/>
        <w:spacing w:val="0"/>
        <w:w w:val="100"/>
        <w:kern w:val="0"/>
        <w:position w:val="0"/>
        <w:highlight w:val="none"/>
        <w:vertAlign w:val="baseline"/>
      </w:rPr>
    </w:lvl>
    <w:lvl w:ilvl="8" w:tplc="71C06A6E">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9132"/>
        </w:tabs>
        <w:ind w:left="6384" w:hanging="189"/>
      </w:pPr>
      <w:rPr>
        <w:rFonts w:hAnsi="Arial Unicode MS"/>
        <w:caps w:val="0"/>
        <w:smallCaps w:val="0"/>
        <w:strike w:val="0"/>
        <w:dstrike w:val="0"/>
        <w:color w:val="000000"/>
        <w:spacing w:val="0"/>
        <w:w w:val="100"/>
        <w:kern w:val="0"/>
        <w:position w:val="0"/>
        <w:highlight w:val="none"/>
        <w:vertAlign w:val="baseline"/>
      </w:rPr>
    </w:lvl>
  </w:abstractNum>
  <w:abstractNum w:abstractNumId="167" w15:restartNumberingAfterBreak="0">
    <w:nsid w:val="1B27653E"/>
    <w:multiLevelType w:val="hybridMultilevel"/>
    <w:tmpl w:val="E9448928"/>
    <w:lvl w:ilvl="0" w:tplc="979A62BA">
      <w:start w:val="1"/>
      <w:numFmt w:val="decimal"/>
      <w:lvlText w:val="%1)"/>
      <w:lvlJc w:val="left"/>
      <w:pPr>
        <w:ind w:left="643" w:hanging="360"/>
      </w:pPr>
      <w:rPr>
        <w:rFonts w:ascii="Times New Roman" w:hAnsi="Times New Roman" w:hint="default"/>
        <w:b w:val="0"/>
        <w:i w:val="0"/>
        <w:sz w:val="24"/>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68" w15:restartNumberingAfterBreak="0">
    <w:nsid w:val="1B293BE0"/>
    <w:multiLevelType w:val="multilevel"/>
    <w:tmpl w:val="8DD494A0"/>
    <w:lvl w:ilvl="0">
      <w:start w:val="1"/>
      <w:numFmt w:val="decimal"/>
      <w:lvlText w:val="%1)"/>
      <w:lvlJc w:val="left"/>
      <w:pPr>
        <w:ind w:left="1080" w:firstLine="2520"/>
      </w:pPr>
    </w:lvl>
    <w:lvl w:ilvl="1">
      <w:start w:val="1"/>
      <w:numFmt w:val="lowerLetter"/>
      <w:lvlText w:val="%2."/>
      <w:lvlJc w:val="left"/>
      <w:pPr>
        <w:ind w:left="1800" w:firstLine="6840"/>
      </w:pPr>
    </w:lvl>
    <w:lvl w:ilvl="2">
      <w:start w:val="1"/>
      <w:numFmt w:val="lowerRoman"/>
      <w:lvlText w:val="%3."/>
      <w:lvlJc w:val="right"/>
      <w:pPr>
        <w:ind w:left="2520" w:firstLine="11340"/>
      </w:pPr>
    </w:lvl>
    <w:lvl w:ilvl="3">
      <w:start w:val="1"/>
      <w:numFmt w:val="decimal"/>
      <w:lvlText w:val="%4."/>
      <w:lvlJc w:val="left"/>
      <w:pPr>
        <w:ind w:left="3240" w:firstLine="15480"/>
      </w:pPr>
    </w:lvl>
    <w:lvl w:ilvl="4">
      <w:start w:val="1"/>
      <w:numFmt w:val="lowerLetter"/>
      <w:lvlText w:val="%5."/>
      <w:lvlJc w:val="left"/>
      <w:pPr>
        <w:ind w:left="3960" w:firstLine="19800"/>
      </w:pPr>
    </w:lvl>
    <w:lvl w:ilvl="5">
      <w:start w:val="1"/>
      <w:numFmt w:val="lowerRoman"/>
      <w:lvlText w:val="%6."/>
      <w:lvlJc w:val="right"/>
      <w:pPr>
        <w:ind w:left="4680" w:firstLine="24300"/>
      </w:pPr>
    </w:lvl>
    <w:lvl w:ilvl="6">
      <w:start w:val="1"/>
      <w:numFmt w:val="decimal"/>
      <w:lvlText w:val="%7."/>
      <w:lvlJc w:val="left"/>
      <w:pPr>
        <w:ind w:left="5400" w:firstLine="28440"/>
      </w:pPr>
    </w:lvl>
    <w:lvl w:ilvl="7">
      <w:start w:val="1"/>
      <w:numFmt w:val="lowerLetter"/>
      <w:lvlText w:val="%8."/>
      <w:lvlJc w:val="left"/>
      <w:pPr>
        <w:ind w:left="6120" w:firstLine="32760"/>
      </w:pPr>
    </w:lvl>
    <w:lvl w:ilvl="8">
      <w:start w:val="1"/>
      <w:numFmt w:val="lowerRoman"/>
      <w:lvlText w:val="%9."/>
      <w:lvlJc w:val="right"/>
      <w:pPr>
        <w:ind w:left="6840" w:hanging="28276"/>
      </w:pPr>
    </w:lvl>
  </w:abstractNum>
  <w:abstractNum w:abstractNumId="169" w15:restartNumberingAfterBreak="0">
    <w:nsid w:val="1B2C2298"/>
    <w:multiLevelType w:val="hybridMultilevel"/>
    <w:tmpl w:val="D8FA86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1B345398"/>
    <w:multiLevelType w:val="hybridMultilevel"/>
    <w:tmpl w:val="89423B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1" w15:restartNumberingAfterBreak="0">
    <w:nsid w:val="1B606C9E"/>
    <w:multiLevelType w:val="hybridMultilevel"/>
    <w:tmpl w:val="EC562EF0"/>
    <w:lvl w:ilvl="0" w:tplc="04150011">
      <w:start w:val="1"/>
      <w:numFmt w:val="decimal"/>
      <w:lvlText w:val="%1)"/>
      <w:lvlJc w:val="left"/>
      <w:pPr>
        <w:ind w:left="720" w:hanging="360"/>
      </w:pPr>
      <w:rPr>
        <w:rFonts w:hint="default"/>
        <w:strike w:val="0"/>
        <w:color w:val="auto"/>
        <w:sz w:val="22"/>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2" w15:restartNumberingAfterBreak="0">
    <w:nsid w:val="1BAC4FCE"/>
    <w:multiLevelType w:val="hybridMultilevel"/>
    <w:tmpl w:val="DCC8775C"/>
    <w:styleLink w:val="Zaimportowanystyl5921"/>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3" w15:restartNumberingAfterBreak="0">
    <w:nsid w:val="1BBF1356"/>
    <w:multiLevelType w:val="multilevel"/>
    <w:tmpl w:val="FE98AE64"/>
    <w:lvl w:ilvl="0">
      <w:start w:val="1"/>
      <w:numFmt w:val="decimal"/>
      <w:lvlText w:val="%1)"/>
      <w:lvlJc w:val="left"/>
      <w:pPr>
        <w:ind w:left="720" w:firstLine="2160"/>
      </w:pPr>
    </w:lvl>
    <w:lvl w:ilvl="1">
      <w:start w:val="1"/>
      <w:numFmt w:val="decimal"/>
      <w:lvlText w:val="%2)"/>
      <w:lvlJc w:val="left"/>
      <w:pPr>
        <w:ind w:left="1440" w:firstLine="6480"/>
      </w:pPr>
    </w:lvl>
    <w:lvl w:ilvl="2">
      <w:start w:val="1"/>
      <w:numFmt w:val="lowerRoman"/>
      <w:lvlText w:val="%3."/>
      <w:lvlJc w:val="right"/>
      <w:pPr>
        <w:ind w:left="2160" w:firstLine="10980"/>
      </w:pPr>
    </w:lvl>
    <w:lvl w:ilvl="3">
      <w:start w:val="1"/>
      <w:numFmt w:val="decimal"/>
      <w:lvlText w:val="%4."/>
      <w:lvlJc w:val="left"/>
      <w:pPr>
        <w:ind w:left="2880" w:firstLine="15120"/>
      </w:pPr>
    </w:lvl>
    <w:lvl w:ilvl="4">
      <w:start w:val="1"/>
      <w:numFmt w:val="lowerLetter"/>
      <w:lvlText w:val="%5."/>
      <w:lvlJc w:val="left"/>
      <w:pPr>
        <w:ind w:left="3600" w:firstLine="19440"/>
      </w:pPr>
    </w:lvl>
    <w:lvl w:ilvl="5">
      <w:start w:val="1"/>
      <w:numFmt w:val="lowerRoman"/>
      <w:lvlText w:val="%6."/>
      <w:lvlJc w:val="right"/>
      <w:pPr>
        <w:ind w:left="4320" w:firstLine="23940"/>
      </w:pPr>
    </w:lvl>
    <w:lvl w:ilvl="6">
      <w:start w:val="1"/>
      <w:numFmt w:val="decimal"/>
      <w:lvlText w:val="%7."/>
      <w:lvlJc w:val="left"/>
      <w:pPr>
        <w:ind w:left="5040" w:firstLine="28080"/>
      </w:pPr>
    </w:lvl>
    <w:lvl w:ilvl="7">
      <w:start w:val="1"/>
      <w:numFmt w:val="lowerLetter"/>
      <w:lvlText w:val="%8."/>
      <w:lvlJc w:val="left"/>
      <w:pPr>
        <w:ind w:left="5760" w:firstLine="32400"/>
      </w:pPr>
    </w:lvl>
    <w:lvl w:ilvl="8">
      <w:start w:val="1"/>
      <w:numFmt w:val="lowerRoman"/>
      <w:lvlText w:val="%9."/>
      <w:lvlJc w:val="right"/>
      <w:pPr>
        <w:ind w:left="6480" w:hanging="28636"/>
      </w:pPr>
    </w:lvl>
  </w:abstractNum>
  <w:abstractNum w:abstractNumId="174" w15:restartNumberingAfterBreak="0">
    <w:nsid w:val="1BDD23C6"/>
    <w:multiLevelType w:val="multilevel"/>
    <w:tmpl w:val="330A6B5A"/>
    <w:lvl w:ilvl="0">
      <w:start w:val="1"/>
      <w:numFmt w:val="decimal"/>
      <w:lvlText w:val="%1)"/>
      <w:lvlJc w:val="left"/>
      <w:pPr>
        <w:ind w:left="427"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175" w15:restartNumberingAfterBreak="0">
    <w:nsid w:val="1BF07326"/>
    <w:multiLevelType w:val="hybridMultilevel"/>
    <w:tmpl w:val="6A3AAC8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6" w15:restartNumberingAfterBreak="0">
    <w:nsid w:val="1C8546C3"/>
    <w:multiLevelType w:val="multilevel"/>
    <w:tmpl w:val="596E6B7C"/>
    <w:styleLink w:val="WWNum16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7" w15:restartNumberingAfterBreak="0">
    <w:nsid w:val="1C8B3EC5"/>
    <w:multiLevelType w:val="hybridMultilevel"/>
    <w:tmpl w:val="1D0A72E6"/>
    <w:styleLink w:val="WWNum93"/>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8" w15:restartNumberingAfterBreak="0">
    <w:nsid w:val="1CF3561F"/>
    <w:multiLevelType w:val="hybridMultilevel"/>
    <w:tmpl w:val="1D0A72E6"/>
    <w:styleLink w:val="WWNum321"/>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9" w15:restartNumberingAfterBreak="0">
    <w:nsid w:val="1D184694"/>
    <w:multiLevelType w:val="hybridMultilevel"/>
    <w:tmpl w:val="DE7E4230"/>
    <w:styleLink w:val="Zaimportowanystyl282"/>
    <w:lvl w:ilvl="0" w:tplc="9404FE9E">
      <w:start w:val="1"/>
      <w:numFmt w:val="lowerLetter"/>
      <w:lvlText w:val="%1)"/>
      <w:lvlJc w:val="left"/>
      <w:pPr>
        <w:ind w:left="852"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79F2B32A">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C2606F14">
      <w:start w:val="1"/>
      <w:numFmt w:val="lowerLetter"/>
      <w:lvlText w:val="%3)"/>
      <w:lvlJc w:val="left"/>
      <w:pPr>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BC20A8FE">
      <w:start w:val="1"/>
      <w:numFmt w:val="lowerLetter"/>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987672CE">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C74C55D4">
      <w:start w:val="1"/>
      <w:numFmt w:val="lowerLetter"/>
      <w:lvlText w:val="%6)"/>
      <w:lvlJc w:val="left"/>
      <w:pPr>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045CAEB2">
      <w:start w:val="1"/>
      <w:numFmt w:val="lowerLetter"/>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69B0E95E">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384ADD8E">
      <w:start w:val="1"/>
      <w:numFmt w:val="lowerLetter"/>
      <w:lvlText w:val="%9)"/>
      <w:lvlJc w:val="left"/>
      <w:pPr>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80" w15:restartNumberingAfterBreak="0">
    <w:nsid w:val="1DAF7E63"/>
    <w:multiLevelType w:val="hybridMultilevel"/>
    <w:tmpl w:val="76CAA35A"/>
    <w:lvl w:ilvl="0" w:tplc="2ED03652">
      <w:start w:val="1"/>
      <w:numFmt w:val="decimal"/>
      <w:lvlText w:val="%1."/>
      <w:lvlJc w:val="left"/>
      <w:pPr>
        <w:ind w:left="360" w:hanging="360"/>
      </w:pPr>
      <w:rPr>
        <w:color w:val="auto"/>
      </w:rPr>
    </w:lvl>
    <w:lvl w:ilvl="1" w:tplc="0415000F">
      <w:start w:val="1"/>
      <w:numFmt w:val="decimal"/>
      <w:lvlText w:val="%2."/>
      <w:lvlJc w:val="left"/>
      <w:pPr>
        <w:ind w:left="1080" w:hanging="360"/>
      </w:pPr>
    </w:lvl>
    <w:lvl w:ilvl="2" w:tplc="60C83C54">
      <w:start w:val="1"/>
      <w:numFmt w:val="decimal"/>
      <w:lvlText w:val="%3)"/>
      <w:lvlJc w:val="left"/>
      <w:pPr>
        <w:ind w:left="2328" w:hanging="708"/>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1" w15:restartNumberingAfterBreak="0">
    <w:nsid w:val="1DB60086"/>
    <w:multiLevelType w:val="hybridMultilevel"/>
    <w:tmpl w:val="7CB2183E"/>
    <w:lvl w:ilvl="0" w:tplc="04150011">
      <w:start w:val="1"/>
      <w:numFmt w:val="decimal"/>
      <w:lvlText w:val="%1)"/>
      <w:lvlJc w:val="left"/>
      <w:pPr>
        <w:ind w:left="2160" w:hanging="360"/>
      </w:pPr>
      <w:rPr>
        <w:sz w:val="24"/>
      </w:r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182" w15:restartNumberingAfterBreak="0">
    <w:nsid w:val="1DD4092B"/>
    <w:multiLevelType w:val="hybridMultilevel"/>
    <w:tmpl w:val="234EE1D0"/>
    <w:lvl w:ilvl="0" w:tplc="658E8C98">
      <w:start w:val="1"/>
      <w:numFmt w:val="decimal"/>
      <w:lvlText w:val="%1)"/>
      <w:lvlJc w:val="left"/>
      <w:pPr>
        <w:ind w:left="720" w:hanging="360"/>
      </w:pPr>
      <w:rPr>
        <w:rFonts w:cs="Times New Roman" w:hint="default"/>
        <w:strike w:val="0"/>
        <w:color w:val="auto"/>
        <w:sz w:val="24"/>
      </w:rPr>
    </w:lvl>
    <w:lvl w:ilvl="1" w:tplc="A9CA15F8">
      <w:start w:val="1"/>
      <w:numFmt w:val="decimal"/>
      <w:lvlText w:val="%2)"/>
      <w:lvlJc w:val="left"/>
      <w:pPr>
        <w:ind w:left="1440" w:hanging="360"/>
      </w:pPr>
      <w:rPr>
        <w:rFonts w:cs="Times New Roman" w:hint="default"/>
        <w:strike w:val="0"/>
        <w:color w:val="auto"/>
      </w:rPr>
    </w:lvl>
    <w:lvl w:ilvl="2" w:tplc="37A06AF6">
      <w:start w:val="1"/>
      <w:numFmt w:val="upperRoman"/>
      <w:lvlText w:val="%3."/>
      <w:lvlJc w:val="left"/>
      <w:pPr>
        <w:ind w:left="2700" w:hanging="720"/>
      </w:pPr>
      <w:rPr>
        <w:rFonts w:hint="default"/>
        <w:color w:val="00000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3" w15:restartNumberingAfterBreak="0">
    <w:nsid w:val="1DE05F81"/>
    <w:multiLevelType w:val="multilevel"/>
    <w:tmpl w:val="209C6642"/>
    <w:styleLink w:val="Zaimportowanystyl2021"/>
    <w:lvl w:ilvl="0">
      <w:start w:val="1"/>
      <w:numFmt w:val="decimal"/>
      <w:lvlText w:val="%1)"/>
      <w:lvlJc w:val="left"/>
      <w:pPr>
        <w:ind w:left="371" w:hanging="360"/>
      </w:p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184" w15:restartNumberingAfterBreak="0">
    <w:nsid w:val="1DFB645A"/>
    <w:multiLevelType w:val="hybridMultilevel"/>
    <w:tmpl w:val="45788A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1E7A7122"/>
    <w:multiLevelType w:val="hybridMultilevel"/>
    <w:tmpl w:val="1D0A72E6"/>
    <w:styleLink w:val="Zaimportowanystyl20021"/>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6" w15:restartNumberingAfterBreak="0">
    <w:nsid w:val="1E89321A"/>
    <w:multiLevelType w:val="hybridMultilevel"/>
    <w:tmpl w:val="9FDC463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7" w15:restartNumberingAfterBreak="0">
    <w:nsid w:val="1EB241EC"/>
    <w:multiLevelType w:val="hybridMultilevel"/>
    <w:tmpl w:val="1D0A72E6"/>
    <w:styleLink w:val="Zaimportowanystyl2221"/>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8" w15:restartNumberingAfterBreak="0">
    <w:nsid w:val="1ECC2F21"/>
    <w:multiLevelType w:val="multilevel"/>
    <w:tmpl w:val="86A2831C"/>
    <w:styleLink w:val="Zaimportowanystyl152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9" w15:restartNumberingAfterBreak="0">
    <w:nsid w:val="1EE6050C"/>
    <w:multiLevelType w:val="hybridMultilevel"/>
    <w:tmpl w:val="840A109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0" w15:restartNumberingAfterBreak="0">
    <w:nsid w:val="1FA81DE3"/>
    <w:multiLevelType w:val="multilevel"/>
    <w:tmpl w:val="A4B0835E"/>
    <w:lvl w:ilvl="0">
      <w:start w:val="1"/>
      <w:numFmt w:val="decimal"/>
      <w:lvlText w:val="%1)"/>
      <w:lvlJc w:val="left"/>
      <w:pPr>
        <w:tabs>
          <w:tab w:val="num" w:pos="708"/>
        </w:tabs>
        <w:ind w:left="1428" w:hanging="360"/>
      </w:pPr>
      <w:rPr>
        <w:b w:val="0"/>
        <w:bCs w:val="0"/>
        <w:sz w:val="24"/>
        <w:szCs w:val="24"/>
      </w:rPr>
    </w:lvl>
    <w:lvl w:ilvl="1">
      <w:start w:val="1"/>
      <w:numFmt w:val="lowerLetter"/>
      <w:lvlText w:val="%2."/>
      <w:lvlJc w:val="left"/>
      <w:pPr>
        <w:tabs>
          <w:tab w:val="num" w:pos="708"/>
        </w:tabs>
        <w:ind w:left="2148" w:hanging="360"/>
      </w:pPr>
    </w:lvl>
    <w:lvl w:ilvl="2">
      <w:start w:val="1"/>
      <w:numFmt w:val="lowerRoman"/>
      <w:lvlText w:val="%3."/>
      <w:lvlJc w:val="right"/>
      <w:pPr>
        <w:tabs>
          <w:tab w:val="num" w:pos="708"/>
        </w:tabs>
        <w:ind w:left="2868" w:hanging="180"/>
      </w:pPr>
    </w:lvl>
    <w:lvl w:ilvl="3">
      <w:start w:val="1"/>
      <w:numFmt w:val="decimal"/>
      <w:lvlText w:val="%4."/>
      <w:lvlJc w:val="left"/>
      <w:pPr>
        <w:tabs>
          <w:tab w:val="num" w:pos="708"/>
        </w:tabs>
        <w:ind w:left="3588" w:hanging="360"/>
      </w:pPr>
    </w:lvl>
    <w:lvl w:ilvl="4">
      <w:start w:val="1"/>
      <w:numFmt w:val="lowerLetter"/>
      <w:lvlText w:val="%5."/>
      <w:lvlJc w:val="left"/>
      <w:pPr>
        <w:tabs>
          <w:tab w:val="num" w:pos="708"/>
        </w:tabs>
        <w:ind w:left="4308" w:hanging="360"/>
      </w:pPr>
    </w:lvl>
    <w:lvl w:ilvl="5">
      <w:start w:val="1"/>
      <w:numFmt w:val="lowerRoman"/>
      <w:lvlText w:val="%6."/>
      <w:lvlJc w:val="right"/>
      <w:pPr>
        <w:tabs>
          <w:tab w:val="num" w:pos="708"/>
        </w:tabs>
        <w:ind w:left="5028" w:hanging="180"/>
      </w:pPr>
    </w:lvl>
    <w:lvl w:ilvl="6">
      <w:start w:val="1"/>
      <w:numFmt w:val="decimal"/>
      <w:lvlText w:val="%7."/>
      <w:lvlJc w:val="left"/>
      <w:pPr>
        <w:tabs>
          <w:tab w:val="num" w:pos="708"/>
        </w:tabs>
        <w:ind w:left="5748" w:hanging="360"/>
      </w:pPr>
    </w:lvl>
    <w:lvl w:ilvl="7">
      <w:start w:val="1"/>
      <w:numFmt w:val="lowerLetter"/>
      <w:lvlText w:val="%8."/>
      <w:lvlJc w:val="left"/>
      <w:pPr>
        <w:tabs>
          <w:tab w:val="num" w:pos="708"/>
        </w:tabs>
        <w:ind w:left="6468" w:hanging="360"/>
      </w:pPr>
    </w:lvl>
    <w:lvl w:ilvl="8">
      <w:start w:val="1"/>
      <w:numFmt w:val="lowerRoman"/>
      <w:lvlText w:val="%9."/>
      <w:lvlJc w:val="right"/>
      <w:pPr>
        <w:tabs>
          <w:tab w:val="num" w:pos="708"/>
        </w:tabs>
        <w:ind w:left="7188" w:hanging="180"/>
      </w:pPr>
    </w:lvl>
  </w:abstractNum>
  <w:abstractNum w:abstractNumId="191" w15:restartNumberingAfterBreak="0">
    <w:nsid w:val="1FDA1663"/>
    <w:multiLevelType w:val="multilevel"/>
    <w:tmpl w:val="07C2D77A"/>
    <w:lvl w:ilvl="0">
      <w:start w:val="1"/>
      <w:numFmt w:val="upperRoman"/>
      <w:lvlText w:val="%1."/>
      <w:lvlJc w:val="left"/>
      <w:pPr>
        <w:ind w:left="1440" w:hanging="720"/>
      </w:pPr>
      <w:rPr>
        <w:rFonts w:hint="default"/>
        <w:color w:val="auto"/>
      </w:rPr>
    </w:lvl>
    <w:lvl w:ilvl="1">
      <w:start w:val="1"/>
      <w:numFmt w:val="decimal"/>
      <w:lvlText w:val="%2)"/>
      <w:lvlJc w:val="center"/>
      <w:pPr>
        <w:ind w:left="1320" w:hanging="600"/>
      </w:pPr>
      <w:rPr>
        <w:rFonts w:ascii="Times New Roman" w:hAnsi="Times New Roman" w:hint="default"/>
        <w:color w:val="auto"/>
        <w:sz w:val="24"/>
      </w:rPr>
    </w:lvl>
    <w:lvl w:ilvl="2">
      <w:start w:val="1"/>
      <w:numFmt w:val="decimal"/>
      <w:lvlText w:val="%3."/>
      <w:lvlJc w:val="center"/>
      <w:pPr>
        <w:ind w:left="1440" w:hanging="720"/>
      </w:pPr>
      <w:rPr>
        <w:rFonts w:ascii="Times New Roman" w:hAnsi="Times New Roman" w:hint="default"/>
        <w:sz w:val="24"/>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2" w15:restartNumberingAfterBreak="0">
    <w:nsid w:val="200054C8"/>
    <w:multiLevelType w:val="hybridMultilevel"/>
    <w:tmpl w:val="1D0A72E6"/>
    <w:styleLink w:val="Zaimportowanystyl6921"/>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3" w15:restartNumberingAfterBreak="0">
    <w:nsid w:val="205939A8"/>
    <w:multiLevelType w:val="hybridMultilevel"/>
    <w:tmpl w:val="3118AE44"/>
    <w:styleLink w:val="Zaimportowanystyl292"/>
    <w:lvl w:ilvl="0" w:tplc="D46815D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C5D0624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C47A24F4">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u w:val="none"/>
        <w:effect w:val="none"/>
        <w:vertAlign w:val="baseline"/>
      </w:rPr>
    </w:lvl>
    <w:lvl w:ilvl="3" w:tplc="280CBCE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338AB10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4742191C">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u w:val="none"/>
        <w:effect w:val="none"/>
        <w:vertAlign w:val="baseline"/>
      </w:rPr>
    </w:lvl>
    <w:lvl w:ilvl="6" w:tplc="8F7C1A2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CCD4907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5AB68C8A">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94" w15:restartNumberingAfterBreak="0">
    <w:nsid w:val="20DF4BFB"/>
    <w:multiLevelType w:val="multilevel"/>
    <w:tmpl w:val="5B1A7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20F06104"/>
    <w:multiLevelType w:val="hybridMultilevel"/>
    <w:tmpl w:val="A906E378"/>
    <w:lvl w:ilvl="0" w:tplc="04150011">
      <w:start w:val="1"/>
      <w:numFmt w:val="decimal"/>
      <w:lvlText w:val="%1)"/>
      <w:lvlJc w:val="left"/>
      <w:pPr>
        <w:tabs>
          <w:tab w:val="num" w:pos="1440"/>
        </w:tabs>
        <w:ind w:left="1440" w:hanging="360"/>
      </w:pPr>
    </w:lvl>
    <w:lvl w:ilvl="1" w:tplc="04150019" w:tentative="1">
      <w:start w:val="1"/>
      <w:numFmt w:val="lowerLetter"/>
      <w:lvlText w:val="%2."/>
      <w:lvlJc w:val="left"/>
      <w:pPr>
        <w:ind w:left="183" w:hanging="360"/>
      </w:pPr>
    </w:lvl>
    <w:lvl w:ilvl="2" w:tplc="0415001B" w:tentative="1">
      <w:start w:val="1"/>
      <w:numFmt w:val="lowerRoman"/>
      <w:lvlText w:val="%3."/>
      <w:lvlJc w:val="right"/>
      <w:pPr>
        <w:ind w:left="903" w:hanging="180"/>
      </w:pPr>
    </w:lvl>
    <w:lvl w:ilvl="3" w:tplc="0415000F" w:tentative="1">
      <w:start w:val="1"/>
      <w:numFmt w:val="decimal"/>
      <w:lvlText w:val="%4."/>
      <w:lvlJc w:val="left"/>
      <w:pPr>
        <w:ind w:left="1623" w:hanging="360"/>
      </w:pPr>
    </w:lvl>
    <w:lvl w:ilvl="4" w:tplc="04150019" w:tentative="1">
      <w:start w:val="1"/>
      <w:numFmt w:val="lowerLetter"/>
      <w:lvlText w:val="%5."/>
      <w:lvlJc w:val="left"/>
      <w:pPr>
        <w:ind w:left="2343" w:hanging="360"/>
      </w:pPr>
    </w:lvl>
    <w:lvl w:ilvl="5" w:tplc="0415001B" w:tentative="1">
      <w:start w:val="1"/>
      <w:numFmt w:val="lowerRoman"/>
      <w:lvlText w:val="%6."/>
      <w:lvlJc w:val="right"/>
      <w:pPr>
        <w:ind w:left="3063" w:hanging="180"/>
      </w:pPr>
    </w:lvl>
    <w:lvl w:ilvl="6" w:tplc="0415000F" w:tentative="1">
      <w:start w:val="1"/>
      <w:numFmt w:val="decimal"/>
      <w:lvlText w:val="%7."/>
      <w:lvlJc w:val="left"/>
      <w:pPr>
        <w:ind w:left="3783" w:hanging="360"/>
      </w:pPr>
    </w:lvl>
    <w:lvl w:ilvl="7" w:tplc="04150019" w:tentative="1">
      <w:start w:val="1"/>
      <w:numFmt w:val="lowerLetter"/>
      <w:lvlText w:val="%8."/>
      <w:lvlJc w:val="left"/>
      <w:pPr>
        <w:ind w:left="4503" w:hanging="360"/>
      </w:pPr>
    </w:lvl>
    <w:lvl w:ilvl="8" w:tplc="0415001B" w:tentative="1">
      <w:start w:val="1"/>
      <w:numFmt w:val="lowerRoman"/>
      <w:lvlText w:val="%9."/>
      <w:lvlJc w:val="right"/>
      <w:pPr>
        <w:ind w:left="5223" w:hanging="180"/>
      </w:pPr>
    </w:lvl>
  </w:abstractNum>
  <w:abstractNum w:abstractNumId="196" w15:restartNumberingAfterBreak="0">
    <w:nsid w:val="211E2E2A"/>
    <w:multiLevelType w:val="hybridMultilevel"/>
    <w:tmpl w:val="84EA828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97" w15:restartNumberingAfterBreak="0">
    <w:nsid w:val="213A634C"/>
    <w:multiLevelType w:val="hybridMultilevel"/>
    <w:tmpl w:val="7CB2183E"/>
    <w:lvl w:ilvl="0" w:tplc="04150011">
      <w:start w:val="1"/>
      <w:numFmt w:val="decimal"/>
      <w:lvlText w:val="%1)"/>
      <w:lvlJc w:val="left"/>
      <w:pPr>
        <w:ind w:left="2160" w:hanging="360"/>
      </w:pPr>
      <w:rPr>
        <w:sz w:val="24"/>
      </w:r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198" w15:restartNumberingAfterBreak="0">
    <w:nsid w:val="218A7296"/>
    <w:multiLevelType w:val="hybridMultilevel"/>
    <w:tmpl w:val="80BC2E40"/>
    <w:styleLink w:val="Zaimportowanystyl512"/>
    <w:lvl w:ilvl="0" w:tplc="BE007DB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4" w:hanging="284"/>
      </w:pPr>
      <w:rPr>
        <w:rFonts w:hAnsi="Arial Unicode MS"/>
        <w:caps w:val="0"/>
        <w:smallCaps w:val="0"/>
        <w:strike w:val="0"/>
        <w:dstrike w:val="0"/>
        <w:color w:val="000000"/>
        <w:spacing w:val="0"/>
        <w:w w:val="100"/>
        <w:kern w:val="0"/>
        <w:position w:val="0"/>
        <w:highlight w:val="none"/>
        <w:vertAlign w:val="baseline"/>
      </w:rPr>
    </w:lvl>
    <w:lvl w:ilvl="1" w:tplc="491C4A8C">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04" w:hanging="284"/>
      </w:pPr>
      <w:rPr>
        <w:rFonts w:hAnsi="Arial Unicode MS"/>
        <w:caps w:val="0"/>
        <w:smallCaps w:val="0"/>
        <w:strike w:val="0"/>
        <w:dstrike w:val="0"/>
        <w:color w:val="000000"/>
        <w:spacing w:val="0"/>
        <w:w w:val="100"/>
        <w:kern w:val="0"/>
        <w:position w:val="0"/>
        <w:highlight w:val="none"/>
        <w:vertAlign w:val="baseline"/>
      </w:rPr>
    </w:lvl>
    <w:lvl w:ilvl="2" w:tplc="5DFC10A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724" w:hanging="284"/>
      </w:pPr>
      <w:rPr>
        <w:rFonts w:hAnsi="Arial Unicode MS"/>
        <w:caps w:val="0"/>
        <w:smallCaps w:val="0"/>
        <w:strike w:val="0"/>
        <w:dstrike w:val="0"/>
        <w:color w:val="000000"/>
        <w:spacing w:val="0"/>
        <w:w w:val="100"/>
        <w:kern w:val="0"/>
        <w:position w:val="0"/>
        <w:highlight w:val="none"/>
        <w:vertAlign w:val="baseline"/>
      </w:rPr>
    </w:lvl>
    <w:lvl w:ilvl="3" w:tplc="F2E8698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444" w:hanging="284"/>
      </w:pPr>
      <w:rPr>
        <w:rFonts w:hAnsi="Arial Unicode MS"/>
        <w:caps w:val="0"/>
        <w:smallCaps w:val="0"/>
        <w:strike w:val="0"/>
        <w:dstrike w:val="0"/>
        <w:color w:val="000000"/>
        <w:spacing w:val="0"/>
        <w:w w:val="100"/>
        <w:kern w:val="0"/>
        <w:position w:val="0"/>
        <w:highlight w:val="none"/>
        <w:vertAlign w:val="baseline"/>
      </w:rPr>
    </w:lvl>
    <w:lvl w:ilvl="4" w:tplc="A838FD10">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164" w:hanging="284"/>
      </w:pPr>
      <w:rPr>
        <w:rFonts w:hAnsi="Arial Unicode MS"/>
        <w:caps w:val="0"/>
        <w:smallCaps w:val="0"/>
        <w:strike w:val="0"/>
        <w:dstrike w:val="0"/>
        <w:color w:val="000000"/>
        <w:spacing w:val="0"/>
        <w:w w:val="100"/>
        <w:kern w:val="0"/>
        <w:position w:val="0"/>
        <w:highlight w:val="none"/>
        <w:vertAlign w:val="baseline"/>
      </w:rPr>
    </w:lvl>
    <w:lvl w:ilvl="5" w:tplc="09F41932">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884" w:hanging="284"/>
      </w:pPr>
      <w:rPr>
        <w:rFonts w:hAnsi="Arial Unicode MS"/>
        <w:caps w:val="0"/>
        <w:smallCaps w:val="0"/>
        <w:strike w:val="0"/>
        <w:dstrike w:val="0"/>
        <w:color w:val="000000"/>
        <w:spacing w:val="0"/>
        <w:w w:val="100"/>
        <w:kern w:val="0"/>
        <w:position w:val="0"/>
        <w:highlight w:val="none"/>
        <w:vertAlign w:val="baseline"/>
      </w:rPr>
    </w:lvl>
    <w:lvl w:ilvl="6" w:tplc="096AAAC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604" w:hanging="284"/>
      </w:pPr>
      <w:rPr>
        <w:rFonts w:hAnsi="Arial Unicode MS"/>
        <w:caps w:val="0"/>
        <w:smallCaps w:val="0"/>
        <w:strike w:val="0"/>
        <w:dstrike w:val="0"/>
        <w:color w:val="000000"/>
        <w:spacing w:val="0"/>
        <w:w w:val="100"/>
        <w:kern w:val="0"/>
        <w:position w:val="0"/>
        <w:highlight w:val="none"/>
        <w:vertAlign w:val="baseline"/>
      </w:rPr>
    </w:lvl>
    <w:lvl w:ilvl="7" w:tplc="BF38517C">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324" w:hanging="284"/>
      </w:pPr>
      <w:rPr>
        <w:rFonts w:hAnsi="Arial Unicode MS"/>
        <w:caps w:val="0"/>
        <w:smallCaps w:val="0"/>
        <w:strike w:val="0"/>
        <w:dstrike w:val="0"/>
        <w:color w:val="000000"/>
        <w:spacing w:val="0"/>
        <w:w w:val="100"/>
        <w:kern w:val="0"/>
        <w:position w:val="0"/>
        <w:highlight w:val="none"/>
        <w:vertAlign w:val="baseline"/>
      </w:rPr>
    </w:lvl>
    <w:lvl w:ilvl="8" w:tplc="68C235FE">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044" w:hanging="284"/>
      </w:pPr>
      <w:rPr>
        <w:rFonts w:hAnsi="Arial Unicode MS"/>
        <w:caps w:val="0"/>
        <w:smallCaps w:val="0"/>
        <w:strike w:val="0"/>
        <w:dstrike w:val="0"/>
        <w:color w:val="000000"/>
        <w:spacing w:val="0"/>
        <w:w w:val="100"/>
        <w:kern w:val="0"/>
        <w:position w:val="0"/>
        <w:highlight w:val="none"/>
        <w:vertAlign w:val="baseline"/>
      </w:rPr>
    </w:lvl>
  </w:abstractNum>
  <w:abstractNum w:abstractNumId="199" w15:restartNumberingAfterBreak="0">
    <w:nsid w:val="21F57415"/>
    <w:multiLevelType w:val="hybridMultilevel"/>
    <w:tmpl w:val="D4C2D6EA"/>
    <w:lvl w:ilvl="0" w:tplc="FA8EBF50">
      <w:start w:val="1"/>
      <w:numFmt w:val="lowerLetter"/>
      <w:lvlText w:val="%1)"/>
      <w:lvlJc w:val="left"/>
      <w:pPr>
        <w:ind w:left="1440" w:hanging="360"/>
      </w:pPr>
      <w:rPr>
        <w:rFonts w:hint="default"/>
        <w:i w:val="0"/>
        <w:sz w:val="24"/>
      </w:rPr>
    </w:lvl>
    <w:lvl w:ilvl="1" w:tplc="0FAC9E46">
      <w:start w:val="1"/>
      <w:numFmt w:val="bullet"/>
      <w:lvlText w:val="-"/>
      <w:lvlJc w:val="left"/>
      <w:pPr>
        <w:ind w:left="2160" w:hanging="360"/>
      </w:pPr>
      <w:rPr>
        <w:rFonts w:ascii="Times New Roman" w:eastAsia="Calibri" w:hAnsi="Times New Roman" w:cs="Times New Roman" w:hint="default"/>
      </w:rPr>
    </w:lvl>
    <w:lvl w:ilvl="2" w:tplc="857EDCCC">
      <w:start w:val="1"/>
      <w:numFmt w:val="lowerRoman"/>
      <w:lvlText w:val="%3."/>
      <w:lvlJc w:val="right"/>
      <w:pPr>
        <w:ind w:left="2880" w:hanging="180"/>
      </w:pPr>
    </w:lvl>
    <w:lvl w:ilvl="3" w:tplc="256E3FA2">
      <w:start w:val="1"/>
      <w:numFmt w:val="decimal"/>
      <w:lvlText w:val="%4."/>
      <w:lvlJc w:val="left"/>
      <w:pPr>
        <w:ind w:left="3600" w:hanging="360"/>
      </w:pPr>
    </w:lvl>
    <w:lvl w:ilvl="4" w:tplc="8DB25E6C">
      <w:start w:val="1"/>
      <w:numFmt w:val="lowerLetter"/>
      <w:lvlText w:val="%5."/>
      <w:lvlJc w:val="left"/>
      <w:pPr>
        <w:ind w:left="4320" w:hanging="360"/>
      </w:pPr>
    </w:lvl>
    <w:lvl w:ilvl="5" w:tplc="EDF8D566">
      <w:start w:val="1"/>
      <w:numFmt w:val="lowerRoman"/>
      <w:lvlText w:val="%6."/>
      <w:lvlJc w:val="right"/>
      <w:pPr>
        <w:ind w:left="5040" w:hanging="180"/>
      </w:pPr>
    </w:lvl>
    <w:lvl w:ilvl="6" w:tplc="5124381C">
      <w:start w:val="1"/>
      <w:numFmt w:val="decimal"/>
      <w:lvlText w:val="%7."/>
      <w:lvlJc w:val="left"/>
      <w:pPr>
        <w:ind w:left="5760" w:hanging="360"/>
      </w:pPr>
    </w:lvl>
    <w:lvl w:ilvl="7" w:tplc="E20CA276">
      <w:start w:val="1"/>
      <w:numFmt w:val="lowerLetter"/>
      <w:lvlText w:val="%8."/>
      <w:lvlJc w:val="left"/>
      <w:pPr>
        <w:ind w:left="6480" w:hanging="360"/>
      </w:pPr>
    </w:lvl>
    <w:lvl w:ilvl="8" w:tplc="14F0C084">
      <w:start w:val="1"/>
      <w:numFmt w:val="lowerRoman"/>
      <w:lvlText w:val="%9."/>
      <w:lvlJc w:val="right"/>
      <w:pPr>
        <w:ind w:left="7200" w:hanging="180"/>
      </w:pPr>
    </w:lvl>
  </w:abstractNum>
  <w:abstractNum w:abstractNumId="200" w15:restartNumberingAfterBreak="0">
    <w:nsid w:val="22152CF8"/>
    <w:multiLevelType w:val="hybridMultilevel"/>
    <w:tmpl w:val="3D149C3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1" w15:restartNumberingAfterBreak="0">
    <w:nsid w:val="222F1AC5"/>
    <w:multiLevelType w:val="hybridMultilevel"/>
    <w:tmpl w:val="71DA28B4"/>
    <w:lvl w:ilvl="0" w:tplc="04150013">
      <w:start w:val="1"/>
      <w:numFmt w:val="upperRoman"/>
      <w:lvlText w:val="%1."/>
      <w:lvlJc w:val="right"/>
      <w:pPr>
        <w:ind w:left="720" w:hanging="360"/>
      </w:pPr>
    </w:lvl>
    <w:lvl w:ilvl="1" w:tplc="D31EA4E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22611B04"/>
    <w:multiLevelType w:val="hybridMultilevel"/>
    <w:tmpl w:val="3774C0E2"/>
    <w:lvl w:ilvl="0" w:tplc="04150011">
      <w:start w:val="1"/>
      <w:numFmt w:val="decimal"/>
      <w:lvlText w:val="%1)"/>
      <w:lvlJc w:val="left"/>
      <w:pPr>
        <w:ind w:left="1068" w:hanging="360"/>
      </w:pPr>
      <w:rPr>
        <w:caps w:val="0"/>
        <w:smallCaps w:val="0"/>
        <w:strike w:val="0"/>
        <w:dstrike w:val="0"/>
        <w:color w:val="000000"/>
        <w:spacing w:val="0"/>
        <w:w w:val="100"/>
        <w:kern w:val="0"/>
        <w:position w:val="0"/>
        <w:u w:val="none"/>
        <w:effect w:val="none"/>
        <w:vertAlign w:val="baseline"/>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03" w15:restartNumberingAfterBreak="0">
    <w:nsid w:val="22665598"/>
    <w:multiLevelType w:val="hybridMultilevel"/>
    <w:tmpl w:val="37B6966C"/>
    <w:lvl w:ilvl="0" w:tplc="BB30C65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22A8413A"/>
    <w:multiLevelType w:val="hybridMultilevel"/>
    <w:tmpl w:val="E214C7D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22FC4C7E"/>
    <w:multiLevelType w:val="hybridMultilevel"/>
    <w:tmpl w:val="2F94B308"/>
    <w:lvl w:ilvl="0" w:tplc="C4DA5D5A">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6" w15:restartNumberingAfterBreak="0">
    <w:nsid w:val="235C3DA9"/>
    <w:multiLevelType w:val="multilevel"/>
    <w:tmpl w:val="5E08C9CC"/>
    <w:lvl w:ilvl="0">
      <w:start w:val="1"/>
      <w:numFmt w:val="decimal"/>
      <w:lvlText w:val="%1)"/>
      <w:lvlJc w:val="left"/>
      <w:pPr>
        <w:tabs>
          <w:tab w:val="num" w:pos="720"/>
        </w:tabs>
        <w:ind w:left="1440" w:hanging="360"/>
      </w:pPr>
      <w:rPr>
        <w:sz w:val="24"/>
        <w:szCs w:val="24"/>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rPr>
        <w:rFonts w:ascii="Times New Roman" w:hAnsi="Times New Roman" w:cs="Times New Roman" w:hint="default"/>
        <w:sz w:val="24"/>
      </w:r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207" w15:restartNumberingAfterBreak="0">
    <w:nsid w:val="23775109"/>
    <w:multiLevelType w:val="hybridMultilevel"/>
    <w:tmpl w:val="FF82C77C"/>
    <w:lvl w:ilvl="0" w:tplc="DD940B5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242F658C"/>
    <w:multiLevelType w:val="hybridMultilevel"/>
    <w:tmpl w:val="3B244136"/>
    <w:styleLink w:val="WWNum721"/>
    <w:lvl w:ilvl="0" w:tplc="04150011">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9" w15:restartNumberingAfterBreak="0">
    <w:nsid w:val="243D7EFE"/>
    <w:multiLevelType w:val="hybridMultilevel"/>
    <w:tmpl w:val="45B812D2"/>
    <w:lvl w:ilvl="0" w:tplc="FD9C0534">
      <w:start w:val="1"/>
      <w:numFmt w:val="decimal"/>
      <w:lvlText w:val="%1) "/>
      <w:lvlJc w:val="left"/>
      <w:pPr>
        <w:ind w:left="360" w:hanging="360"/>
      </w:pPr>
      <w:rPr>
        <w:rFonts w:hint="default"/>
        <w:b w:val="0"/>
        <w:color w:val="auto"/>
      </w:rPr>
    </w:lvl>
    <w:lvl w:ilvl="1" w:tplc="6EF42756">
      <w:start w:val="1"/>
      <w:numFmt w:val="bullet"/>
      <w:lvlText w:val="•"/>
      <w:lvlJc w:val="left"/>
      <w:pPr>
        <w:ind w:left="1425" w:hanging="705"/>
      </w:pPr>
      <w:rPr>
        <w:rFonts w:ascii="Calibri" w:eastAsia="Times New Roman" w:hAnsi="Calibri"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0" w15:restartNumberingAfterBreak="0">
    <w:nsid w:val="24C54A99"/>
    <w:multiLevelType w:val="hybridMultilevel"/>
    <w:tmpl w:val="66EA7B9A"/>
    <w:lvl w:ilvl="0" w:tplc="5008D09C">
      <w:start w:val="1"/>
      <w:numFmt w:val="decimal"/>
      <w:lvlText w:val="%1)"/>
      <w:lvlJc w:val="left"/>
      <w:pPr>
        <w:ind w:left="1800" w:hanging="360"/>
      </w:pPr>
      <w:rPr>
        <w:b w:val="0"/>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11" w15:restartNumberingAfterBreak="0">
    <w:nsid w:val="24D07397"/>
    <w:multiLevelType w:val="hybridMultilevel"/>
    <w:tmpl w:val="50DEB5AE"/>
    <w:lvl w:ilvl="0" w:tplc="4B961036">
      <w:start w:val="1"/>
      <w:numFmt w:val="decimal"/>
      <w:lvlText w:val="%1)"/>
      <w:lvlJc w:val="left"/>
      <w:pPr>
        <w:ind w:left="720" w:hanging="360"/>
      </w:pPr>
      <w:rPr>
        <w:rFonts w:hint="default"/>
        <w:b w:val="0"/>
        <w:strike w:val="0"/>
        <w:color w:val="auto"/>
        <w:sz w:val="24"/>
      </w:rPr>
    </w:lvl>
    <w:lvl w:ilvl="1" w:tplc="11DEE4B2">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2" w15:restartNumberingAfterBreak="0">
    <w:nsid w:val="253F1F25"/>
    <w:multiLevelType w:val="hybridMultilevel"/>
    <w:tmpl w:val="02FAB30A"/>
    <w:styleLink w:val="Zaimportowanystyl21021"/>
    <w:lvl w:ilvl="0" w:tplc="0415000F">
      <w:start w:val="1"/>
      <w:numFmt w:val="decimal"/>
      <w:lvlText w:val="%1."/>
      <w:lvlJc w:val="left"/>
      <w:pPr>
        <w:ind w:left="720" w:hanging="360"/>
      </w:pPr>
    </w:lvl>
    <w:lvl w:ilvl="1" w:tplc="0415000F">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3" w15:restartNumberingAfterBreak="0">
    <w:nsid w:val="25C402EE"/>
    <w:multiLevelType w:val="hybridMultilevel"/>
    <w:tmpl w:val="183278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25F7404C"/>
    <w:multiLevelType w:val="hybridMultilevel"/>
    <w:tmpl w:val="A058D5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25FF5FAA"/>
    <w:multiLevelType w:val="hybridMultilevel"/>
    <w:tmpl w:val="73F4D230"/>
    <w:styleLink w:val="Zaimportowanystyl82"/>
    <w:lvl w:ilvl="0" w:tplc="316E9560">
      <w:start w:val="1"/>
      <w:numFmt w:val="lowerLetter"/>
      <w:lvlText w:val="%1)"/>
      <w:lvlJc w:val="left"/>
      <w:pPr>
        <w:ind w:left="568"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1576C81C">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6442B6BC">
      <w:start w:val="1"/>
      <w:numFmt w:val="lowerLetter"/>
      <w:lvlText w:val="%3)"/>
      <w:lvlJc w:val="left"/>
      <w:pPr>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FF421D2C">
      <w:start w:val="1"/>
      <w:numFmt w:val="lowerLetter"/>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8634ED30">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DF5AFF26">
      <w:start w:val="1"/>
      <w:numFmt w:val="lowerLetter"/>
      <w:lvlText w:val="%6)"/>
      <w:lvlJc w:val="left"/>
      <w:pPr>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00947E68">
      <w:start w:val="1"/>
      <w:numFmt w:val="lowerLetter"/>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F77E6268">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8DC8C616">
      <w:start w:val="1"/>
      <w:numFmt w:val="lowerLetter"/>
      <w:lvlText w:val="%9)"/>
      <w:lvlJc w:val="left"/>
      <w:pPr>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216" w15:restartNumberingAfterBreak="0">
    <w:nsid w:val="265C44C9"/>
    <w:multiLevelType w:val="hybridMultilevel"/>
    <w:tmpl w:val="0DD646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26FF35D6"/>
    <w:multiLevelType w:val="hybridMultilevel"/>
    <w:tmpl w:val="7B12BDBE"/>
    <w:lvl w:ilvl="0" w:tplc="04150011">
      <w:start w:val="1"/>
      <w:numFmt w:val="decimal"/>
      <w:lvlText w:val="%1)"/>
      <w:lvlJc w:val="left"/>
      <w:pPr>
        <w:ind w:left="720" w:hanging="360"/>
      </w:pPr>
    </w:lvl>
    <w:lvl w:ilvl="1" w:tplc="F8C6663C">
      <w:start w:val="1"/>
      <w:numFmt w:val="decimal"/>
      <w:lvlText w:val="%2)"/>
      <w:lvlJc w:val="left"/>
      <w:pPr>
        <w:ind w:left="644" w:hanging="360"/>
      </w:pPr>
      <w:rPr>
        <w:rFonts w:ascii="Times New Roman" w:eastAsia="Times New Roman" w:hAnsi="Times New Roman" w:cs="Times New Roman" w:hint="default"/>
        <w:color w:val="auto"/>
      </w:rPr>
    </w:lvl>
    <w:lvl w:ilvl="2" w:tplc="D4E02090">
      <w:start w:val="70"/>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27157CE7"/>
    <w:multiLevelType w:val="multilevel"/>
    <w:tmpl w:val="E4C86E9C"/>
    <w:styleLink w:val="Zaimportowanystyl4021"/>
    <w:lvl w:ilvl="0">
      <w:start w:val="1"/>
      <w:numFmt w:val="decimal"/>
      <w:lvlText w:val="%1)"/>
      <w:lvlJc w:val="left"/>
      <w:pPr>
        <w:ind w:left="371" w:hanging="360"/>
      </w:pPr>
      <w:rPr>
        <w:rFonts w:cs="Times New Roman" w:hint="default"/>
        <w:color w:val="auto"/>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219" w15:restartNumberingAfterBreak="0">
    <w:nsid w:val="27290C8F"/>
    <w:multiLevelType w:val="hybridMultilevel"/>
    <w:tmpl w:val="FDA2D0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0" w15:restartNumberingAfterBreak="0">
    <w:nsid w:val="27452AAC"/>
    <w:multiLevelType w:val="hybridMultilevel"/>
    <w:tmpl w:val="A8740EE8"/>
    <w:lvl w:ilvl="0" w:tplc="85601B0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1" w15:restartNumberingAfterBreak="0">
    <w:nsid w:val="274E0BB1"/>
    <w:multiLevelType w:val="hybridMultilevel"/>
    <w:tmpl w:val="AC90B4E4"/>
    <w:styleLink w:val="WWNum4321"/>
    <w:lvl w:ilvl="0" w:tplc="04150013">
      <w:start w:val="1"/>
      <w:numFmt w:val="upperRoman"/>
      <w:lvlText w:val="%1."/>
      <w:lvlJc w:val="righ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2" w15:restartNumberingAfterBreak="0">
    <w:nsid w:val="277900E7"/>
    <w:multiLevelType w:val="hybridMultilevel"/>
    <w:tmpl w:val="9AD67E58"/>
    <w:lvl w:ilvl="0" w:tplc="04150011">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3" w15:restartNumberingAfterBreak="0">
    <w:nsid w:val="27801BF7"/>
    <w:multiLevelType w:val="hybridMultilevel"/>
    <w:tmpl w:val="1D0A72E6"/>
    <w:styleLink w:val="Zaimportowanystyl6621"/>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4" w15:restartNumberingAfterBreak="0">
    <w:nsid w:val="27970EEE"/>
    <w:multiLevelType w:val="hybridMultilevel"/>
    <w:tmpl w:val="07443F4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25" w15:restartNumberingAfterBreak="0">
    <w:nsid w:val="27AA5A27"/>
    <w:multiLevelType w:val="multilevel"/>
    <w:tmpl w:val="02968658"/>
    <w:lvl w:ilvl="0">
      <w:start w:val="1"/>
      <w:numFmt w:val="upperRoman"/>
      <w:lvlText w:val="%1."/>
      <w:lvlJc w:val="left"/>
      <w:pPr>
        <w:ind w:left="1080" w:hanging="720"/>
      </w:pPr>
    </w:lvl>
    <w:lvl w:ilvl="1">
      <w:start w:val="1"/>
      <w:numFmt w:val="decimal"/>
      <w:isLgl/>
      <w:lvlText w:val="%1.%2"/>
      <w:lvlJc w:val="left"/>
      <w:pPr>
        <w:ind w:left="1353" w:hanging="360"/>
      </w:pPr>
    </w:lvl>
    <w:lvl w:ilvl="2">
      <w:start w:val="1"/>
      <w:numFmt w:val="decimal"/>
      <w:isLgl/>
      <w:lvlText w:val="%1.%2.%3"/>
      <w:lvlJc w:val="left"/>
      <w:pPr>
        <w:ind w:left="2346" w:hanging="720"/>
      </w:pPr>
    </w:lvl>
    <w:lvl w:ilvl="3">
      <w:start w:val="1"/>
      <w:numFmt w:val="decimal"/>
      <w:isLgl/>
      <w:lvlText w:val="%1.%2.%3.%4"/>
      <w:lvlJc w:val="left"/>
      <w:pPr>
        <w:ind w:left="2979" w:hanging="720"/>
      </w:pPr>
    </w:lvl>
    <w:lvl w:ilvl="4">
      <w:start w:val="1"/>
      <w:numFmt w:val="decimal"/>
      <w:isLgl/>
      <w:lvlText w:val="%1.%2.%3.%4.%5"/>
      <w:lvlJc w:val="left"/>
      <w:pPr>
        <w:ind w:left="3972" w:hanging="1080"/>
      </w:pPr>
    </w:lvl>
    <w:lvl w:ilvl="5">
      <w:start w:val="1"/>
      <w:numFmt w:val="decimal"/>
      <w:isLgl/>
      <w:lvlText w:val="%1.%2.%3.%4.%5.%6"/>
      <w:lvlJc w:val="left"/>
      <w:pPr>
        <w:ind w:left="4605" w:hanging="1080"/>
      </w:pPr>
    </w:lvl>
    <w:lvl w:ilvl="6">
      <w:start w:val="1"/>
      <w:numFmt w:val="decimal"/>
      <w:isLgl/>
      <w:lvlText w:val="%1.%2.%3.%4.%5.%6.%7"/>
      <w:lvlJc w:val="left"/>
      <w:pPr>
        <w:ind w:left="5598" w:hanging="1440"/>
      </w:pPr>
    </w:lvl>
    <w:lvl w:ilvl="7">
      <w:start w:val="1"/>
      <w:numFmt w:val="decimal"/>
      <w:isLgl/>
      <w:lvlText w:val="%1.%2.%3.%4.%5.%6.%7.%8"/>
      <w:lvlJc w:val="left"/>
      <w:pPr>
        <w:ind w:left="6231" w:hanging="1440"/>
      </w:pPr>
    </w:lvl>
    <w:lvl w:ilvl="8">
      <w:start w:val="1"/>
      <w:numFmt w:val="decimal"/>
      <w:isLgl/>
      <w:lvlText w:val="%1.%2.%3.%4.%5.%6.%7.%8.%9"/>
      <w:lvlJc w:val="left"/>
      <w:pPr>
        <w:ind w:left="7224" w:hanging="1800"/>
      </w:pPr>
    </w:lvl>
  </w:abstractNum>
  <w:abstractNum w:abstractNumId="226" w15:restartNumberingAfterBreak="0">
    <w:nsid w:val="28475DA6"/>
    <w:multiLevelType w:val="hybridMultilevel"/>
    <w:tmpl w:val="1D0A72E6"/>
    <w:styleLink w:val="Zaimportowanystyl26021"/>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7" w15:restartNumberingAfterBreak="0">
    <w:nsid w:val="28590A87"/>
    <w:multiLevelType w:val="hybridMultilevel"/>
    <w:tmpl w:val="D040D174"/>
    <w:lvl w:ilvl="0" w:tplc="E8CEBB6C">
      <w:start w:val="1"/>
      <w:numFmt w:val="decimal"/>
      <w:lvlText w:val="%1)"/>
      <w:lvlJc w:val="left"/>
      <w:pPr>
        <w:ind w:left="495" w:hanging="360"/>
      </w:pPr>
      <w:rPr>
        <w:b w:val="0"/>
      </w:rPr>
    </w:lvl>
    <w:lvl w:ilvl="1" w:tplc="04150019">
      <w:start w:val="1"/>
      <w:numFmt w:val="lowerLetter"/>
      <w:lvlText w:val="%2."/>
      <w:lvlJc w:val="left"/>
      <w:pPr>
        <w:ind w:left="1215" w:hanging="360"/>
      </w:pPr>
    </w:lvl>
    <w:lvl w:ilvl="2" w:tplc="0415001B">
      <w:start w:val="1"/>
      <w:numFmt w:val="lowerRoman"/>
      <w:lvlText w:val="%3."/>
      <w:lvlJc w:val="right"/>
      <w:pPr>
        <w:ind w:left="1935" w:hanging="180"/>
      </w:pPr>
    </w:lvl>
    <w:lvl w:ilvl="3" w:tplc="0415000F">
      <w:start w:val="1"/>
      <w:numFmt w:val="decimal"/>
      <w:lvlText w:val="%4."/>
      <w:lvlJc w:val="left"/>
      <w:pPr>
        <w:ind w:left="2655" w:hanging="360"/>
      </w:pPr>
    </w:lvl>
    <w:lvl w:ilvl="4" w:tplc="04150019">
      <w:start w:val="1"/>
      <w:numFmt w:val="lowerLetter"/>
      <w:lvlText w:val="%5."/>
      <w:lvlJc w:val="left"/>
      <w:pPr>
        <w:ind w:left="3375" w:hanging="360"/>
      </w:pPr>
    </w:lvl>
    <w:lvl w:ilvl="5" w:tplc="0415001B">
      <w:start w:val="1"/>
      <w:numFmt w:val="lowerRoman"/>
      <w:lvlText w:val="%6."/>
      <w:lvlJc w:val="right"/>
      <w:pPr>
        <w:ind w:left="4095" w:hanging="180"/>
      </w:pPr>
    </w:lvl>
    <w:lvl w:ilvl="6" w:tplc="0415000F">
      <w:start w:val="1"/>
      <w:numFmt w:val="decimal"/>
      <w:lvlText w:val="%7."/>
      <w:lvlJc w:val="left"/>
      <w:pPr>
        <w:ind w:left="4815" w:hanging="360"/>
      </w:pPr>
    </w:lvl>
    <w:lvl w:ilvl="7" w:tplc="04150019">
      <w:start w:val="1"/>
      <w:numFmt w:val="lowerLetter"/>
      <w:lvlText w:val="%8."/>
      <w:lvlJc w:val="left"/>
      <w:pPr>
        <w:ind w:left="5535" w:hanging="360"/>
      </w:pPr>
    </w:lvl>
    <w:lvl w:ilvl="8" w:tplc="0415001B">
      <w:start w:val="1"/>
      <w:numFmt w:val="lowerRoman"/>
      <w:lvlText w:val="%9."/>
      <w:lvlJc w:val="right"/>
      <w:pPr>
        <w:ind w:left="6255" w:hanging="180"/>
      </w:pPr>
    </w:lvl>
  </w:abstractNum>
  <w:abstractNum w:abstractNumId="228" w15:restartNumberingAfterBreak="0">
    <w:nsid w:val="285B69C8"/>
    <w:multiLevelType w:val="hybridMultilevel"/>
    <w:tmpl w:val="D58CEDB6"/>
    <w:lvl w:ilvl="0" w:tplc="1FD6C2A6">
      <w:start w:val="1"/>
      <w:numFmt w:val="decimal"/>
      <w:lvlText w:val="%1)"/>
      <w:lvlJc w:val="center"/>
      <w:pPr>
        <w:ind w:left="1440" w:hanging="360"/>
      </w:pPr>
      <w:rPr>
        <w:rFonts w:ascii="Times New Roman" w:hAnsi="Times New Roman" w:cs="Times New Roman" w:hint="default"/>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9" w15:restartNumberingAfterBreak="0">
    <w:nsid w:val="28976A2E"/>
    <w:multiLevelType w:val="hybridMultilevel"/>
    <w:tmpl w:val="4C8E7346"/>
    <w:lvl w:ilvl="0" w:tplc="3F4CC0A2">
      <w:start w:val="1"/>
      <w:numFmt w:val="decimal"/>
      <w:lvlText w:val="%1)"/>
      <w:lvlJc w:val="center"/>
      <w:pPr>
        <w:ind w:left="720" w:hanging="360"/>
      </w:pPr>
      <w:rPr>
        <w:rFonts w:ascii="Times New Roman" w:eastAsia="Arial Unicode MS" w:hAnsi="Times New Roman" w:cs="Arial Unicode MS" w:hint="default"/>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0" w15:restartNumberingAfterBreak="0">
    <w:nsid w:val="28DF3F04"/>
    <w:multiLevelType w:val="hybridMultilevel"/>
    <w:tmpl w:val="8370025C"/>
    <w:lvl w:ilvl="0" w:tplc="23BC6114">
      <w:start w:val="1"/>
      <w:numFmt w:val="decimal"/>
      <w:lvlText w:val="%1)"/>
      <w:lvlJc w:val="left"/>
      <w:pPr>
        <w:ind w:left="1080" w:hanging="360"/>
      </w:pPr>
      <w:rPr>
        <w:rFonts w:ascii="Times New Roman" w:hAnsi="Times New Roman" w:cs="Times New Roman" w:hint="default"/>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1" w15:restartNumberingAfterBreak="0">
    <w:nsid w:val="29276DF3"/>
    <w:multiLevelType w:val="hybridMultilevel"/>
    <w:tmpl w:val="C6DECBD8"/>
    <w:lvl w:ilvl="0" w:tplc="04150011">
      <w:start w:val="1"/>
      <w:numFmt w:val="decimal"/>
      <w:lvlText w:val="%1)"/>
      <w:lvlJc w:val="left"/>
      <w:pPr>
        <w:ind w:left="786" w:hanging="360"/>
      </w:pPr>
    </w:lvl>
    <w:lvl w:ilvl="1" w:tplc="04150019" w:tentative="1">
      <w:start w:val="1"/>
      <w:numFmt w:val="lowerLetter"/>
      <w:lvlText w:val="%2."/>
      <w:lvlJc w:val="left"/>
      <w:pPr>
        <w:ind w:left="1346" w:hanging="360"/>
      </w:pPr>
    </w:lvl>
    <w:lvl w:ilvl="2" w:tplc="0415001B" w:tentative="1">
      <w:start w:val="1"/>
      <w:numFmt w:val="lowerRoman"/>
      <w:lvlText w:val="%3."/>
      <w:lvlJc w:val="right"/>
      <w:pPr>
        <w:ind w:left="2066" w:hanging="180"/>
      </w:pPr>
    </w:lvl>
    <w:lvl w:ilvl="3" w:tplc="0415000F" w:tentative="1">
      <w:start w:val="1"/>
      <w:numFmt w:val="decimal"/>
      <w:lvlText w:val="%4."/>
      <w:lvlJc w:val="left"/>
      <w:pPr>
        <w:ind w:left="2786" w:hanging="360"/>
      </w:pPr>
    </w:lvl>
    <w:lvl w:ilvl="4" w:tplc="04150019" w:tentative="1">
      <w:start w:val="1"/>
      <w:numFmt w:val="lowerLetter"/>
      <w:lvlText w:val="%5."/>
      <w:lvlJc w:val="left"/>
      <w:pPr>
        <w:ind w:left="3506" w:hanging="360"/>
      </w:pPr>
    </w:lvl>
    <w:lvl w:ilvl="5" w:tplc="0415001B" w:tentative="1">
      <w:start w:val="1"/>
      <w:numFmt w:val="lowerRoman"/>
      <w:lvlText w:val="%6."/>
      <w:lvlJc w:val="right"/>
      <w:pPr>
        <w:ind w:left="4226" w:hanging="180"/>
      </w:pPr>
    </w:lvl>
    <w:lvl w:ilvl="6" w:tplc="0415000F" w:tentative="1">
      <w:start w:val="1"/>
      <w:numFmt w:val="decimal"/>
      <w:lvlText w:val="%7."/>
      <w:lvlJc w:val="left"/>
      <w:pPr>
        <w:ind w:left="4946" w:hanging="360"/>
      </w:pPr>
    </w:lvl>
    <w:lvl w:ilvl="7" w:tplc="04150019" w:tentative="1">
      <w:start w:val="1"/>
      <w:numFmt w:val="lowerLetter"/>
      <w:lvlText w:val="%8."/>
      <w:lvlJc w:val="left"/>
      <w:pPr>
        <w:ind w:left="5666" w:hanging="360"/>
      </w:pPr>
    </w:lvl>
    <w:lvl w:ilvl="8" w:tplc="0415001B" w:tentative="1">
      <w:start w:val="1"/>
      <w:numFmt w:val="lowerRoman"/>
      <w:lvlText w:val="%9."/>
      <w:lvlJc w:val="right"/>
      <w:pPr>
        <w:ind w:left="6386" w:hanging="180"/>
      </w:pPr>
    </w:lvl>
  </w:abstractNum>
  <w:abstractNum w:abstractNumId="232" w15:restartNumberingAfterBreak="0">
    <w:nsid w:val="292A7B24"/>
    <w:multiLevelType w:val="hybridMultilevel"/>
    <w:tmpl w:val="58C84A04"/>
    <w:lvl w:ilvl="0" w:tplc="04150011">
      <w:start w:val="1"/>
      <w:numFmt w:val="decimal"/>
      <w:lvlText w:val="%1)"/>
      <w:lvlJc w:val="left"/>
      <w:pPr>
        <w:ind w:left="394" w:hanging="360"/>
      </w:pPr>
    </w:lvl>
    <w:lvl w:ilvl="1" w:tplc="04150019">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33" w15:restartNumberingAfterBreak="0">
    <w:nsid w:val="294322FF"/>
    <w:multiLevelType w:val="hybridMultilevel"/>
    <w:tmpl w:val="75B05174"/>
    <w:styleLink w:val="Zaimportowanystyl382"/>
    <w:lvl w:ilvl="0" w:tplc="26C473EE">
      <w:start w:val="1"/>
      <w:numFmt w:val="lowerLetter"/>
      <w:lvlText w:val="%1)"/>
      <w:lvlJc w:val="left"/>
      <w:pPr>
        <w:ind w:left="852"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E08C1A1E">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56602B48">
      <w:start w:val="1"/>
      <w:numFmt w:val="lowerLetter"/>
      <w:lvlText w:val="%3)"/>
      <w:lvlJc w:val="left"/>
      <w:pPr>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B4CA5578">
      <w:start w:val="1"/>
      <w:numFmt w:val="lowerLetter"/>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551A23E2">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DFBEF658">
      <w:start w:val="1"/>
      <w:numFmt w:val="lowerLetter"/>
      <w:lvlText w:val="%6)"/>
      <w:lvlJc w:val="left"/>
      <w:pPr>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4572B786">
      <w:start w:val="1"/>
      <w:numFmt w:val="lowerLetter"/>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18E66F24">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20D603D8">
      <w:start w:val="1"/>
      <w:numFmt w:val="lowerLetter"/>
      <w:lvlText w:val="%9)"/>
      <w:lvlJc w:val="left"/>
      <w:pPr>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234" w15:restartNumberingAfterBreak="0">
    <w:nsid w:val="29492259"/>
    <w:multiLevelType w:val="multilevel"/>
    <w:tmpl w:val="E7F8B8BA"/>
    <w:lvl w:ilvl="0">
      <w:start w:val="1"/>
      <w:numFmt w:val="decimal"/>
      <w:lvlText w:val="%1)"/>
      <w:lvlJc w:val="left"/>
      <w:pPr>
        <w:ind w:left="1080" w:firstLine="2520"/>
      </w:pPr>
    </w:lvl>
    <w:lvl w:ilvl="1">
      <w:start w:val="1"/>
      <w:numFmt w:val="decimal"/>
      <w:lvlText w:val="%2)"/>
      <w:lvlJc w:val="left"/>
      <w:pPr>
        <w:ind w:left="1800" w:firstLine="6840"/>
      </w:pPr>
    </w:lvl>
    <w:lvl w:ilvl="2">
      <w:start w:val="1"/>
      <w:numFmt w:val="lowerRoman"/>
      <w:lvlText w:val="%3."/>
      <w:lvlJc w:val="right"/>
      <w:pPr>
        <w:ind w:left="2520" w:firstLine="11340"/>
      </w:pPr>
    </w:lvl>
    <w:lvl w:ilvl="3">
      <w:start w:val="1"/>
      <w:numFmt w:val="decimal"/>
      <w:lvlText w:val="%4."/>
      <w:lvlJc w:val="left"/>
      <w:pPr>
        <w:ind w:left="3240" w:firstLine="15480"/>
      </w:pPr>
    </w:lvl>
    <w:lvl w:ilvl="4">
      <w:start w:val="1"/>
      <w:numFmt w:val="lowerLetter"/>
      <w:lvlText w:val="%5."/>
      <w:lvlJc w:val="left"/>
      <w:pPr>
        <w:ind w:left="3960" w:firstLine="19800"/>
      </w:pPr>
    </w:lvl>
    <w:lvl w:ilvl="5">
      <w:start w:val="1"/>
      <w:numFmt w:val="lowerRoman"/>
      <w:lvlText w:val="%6."/>
      <w:lvlJc w:val="right"/>
      <w:pPr>
        <w:ind w:left="4680" w:firstLine="24300"/>
      </w:pPr>
    </w:lvl>
    <w:lvl w:ilvl="6">
      <w:start w:val="1"/>
      <w:numFmt w:val="decimal"/>
      <w:lvlText w:val="%7."/>
      <w:lvlJc w:val="left"/>
      <w:pPr>
        <w:ind w:left="5400" w:firstLine="28440"/>
      </w:pPr>
    </w:lvl>
    <w:lvl w:ilvl="7">
      <w:start w:val="1"/>
      <w:numFmt w:val="lowerLetter"/>
      <w:lvlText w:val="%8."/>
      <w:lvlJc w:val="left"/>
      <w:pPr>
        <w:ind w:left="6120" w:firstLine="32760"/>
      </w:pPr>
    </w:lvl>
    <w:lvl w:ilvl="8">
      <w:start w:val="1"/>
      <w:numFmt w:val="lowerRoman"/>
      <w:lvlText w:val="%9."/>
      <w:lvlJc w:val="right"/>
      <w:pPr>
        <w:ind w:left="6840" w:hanging="28276"/>
      </w:pPr>
    </w:lvl>
  </w:abstractNum>
  <w:abstractNum w:abstractNumId="235" w15:restartNumberingAfterBreak="0">
    <w:nsid w:val="294D1BB7"/>
    <w:multiLevelType w:val="hybridMultilevel"/>
    <w:tmpl w:val="C54CA074"/>
    <w:styleLink w:val="Zaimportowanystyl672"/>
    <w:lvl w:ilvl="0" w:tplc="08ECA7C0">
      <w:start w:val="1"/>
      <w:numFmt w:val="lowerLetter"/>
      <w:lvlText w:val="%1)"/>
      <w:lvlJc w:val="left"/>
      <w:pPr>
        <w:ind w:left="852"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FEC80002">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84FAFB00">
      <w:start w:val="1"/>
      <w:numFmt w:val="lowerLetter"/>
      <w:lvlText w:val="%3)"/>
      <w:lvlJc w:val="left"/>
      <w:pPr>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C038953A">
      <w:start w:val="1"/>
      <w:numFmt w:val="lowerLetter"/>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4BD80968">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33D021B0">
      <w:start w:val="1"/>
      <w:numFmt w:val="lowerLetter"/>
      <w:lvlText w:val="%6)"/>
      <w:lvlJc w:val="left"/>
      <w:pPr>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CEDED53E">
      <w:start w:val="1"/>
      <w:numFmt w:val="lowerLetter"/>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34E0EB90">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B692895C">
      <w:start w:val="1"/>
      <w:numFmt w:val="lowerLetter"/>
      <w:lvlText w:val="%9)"/>
      <w:lvlJc w:val="left"/>
      <w:pPr>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236" w15:restartNumberingAfterBreak="0">
    <w:nsid w:val="298E6274"/>
    <w:multiLevelType w:val="multilevel"/>
    <w:tmpl w:val="9FF2916C"/>
    <w:lvl w:ilvl="0">
      <w:start w:val="1"/>
      <w:numFmt w:val="decimal"/>
      <w:lvlText w:val="%1)"/>
      <w:lvlJc w:val="left"/>
      <w:pPr>
        <w:ind w:left="1080" w:firstLine="2520"/>
      </w:pPr>
      <w:rPr>
        <w:b w:val="0"/>
      </w:rPr>
    </w:lvl>
    <w:lvl w:ilvl="1">
      <w:start w:val="1"/>
      <w:numFmt w:val="lowerLetter"/>
      <w:lvlText w:val="%2."/>
      <w:lvlJc w:val="left"/>
      <w:pPr>
        <w:ind w:left="1800" w:firstLine="6840"/>
      </w:pPr>
    </w:lvl>
    <w:lvl w:ilvl="2">
      <w:start w:val="1"/>
      <w:numFmt w:val="lowerRoman"/>
      <w:lvlText w:val="%3."/>
      <w:lvlJc w:val="right"/>
      <w:pPr>
        <w:ind w:left="2520" w:firstLine="11340"/>
      </w:pPr>
    </w:lvl>
    <w:lvl w:ilvl="3">
      <w:start w:val="1"/>
      <w:numFmt w:val="decimal"/>
      <w:lvlText w:val="%4."/>
      <w:lvlJc w:val="left"/>
      <w:pPr>
        <w:ind w:left="3240" w:firstLine="15480"/>
      </w:pPr>
    </w:lvl>
    <w:lvl w:ilvl="4">
      <w:start w:val="1"/>
      <w:numFmt w:val="lowerLetter"/>
      <w:lvlText w:val="%5."/>
      <w:lvlJc w:val="left"/>
      <w:pPr>
        <w:ind w:left="3960" w:firstLine="19800"/>
      </w:pPr>
    </w:lvl>
    <w:lvl w:ilvl="5">
      <w:start w:val="1"/>
      <w:numFmt w:val="lowerRoman"/>
      <w:lvlText w:val="%6."/>
      <w:lvlJc w:val="right"/>
      <w:pPr>
        <w:ind w:left="4680" w:firstLine="24300"/>
      </w:pPr>
    </w:lvl>
    <w:lvl w:ilvl="6">
      <w:start w:val="1"/>
      <w:numFmt w:val="decimal"/>
      <w:lvlText w:val="%7."/>
      <w:lvlJc w:val="left"/>
      <w:pPr>
        <w:ind w:left="5400" w:firstLine="28440"/>
      </w:pPr>
    </w:lvl>
    <w:lvl w:ilvl="7">
      <w:start w:val="1"/>
      <w:numFmt w:val="lowerLetter"/>
      <w:lvlText w:val="%8."/>
      <w:lvlJc w:val="left"/>
      <w:pPr>
        <w:ind w:left="6120" w:firstLine="32760"/>
      </w:pPr>
    </w:lvl>
    <w:lvl w:ilvl="8">
      <w:start w:val="1"/>
      <w:numFmt w:val="lowerRoman"/>
      <w:lvlText w:val="%9."/>
      <w:lvlJc w:val="right"/>
      <w:pPr>
        <w:ind w:left="6840" w:hanging="28276"/>
      </w:pPr>
    </w:lvl>
  </w:abstractNum>
  <w:abstractNum w:abstractNumId="237" w15:restartNumberingAfterBreak="0">
    <w:nsid w:val="29DC0A0A"/>
    <w:multiLevelType w:val="hybridMultilevel"/>
    <w:tmpl w:val="4E8CBBC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8" w15:restartNumberingAfterBreak="0">
    <w:nsid w:val="29E208BD"/>
    <w:multiLevelType w:val="multilevel"/>
    <w:tmpl w:val="BACA6132"/>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239" w15:restartNumberingAfterBreak="0">
    <w:nsid w:val="2A3C6F8C"/>
    <w:multiLevelType w:val="hybridMultilevel"/>
    <w:tmpl w:val="ABF451A8"/>
    <w:styleLink w:val="Zaimportowanystyl2421"/>
    <w:lvl w:ilvl="0" w:tplc="04150011">
      <w:start w:val="1"/>
      <w:numFmt w:val="decimal"/>
      <w:lvlText w:val="%1)"/>
      <w:lvlJc w:val="left"/>
      <w:pPr>
        <w:ind w:left="720" w:hanging="360"/>
      </w:pPr>
    </w:lvl>
    <w:lvl w:ilvl="1" w:tplc="F756257A">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0" w15:restartNumberingAfterBreak="0">
    <w:nsid w:val="2A431912"/>
    <w:multiLevelType w:val="hybridMultilevel"/>
    <w:tmpl w:val="3C84E742"/>
    <w:lvl w:ilvl="0" w:tplc="5A5AB546">
      <w:start w:val="1"/>
      <w:numFmt w:val="upperRoman"/>
      <w:lvlText w:val="%1."/>
      <w:lvlJc w:val="right"/>
      <w:pPr>
        <w:ind w:left="1440" w:hanging="360"/>
      </w:pPr>
      <w:rPr>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1" w15:restartNumberingAfterBreak="0">
    <w:nsid w:val="2A460ABB"/>
    <w:multiLevelType w:val="multilevel"/>
    <w:tmpl w:val="D77C2BF4"/>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242" w15:restartNumberingAfterBreak="0">
    <w:nsid w:val="2A61187C"/>
    <w:multiLevelType w:val="hybridMultilevel"/>
    <w:tmpl w:val="C28854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3" w15:restartNumberingAfterBreak="0">
    <w:nsid w:val="2AC21B75"/>
    <w:multiLevelType w:val="hybridMultilevel"/>
    <w:tmpl w:val="F5903A9A"/>
    <w:styleLink w:val="Zaimportowanystyl22021"/>
    <w:lvl w:ilvl="0" w:tplc="5BF65F12">
      <w:start w:val="1"/>
      <w:numFmt w:val="decimal"/>
      <w:lvlText w:val="%1)"/>
      <w:lvlJc w:val="left"/>
      <w:pPr>
        <w:ind w:left="2160" w:hanging="180"/>
      </w:pPr>
      <w:rPr>
        <w:rFonts w:ascii="Times New Roman" w:hAnsi="Times New Roman" w:cs="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2B05139F"/>
    <w:multiLevelType w:val="hybridMultilevel"/>
    <w:tmpl w:val="C8A4E2AC"/>
    <w:lvl w:ilvl="0" w:tplc="04150017">
      <w:start w:val="1"/>
      <w:numFmt w:val="lowerLetter"/>
      <w:lvlText w:val="%1)"/>
      <w:lvlJc w:val="left"/>
      <w:pPr>
        <w:ind w:left="720" w:hanging="360"/>
      </w:pPr>
    </w:lvl>
    <w:lvl w:ilvl="1" w:tplc="AE0C9E90">
      <w:start w:val="1"/>
      <w:numFmt w:val="decimal"/>
      <w:lvlText w:val="%2)"/>
      <w:lvlJc w:val="left"/>
      <w:pPr>
        <w:ind w:left="1440" w:hanging="360"/>
      </w:pPr>
      <w:rPr>
        <w:rFonts w:hint="default"/>
      </w:rPr>
    </w:lvl>
    <w:lvl w:ilvl="2" w:tplc="6B08A622">
      <w:start w:val="12"/>
      <w:numFmt w:val="upperRoman"/>
      <w:lvlText w:val="%3&gt;"/>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2B0B0F0B"/>
    <w:multiLevelType w:val="hybridMultilevel"/>
    <w:tmpl w:val="9522B47E"/>
    <w:styleLink w:val="WWNum913"/>
    <w:lvl w:ilvl="0" w:tplc="1FD6C2A6">
      <w:start w:val="1"/>
      <w:numFmt w:val="decimal"/>
      <w:lvlText w:val="%1)"/>
      <w:lvlJc w:val="center"/>
      <w:pPr>
        <w:ind w:left="1440" w:hanging="360"/>
      </w:pPr>
      <w:rPr>
        <w:rFonts w:ascii="Times New Roman" w:hAnsi="Times New Roman" w:cs="Times New Roman" w:hint="default"/>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6" w15:restartNumberingAfterBreak="0">
    <w:nsid w:val="2B1E4707"/>
    <w:multiLevelType w:val="hybridMultilevel"/>
    <w:tmpl w:val="5FE43E8E"/>
    <w:lvl w:ilvl="0" w:tplc="19146424">
      <w:start w:val="1"/>
      <w:numFmt w:val="decimal"/>
      <w:lvlText w:val="%1."/>
      <w:lvlJc w:val="left"/>
      <w:pPr>
        <w:ind w:left="540" w:hanging="360"/>
      </w:pPr>
      <w:rPr>
        <w:rFonts w:hint="default"/>
        <w:color w:val="auto"/>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247" w15:restartNumberingAfterBreak="0">
    <w:nsid w:val="2B2328A3"/>
    <w:multiLevelType w:val="hybridMultilevel"/>
    <w:tmpl w:val="2D267458"/>
    <w:lvl w:ilvl="0" w:tplc="04150011">
      <w:start w:val="1"/>
      <w:numFmt w:val="decimal"/>
      <w:lvlText w:val="%1)"/>
      <w:lvlJc w:val="left"/>
      <w:pPr>
        <w:ind w:left="1080" w:hanging="360"/>
      </w:pPr>
      <w:rPr>
        <w:rFonts w:hint="default"/>
        <w:strike w:val="0"/>
        <w:color w:val="auto"/>
        <w:sz w:val="24"/>
        <w:szCs w:val="24"/>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48" w15:restartNumberingAfterBreak="0">
    <w:nsid w:val="2B494632"/>
    <w:multiLevelType w:val="hybridMultilevel"/>
    <w:tmpl w:val="65500458"/>
    <w:lvl w:ilvl="0" w:tplc="1FD6C2A6">
      <w:start w:val="1"/>
      <w:numFmt w:val="decimal"/>
      <w:lvlText w:val="%1)"/>
      <w:lvlJc w:val="center"/>
      <w:pPr>
        <w:ind w:left="1440" w:hanging="360"/>
      </w:pPr>
      <w:rPr>
        <w:rFonts w:ascii="Times New Roman" w:hAnsi="Times New Roman" w:cs="Times New Roman" w:hint="default"/>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9" w15:restartNumberingAfterBreak="0">
    <w:nsid w:val="2B504B7C"/>
    <w:multiLevelType w:val="hybridMultilevel"/>
    <w:tmpl w:val="EEB89406"/>
    <w:styleLink w:val="Zaimportowanystyl821"/>
    <w:lvl w:ilvl="0" w:tplc="4F98D836">
      <w:start w:val="1"/>
      <w:numFmt w:val="decimal"/>
      <w:lvlText w:val="%1)"/>
      <w:lvlJc w:val="left"/>
      <w:pPr>
        <w:ind w:left="720" w:hanging="360"/>
      </w:pPr>
      <w:rPr>
        <w:rFonts w:ascii="Times New Roman" w:hAnsi="Times New Roman" w:cs="Times New Roman" w:hint="default"/>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0" w15:restartNumberingAfterBreak="0">
    <w:nsid w:val="2B7C6A15"/>
    <w:multiLevelType w:val="hybridMultilevel"/>
    <w:tmpl w:val="62DE40EC"/>
    <w:lvl w:ilvl="0" w:tplc="A24230C6">
      <w:start w:val="1"/>
      <w:numFmt w:val="lowerLetter"/>
      <w:lvlText w:val="%1)"/>
      <w:lvlJc w:val="left"/>
      <w:pPr>
        <w:ind w:left="1287" w:hanging="360"/>
      </w:pPr>
    </w:lvl>
    <w:lvl w:ilvl="1" w:tplc="8018AA6A">
      <w:start w:val="1"/>
      <w:numFmt w:val="lowerLetter"/>
      <w:lvlText w:val="%2."/>
      <w:lvlJc w:val="left"/>
      <w:pPr>
        <w:ind w:left="2007" w:hanging="360"/>
      </w:pPr>
    </w:lvl>
    <w:lvl w:ilvl="2" w:tplc="2DC42B88">
      <w:start w:val="1"/>
      <w:numFmt w:val="lowerRoman"/>
      <w:lvlText w:val="%3."/>
      <w:lvlJc w:val="right"/>
      <w:pPr>
        <w:ind w:left="2727" w:hanging="180"/>
      </w:pPr>
    </w:lvl>
    <w:lvl w:ilvl="3" w:tplc="5C349476">
      <w:start w:val="1"/>
      <w:numFmt w:val="decimal"/>
      <w:lvlText w:val="%4."/>
      <w:lvlJc w:val="left"/>
      <w:pPr>
        <w:ind w:left="3447" w:hanging="360"/>
      </w:pPr>
    </w:lvl>
    <w:lvl w:ilvl="4" w:tplc="0C82486C">
      <w:start w:val="1"/>
      <w:numFmt w:val="lowerLetter"/>
      <w:lvlText w:val="%5."/>
      <w:lvlJc w:val="left"/>
      <w:pPr>
        <w:ind w:left="4167" w:hanging="360"/>
      </w:pPr>
    </w:lvl>
    <w:lvl w:ilvl="5" w:tplc="BD723F76">
      <w:start w:val="1"/>
      <w:numFmt w:val="lowerRoman"/>
      <w:lvlText w:val="%6."/>
      <w:lvlJc w:val="right"/>
      <w:pPr>
        <w:ind w:left="4887" w:hanging="180"/>
      </w:pPr>
    </w:lvl>
    <w:lvl w:ilvl="6" w:tplc="27B0EFF2">
      <w:start w:val="1"/>
      <w:numFmt w:val="decimal"/>
      <w:lvlText w:val="%7."/>
      <w:lvlJc w:val="left"/>
      <w:pPr>
        <w:ind w:left="5607" w:hanging="360"/>
      </w:pPr>
    </w:lvl>
    <w:lvl w:ilvl="7" w:tplc="B9688146">
      <w:start w:val="1"/>
      <w:numFmt w:val="lowerLetter"/>
      <w:lvlText w:val="%8."/>
      <w:lvlJc w:val="left"/>
      <w:pPr>
        <w:ind w:left="6327" w:hanging="360"/>
      </w:pPr>
    </w:lvl>
    <w:lvl w:ilvl="8" w:tplc="CB4821C6">
      <w:start w:val="1"/>
      <w:numFmt w:val="lowerRoman"/>
      <w:lvlText w:val="%9."/>
      <w:lvlJc w:val="right"/>
      <w:pPr>
        <w:ind w:left="7047" w:hanging="180"/>
      </w:pPr>
    </w:lvl>
  </w:abstractNum>
  <w:abstractNum w:abstractNumId="251" w15:restartNumberingAfterBreak="0">
    <w:nsid w:val="2BCE4870"/>
    <w:multiLevelType w:val="hybridMultilevel"/>
    <w:tmpl w:val="5B2C0734"/>
    <w:lvl w:ilvl="0" w:tplc="A54A827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2BD83658"/>
    <w:multiLevelType w:val="hybridMultilevel"/>
    <w:tmpl w:val="1D0A72E6"/>
    <w:styleLink w:val="WWNum193"/>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3" w15:restartNumberingAfterBreak="0">
    <w:nsid w:val="2C377813"/>
    <w:multiLevelType w:val="hybridMultilevel"/>
    <w:tmpl w:val="6A781B6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15:restartNumberingAfterBreak="0">
    <w:nsid w:val="2C3D6602"/>
    <w:multiLevelType w:val="multilevel"/>
    <w:tmpl w:val="33884406"/>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255" w15:restartNumberingAfterBreak="0">
    <w:nsid w:val="2C405056"/>
    <w:multiLevelType w:val="hybridMultilevel"/>
    <w:tmpl w:val="7C265CB0"/>
    <w:lvl w:ilvl="0" w:tplc="04150011">
      <w:start w:val="1"/>
      <w:numFmt w:val="decimal"/>
      <w:lvlText w:val="%1)"/>
      <w:lvlJc w:val="left"/>
      <w:pPr>
        <w:ind w:left="754" w:hanging="360"/>
      </w:pPr>
      <w:rPr>
        <w:rFonts w:cs="Times New Roman"/>
      </w:rPr>
    </w:lvl>
    <w:lvl w:ilvl="1" w:tplc="04150019">
      <w:start w:val="1"/>
      <w:numFmt w:val="lowerLetter"/>
      <w:lvlText w:val="%2."/>
      <w:lvlJc w:val="left"/>
      <w:pPr>
        <w:ind w:left="1474" w:hanging="360"/>
      </w:pPr>
      <w:rPr>
        <w:rFonts w:cs="Times New Roman"/>
      </w:rPr>
    </w:lvl>
    <w:lvl w:ilvl="2" w:tplc="0415001B" w:tentative="1">
      <w:start w:val="1"/>
      <w:numFmt w:val="lowerRoman"/>
      <w:lvlText w:val="%3."/>
      <w:lvlJc w:val="right"/>
      <w:pPr>
        <w:ind w:left="2194" w:hanging="180"/>
      </w:pPr>
      <w:rPr>
        <w:rFonts w:cs="Times New Roman"/>
      </w:rPr>
    </w:lvl>
    <w:lvl w:ilvl="3" w:tplc="0415000F" w:tentative="1">
      <w:start w:val="1"/>
      <w:numFmt w:val="decimal"/>
      <w:lvlText w:val="%4."/>
      <w:lvlJc w:val="left"/>
      <w:pPr>
        <w:ind w:left="2914" w:hanging="360"/>
      </w:pPr>
      <w:rPr>
        <w:rFonts w:cs="Times New Roman"/>
      </w:rPr>
    </w:lvl>
    <w:lvl w:ilvl="4" w:tplc="04150019" w:tentative="1">
      <w:start w:val="1"/>
      <w:numFmt w:val="lowerLetter"/>
      <w:lvlText w:val="%5."/>
      <w:lvlJc w:val="left"/>
      <w:pPr>
        <w:ind w:left="3634" w:hanging="360"/>
      </w:pPr>
      <w:rPr>
        <w:rFonts w:cs="Times New Roman"/>
      </w:rPr>
    </w:lvl>
    <w:lvl w:ilvl="5" w:tplc="0415001B" w:tentative="1">
      <w:start w:val="1"/>
      <w:numFmt w:val="lowerRoman"/>
      <w:lvlText w:val="%6."/>
      <w:lvlJc w:val="right"/>
      <w:pPr>
        <w:ind w:left="4354" w:hanging="180"/>
      </w:pPr>
      <w:rPr>
        <w:rFonts w:cs="Times New Roman"/>
      </w:rPr>
    </w:lvl>
    <w:lvl w:ilvl="6" w:tplc="0415000F" w:tentative="1">
      <w:start w:val="1"/>
      <w:numFmt w:val="decimal"/>
      <w:lvlText w:val="%7."/>
      <w:lvlJc w:val="left"/>
      <w:pPr>
        <w:ind w:left="5074" w:hanging="360"/>
      </w:pPr>
      <w:rPr>
        <w:rFonts w:cs="Times New Roman"/>
      </w:rPr>
    </w:lvl>
    <w:lvl w:ilvl="7" w:tplc="04150019" w:tentative="1">
      <w:start w:val="1"/>
      <w:numFmt w:val="lowerLetter"/>
      <w:lvlText w:val="%8."/>
      <w:lvlJc w:val="left"/>
      <w:pPr>
        <w:ind w:left="5794" w:hanging="360"/>
      </w:pPr>
      <w:rPr>
        <w:rFonts w:cs="Times New Roman"/>
      </w:rPr>
    </w:lvl>
    <w:lvl w:ilvl="8" w:tplc="0415001B" w:tentative="1">
      <w:start w:val="1"/>
      <w:numFmt w:val="lowerRoman"/>
      <w:lvlText w:val="%9."/>
      <w:lvlJc w:val="right"/>
      <w:pPr>
        <w:ind w:left="6514" w:hanging="180"/>
      </w:pPr>
      <w:rPr>
        <w:rFonts w:cs="Times New Roman"/>
      </w:rPr>
    </w:lvl>
  </w:abstractNum>
  <w:abstractNum w:abstractNumId="256" w15:restartNumberingAfterBreak="0">
    <w:nsid w:val="2C434FAD"/>
    <w:multiLevelType w:val="multilevel"/>
    <w:tmpl w:val="05701698"/>
    <w:lvl w:ilvl="0">
      <w:start w:val="1"/>
      <w:numFmt w:val="decimal"/>
      <w:lvlText w:val="%1)"/>
      <w:lvlJc w:val="left"/>
      <w:pPr>
        <w:tabs>
          <w:tab w:val="num" w:pos="0"/>
        </w:tabs>
        <w:ind w:left="720" w:hanging="360"/>
      </w:pPr>
      <w:rPr>
        <w:rFonts w:ascii="Times New Roman" w:eastAsia="Lucida Sans Unicode" w:hAnsi="Times New Roman" w:cs="Times New Roman"/>
      </w:rPr>
    </w:lvl>
    <w:lvl w:ilvl="1">
      <w:start w:val="1"/>
      <w:numFmt w:val="decimal"/>
      <w:lvlText w:val="%2)"/>
      <w:lvlJc w:val="left"/>
      <w:pPr>
        <w:tabs>
          <w:tab w:val="num" w:pos="0"/>
        </w:tabs>
        <w:ind w:left="1440" w:hanging="360"/>
      </w:pPr>
      <w:rPr>
        <w:b w:val="0"/>
        <w:bCs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7" w15:restartNumberingAfterBreak="0">
    <w:nsid w:val="2C4629A2"/>
    <w:multiLevelType w:val="hybridMultilevel"/>
    <w:tmpl w:val="BDA0210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2C4A5FA3"/>
    <w:multiLevelType w:val="hybridMultilevel"/>
    <w:tmpl w:val="6A6C1A10"/>
    <w:lvl w:ilvl="0" w:tplc="08090011">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59" w15:restartNumberingAfterBreak="0">
    <w:nsid w:val="2CE348BA"/>
    <w:multiLevelType w:val="hybridMultilevel"/>
    <w:tmpl w:val="A5042CFE"/>
    <w:styleLink w:val="Zaimportowanystyl122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15:restartNumberingAfterBreak="0">
    <w:nsid w:val="2CE62EEF"/>
    <w:multiLevelType w:val="hybridMultilevel"/>
    <w:tmpl w:val="AC7CA0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2CEA4C26"/>
    <w:multiLevelType w:val="hybridMultilevel"/>
    <w:tmpl w:val="6A6A05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11">
      <w:start w:val="1"/>
      <w:numFmt w:val="decimal"/>
      <w:lvlText w:val="%4)"/>
      <w:lvlJc w:val="left"/>
      <w:pPr>
        <w:ind w:left="2880" w:hanging="360"/>
      </w:pPr>
      <w:rPr>
        <w:rFonts w:hint="default"/>
      </w:rPr>
    </w:lvl>
    <w:lvl w:ilvl="4" w:tplc="7004CAF0">
      <w:start w:val="5"/>
      <w:numFmt w:val="decimal"/>
      <w:lvlText w:val="%5."/>
      <w:lvlJc w:val="left"/>
      <w:pPr>
        <w:ind w:left="3600" w:hanging="360"/>
      </w:pPr>
      <w:rPr>
        <w:rFonts w:hint="default"/>
      </w:rPr>
    </w:lvl>
    <w:lvl w:ilvl="5" w:tplc="04150013">
      <w:start w:val="1"/>
      <w:numFmt w:val="upperRoman"/>
      <w:lvlText w:val="%6."/>
      <w:lvlJc w:val="right"/>
      <w:pPr>
        <w:ind w:left="4860" w:hanging="720"/>
      </w:pPr>
      <w:rPr>
        <w:rFonts w:hint="default"/>
      </w:rPr>
    </w:lvl>
    <w:lvl w:ilvl="6" w:tplc="D4D0AC6A">
      <w:numFmt w:val="bullet"/>
      <w:lvlText w:val="–"/>
      <w:lvlJc w:val="left"/>
      <w:pPr>
        <w:ind w:left="5040" w:hanging="360"/>
      </w:pPr>
      <w:rPr>
        <w:rFonts w:ascii="Times New Roman" w:eastAsia="Calibri" w:hAnsi="Times New Roman" w:cs="Times New Roman"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15:restartNumberingAfterBreak="0">
    <w:nsid w:val="2D1D70E5"/>
    <w:multiLevelType w:val="hybridMultilevel"/>
    <w:tmpl w:val="B816AFB2"/>
    <w:styleLink w:val="Zaimportowanystyl5821"/>
    <w:lvl w:ilvl="0" w:tplc="5BF65F12">
      <w:start w:val="1"/>
      <w:numFmt w:val="decimal"/>
      <w:lvlText w:val="%1)"/>
      <w:lvlJc w:val="left"/>
      <w:pPr>
        <w:ind w:left="2160" w:hanging="180"/>
      </w:pPr>
      <w:rPr>
        <w:rFonts w:ascii="Times New Roman" w:hAnsi="Times New Roman" w:cs="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15:restartNumberingAfterBreak="0">
    <w:nsid w:val="2D294CAF"/>
    <w:multiLevelType w:val="hybridMultilevel"/>
    <w:tmpl w:val="D570DC92"/>
    <w:lvl w:ilvl="0" w:tplc="53F8C6A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4" w15:restartNumberingAfterBreak="0">
    <w:nsid w:val="2D6D7B70"/>
    <w:multiLevelType w:val="hybridMultilevel"/>
    <w:tmpl w:val="A8A2C8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5" w15:restartNumberingAfterBreak="0">
    <w:nsid w:val="2D76474D"/>
    <w:multiLevelType w:val="hybridMultilevel"/>
    <w:tmpl w:val="1D3C0EAE"/>
    <w:lvl w:ilvl="0" w:tplc="23BC6114">
      <w:start w:val="1"/>
      <w:numFmt w:val="decimal"/>
      <w:lvlText w:val="%1)"/>
      <w:lvlJc w:val="left"/>
      <w:pPr>
        <w:ind w:left="2340" w:hanging="360"/>
      </w:pPr>
      <w:rPr>
        <w:rFonts w:ascii="Times New Roman" w:hAnsi="Times New Roman" w:cs="Times New Roman" w:hint="default"/>
        <w:sz w:val="22"/>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66" w15:restartNumberingAfterBreak="0">
    <w:nsid w:val="2D8A407F"/>
    <w:multiLevelType w:val="hybridMultilevel"/>
    <w:tmpl w:val="B920B060"/>
    <w:lvl w:ilvl="0" w:tplc="64663586">
      <w:start w:val="1"/>
      <w:numFmt w:val="decimal"/>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267" w15:restartNumberingAfterBreak="0">
    <w:nsid w:val="2D9E3253"/>
    <w:multiLevelType w:val="hybridMultilevel"/>
    <w:tmpl w:val="B21C47FA"/>
    <w:styleLink w:val="WWNum132"/>
    <w:lvl w:ilvl="0" w:tplc="40D20D04">
      <w:start w:val="1"/>
      <w:numFmt w:val="decimal"/>
      <w:lvlText w:val="%1)"/>
      <w:lvlJc w:val="left"/>
      <w:pPr>
        <w:ind w:left="720" w:hanging="360"/>
      </w:pPr>
      <w:rPr>
        <w:rFonts w:hint="default"/>
      </w:rPr>
    </w:lvl>
    <w:lvl w:ilvl="1" w:tplc="86AAA9A8">
      <w:start w:val="1"/>
      <w:numFmt w:val="lowerLetter"/>
      <w:lvlText w:val="%2)"/>
      <w:lvlJc w:val="center"/>
      <w:pPr>
        <w:ind w:left="1440" w:hanging="360"/>
      </w:pPr>
      <w:rPr>
        <w:rFonts w:hAnsi="Arial Unicode MS" w:hint="default"/>
        <w:caps w:val="0"/>
        <w:smallCaps w:val="0"/>
        <w:strike w:val="0"/>
        <w:dstrike w:val="0"/>
        <w:color w:val="000000"/>
        <w:spacing w:val="0"/>
        <w:w w:val="100"/>
        <w:kern w:val="0"/>
        <w:position w:val="0"/>
        <w:u w:val="none"/>
        <w:effect w:val="none"/>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2DC87FC0"/>
    <w:multiLevelType w:val="multilevel"/>
    <w:tmpl w:val="66A2C452"/>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9" w15:restartNumberingAfterBreak="0">
    <w:nsid w:val="2DF13CBE"/>
    <w:multiLevelType w:val="hybridMultilevel"/>
    <w:tmpl w:val="57E8F3B2"/>
    <w:lvl w:ilvl="0" w:tplc="04150017">
      <w:start w:val="1"/>
      <w:numFmt w:val="lowerLetter"/>
      <w:lvlText w:val="%1)"/>
      <w:lvlJc w:val="left"/>
      <w:pPr>
        <w:ind w:left="1440" w:hanging="360"/>
      </w:p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70" w15:restartNumberingAfterBreak="0">
    <w:nsid w:val="2E6A4DAF"/>
    <w:multiLevelType w:val="hybridMultilevel"/>
    <w:tmpl w:val="1D0A72E6"/>
    <w:styleLink w:val="WWNum113"/>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1" w15:restartNumberingAfterBreak="0">
    <w:nsid w:val="2E936746"/>
    <w:multiLevelType w:val="hybridMultilevel"/>
    <w:tmpl w:val="055028CA"/>
    <w:styleLink w:val="Zaimportowanystyl3621"/>
    <w:lvl w:ilvl="0" w:tplc="B878655C">
      <w:start w:val="1"/>
      <w:numFmt w:val="upperRoman"/>
      <w:lvlText w:val="%1."/>
      <w:lvlJc w:val="left"/>
      <w:pPr>
        <w:ind w:left="1004"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2" w15:restartNumberingAfterBreak="0">
    <w:nsid w:val="2E9B1CC4"/>
    <w:multiLevelType w:val="multilevel"/>
    <w:tmpl w:val="A1A6C638"/>
    <w:styleLink w:val="WWNum16"/>
    <w:lvl w:ilvl="0">
      <w:start w:val="1"/>
      <w:numFmt w:val="decimal"/>
      <w:lvlText w:val="%1."/>
      <w:lvlJc w:val="left"/>
      <w:pPr>
        <w:ind w:left="720" w:hanging="360"/>
      </w:p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3" w15:restartNumberingAfterBreak="0">
    <w:nsid w:val="2F337E9D"/>
    <w:multiLevelType w:val="hybridMultilevel"/>
    <w:tmpl w:val="2A100018"/>
    <w:lvl w:ilvl="0" w:tplc="8ADA67CA">
      <w:start w:val="1"/>
      <w:numFmt w:val="lowerLetter"/>
      <w:lvlText w:val="%1)"/>
      <w:lvlJc w:val="center"/>
      <w:pPr>
        <w:ind w:left="1778" w:hanging="360"/>
      </w:pPr>
      <w:rPr>
        <w:rFonts w:ascii="Times New Roman" w:hAnsi="Times New Roman" w:cs="Times New Roman" w:hint="default"/>
      </w:rPr>
    </w:lvl>
    <w:lvl w:ilvl="1" w:tplc="04150019">
      <w:start w:val="1"/>
      <w:numFmt w:val="lowerLetter"/>
      <w:lvlText w:val="%2."/>
      <w:lvlJc w:val="left"/>
      <w:pPr>
        <w:ind w:left="2498" w:hanging="360"/>
      </w:pPr>
    </w:lvl>
    <w:lvl w:ilvl="2" w:tplc="0415001B">
      <w:start w:val="1"/>
      <w:numFmt w:val="lowerRoman"/>
      <w:lvlText w:val="%3."/>
      <w:lvlJc w:val="right"/>
      <w:pPr>
        <w:ind w:left="3218" w:hanging="180"/>
      </w:pPr>
    </w:lvl>
    <w:lvl w:ilvl="3" w:tplc="0415000F">
      <w:start w:val="1"/>
      <w:numFmt w:val="decimal"/>
      <w:lvlText w:val="%4."/>
      <w:lvlJc w:val="left"/>
      <w:pPr>
        <w:ind w:left="3938" w:hanging="360"/>
      </w:pPr>
    </w:lvl>
    <w:lvl w:ilvl="4" w:tplc="04150019">
      <w:start w:val="1"/>
      <w:numFmt w:val="lowerLetter"/>
      <w:lvlText w:val="%5."/>
      <w:lvlJc w:val="left"/>
      <w:pPr>
        <w:ind w:left="4658" w:hanging="360"/>
      </w:pPr>
    </w:lvl>
    <w:lvl w:ilvl="5" w:tplc="0415001B">
      <w:start w:val="1"/>
      <w:numFmt w:val="lowerRoman"/>
      <w:lvlText w:val="%6."/>
      <w:lvlJc w:val="right"/>
      <w:pPr>
        <w:ind w:left="5378" w:hanging="180"/>
      </w:pPr>
    </w:lvl>
    <w:lvl w:ilvl="6" w:tplc="0415000F">
      <w:start w:val="1"/>
      <w:numFmt w:val="decimal"/>
      <w:lvlText w:val="%7."/>
      <w:lvlJc w:val="left"/>
      <w:pPr>
        <w:ind w:left="6098" w:hanging="360"/>
      </w:pPr>
    </w:lvl>
    <w:lvl w:ilvl="7" w:tplc="04150019">
      <w:start w:val="1"/>
      <w:numFmt w:val="lowerLetter"/>
      <w:lvlText w:val="%8."/>
      <w:lvlJc w:val="left"/>
      <w:pPr>
        <w:ind w:left="6818" w:hanging="360"/>
      </w:pPr>
    </w:lvl>
    <w:lvl w:ilvl="8" w:tplc="0415001B">
      <w:start w:val="1"/>
      <w:numFmt w:val="lowerRoman"/>
      <w:lvlText w:val="%9."/>
      <w:lvlJc w:val="right"/>
      <w:pPr>
        <w:ind w:left="7538" w:hanging="180"/>
      </w:pPr>
    </w:lvl>
  </w:abstractNum>
  <w:abstractNum w:abstractNumId="274" w15:restartNumberingAfterBreak="0">
    <w:nsid w:val="2F440E42"/>
    <w:multiLevelType w:val="hybridMultilevel"/>
    <w:tmpl w:val="AEB49A9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5" w15:restartNumberingAfterBreak="0">
    <w:nsid w:val="2F8123D7"/>
    <w:multiLevelType w:val="hybridMultilevel"/>
    <w:tmpl w:val="662C01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2F8C46CF"/>
    <w:multiLevelType w:val="hybridMultilevel"/>
    <w:tmpl w:val="68363A92"/>
    <w:lvl w:ilvl="0" w:tplc="FF2E2034">
      <w:start w:val="1"/>
      <w:numFmt w:val="decimal"/>
      <w:lvlText w:val="%1)"/>
      <w:lvlJc w:val="left"/>
      <w:pPr>
        <w:ind w:left="720" w:hanging="360"/>
      </w:pPr>
      <w:rPr>
        <w:rFonts w:cs="Times New Roman" w:hint="default"/>
        <w:strike w:val="0"/>
        <w:color w:val="auto"/>
        <w:sz w:val="22"/>
      </w:rPr>
    </w:lvl>
    <w:lvl w:ilvl="1" w:tplc="04150011">
      <w:start w:val="1"/>
      <w:numFmt w:val="decimal"/>
      <w:lvlText w:val="%2)"/>
      <w:lvlJc w:val="left"/>
      <w:pPr>
        <w:ind w:left="502" w:hanging="360"/>
      </w:p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7" w15:restartNumberingAfterBreak="0">
    <w:nsid w:val="2FD4161C"/>
    <w:multiLevelType w:val="hybridMultilevel"/>
    <w:tmpl w:val="DA2A17E4"/>
    <w:styleLink w:val="Zaimportowanystyl513"/>
    <w:lvl w:ilvl="0" w:tplc="EFA0609A">
      <w:start w:val="1"/>
      <w:numFmt w:val="lowerLetter"/>
      <w:lvlText w:val="%1)"/>
      <w:lvlJc w:val="left"/>
      <w:pPr>
        <w:tabs>
          <w:tab w:val="left" w:pos="340"/>
        </w:tabs>
        <w:ind w:left="852"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582C1AD6">
      <w:start w:val="1"/>
      <w:numFmt w:val="lowerLetter"/>
      <w:lvlText w:val="%2)"/>
      <w:lvlJc w:val="left"/>
      <w:pPr>
        <w:tabs>
          <w:tab w:val="left" w:pos="340"/>
        </w:tabs>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0130EDA2">
      <w:start w:val="1"/>
      <w:numFmt w:val="lowerLetter"/>
      <w:lvlText w:val="%3)"/>
      <w:lvlJc w:val="left"/>
      <w:pPr>
        <w:tabs>
          <w:tab w:val="left" w:pos="340"/>
        </w:tabs>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EE1A194C">
      <w:start w:val="1"/>
      <w:numFmt w:val="lowerLetter"/>
      <w:lvlText w:val="%4)"/>
      <w:lvlJc w:val="left"/>
      <w:pPr>
        <w:tabs>
          <w:tab w:val="left" w:pos="340"/>
        </w:tabs>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BDFE6C04">
      <w:start w:val="1"/>
      <w:numFmt w:val="lowerLetter"/>
      <w:lvlText w:val="%5)"/>
      <w:lvlJc w:val="left"/>
      <w:pPr>
        <w:tabs>
          <w:tab w:val="left" w:pos="340"/>
        </w:tabs>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32D8EAA8">
      <w:start w:val="1"/>
      <w:numFmt w:val="lowerLetter"/>
      <w:lvlText w:val="%6)"/>
      <w:lvlJc w:val="left"/>
      <w:pPr>
        <w:tabs>
          <w:tab w:val="left" w:pos="340"/>
        </w:tabs>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B8CCF1D8">
      <w:start w:val="1"/>
      <w:numFmt w:val="lowerLetter"/>
      <w:lvlText w:val="%7)"/>
      <w:lvlJc w:val="left"/>
      <w:pPr>
        <w:tabs>
          <w:tab w:val="left" w:pos="340"/>
        </w:tabs>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88966E8A">
      <w:start w:val="1"/>
      <w:numFmt w:val="lowerLetter"/>
      <w:lvlText w:val="%8)"/>
      <w:lvlJc w:val="left"/>
      <w:pPr>
        <w:tabs>
          <w:tab w:val="left" w:pos="340"/>
        </w:tabs>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2D1AA098">
      <w:start w:val="1"/>
      <w:numFmt w:val="lowerLetter"/>
      <w:lvlText w:val="%9)"/>
      <w:lvlJc w:val="left"/>
      <w:pPr>
        <w:tabs>
          <w:tab w:val="left" w:pos="340"/>
        </w:tabs>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278" w15:restartNumberingAfterBreak="0">
    <w:nsid w:val="305200B2"/>
    <w:multiLevelType w:val="hybridMultilevel"/>
    <w:tmpl w:val="99887A16"/>
    <w:styleLink w:val="WWNum713"/>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9" w15:restartNumberingAfterBreak="0">
    <w:nsid w:val="305A334E"/>
    <w:multiLevelType w:val="hybridMultilevel"/>
    <w:tmpl w:val="F8D82AFC"/>
    <w:styleLink w:val="Zaimportowanystyl332"/>
    <w:lvl w:ilvl="0" w:tplc="5ED20D4A">
      <w:start w:val="1"/>
      <w:numFmt w:val="lowerLetter"/>
      <w:lvlText w:val="%1)"/>
      <w:lvlJc w:val="left"/>
      <w:pPr>
        <w:ind w:left="852"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3800AFC2">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513CC780">
      <w:start w:val="1"/>
      <w:numFmt w:val="lowerLetter"/>
      <w:lvlText w:val="%3)"/>
      <w:lvlJc w:val="left"/>
      <w:pPr>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230E3F8E">
      <w:start w:val="1"/>
      <w:numFmt w:val="lowerLetter"/>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8BEA2872">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E44847EA">
      <w:start w:val="1"/>
      <w:numFmt w:val="lowerLetter"/>
      <w:lvlText w:val="%6)"/>
      <w:lvlJc w:val="left"/>
      <w:pPr>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3A64A04C">
      <w:start w:val="1"/>
      <w:numFmt w:val="lowerLetter"/>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1E8A163C">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7B5CEFF2">
      <w:start w:val="1"/>
      <w:numFmt w:val="lowerLetter"/>
      <w:lvlText w:val="%9)"/>
      <w:lvlJc w:val="left"/>
      <w:pPr>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280" w15:restartNumberingAfterBreak="0">
    <w:nsid w:val="307B10CC"/>
    <w:multiLevelType w:val="hybridMultilevel"/>
    <w:tmpl w:val="52AE621E"/>
    <w:lvl w:ilvl="0" w:tplc="04150011">
      <w:start w:val="1"/>
      <w:numFmt w:val="decimal"/>
      <w:lvlText w:val="%1)"/>
      <w:lvlJc w:val="left"/>
      <w:pPr>
        <w:ind w:left="1800" w:hanging="360"/>
      </w:p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81" w15:restartNumberingAfterBreak="0">
    <w:nsid w:val="30AF7310"/>
    <w:multiLevelType w:val="hybridMultilevel"/>
    <w:tmpl w:val="030C350C"/>
    <w:styleLink w:val="Zaimportowanystyl30121"/>
    <w:lvl w:ilvl="0" w:tplc="04150011">
      <w:start w:val="1"/>
      <w:numFmt w:val="decimal"/>
      <w:lvlText w:val="%1)"/>
      <w:lvlJc w:val="left"/>
      <w:pPr>
        <w:ind w:left="720" w:hanging="360"/>
      </w:pPr>
    </w:lvl>
    <w:lvl w:ilvl="1" w:tplc="120247D2">
      <w:start w:val="16"/>
      <w:numFmt w:val="decimal"/>
      <w:lvlText w:val="%2."/>
      <w:lvlJc w:val="left"/>
      <w:pPr>
        <w:ind w:left="1440" w:hanging="360"/>
      </w:pPr>
      <w:rPr>
        <w:rFonts w:hint="default"/>
      </w:rPr>
    </w:lvl>
    <w:lvl w:ilvl="2" w:tplc="04150011">
      <w:start w:val="1"/>
      <w:numFmt w:val="decimal"/>
      <w:lvlText w:val="%3)"/>
      <w:lvlJc w:val="left"/>
      <w:pPr>
        <w:ind w:left="2160" w:hanging="180"/>
      </w:pPr>
      <w:rPr>
        <w:rFonts w:hint="default"/>
        <w:sz w:val="22"/>
      </w:rPr>
    </w:lvl>
    <w:lvl w:ilvl="3" w:tplc="0415000F">
      <w:start w:val="1"/>
      <w:numFmt w:val="decimal"/>
      <w:lvlText w:val="%4."/>
      <w:lvlJc w:val="left"/>
      <w:pPr>
        <w:ind w:left="2880" w:hanging="360"/>
      </w:pPr>
    </w:lvl>
    <w:lvl w:ilvl="4" w:tplc="9B6E4E9E">
      <w:start w:val="1"/>
      <w:numFmt w:val="lowerLetter"/>
      <w:lvlText w:val="%5)"/>
      <w:lvlJc w:val="left"/>
      <w:pPr>
        <w:ind w:left="3600" w:hanging="360"/>
      </w:pPr>
      <w:rPr>
        <w:rFonts w:hint="default"/>
      </w:rPr>
    </w:lvl>
    <w:lvl w:ilvl="5" w:tplc="C31E1202">
      <w:start w:val="1"/>
      <w:numFmt w:val="upperRoman"/>
      <w:lvlText w:val="%6."/>
      <w:lvlJc w:val="left"/>
      <w:pPr>
        <w:ind w:left="4860" w:hanging="72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30D94207"/>
    <w:multiLevelType w:val="hybridMultilevel"/>
    <w:tmpl w:val="1D0A72E6"/>
    <w:styleLink w:val="WWNum522"/>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3" w15:restartNumberingAfterBreak="0">
    <w:nsid w:val="314435F9"/>
    <w:multiLevelType w:val="multilevel"/>
    <w:tmpl w:val="0CFC8AAE"/>
    <w:lvl w:ilvl="0">
      <w:start w:val="1"/>
      <w:numFmt w:val="decimal"/>
      <w:lvlText w:val="%1)"/>
      <w:lvlJc w:val="left"/>
      <w:pPr>
        <w:ind w:left="415" w:firstLine="720"/>
      </w:pPr>
      <w:rPr>
        <w:strike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84" w15:restartNumberingAfterBreak="0">
    <w:nsid w:val="317A59AC"/>
    <w:multiLevelType w:val="multilevel"/>
    <w:tmpl w:val="0600866E"/>
    <w:lvl w:ilvl="0">
      <w:start w:val="1"/>
      <w:numFmt w:val="decimal"/>
      <w:lvlText w:val="%1)"/>
      <w:lvlJc w:val="left"/>
      <w:pPr>
        <w:ind w:left="1068" w:firstLine="708"/>
      </w:pPr>
      <w:rPr>
        <w:rFonts w:hint="default"/>
      </w:rPr>
    </w:lvl>
    <w:lvl w:ilvl="1">
      <w:start w:val="1"/>
      <w:numFmt w:val="lowerLetter"/>
      <w:lvlText w:val="%2."/>
      <w:lvlJc w:val="left"/>
      <w:pPr>
        <w:ind w:left="1788" w:firstLine="1428"/>
      </w:pPr>
      <w:rPr>
        <w:rFonts w:hint="default"/>
      </w:rPr>
    </w:lvl>
    <w:lvl w:ilvl="2">
      <w:start w:val="1"/>
      <w:numFmt w:val="lowerRoman"/>
      <w:lvlText w:val="%3."/>
      <w:lvlJc w:val="right"/>
      <w:pPr>
        <w:ind w:left="2508" w:firstLine="2328"/>
      </w:pPr>
      <w:rPr>
        <w:rFonts w:hint="default"/>
      </w:rPr>
    </w:lvl>
    <w:lvl w:ilvl="3">
      <w:start w:val="1"/>
      <w:numFmt w:val="decimal"/>
      <w:lvlText w:val="%4."/>
      <w:lvlJc w:val="left"/>
      <w:pPr>
        <w:ind w:left="3228" w:firstLine="2868"/>
      </w:pPr>
      <w:rPr>
        <w:rFonts w:hint="default"/>
      </w:rPr>
    </w:lvl>
    <w:lvl w:ilvl="4">
      <w:start w:val="1"/>
      <w:numFmt w:val="lowerLetter"/>
      <w:lvlText w:val="%5."/>
      <w:lvlJc w:val="left"/>
      <w:pPr>
        <w:ind w:left="3948" w:firstLine="3588"/>
      </w:pPr>
      <w:rPr>
        <w:rFonts w:hint="default"/>
      </w:rPr>
    </w:lvl>
    <w:lvl w:ilvl="5">
      <w:start w:val="1"/>
      <w:numFmt w:val="lowerRoman"/>
      <w:lvlText w:val="%6."/>
      <w:lvlJc w:val="right"/>
      <w:pPr>
        <w:ind w:left="4668" w:firstLine="4488"/>
      </w:pPr>
      <w:rPr>
        <w:rFonts w:hint="default"/>
      </w:rPr>
    </w:lvl>
    <w:lvl w:ilvl="6">
      <w:start w:val="1"/>
      <w:numFmt w:val="decimal"/>
      <w:lvlText w:val="%7."/>
      <w:lvlJc w:val="left"/>
      <w:pPr>
        <w:ind w:left="5388" w:firstLine="5028"/>
      </w:pPr>
      <w:rPr>
        <w:rFonts w:hint="default"/>
      </w:rPr>
    </w:lvl>
    <w:lvl w:ilvl="7">
      <w:start w:val="1"/>
      <w:numFmt w:val="lowerLetter"/>
      <w:lvlText w:val="%8."/>
      <w:lvlJc w:val="left"/>
      <w:pPr>
        <w:ind w:left="6108" w:firstLine="5748"/>
      </w:pPr>
      <w:rPr>
        <w:rFonts w:hint="default"/>
      </w:rPr>
    </w:lvl>
    <w:lvl w:ilvl="8">
      <w:start w:val="1"/>
      <w:numFmt w:val="lowerRoman"/>
      <w:lvlText w:val="%9."/>
      <w:lvlJc w:val="right"/>
      <w:pPr>
        <w:ind w:left="6828" w:firstLine="6648"/>
      </w:pPr>
      <w:rPr>
        <w:rFonts w:hint="default"/>
      </w:rPr>
    </w:lvl>
  </w:abstractNum>
  <w:abstractNum w:abstractNumId="285" w15:restartNumberingAfterBreak="0">
    <w:nsid w:val="31B35E1E"/>
    <w:multiLevelType w:val="hybridMultilevel"/>
    <w:tmpl w:val="EABA8D2C"/>
    <w:styleLink w:val="Zaimportowanystyl542"/>
    <w:lvl w:ilvl="0" w:tplc="471EA2C2">
      <w:start w:val="1"/>
      <w:numFmt w:val="lowerLetter"/>
      <w:lvlText w:val="%1)"/>
      <w:lvlJc w:val="left"/>
      <w:pPr>
        <w:ind w:left="852"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8818706E">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C0B4455C">
      <w:start w:val="1"/>
      <w:numFmt w:val="lowerLetter"/>
      <w:lvlText w:val="%3)"/>
      <w:lvlJc w:val="left"/>
      <w:pPr>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6E6A5858">
      <w:start w:val="1"/>
      <w:numFmt w:val="lowerLetter"/>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A65ECD78">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EBE45160">
      <w:start w:val="1"/>
      <w:numFmt w:val="lowerLetter"/>
      <w:lvlText w:val="%6)"/>
      <w:lvlJc w:val="left"/>
      <w:pPr>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25707D48">
      <w:start w:val="1"/>
      <w:numFmt w:val="lowerLetter"/>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A0F68ED2">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8E20F8D6">
      <w:start w:val="1"/>
      <w:numFmt w:val="lowerLetter"/>
      <w:lvlText w:val="%9)"/>
      <w:lvlJc w:val="left"/>
      <w:pPr>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286" w15:restartNumberingAfterBreak="0">
    <w:nsid w:val="31FE1ADE"/>
    <w:multiLevelType w:val="hybridMultilevel"/>
    <w:tmpl w:val="3FBA31D6"/>
    <w:lvl w:ilvl="0" w:tplc="3328E0DC">
      <w:start w:val="1"/>
      <w:numFmt w:val="decimal"/>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87" w15:restartNumberingAfterBreak="0">
    <w:nsid w:val="321E62D7"/>
    <w:multiLevelType w:val="hybridMultilevel"/>
    <w:tmpl w:val="0EF8862E"/>
    <w:lvl w:ilvl="0" w:tplc="E1B446DC">
      <w:start w:val="1"/>
      <w:numFmt w:val="decimal"/>
      <w:lvlText w:val="%1)"/>
      <w:lvlJc w:val="left"/>
      <w:pPr>
        <w:ind w:left="720" w:hanging="360"/>
      </w:pPr>
      <w:rPr>
        <w:rFonts w:cs="Times New Roman" w:hint="default"/>
        <w:strike w:val="0"/>
        <w:color w:val="auto"/>
        <w:sz w:val="22"/>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8" w15:restartNumberingAfterBreak="0">
    <w:nsid w:val="32774AC1"/>
    <w:multiLevelType w:val="hybridMultilevel"/>
    <w:tmpl w:val="0AA6BFB0"/>
    <w:styleLink w:val="Zaimportowanystyl112"/>
    <w:lvl w:ilvl="0" w:tplc="6C0446EA">
      <w:start w:val="1"/>
      <w:numFmt w:val="decimal"/>
      <w:lvlText w:val="%1)"/>
      <w:lvlJc w:val="left"/>
      <w:pPr>
        <w:ind w:left="557" w:hanging="197"/>
      </w:pPr>
      <w:rPr>
        <w:rFonts w:hAnsi="Arial Unicode MS"/>
        <w:caps w:val="0"/>
        <w:smallCaps w:val="0"/>
        <w:strike w:val="0"/>
        <w:dstrike w:val="0"/>
        <w:color w:val="000000"/>
        <w:spacing w:val="0"/>
        <w:w w:val="100"/>
        <w:kern w:val="0"/>
        <w:position w:val="0"/>
        <w:highlight w:val="none"/>
        <w:u w:val="none"/>
        <w:effect w:val="none"/>
        <w:vertAlign w:val="baseline"/>
      </w:rPr>
    </w:lvl>
    <w:lvl w:ilvl="1" w:tplc="CC76555C">
      <w:start w:val="1"/>
      <w:numFmt w:val="lowerLetter"/>
      <w:lvlText w:val="%2."/>
      <w:lvlJc w:val="left"/>
      <w:pPr>
        <w:ind w:left="1277" w:hanging="196"/>
      </w:pPr>
      <w:rPr>
        <w:rFonts w:hAnsi="Arial Unicode MS"/>
        <w:caps w:val="0"/>
        <w:smallCaps w:val="0"/>
        <w:strike w:val="0"/>
        <w:dstrike w:val="0"/>
        <w:color w:val="000000"/>
        <w:spacing w:val="0"/>
        <w:w w:val="100"/>
        <w:kern w:val="0"/>
        <w:position w:val="0"/>
        <w:highlight w:val="none"/>
        <w:u w:val="none"/>
        <w:effect w:val="none"/>
        <w:vertAlign w:val="baseline"/>
      </w:rPr>
    </w:lvl>
    <w:lvl w:ilvl="2" w:tplc="2A82230E">
      <w:start w:val="1"/>
      <w:numFmt w:val="lowerRoman"/>
      <w:lvlText w:val="%3."/>
      <w:lvlJc w:val="left"/>
      <w:pPr>
        <w:ind w:left="2034" w:hanging="150"/>
      </w:pPr>
      <w:rPr>
        <w:rFonts w:hAnsi="Arial Unicode MS"/>
        <w:caps w:val="0"/>
        <w:smallCaps w:val="0"/>
        <w:strike w:val="0"/>
        <w:dstrike w:val="0"/>
        <w:color w:val="000000"/>
        <w:spacing w:val="0"/>
        <w:w w:val="100"/>
        <w:kern w:val="0"/>
        <w:position w:val="0"/>
        <w:highlight w:val="none"/>
        <w:u w:val="none"/>
        <w:effect w:val="none"/>
        <w:vertAlign w:val="baseline"/>
      </w:rPr>
    </w:lvl>
    <w:lvl w:ilvl="3" w:tplc="2214B61A">
      <w:start w:val="1"/>
      <w:numFmt w:val="decimal"/>
      <w:lvlText w:val="%4."/>
      <w:lvlJc w:val="left"/>
      <w:pPr>
        <w:ind w:left="2716" w:hanging="196"/>
      </w:pPr>
      <w:rPr>
        <w:rFonts w:hAnsi="Arial Unicode MS"/>
        <w:caps w:val="0"/>
        <w:smallCaps w:val="0"/>
        <w:strike w:val="0"/>
        <w:dstrike w:val="0"/>
        <w:color w:val="000000"/>
        <w:spacing w:val="0"/>
        <w:w w:val="100"/>
        <w:kern w:val="0"/>
        <w:position w:val="0"/>
        <w:highlight w:val="none"/>
        <w:u w:val="none"/>
        <w:effect w:val="none"/>
        <w:vertAlign w:val="baseline"/>
      </w:rPr>
    </w:lvl>
    <w:lvl w:ilvl="4" w:tplc="BB0C6B6C">
      <w:start w:val="1"/>
      <w:numFmt w:val="lowerLetter"/>
      <w:lvlText w:val="%5."/>
      <w:lvlJc w:val="left"/>
      <w:pPr>
        <w:ind w:left="3436" w:hanging="196"/>
      </w:pPr>
      <w:rPr>
        <w:rFonts w:hAnsi="Arial Unicode MS"/>
        <w:caps w:val="0"/>
        <w:smallCaps w:val="0"/>
        <w:strike w:val="0"/>
        <w:dstrike w:val="0"/>
        <w:color w:val="000000"/>
        <w:spacing w:val="0"/>
        <w:w w:val="100"/>
        <w:kern w:val="0"/>
        <w:position w:val="0"/>
        <w:highlight w:val="none"/>
        <w:u w:val="none"/>
        <w:effect w:val="none"/>
        <w:vertAlign w:val="baseline"/>
      </w:rPr>
    </w:lvl>
    <w:lvl w:ilvl="5" w:tplc="A5D43B46">
      <w:start w:val="1"/>
      <w:numFmt w:val="lowerRoman"/>
      <w:lvlText w:val="%6."/>
      <w:lvlJc w:val="left"/>
      <w:pPr>
        <w:ind w:left="4194" w:hanging="150"/>
      </w:pPr>
      <w:rPr>
        <w:rFonts w:hAnsi="Arial Unicode MS"/>
        <w:caps w:val="0"/>
        <w:smallCaps w:val="0"/>
        <w:strike w:val="0"/>
        <w:dstrike w:val="0"/>
        <w:color w:val="000000"/>
        <w:spacing w:val="0"/>
        <w:w w:val="100"/>
        <w:kern w:val="0"/>
        <w:position w:val="0"/>
        <w:highlight w:val="none"/>
        <w:u w:val="none"/>
        <w:effect w:val="none"/>
        <w:vertAlign w:val="baseline"/>
      </w:rPr>
    </w:lvl>
    <w:lvl w:ilvl="6" w:tplc="4030F704">
      <w:start w:val="1"/>
      <w:numFmt w:val="decimal"/>
      <w:lvlText w:val="%7."/>
      <w:lvlJc w:val="left"/>
      <w:pPr>
        <w:ind w:left="4877" w:hanging="196"/>
      </w:pPr>
      <w:rPr>
        <w:rFonts w:hAnsi="Arial Unicode MS"/>
        <w:caps w:val="0"/>
        <w:smallCaps w:val="0"/>
        <w:strike w:val="0"/>
        <w:dstrike w:val="0"/>
        <w:color w:val="000000"/>
        <w:spacing w:val="0"/>
        <w:w w:val="100"/>
        <w:kern w:val="0"/>
        <w:position w:val="0"/>
        <w:highlight w:val="none"/>
        <w:u w:val="none"/>
        <w:effect w:val="none"/>
        <w:vertAlign w:val="baseline"/>
      </w:rPr>
    </w:lvl>
    <w:lvl w:ilvl="7" w:tplc="1FE609D0">
      <w:start w:val="1"/>
      <w:numFmt w:val="lowerLetter"/>
      <w:lvlText w:val="%8."/>
      <w:lvlJc w:val="left"/>
      <w:pPr>
        <w:ind w:left="5597" w:hanging="197"/>
      </w:pPr>
      <w:rPr>
        <w:rFonts w:hAnsi="Arial Unicode MS"/>
        <w:caps w:val="0"/>
        <w:smallCaps w:val="0"/>
        <w:strike w:val="0"/>
        <w:dstrike w:val="0"/>
        <w:color w:val="000000"/>
        <w:spacing w:val="0"/>
        <w:w w:val="100"/>
        <w:kern w:val="0"/>
        <w:position w:val="0"/>
        <w:highlight w:val="none"/>
        <w:u w:val="none"/>
        <w:effect w:val="none"/>
        <w:vertAlign w:val="baseline"/>
      </w:rPr>
    </w:lvl>
    <w:lvl w:ilvl="8" w:tplc="DA1E33C0">
      <w:start w:val="1"/>
      <w:numFmt w:val="lowerRoman"/>
      <w:lvlText w:val="%9."/>
      <w:lvlJc w:val="left"/>
      <w:pPr>
        <w:ind w:left="6354" w:hanging="150"/>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289" w15:restartNumberingAfterBreak="0">
    <w:nsid w:val="32E951AD"/>
    <w:multiLevelType w:val="multilevel"/>
    <w:tmpl w:val="2C46BD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0" w15:restartNumberingAfterBreak="0">
    <w:nsid w:val="33307B53"/>
    <w:multiLevelType w:val="hybridMultilevel"/>
    <w:tmpl w:val="A230B1EC"/>
    <w:lvl w:ilvl="0" w:tplc="57605A9C">
      <w:start w:val="1"/>
      <w:numFmt w:val="decimal"/>
      <w:lvlText w:val="%1)"/>
      <w:lvlJc w:val="left"/>
      <w:pPr>
        <w:ind w:left="2172" w:hanging="360"/>
      </w:pPr>
      <w:rPr>
        <w:rFonts w:cs="Times New Roman" w:hint="default"/>
        <w:strike w:val="0"/>
        <w:color w:val="auto"/>
        <w:sz w:val="24"/>
      </w:rPr>
    </w:lvl>
    <w:lvl w:ilvl="1" w:tplc="04150019" w:tentative="1">
      <w:start w:val="1"/>
      <w:numFmt w:val="lowerLetter"/>
      <w:lvlText w:val="%2."/>
      <w:lvlJc w:val="left"/>
      <w:pPr>
        <w:ind w:left="2892" w:hanging="360"/>
      </w:pPr>
      <w:rPr>
        <w:rFonts w:cs="Times New Roman"/>
      </w:rPr>
    </w:lvl>
    <w:lvl w:ilvl="2" w:tplc="0415001B" w:tentative="1">
      <w:start w:val="1"/>
      <w:numFmt w:val="lowerRoman"/>
      <w:lvlText w:val="%3."/>
      <w:lvlJc w:val="right"/>
      <w:pPr>
        <w:ind w:left="3612" w:hanging="180"/>
      </w:pPr>
      <w:rPr>
        <w:rFonts w:cs="Times New Roman"/>
      </w:rPr>
    </w:lvl>
    <w:lvl w:ilvl="3" w:tplc="0415000F" w:tentative="1">
      <w:start w:val="1"/>
      <w:numFmt w:val="decimal"/>
      <w:lvlText w:val="%4."/>
      <w:lvlJc w:val="left"/>
      <w:pPr>
        <w:ind w:left="4332" w:hanging="360"/>
      </w:pPr>
      <w:rPr>
        <w:rFonts w:cs="Times New Roman"/>
      </w:rPr>
    </w:lvl>
    <w:lvl w:ilvl="4" w:tplc="04150019" w:tentative="1">
      <w:start w:val="1"/>
      <w:numFmt w:val="lowerLetter"/>
      <w:lvlText w:val="%5."/>
      <w:lvlJc w:val="left"/>
      <w:pPr>
        <w:ind w:left="5052" w:hanging="360"/>
      </w:pPr>
      <w:rPr>
        <w:rFonts w:cs="Times New Roman"/>
      </w:rPr>
    </w:lvl>
    <w:lvl w:ilvl="5" w:tplc="0415001B" w:tentative="1">
      <w:start w:val="1"/>
      <w:numFmt w:val="lowerRoman"/>
      <w:lvlText w:val="%6."/>
      <w:lvlJc w:val="right"/>
      <w:pPr>
        <w:ind w:left="5772" w:hanging="180"/>
      </w:pPr>
      <w:rPr>
        <w:rFonts w:cs="Times New Roman"/>
      </w:rPr>
    </w:lvl>
    <w:lvl w:ilvl="6" w:tplc="0415000F" w:tentative="1">
      <w:start w:val="1"/>
      <w:numFmt w:val="decimal"/>
      <w:lvlText w:val="%7."/>
      <w:lvlJc w:val="left"/>
      <w:pPr>
        <w:ind w:left="6492" w:hanging="360"/>
      </w:pPr>
      <w:rPr>
        <w:rFonts w:cs="Times New Roman"/>
      </w:rPr>
    </w:lvl>
    <w:lvl w:ilvl="7" w:tplc="04150019" w:tentative="1">
      <w:start w:val="1"/>
      <w:numFmt w:val="lowerLetter"/>
      <w:lvlText w:val="%8."/>
      <w:lvlJc w:val="left"/>
      <w:pPr>
        <w:ind w:left="7212" w:hanging="360"/>
      </w:pPr>
      <w:rPr>
        <w:rFonts w:cs="Times New Roman"/>
      </w:rPr>
    </w:lvl>
    <w:lvl w:ilvl="8" w:tplc="0415001B" w:tentative="1">
      <w:start w:val="1"/>
      <w:numFmt w:val="lowerRoman"/>
      <w:lvlText w:val="%9."/>
      <w:lvlJc w:val="right"/>
      <w:pPr>
        <w:ind w:left="7932" w:hanging="180"/>
      </w:pPr>
      <w:rPr>
        <w:rFonts w:cs="Times New Roman"/>
      </w:rPr>
    </w:lvl>
  </w:abstractNum>
  <w:abstractNum w:abstractNumId="291" w15:restartNumberingAfterBreak="0">
    <w:nsid w:val="33824489"/>
    <w:multiLevelType w:val="multilevel"/>
    <w:tmpl w:val="121C3D0E"/>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292" w15:restartNumberingAfterBreak="0">
    <w:nsid w:val="33883256"/>
    <w:multiLevelType w:val="hybridMultilevel"/>
    <w:tmpl w:val="ABF451A8"/>
    <w:styleLink w:val="Zaimportowanystyl3021"/>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3" w15:restartNumberingAfterBreak="0">
    <w:nsid w:val="33CC5C9B"/>
    <w:multiLevelType w:val="hybridMultilevel"/>
    <w:tmpl w:val="E4BEFE60"/>
    <w:lvl w:ilvl="0" w:tplc="92FC5C4E">
      <w:start w:val="1"/>
      <w:numFmt w:val="lowerLetter"/>
      <w:lvlText w:val="%1)"/>
      <w:lvlJc w:val="left"/>
      <w:pPr>
        <w:ind w:left="1440" w:hanging="360"/>
      </w:pPr>
    </w:lvl>
    <w:lvl w:ilvl="1" w:tplc="AA24D3B4">
      <w:start w:val="1"/>
      <w:numFmt w:val="lowerLetter"/>
      <w:lvlText w:val="%2."/>
      <w:lvlJc w:val="left"/>
      <w:pPr>
        <w:ind w:left="2160" w:hanging="360"/>
      </w:pPr>
    </w:lvl>
    <w:lvl w:ilvl="2" w:tplc="26E6C6C4">
      <w:start w:val="1"/>
      <w:numFmt w:val="lowerRoman"/>
      <w:lvlText w:val="%3."/>
      <w:lvlJc w:val="right"/>
      <w:pPr>
        <w:ind w:left="2880" w:hanging="180"/>
      </w:pPr>
    </w:lvl>
    <w:lvl w:ilvl="3" w:tplc="C4D83578">
      <w:start w:val="1"/>
      <w:numFmt w:val="decimal"/>
      <w:lvlText w:val="%4."/>
      <w:lvlJc w:val="left"/>
      <w:pPr>
        <w:ind w:left="3600" w:hanging="360"/>
      </w:pPr>
    </w:lvl>
    <w:lvl w:ilvl="4" w:tplc="926822A8">
      <w:start w:val="1"/>
      <w:numFmt w:val="lowerLetter"/>
      <w:lvlText w:val="%5."/>
      <w:lvlJc w:val="left"/>
      <w:pPr>
        <w:ind w:left="4320" w:hanging="360"/>
      </w:pPr>
    </w:lvl>
    <w:lvl w:ilvl="5" w:tplc="DF541B62">
      <w:start w:val="1"/>
      <w:numFmt w:val="lowerRoman"/>
      <w:lvlText w:val="%6."/>
      <w:lvlJc w:val="right"/>
      <w:pPr>
        <w:ind w:left="5040" w:hanging="180"/>
      </w:pPr>
    </w:lvl>
    <w:lvl w:ilvl="6" w:tplc="CFB28CEC">
      <w:start w:val="1"/>
      <w:numFmt w:val="decimal"/>
      <w:lvlText w:val="%7."/>
      <w:lvlJc w:val="left"/>
      <w:pPr>
        <w:ind w:left="5760" w:hanging="360"/>
      </w:pPr>
    </w:lvl>
    <w:lvl w:ilvl="7" w:tplc="D8D05F96">
      <w:start w:val="1"/>
      <w:numFmt w:val="lowerLetter"/>
      <w:lvlText w:val="%8."/>
      <w:lvlJc w:val="left"/>
      <w:pPr>
        <w:ind w:left="6480" w:hanging="360"/>
      </w:pPr>
    </w:lvl>
    <w:lvl w:ilvl="8" w:tplc="78B8BAD4">
      <w:start w:val="1"/>
      <w:numFmt w:val="lowerRoman"/>
      <w:lvlText w:val="%9."/>
      <w:lvlJc w:val="right"/>
      <w:pPr>
        <w:ind w:left="7200" w:hanging="180"/>
      </w:pPr>
    </w:lvl>
  </w:abstractNum>
  <w:abstractNum w:abstractNumId="294" w15:restartNumberingAfterBreak="0">
    <w:nsid w:val="33D77AF4"/>
    <w:multiLevelType w:val="hybridMultilevel"/>
    <w:tmpl w:val="9B2463DA"/>
    <w:lvl w:ilvl="0" w:tplc="1FD6C2A6">
      <w:start w:val="1"/>
      <w:numFmt w:val="decimal"/>
      <w:lvlText w:val="%1)"/>
      <w:lvlJc w:val="center"/>
      <w:pPr>
        <w:ind w:left="2040" w:hanging="360"/>
      </w:pPr>
      <w:rPr>
        <w:rFonts w:ascii="Times New Roman" w:hAnsi="Times New Roman" w:cs="Times New Roman" w:hint="default"/>
        <w:sz w:val="24"/>
        <w:szCs w:val="24"/>
      </w:rPr>
    </w:lvl>
    <w:lvl w:ilvl="1" w:tplc="04150019" w:tentative="1">
      <w:start w:val="1"/>
      <w:numFmt w:val="lowerLetter"/>
      <w:lvlText w:val="%2."/>
      <w:lvlJc w:val="left"/>
      <w:pPr>
        <w:ind w:left="2760" w:hanging="360"/>
      </w:pPr>
    </w:lvl>
    <w:lvl w:ilvl="2" w:tplc="0415001B" w:tentative="1">
      <w:start w:val="1"/>
      <w:numFmt w:val="lowerRoman"/>
      <w:lvlText w:val="%3."/>
      <w:lvlJc w:val="right"/>
      <w:pPr>
        <w:ind w:left="3480" w:hanging="180"/>
      </w:pPr>
    </w:lvl>
    <w:lvl w:ilvl="3" w:tplc="0415000F" w:tentative="1">
      <w:start w:val="1"/>
      <w:numFmt w:val="decimal"/>
      <w:lvlText w:val="%4."/>
      <w:lvlJc w:val="left"/>
      <w:pPr>
        <w:ind w:left="4200" w:hanging="360"/>
      </w:pPr>
    </w:lvl>
    <w:lvl w:ilvl="4" w:tplc="04150019" w:tentative="1">
      <w:start w:val="1"/>
      <w:numFmt w:val="lowerLetter"/>
      <w:lvlText w:val="%5."/>
      <w:lvlJc w:val="left"/>
      <w:pPr>
        <w:ind w:left="4920" w:hanging="360"/>
      </w:pPr>
    </w:lvl>
    <w:lvl w:ilvl="5" w:tplc="0415001B" w:tentative="1">
      <w:start w:val="1"/>
      <w:numFmt w:val="lowerRoman"/>
      <w:lvlText w:val="%6."/>
      <w:lvlJc w:val="right"/>
      <w:pPr>
        <w:ind w:left="5640" w:hanging="180"/>
      </w:pPr>
    </w:lvl>
    <w:lvl w:ilvl="6" w:tplc="0415000F" w:tentative="1">
      <w:start w:val="1"/>
      <w:numFmt w:val="decimal"/>
      <w:lvlText w:val="%7."/>
      <w:lvlJc w:val="left"/>
      <w:pPr>
        <w:ind w:left="6360" w:hanging="360"/>
      </w:pPr>
    </w:lvl>
    <w:lvl w:ilvl="7" w:tplc="04150019" w:tentative="1">
      <w:start w:val="1"/>
      <w:numFmt w:val="lowerLetter"/>
      <w:lvlText w:val="%8."/>
      <w:lvlJc w:val="left"/>
      <w:pPr>
        <w:ind w:left="7080" w:hanging="360"/>
      </w:pPr>
    </w:lvl>
    <w:lvl w:ilvl="8" w:tplc="0415001B" w:tentative="1">
      <w:start w:val="1"/>
      <w:numFmt w:val="lowerRoman"/>
      <w:lvlText w:val="%9."/>
      <w:lvlJc w:val="right"/>
      <w:pPr>
        <w:ind w:left="7800" w:hanging="180"/>
      </w:pPr>
    </w:lvl>
  </w:abstractNum>
  <w:abstractNum w:abstractNumId="295" w15:restartNumberingAfterBreak="0">
    <w:nsid w:val="33F62F59"/>
    <w:multiLevelType w:val="hybridMultilevel"/>
    <w:tmpl w:val="3234587E"/>
    <w:styleLink w:val="Zaimportowanystyl172"/>
    <w:lvl w:ilvl="0" w:tplc="55B2E7DA">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3266C198">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564"/>
        </w:tabs>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8FBCA692">
      <w:start w:val="1"/>
      <w:numFmt w:val="lowerRoman"/>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8564"/>
        </w:tabs>
        <w:ind w:left="2160" w:hanging="285"/>
      </w:pPr>
      <w:rPr>
        <w:rFonts w:hAnsi="Arial Unicode MS"/>
        <w:caps w:val="0"/>
        <w:smallCaps w:val="0"/>
        <w:strike w:val="0"/>
        <w:dstrike w:val="0"/>
        <w:color w:val="000000"/>
        <w:spacing w:val="0"/>
        <w:w w:val="100"/>
        <w:kern w:val="0"/>
        <w:position w:val="0"/>
        <w:highlight w:val="none"/>
        <w:u w:val="none"/>
        <w:effect w:val="none"/>
        <w:vertAlign w:val="baseline"/>
      </w:rPr>
    </w:lvl>
    <w:lvl w:ilvl="3" w:tplc="D2B2B762">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8564"/>
        </w:tabs>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BF9C77D0">
      <w:start w:val="1"/>
      <w:numFmt w:val="lowerLetter"/>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8564"/>
        </w:tabs>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C3E4AAD8">
      <w:start w:val="1"/>
      <w:numFmt w:val="lowerRoman"/>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8564"/>
        </w:tabs>
        <w:ind w:left="4320" w:hanging="285"/>
      </w:pPr>
      <w:rPr>
        <w:rFonts w:hAnsi="Arial Unicode MS"/>
        <w:caps w:val="0"/>
        <w:smallCaps w:val="0"/>
        <w:strike w:val="0"/>
        <w:dstrike w:val="0"/>
        <w:color w:val="000000"/>
        <w:spacing w:val="0"/>
        <w:w w:val="100"/>
        <w:kern w:val="0"/>
        <w:position w:val="0"/>
        <w:highlight w:val="none"/>
        <w:u w:val="none"/>
        <w:effect w:val="none"/>
        <w:vertAlign w:val="baseline"/>
      </w:rPr>
    </w:lvl>
    <w:lvl w:ilvl="6" w:tplc="8AC2A5EE">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8564"/>
        </w:tabs>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31C253E8">
      <w:start w:val="1"/>
      <w:numFmt w:val="lowerLetter"/>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8564"/>
        </w:tabs>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407C2B90">
      <w:start w:val="1"/>
      <w:numFmt w:val="lowerRoman"/>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8564"/>
        </w:tabs>
        <w:ind w:left="6480" w:hanging="28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296" w15:restartNumberingAfterBreak="0">
    <w:nsid w:val="33F74453"/>
    <w:multiLevelType w:val="hybridMultilevel"/>
    <w:tmpl w:val="1D0A72E6"/>
    <w:styleLink w:val="WWNum622"/>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7" w15:restartNumberingAfterBreak="0">
    <w:nsid w:val="34073D66"/>
    <w:multiLevelType w:val="hybridMultilevel"/>
    <w:tmpl w:val="BA587716"/>
    <w:lvl w:ilvl="0" w:tplc="04150011">
      <w:start w:val="1"/>
      <w:numFmt w:val="decimal"/>
      <w:lvlText w:val="%1)"/>
      <w:lvlJc w:val="left"/>
      <w:pPr>
        <w:ind w:left="720" w:hanging="360"/>
      </w:pPr>
    </w:lvl>
    <w:lvl w:ilvl="1" w:tplc="04150011">
      <w:start w:val="1"/>
      <w:numFmt w:val="decimal"/>
      <w:lvlText w:val="%2)"/>
      <w:lvlJc w:val="left"/>
      <w:pPr>
        <w:ind w:left="305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34667501"/>
    <w:multiLevelType w:val="hybridMultilevel"/>
    <w:tmpl w:val="5B80A704"/>
    <w:lvl w:ilvl="0" w:tplc="04150011">
      <w:start w:val="1"/>
      <w:numFmt w:val="decimal"/>
      <w:lvlText w:val="%1)"/>
      <w:lvlJc w:val="left"/>
      <w:pPr>
        <w:ind w:left="1285" w:hanging="360"/>
      </w:pPr>
    </w:lvl>
    <w:lvl w:ilvl="1" w:tplc="04150019">
      <w:start w:val="1"/>
      <w:numFmt w:val="lowerLetter"/>
      <w:lvlText w:val="%2."/>
      <w:lvlJc w:val="left"/>
      <w:pPr>
        <w:ind w:left="2005" w:hanging="360"/>
      </w:pPr>
      <w:rPr>
        <w:rFonts w:cs="Times New Roman"/>
      </w:rPr>
    </w:lvl>
    <w:lvl w:ilvl="2" w:tplc="0415001B" w:tentative="1">
      <w:start w:val="1"/>
      <w:numFmt w:val="lowerRoman"/>
      <w:lvlText w:val="%3."/>
      <w:lvlJc w:val="right"/>
      <w:pPr>
        <w:ind w:left="2725" w:hanging="180"/>
      </w:pPr>
      <w:rPr>
        <w:rFonts w:cs="Times New Roman"/>
      </w:rPr>
    </w:lvl>
    <w:lvl w:ilvl="3" w:tplc="0415000F" w:tentative="1">
      <w:start w:val="1"/>
      <w:numFmt w:val="decimal"/>
      <w:lvlText w:val="%4."/>
      <w:lvlJc w:val="left"/>
      <w:pPr>
        <w:ind w:left="3445" w:hanging="360"/>
      </w:pPr>
      <w:rPr>
        <w:rFonts w:cs="Times New Roman"/>
      </w:rPr>
    </w:lvl>
    <w:lvl w:ilvl="4" w:tplc="04150019" w:tentative="1">
      <w:start w:val="1"/>
      <w:numFmt w:val="lowerLetter"/>
      <w:lvlText w:val="%5."/>
      <w:lvlJc w:val="left"/>
      <w:pPr>
        <w:ind w:left="4165" w:hanging="360"/>
      </w:pPr>
      <w:rPr>
        <w:rFonts w:cs="Times New Roman"/>
      </w:rPr>
    </w:lvl>
    <w:lvl w:ilvl="5" w:tplc="0415001B" w:tentative="1">
      <w:start w:val="1"/>
      <w:numFmt w:val="lowerRoman"/>
      <w:lvlText w:val="%6."/>
      <w:lvlJc w:val="right"/>
      <w:pPr>
        <w:ind w:left="4885" w:hanging="180"/>
      </w:pPr>
      <w:rPr>
        <w:rFonts w:cs="Times New Roman"/>
      </w:rPr>
    </w:lvl>
    <w:lvl w:ilvl="6" w:tplc="0415000F" w:tentative="1">
      <w:start w:val="1"/>
      <w:numFmt w:val="decimal"/>
      <w:lvlText w:val="%7."/>
      <w:lvlJc w:val="left"/>
      <w:pPr>
        <w:ind w:left="5605" w:hanging="360"/>
      </w:pPr>
      <w:rPr>
        <w:rFonts w:cs="Times New Roman"/>
      </w:rPr>
    </w:lvl>
    <w:lvl w:ilvl="7" w:tplc="04150019" w:tentative="1">
      <w:start w:val="1"/>
      <w:numFmt w:val="lowerLetter"/>
      <w:lvlText w:val="%8."/>
      <w:lvlJc w:val="left"/>
      <w:pPr>
        <w:ind w:left="6325" w:hanging="360"/>
      </w:pPr>
      <w:rPr>
        <w:rFonts w:cs="Times New Roman"/>
      </w:rPr>
    </w:lvl>
    <w:lvl w:ilvl="8" w:tplc="0415001B" w:tentative="1">
      <w:start w:val="1"/>
      <w:numFmt w:val="lowerRoman"/>
      <w:lvlText w:val="%9."/>
      <w:lvlJc w:val="right"/>
      <w:pPr>
        <w:ind w:left="7045" w:hanging="180"/>
      </w:pPr>
      <w:rPr>
        <w:rFonts w:cs="Times New Roman"/>
      </w:rPr>
    </w:lvl>
  </w:abstractNum>
  <w:abstractNum w:abstractNumId="299" w15:restartNumberingAfterBreak="0">
    <w:nsid w:val="34705AD8"/>
    <w:multiLevelType w:val="hybridMultilevel"/>
    <w:tmpl w:val="4E8CBBC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0" w15:restartNumberingAfterBreak="0">
    <w:nsid w:val="34794B87"/>
    <w:multiLevelType w:val="hybridMultilevel"/>
    <w:tmpl w:val="68842614"/>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01" w15:restartNumberingAfterBreak="0">
    <w:nsid w:val="34880F69"/>
    <w:multiLevelType w:val="hybridMultilevel"/>
    <w:tmpl w:val="1D0A72E6"/>
    <w:styleLink w:val="Zaimportowanystyl5321"/>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2" w15:restartNumberingAfterBreak="0">
    <w:nsid w:val="34A140A9"/>
    <w:multiLevelType w:val="hybridMultilevel"/>
    <w:tmpl w:val="D8B411FC"/>
    <w:lvl w:ilvl="0" w:tplc="18CCB5C2">
      <w:start w:val="1"/>
      <w:numFmt w:val="decimal"/>
      <w:lvlText w:val="%1) "/>
      <w:lvlJc w:val="left"/>
      <w:pPr>
        <w:ind w:left="360" w:hanging="360"/>
      </w:pPr>
      <w:rPr>
        <w:rFonts w:hint="default"/>
        <w:b w:val="0"/>
        <w:color w:val="auto"/>
      </w:rPr>
    </w:lvl>
    <w:lvl w:ilvl="1" w:tplc="6EF42756">
      <w:start w:val="1"/>
      <w:numFmt w:val="bullet"/>
      <w:lvlText w:val="•"/>
      <w:lvlJc w:val="left"/>
      <w:pPr>
        <w:ind w:left="1425" w:hanging="705"/>
      </w:pPr>
      <w:rPr>
        <w:rFonts w:ascii="Calibri" w:eastAsia="Times New Roman" w:hAnsi="Calibri"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3" w15:restartNumberingAfterBreak="0">
    <w:nsid w:val="35106965"/>
    <w:multiLevelType w:val="multilevel"/>
    <w:tmpl w:val="2236B764"/>
    <w:styleLink w:val="WWNum12"/>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4" w15:restartNumberingAfterBreak="0">
    <w:nsid w:val="351767C9"/>
    <w:multiLevelType w:val="hybridMultilevel"/>
    <w:tmpl w:val="E2EAAF54"/>
    <w:lvl w:ilvl="0" w:tplc="DEB69C1C">
      <w:start w:val="1"/>
      <w:numFmt w:val="upperRoman"/>
      <w:lvlText w:val="%1."/>
      <w:lvlJc w:val="right"/>
      <w:pPr>
        <w:tabs>
          <w:tab w:val="num" w:pos="1077"/>
        </w:tabs>
        <w:ind w:left="1077" w:hanging="180"/>
      </w:pPr>
      <w:rPr>
        <w:b w:val="0"/>
        <w:color w:val="auto"/>
        <w:sz w:val="24"/>
        <w:szCs w:val="24"/>
      </w:rPr>
    </w:lvl>
    <w:lvl w:ilvl="1" w:tplc="BF34E894">
      <w:start w:val="1"/>
      <w:numFmt w:val="decimal"/>
      <w:lvlText w:val="%2."/>
      <w:lvlJc w:val="left"/>
      <w:pPr>
        <w:tabs>
          <w:tab w:val="num" w:pos="1797"/>
        </w:tabs>
        <w:ind w:left="1797" w:hanging="360"/>
      </w:pPr>
      <w:rPr>
        <w:color w:val="auto"/>
      </w:rPr>
    </w:lvl>
    <w:lvl w:ilvl="2" w:tplc="04150011">
      <w:start w:val="1"/>
      <w:numFmt w:val="decimal"/>
      <w:lvlText w:val="%3)"/>
      <w:lvlJc w:val="left"/>
      <w:pPr>
        <w:tabs>
          <w:tab w:val="num" w:pos="2697"/>
        </w:tabs>
        <w:ind w:left="2697" w:hanging="360"/>
      </w:pPr>
    </w:lvl>
    <w:lvl w:ilvl="3" w:tplc="0415000F">
      <w:start w:val="1"/>
      <w:numFmt w:val="decimal"/>
      <w:lvlText w:val="%4."/>
      <w:lvlJc w:val="left"/>
      <w:pPr>
        <w:tabs>
          <w:tab w:val="num" w:pos="3237"/>
        </w:tabs>
        <w:ind w:left="3237" w:hanging="360"/>
      </w:pPr>
    </w:lvl>
    <w:lvl w:ilvl="4" w:tplc="04150011">
      <w:start w:val="1"/>
      <w:numFmt w:val="decimal"/>
      <w:lvlText w:val="%5)"/>
      <w:lvlJc w:val="left"/>
      <w:pPr>
        <w:tabs>
          <w:tab w:val="num" w:pos="3957"/>
        </w:tabs>
        <w:ind w:left="3957" w:hanging="360"/>
      </w:pPr>
    </w:lvl>
    <w:lvl w:ilvl="5" w:tplc="0415001B">
      <w:start w:val="1"/>
      <w:numFmt w:val="lowerRoman"/>
      <w:lvlText w:val="%6."/>
      <w:lvlJc w:val="right"/>
      <w:pPr>
        <w:tabs>
          <w:tab w:val="num" w:pos="4677"/>
        </w:tabs>
        <w:ind w:left="4677" w:hanging="180"/>
      </w:pPr>
    </w:lvl>
    <w:lvl w:ilvl="6" w:tplc="0415000F">
      <w:start w:val="1"/>
      <w:numFmt w:val="decimal"/>
      <w:lvlText w:val="%7."/>
      <w:lvlJc w:val="left"/>
      <w:pPr>
        <w:tabs>
          <w:tab w:val="num" w:pos="5397"/>
        </w:tabs>
        <w:ind w:left="5397" w:hanging="360"/>
      </w:pPr>
    </w:lvl>
    <w:lvl w:ilvl="7" w:tplc="04150019">
      <w:start w:val="1"/>
      <w:numFmt w:val="lowerLetter"/>
      <w:lvlText w:val="%8."/>
      <w:lvlJc w:val="left"/>
      <w:pPr>
        <w:tabs>
          <w:tab w:val="num" w:pos="6117"/>
        </w:tabs>
        <w:ind w:left="6117" w:hanging="360"/>
      </w:pPr>
    </w:lvl>
    <w:lvl w:ilvl="8" w:tplc="0415001B">
      <w:start w:val="1"/>
      <w:numFmt w:val="lowerRoman"/>
      <w:lvlText w:val="%9."/>
      <w:lvlJc w:val="right"/>
      <w:pPr>
        <w:tabs>
          <w:tab w:val="num" w:pos="6837"/>
        </w:tabs>
        <w:ind w:left="6837" w:hanging="180"/>
      </w:pPr>
    </w:lvl>
  </w:abstractNum>
  <w:abstractNum w:abstractNumId="305" w15:restartNumberingAfterBreak="0">
    <w:nsid w:val="35AC4E3A"/>
    <w:multiLevelType w:val="hybridMultilevel"/>
    <w:tmpl w:val="9872BA0E"/>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6" w15:restartNumberingAfterBreak="0">
    <w:nsid w:val="35AD5BB5"/>
    <w:multiLevelType w:val="hybridMultilevel"/>
    <w:tmpl w:val="A95828BC"/>
    <w:lvl w:ilvl="0" w:tplc="DD60631C">
      <w:start w:val="1"/>
      <w:numFmt w:val="lowerLetter"/>
      <w:lvlText w:val="%1)"/>
      <w:lvlJc w:val="left"/>
      <w:pPr>
        <w:ind w:left="1440" w:hanging="360"/>
      </w:pPr>
    </w:lvl>
    <w:lvl w:ilvl="1" w:tplc="C3FE99B6">
      <w:start w:val="1"/>
      <w:numFmt w:val="lowerLetter"/>
      <w:lvlText w:val="%2."/>
      <w:lvlJc w:val="left"/>
      <w:pPr>
        <w:ind w:left="2160" w:hanging="360"/>
      </w:pPr>
    </w:lvl>
    <w:lvl w:ilvl="2" w:tplc="608EA974">
      <w:start w:val="1"/>
      <w:numFmt w:val="lowerRoman"/>
      <w:lvlText w:val="%3."/>
      <w:lvlJc w:val="right"/>
      <w:pPr>
        <w:ind w:left="2880" w:hanging="180"/>
      </w:pPr>
    </w:lvl>
    <w:lvl w:ilvl="3" w:tplc="4448D5CA">
      <w:start w:val="1"/>
      <w:numFmt w:val="decimal"/>
      <w:lvlText w:val="%4."/>
      <w:lvlJc w:val="left"/>
      <w:pPr>
        <w:ind w:left="3600" w:hanging="360"/>
      </w:pPr>
    </w:lvl>
    <w:lvl w:ilvl="4" w:tplc="59C41FD4">
      <w:start w:val="1"/>
      <w:numFmt w:val="lowerLetter"/>
      <w:lvlText w:val="%5."/>
      <w:lvlJc w:val="left"/>
      <w:pPr>
        <w:ind w:left="4320" w:hanging="360"/>
      </w:pPr>
    </w:lvl>
    <w:lvl w:ilvl="5" w:tplc="58D42A34">
      <w:start w:val="1"/>
      <w:numFmt w:val="lowerRoman"/>
      <w:lvlText w:val="%6."/>
      <w:lvlJc w:val="right"/>
      <w:pPr>
        <w:ind w:left="5040" w:hanging="180"/>
      </w:pPr>
    </w:lvl>
    <w:lvl w:ilvl="6" w:tplc="5B962498">
      <w:start w:val="1"/>
      <w:numFmt w:val="decimal"/>
      <w:lvlText w:val="%7."/>
      <w:lvlJc w:val="left"/>
      <w:pPr>
        <w:ind w:left="5760" w:hanging="360"/>
      </w:pPr>
    </w:lvl>
    <w:lvl w:ilvl="7" w:tplc="4D5AD96E">
      <w:start w:val="1"/>
      <w:numFmt w:val="lowerLetter"/>
      <w:lvlText w:val="%8."/>
      <w:lvlJc w:val="left"/>
      <w:pPr>
        <w:ind w:left="6480" w:hanging="360"/>
      </w:pPr>
    </w:lvl>
    <w:lvl w:ilvl="8" w:tplc="06A8DA4E">
      <w:start w:val="1"/>
      <w:numFmt w:val="lowerRoman"/>
      <w:lvlText w:val="%9."/>
      <w:lvlJc w:val="right"/>
      <w:pPr>
        <w:ind w:left="7200" w:hanging="180"/>
      </w:pPr>
    </w:lvl>
  </w:abstractNum>
  <w:abstractNum w:abstractNumId="307" w15:restartNumberingAfterBreak="0">
    <w:nsid w:val="35FD572D"/>
    <w:multiLevelType w:val="multilevel"/>
    <w:tmpl w:val="419099A2"/>
    <w:lvl w:ilvl="0">
      <w:start w:val="1"/>
      <w:numFmt w:val="decimal"/>
      <w:lvlText w:val="%1)"/>
      <w:lvlJc w:val="left"/>
      <w:pPr>
        <w:ind w:left="1080" w:firstLine="2520"/>
      </w:pPr>
      <w:rPr>
        <w:b w:val="0"/>
        <w:i w:val="0"/>
        <w:sz w:val="24"/>
        <w:szCs w:val="24"/>
      </w:rPr>
    </w:lvl>
    <w:lvl w:ilvl="1">
      <w:start w:val="1"/>
      <w:numFmt w:val="decimal"/>
      <w:lvlText w:val="%2)"/>
      <w:lvlJc w:val="left"/>
      <w:pPr>
        <w:ind w:left="1800" w:firstLine="6840"/>
      </w:pPr>
    </w:lvl>
    <w:lvl w:ilvl="2">
      <w:start w:val="1"/>
      <w:numFmt w:val="lowerRoman"/>
      <w:lvlText w:val="%3."/>
      <w:lvlJc w:val="right"/>
      <w:pPr>
        <w:ind w:left="2520" w:firstLine="11340"/>
      </w:pPr>
    </w:lvl>
    <w:lvl w:ilvl="3">
      <w:start w:val="1"/>
      <w:numFmt w:val="decimal"/>
      <w:lvlText w:val="%4."/>
      <w:lvlJc w:val="left"/>
      <w:pPr>
        <w:ind w:left="3240" w:firstLine="15480"/>
      </w:pPr>
    </w:lvl>
    <w:lvl w:ilvl="4">
      <w:start w:val="1"/>
      <w:numFmt w:val="lowerLetter"/>
      <w:lvlText w:val="%5."/>
      <w:lvlJc w:val="left"/>
      <w:pPr>
        <w:ind w:left="3960" w:firstLine="19800"/>
      </w:pPr>
    </w:lvl>
    <w:lvl w:ilvl="5">
      <w:start w:val="1"/>
      <w:numFmt w:val="lowerRoman"/>
      <w:lvlText w:val="%6."/>
      <w:lvlJc w:val="right"/>
      <w:pPr>
        <w:ind w:left="4680" w:firstLine="24300"/>
      </w:pPr>
    </w:lvl>
    <w:lvl w:ilvl="6">
      <w:start w:val="1"/>
      <w:numFmt w:val="decimal"/>
      <w:lvlText w:val="%7."/>
      <w:lvlJc w:val="left"/>
      <w:pPr>
        <w:ind w:left="5400" w:firstLine="28440"/>
      </w:pPr>
    </w:lvl>
    <w:lvl w:ilvl="7">
      <w:start w:val="1"/>
      <w:numFmt w:val="lowerLetter"/>
      <w:lvlText w:val="%8."/>
      <w:lvlJc w:val="left"/>
      <w:pPr>
        <w:ind w:left="6120" w:firstLine="32760"/>
      </w:pPr>
    </w:lvl>
    <w:lvl w:ilvl="8">
      <w:start w:val="1"/>
      <w:numFmt w:val="lowerRoman"/>
      <w:lvlText w:val="%9."/>
      <w:lvlJc w:val="right"/>
      <w:pPr>
        <w:ind w:left="6840" w:hanging="28276"/>
      </w:pPr>
    </w:lvl>
  </w:abstractNum>
  <w:abstractNum w:abstractNumId="308" w15:restartNumberingAfterBreak="0">
    <w:nsid w:val="36065558"/>
    <w:multiLevelType w:val="multilevel"/>
    <w:tmpl w:val="D23E22E6"/>
    <w:lvl w:ilvl="0">
      <w:start w:val="1"/>
      <w:numFmt w:val="decimal"/>
      <w:lvlText w:val="%1)"/>
      <w:lvlJc w:val="left"/>
      <w:pPr>
        <w:ind w:left="1080" w:firstLine="4320"/>
      </w:pPr>
    </w:lvl>
    <w:lvl w:ilvl="1">
      <w:start w:val="1"/>
      <w:numFmt w:val="lowerLetter"/>
      <w:lvlText w:val="%2."/>
      <w:lvlJc w:val="left"/>
      <w:pPr>
        <w:ind w:left="1800" w:firstLine="8640"/>
      </w:pPr>
    </w:lvl>
    <w:lvl w:ilvl="2">
      <w:start w:val="1"/>
      <w:numFmt w:val="lowerRoman"/>
      <w:lvlText w:val="%3."/>
      <w:lvlJc w:val="right"/>
      <w:pPr>
        <w:ind w:left="2520" w:firstLine="13140"/>
      </w:pPr>
    </w:lvl>
    <w:lvl w:ilvl="3">
      <w:start w:val="1"/>
      <w:numFmt w:val="decimal"/>
      <w:lvlText w:val="%4."/>
      <w:lvlJc w:val="left"/>
      <w:pPr>
        <w:ind w:left="3240" w:firstLine="17280"/>
      </w:pPr>
    </w:lvl>
    <w:lvl w:ilvl="4">
      <w:start w:val="1"/>
      <w:numFmt w:val="lowerLetter"/>
      <w:lvlText w:val="%5."/>
      <w:lvlJc w:val="left"/>
      <w:pPr>
        <w:ind w:left="3960" w:firstLine="21600"/>
      </w:pPr>
    </w:lvl>
    <w:lvl w:ilvl="5">
      <w:start w:val="1"/>
      <w:numFmt w:val="lowerRoman"/>
      <w:lvlText w:val="%6."/>
      <w:lvlJc w:val="right"/>
      <w:pPr>
        <w:ind w:left="4680" w:firstLine="26100"/>
      </w:pPr>
    </w:lvl>
    <w:lvl w:ilvl="6">
      <w:start w:val="1"/>
      <w:numFmt w:val="decimal"/>
      <w:lvlText w:val="%7."/>
      <w:lvlJc w:val="left"/>
      <w:pPr>
        <w:ind w:left="5400" w:firstLine="30240"/>
      </w:pPr>
    </w:lvl>
    <w:lvl w:ilvl="7">
      <w:start w:val="1"/>
      <w:numFmt w:val="lowerLetter"/>
      <w:lvlText w:val="%8."/>
      <w:lvlJc w:val="left"/>
      <w:pPr>
        <w:ind w:left="6120" w:hanging="30976"/>
      </w:pPr>
    </w:lvl>
    <w:lvl w:ilvl="8">
      <w:start w:val="1"/>
      <w:numFmt w:val="lowerRoman"/>
      <w:lvlText w:val="%9."/>
      <w:lvlJc w:val="right"/>
      <w:pPr>
        <w:ind w:left="6840" w:hanging="26476"/>
      </w:pPr>
    </w:lvl>
  </w:abstractNum>
  <w:abstractNum w:abstractNumId="309" w15:restartNumberingAfterBreak="0">
    <w:nsid w:val="361D2347"/>
    <w:multiLevelType w:val="hybridMultilevel"/>
    <w:tmpl w:val="7910D22E"/>
    <w:lvl w:ilvl="0" w:tplc="D7A42A9C">
      <w:start w:val="1"/>
      <w:numFmt w:val="lowerLetter"/>
      <w:lvlText w:val="%1)"/>
      <w:lvlJc w:val="left"/>
      <w:pPr>
        <w:ind w:left="1440" w:hanging="360"/>
      </w:pPr>
    </w:lvl>
    <w:lvl w:ilvl="1" w:tplc="ECBA33E2">
      <w:start w:val="1"/>
      <w:numFmt w:val="lowerLetter"/>
      <w:lvlText w:val="%2."/>
      <w:lvlJc w:val="left"/>
      <w:pPr>
        <w:ind w:left="2160" w:hanging="360"/>
      </w:pPr>
    </w:lvl>
    <w:lvl w:ilvl="2" w:tplc="AB6CEEB0">
      <w:start w:val="1"/>
      <w:numFmt w:val="lowerRoman"/>
      <w:lvlText w:val="%3."/>
      <w:lvlJc w:val="right"/>
      <w:pPr>
        <w:ind w:left="2880" w:hanging="180"/>
      </w:pPr>
    </w:lvl>
    <w:lvl w:ilvl="3" w:tplc="83420410">
      <w:start w:val="1"/>
      <w:numFmt w:val="decimal"/>
      <w:lvlText w:val="%4."/>
      <w:lvlJc w:val="left"/>
      <w:pPr>
        <w:ind w:left="3600" w:hanging="360"/>
      </w:pPr>
    </w:lvl>
    <w:lvl w:ilvl="4" w:tplc="2788DA3A">
      <w:start w:val="1"/>
      <w:numFmt w:val="lowerLetter"/>
      <w:lvlText w:val="%5."/>
      <w:lvlJc w:val="left"/>
      <w:pPr>
        <w:ind w:left="4320" w:hanging="360"/>
      </w:pPr>
    </w:lvl>
    <w:lvl w:ilvl="5" w:tplc="A0FC6856">
      <w:start w:val="1"/>
      <w:numFmt w:val="lowerRoman"/>
      <w:lvlText w:val="%6."/>
      <w:lvlJc w:val="right"/>
      <w:pPr>
        <w:ind w:left="5040" w:hanging="180"/>
      </w:pPr>
    </w:lvl>
    <w:lvl w:ilvl="6" w:tplc="25A6DBE6">
      <w:start w:val="1"/>
      <w:numFmt w:val="decimal"/>
      <w:lvlText w:val="%7."/>
      <w:lvlJc w:val="left"/>
      <w:pPr>
        <w:ind w:left="5760" w:hanging="360"/>
      </w:pPr>
    </w:lvl>
    <w:lvl w:ilvl="7" w:tplc="997CA40E">
      <w:start w:val="1"/>
      <w:numFmt w:val="lowerLetter"/>
      <w:lvlText w:val="%8."/>
      <w:lvlJc w:val="left"/>
      <w:pPr>
        <w:ind w:left="6480" w:hanging="360"/>
      </w:pPr>
    </w:lvl>
    <w:lvl w:ilvl="8" w:tplc="513AB6D6">
      <w:start w:val="1"/>
      <w:numFmt w:val="lowerRoman"/>
      <w:lvlText w:val="%9."/>
      <w:lvlJc w:val="right"/>
      <w:pPr>
        <w:ind w:left="7200" w:hanging="180"/>
      </w:pPr>
    </w:lvl>
  </w:abstractNum>
  <w:abstractNum w:abstractNumId="310" w15:restartNumberingAfterBreak="0">
    <w:nsid w:val="367B4303"/>
    <w:multiLevelType w:val="hybridMultilevel"/>
    <w:tmpl w:val="FEA0F77C"/>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1" w15:restartNumberingAfterBreak="0">
    <w:nsid w:val="36A227D8"/>
    <w:multiLevelType w:val="hybridMultilevel"/>
    <w:tmpl w:val="A378ADD8"/>
    <w:lvl w:ilvl="0" w:tplc="04150011">
      <w:start w:val="1"/>
      <w:numFmt w:val="decimal"/>
      <w:lvlText w:val="%1)"/>
      <w:lvlJc w:val="left"/>
      <w:pPr>
        <w:ind w:left="1068" w:hanging="360"/>
      </w:pPr>
      <w:rPr>
        <w:rFonts w:hint="default"/>
        <w:caps w:val="0"/>
        <w:smallCaps w:val="0"/>
        <w:strike w:val="0"/>
        <w:dstrike w:val="0"/>
        <w:color w:val="000000"/>
        <w:spacing w:val="0"/>
        <w:w w:val="100"/>
        <w:kern w:val="0"/>
        <w:position w:val="0"/>
        <w:u w:val="none"/>
        <w:effect w:val="none"/>
        <w:vertAlign w:val="baseline"/>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2" w15:restartNumberingAfterBreak="0">
    <w:nsid w:val="36FF1105"/>
    <w:multiLevelType w:val="hybridMultilevel"/>
    <w:tmpl w:val="2C5C2F5E"/>
    <w:lvl w:ilvl="0" w:tplc="86AAA9A8">
      <w:start w:val="1"/>
      <w:numFmt w:val="lowerLetter"/>
      <w:lvlText w:val="%1)"/>
      <w:lvlJc w:val="center"/>
      <w:pPr>
        <w:ind w:left="1778" w:hanging="360"/>
      </w:pPr>
      <w:rPr>
        <w:rFonts w:hAnsi="Arial Unicode MS" w:hint="default"/>
        <w:caps w:val="0"/>
        <w:smallCaps w:val="0"/>
        <w:strike w:val="0"/>
        <w:dstrike w:val="0"/>
        <w:color w:val="000000"/>
        <w:spacing w:val="0"/>
        <w:w w:val="100"/>
        <w:kern w:val="0"/>
        <w:position w:val="0"/>
        <w:u w:val="none"/>
        <w:effect w:val="none"/>
        <w:vertAlign w:val="baseline"/>
      </w:rPr>
    </w:lvl>
    <w:lvl w:ilvl="1" w:tplc="04150019">
      <w:start w:val="1"/>
      <w:numFmt w:val="lowerLetter"/>
      <w:lvlText w:val="%2."/>
      <w:lvlJc w:val="left"/>
      <w:pPr>
        <w:ind w:left="2498" w:hanging="360"/>
      </w:pPr>
    </w:lvl>
    <w:lvl w:ilvl="2" w:tplc="0415001B">
      <w:start w:val="1"/>
      <w:numFmt w:val="lowerRoman"/>
      <w:lvlText w:val="%3."/>
      <w:lvlJc w:val="right"/>
      <w:pPr>
        <w:ind w:left="3218" w:hanging="180"/>
      </w:pPr>
    </w:lvl>
    <w:lvl w:ilvl="3" w:tplc="0415000F">
      <w:start w:val="1"/>
      <w:numFmt w:val="decimal"/>
      <w:lvlText w:val="%4."/>
      <w:lvlJc w:val="left"/>
      <w:pPr>
        <w:ind w:left="3938" w:hanging="360"/>
      </w:pPr>
    </w:lvl>
    <w:lvl w:ilvl="4" w:tplc="04150019">
      <w:start w:val="1"/>
      <w:numFmt w:val="lowerLetter"/>
      <w:lvlText w:val="%5."/>
      <w:lvlJc w:val="left"/>
      <w:pPr>
        <w:ind w:left="4658" w:hanging="360"/>
      </w:pPr>
    </w:lvl>
    <w:lvl w:ilvl="5" w:tplc="0415001B">
      <w:start w:val="1"/>
      <w:numFmt w:val="lowerRoman"/>
      <w:lvlText w:val="%6."/>
      <w:lvlJc w:val="right"/>
      <w:pPr>
        <w:ind w:left="5378" w:hanging="180"/>
      </w:pPr>
    </w:lvl>
    <w:lvl w:ilvl="6" w:tplc="0415000F">
      <w:start w:val="1"/>
      <w:numFmt w:val="decimal"/>
      <w:lvlText w:val="%7."/>
      <w:lvlJc w:val="left"/>
      <w:pPr>
        <w:ind w:left="6098" w:hanging="360"/>
      </w:pPr>
    </w:lvl>
    <w:lvl w:ilvl="7" w:tplc="04150019">
      <w:start w:val="1"/>
      <w:numFmt w:val="lowerLetter"/>
      <w:lvlText w:val="%8."/>
      <w:lvlJc w:val="left"/>
      <w:pPr>
        <w:ind w:left="6818" w:hanging="360"/>
      </w:pPr>
    </w:lvl>
    <w:lvl w:ilvl="8" w:tplc="0415001B">
      <w:start w:val="1"/>
      <w:numFmt w:val="lowerRoman"/>
      <w:lvlText w:val="%9."/>
      <w:lvlJc w:val="right"/>
      <w:pPr>
        <w:ind w:left="7538" w:hanging="180"/>
      </w:pPr>
    </w:lvl>
  </w:abstractNum>
  <w:abstractNum w:abstractNumId="313" w15:restartNumberingAfterBreak="0">
    <w:nsid w:val="373E7BC4"/>
    <w:multiLevelType w:val="hybridMultilevel"/>
    <w:tmpl w:val="1D0A72E6"/>
    <w:styleLink w:val="WWNum163"/>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4" w15:restartNumberingAfterBreak="0">
    <w:nsid w:val="37433892"/>
    <w:multiLevelType w:val="hybridMultilevel"/>
    <w:tmpl w:val="840A109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15" w15:restartNumberingAfterBreak="0">
    <w:nsid w:val="37502C19"/>
    <w:multiLevelType w:val="hybridMultilevel"/>
    <w:tmpl w:val="CF0A2FB8"/>
    <w:lvl w:ilvl="0" w:tplc="FA344908">
      <w:start w:val="1"/>
      <w:numFmt w:val="decimal"/>
      <w:lvlText w:val="%1)"/>
      <w:lvlJc w:val="left"/>
      <w:pPr>
        <w:ind w:left="1800" w:hanging="360"/>
      </w:pPr>
      <w:rPr>
        <w:strike w:val="0"/>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316" w15:restartNumberingAfterBreak="0">
    <w:nsid w:val="376F6A34"/>
    <w:multiLevelType w:val="multilevel"/>
    <w:tmpl w:val="20B67264"/>
    <w:styleLink w:val="Zaimportowanystyl682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377419D9"/>
    <w:multiLevelType w:val="hybridMultilevel"/>
    <w:tmpl w:val="91F00CCE"/>
    <w:lvl w:ilvl="0" w:tplc="3F4CC0A2">
      <w:start w:val="1"/>
      <w:numFmt w:val="decimal"/>
      <w:lvlText w:val="%1)"/>
      <w:lvlJc w:val="center"/>
      <w:pPr>
        <w:ind w:left="1068" w:hanging="360"/>
      </w:pPr>
      <w:rPr>
        <w:rFonts w:ascii="Times New Roman" w:eastAsia="Arial Unicode MS" w:hAnsi="Times New Roman" w:cs="Arial Unicode MS" w:hint="default"/>
        <w:caps w:val="0"/>
        <w:smallCaps w:val="0"/>
        <w:strike w:val="0"/>
        <w:dstrike w:val="0"/>
        <w:color w:val="000000"/>
        <w:spacing w:val="0"/>
        <w:w w:val="100"/>
        <w:kern w:val="0"/>
        <w:position w:val="0"/>
        <w:sz w:val="24"/>
        <w:u w:val="none"/>
        <w:effect w:val="none"/>
        <w:vertAlign w:val="baseline"/>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8" w15:restartNumberingAfterBreak="0">
    <w:nsid w:val="379C2816"/>
    <w:multiLevelType w:val="hybridMultilevel"/>
    <w:tmpl w:val="40B02BB8"/>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9" w15:restartNumberingAfterBreak="0">
    <w:nsid w:val="37A15C14"/>
    <w:multiLevelType w:val="hybridMultilevel"/>
    <w:tmpl w:val="57E8F3B2"/>
    <w:lvl w:ilvl="0" w:tplc="04150017">
      <w:start w:val="1"/>
      <w:numFmt w:val="lowerLetter"/>
      <w:lvlText w:val="%1)"/>
      <w:lvlJc w:val="left"/>
      <w:pPr>
        <w:ind w:left="1440" w:hanging="360"/>
      </w:p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20" w15:restartNumberingAfterBreak="0">
    <w:nsid w:val="380711F3"/>
    <w:multiLevelType w:val="multilevel"/>
    <w:tmpl w:val="EC3A076E"/>
    <w:lvl w:ilvl="0">
      <w:start w:val="1"/>
      <w:numFmt w:val="decimal"/>
      <w:lvlText w:val="%1)"/>
      <w:lvlJc w:val="left"/>
      <w:pPr>
        <w:tabs>
          <w:tab w:val="num" w:pos="0"/>
        </w:tabs>
        <w:ind w:left="720" w:hanging="360"/>
      </w:pPr>
      <w:rPr>
        <w:rFonts w:cs="Times New Roman"/>
        <w:sz w:val="24"/>
        <w:szCs w:val="24"/>
      </w:rPr>
    </w:lvl>
    <w:lvl w:ilvl="1">
      <w:start w:val="1"/>
      <w:numFmt w:val="lowerLetter"/>
      <w:lvlText w:val="%2)"/>
      <w:lvlJc w:val="left"/>
      <w:pPr>
        <w:tabs>
          <w:tab w:val="num" w:pos="0"/>
        </w:tabs>
        <w:ind w:left="1440" w:hanging="360"/>
      </w:pPr>
      <w:rPr>
        <w:b w:val="0"/>
        <w:bCs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1" w15:restartNumberingAfterBreak="0">
    <w:nsid w:val="383B5C2E"/>
    <w:multiLevelType w:val="hybridMultilevel"/>
    <w:tmpl w:val="153035F2"/>
    <w:lvl w:ilvl="0" w:tplc="04150011">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322" w15:restartNumberingAfterBreak="0">
    <w:nsid w:val="385A07F8"/>
    <w:multiLevelType w:val="multilevel"/>
    <w:tmpl w:val="A95488E0"/>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3" w15:restartNumberingAfterBreak="0">
    <w:nsid w:val="387D491F"/>
    <w:multiLevelType w:val="hybridMultilevel"/>
    <w:tmpl w:val="9CC8442A"/>
    <w:lvl w:ilvl="0" w:tplc="04150011">
      <w:start w:val="1"/>
      <w:numFmt w:val="decimal"/>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24" w15:restartNumberingAfterBreak="0">
    <w:nsid w:val="38C92F2E"/>
    <w:multiLevelType w:val="hybridMultilevel"/>
    <w:tmpl w:val="7C8EE2E4"/>
    <w:lvl w:ilvl="0" w:tplc="04150011">
      <w:start w:val="1"/>
      <w:numFmt w:val="decimal"/>
      <w:lvlText w:val="%1)"/>
      <w:lvlJc w:val="left"/>
      <w:pPr>
        <w:ind w:left="720" w:hanging="360"/>
      </w:pPr>
    </w:lvl>
    <w:lvl w:ilvl="1" w:tplc="120247D2">
      <w:start w:val="16"/>
      <w:numFmt w:val="decimal"/>
      <w:lvlText w:val="%2."/>
      <w:lvlJc w:val="left"/>
      <w:pPr>
        <w:ind w:left="1440" w:hanging="360"/>
      </w:pPr>
      <w:rPr>
        <w:rFonts w:hint="default"/>
      </w:rPr>
    </w:lvl>
    <w:lvl w:ilvl="2" w:tplc="5BF65F12">
      <w:start w:val="1"/>
      <w:numFmt w:val="decimal"/>
      <w:lvlText w:val="%3)"/>
      <w:lvlJc w:val="left"/>
      <w:pPr>
        <w:ind w:left="2160" w:hanging="180"/>
      </w:pPr>
      <w:rPr>
        <w:rFonts w:ascii="Times New Roman" w:hAnsi="Times New Roman" w:cs="Times New Roman" w:hint="default"/>
        <w:sz w:val="22"/>
      </w:rPr>
    </w:lvl>
    <w:lvl w:ilvl="3" w:tplc="0415000F">
      <w:start w:val="1"/>
      <w:numFmt w:val="decimal"/>
      <w:lvlText w:val="%4."/>
      <w:lvlJc w:val="left"/>
      <w:pPr>
        <w:ind w:left="2880" w:hanging="360"/>
      </w:pPr>
    </w:lvl>
    <w:lvl w:ilvl="4" w:tplc="04150011">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38F540BB"/>
    <w:multiLevelType w:val="hybridMultilevel"/>
    <w:tmpl w:val="0E2C307A"/>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26" w15:restartNumberingAfterBreak="0">
    <w:nsid w:val="390F3983"/>
    <w:multiLevelType w:val="hybridMultilevel"/>
    <w:tmpl w:val="7CB2183E"/>
    <w:lvl w:ilvl="0" w:tplc="04150011">
      <w:start w:val="1"/>
      <w:numFmt w:val="decimal"/>
      <w:lvlText w:val="%1)"/>
      <w:lvlJc w:val="left"/>
      <w:pPr>
        <w:ind w:left="2160" w:hanging="360"/>
      </w:pPr>
      <w:rPr>
        <w:sz w:val="24"/>
      </w:r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327" w15:restartNumberingAfterBreak="0">
    <w:nsid w:val="39732858"/>
    <w:multiLevelType w:val="hybridMultilevel"/>
    <w:tmpl w:val="E56856C2"/>
    <w:lvl w:ilvl="0" w:tplc="04150011">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28" w15:restartNumberingAfterBreak="0">
    <w:nsid w:val="39750482"/>
    <w:multiLevelType w:val="hybridMultilevel"/>
    <w:tmpl w:val="2C8C5DF4"/>
    <w:styleLink w:val="Zaimportowanystyl152"/>
    <w:lvl w:ilvl="0" w:tplc="E47031FC">
      <w:start w:val="1"/>
      <w:numFmt w:val="lowerLetter"/>
      <w:lvlText w:val="%1)"/>
      <w:lvlJc w:val="left"/>
      <w:pPr>
        <w:ind w:left="852"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066840EA">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BA4A1F34">
      <w:start w:val="1"/>
      <w:numFmt w:val="lowerLetter"/>
      <w:lvlText w:val="%3)"/>
      <w:lvlJc w:val="left"/>
      <w:pPr>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6B54D588">
      <w:start w:val="1"/>
      <w:numFmt w:val="lowerLetter"/>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64904242">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35DA6DFA">
      <w:start w:val="1"/>
      <w:numFmt w:val="lowerLetter"/>
      <w:lvlText w:val="%6)"/>
      <w:lvlJc w:val="left"/>
      <w:pPr>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970E692C">
      <w:start w:val="1"/>
      <w:numFmt w:val="lowerLetter"/>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483486E0">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BB0C3F1A">
      <w:start w:val="1"/>
      <w:numFmt w:val="lowerLetter"/>
      <w:lvlText w:val="%9)"/>
      <w:lvlJc w:val="left"/>
      <w:pPr>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329" w15:restartNumberingAfterBreak="0">
    <w:nsid w:val="39CE5148"/>
    <w:multiLevelType w:val="hybridMultilevel"/>
    <w:tmpl w:val="EC4E0E22"/>
    <w:lvl w:ilvl="0" w:tplc="C4FEC870">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30" w15:restartNumberingAfterBreak="0">
    <w:nsid w:val="3A2E3E97"/>
    <w:multiLevelType w:val="hybridMultilevel"/>
    <w:tmpl w:val="C0CCEF48"/>
    <w:lvl w:ilvl="0" w:tplc="7682EDD4">
      <w:start w:val="1"/>
      <w:numFmt w:val="decimal"/>
      <w:lvlText w:val="%1)"/>
      <w:lvlJc w:val="center"/>
      <w:pPr>
        <w:ind w:left="2138" w:hanging="360"/>
      </w:pPr>
      <w:rPr>
        <w:rFonts w:ascii="Times New Roman" w:hAnsi="Times New Roman" w:hint="default"/>
        <w:color w:val="auto"/>
        <w:sz w:val="24"/>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31" w15:restartNumberingAfterBreak="0">
    <w:nsid w:val="3A4E7187"/>
    <w:multiLevelType w:val="hybridMultilevel"/>
    <w:tmpl w:val="4E8CBBC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2" w15:restartNumberingAfterBreak="0">
    <w:nsid w:val="3ADB21C7"/>
    <w:multiLevelType w:val="hybridMultilevel"/>
    <w:tmpl w:val="F1421706"/>
    <w:lvl w:ilvl="0" w:tplc="04150011">
      <w:start w:val="1"/>
      <w:numFmt w:val="decimal"/>
      <w:lvlText w:val="%1)"/>
      <w:lvlJc w:val="left"/>
      <w:pPr>
        <w:ind w:left="720" w:hanging="360"/>
      </w:pPr>
      <w:rPr>
        <w:rFonts w:cs="Times New Roman" w:hint="default"/>
      </w:rPr>
    </w:lvl>
    <w:lvl w:ilvl="1" w:tplc="97B468BC">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3" w15:restartNumberingAfterBreak="0">
    <w:nsid w:val="3B8930EB"/>
    <w:multiLevelType w:val="hybridMultilevel"/>
    <w:tmpl w:val="76D0A1A0"/>
    <w:lvl w:ilvl="0" w:tplc="FFDA140C">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4" w15:restartNumberingAfterBreak="0">
    <w:nsid w:val="3BA555FE"/>
    <w:multiLevelType w:val="hybridMultilevel"/>
    <w:tmpl w:val="873A2ADC"/>
    <w:styleLink w:val="Zaimportowanystyl682"/>
    <w:lvl w:ilvl="0" w:tplc="8146E8F6">
      <w:start w:val="1"/>
      <w:numFmt w:val="lowerLetter"/>
      <w:lvlText w:val="%1)"/>
      <w:lvlJc w:val="left"/>
      <w:pPr>
        <w:ind w:left="852"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A8401626">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F52677F6">
      <w:start w:val="1"/>
      <w:numFmt w:val="lowerLetter"/>
      <w:lvlText w:val="%3)"/>
      <w:lvlJc w:val="left"/>
      <w:pPr>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7CB804B2">
      <w:start w:val="1"/>
      <w:numFmt w:val="lowerLetter"/>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9B8818F4">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933E3D24">
      <w:start w:val="1"/>
      <w:numFmt w:val="lowerLetter"/>
      <w:lvlText w:val="%6)"/>
      <w:lvlJc w:val="left"/>
      <w:pPr>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14EAB572">
      <w:start w:val="1"/>
      <w:numFmt w:val="lowerLetter"/>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7410289E">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A8241324">
      <w:start w:val="1"/>
      <w:numFmt w:val="lowerLetter"/>
      <w:lvlText w:val="%9)"/>
      <w:lvlJc w:val="left"/>
      <w:pPr>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335" w15:restartNumberingAfterBreak="0">
    <w:nsid w:val="3BA862C4"/>
    <w:multiLevelType w:val="hybridMultilevel"/>
    <w:tmpl w:val="1944C202"/>
    <w:styleLink w:val="Zaimportowanystyl702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6" w15:restartNumberingAfterBreak="0">
    <w:nsid w:val="3BF26EEE"/>
    <w:multiLevelType w:val="hybridMultilevel"/>
    <w:tmpl w:val="C2302478"/>
    <w:lvl w:ilvl="0" w:tplc="85349874">
      <w:start w:val="1"/>
      <w:numFmt w:val="decimal"/>
      <w:lvlText w:val="%1)"/>
      <w:lvlJc w:val="left"/>
      <w:pPr>
        <w:ind w:left="720" w:hanging="360"/>
      </w:pPr>
      <w:rPr>
        <w:rFonts w:hint="default"/>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7" w15:restartNumberingAfterBreak="0">
    <w:nsid w:val="3C0C6AE4"/>
    <w:multiLevelType w:val="hybridMultilevel"/>
    <w:tmpl w:val="E682BD3E"/>
    <w:lvl w:ilvl="0" w:tplc="65CCDA74">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38" w15:restartNumberingAfterBreak="0">
    <w:nsid w:val="3C263A90"/>
    <w:multiLevelType w:val="hybridMultilevel"/>
    <w:tmpl w:val="FC96B572"/>
    <w:lvl w:ilvl="0" w:tplc="65BA17F2">
      <w:start w:val="1"/>
      <w:numFmt w:val="decimal"/>
      <w:lvlText w:val="%1)"/>
      <w:lvlJc w:val="center"/>
      <w:pPr>
        <w:ind w:left="1080" w:hanging="360"/>
      </w:pPr>
      <w:rPr>
        <w:rFonts w:ascii="Times New Roman" w:eastAsia="Arial Unicode MS" w:hAnsi="Times New Roman" w:cs="Arial Unicode MS"/>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9" w15:restartNumberingAfterBreak="0">
    <w:nsid w:val="3C442E1D"/>
    <w:multiLevelType w:val="hybridMultilevel"/>
    <w:tmpl w:val="863291A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0" w15:restartNumberingAfterBreak="0">
    <w:nsid w:val="3C64043E"/>
    <w:multiLevelType w:val="hybridMultilevel"/>
    <w:tmpl w:val="EEE087F0"/>
    <w:styleLink w:val="Zaimportowanystyl342"/>
    <w:lvl w:ilvl="0" w:tplc="77DA66D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3B12ACC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32764B6E">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u w:val="none"/>
        <w:effect w:val="none"/>
        <w:vertAlign w:val="baseline"/>
      </w:rPr>
    </w:lvl>
    <w:lvl w:ilvl="3" w:tplc="3B06A5D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D3A2782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3228A5B4">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u w:val="none"/>
        <w:effect w:val="none"/>
        <w:vertAlign w:val="baseline"/>
      </w:rPr>
    </w:lvl>
    <w:lvl w:ilvl="6" w:tplc="7CEC01F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DC3C97C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4CC821E6">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341" w15:restartNumberingAfterBreak="0">
    <w:nsid w:val="3C647D28"/>
    <w:multiLevelType w:val="multilevel"/>
    <w:tmpl w:val="5C348E7E"/>
    <w:styleLink w:val="Zaimportowanystyl3421"/>
    <w:lvl w:ilvl="0">
      <w:start w:val="1"/>
      <w:numFmt w:val="decimal"/>
      <w:lvlText w:val="%1)"/>
      <w:lvlJc w:val="left"/>
      <w:pPr>
        <w:ind w:left="371" w:hanging="360"/>
      </w:p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342" w15:restartNumberingAfterBreak="0">
    <w:nsid w:val="3C827F32"/>
    <w:multiLevelType w:val="hybridMultilevel"/>
    <w:tmpl w:val="40046E20"/>
    <w:styleLink w:val="Zaimportowanystyl621"/>
    <w:lvl w:ilvl="0" w:tplc="23BC6114">
      <w:start w:val="1"/>
      <w:numFmt w:val="decimal"/>
      <w:lvlText w:val="%1)"/>
      <w:lvlJc w:val="left"/>
      <w:pPr>
        <w:ind w:left="2160" w:hanging="180"/>
      </w:pPr>
      <w:rPr>
        <w:rFonts w:ascii="Times New Roman" w:hAnsi="Times New Roman" w:cs="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3" w15:restartNumberingAfterBreak="0">
    <w:nsid w:val="3CC50360"/>
    <w:multiLevelType w:val="hybridMultilevel"/>
    <w:tmpl w:val="8918CBCE"/>
    <w:lvl w:ilvl="0" w:tplc="7682EDD4">
      <w:start w:val="1"/>
      <w:numFmt w:val="decimal"/>
      <w:lvlText w:val="%1)"/>
      <w:lvlJc w:val="center"/>
      <w:pPr>
        <w:ind w:left="720" w:hanging="360"/>
      </w:pPr>
      <w:rPr>
        <w:rFonts w:ascii="Times New Roman" w:hAnsi="Times New Roman" w:cs="Times New Roman" w:hint="default"/>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4" w15:restartNumberingAfterBreak="0">
    <w:nsid w:val="3CE0201E"/>
    <w:multiLevelType w:val="multilevel"/>
    <w:tmpl w:val="0A84A8FC"/>
    <w:lvl w:ilvl="0">
      <w:start w:val="1"/>
      <w:numFmt w:val="decimal"/>
      <w:lvlText w:val="%1."/>
      <w:lvlJc w:val="left"/>
      <w:pPr>
        <w:ind w:left="720" w:hanging="360"/>
      </w:pPr>
    </w:lvl>
    <w:lvl w:ilvl="1">
      <w:start w:val="1"/>
      <w:numFmt w:val="decimal"/>
      <w:lvlText w:val="%2)"/>
      <w:lvlJc w:val="left"/>
      <w:pPr>
        <w:ind w:left="720" w:hanging="360"/>
      </w:pPr>
      <w:rPr>
        <w:rFonts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5" w15:restartNumberingAfterBreak="0">
    <w:nsid w:val="3CF23DDF"/>
    <w:multiLevelType w:val="multilevel"/>
    <w:tmpl w:val="C3CC1C82"/>
    <w:lvl w:ilvl="0">
      <w:start w:val="1"/>
      <w:numFmt w:val="decimal"/>
      <w:lvlText w:val="%1)"/>
      <w:lvlJc w:val="left"/>
      <w:pPr>
        <w:ind w:left="720" w:firstLine="1440"/>
      </w:pPr>
    </w:lvl>
    <w:lvl w:ilvl="1">
      <w:start w:val="1"/>
      <w:numFmt w:val="lowerLetter"/>
      <w:lvlText w:val="%2."/>
      <w:lvlJc w:val="left"/>
      <w:pPr>
        <w:ind w:left="1440" w:firstLine="4320"/>
      </w:pPr>
    </w:lvl>
    <w:lvl w:ilvl="2">
      <w:start w:val="1"/>
      <w:numFmt w:val="lowerRoman"/>
      <w:lvlText w:val="%3."/>
      <w:lvlJc w:val="right"/>
      <w:pPr>
        <w:ind w:left="2160" w:firstLine="7380"/>
      </w:pPr>
    </w:lvl>
    <w:lvl w:ilvl="3">
      <w:start w:val="1"/>
      <w:numFmt w:val="decimal"/>
      <w:lvlText w:val="%4."/>
      <w:lvlJc w:val="left"/>
      <w:pPr>
        <w:ind w:left="2880" w:firstLine="10080"/>
      </w:pPr>
    </w:lvl>
    <w:lvl w:ilvl="4">
      <w:start w:val="1"/>
      <w:numFmt w:val="lowerLetter"/>
      <w:lvlText w:val="%5."/>
      <w:lvlJc w:val="left"/>
      <w:pPr>
        <w:ind w:left="3600" w:firstLine="12960"/>
      </w:pPr>
    </w:lvl>
    <w:lvl w:ilvl="5">
      <w:start w:val="1"/>
      <w:numFmt w:val="lowerRoman"/>
      <w:lvlText w:val="%6."/>
      <w:lvlJc w:val="right"/>
      <w:pPr>
        <w:ind w:left="4320" w:firstLine="16020"/>
      </w:pPr>
    </w:lvl>
    <w:lvl w:ilvl="6">
      <w:start w:val="1"/>
      <w:numFmt w:val="decimal"/>
      <w:lvlText w:val="%7."/>
      <w:lvlJc w:val="left"/>
      <w:pPr>
        <w:ind w:left="5040" w:firstLine="18720"/>
      </w:pPr>
    </w:lvl>
    <w:lvl w:ilvl="7">
      <w:start w:val="1"/>
      <w:numFmt w:val="lowerLetter"/>
      <w:lvlText w:val="%8."/>
      <w:lvlJc w:val="left"/>
      <w:pPr>
        <w:ind w:left="5760" w:firstLine="21600"/>
      </w:pPr>
    </w:lvl>
    <w:lvl w:ilvl="8">
      <w:start w:val="1"/>
      <w:numFmt w:val="lowerRoman"/>
      <w:lvlText w:val="%9."/>
      <w:lvlJc w:val="right"/>
      <w:pPr>
        <w:ind w:left="6480" w:firstLine="24660"/>
      </w:pPr>
    </w:lvl>
  </w:abstractNum>
  <w:abstractNum w:abstractNumId="346" w15:restartNumberingAfterBreak="0">
    <w:nsid w:val="3D4A7FE8"/>
    <w:multiLevelType w:val="hybridMultilevel"/>
    <w:tmpl w:val="57E8F3B2"/>
    <w:lvl w:ilvl="0" w:tplc="04150017">
      <w:start w:val="1"/>
      <w:numFmt w:val="lowerLetter"/>
      <w:lvlText w:val="%1)"/>
      <w:lvlJc w:val="left"/>
      <w:pPr>
        <w:ind w:left="1440" w:hanging="360"/>
      </w:p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47" w15:restartNumberingAfterBreak="0">
    <w:nsid w:val="3D662B23"/>
    <w:multiLevelType w:val="hybridMultilevel"/>
    <w:tmpl w:val="2898C278"/>
    <w:styleLink w:val="WWNum1713"/>
    <w:lvl w:ilvl="0" w:tplc="04150011">
      <w:start w:val="1"/>
      <w:numFmt w:val="decimal"/>
      <w:lvlText w:val="%1)"/>
      <w:lvlJc w:val="left"/>
      <w:pPr>
        <w:ind w:left="720" w:hanging="360"/>
      </w:pPr>
    </w:lvl>
    <w:lvl w:ilvl="1" w:tplc="04150011">
      <w:start w:val="1"/>
      <w:numFmt w:val="decimal"/>
      <w:lvlText w:val="%2)"/>
      <w:lvlJc w:val="left"/>
      <w:pPr>
        <w:ind w:left="637"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8" w15:restartNumberingAfterBreak="0">
    <w:nsid w:val="3D982268"/>
    <w:multiLevelType w:val="multilevel"/>
    <w:tmpl w:val="61CE9196"/>
    <w:styleLink w:val="Zaimportowanystyl2121"/>
    <w:lvl w:ilvl="0">
      <w:start w:val="1"/>
      <w:numFmt w:val="decimal"/>
      <w:lvlText w:val="%1)"/>
      <w:lvlJc w:val="left"/>
      <w:pPr>
        <w:ind w:left="371" w:hanging="360"/>
      </w:p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349" w15:restartNumberingAfterBreak="0">
    <w:nsid w:val="3DBB01D1"/>
    <w:multiLevelType w:val="hybridMultilevel"/>
    <w:tmpl w:val="B7B2A366"/>
    <w:lvl w:ilvl="0" w:tplc="AF108C2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0" w15:restartNumberingAfterBreak="0">
    <w:nsid w:val="3E022170"/>
    <w:multiLevelType w:val="hybridMultilevel"/>
    <w:tmpl w:val="3B3CF842"/>
    <w:styleLink w:val="Zaimportowanystyl431"/>
    <w:lvl w:ilvl="0" w:tplc="0E38F16E">
      <w:start w:val="1"/>
      <w:numFmt w:val="upperRoman"/>
      <w:lvlText w:val="%1."/>
      <w:lvlJc w:val="right"/>
      <w:pPr>
        <w:tabs>
          <w:tab w:val="num" w:pos="1077"/>
        </w:tabs>
        <w:ind w:left="1077" w:hanging="180"/>
      </w:pPr>
      <w:rPr>
        <w:b w:val="0"/>
        <w:color w:val="auto"/>
      </w:rPr>
    </w:lvl>
    <w:lvl w:ilvl="1" w:tplc="BF34E894">
      <w:start w:val="1"/>
      <w:numFmt w:val="decimal"/>
      <w:lvlText w:val="%2."/>
      <w:lvlJc w:val="left"/>
      <w:pPr>
        <w:tabs>
          <w:tab w:val="num" w:pos="1797"/>
        </w:tabs>
        <w:ind w:left="1797" w:hanging="360"/>
      </w:pPr>
      <w:rPr>
        <w:color w:val="auto"/>
      </w:rPr>
    </w:lvl>
    <w:lvl w:ilvl="2" w:tplc="04150011">
      <w:start w:val="1"/>
      <w:numFmt w:val="decimal"/>
      <w:lvlText w:val="%3)"/>
      <w:lvlJc w:val="left"/>
      <w:pPr>
        <w:tabs>
          <w:tab w:val="num" w:pos="2697"/>
        </w:tabs>
        <w:ind w:left="2697" w:hanging="360"/>
      </w:pPr>
    </w:lvl>
    <w:lvl w:ilvl="3" w:tplc="0415000F">
      <w:start w:val="1"/>
      <w:numFmt w:val="decimal"/>
      <w:lvlText w:val="%4."/>
      <w:lvlJc w:val="left"/>
      <w:pPr>
        <w:tabs>
          <w:tab w:val="num" w:pos="3237"/>
        </w:tabs>
        <w:ind w:left="3237" w:hanging="360"/>
      </w:pPr>
    </w:lvl>
    <w:lvl w:ilvl="4" w:tplc="04150019">
      <w:start w:val="1"/>
      <w:numFmt w:val="lowerLetter"/>
      <w:lvlText w:val="%5."/>
      <w:lvlJc w:val="left"/>
      <w:pPr>
        <w:tabs>
          <w:tab w:val="num" w:pos="3957"/>
        </w:tabs>
        <w:ind w:left="3957" w:hanging="360"/>
      </w:pPr>
    </w:lvl>
    <w:lvl w:ilvl="5" w:tplc="0415001B">
      <w:start w:val="1"/>
      <w:numFmt w:val="lowerRoman"/>
      <w:lvlText w:val="%6."/>
      <w:lvlJc w:val="right"/>
      <w:pPr>
        <w:tabs>
          <w:tab w:val="num" w:pos="4677"/>
        </w:tabs>
        <w:ind w:left="4677" w:hanging="180"/>
      </w:pPr>
    </w:lvl>
    <w:lvl w:ilvl="6" w:tplc="0415000F">
      <w:start w:val="1"/>
      <w:numFmt w:val="decimal"/>
      <w:lvlText w:val="%7."/>
      <w:lvlJc w:val="left"/>
      <w:pPr>
        <w:tabs>
          <w:tab w:val="num" w:pos="5397"/>
        </w:tabs>
        <w:ind w:left="5397" w:hanging="360"/>
      </w:pPr>
    </w:lvl>
    <w:lvl w:ilvl="7" w:tplc="04150019">
      <w:start w:val="1"/>
      <w:numFmt w:val="lowerLetter"/>
      <w:lvlText w:val="%8."/>
      <w:lvlJc w:val="left"/>
      <w:pPr>
        <w:tabs>
          <w:tab w:val="num" w:pos="6117"/>
        </w:tabs>
        <w:ind w:left="6117" w:hanging="360"/>
      </w:pPr>
    </w:lvl>
    <w:lvl w:ilvl="8" w:tplc="0415001B">
      <w:start w:val="1"/>
      <w:numFmt w:val="lowerRoman"/>
      <w:lvlText w:val="%9."/>
      <w:lvlJc w:val="right"/>
      <w:pPr>
        <w:tabs>
          <w:tab w:val="num" w:pos="6837"/>
        </w:tabs>
        <w:ind w:left="6837" w:hanging="180"/>
      </w:pPr>
    </w:lvl>
  </w:abstractNum>
  <w:abstractNum w:abstractNumId="351" w15:restartNumberingAfterBreak="0">
    <w:nsid w:val="3E905BCF"/>
    <w:multiLevelType w:val="multilevel"/>
    <w:tmpl w:val="6352980A"/>
    <w:styleLink w:val="Zaimportowanystyl5721"/>
    <w:lvl w:ilvl="0">
      <w:start w:val="1"/>
      <w:numFmt w:val="decimal"/>
      <w:lvlText w:val="%1) "/>
      <w:lvlJc w:val="left"/>
      <w:pPr>
        <w:ind w:left="1004" w:hanging="360"/>
      </w:pPr>
      <w:rPr>
        <w:b w:val="0"/>
        <w:color w:val="00000A"/>
      </w:rPr>
    </w:lvl>
    <w:lvl w:ilvl="1">
      <w:start w:val="1"/>
      <w:numFmt w:val="decimal"/>
      <w:lvlText w:val="%2."/>
      <w:lvlJc w:val="left"/>
      <w:pPr>
        <w:ind w:left="1724" w:hanging="360"/>
      </w:pPr>
      <w:rPr>
        <w:rFonts w:ascii="Times New Roman" w:hAnsi="Times New Roman" w:cs="Times New Roman" w:hint="default"/>
        <w:color w:val="auto"/>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52" w15:restartNumberingAfterBreak="0">
    <w:nsid w:val="3E9C1BF2"/>
    <w:multiLevelType w:val="hybridMultilevel"/>
    <w:tmpl w:val="759A1BE2"/>
    <w:lvl w:ilvl="0" w:tplc="04150011">
      <w:start w:val="1"/>
      <w:numFmt w:val="decimal"/>
      <w:lvlText w:val="%1)"/>
      <w:lvlJc w:val="left"/>
      <w:pPr>
        <w:tabs>
          <w:tab w:val="num" w:pos="2688"/>
        </w:tabs>
        <w:ind w:left="2688" w:hanging="360"/>
      </w:pPr>
    </w:lvl>
    <w:lvl w:ilvl="1" w:tplc="04150019" w:tentative="1">
      <w:start w:val="1"/>
      <w:numFmt w:val="lowerLetter"/>
      <w:lvlText w:val="%2."/>
      <w:lvlJc w:val="left"/>
      <w:pPr>
        <w:ind w:left="1431" w:hanging="360"/>
      </w:pPr>
    </w:lvl>
    <w:lvl w:ilvl="2" w:tplc="0415001B" w:tentative="1">
      <w:start w:val="1"/>
      <w:numFmt w:val="lowerRoman"/>
      <w:lvlText w:val="%3."/>
      <w:lvlJc w:val="right"/>
      <w:pPr>
        <w:ind w:left="2151" w:hanging="180"/>
      </w:pPr>
    </w:lvl>
    <w:lvl w:ilvl="3" w:tplc="0415000F" w:tentative="1">
      <w:start w:val="1"/>
      <w:numFmt w:val="decimal"/>
      <w:lvlText w:val="%4."/>
      <w:lvlJc w:val="left"/>
      <w:pPr>
        <w:ind w:left="2871" w:hanging="360"/>
      </w:pPr>
    </w:lvl>
    <w:lvl w:ilvl="4" w:tplc="04150019" w:tentative="1">
      <w:start w:val="1"/>
      <w:numFmt w:val="lowerLetter"/>
      <w:lvlText w:val="%5."/>
      <w:lvlJc w:val="left"/>
      <w:pPr>
        <w:ind w:left="3591" w:hanging="360"/>
      </w:pPr>
    </w:lvl>
    <w:lvl w:ilvl="5" w:tplc="0415001B" w:tentative="1">
      <w:start w:val="1"/>
      <w:numFmt w:val="lowerRoman"/>
      <w:lvlText w:val="%6."/>
      <w:lvlJc w:val="right"/>
      <w:pPr>
        <w:ind w:left="4311" w:hanging="180"/>
      </w:pPr>
    </w:lvl>
    <w:lvl w:ilvl="6" w:tplc="0415000F" w:tentative="1">
      <w:start w:val="1"/>
      <w:numFmt w:val="decimal"/>
      <w:lvlText w:val="%7."/>
      <w:lvlJc w:val="left"/>
      <w:pPr>
        <w:ind w:left="5031" w:hanging="360"/>
      </w:pPr>
    </w:lvl>
    <w:lvl w:ilvl="7" w:tplc="04150019" w:tentative="1">
      <w:start w:val="1"/>
      <w:numFmt w:val="lowerLetter"/>
      <w:lvlText w:val="%8."/>
      <w:lvlJc w:val="left"/>
      <w:pPr>
        <w:ind w:left="5751" w:hanging="360"/>
      </w:pPr>
    </w:lvl>
    <w:lvl w:ilvl="8" w:tplc="0415001B" w:tentative="1">
      <w:start w:val="1"/>
      <w:numFmt w:val="lowerRoman"/>
      <w:lvlText w:val="%9."/>
      <w:lvlJc w:val="right"/>
      <w:pPr>
        <w:ind w:left="6471" w:hanging="180"/>
      </w:pPr>
    </w:lvl>
  </w:abstractNum>
  <w:abstractNum w:abstractNumId="353" w15:restartNumberingAfterBreak="0">
    <w:nsid w:val="3EE76A13"/>
    <w:multiLevelType w:val="hybridMultilevel"/>
    <w:tmpl w:val="5F2A67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4" w15:restartNumberingAfterBreak="0">
    <w:nsid w:val="3F29361D"/>
    <w:multiLevelType w:val="hybridMultilevel"/>
    <w:tmpl w:val="7FE2892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5" w15:restartNumberingAfterBreak="0">
    <w:nsid w:val="3F490C1A"/>
    <w:multiLevelType w:val="multilevel"/>
    <w:tmpl w:val="C9C2B412"/>
    <w:lvl w:ilvl="0">
      <w:start w:val="1"/>
      <w:numFmt w:val="decimal"/>
      <w:lvlText w:val="%1)"/>
      <w:lvlJc w:val="left"/>
      <w:pPr>
        <w:ind w:left="720" w:firstLine="2160"/>
      </w:pPr>
    </w:lvl>
    <w:lvl w:ilvl="1">
      <w:start w:val="1"/>
      <w:numFmt w:val="decimal"/>
      <w:lvlText w:val="%2)"/>
      <w:lvlJc w:val="left"/>
      <w:pPr>
        <w:ind w:left="1440" w:firstLine="6480"/>
      </w:pPr>
    </w:lvl>
    <w:lvl w:ilvl="2">
      <w:start w:val="1"/>
      <w:numFmt w:val="lowerRoman"/>
      <w:lvlText w:val="%3."/>
      <w:lvlJc w:val="right"/>
      <w:pPr>
        <w:ind w:left="2160" w:firstLine="10980"/>
      </w:pPr>
    </w:lvl>
    <w:lvl w:ilvl="3">
      <w:start w:val="1"/>
      <w:numFmt w:val="decimal"/>
      <w:lvlText w:val="%4."/>
      <w:lvlJc w:val="left"/>
      <w:pPr>
        <w:ind w:left="2880" w:firstLine="15120"/>
      </w:pPr>
    </w:lvl>
    <w:lvl w:ilvl="4">
      <w:start w:val="1"/>
      <w:numFmt w:val="lowerLetter"/>
      <w:lvlText w:val="%5."/>
      <w:lvlJc w:val="left"/>
      <w:pPr>
        <w:ind w:left="3600" w:firstLine="19440"/>
      </w:pPr>
    </w:lvl>
    <w:lvl w:ilvl="5">
      <w:start w:val="1"/>
      <w:numFmt w:val="lowerRoman"/>
      <w:lvlText w:val="%6."/>
      <w:lvlJc w:val="right"/>
      <w:pPr>
        <w:ind w:left="4320" w:firstLine="23940"/>
      </w:pPr>
    </w:lvl>
    <w:lvl w:ilvl="6">
      <w:start w:val="1"/>
      <w:numFmt w:val="decimal"/>
      <w:lvlText w:val="%7."/>
      <w:lvlJc w:val="left"/>
      <w:pPr>
        <w:ind w:left="5040" w:firstLine="28080"/>
      </w:pPr>
    </w:lvl>
    <w:lvl w:ilvl="7">
      <w:start w:val="1"/>
      <w:numFmt w:val="lowerLetter"/>
      <w:lvlText w:val="%8."/>
      <w:lvlJc w:val="left"/>
      <w:pPr>
        <w:ind w:left="5760" w:firstLine="32400"/>
      </w:pPr>
    </w:lvl>
    <w:lvl w:ilvl="8">
      <w:start w:val="1"/>
      <w:numFmt w:val="lowerRoman"/>
      <w:lvlText w:val="%9."/>
      <w:lvlJc w:val="right"/>
      <w:pPr>
        <w:ind w:left="6480" w:hanging="28636"/>
      </w:pPr>
    </w:lvl>
  </w:abstractNum>
  <w:abstractNum w:abstractNumId="356" w15:restartNumberingAfterBreak="0">
    <w:nsid w:val="3F4E453F"/>
    <w:multiLevelType w:val="hybridMultilevel"/>
    <w:tmpl w:val="84261806"/>
    <w:lvl w:ilvl="0" w:tplc="0415000F">
      <w:start w:val="1"/>
      <w:numFmt w:val="decimal"/>
      <w:lvlText w:val="%1."/>
      <w:lvlJc w:val="left"/>
      <w:pPr>
        <w:ind w:left="495" w:hanging="360"/>
      </w:pPr>
      <w:rPr>
        <w:rFonts w:hint="default"/>
      </w:rPr>
    </w:lvl>
    <w:lvl w:ilvl="1" w:tplc="F5D22578">
      <w:start w:val="1"/>
      <w:numFmt w:val="decimal"/>
      <w:lvlText w:val="%2)"/>
      <w:lvlJc w:val="left"/>
      <w:pPr>
        <w:ind w:left="3621" w:hanging="360"/>
      </w:pPr>
      <w:rPr>
        <w:rFonts w:hint="default"/>
      </w:rPr>
    </w:lvl>
    <w:lvl w:ilvl="2" w:tplc="04150005" w:tentative="1">
      <w:start w:val="1"/>
      <w:numFmt w:val="bullet"/>
      <w:lvlText w:val=""/>
      <w:lvlJc w:val="left"/>
      <w:pPr>
        <w:ind w:left="1935" w:hanging="360"/>
      </w:pPr>
      <w:rPr>
        <w:rFonts w:ascii="Wingdings" w:hAnsi="Wingdings" w:hint="default"/>
      </w:rPr>
    </w:lvl>
    <w:lvl w:ilvl="3" w:tplc="04150001" w:tentative="1">
      <w:start w:val="1"/>
      <w:numFmt w:val="bullet"/>
      <w:lvlText w:val=""/>
      <w:lvlJc w:val="left"/>
      <w:pPr>
        <w:ind w:left="2655" w:hanging="360"/>
      </w:pPr>
      <w:rPr>
        <w:rFonts w:ascii="Symbol" w:hAnsi="Symbol" w:hint="default"/>
      </w:rPr>
    </w:lvl>
    <w:lvl w:ilvl="4" w:tplc="04150003" w:tentative="1">
      <w:start w:val="1"/>
      <w:numFmt w:val="bullet"/>
      <w:lvlText w:val="o"/>
      <w:lvlJc w:val="left"/>
      <w:pPr>
        <w:ind w:left="3375" w:hanging="360"/>
      </w:pPr>
      <w:rPr>
        <w:rFonts w:ascii="Courier New" w:hAnsi="Courier New" w:cs="Courier New" w:hint="default"/>
      </w:rPr>
    </w:lvl>
    <w:lvl w:ilvl="5" w:tplc="04150005" w:tentative="1">
      <w:start w:val="1"/>
      <w:numFmt w:val="bullet"/>
      <w:lvlText w:val=""/>
      <w:lvlJc w:val="left"/>
      <w:pPr>
        <w:ind w:left="4095" w:hanging="360"/>
      </w:pPr>
      <w:rPr>
        <w:rFonts w:ascii="Wingdings" w:hAnsi="Wingdings" w:hint="default"/>
      </w:rPr>
    </w:lvl>
    <w:lvl w:ilvl="6" w:tplc="04150001" w:tentative="1">
      <w:start w:val="1"/>
      <w:numFmt w:val="bullet"/>
      <w:lvlText w:val=""/>
      <w:lvlJc w:val="left"/>
      <w:pPr>
        <w:ind w:left="4815" w:hanging="360"/>
      </w:pPr>
      <w:rPr>
        <w:rFonts w:ascii="Symbol" w:hAnsi="Symbol" w:hint="default"/>
      </w:rPr>
    </w:lvl>
    <w:lvl w:ilvl="7" w:tplc="04150003" w:tentative="1">
      <w:start w:val="1"/>
      <w:numFmt w:val="bullet"/>
      <w:lvlText w:val="o"/>
      <w:lvlJc w:val="left"/>
      <w:pPr>
        <w:ind w:left="5535" w:hanging="360"/>
      </w:pPr>
      <w:rPr>
        <w:rFonts w:ascii="Courier New" w:hAnsi="Courier New" w:cs="Courier New" w:hint="default"/>
      </w:rPr>
    </w:lvl>
    <w:lvl w:ilvl="8" w:tplc="04150005" w:tentative="1">
      <w:start w:val="1"/>
      <w:numFmt w:val="bullet"/>
      <w:lvlText w:val=""/>
      <w:lvlJc w:val="left"/>
      <w:pPr>
        <w:ind w:left="6255" w:hanging="360"/>
      </w:pPr>
      <w:rPr>
        <w:rFonts w:ascii="Wingdings" w:hAnsi="Wingdings" w:hint="default"/>
      </w:rPr>
    </w:lvl>
  </w:abstractNum>
  <w:abstractNum w:abstractNumId="357" w15:restartNumberingAfterBreak="0">
    <w:nsid w:val="3F501509"/>
    <w:multiLevelType w:val="hybridMultilevel"/>
    <w:tmpl w:val="1D0A72E6"/>
    <w:styleLink w:val="Zaimportowanystyl2321"/>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8" w15:restartNumberingAfterBreak="0">
    <w:nsid w:val="3F501E72"/>
    <w:multiLevelType w:val="hybridMultilevel"/>
    <w:tmpl w:val="E23EE866"/>
    <w:lvl w:ilvl="0" w:tplc="2AC08B68">
      <w:start w:val="1"/>
      <w:numFmt w:val="decimal"/>
      <w:lvlText w:val="%1)"/>
      <w:lvlJc w:val="left"/>
      <w:pPr>
        <w:ind w:left="2160" w:hanging="360"/>
      </w:pPr>
      <w:rPr>
        <w:rFonts w:hint="default"/>
      </w:rPr>
    </w:lvl>
    <w:lvl w:ilvl="1" w:tplc="1F6A7606">
      <w:start w:val="1"/>
      <w:numFmt w:val="lowerLetter"/>
      <w:lvlText w:val="%2)"/>
      <w:lvlJc w:val="left"/>
      <w:pPr>
        <w:ind w:left="2880" w:hanging="360"/>
      </w:pPr>
      <w:rPr>
        <w:rFonts w:hint="default"/>
      </w:r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59" w15:restartNumberingAfterBreak="0">
    <w:nsid w:val="3F561035"/>
    <w:multiLevelType w:val="hybridMultilevel"/>
    <w:tmpl w:val="E33C0A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0" w15:restartNumberingAfterBreak="0">
    <w:nsid w:val="3FAE3383"/>
    <w:multiLevelType w:val="hybridMultilevel"/>
    <w:tmpl w:val="126C205C"/>
    <w:lvl w:ilvl="0" w:tplc="04150011">
      <w:start w:val="1"/>
      <w:numFmt w:val="decimal"/>
      <w:lvlText w:val="%1)"/>
      <w:lvlJc w:val="left"/>
      <w:pPr>
        <w:ind w:left="720" w:hanging="360"/>
      </w:pPr>
    </w:lvl>
    <w:lvl w:ilvl="1" w:tplc="DF08DA5C">
      <w:start w:val="1"/>
      <w:numFmt w:val="decimal"/>
      <w:lvlText w:val="%2)"/>
      <w:lvlJc w:val="left"/>
      <w:pPr>
        <w:ind w:left="1440" w:hanging="360"/>
      </w:pPr>
      <w:rPr>
        <w:rFonts w:ascii="Times New Roman" w:eastAsia="Calibri" w:hAnsi="Times New Roman" w:cs="Calibr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1" w15:restartNumberingAfterBreak="0">
    <w:nsid w:val="402E5321"/>
    <w:multiLevelType w:val="hybridMultilevel"/>
    <w:tmpl w:val="CE1224F4"/>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2" w15:restartNumberingAfterBreak="0">
    <w:nsid w:val="402E78CD"/>
    <w:multiLevelType w:val="hybridMultilevel"/>
    <w:tmpl w:val="26921C04"/>
    <w:styleLink w:val="Zaimportowanystyl202"/>
    <w:lvl w:ilvl="0" w:tplc="1FCA0408">
      <w:start w:val="1"/>
      <w:numFmt w:val="lowerLetter"/>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852"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2A44C0EE">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19948110">
      <w:start w:val="1"/>
      <w:numFmt w:val="lowerLetter"/>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C67879C4">
      <w:start w:val="1"/>
      <w:numFmt w:val="lowerLetter"/>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BAB8B310">
      <w:start w:val="1"/>
      <w:numFmt w:val="lowerLetter"/>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0D5E0C4E">
      <w:start w:val="1"/>
      <w:numFmt w:val="lowerLetter"/>
      <w:lvlText w:val="%6)"/>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6C021D1A">
      <w:start w:val="1"/>
      <w:numFmt w:val="lowerLetter"/>
      <w:lvlText w:val="%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DBDAEF80">
      <w:start w:val="1"/>
      <w:numFmt w:val="lowerLetter"/>
      <w:lvlText w:val="%8)"/>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A5565FD0">
      <w:start w:val="1"/>
      <w:numFmt w:val="lowerLetter"/>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363" w15:restartNumberingAfterBreak="0">
    <w:nsid w:val="405A7874"/>
    <w:multiLevelType w:val="hybridMultilevel"/>
    <w:tmpl w:val="87704426"/>
    <w:styleLink w:val="Zaimportowanystyl303"/>
    <w:lvl w:ilvl="0" w:tplc="C994ADF0">
      <w:start w:val="1"/>
      <w:numFmt w:val="decimal"/>
      <w:lvlText w:val="%1)"/>
      <w:lvlJc w:val="left"/>
      <w:pPr>
        <w:ind w:left="709"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5430187C">
      <w:start w:val="1"/>
      <w:numFmt w:val="decimal"/>
      <w:lvlText w:val="%2)"/>
      <w:lvlJc w:val="left"/>
      <w:pPr>
        <w:ind w:left="1069"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AF722892">
      <w:start w:val="1"/>
      <w:numFmt w:val="decimal"/>
      <w:lvlText w:val="%3)"/>
      <w:lvlJc w:val="left"/>
      <w:pPr>
        <w:ind w:left="1789" w:hanging="360"/>
      </w:pPr>
      <w:rPr>
        <w:rFonts w:hAnsi="Arial Unicode MS"/>
        <w:caps w:val="0"/>
        <w:smallCaps w:val="0"/>
        <w:strike w:val="0"/>
        <w:dstrike w:val="0"/>
        <w:color w:val="000000"/>
        <w:spacing w:val="0"/>
        <w:w w:val="100"/>
        <w:kern w:val="0"/>
        <w:position w:val="0"/>
        <w:highlight w:val="none"/>
        <w:u w:val="none"/>
        <w:effect w:val="none"/>
        <w:vertAlign w:val="baseline"/>
      </w:rPr>
    </w:lvl>
    <w:lvl w:ilvl="3" w:tplc="ACD4DE50">
      <w:start w:val="1"/>
      <w:numFmt w:val="decimal"/>
      <w:lvlText w:val="%4)"/>
      <w:lvlJc w:val="left"/>
      <w:pPr>
        <w:ind w:left="2509"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5D502010">
      <w:start w:val="1"/>
      <w:numFmt w:val="decimal"/>
      <w:lvlText w:val="%5)"/>
      <w:lvlJc w:val="left"/>
      <w:pPr>
        <w:ind w:left="3229"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73261BFA">
      <w:start w:val="1"/>
      <w:numFmt w:val="decimal"/>
      <w:lvlText w:val="%6)"/>
      <w:lvlJc w:val="left"/>
      <w:pPr>
        <w:ind w:left="3949" w:hanging="360"/>
      </w:pPr>
      <w:rPr>
        <w:rFonts w:hAnsi="Arial Unicode MS"/>
        <w:caps w:val="0"/>
        <w:smallCaps w:val="0"/>
        <w:strike w:val="0"/>
        <w:dstrike w:val="0"/>
        <w:color w:val="000000"/>
        <w:spacing w:val="0"/>
        <w:w w:val="100"/>
        <w:kern w:val="0"/>
        <w:position w:val="0"/>
        <w:highlight w:val="none"/>
        <w:u w:val="none"/>
        <w:effect w:val="none"/>
        <w:vertAlign w:val="baseline"/>
      </w:rPr>
    </w:lvl>
    <w:lvl w:ilvl="6" w:tplc="C86EA864">
      <w:start w:val="1"/>
      <w:numFmt w:val="decimal"/>
      <w:lvlText w:val="%7)"/>
      <w:lvlJc w:val="left"/>
      <w:pPr>
        <w:ind w:left="4669"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B19C5EBA">
      <w:start w:val="1"/>
      <w:numFmt w:val="decimal"/>
      <w:lvlText w:val="%8)"/>
      <w:lvlJc w:val="left"/>
      <w:pPr>
        <w:ind w:left="5389"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81BEB806">
      <w:start w:val="1"/>
      <w:numFmt w:val="decimal"/>
      <w:lvlText w:val="%9)"/>
      <w:lvlJc w:val="left"/>
      <w:pPr>
        <w:ind w:left="6109" w:hanging="360"/>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364" w15:restartNumberingAfterBreak="0">
    <w:nsid w:val="40605204"/>
    <w:multiLevelType w:val="multilevel"/>
    <w:tmpl w:val="4D5049E2"/>
    <w:styleLink w:val="Zaimportowanystyl1921"/>
    <w:lvl w:ilvl="0">
      <w:start w:val="1"/>
      <w:numFmt w:val="decimal"/>
      <w:lvlText w:val="%1)"/>
      <w:lvlJc w:val="left"/>
      <w:pPr>
        <w:ind w:left="371" w:hanging="360"/>
      </w:p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365" w15:restartNumberingAfterBreak="0">
    <w:nsid w:val="40BA573B"/>
    <w:multiLevelType w:val="hybridMultilevel"/>
    <w:tmpl w:val="9A66B89E"/>
    <w:lvl w:ilvl="0" w:tplc="979A62BA">
      <w:start w:val="1"/>
      <w:numFmt w:val="decimal"/>
      <w:lvlText w:val="%1)"/>
      <w:lvlJc w:val="left"/>
      <w:pPr>
        <w:ind w:left="507" w:hanging="360"/>
      </w:pPr>
      <w:rPr>
        <w:rFonts w:ascii="Times New Roman" w:hAnsi="Times New Roman" w:hint="default"/>
        <w:b w:val="0"/>
        <w:i w:val="0"/>
        <w:sz w:val="24"/>
      </w:rPr>
    </w:lvl>
    <w:lvl w:ilvl="1" w:tplc="04150019" w:tentative="1">
      <w:start w:val="1"/>
      <w:numFmt w:val="lowerLetter"/>
      <w:lvlText w:val="%2."/>
      <w:lvlJc w:val="left"/>
      <w:pPr>
        <w:ind w:left="1227" w:hanging="360"/>
      </w:pPr>
    </w:lvl>
    <w:lvl w:ilvl="2" w:tplc="0415001B" w:tentative="1">
      <w:start w:val="1"/>
      <w:numFmt w:val="lowerRoman"/>
      <w:lvlText w:val="%3."/>
      <w:lvlJc w:val="right"/>
      <w:pPr>
        <w:ind w:left="1947" w:hanging="180"/>
      </w:pPr>
    </w:lvl>
    <w:lvl w:ilvl="3" w:tplc="0415000F" w:tentative="1">
      <w:start w:val="1"/>
      <w:numFmt w:val="decimal"/>
      <w:lvlText w:val="%4."/>
      <w:lvlJc w:val="left"/>
      <w:pPr>
        <w:ind w:left="2667" w:hanging="360"/>
      </w:pPr>
    </w:lvl>
    <w:lvl w:ilvl="4" w:tplc="04150019" w:tentative="1">
      <w:start w:val="1"/>
      <w:numFmt w:val="lowerLetter"/>
      <w:lvlText w:val="%5."/>
      <w:lvlJc w:val="left"/>
      <w:pPr>
        <w:ind w:left="3387" w:hanging="360"/>
      </w:pPr>
    </w:lvl>
    <w:lvl w:ilvl="5" w:tplc="0415001B" w:tentative="1">
      <w:start w:val="1"/>
      <w:numFmt w:val="lowerRoman"/>
      <w:lvlText w:val="%6."/>
      <w:lvlJc w:val="right"/>
      <w:pPr>
        <w:ind w:left="4107" w:hanging="180"/>
      </w:pPr>
    </w:lvl>
    <w:lvl w:ilvl="6" w:tplc="0415000F" w:tentative="1">
      <w:start w:val="1"/>
      <w:numFmt w:val="decimal"/>
      <w:lvlText w:val="%7."/>
      <w:lvlJc w:val="left"/>
      <w:pPr>
        <w:ind w:left="4827" w:hanging="360"/>
      </w:pPr>
    </w:lvl>
    <w:lvl w:ilvl="7" w:tplc="04150019" w:tentative="1">
      <w:start w:val="1"/>
      <w:numFmt w:val="lowerLetter"/>
      <w:lvlText w:val="%8."/>
      <w:lvlJc w:val="left"/>
      <w:pPr>
        <w:ind w:left="5547" w:hanging="360"/>
      </w:pPr>
    </w:lvl>
    <w:lvl w:ilvl="8" w:tplc="0415001B" w:tentative="1">
      <w:start w:val="1"/>
      <w:numFmt w:val="lowerRoman"/>
      <w:lvlText w:val="%9."/>
      <w:lvlJc w:val="right"/>
      <w:pPr>
        <w:ind w:left="6267" w:hanging="180"/>
      </w:pPr>
    </w:lvl>
  </w:abstractNum>
  <w:abstractNum w:abstractNumId="366" w15:restartNumberingAfterBreak="0">
    <w:nsid w:val="40CF0D25"/>
    <w:multiLevelType w:val="multilevel"/>
    <w:tmpl w:val="0FFA6702"/>
    <w:styleLink w:val="Zaimportowanystyl921"/>
    <w:lvl w:ilvl="0">
      <w:start w:val="1"/>
      <w:numFmt w:val="decimal"/>
      <w:lvlText w:val="%1)"/>
      <w:lvlJc w:val="left"/>
      <w:pPr>
        <w:ind w:left="371" w:hanging="360"/>
      </w:p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367" w15:restartNumberingAfterBreak="0">
    <w:nsid w:val="415526D0"/>
    <w:multiLevelType w:val="hybridMultilevel"/>
    <w:tmpl w:val="FB9A0C10"/>
    <w:lvl w:ilvl="0" w:tplc="496AC23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8" w15:restartNumberingAfterBreak="0">
    <w:nsid w:val="41703546"/>
    <w:multiLevelType w:val="hybridMultilevel"/>
    <w:tmpl w:val="157208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9" w15:restartNumberingAfterBreak="0">
    <w:nsid w:val="41B57595"/>
    <w:multiLevelType w:val="hybridMultilevel"/>
    <w:tmpl w:val="5FD86C8C"/>
    <w:lvl w:ilvl="0" w:tplc="1FD6C2A6">
      <w:start w:val="1"/>
      <w:numFmt w:val="decimal"/>
      <w:lvlText w:val="%1)"/>
      <w:lvlJc w:val="center"/>
      <w:pPr>
        <w:ind w:left="1440" w:hanging="360"/>
      </w:pPr>
      <w:rPr>
        <w:rFonts w:ascii="Times New Roman" w:hAnsi="Times New Roman" w:cs="Times New Roman" w:hint="default"/>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0" w15:restartNumberingAfterBreak="0">
    <w:nsid w:val="425B5F6C"/>
    <w:multiLevelType w:val="hybridMultilevel"/>
    <w:tmpl w:val="D79648FE"/>
    <w:lvl w:ilvl="0" w:tplc="04150011">
      <w:start w:val="1"/>
      <w:numFmt w:val="decimal"/>
      <w:lvlText w:val="%1)"/>
      <w:lvlJc w:val="left"/>
      <w:pPr>
        <w:ind w:left="1080" w:hanging="360"/>
      </w:p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71" w15:restartNumberingAfterBreak="0">
    <w:nsid w:val="42601A18"/>
    <w:multiLevelType w:val="multilevel"/>
    <w:tmpl w:val="9F8E75C2"/>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72" w15:restartNumberingAfterBreak="0">
    <w:nsid w:val="42643337"/>
    <w:multiLevelType w:val="hybridMultilevel"/>
    <w:tmpl w:val="9754F13C"/>
    <w:lvl w:ilvl="0" w:tplc="ECB47A52">
      <w:start w:val="36"/>
      <w:numFmt w:val="upperRoman"/>
      <w:lvlText w:val="%1."/>
      <w:lvlJc w:val="left"/>
      <w:pPr>
        <w:ind w:left="1230" w:hanging="870"/>
      </w:pPr>
      <w:rPr>
        <w:rFonts w:cs="Times New Roman"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3" w15:restartNumberingAfterBreak="0">
    <w:nsid w:val="427D6D90"/>
    <w:multiLevelType w:val="hybridMultilevel"/>
    <w:tmpl w:val="F34645CA"/>
    <w:lvl w:ilvl="0" w:tplc="1E1A2CBC">
      <w:start w:val="1"/>
      <w:numFmt w:val="decimal"/>
      <w:lvlText w:val="%1)"/>
      <w:lvlJc w:val="left"/>
      <w:pPr>
        <w:ind w:left="502" w:hanging="360"/>
      </w:pPr>
      <w:rPr>
        <w:rFonts w:cs="Times New Roman" w:hint="default"/>
      </w:rPr>
    </w:lvl>
    <w:lvl w:ilvl="1" w:tplc="7C9E28A4">
      <w:start w:val="1"/>
      <w:numFmt w:val="lowerLetter"/>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4" w15:restartNumberingAfterBreak="0">
    <w:nsid w:val="42AA2E97"/>
    <w:multiLevelType w:val="hybridMultilevel"/>
    <w:tmpl w:val="16D66D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5" w15:restartNumberingAfterBreak="0">
    <w:nsid w:val="42FC07B8"/>
    <w:multiLevelType w:val="multilevel"/>
    <w:tmpl w:val="8F6A763C"/>
    <w:lvl w:ilvl="0">
      <w:start w:val="1"/>
      <w:numFmt w:val="decimal"/>
      <w:lvlText w:val="%1)"/>
      <w:lvlJc w:val="left"/>
      <w:pPr>
        <w:ind w:left="360" w:firstLine="1800"/>
      </w:pPr>
    </w:lvl>
    <w:lvl w:ilvl="1">
      <w:start w:val="1"/>
      <w:numFmt w:val="decimal"/>
      <w:lvlText w:val="%2)"/>
      <w:lvlJc w:val="left"/>
      <w:pPr>
        <w:ind w:left="1080" w:firstLine="6120"/>
      </w:pPr>
    </w:lvl>
    <w:lvl w:ilvl="2">
      <w:start w:val="1"/>
      <w:numFmt w:val="lowerRoman"/>
      <w:lvlText w:val="%3."/>
      <w:lvlJc w:val="right"/>
      <w:pPr>
        <w:ind w:left="1800" w:firstLine="10620"/>
      </w:pPr>
    </w:lvl>
    <w:lvl w:ilvl="3">
      <w:start w:val="1"/>
      <w:numFmt w:val="decimal"/>
      <w:lvlText w:val="%4."/>
      <w:lvlJc w:val="left"/>
      <w:pPr>
        <w:ind w:left="2520" w:firstLine="14760"/>
      </w:pPr>
    </w:lvl>
    <w:lvl w:ilvl="4">
      <w:start w:val="1"/>
      <w:numFmt w:val="lowerLetter"/>
      <w:lvlText w:val="%5."/>
      <w:lvlJc w:val="left"/>
      <w:pPr>
        <w:ind w:left="3240" w:firstLine="19080"/>
      </w:pPr>
    </w:lvl>
    <w:lvl w:ilvl="5">
      <w:start w:val="1"/>
      <w:numFmt w:val="lowerRoman"/>
      <w:lvlText w:val="%6."/>
      <w:lvlJc w:val="right"/>
      <w:pPr>
        <w:ind w:left="3960" w:firstLine="23580"/>
      </w:pPr>
    </w:lvl>
    <w:lvl w:ilvl="6">
      <w:start w:val="1"/>
      <w:numFmt w:val="decimal"/>
      <w:lvlText w:val="%7."/>
      <w:lvlJc w:val="left"/>
      <w:pPr>
        <w:ind w:left="4680" w:firstLine="27720"/>
      </w:pPr>
    </w:lvl>
    <w:lvl w:ilvl="7">
      <w:start w:val="1"/>
      <w:numFmt w:val="lowerLetter"/>
      <w:lvlText w:val="%8."/>
      <w:lvlJc w:val="left"/>
      <w:pPr>
        <w:ind w:left="5400" w:firstLine="32040"/>
      </w:pPr>
    </w:lvl>
    <w:lvl w:ilvl="8">
      <w:start w:val="1"/>
      <w:numFmt w:val="lowerRoman"/>
      <w:lvlText w:val="%9."/>
      <w:lvlJc w:val="right"/>
      <w:pPr>
        <w:ind w:left="6120" w:hanging="28996"/>
      </w:pPr>
    </w:lvl>
  </w:abstractNum>
  <w:abstractNum w:abstractNumId="376" w15:restartNumberingAfterBreak="0">
    <w:nsid w:val="43252857"/>
    <w:multiLevelType w:val="hybridMultilevel"/>
    <w:tmpl w:val="8104F962"/>
    <w:lvl w:ilvl="0" w:tplc="284665DC">
      <w:start w:val="1"/>
      <w:numFmt w:val="lowerLetter"/>
      <w:lvlText w:val="%1)"/>
      <w:lvlJc w:val="left"/>
      <w:pPr>
        <w:ind w:left="1571" w:hanging="360"/>
      </w:pPr>
      <w:rPr>
        <w:i w:val="0"/>
      </w:rPr>
    </w:lvl>
    <w:lvl w:ilvl="1" w:tplc="23C2390A">
      <w:start w:val="1"/>
      <w:numFmt w:val="lowerLetter"/>
      <w:lvlText w:val="%2."/>
      <w:lvlJc w:val="left"/>
      <w:pPr>
        <w:ind w:left="2291" w:hanging="360"/>
      </w:pPr>
    </w:lvl>
    <w:lvl w:ilvl="2" w:tplc="7EF059EA">
      <w:start w:val="1"/>
      <w:numFmt w:val="lowerRoman"/>
      <w:lvlText w:val="%3."/>
      <w:lvlJc w:val="right"/>
      <w:pPr>
        <w:ind w:left="3011" w:hanging="180"/>
      </w:pPr>
    </w:lvl>
    <w:lvl w:ilvl="3" w:tplc="DFA41CC8">
      <w:start w:val="1"/>
      <w:numFmt w:val="decimal"/>
      <w:lvlText w:val="%4."/>
      <w:lvlJc w:val="left"/>
      <w:pPr>
        <w:ind w:left="3731" w:hanging="360"/>
      </w:pPr>
    </w:lvl>
    <w:lvl w:ilvl="4" w:tplc="ABDE0F60">
      <w:start w:val="1"/>
      <w:numFmt w:val="lowerLetter"/>
      <w:lvlText w:val="%5."/>
      <w:lvlJc w:val="left"/>
      <w:pPr>
        <w:ind w:left="4451" w:hanging="360"/>
      </w:pPr>
    </w:lvl>
    <w:lvl w:ilvl="5" w:tplc="1A0CB494">
      <w:start w:val="1"/>
      <w:numFmt w:val="lowerRoman"/>
      <w:lvlText w:val="%6."/>
      <w:lvlJc w:val="right"/>
      <w:pPr>
        <w:ind w:left="5171" w:hanging="180"/>
      </w:pPr>
    </w:lvl>
    <w:lvl w:ilvl="6" w:tplc="0D223C16">
      <w:start w:val="1"/>
      <w:numFmt w:val="decimal"/>
      <w:lvlText w:val="%7."/>
      <w:lvlJc w:val="left"/>
      <w:pPr>
        <w:ind w:left="5891" w:hanging="360"/>
      </w:pPr>
    </w:lvl>
    <w:lvl w:ilvl="7" w:tplc="87F663F0">
      <w:start w:val="1"/>
      <w:numFmt w:val="lowerLetter"/>
      <w:lvlText w:val="%8."/>
      <w:lvlJc w:val="left"/>
      <w:pPr>
        <w:ind w:left="6611" w:hanging="360"/>
      </w:pPr>
    </w:lvl>
    <w:lvl w:ilvl="8" w:tplc="8C10CC88">
      <w:start w:val="1"/>
      <w:numFmt w:val="lowerRoman"/>
      <w:lvlText w:val="%9."/>
      <w:lvlJc w:val="right"/>
      <w:pPr>
        <w:ind w:left="7331" w:hanging="180"/>
      </w:pPr>
    </w:lvl>
  </w:abstractNum>
  <w:abstractNum w:abstractNumId="377" w15:restartNumberingAfterBreak="0">
    <w:nsid w:val="43560B5A"/>
    <w:multiLevelType w:val="hybridMultilevel"/>
    <w:tmpl w:val="71009344"/>
    <w:styleLink w:val="Zaimportowanystyl92"/>
    <w:lvl w:ilvl="0" w:tplc="22E06F0C">
      <w:start w:val="1"/>
      <w:numFmt w:val="lowerLetter"/>
      <w:lvlText w:val="%1)"/>
      <w:lvlJc w:val="left"/>
      <w:pPr>
        <w:ind w:left="644"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98F459CE">
      <w:start w:val="1"/>
      <w:numFmt w:val="lowerLetter"/>
      <w:lvlText w:val="%2."/>
      <w:lvlJc w:val="left"/>
      <w:pPr>
        <w:ind w:left="1364"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A884663A">
      <w:start w:val="1"/>
      <w:numFmt w:val="lowerRoman"/>
      <w:lvlText w:val="%3."/>
      <w:lvlJc w:val="left"/>
      <w:pPr>
        <w:ind w:left="2084" w:hanging="285"/>
      </w:pPr>
      <w:rPr>
        <w:rFonts w:hAnsi="Arial Unicode MS"/>
        <w:caps w:val="0"/>
        <w:smallCaps w:val="0"/>
        <w:strike w:val="0"/>
        <w:dstrike w:val="0"/>
        <w:color w:val="000000"/>
        <w:spacing w:val="0"/>
        <w:w w:val="100"/>
        <w:kern w:val="0"/>
        <w:position w:val="0"/>
        <w:highlight w:val="none"/>
        <w:u w:val="none"/>
        <w:effect w:val="none"/>
        <w:vertAlign w:val="baseline"/>
      </w:rPr>
    </w:lvl>
    <w:lvl w:ilvl="3" w:tplc="49B4EADE">
      <w:start w:val="1"/>
      <w:numFmt w:val="decimal"/>
      <w:lvlText w:val="%4."/>
      <w:lvlJc w:val="left"/>
      <w:pPr>
        <w:ind w:left="2804"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02A4A42A">
      <w:start w:val="1"/>
      <w:numFmt w:val="lowerLetter"/>
      <w:lvlText w:val="%5."/>
      <w:lvlJc w:val="left"/>
      <w:pPr>
        <w:ind w:left="3524"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6D885254">
      <w:start w:val="1"/>
      <w:numFmt w:val="lowerRoman"/>
      <w:lvlText w:val="%6."/>
      <w:lvlJc w:val="left"/>
      <w:pPr>
        <w:ind w:left="4244" w:hanging="285"/>
      </w:pPr>
      <w:rPr>
        <w:rFonts w:hAnsi="Arial Unicode MS"/>
        <w:caps w:val="0"/>
        <w:smallCaps w:val="0"/>
        <w:strike w:val="0"/>
        <w:dstrike w:val="0"/>
        <w:color w:val="000000"/>
        <w:spacing w:val="0"/>
        <w:w w:val="100"/>
        <w:kern w:val="0"/>
        <w:position w:val="0"/>
        <w:highlight w:val="none"/>
        <w:u w:val="none"/>
        <w:effect w:val="none"/>
        <w:vertAlign w:val="baseline"/>
      </w:rPr>
    </w:lvl>
    <w:lvl w:ilvl="6" w:tplc="B84496CE">
      <w:start w:val="1"/>
      <w:numFmt w:val="decimal"/>
      <w:lvlText w:val="%7."/>
      <w:lvlJc w:val="left"/>
      <w:pPr>
        <w:ind w:left="4964"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E14A5F72">
      <w:start w:val="1"/>
      <w:numFmt w:val="lowerLetter"/>
      <w:lvlText w:val="%8."/>
      <w:lvlJc w:val="left"/>
      <w:pPr>
        <w:ind w:left="5684"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02F005B2">
      <w:start w:val="1"/>
      <w:numFmt w:val="lowerRoman"/>
      <w:lvlText w:val="%9."/>
      <w:lvlJc w:val="left"/>
      <w:pPr>
        <w:ind w:left="6404" w:hanging="28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378" w15:restartNumberingAfterBreak="0">
    <w:nsid w:val="43D03FC6"/>
    <w:multiLevelType w:val="hybridMultilevel"/>
    <w:tmpl w:val="C18EFFD2"/>
    <w:lvl w:ilvl="0" w:tplc="AE0C9E9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9" w15:restartNumberingAfterBreak="0">
    <w:nsid w:val="443C61B3"/>
    <w:multiLevelType w:val="multilevel"/>
    <w:tmpl w:val="D1AE9B44"/>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0" w15:restartNumberingAfterBreak="0">
    <w:nsid w:val="44646E5E"/>
    <w:multiLevelType w:val="hybridMultilevel"/>
    <w:tmpl w:val="9BB86CB6"/>
    <w:lvl w:ilvl="0" w:tplc="90580C66">
      <w:start w:val="1"/>
      <w:numFmt w:val="decimal"/>
      <w:lvlText w:val="%1)"/>
      <w:lvlJc w:val="left"/>
      <w:pPr>
        <w:tabs>
          <w:tab w:val="num" w:pos="360"/>
        </w:tabs>
        <w:ind w:left="360" w:hanging="360"/>
      </w:pPr>
      <w:rPr>
        <w:rFonts w:hint="default"/>
      </w:rPr>
    </w:lvl>
    <w:lvl w:ilvl="1" w:tplc="20DAC800">
      <w:start w:val="1"/>
      <w:numFmt w:val="bullet"/>
      <w:lvlText w:val="•"/>
      <w:lvlJc w:val="left"/>
      <w:pPr>
        <w:tabs>
          <w:tab w:val="num" w:pos="1080"/>
        </w:tabs>
        <w:ind w:left="1080" w:hanging="360"/>
      </w:pPr>
      <w:rPr>
        <w:rFonts w:ascii="Times New Roman" w:hAnsi="Times New Roman" w:hint="default"/>
      </w:rPr>
    </w:lvl>
    <w:lvl w:ilvl="2" w:tplc="5E10299C" w:tentative="1">
      <w:start w:val="1"/>
      <w:numFmt w:val="bullet"/>
      <w:lvlText w:val="•"/>
      <w:lvlJc w:val="left"/>
      <w:pPr>
        <w:tabs>
          <w:tab w:val="num" w:pos="1800"/>
        </w:tabs>
        <w:ind w:left="1800" w:hanging="360"/>
      </w:pPr>
      <w:rPr>
        <w:rFonts w:ascii="Times New Roman" w:hAnsi="Times New Roman" w:hint="default"/>
      </w:rPr>
    </w:lvl>
    <w:lvl w:ilvl="3" w:tplc="8B56D206" w:tentative="1">
      <w:start w:val="1"/>
      <w:numFmt w:val="bullet"/>
      <w:lvlText w:val="•"/>
      <w:lvlJc w:val="left"/>
      <w:pPr>
        <w:tabs>
          <w:tab w:val="num" w:pos="2520"/>
        </w:tabs>
        <w:ind w:left="2520" w:hanging="360"/>
      </w:pPr>
      <w:rPr>
        <w:rFonts w:ascii="Times New Roman" w:hAnsi="Times New Roman" w:hint="default"/>
      </w:rPr>
    </w:lvl>
    <w:lvl w:ilvl="4" w:tplc="A9FCCD38" w:tentative="1">
      <w:start w:val="1"/>
      <w:numFmt w:val="bullet"/>
      <w:lvlText w:val="•"/>
      <w:lvlJc w:val="left"/>
      <w:pPr>
        <w:tabs>
          <w:tab w:val="num" w:pos="3240"/>
        </w:tabs>
        <w:ind w:left="3240" w:hanging="360"/>
      </w:pPr>
      <w:rPr>
        <w:rFonts w:ascii="Times New Roman" w:hAnsi="Times New Roman" w:hint="default"/>
      </w:rPr>
    </w:lvl>
    <w:lvl w:ilvl="5" w:tplc="6BAC1476" w:tentative="1">
      <w:start w:val="1"/>
      <w:numFmt w:val="bullet"/>
      <w:lvlText w:val="•"/>
      <w:lvlJc w:val="left"/>
      <w:pPr>
        <w:tabs>
          <w:tab w:val="num" w:pos="3960"/>
        </w:tabs>
        <w:ind w:left="3960" w:hanging="360"/>
      </w:pPr>
      <w:rPr>
        <w:rFonts w:ascii="Times New Roman" w:hAnsi="Times New Roman" w:hint="default"/>
      </w:rPr>
    </w:lvl>
    <w:lvl w:ilvl="6" w:tplc="6F6A9E06" w:tentative="1">
      <w:start w:val="1"/>
      <w:numFmt w:val="bullet"/>
      <w:lvlText w:val="•"/>
      <w:lvlJc w:val="left"/>
      <w:pPr>
        <w:tabs>
          <w:tab w:val="num" w:pos="4680"/>
        </w:tabs>
        <w:ind w:left="4680" w:hanging="360"/>
      </w:pPr>
      <w:rPr>
        <w:rFonts w:ascii="Times New Roman" w:hAnsi="Times New Roman" w:hint="default"/>
      </w:rPr>
    </w:lvl>
    <w:lvl w:ilvl="7" w:tplc="DCB81CF0" w:tentative="1">
      <w:start w:val="1"/>
      <w:numFmt w:val="bullet"/>
      <w:lvlText w:val="•"/>
      <w:lvlJc w:val="left"/>
      <w:pPr>
        <w:tabs>
          <w:tab w:val="num" w:pos="5400"/>
        </w:tabs>
        <w:ind w:left="5400" w:hanging="360"/>
      </w:pPr>
      <w:rPr>
        <w:rFonts w:ascii="Times New Roman" w:hAnsi="Times New Roman" w:hint="default"/>
      </w:rPr>
    </w:lvl>
    <w:lvl w:ilvl="8" w:tplc="9E76814A" w:tentative="1">
      <w:start w:val="1"/>
      <w:numFmt w:val="bullet"/>
      <w:lvlText w:val="•"/>
      <w:lvlJc w:val="left"/>
      <w:pPr>
        <w:tabs>
          <w:tab w:val="num" w:pos="6120"/>
        </w:tabs>
        <w:ind w:left="6120" w:hanging="360"/>
      </w:pPr>
      <w:rPr>
        <w:rFonts w:ascii="Times New Roman" w:hAnsi="Times New Roman" w:hint="default"/>
      </w:rPr>
    </w:lvl>
  </w:abstractNum>
  <w:abstractNum w:abstractNumId="381" w15:restartNumberingAfterBreak="0">
    <w:nsid w:val="45713056"/>
    <w:multiLevelType w:val="hybridMultilevel"/>
    <w:tmpl w:val="BBEAAA72"/>
    <w:styleLink w:val="WWNum813"/>
    <w:lvl w:ilvl="0" w:tplc="6E5C6000">
      <w:start w:val="1"/>
      <w:numFmt w:val="upperRoman"/>
      <w:lvlText w:val="%1."/>
      <w:lvlJc w:val="right"/>
      <w:pPr>
        <w:ind w:left="1440" w:hanging="360"/>
      </w:pPr>
      <w:rPr>
        <w:rFonts w:ascii="Times New Roman" w:hAnsi="Times New Roman" w:cs="Times New Roman" w:hint="default"/>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2" w15:restartNumberingAfterBreak="0">
    <w:nsid w:val="45A57ADF"/>
    <w:multiLevelType w:val="hybridMultilevel"/>
    <w:tmpl w:val="F3524B88"/>
    <w:styleLink w:val="Zaimportowanystyl3521"/>
    <w:lvl w:ilvl="0" w:tplc="0415000F">
      <w:start w:val="1"/>
      <w:numFmt w:val="decimal"/>
      <w:lvlText w:val="%1."/>
      <w:lvlJc w:val="left"/>
      <w:pPr>
        <w:ind w:left="720" w:hanging="360"/>
      </w:pPr>
    </w:lvl>
    <w:lvl w:ilvl="1" w:tplc="11DEE4B2">
      <w:start w:val="1"/>
      <w:numFmt w:val="decimal"/>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927" w:hanging="360"/>
      </w:pPr>
      <w:rPr>
        <w:i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3" w15:restartNumberingAfterBreak="0">
    <w:nsid w:val="45AB6EFF"/>
    <w:multiLevelType w:val="hybridMultilevel"/>
    <w:tmpl w:val="19FC5B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4" w15:restartNumberingAfterBreak="0">
    <w:nsid w:val="45C02527"/>
    <w:multiLevelType w:val="hybridMultilevel"/>
    <w:tmpl w:val="A9E08A4C"/>
    <w:lvl w:ilvl="0" w:tplc="AF108C2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5" w15:restartNumberingAfterBreak="0">
    <w:nsid w:val="45DD6510"/>
    <w:multiLevelType w:val="hybridMultilevel"/>
    <w:tmpl w:val="CB004418"/>
    <w:lvl w:ilvl="0" w:tplc="04150011">
      <w:start w:val="1"/>
      <w:numFmt w:val="decimal"/>
      <w:lvlText w:val="%1)"/>
      <w:lvlJc w:val="left"/>
      <w:pPr>
        <w:ind w:left="1068" w:hanging="360"/>
      </w:pPr>
      <w:rPr>
        <w:rFonts w:hint="default"/>
        <w:caps w:val="0"/>
        <w:smallCaps w:val="0"/>
        <w:strike w:val="0"/>
        <w:dstrike w:val="0"/>
        <w:color w:val="000000"/>
        <w:spacing w:val="0"/>
        <w:w w:val="100"/>
        <w:kern w:val="0"/>
        <w:position w:val="0"/>
        <w:u w:val="none"/>
        <w:effect w:val="none"/>
        <w:vertAlign w:val="baseline"/>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6" w15:restartNumberingAfterBreak="0">
    <w:nsid w:val="4606084C"/>
    <w:multiLevelType w:val="hybridMultilevel"/>
    <w:tmpl w:val="FEDCC6EA"/>
    <w:lvl w:ilvl="0" w:tplc="04150011">
      <w:start w:val="1"/>
      <w:numFmt w:val="decimal"/>
      <w:lvlText w:val="%1)"/>
      <w:lvlJc w:val="left"/>
      <w:pPr>
        <w:ind w:left="840" w:hanging="48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7" w15:restartNumberingAfterBreak="0">
    <w:nsid w:val="46097BB6"/>
    <w:multiLevelType w:val="hybridMultilevel"/>
    <w:tmpl w:val="64B4CF7C"/>
    <w:lvl w:ilvl="0" w:tplc="8AAEAE3C">
      <w:start w:val="8"/>
      <w:numFmt w:val="upperRoman"/>
      <w:lvlText w:val="%1."/>
      <w:lvlJc w:val="right"/>
      <w:pPr>
        <w:ind w:left="2345" w:hanging="360"/>
      </w:pPr>
      <w:rPr>
        <w:rFonts w:cs="Times New Roman"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8" w15:restartNumberingAfterBreak="0">
    <w:nsid w:val="46351FEE"/>
    <w:multiLevelType w:val="hybridMultilevel"/>
    <w:tmpl w:val="576C42DE"/>
    <w:lvl w:ilvl="0" w:tplc="979A62BA">
      <w:start w:val="1"/>
      <w:numFmt w:val="decimal"/>
      <w:lvlText w:val="%1)"/>
      <w:lvlJc w:val="left"/>
      <w:pPr>
        <w:ind w:left="507" w:hanging="360"/>
      </w:pPr>
      <w:rPr>
        <w:rFonts w:ascii="Times New Roman" w:hAnsi="Times New Roman" w:hint="default"/>
        <w:b w:val="0"/>
        <w:i w:val="0"/>
        <w:color w:val="auto"/>
        <w:sz w:val="24"/>
      </w:rPr>
    </w:lvl>
    <w:lvl w:ilvl="1" w:tplc="04150019" w:tentative="1">
      <w:start w:val="1"/>
      <w:numFmt w:val="lowerLetter"/>
      <w:lvlText w:val="%2."/>
      <w:lvlJc w:val="left"/>
      <w:pPr>
        <w:ind w:left="1227" w:hanging="360"/>
      </w:pPr>
    </w:lvl>
    <w:lvl w:ilvl="2" w:tplc="0415001B" w:tentative="1">
      <w:start w:val="1"/>
      <w:numFmt w:val="lowerRoman"/>
      <w:lvlText w:val="%3."/>
      <w:lvlJc w:val="right"/>
      <w:pPr>
        <w:ind w:left="1947" w:hanging="180"/>
      </w:pPr>
    </w:lvl>
    <w:lvl w:ilvl="3" w:tplc="0415000F" w:tentative="1">
      <w:start w:val="1"/>
      <w:numFmt w:val="decimal"/>
      <w:lvlText w:val="%4."/>
      <w:lvlJc w:val="left"/>
      <w:pPr>
        <w:ind w:left="2667" w:hanging="360"/>
      </w:pPr>
    </w:lvl>
    <w:lvl w:ilvl="4" w:tplc="04150019" w:tentative="1">
      <w:start w:val="1"/>
      <w:numFmt w:val="lowerLetter"/>
      <w:lvlText w:val="%5."/>
      <w:lvlJc w:val="left"/>
      <w:pPr>
        <w:ind w:left="3387" w:hanging="360"/>
      </w:pPr>
    </w:lvl>
    <w:lvl w:ilvl="5" w:tplc="0415001B" w:tentative="1">
      <w:start w:val="1"/>
      <w:numFmt w:val="lowerRoman"/>
      <w:lvlText w:val="%6."/>
      <w:lvlJc w:val="right"/>
      <w:pPr>
        <w:ind w:left="4107" w:hanging="180"/>
      </w:pPr>
    </w:lvl>
    <w:lvl w:ilvl="6" w:tplc="0415000F" w:tentative="1">
      <w:start w:val="1"/>
      <w:numFmt w:val="decimal"/>
      <w:lvlText w:val="%7."/>
      <w:lvlJc w:val="left"/>
      <w:pPr>
        <w:ind w:left="4827" w:hanging="360"/>
      </w:pPr>
    </w:lvl>
    <w:lvl w:ilvl="7" w:tplc="04150019" w:tentative="1">
      <w:start w:val="1"/>
      <w:numFmt w:val="lowerLetter"/>
      <w:lvlText w:val="%8."/>
      <w:lvlJc w:val="left"/>
      <w:pPr>
        <w:ind w:left="5547" w:hanging="360"/>
      </w:pPr>
    </w:lvl>
    <w:lvl w:ilvl="8" w:tplc="0415001B" w:tentative="1">
      <w:start w:val="1"/>
      <w:numFmt w:val="lowerRoman"/>
      <w:lvlText w:val="%9."/>
      <w:lvlJc w:val="right"/>
      <w:pPr>
        <w:ind w:left="6267" w:hanging="180"/>
      </w:pPr>
    </w:lvl>
  </w:abstractNum>
  <w:abstractNum w:abstractNumId="389" w15:restartNumberingAfterBreak="0">
    <w:nsid w:val="466C5EFD"/>
    <w:multiLevelType w:val="hybridMultilevel"/>
    <w:tmpl w:val="964449A4"/>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90" w15:restartNumberingAfterBreak="0">
    <w:nsid w:val="469C18BD"/>
    <w:multiLevelType w:val="hybridMultilevel"/>
    <w:tmpl w:val="8AECF4B4"/>
    <w:lvl w:ilvl="0" w:tplc="04150011">
      <w:start w:val="1"/>
      <w:numFmt w:val="decimal"/>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391" w15:restartNumberingAfterBreak="0">
    <w:nsid w:val="46A13FB4"/>
    <w:multiLevelType w:val="hybridMultilevel"/>
    <w:tmpl w:val="1F18582E"/>
    <w:lvl w:ilvl="0" w:tplc="04150011">
      <w:start w:val="1"/>
      <w:numFmt w:val="decimal"/>
      <w:lvlText w:val="%1)"/>
      <w:lvlJc w:val="left"/>
      <w:pPr>
        <w:ind w:left="720" w:hanging="360"/>
      </w:pPr>
      <w:rPr>
        <w:rFonts w:hint="default"/>
        <w:strike w:val="0"/>
        <w:color w:val="auto"/>
        <w:sz w:val="24"/>
      </w:rPr>
    </w:lvl>
    <w:lvl w:ilvl="1" w:tplc="97B468BC">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2" w15:restartNumberingAfterBreak="0">
    <w:nsid w:val="46AA3413"/>
    <w:multiLevelType w:val="hybridMultilevel"/>
    <w:tmpl w:val="4E8CBBC6"/>
    <w:styleLink w:val="WWNum1211"/>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3" w15:restartNumberingAfterBreak="0">
    <w:nsid w:val="4765420B"/>
    <w:multiLevelType w:val="hybridMultilevel"/>
    <w:tmpl w:val="5AB8A360"/>
    <w:lvl w:ilvl="0" w:tplc="04150011">
      <w:start w:val="1"/>
      <w:numFmt w:val="decimal"/>
      <w:lvlText w:val="%1)"/>
      <w:lvlJc w:val="left"/>
      <w:pPr>
        <w:ind w:left="1800" w:hanging="360"/>
      </w:p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394" w15:restartNumberingAfterBreak="0">
    <w:nsid w:val="47A130BB"/>
    <w:multiLevelType w:val="hybridMultilevel"/>
    <w:tmpl w:val="7C94E0F2"/>
    <w:styleLink w:val="Zaimportowanystyl212"/>
    <w:lvl w:ilvl="0" w:tplc="4B324A62">
      <w:start w:val="1"/>
      <w:numFmt w:val="lowerLetter"/>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852"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E7180CE6">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0F023004">
      <w:start w:val="1"/>
      <w:numFmt w:val="lowerLetter"/>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8C0AF5C6">
      <w:start w:val="1"/>
      <w:numFmt w:val="lowerLetter"/>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5F2C9064">
      <w:start w:val="1"/>
      <w:numFmt w:val="lowerLetter"/>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B2420136">
      <w:start w:val="1"/>
      <w:numFmt w:val="lowerLetter"/>
      <w:lvlText w:val="%6)"/>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C33669A6">
      <w:start w:val="1"/>
      <w:numFmt w:val="lowerLetter"/>
      <w:lvlText w:val="%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5D4EF76A">
      <w:start w:val="1"/>
      <w:numFmt w:val="lowerLetter"/>
      <w:lvlText w:val="%8)"/>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655C192E">
      <w:start w:val="1"/>
      <w:numFmt w:val="lowerLetter"/>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395" w15:restartNumberingAfterBreak="0">
    <w:nsid w:val="48204333"/>
    <w:multiLevelType w:val="hybridMultilevel"/>
    <w:tmpl w:val="5CB4BCE0"/>
    <w:styleLink w:val="Punktory21"/>
    <w:lvl w:ilvl="0" w:tplc="5BF65F12">
      <w:start w:val="1"/>
      <w:numFmt w:val="decimal"/>
      <w:lvlText w:val="%1)"/>
      <w:lvlJc w:val="left"/>
      <w:pPr>
        <w:ind w:left="2160" w:hanging="180"/>
      </w:pPr>
      <w:rPr>
        <w:rFonts w:ascii="Times New Roman" w:hAnsi="Times New Roman" w:cs="Times New Roman" w:hint="default"/>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6" w15:restartNumberingAfterBreak="0">
    <w:nsid w:val="482615BF"/>
    <w:multiLevelType w:val="hybridMultilevel"/>
    <w:tmpl w:val="F0AC7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7" w15:restartNumberingAfterBreak="0">
    <w:nsid w:val="483670AD"/>
    <w:multiLevelType w:val="hybridMultilevel"/>
    <w:tmpl w:val="DE76F3BC"/>
    <w:styleLink w:val="Zaimportowanystyl192"/>
    <w:lvl w:ilvl="0" w:tplc="2896912E">
      <w:start w:val="1"/>
      <w:numFmt w:val="lowerLetter"/>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852"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0E206228">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FD16F224">
      <w:start w:val="1"/>
      <w:numFmt w:val="lowerLetter"/>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DFD472A2">
      <w:start w:val="1"/>
      <w:numFmt w:val="lowerLetter"/>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48426312">
      <w:start w:val="1"/>
      <w:numFmt w:val="lowerLetter"/>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0D98CF50">
      <w:start w:val="1"/>
      <w:numFmt w:val="lowerLetter"/>
      <w:lvlText w:val="%6)"/>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D8F0EDEC">
      <w:start w:val="1"/>
      <w:numFmt w:val="lowerLetter"/>
      <w:lvlText w:val="%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3D30D68C">
      <w:start w:val="1"/>
      <w:numFmt w:val="lowerLetter"/>
      <w:lvlText w:val="%8)"/>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7ACA3300">
      <w:start w:val="1"/>
      <w:numFmt w:val="lowerLetter"/>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398" w15:restartNumberingAfterBreak="0">
    <w:nsid w:val="48930641"/>
    <w:multiLevelType w:val="hybridMultilevel"/>
    <w:tmpl w:val="58BC7968"/>
    <w:styleLink w:val="Numery3"/>
    <w:lvl w:ilvl="0" w:tplc="0C5470BE">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u w:val="none"/>
        <w:effect w:val="none"/>
        <w:vertAlign w:val="baseline"/>
      </w:rPr>
    </w:lvl>
    <w:lvl w:ilvl="1" w:tplc="B9883B00">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u w:val="none"/>
        <w:effect w:val="none"/>
        <w:vertAlign w:val="baseline"/>
      </w:rPr>
    </w:lvl>
    <w:lvl w:ilvl="2" w:tplc="E146E42C">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u w:val="none"/>
        <w:effect w:val="none"/>
        <w:vertAlign w:val="baseline"/>
      </w:rPr>
    </w:lvl>
    <w:lvl w:ilvl="3" w:tplc="F05EE924">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u w:val="none"/>
        <w:effect w:val="none"/>
        <w:vertAlign w:val="baseline"/>
      </w:rPr>
    </w:lvl>
    <w:lvl w:ilvl="4" w:tplc="88547352">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u w:val="none"/>
        <w:effect w:val="none"/>
        <w:vertAlign w:val="baseline"/>
      </w:rPr>
    </w:lvl>
    <w:lvl w:ilvl="5" w:tplc="8AD802F6">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u w:val="none"/>
        <w:effect w:val="none"/>
        <w:vertAlign w:val="baseline"/>
      </w:rPr>
    </w:lvl>
    <w:lvl w:ilvl="6" w:tplc="F89630FA">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u w:val="none"/>
        <w:effect w:val="none"/>
        <w:vertAlign w:val="baseline"/>
      </w:rPr>
    </w:lvl>
    <w:lvl w:ilvl="7" w:tplc="4C9A245A">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u w:val="none"/>
        <w:effect w:val="none"/>
        <w:vertAlign w:val="baseline"/>
      </w:rPr>
    </w:lvl>
    <w:lvl w:ilvl="8" w:tplc="109694F0">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399" w15:restartNumberingAfterBreak="0">
    <w:nsid w:val="49475A7C"/>
    <w:multiLevelType w:val="hybridMultilevel"/>
    <w:tmpl w:val="04660A26"/>
    <w:lvl w:ilvl="0" w:tplc="95F8EB4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0" w15:restartNumberingAfterBreak="0">
    <w:nsid w:val="495751CF"/>
    <w:multiLevelType w:val="hybridMultilevel"/>
    <w:tmpl w:val="6DC8F6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1" w15:restartNumberingAfterBreak="0">
    <w:nsid w:val="4969795E"/>
    <w:multiLevelType w:val="hybridMultilevel"/>
    <w:tmpl w:val="32AC7902"/>
    <w:lvl w:ilvl="0" w:tplc="04150011">
      <w:start w:val="1"/>
      <w:numFmt w:val="decimal"/>
      <w:lvlText w:val="%1)"/>
      <w:lvlJc w:val="left"/>
      <w:pPr>
        <w:ind w:left="1068" w:hanging="360"/>
      </w:pPr>
      <w:rPr>
        <w:rFonts w:hint="default"/>
        <w:caps w:val="0"/>
        <w:smallCaps w:val="0"/>
        <w:strike w:val="0"/>
        <w:dstrike w:val="0"/>
        <w:color w:val="000000"/>
        <w:spacing w:val="0"/>
        <w:w w:val="100"/>
        <w:kern w:val="0"/>
        <w:position w:val="0"/>
        <w:u w:val="none"/>
        <w:effect w:val="none"/>
        <w:vertAlign w:val="baseline"/>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2" w15:restartNumberingAfterBreak="0">
    <w:nsid w:val="49C13192"/>
    <w:multiLevelType w:val="hybridMultilevel"/>
    <w:tmpl w:val="F4D0967C"/>
    <w:lvl w:ilvl="0" w:tplc="FD9C0534">
      <w:start w:val="1"/>
      <w:numFmt w:val="decimal"/>
      <w:lvlText w:val="%1) "/>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3" w15:restartNumberingAfterBreak="0">
    <w:nsid w:val="4A0F6319"/>
    <w:multiLevelType w:val="hybridMultilevel"/>
    <w:tmpl w:val="0A302690"/>
    <w:lvl w:ilvl="0" w:tplc="AE0C9E90">
      <w:start w:val="1"/>
      <w:numFmt w:val="decimal"/>
      <w:lvlText w:val="%1)"/>
      <w:lvlJc w:val="left"/>
      <w:pPr>
        <w:ind w:left="720" w:hanging="360"/>
      </w:pPr>
    </w:lvl>
    <w:lvl w:ilvl="1" w:tplc="AE0C9E90">
      <w:start w:val="1"/>
      <w:numFmt w:val="decimal"/>
      <w:lvlText w:val="%2)"/>
      <w:lvlJc w:val="left"/>
      <w:pPr>
        <w:ind w:left="1440" w:hanging="360"/>
      </w:pPr>
    </w:lvl>
    <w:lvl w:ilvl="2" w:tplc="350446BA">
      <w:start w:val="10"/>
      <w:numFmt w:val="lowerRoman"/>
      <w:lvlText w:val="%3."/>
      <w:lvlJc w:val="left"/>
      <w:pPr>
        <w:ind w:left="2700" w:hanging="720"/>
      </w:pPr>
    </w:lvl>
    <w:lvl w:ilvl="3" w:tplc="A40608D0">
      <w:start w:val="10"/>
      <w:numFmt w:val="upperRoman"/>
      <w:lvlText w:val="%4."/>
      <w:lvlJc w:val="left"/>
      <w:pPr>
        <w:ind w:left="3240" w:hanging="72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4" w15:restartNumberingAfterBreak="0">
    <w:nsid w:val="4A6E1C3A"/>
    <w:multiLevelType w:val="multilevel"/>
    <w:tmpl w:val="A498C3BE"/>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5" w15:restartNumberingAfterBreak="0">
    <w:nsid w:val="4ACD5042"/>
    <w:multiLevelType w:val="hybridMultilevel"/>
    <w:tmpl w:val="993887EA"/>
    <w:lvl w:ilvl="0" w:tplc="04150011">
      <w:start w:val="1"/>
      <w:numFmt w:val="decimal"/>
      <w:lvlText w:val="%1)"/>
      <w:lvlJc w:val="left"/>
      <w:pPr>
        <w:ind w:left="720" w:hanging="360"/>
      </w:pPr>
      <w:rPr>
        <w:rFonts w:cs="Times New Roman"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6" w15:restartNumberingAfterBreak="0">
    <w:nsid w:val="4B3A227A"/>
    <w:multiLevelType w:val="hybridMultilevel"/>
    <w:tmpl w:val="C0E6E8F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7" w15:restartNumberingAfterBreak="0">
    <w:nsid w:val="4BC7584D"/>
    <w:multiLevelType w:val="hybridMultilevel"/>
    <w:tmpl w:val="964449A4"/>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08" w15:restartNumberingAfterBreak="0">
    <w:nsid w:val="4BFE2695"/>
    <w:multiLevelType w:val="hybridMultilevel"/>
    <w:tmpl w:val="A2121A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9" w15:restartNumberingAfterBreak="0">
    <w:nsid w:val="4C07714A"/>
    <w:multiLevelType w:val="multilevel"/>
    <w:tmpl w:val="04C8C3B2"/>
    <w:styleLink w:val="WWNum52"/>
    <w:lvl w:ilvl="0">
      <w:start w:val="1"/>
      <w:numFmt w:val="decimal"/>
      <w:lvlText w:val="%1)"/>
      <w:lvlJc w:val="left"/>
      <w:pPr>
        <w:ind w:left="1230" w:hanging="360"/>
      </w:pPr>
    </w:lvl>
    <w:lvl w:ilvl="1">
      <w:start w:val="1"/>
      <w:numFmt w:val="lowerLetter"/>
      <w:lvlText w:val="%2."/>
      <w:lvlJc w:val="left"/>
      <w:pPr>
        <w:ind w:left="1950" w:hanging="360"/>
      </w:pPr>
    </w:lvl>
    <w:lvl w:ilvl="2">
      <w:start w:val="1"/>
      <w:numFmt w:val="lowerRoman"/>
      <w:lvlText w:val="%1.%2.%3."/>
      <w:lvlJc w:val="right"/>
      <w:pPr>
        <w:ind w:left="2670" w:hanging="180"/>
      </w:pPr>
    </w:lvl>
    <w:lvl w:ilvl="3">
      <w:start w:val="1"/>
      <w:numFmt w:val="decimal"/>
      <w:lvlText w:val="%1.%2.%3.%4."/>
      <w:lvlJc w:val="left"/>
      <w:pPr>
        <w:ind w:left="3390" w:hanging="360"/>
      </w:pPr>
    </w:lvl>
    <w:lvl w:ilvl="4">
      <w:start w:val="1"/>
      <w:numFmt w:val="lowerLetter"/>
      <w:lvlText w:val="%1.%2.%3.%4.%5."/>
      <w:lvlJc w:val="left"/>
      <w:pPr>
        <w:ind w:left="4110" w:hanging="360"/>
      </w:pPr>
    </w:lvl>
    <w:lvl w:ilvl="5">
      <w:start w:val="1"/>
      <w:numFmt w:val="lowerRoman"/>
      <w:lvlText w:val="%1.%2.%3.%4.%5.%6."/>
      <w:lvlJc w:val="right"/>
      <w:pPr>
        <w:ind w:left="4830" w:hanging="180"/>
      </w:pPr>
    </w:lvl>
    <w:lvl w:ilvl="6">
      <w:start w:val="1"/>
      <w:numFmt w:val="decimal"/>
      <w:lvlText w:val="%1.%2.%3.%4.%5.%6.%7."/>
      <w:lvlJc w:val="left"/>
      <w:pPr>
        <w:ind w:left="5550" w:hanging="360"/>
      </w:pPr>
    </w:lvl>
    <w:lvl w:ilvl="7">
      <w:start w:val="1"/>
      <w:numFmt w:val="lowerLetter"/>
      <w:lvlText w:val="%1.%2.%3.%4.%5.%6.%7.%8."/>
      <w:lvlJc w:val="left"/>
      <w:pPr>
        <w:ind w:left="6270" w:hanging="360"/>
      </w:pPr>
    </w:lvl>
    <w:lvl w:ilvl="8">
      <w:start w:val="1"/>
      <w:numFmt w:val="lowerRoman"/>
      <w:lvlText w:val="%1.%2.%3.%4.%5.%6.%7.%8.%9."/>
      <w:lvlJc w:val="right"/>
      <w:pPr>
        <w:ind w:left="6990" w:hanging="180"/>
      </w:pPr>
    </w:lvl>
  </w:abstractNum>
  <w:abstractNum w:abstractNumId="410" w15:restartNumberingAfterBreak="0">
    <w:nsid w:val="4C25700B"/>
    <w:multiLevelType w:val="hybridMultilevel"/>
    <w:tmpl w:val="3BBCE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1" w15:restartNumberingAfterBreak="0">
    <w:nsid w:val="4C63254D"/>
    <w:multiLevelType w:val="multilevel"/>
    <w:tmpl w:val="5F34CCCC"/>
    <w:styleLink w:val="Zaimportowanystyl112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2" w15:restartNumberingAfterBreak="0">
    <w:nsid w:val="4C686E7E"/>
    <w:multiLevelType w:val="hybridMultilevel"/>
    <w:tmpl w:val="DEA29EF6"/>
    <w:lvl w:ilvl="0" w:tplc="E9922EA0">
      <w:start w:val="1"/>
      <w:numFmt w:val="decimal"/>
      <w:lvlText w:val="%1)"/>
      <w:lvlJc w:val="left"/>
      <w:pPr>
        <w:ind w:left="720" w:hanging="360"/>
      </w:pPr>
      <w:rPr>
        <w:rFonts w:cs="Times New Roman" w:hint="default"/>
        <w:color w:val="auto"/>
      </w:rPr>
    </w:lvl>
    <w:lvl w:ilvl="1" w:tplc="97B468BC">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3" w15:restartNumberingAfterBreak="0">
    <w:nsid w:val="4C87090D"/>
    <w:multiLevelType w:val="hybridMultilevel"/>
    <w:tmpl w:val="4000C51C"/>
    <w:lvl w:ilvl="0" w:tplc="60F61CE0">
      <w:start w:val="1"/>
      <w:numFmt w:val="decimal"/>
      <w:lvlText w:val="%1)"/>
      <w:lvlJc w:val="left"/>
      <w:pPr>
        <w:ind w:left="1080" w:hanging="360"/>
      </w:pPr>
      <w:rPr>
        <w:rFonts w:cs="Times New Roman" w:hint="default"/>
        <w:strike w:val="0"/>
        <w:color w:val="auto"/>
        <w:sz w:val="24"/>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14" w15:restartNumberingAfterBreak="0">
    <w:nsid w:val="4CA7670E"/>
    <w:multiLevelType w:val="hybridMultilevel"/>
    <w:tmpl w:val="CF0CABFA"/>
    <w:lvl w:ilvl="0" w:tplc="5BF65F12">
      <w:start w:val="1"/>
      <w:numFmt w:val="decimal"/>
      <w:lvlText w:val="%1)"/>
      <w:lvlJc w:val="left"/>
      <w:pPr>
        <w:ind w:left="2160" w:hanging="180"/>
      </w:pPr>
      <w:rPr>
        <w:rFonts w:ascii="Times New Roman" w:hAnsi="Times New Roman" w:cs="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5" w15:restartNumberingAfterBreak="0">
    <w:nsid w:val="4D125FDA"/>
    <w:multiLevelType w:val="hybridMultilevel"/>
    <w:tmpl w:val="6A3AAC8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16" w15:restartNumberingAfterBreak="0">
    <w:nsid w:val="4E001310"/>
    <w:multiLevelType w:val="hybridMultilevel"/>
    <w:tmpl w:val="25CEB3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7" w15:restartNumberingAfterBreak="0">
    <w:nsid w:val="4E00150D"/>
    <w:multiLevelType w:val="hybridMultilevel"/>
    <w:tmpl w:val="98DEFFE2"/>
    <w:lvl w:ilvl="0" w:tplc="04150011">
      <w:start w:val="1"/>
      <w:numFmt w:val="decimal"/>
      <w:lvlText w:val="%1)"/>
      <w:lvlJc w:val="left"/>
      <w:pPr>
        <w:ind w:left="1068" w:hanging="360"/>
      </w:pPr>
      <w:rPr>
        <w:rFonts w:hint="default"/>
        <w:caps w:val="0"/>
        <w:smallCaps w:val="0"/>
        <w:strike w:val="0"/>
        <w:dstrike w:val="0"/>
        <w:color w:val="000000"/>
        <w:spacing w:val="0"/>
        <w:w w:val="100"/>
        <w:kern w:val="0"/>
        <w:position w:val="0"/>
        <w:u w:val="none"/>
        <w:effect w:val="none"/>
        <w:vertAlign w:val="baseline"/>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8" w15:restartNumberingAfterBreak="0">
    <w:nsid w:val="4E012FCD"/>
    <w:multiLevelType w:val="hybridMultilevel"/>
    <w:tmpl w:val="12687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9" w15:restartNumberingAfterBreak="0">
    <w:nsid w:val="4EEC00B1"/>
    <w:multiLevelType w:val="hybridMultilevel"/>
    <w:tmpl w:val="6F88181E"/>
    <w:lvl w:ilvl="0" w:tplc="A62A197C">
      <w:start w:val="1"/>
      <w:numFmt w:val="decimal"/>
      <w:lvlText w:val="%1)"/>
      <w:lvlJc w:val="left"/>
      <w:pPr>
        <w:ind w:left="1426" w:hanging="360"/>
      </w:pPr>
      <w:rPr>
        <w:rFonts w:cs="Times New Roman" w:hint="default"/>
        <w:strike w:val="0"/>
        <w:color w:val="auto"/>
        <w:sz w:val="24"/>
      </w:rPr>
    </w:lvl>
    <w:lvl w:ilvl="1" w:tplc="04150019" w:tentative="1">
      <w:start w:val="1"/>
      <w:numFmt w:val="lowerLetter"/>
      <w:lvlText w:val="%2."/>
      <w:lvlJc w:val="left"/>
      <w:pPr>
        <w:ind w:left="2146" w:hanging="360"/>
      </w:pPr>
      <w:rPr>
        <w:rFonts w:cs="Times New Roman"/>
      </w:rPr>
    </w:lvl>
    <w:lvl w:ilvl="2" w:tplc="0415001B" w:tentative="1">
      <w:start w:val="1"/>
      <w:numFmt w:val="lowerRoman"/>
      <w:lvlText w:val="%3."/>
      <w:lvlJc w:val="right"/>
      <w:pPr>
        <w:ind w:left="2866" w:hanging="180"/>
      </w:pPr>
      <w:rPr>
        <w:rFonts w:cs="Times New Roman"/>
      </w:rPr>
    </w:lvl>
    <w:lvl w:ilvl="3" w:tplc="0415000F" w:tentative="1">
      <w:start w:val="1"/>
      <w:numFmt w:val="decimal"/>
      <w:lvlText w:val="%4."/>
      <w:lvlJc w:val="left"/>
      <w:pPr>
        <w:ind w:left="3586" w:hanging="360"/>
      </w:pPr>
      <w:rPr>
        <w:rFonts w:cs="Times New Roman"/>
      </w:rPr>
    </w:lvl>
    <w:lvl w:ilvl="4" w:tplc="04150019" w:tentative="1">
      <w:start w:val="1"/>
      <w:numFmt w:val="lowerLetter"/>
      <w:lvlText w:val="%5."/>
      <w:lvlJc w:val="left"/>
      <w:pPr>
        <w:ind w:left="4306" w:hanging="360"/>
      </w:pPr>
      <w:rPr>
        <w:rFonts w:cs="Times New Roman"/>
      </w:rPr>
    </w:lvl>
    <w:lvl w:ilvl="5" w:tplc="0415001B" w:tentative="1">
      <w:start w:val="1"/>
      <w:numFmt w:val="lowerRoman"/>
      <w:lvlText w:val="%6."/>
      <w:lvlJc w:val="right"/>
      <w:pPr>
        <w:ind w:left="5026" w:hanging="180"/>
      </w:pPr>
      <w:rPr>
        <w:rFonts w:cs="Times New Roman"/>
      </w:rPr>
    </w:lvl>
    <w:lvl w:ilvl="6" w:tplc="0415000F" w:tentative="1">
      <w:start w:val="1"/>
      <w:numFmt w:val="decimal"/>
      <w:lvlText w:val="%7."/>
      <w:lvlJc w:val="left"/>
      <w:pPr>
        <w:ind w:left="5746" w:hanging="360"/>
      </w:pPr>
      <w:rPr>
        <w:rFonts w:cs="Times New Roman"/>
      </w:rPr>
    </w:lvl>
    <w:lvl w:ilvl="7" w:tplc="04150019" w:tentative="1">
      <w:start w:val="1"/>
      <w:numFmt w:val="lowerLetter"/>
      <w:lvlText w:val="%8."/>
      <w:lvlJc w:val="left"/>
      <w:pPr>
        <w:ind w:left="6466" w:hanging="360"/>
      </w:pPr>
      <w:rPr>
        <w:rFonts w:cs="Times New Roman"/>
      </w:rPr>
    </w:lvl>
    <w:lvl w:ilvl="8" w:tplc="0415001B" w:tentative="1">
      <w:start w:val="1"/>
      <w:numFmt w:val="lowerRoman"/>
      <w:lvlText w:val="%9."/>
      <w:lvlJc w:val="right"/>
      <w:pPr>
        <w:ind w:left="7186" w:hanging="180"/>
      </w:pPr>
      <w:rPr>
        <w:rFonts w:cs="Times New Roman"/>
      </w:rPr>
    </w:lvl>
  </w:abstractNum>
  <w:abstractNum w:abstractNumId="420" w15:restartNumberingAfterBreak="0">
    <w:nsid w:val="4F08367B"/>
    <w:multiLevelType w:val="hybridMultilevel"/>
    <w:tmpl w:val="E932A98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1" w15:restartNumberingAfterBreak="0">
    <w:nsid w:val="4F2514E0"/>
    <w:multiLevelType w:val="multilevel"/>
    <w:tmpl w:val="EE2A4C52"/>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2" w15:restartNumberingAfterBreak="0">
    <w:nsid w:val="4F3A356E"/>
    <w:multiLevelType w:val="hybridMultilevel"/>
    <w:tmpl w:val="7CB2183E"/>
    <w:lvl w:ilvl="0" w:tplc="04150011">
      <w:start w:val="1"/>
      <w:numFmt w:val="decimal"/>
      <w:lvlText w:val="%1)"/>
      <w:lvlJc w:val="left"/>
      <w:pPr>
        <w:ind w:left="2160" w:hanging="360"/>
      </w:pPr>
      <w:rPr>
        <w:sz w:val="24"/>
      </w:r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423" w15:restartNumberingAfterBreak="0">
    <w:nsid w:val="4F692922"/>
    <w:multiLevelType w:val="multilevel"/>
    <w:tmpl w:val="7BB09ED2"/>
    <w:lvl w:ilvl="0">
      <w:start w:val="1"/>
      <w:numFmt w:val="decimal"/>
      <w:lvlText w:val="%1)"/>
      <w:lvlJc w:val="left"/>
      <w:pPr>
        <w:ind w:left="1080" w:firstLine="4320"/>
      </w:pPr>
    </w:lvl>
    <w:lvl w:ilvl="1">
      <w:start w:val="1"/>
      <w:numFmt w:val="lowerLetter"/>
      <w:lvlText w:val="%2."/>
      <w:lvlJc w:val="left"/>
      <w:pPr>
        <w:ind w:left="1800" w:firstLine="8640"/>
      </w:pPr>
    </w:lvl>
    <w:lvl w:ilvl="2">
      <w:start w:val="1"/>
      <w:numFmt w:val="lowerRoman"/>
      <w:lvlText w:val="%3."/>
      <w:lvlJc w:val="right"/>
      <w:pPr>
        <w:ind w:left="2520" w:firstLine="13140"/>
      </w:pPr>
    </w:lvl>
    <w:lvl w:ilvl="3">
      <w:start w:val="1"/>
      <w:numFmt w:val="decimal"/>
      <w:lvlText w:val="%4."/>
      <w:lvlJc w:val="left"/>
      <w:pPr>
        <w:ind w:left="3240" w:firstLine="17280"/>
      </w:pPr>
    </w:lvl>
    <w:lvl w:ilvl="4">
      <w:start w:val="1"/>
      <w:numFmt w:val="lowerLetter"/>
      <w:lvlText w:val="%5."/>
      <w:lvlJc w:val="left"/>
      <w:pPr>
        <w:ind w:left="3960" w:firstLine="21600"/>
      </w:pPr>
    </w:lvl>
    <w:lvl w:ilvl="5">
      <w:start w:val="1"/>
      <w:numFmt w:val="lowerRoman"/>
      <w:lvlText w:val="%6."/>
      <w:lvlJc w:val="right"/>
      <w:pPr>
        <w:ind w:left="4680" w:firstLine="26100"/>
      </w:pPr>
    </w:lvl>
    <w:lvl w:ilvl="6">
      <w:start w:val="1"/>
      <w:numFmt w:val="decimal"/>
      <w:lvlText w:val="%7."/>
      <w:lvlJc w:val="left"/>
      <w:pPr>
        <w:ind w:left="5400" w:firstLine="30240"/>
      </w:pPr>
    </w:lvl>
    <w:lvl w:ilvl="7">
      <w:start w:val="1"/>
      <w:numFmt w:val="lowerLetter"/>
      <w:lvlText w:val="%8."/>
      <w:lvlJc w:val="left"/>
      <w:pPr>
        <w:ind w:left="6120" w:hanging="30976"/>
      </w:pPr>
    </w:lvl>
    <w:lvl w:ilvl="8">
      <w:start w:val="1"/>
      <w:numFmt w:val="lowerRoman"/>
      <w:lvlText w:val="%9."/>
      <w:lvlJc w:val="right"/>
      <w:pPr>
        <w:ind w:left="6840" w:hanging="26476"/>
      </w:pPr>
    </w:lvl>
  </w:abstractNum>
  <w:abstractNum w:abstractNumId="424" w15:restartNumberingAfterBreak="0">
    <w:nsid w:val="4F745339"/>
    <w:multiLevelType w:val="hybridMultilevel"/>
    <w:tmpl w:val="54BE90E2"/>
    <w:lvl w:ilvl="0" w:tplc="04150011">
      <w:start w:val="1"/>
      <w:numFmt w:val="decimal"/>
      <w:lvlText w:val="%1)"/>
      <w:lvlJc w:val="left"/>
      <w:pPr>
        <w:ind w:left="720" w:hanging="360"/>
      </w:pPr>
      <w:rPr>
        <w:rFonts w:hint="default"/>
        <w:strike w:val="0"/>
        <w:color w:val="auto"/>
        <w:sz w:val="22"/>
      </w:rPr>
    </w:lvl>
    <w:lvl w:ilvl="1" w:tplc="11DEE4B2">
      <w:start w:val="1"/>
      <w:numFmt w:val="decimal"/>
      <w:lvlText w:val="%2)"/>
      <w:lvlJc w:val="left"/>
      <w:pPr>
        <w:ind w:left="502"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25" w15:restartNumberingAfterBreak="0">
    <w:nsid w:val="4F92688F"/>
    <w:multiLevelType w:val="hybridMultilevel"/>
    <w:tmpl w:val="27CE53DC"/>
    <w:styleLink w:val="Zaimportowanystyl402"/>
    <w:lvl w:ilvl="0" w:tplc="04150013">
      <w:start w:val="1"/>
      <w:numFmt w:val="lowerLetter"/>
      <w:lvlText w:val="%1)"/>
      <w:lvlJc w:val="left"/>
      <w:pPr>
        <w:ind w:left="852"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04150019">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0415001B">
      <w:start w:val="1"/>
      <w:numFmt w:val="lowerLetter"/>
      <w:lvlText w:val="%3)"/>
      <w:lvlJc w:val="left"/>
      <w:pPr>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0415000F">
      <w:start w:val="1"/>
      <w:numFmt w:val="lowerLetter"/>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04150019">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0415001B">
      <w:start w:val="1"/>
      <w:numFmt w:val="lowerLetter"/>
      <w:lvlText w:val="%6)"/>
      <w:lvlJc w:val="left"/>
      <w:pPr>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0415000F">
      <w:start w:val="1"/>
      <w:numFmt w:val="lowerLetter"/>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04150019">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0415001B">
      <w:start w:val="1"/>
      <w:numFmt w:val="lowerLetter"/>
      <w:lvlText w:val="%9)"/>
      <w:lvlJc w:val="left"/>
      <w:pPr>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426" w15:restartNumberingAfterBreak="0">
    <w:nsid w:val="4FA40FFD"/>
    <w:multiLevelType w:val="hybridMultilevel"/>
    <w:tmpl w:val="1D0A72E6"/>
    <w:styleLink w:val="WWNum422"/>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7" w15:restartNumberingAfterBreak="0">
    <w:nsid w:val="4FB110A8"/>
    <w:multiLevelType w:val="hybridMultilevel"/>
    <w:tmpl w:val="B6B6E3C4"/>
    <w:lvl w:ilvl="0" w:tplc="1D84B9F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8" w15:restartNumberingAfterBreak="0">
    <w:nsid w:val="4FBE7969"/>
    <w:multiLevelType w:val="multilevel"/>
    <w:tmpl w:val="062053AE"/>
    <w:styleLink w:val="WWNum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9" w15:restartNumberingAfterBreak="0">
    <w:nsid w:val="4FDF6453"/>
    <w:multiLevelType w:val="hybridMultilevel"/>
    <w:tmpl w:val="2CCCE922"/>
    <w:styleLink w:val="Zaimportowanystyl712"/>
    <w:lvl w:ilvl="0" w:tplc="AE9C4468">
      <w:start w:val="1"/>
      <w:numFmt w:val="lowerLetter"/>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567" w:hanging="189"/>
      </w:pPr>
      <w:rPr>
        <w:rFonts w:hAnsi="Arial Unicode MS"/>
        <w:caps w:val="0"/>
        <w:smallCaps w:val="0"/>
        <w:strike w:val="0"/>
        <w:dstrike w:val="0"/>
        <w:color w:val="000000"/>
        <w:spacing w:val="0"/>
        <w:w w:val="100"/>
        <w:kern w:val="0"/>
        <w:position w:val="0"/>
        <w:highlight w:val="none"/>
        <w:u w:val="none"/>
        <w:effect w:val="none"/>
        <w:vertAlign w:val="baseline"/>
      </w:rPr>
    </w:lvl>
    <w:lvl w:ilvl="1" w:tplc="BDE45A9A">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909" w:hanging="189"/>
      </w:pPr>
      <w:rPr>
        <w:rFonts w:hAnsi="Arial Unicode MS"/>
        <w:caps w:val="0"/>
        <w:smallCaps w:val="0"/>
        <w:strike w:val="0"/>
        <w:dstrike w:val="0"/>
        <w:color w:val="000000"/>
        <w:spacing w:val="0"/>
        <w:w w:val="100"/>
        <w:kern w:val="0"/>
        <w:position w:val="0"/>
        <w:highlight w:val="none"/>
        <w:u w:val="none"/>
        <w:effect w:val="none"/>
        <w:vertAlign w:val="baseline"/>
      </w:rPr>
    </w:lvl>
    <w:lvl w:ilvl="2" w:tplc="57F82E64">
      <w:start w:val="1"/>
      <w:numFmt w:val="lowerLetter"/>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1629" w:hanging="189"/>
      </w:pPr>
      <w:rPr>
        <w:rFonts w:hAnsi="Arial Unicode MS"/>
        <w:caps w:val="0"/>
        <w:smallCaps w:val="0"/>
        <w:strike w:val="0"/>
        <w:dstrike w:val="0"/>
        <w:color w:val="000000"/>
        <w:spacing w:val="0"/>
        <w:w w:val="100"/>
        <w:kern w:val="0"/>
        <w:position w:val="0"/>
        <w:highlight w:val="none"/>
        <w:u w:val="none"/>
        <w:effect w:val="none"/>
        <w:vertAlign w:val="baseline"/>
      </w:rPr>
    </w:lvl>
    <w:lvl w:ilvl="3" w:tplc="23E8CA82">
      <w:start w:val="1"/>
      <w:numFmt w:val="lowerLetter"/>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2349" w:hanging="189"/>
      </w:pPr>
      <w:rPr>
        <w:rFonts w:hAnsi="Arial Unicode MS"/>
        <w:caps w:val="0"/>
        <w:smallCaps w:val="0"/>
        <w:strike w:val="0"/>
        <w:dstrike w:val="0"/>
        <w:color w:val="000000"/>
        <w:spacing w:val="0"/>
        <w:w w:val="100"/>
        <w:kern w:val="0"/>
        <w:position w:val="0"/>
        <w:highlight w:val="none"/>
        <w:u w:val="none"/>
        <w:effect w:val="none"/>
        <w:vertAlign w:val="baseline"/>
      </w:rPr>
    </w:lvl>
    <w:lvl w:ilvl="4" w:tplc="6D1A0484">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069" w:hanging="189"/>
      </w:pPr>
      <w:rPr>
        <w:rFonts w:hAnsi="Arial Unicode MS"/>
        <w:caps w:val="0"/>
        <w:smallCaps w:val="0"/>
        <w:strike w:val="0"/>
        <w:dstrike w:val="0"/>
        <w:color w:val="000000"/>
        <w:spacing w:val="0"/>
        <w:w w:val="100"/>
        <w:kern w:val="0"/>
        <w:position w:val="0"/>
        <w:highlight w:val="none"/>
        <w:u w:val="none"/>
        <w:effect w:val="none"/>
        <w:vertAlign w:val="baseline"/>
      </w:rPr>
    </w:lvl>
    <w:lvl w:ilvl="5" w:tplc="87484C40">
      <w:start w:val="1"/>
      <w:numFmt w:val="lowerLetter"/>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789" w:hanging="189"/>
      </w:pPr>
      <w:rPr>
        <w:rFonts w:hAnsi="Arial Unicode MS"/>
        <w:caps w:val="0"/>
        <w:smallCaps w:val="0"/>
        <w:strike w:val="0"/>
        <w:dstrike w:val="0"/>
        <w:color w:val="000000"/>
        <w:spacing w:val="0"/>
        <w:w w:val="100"/>
        <w:kern w:val="0"/>
        <w:position w:val="0"/>
        <w:highlight w:val="none"/>
        <w:u w:val="none"/>
        <w:effect w:val="none"/>
        <w:vertAlign w:val="baseline"/>
      </w:rPr>
    </w:lvl>
    <w:lvl w:ilvl="6" w:tplc="C8F88E30">
      <w:start w:val="1"/>
      <w:numFmt w:val="lowerLetter"/>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4509" w:hanging="189"/>
      </w:pPr>
      <w:rPr>
        <w:rFonts w:hAnsi="Arial Unicode MS"/>
        <w:caps w:val="0"/>
        <w:smallCaps w:val="0"/>
        <w:strike w:val="0"/>
        <w:dstrike w:val="0"/>
        <w:color w:val="000000"/>
        <w:spacing w:val="0"/>
        <w:w w:val="100"/>
        <w:kern w:val="0"/>
        <w:position w:val="0"/>
        <w:highlight w:val="none"/>
        <w:u w:val="none"/>
        <w:effect w:val="none"/>
        <w:vertAlign w:val="baseline"/>
      </w:rPr>
    </w:lvl>
    <w:lvl w:ilvl="7" w:tplc="5524B386">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5229" w:hanging="189"/>
      </w:pPr>
      <w:rPr>
        <w:rFonts w:hAnsi="Arial Unicode MS"/>
        <w:caps w:val="0"/>
        <w:smallCaps w:val="0"/>
        <w:strike w:val="0"/>
        <w:dstrike w:val="0"/>
        <w:color w:val="000000"/>
        <w:spacing w:val="0"/>
        <w:w w:val="100"/>
        <w:kern w:val="0"/>
        <w:position w:val="0"/>
        <w:highlight w:val="none"/>
        <w:u w:val="none"/>
        <w:effect w:val="none"/>
        <w:vertAlign w:val="baseline"/>
      </w:rPr>
    </w:lvl>
    <w:lvl w:ilvl="8" w:tplc="C7548274">
      <w:start w:val="1"/>
      <w:numFmt w:val="lowerLetter"/>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5949" w:hanging="189"/>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430" w15:restartNumberingAfterBreak="0">
    <w:nsid w:val="4FE6657F"/>
    <w:multiLevelType w:val="multilevel"/>
    <w:tmpl w:val="1C540A28"/>
    <w:styleLink w:val="WWNum17"/>
    <w:lvl w:ilvl="0">
      <w:start w:val="1"/>
      <w:numFmt w:val="decimal"/>
      <w:lvlText w:val="%1)"/>
      <w:lvlJc w:val="left"/>
      <w:pPr>
        <w:ind w:left="720" w:hanging="360"/>
      </w:pPr>
    </w:lvl>
    <w:lvl w:ilvl="1">
      <w:start w:val="1"/>
      <w:numFmt w:val="decimal"/>
      <w:lvlText w:val="%2)"/>
      <w:lvlJc w:val="left"/>
      <w:pPr>
        <w:ind w:left="357" w:hanging="357"/>
      </w:pPr>
      <w:rPr>
        <w:rFonts w:ascii="Times New Roman" w:eastAsia="Calibr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1" w15:restartNumberingAfterBreak="0">
    <w:nsid w:val="4FEC4ECA"/>
    <w:multiLevelType w:val="multilevel"/>
    <w:tmpl w:val="D16C9224"/>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432" w15:restartNumberingAfterBreak="0">
    <w:nsid w:val="5007720D"/>
    <w:multiLevelType w:val="hybridMultilevel"/>
    <w:tmpl w:val="96DE42E4"/>
    <w:lvl w:ilvl="0" w:tplc="04150011">
      <w:start w:val="1"/>
      <w:numFmt w:val="decimal"/>
      <w:lvlText w:val="%1)"/>
      <w:lvlJc w:val="left"/>
      <w:pPr>
        <w:ind w:left="717" w:hanging="360"/>
      </w:p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433" w15:restartNumberingAfterBreak="0">
    <w:nsid w:val="500F0C5C"/>
    <w:multiLevelType w:val="hybridMultilevel"/>
    <w:tmpl w:val="D1D0C748"/>
    <w:lvl w:ilvl="0" w:tplc="D8CA5D10">
      <w:start w:val="1"/>
      <w:numFmt w:val="lowerLetter"/>
      <w:lvlText w:val="%1)"/>
      <w:lvlJc w:val="left"/>
      <w:pPr>
        <w:ind w:left="941" w:hanging="360"/>
      </w:pPr>
      <w:rPr>
        <w:rFonts w:ascii="Times New Roman" w:eastAsia="Lucida Sans Unicode" w:hAnsi="Times New Roman" w:cs="Times New Roman" w:hint="default"/>
        <w:caps w:val="0"/>
        <w:smallCaps w:val="0"/>
        <w:strike w:val="0"/>
        <w:dstrike w:val="0"/>
        <w:color w:val="000000"/>
        <w:spacing w:val="0"/>
        <w:w w:val="100"/>
        <w:kern w:val="0"/>
        <w:position w:val="0"/>
        <w:sz w:val="24"/>
        <w:u w:val="none"/>
        <w:effect w:val="none"/>
        <w:vertAlign w:val="baseline"/>
      </w:rPr>
    </w:lvl>
    <w:lvl w:ilvl="1" w:tplc="04150019" w:tentative="1">
      <w:start w:val="1"/>
      <w:numFmt w:val="lowerLetter"/>
      <w:lvlText w:val="%2."/>
      <w:lvlJc w:val="left"/>
      <w:pPr>
        <w:ind w:left="1661" w:hanging="360"/>
      </w:pPr>
    </w:lvl>
    <w:lvl w:ilvl="2" w:tplc="0415001B" w:tentative="1">
      <w:start w:val="1"/>
      <w:numFmt w:val="lowerRoman"/>
      <w:lvlText w:val="%3."/>
      <w:lvlJc w:val="right"/>
      <w:pPr>
        <w:ind w:left="2381" w:hanging="180"/>
      </w:pPr>
    </w:lvl>
    <w:lvl w:ilvl="3" w:tplc="0415000F" w:tentative="1">
      <w:start w:val="1"/>
      <w:numFmt w:val="decimal"/>
      <w:lvlText w:val="%4."/>
      <w:lvlJc w:val="left"/>
      <w:pPr>
        <w:ind w:left="3101" w:hanging="360"/>
      </w:pPr>
    </w:lvl>
    <w:lvl w:ilvl="4" w:tplc="04150019" w:tentative="1">
      <w:start w:val="1"/>
      <w:numFmt w:val="lowerLetter"/>
      <w:lvlText w:val="%5."/>
      <w:lvlJc w:val="left"/>
      <w:pPr>
        <w:ind w:left="3821" w:hanging="360"/>
      </w:pPr>
    </w:lvl>
    <w:lvl w:ilvl="5" w:tplc="0415001B" w:tentative="1">
      <w:start w:val="1"/>
      <w:numFmt w:val="lowerRoman"/>
      <w:lvlText w:val="%6."/>
      <w:lvlJc w:val="right"/>
      <w:pPr>
        <w:ind w:left="4541" w:hanging="180"/>
      </w:pPr>
    </w:lvl>
    <w:lvl w:ilvl="6" w:tplc="0415000F" w:tentative="1">
      <w:start w:val="1"/>
      <w:numFmt w:val="decimal"/>
      <w:lvlText w:val="%7."/>
      <w:lvlJc w:val="left"/>
      <w:pPr>
        <w:ind w:left="5261" w:hanging="360"/>
      </w:pPr>
    </w:lvl>
    <w:lvl w:ilvl="7" w:tplc="04150019" w:tentative="1">
      <w:start w:val="1"/>
      <w:numFmt w:val="lowerLetter"/>
      <w:lvlText w:val="%8."/>
      <w:lvlJc w:val="left"/>
      <w:pPr>
        <w:ind w:left="5981" w:hanging="360"/>
      </w:pPr>
    </w:lvl>
    <w:lvl w:ilvl="8" w:tplc="0415001B" w:tentative="1">
      <w:start w:val="1"/>
      <w:numFmt w:val="lowerRoman"/>
      <w:lvlText w:val="%9."/>
      <w:lvlJc w:val="right"/>
      <w:pPr>
        <w:ind w:left="6701" w:hanging="180"/>
      </w:pPr>
    </w:lvl>
  </w:abstractNum>
  <w:abstractNum w:abstractNumId="434" w15:restartNumberingAfterBreak="0">
    <w:nsid w:val="500F27C5"/>
    <w:multiLevelType w:val="hybridMultilevel"/>
    <w:tmpl w:val="7B8E5A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5" w15:restartNumberingAfterBreak="0">
    <w:nsid w:val="50312421"/>
    <w:multiLevelType w:val="hybridMultilevel"/>
    <w:tmpl w:val="4A088F9A"/>
    <w:lvl w:ilvl="0" w:tplc="EDE63B3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6" w15:restartNumberingAfterBreak="0">
    <w:nsid w:val="508257A9"/>
    <w:multiLevelType w:val="hybridMultilevel"/>
    <w:tmpl w:val="7346A3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7" w15:restartNumberingAfterBreak="0">
    <w:nsid w:val="50A16F07"/>
    <w:multiLevelType w:val="hybridMultilevel"/>
    <w:tmpl w:val="464EAA66"/>
    <w:styleLink w:val="Zaimportowanystyl562"/>
    <w:lvl w:ilvl="0" w:tplc="79DEC976">
      <w:start w:val="1"/>
      <w:numFmt w:val="lowerLetter"/>
      <w:lvlText w:val="%1)"/>
      <w:lvlJc w:val="left"/>
      <w:pPr>
        <w:ind w:left="852"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3BE2BFE0">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725CCC92">
      <w:start w:val="1"/>
      <w:numFmt w:val="lowerLetter"/>
      <w:lvlText w:val="%3)"/>
      <w:lvlJc w:val="left"/>
      <w:pPr>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7FFEA9D8">
      <w:start w:val="1"/>
      <w:numFmt w:val="lowerLetter"/>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36AE435A">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47B43F1A">
      <w:start w:val="1"/>
      <w:numFmt w:val="lowerLetter"/>
      <w:lvlText w:val="%6)"/>
      <w:lvlJc w:val="left"/>
      <w:pPr>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4DC26916">
      <w:start w:val="1"/>
      <w:numFmt w:val="lowerLetter"/>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0F3CF66E">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8770638C">
      <w:start w:val="1"/>
      <w:numFmt w:val="lowerLetter"/>
      <w:lvlText w:val="%9)"/>
      <w:lvlJc w:val="left"/>
      <w:pPr>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438" w15:restartNumberingAfterBreak="0">
    <w:nsid w:val="50CA1B82"/>
    <w:multiLevelType w:val="hybridMultilevel"/>
    <w:tmpl w:val="EC6C984A"/>
    <w:lvl w:ilvl="0" w:tplc="3F4CC0A2">
      <w:start w:val="1"/>
      <w:numFmt w:val="decimal"/>
      <w:lvlText w:val="%1)"/>
      <w:lvlJc w:val="center"/>
      <w:pPr>
        <w:ind w:left="720" w:hanging="360"/>
      </w:pPr>
      <w:rPr>
        <w:rFonts w:ascii="Times New Roman" w:eastAsia="Arial Unicode MS" w:hAnsi="Times New Roman" w:cs="Arial Unicode MS" w:hint="default"/>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9" w15:restartNumberingAfterBreak="0">
    <w:nsid w:val="50D23F86"/>
    <w:multiLevelType w:val="hybridMultilevel"/>
    <w:tmpl w:val="5C8AB05C"/>
    <w:styleLink w:val="Zaimportowanystyl7121"/>
    <w:lvl w:ilvl="0" w:tplc="25AA3D84">
      <w:start w:val="1"/>
      <w:numFmt w:val="upperRoman"/>
      <w:lvlText w:val="%1."/>
      <w:lvlJc w:val="right"/>
      <w:pPr>
        <w:ind w:left="1440" w:hanging="360"/>
      </w:pPr>
      <w:rPr>
        <w:rFonts w:ascii="Times New Roman" w:hAnsi="Times New Roman" w:cs="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0" w15:restartNumberingAfterBreak="0">
    <w:nsid w:val="50F937C6"/>
    <w:multiLevelType w:val="hybridMultilevel"/>
    <w:tmpl w:val="4C5237BA"/>
    <w:lvl w:ilvl="0" w:tplc="04150011">
      <w:start w:val="1"/>
      <w:numFmt w:val="decimal"/>
      <w:lvlText w:val="%1)"/>
      <w:lvlJc w:val="left"/>
      <w:pPr>
        <w:ind w:left="720" w:hanging="360"/>
      </w:pPr>
      <w:rPr>
        <w:rFonts w:hint="default"/>
        <w:strike w:val="0"/>
        <w:color w:val="auto"/>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1" w15:restartNumberingAfterBreak="0">
    <w:nsid w:val="510624A1"/>
    <w:multiLevelType w:val="hybridMultilevel"/>
    <w:tmpl w:val="D4461D98"/>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2" w15:restartNumberingAfterBreak="0">
    <w:nsid w:val="51200385"/>
    <w:multiLevelType w:val="multilevel"/>
    <w:tmpl w:val="FD42884E"/>
    <w:styleLink w:val="Zaimportowanystyl6421"/>
    <w:lvl w:ilvl="0">
      <w:start w:val="1"/>
      <w:numFmt w:val="decimal"/>
      <w:lvlText w:val="%1)"/>
      <w:lvlJc w:val="left"/>
      <w:pPr>
        <w:ind w:left="780" w:hanging="360"/>
      </w:pPr>
      <w:rPr>
        <w:b w:val="0"/>
        <w:i w:val="0"/>
        <w:color w:val="000000"/>
        <w:sz w:val="22"/>
      </w:rPr>
    </w:lvl>
    <w:lvl w:ilvl="1">
      <w:start w:val="1"/>
      <w:numFmt w:val="decimal"/>
      <w:lvlText w:val="%2."/>
      <w:lvlJc w:val="left"/>
      <w:pPr>
        <w:ind w:left="2160" w:hanging="720"/>
      </w:pPr>
      <w:rPr>
        <w:rFonts w:ascii="Times New Roman" w:hAnsi="Times New Roman" w:cs="Times New Roman" w:hint="default"/>
        <w:color w:val="auto"/>
      </w:rPr>
    </w:lvl>
    <w:lvl w:ilvl="2">
      <w:start w:val="1"/>
      <w:numFmt w:val="decimal"/>
      <w:lvlText w:val="%1.%2.%3."/>
      <w:lvlJc w:val="left"/>
      <w:pPr>
        <w:ind w:left="3180" w:hanging="720"/>
      </w:pPr>
    </w:lvl>
    <w:lvl w:ilvl="3">
      <w:start w:val="1"/>
      <w:numFmt w:val="decimal"/>
      <w:lvlText w:val="%1.%2.%3.%4."/>
      <w:lvlJc w:val="left"/>
      <w:pPr>
        <w:ind w:left="4560" w:hanging="1080"/>
      </w:pPr>
    </w:lvl>
    <w:lvl w:ilvl="4">
      <w:start w:val="1"/>
      <w:numFmt w:val="decimal"/>
      <w:lvlText w:val="%1.%2.%3.%4.%5."/>
      <w:lvlJc w:val="left"/>
      <w:pPr>
        <w:ind w:left="5580" w:hanging="1080"/>
      </w:pPr>
    </w:lvl>
    <w:lvl w:ilvl="5">
      <w:start w:val="1"/>
      <w:numFmt w:val="decimal"/>
      <w:lvlText w:val="%1.%2.%3.%4.%5.%6."/>
      <w:lvlJc w:val="left"/>
      <w:pPr>
        <w:ind w:left="6960" w:hanging="1440"/>
      </w:pPr>
    </w:lvl>
    <w:lvl w:ilvl="6">
      <w:start w:val="1"/>
      <w:numFmt w:val="decimal"/>
      <w:lvlText w:val="%1.%2.%3.%4.%5.%6.%7."/>
      <w:lvlJc w:val="left"/>
      <w:pPr>
        <w:ind w:left="7980" w:hanging="1440"/>
      </w:pPr>
    </w:lvl>
    <w:lvl w:ilvl="7">
      <w:start w:val="1"/>
      <w:numFmt w:val="decimal"/>
      <w:lvlText w:val="%1.%2.%3.%4.%5.%6.%7.%8."/>
      <w:lvlJc w:val="left"/>
      <w:pPr>
        <w:ind w:left="9360" w:hanging="1800"/>
      </w:pPr>
    </w:lvl>
    <w:lvl w:ilvl="8">
      <w:start w:val="1"/>
      <w:numFmt w:val="decimal"/>
      <w:lvlText w:val="%1.%2.%3.%4.%5.%6.%7.%8.%9."/>
      <w:lvlJc w:val="left"/>
      <w:pPr>
        <w:ind w:left="10380" w:hanging="1800"/>
      </w:pPr>
    </w:lvl>
  </w:abstractNum>
  <w:abstractNum w:abstractNumId="443" w15:restartNumberingAfterBreak="0">
    <w:nsid w:val="51461FD3"/>
    <w:multiLevelType w:val="hybridMultilevel"/>
    <w:tmpl w:val="DC2AC8F4"/>
    <w:lvl w:ilvl="0" w:tplc="0415000F">
      <w:start w:val="1"/>
      <w:numFmt w:val="decimal"/>
      <w:lvlText w:val="%1."/>
      <w:lvlJc w:val="left"/>
      <w:pPr>
        <w:ind w:left="495" w:hanging="360"/>
      </w:pPr>
      <w:rPr>
        <w:rFonts w:hint="default"/>
      </w:rPr>
    </w:lvl>
    <w:lvl w:ilvl="1" w:tplc="0F46766C">
      <w:start w:val="1"/>
      <w:numFmt w:val="decimal"/>
      <w:lvlText w:val="%2)"/>
      <w:lvlJc w:val="left"/>
      <w:pPr>
        <w:ind w:left="360" w:hanging="360"/>
      </w:pPr>
      <w:rPr>
        <w:rFonts w:hint="default"/>
      </w:rPr>
    </w:lvl>
    <w:lvl w:ilvl="2" w:tplc="E99E110C">
      <w:start w:val="10"/>
      <w:numFmt w:val="decimal"/>
      <w:lvlText w:val="%3"/>
      <w:lvlJc w:val="left"/>
      <w:pPr>
        <w:ind w:left="1935" w:hanging="360"/>
      </w:pPr>
      <w:rPr>
        <w:rFonts w:hint="default"/>
      </w:rPr>
    </w:lvl>
    <w:lvl w:ilvl="3" w:tplc="04150001" w:tentative="1">
      <w:start w:val="1"/>
      <w:numFmt w:val="bullet"/>
      <w:lvlText w:val=""/>
      <w:lvlJc w:val="left"/>
      <w:pPr>
        <w:ind w:left="2655" w:hanging="360"/>
      </w:pPr>
      <w:rPr>
        <w:rFonts w:ascii="Symbol" w:hAnsi="Symbol" w:hint="default"/>
      </w:rPr>
    </w:lvl>
    <w:lvl w:ilvl="4" w:tplc="04150003" w:tentative="1">
      <w:start w:val="1"/>
      <w:numFmt w:val="bullet"/>
      <w:lvlText w:val="o"/>
      <w:lvlJc w:val="left"/>
      <w:pPr>
        <w:ind w:left="3375" w:hanging="360"/>
      </w:pPr>
      <w:rPr>
        <w:rFonts w:ascii="Courier New" w:hAnsi="Courier New" w:cs="Courier New" w:hint="default"/>
      </w:rPr>
    </w:lvl>
    <w:lvl w:ilvl="5" w:tplc="04150005" w:tentative="1">
      <w:start w:val="1"/>
      <w:numFmt w:val="bullet"/>
      <w:lvlText w:val=""/>
      <w:lvlJc w:val="left"/>
      <w:pPr>
        <w:ind w:left="4095" w:hanging="360"/>
      </w:pPr>
      <w:rPr>
        <w:rFonts w:ascii="Wingdings" w:hAnsi="Wingdings" w:hint="default"/>
      </w:rPr>
    </w:lvl>
    <w:lvl w:ilvl="6" w:tplc="04150001" w:tentative="1">
      <w:start w:val="1"/>
      <w:numFmt w:val="bullet"/>
      <w:lvlText w:val=""/>
      <w:lvlJc w:val="left"/>
      <w:pPr>
        <w:ind w:left="4815" w:hanging="360"/>
      </w:pPr>
      <w:rPr>
        <w:rFonts w:ascii="Symbol" w:hAnsi="Symbol" w:hint="default"/>
      </w:rPr>
    </w:lvl>
    <w:lvl w:ilvl="7" w:tplc="04150003" w:tentative="1">
      <w:start w:val="1"/>
      <w:numFmt w:val="bullet"/>
      <w:lvlText w:val="o"/>
      <w:lvlJc w:val="left"/>
      <w:pPr>
        <w:ind w:left="5535" w:hanging="360"/>
      </w:pPr>
      <w:rPr>
        <w:rFonts w:ascii="Courier New" w:hAnsi="Courier New" w:cs="Courier New" w:hint="default"/>
      </w:rPr>
    </w:lvl>
    <w:lvl w:ilvl="8" w:tplc="04150005" w:tentative="1">
      <w:start w:val="1"/>
      <w:numFmt w:val="bullet"/>
      <w:lvlText w:val=""/>
      <w:lvlJc w:val="left"/>
      <w:pPr>
        <w:ind w:left="6255" w:hanging="360"/>
      </w:pPr>
      <w:rPr>
        <w:rFonts w:ascii="Wingdings" w:hAnsi="Wingdings" w:hint="default"/>
      </w:rPr>
    </w:lvl>
  </w:abstractNum>
  <w:abstractNum w:abstractNumId="444" w15:restartNumberingAfterBreak="0">
    <w:nsid w:val="516E2D48"/>
    <w:multiLevelType w:val="hybridMultilevel"/>
    <w:tmpl w:val="D4A8C222"/>
    <w:lvl w:ilvl="0" w:tplc="2AA68926">
      <w:start w:val="1"/>
      <w:numFmt w:val="decimal"/>
      <w:lvlText w:val="%1)"/>
      <w:lvlJc w:val="center"/>
      <w:pPr>
        <w:ind w:left="1778" w:hanging="360"/>
      </w:pPr>
      <w:rPr>
        <w:rFonts w:ascii="Times New Roman" w:hAnsi="Times New Roman" w:hint="default"/>
        <w:sz w:val="24"/>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445" w15:restartNumberingAfterBreak="0">
    <w:nsid w:val="51863914"/>
    <w:multiLevelType w:val="hybridMultilevel"/>
    <w:tmpl w:val="6436D3F6"/>
    <w:lvl w:ilvl="0" w:tplc="7682EDD4">
      <w:start w:val="1"/>
      <w:numFmt w:val="decimal"/>
      <w:lvlText w:val="%1)"/>
      <w:lvlJc w:val="center"/>
      <w:pPr>
        <w:ind w:left="360" w:hanging="360"/>
      </w:pPr>
      <w:rPr>
        <w:rFonts w:ascii="Times New Roman" w:hAnsi="Times New Roman" w:hint="default"/>
        <w:sz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6" w15:restartNumberingAfterBreak="0">
    <w:nsid w:val="51E15DC5"/>
    <w:multiLevelType w:val="multilevel"/>
    <w:tmpl w:val="20388396"/>
    <w:lvl w:ilvl="0">
      <w:start w:val="1"/>
      <w:numFmt w:val="upperRoman"/>
      <w:lvlText w:val="%1."/>
      <w:lvlJc w:val="left"/>
      <w:pPr>
        <w:ind w:left="1146" w:hanging="720"/>
      </w:pPr>
      <w:rPr>
        <w:rFonts w:hint="default"/>
        <w:color w:val="auto"/>
      </w:rPr>
    </w:lvl>
    <w:lvl w:ilvl="1">
      <w:start w:val="1"/>
      <w:numFmt w:val="decimal"/>
      <w:lvlText w:val="%2."/>
      <w:lvlJc w:val="center"/>
      <w:pPr>
        <w:ind w:left="1320" w:hanging="600"/>
      </w:pPr>
      <w:rPr>
        <w:rFonts w:ascii="Times New Roman" w:hAnsi="Times New Roman" w:hint="default"/>
        <w:color w:val="auto"/>
        <w:sz w:val="24"/>
      </w:rPr>
    </w:lvl>
    <w:lvl w:ilvl="2">
      <w:start w:val="1"/>
      <w:numFmt w:val="decimal"/>
      <w:lvlText w:val="%3."/>
      <w:lvlJc w:val="center"/>
      <w:pPr>
        <w:ind w:left="1440" w:hanging="720"/>
      </w:pPr>
      <w:rPr>
        <w:rFonts w:ascii="Times New Roman" w:hAnsi="Times New Roman" w:hint="default"/>
        <w:sz w:val="24"/>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7" w15:restartNumberingAfterBreak="0">
    <w:nsid w:val="51E75728"/>
    <w:multiLevelType w:val="hybridMultilevel"/>
    <w:tmpl w:val="A67C8C3E"/>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8" w15:restartNumberingAfterBreak="0">
    <w:nsid w:val="51F73FAA"/>
    <w:multiLevelType w:val="hybridMultilevel"/>
    <w:tmpl w:val="EAF2DD0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9" w15:restartNumberingAfterBreak="0">
    <w:nsid w:val="52165687"/>
    <w:multiLevelType w:val="hybridMultilevel"/>
    <w:tmpl w:val="9516171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50" w15:restartNumberingAfterBreak="0">
    <w:nsid w:val="521F3E11"/>
    <w:multiLevelType w:val="hybridMultilevel"/>
    <w:tmpl w:val="A96C21C4"/>
    <w:lvl w:ilvl="0" w:tplc="C8725C48">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1" w15:restartNumberingAfterBreak="0">
    <w:nsid w:val="52240891"/>
    <w:multiLevelType w:val="multilevel"/>
    <w:tmpl w:val="C3B46A7A"/>
    <w:styleLink w:val="Numery31"/>
    <w:lvl w:ilvl="0">
      <w:start w:val="1"/>
      <w:numFmt w:val="decimal"/>
      <w:lvlText w:val="%1)"/>
      <w:lvlJc w:val="left"/>
      <w:pPr>
        <w:ind w:left="371" w:hanging="360"/>
      </w:p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452" w15:restartNumberingAfterBreak="0">
    <w:nsid w:val="526A67EC"/>
    <w:multiLevelType w:val="hybridMultilevel"/>
    <w:tmpl w:val="3286A1B4"/>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3" w15:restartNumberingAfterBreak="0">
    <w:nsid w:val="528043D7"/>
    <w:multiLevelType w:val="hybridMultilevel"/>
    <w:tmpl w:val="C42A1C5A"/>
    <w:lvl w:ilvl="0" w:tplc="FD9C0534">
      <w:start w:val="1"/>
      <w:numFmt w:val="decimal"/>
      <w:lvlText w:val="%1) "/>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4" w15:restartNumberingAfterBreak="0">
    <w:nsid w:val="52E13AFF"/>
    <w:multiLevelType w:val="hybridMultilevel"/>
    <w:tmpl w:val="1012CA56"/>
    <w:styleLink w:val="Zaimportowanystyl642"/>
    <w:lvl w:ilvl="0" w:tplc="1A1E546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04150019">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0415001B">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u w:val="none"/>
        <w:effect w:val="none"/>
        <w:vertAlign w:val="baseline"/>
      </w:rPr>
    </w:lvl>
    <w:lvl w:ilvl="3" w:tplc="0415000F">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04150019">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0415001B">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u w:val="none"/>
        <w:effect w:val="none"/>
        <w:vertAlign w:val="baseline"/>
      </w:rPr>
    </w:lvl>
    <w:lvl w:ilvl="6" w:tplc="0415000F">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04150019">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0415001B">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455" w15:restartNumberingAfterBreak="0">
    <w:nsid w:val="530520D4"/>
    <w:multiLevelType w:val="hybridMultilevel"/>
    <w:tmpl w:val="17E40F82"/>
    <w:lvl w:ilvl="0" w:tplc="7682EDD4">
      <w:start w:val="1"/>
      <w:numFmt w:val="decimal"/>
      <w:lvlText w:val="%1)"/>
      <w:lvlJc w:val="center"/>
      <w:pPr>
        <w:ind w:left="720" w:hanging="360"/>
      </w:pPr>
      <w:rPr>
        <w:rFonts w:ascii="Times New Roman" w:hAnsi="Times New Roman" w:cs="Times New Roman" w:hint="default"/>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6" w15:restartNumberingAfterBreak="0">
    <w:nsid w:val="53551D2F"/>
    <w:multiLevelType w:val="hybridMultilevel"/>
    <w:tmpl w:val="990E40B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7" w15:restartNumberingAfterBreak="0">
    <w:nsid w:val="535E7E7F"/>
    <w:multiLevelType w:val="hybridMultilevel"/>
    <w:tmpl w:val="AB3805AA"/>
    <w:lvl w:ilvl="0" w:tplc="8F60CD4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8" w15:restartNumberingAfterBreak="0">
    <w:nsid w:val="543005BC"/>
    <w:multiLevelType w:val="hybridMultilevel"/>
    <w:tmpl w:val="4E8CBBC6"/>
    <w:styleLink w:val="WWNum811"/>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9" w15:restartNumberingAfterBreak="0">
    <w:nsid w:val="54423DB7"/>
    <w:multiLevelType w:val="hybridMultilevel"/>
    <w:tmpl w:val="CD90C5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0" w15:restartNumberingAfterBreak="0">
    <w:nsid w:val="544A594D"/>
    <w:multiLevelType w:val="multilevel"/>
    <w:tmpl w:val="3D6E353C"/>
    <w:styleLink w:val="WWNum1911"/>
    <w:lvl w:ilvl="0">
      <w:start w:val="1"/>
      <w:numFmt w:val="upperRoman"/>
      <w:lvlText w:val="%1."/>
      <w:lvlJc w:val="righ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61" w15:restartNumberingAfterBreak="0">
    <w:nsid w:val="54602308"/>
    <w:multiLevelType w:val="hybridMultilevel"/>
    <w:tmpl w:val="2D56C914"/>
    <w:styleLink w:val="Zaimportowanystyl572"/>
    <w:lvl w:ilvl="0" w:tplc="0415000F">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90FA34C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5EBA81A8">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u w:val="none"/>
        <w:effect w:val="none"/>
        <w:vertAlign w:val="baseline"/>
      </w:rPr>
    </w:lvl>
    <w:lvl w:ilvl="3" w:tplc="B0229E8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CA50D64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ABB4AC7E">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u w:val="none"/>
        <w:effect w:val="none"/>
        <w:vertAlign w:val="baseline"/>
      </w:rPr>
    </w:lvl>
    <w:lvl w:ilvl="6" w:tplc="0C8A648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12B06DF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BB7C3BB6">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462" w15:restartNumberingAfterBreak="0">
    <w:nsid w:val="54B31C35"/>
    <w:multiLevelType w:val="hybridMultilevel"/>
    <w:tmpl w:val="DE9E0818"/>
    <w:lvl w:ilvl="0" w:tplc="A010201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3" w15:restartNumberingAfterBreak="0">
    <w:nsid w:val="54C37DF3"/>
    <w:multiLevelType w:val="hybridMultilevel"/>
    <w:tmpl w:val="319800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4" w15:restartNumberingAfterBreak="0">
    <w:nsid w:val="54CC682D"/>
    <w:multiLevelType w:val="hybridMultilevel"/>
    <w:tmpl w:val="BBD443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5" w15:restartNumberingAfterBreak="0">
    <w:nsid w:val="54D961E5"/>
    <w:multiLevelType w:val="hybridMultilevel"/>
    <w:tmpl w:val="CAC8E59A"/>
    <w:lvl w:ilvl="0" w:tplc="86AAA9A8">
      <w:start w:val="1"/>
      <w:numFmt w:val="lowerLetter"/>
      <w:lvlText w:val="%1)"/>
      <w:lvlJc w:val="center"/>
      <w:pPr>
        <w:ind w:left="2138" w:hanging="360"/>
      </w:pPr>
      <w:rPr>
        <w:rFonts w:hAnsi="Arial Unicode MS" w:hint="default"/>
        <w:caps w:val="0"/>
        <w:smallCaps w:val="0"/>
        <w:strike w:val="0"/>
        <w:dstrike w:val="0"/>
        <w:color w:val="000000"/>
        <w:spacing w:val="0"/>
        <w:w w:val="100"/>
        <w:kern w:val="0"/>
        <w:position w:val="0"/>
        <w:sz w:val="24"/>
        <w:u w:val="none"/>
        <w:effect w:val="none"/>
        <w:vertAlign w:val="baseline"/>
      </w:rPr>
    </w:lvl>
    <w:lvl w:ilvl="1" w:tplc="04150019">
      <w:start w:val="1"/>
      <w:numFmt w:val="lowerLetter"/>
      <w:lvlText w:val="%2."/>
      <w:lvlJc w:val="left"/>
      <w:pPr>
        <w:ind w:left="2858" w:hanging="360"/>
      </w:pPr>
    </w:lvl>
    <w:lvl w:ilvl="2" w:tplc="0415001B">
      <w:start w:val="1"/>
      <w:numFmt w:val="lowerRoman"/>
      <w:lvlText w:val="%3."/>
      <w:lvlJc w:val="right"/>
      <w:pPr>
        <w:ind w:left="3578" w:hanging="180"/>
      </w:pPr>
    </w:lvl>
    <w:lvl w:ilvl="3" w:tplc="0415000F">
      <w:start w:val="1"/>
      <w:numFmt w:val="decimal"/>
      <w:lvlText w:val="%4."/>
      <w:lvlJc w:val="left"/>
      <w:pPr>
        <w:ind w:left="4298" w:hanging="360"/>
      </w:pPr>
    </w:lvl>
    <w:lvl w:ilvl="4" w:tplc="04150019">
      <w:start w:val="1"/>
      <w:numFmt w:val="lowerLetter"/>
      <w:lvlText w:val="%5."/>
      <w:lvlJc w:val="left"/>
      <w:pPr>
        <w:ind w:left="5018" w:hanging="360"/>
      </w:pPr>
    </w:lvl>
    <w:lvl w:ilvl="5" w:tplc="0415001B">
      <w:start w:val="1"/>
      <w:numFmt w:val="lowerRoman"/>
      <w:lvlText w:val="%6."/>
      <w:lvlJc w:val="right"/>
      <w:pPr>
        <w:ind w:left="5738" w:hanging="180"/>
      </w:pPr>
    </w:lvl>
    <w:lvl w:ilvl="6" w:tplc="0415000F">
      <w:start w:val="1"/>
      <w:numFmt w:val="decimal"/>
      <w:lvlText w:val="%7."/>
      <w:lvlJc w:val="left"/>
      <w:pPr>
        <w:ind w:left="6458" w:hanging="360"/>
      </w:pPr>
    </w:lvl>
    <w:lvl w:ilvl="7" w:tplc="04150019">
      <w:start w:val="1"/>
      <w:numFmt w:val="lowerLetter"/>
      <w:lvlText w:val="%8."/>
      <w:lvlJc w:val="left"/>
      <w:pPr>
        <w:ind w:left="7178" w:hanging="360"/>
      </w:pPr>
    </w:lvl>
    <w:lvl w:ilvl="8" w:tplc="0415001B">
      <w:start w:val="1"/>
      <w:numFmt w:val="lowerRoman"/>
      <w:lvlText w:val="%9."/>
      <w:lvlJc w:val="right"/>
      <w:pPr>
        <w:ind w:left="7898" w:hanging="180"/>
      </w:pPr>
    </w:lvl>
  </w:abstractNum>
  <w:abstractNum w:abstractNumId="466" w15:restartNumberingAfterBreak="0">
    <w:nsid w:val="54FC1CC7"/>
    <w:multiLevelType w:val="hybridMultilevel"/>
    <w:tmpl w:val="6BC60F4E"/>
    <w:lvl w:ilvl="0" w:tplc="56DE0F4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7" w15:restartNumberingAfterBreak="0">
    <w:nsid w:val="550B4114"/>
    <w:multiLevelType w:val="multilevel"/>
    <w:tmpl w:val="BCF6DF80"/>
    <w:styleLink w:val="Zaimportowanystyl332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8" w15:restartNumberingAfterBreak="0">
    <w:nsid w:val="550D1D44"/>
    <w:multiLevelType w:val="multilevel"/>
    <w:tmpl w:val="EC5C203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9" w15:restartNumberingAfterBreak="0">
    <w:nsid w:val="551B3635"/>
    <w:multiLevelType w:val="hybridMultilevel"/>
    <w:tmpl w:val="287A4202"/>
    <w:lvl w:ilvl="0" w:tplc="04150017">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70" w15:restartNumberingAfterBreak="0">
    <w:nsid w:val="55293C6E"/>
    <w:multiLevelType w:val="hybridMultilevel"/>
    <w:tmpl w:val="177E822A"/>
    <w:lvl w:ilvl="0" w:tplc="04150017">
      <w:start w:val="1"/>
      <w:numFmt w:val="lowerLetter"/>
      <w:lvlText w:val="%1)"/>
      <w:lvlJc w:val="left"/>
      <w:pPr>
        <w:ind w:left="1713" w:hanging="360"/>
      </w:p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471" w15:restartNumberingAfterBreak="0">
    <w:nsid w:val="552B088C"/>
    <w:multiLevelType w:val="hybridMultilevel"/>
    <w:tmpl w:val="1D0A72E6"/>
    <w:styleLink w:val="WWNum123"/>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2" w15:restartNumberingAfterBreak="0">
    <w:nsid w:val="557835C1"/>
    <w:multiLevelType w:val="hybridMultilevel"/>
    <w:tmpl w:val="34785918"/>
    <w:lvl w:ilvl="0" w:tplc="04150011">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3" w15:restartNumberingAfterBreak="0">
    <w:nsid w:val="55F13CD8"/>
    <w:multiLevelType w:val="hybridMultilevel"/>
    <w:tmpl w:val="1D0A72E6"/>
    <w:styleLink w:val="Zaimportowanystyl1021"/>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4" w15:restartNumberingAfterBreak="0">
    <w:nsid w:val="56262562"/>
    <w:multiLevelType w:val="hybridMultilevel"/>
    <w:tmpl w:val="BC409BF8"/>
    <w:styleLink w:val="Zaimportowanystyl132"/>
    <w:lvl w:ilvl="0" w:tplc="04150011">
      <w:start w:val="1"/>
      <w:numFmt w:val="lowerLetter"/>
      <w:lvlText w:val="%1)"/>
      <w:lvlJc w:val="left"/>
      <w:pPr>
        <w:ind w:left="852"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04150019">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0415001B">
      <w:start w:val="1"/>
      <w:numFmt w:val="lowerLetter"/>
      <w:lvlText w:val="%3)"/>
      <w:lvlJc w:val="left"/>
      <w:pPr>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0A0A703E">
      <w:start w:val="1"/>
      <w:numFmt w:val="lowerLetter"/>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04150019">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0415001B">
      <w:start w:val="1"/>
      <w:numFmt w:val="lowerLetter"/>
      <w:lvlText w:val="%6)"/>
      <w:lvlJc w:val="left"/>
      <w:pPr>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0415000F">
      <w:start w:val="1"/>
      <w:numFmt w:val="lowerLetter"/>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04150019">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0415001B">
      <w:start w:val="1"/>
      <w:numFmt w:val="lowerLetter"/>
      <w:lvlText w:val="%9)"/>
      <w:lvlJc w:val="left"/>
      <w:pPr>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475" w15:restartNumberingAfterBreak="0">
    <w:nsid w:val="56567588"/>
    <w:multiLevelType w:val="multilevel"/>
    <w:tmpl w:val="573E7D8C"/>
    <w:lvl w:ilvl="0">
      <w:start w:val="1"/>
      <w:numFmt w:val="upperRoman"/>
      <w:lvlText w:val="%1."/>
      <w:lvlJc w:val="left"/>
      <w:pPr>
        <w:ind w:left="1440" w:hanging="720"/>
      </w:pPr>
    </w:lvl>
    <w:lvl w:ilvl="1">
      <w:start w:val="1"/>
      <w:numFmt w:val="decimal"/>
      <w:lvlText w:val="%2."/>
      <w:lvlJc w:val="center"/>
      <w:pPr>
        <w:ind w:left="1320" w:hanging="600"/>
      </w:pPr>
      <w:rPr>
        <w:rFonts w:ascii="Times New Roman" w:hAnsi="Times New Roman" w:cs="Times New Roman" w:hint="default"/>
        <w:sz w:val="24"/>
      </w:rPr>
    </w:lvl>
    <w:lvl w:ilvl="2">
      <w:start w:val="1"/>
      <w:numFmt w:val="decimal"/>
      <w:lvlText w:val="%3)"/>
      <w:lvlJc w:val="left"/>
      <w:pPr>
        <w:ind w:left="1440" w:hanging="720"/>
      </w:pPr>
      <w:rPr>
        <w:color w:val="000000" w:themeColor="text1"/>
        <w:sz w:val="24"/>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76" w15:restartNumberingAfterBreak="0">
    <w:nsid w:val="56845649"/>
    <w:multiLevelType w:val="multilevel"/>
    <w:tmpl w:val="E76E0D22"/>
    <w:styleLink w:val="WWNum1311"/>
    <w:lvl w:ilvl="0">
      <w:start w:val="1"/>
      <w:numFmt w:val="decimal"/>
      <w:lvlText w:val="%1)"/>
      <w:lvlJc w:val="left"/>
      <w:pPr>
        <w:ind w:left="1080" w:firstLine="4320"/>
      </w:pPr>
    </w:lvl>
    <w:lvl w:ilvl="1">
      <w:start w:val="1"/>
      <w:numFmt w:val="lowerLetter"/>
      <w:lvlText w:val="%2."/>
      <w:lvlJc w:val="left"/>
      <w:pPr>
        <w:ind w:left="1800" w:firstLine="7920"/>
      </w:pPr>
    </w:lvl>
    <w:lvl w:ilvl="2">
      <w:start w:val="1"/>
      <w:numFmt w:val="lowerRoman"/>
      <w:lvlText w:val="%3."/>
      <w:lvlJc w:val="right"/>
      <w:pPr>
        <w:ind w:left="2520" w:firstLine="11700"/>
      </w:pPr>
    </w:lvl>
    <w:lvl w:ilvl="3">
      <w:start w:val="1"/>
      <w:numFmt w:val="decimal"/>
      <w:lvlText w:val="%4."/>
      <w:lvlJc w:val="left"/>
      <w:pPr>
        <w:ind w:left="3240" w:firstLine="15120"/>
      </w:pPr>
    </w:lvl>
    <w:lvl w:ilvl="4">
      <w:start w:val="1"/>
      <w:numFmt w:val="lowerLetter"/>
      <w:lvlText w:val="%5."/>
      <w:lvlJc w:val="left"/>
      <w:pPr>
        <w:ind w:left="3960" w:firstLine="18720"/>
      </w:pPr>
    </w:lvl>
    <w:lvl w:ilvl="5">
      <w:start w:val="1"/>
      <w:numFmt w:val="lowerRoman"/>
      <w:lvlText w:val="%6."/>
      <w:lvlJc w:val="right"/>
      <w:pPr>
        <w:ind w:left="4680" w:firstLine="22500"/>
      </w:pPr>
    </w:lvl>
    <w:lvl w:ilvl="6">
      <w:start w:val="1"/>
      <w:numFmt w:val="decimal"/>
      <w:lvlText w:val="%7."/>
      <w:lvlJc w:val="left"/>
      <w:pPr>
        <w:ind w:left="5400" w:firstLine="25920"/>
      </w:pPr>
    </w:lvl>
    <w:lvl w:ilvl="7">
      <w:start w:val="1"/>
      <w:numFmt w:val="lowerLetter"/>
      <w:lvlText w:val="%8."/>
      <w:lvlJc w:val="left"/>
      <w:pPr>
        <w:ind w:left="6120" w:firstLine="29520"/>
      </w:pPr>
    </w:lvl>
    <w:lvl w:ilvl="8">
      <w:start w:val="1"/>
      <w:numFmt w:val="lowerRoman"/>
      <w:lvlText w:val="%9."/>
      <w:lvlJc w:val="right"/>
      <w:pPr>
        <w:ind w:left="6840" w:hanging="32236"/>
      </w:pPr>
    </w:lvl>
  </w:abstractNum>
  <w:abstractNum w:abstractNumId="477" w15:restartNumberingAfterBreak="0">
    <w:nsid w:val="5687477E"/>
    <w:multiLevelType w:val="hybridMultilevel"/>
    <w:tmpl w:val="7D56C4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8" w15:restartNumberingAfterBreak="0">
    <w:nsid w:val="56891737"/>
    <w:multiLevelType w:val="hybridMultilevel"/>
    <w:tmpl w:val="A77E0BD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9" w15:restartNumberingAfterBreak="0">
    <w:nsid w:val="56AC3D6B"/>
    <w:multiLevelType w:val="hybridMultilevel"/>
    <w:tmpl w:val="DF123D72"/>
    <w:styleLink w:val="Zaimportowanystyl302"/>
    <w:lvl w:ilvl="0" w:tplc="E9F26BC4">
      <w:start w:val="1"/>
      <w:numFmt w:val="lowerLetter"/>
      <w:lvlText w:val="%1)"/>
      <w:lvlJc w:val="left"/>
      <w:pPr>
        <w:ind w:left="928"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CCA424CA">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D1C40164">
      <w:start w:val="1"/>
      <w:numFmt w:val="lowerLetter"/>
      <w:lvlText w:val="%3)"/>
      <w:lvlJc w:val="left"/>
      <w:pPr>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C2085C80">
      <w:start w:val="1"/>
      <w:numFmt w:val="lowerLetter"/>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FF40D28C">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D02CCA56">
      <w:start w:val="1"/>
      <w:numFmt w:val="lowerLetter"/>
      <w:lvlText w:val="%6)"/>
      <w:lvlJc w:val="left"/>
      <w:pPr>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C7CEC98C">
      <w:start w:val="1"/>
      <w:numFmt w:val="lowerLetter"/>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7C9CD42A">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D7E87FE6">
      <w:start w:val="1"/>
      <w:numFmt w:val="lowerLetter"/>
      <w:lvlText w:val="%9)"/>
      <w:lvlJc w:val="left"/>
      <w:pPr>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480" w15:restartNumberingAfterBreak="0">
    <w:nsid w:val="56F24D70"/>
    <w:multiLevelType w:val="hybridMultilevel"/>
    <w:tmpl w:val="F3128544"/>
    <w:styleLink w:val="WWNum92"/>
    <w:lvl w:ilvl="0" w:tplc="933C1286">
      <w:start w:val="1"/>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1" w15:restartNumberingAfterBreak="0">
    <w:nsid w:val="57092F7E"/>
    <w:multiLevelType w:val="hybridMultilevel"/>
    <w:tmpl w:val="1D0A72E6"/>
    <w:styleLink w:val="WWNum133"/>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2" w15:restartNumberingAfterBreak="0">
    <w:nsid w:val="57105396"/>
    <w:multiLevelType w:val="hybridMultilevel"/>
    <w:tmpl w:val="F5A41674"/>
    <w:styleLink w:val="Zaimportowanystyl213"/>
    <w:lvl w:ilvl="0" w:tplc="8EC83592">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67" w:hanging="567"/>
      </w:pPr>
      <w:rPr>
        <w:rFonts w:hAnsi="Arial Unicode MS"/>
        <w:caps w:val="0"/>
        <w:smallCaps w:val="0"/>
        <w:strike w:val="0"/>
        <w:dstrike w:val="0"/>
        <w:color w:val="000000"/>
        <w:spacing w:val="0"/>
        <w:w w:val="100"/>
        <w:kern w:val="0"/>
        <w:position w:val="0"/>
        <w:highlight w:val="none"/>
        <w:vertAlign w:val="baseline"/>
      </w:rPr>
    </w:lvl>
    <w:lvl w:ilvl="1" w:tplc="A6521934">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287" w:hanging="567"/>
      </w:pPr>
      <w:rPr>
        <w:rFonts w:hAnsi="Arial Unicode MS"/>
        <w:caps w:val="0"/>
        <w:smallCaps w:val="0"/>
        <w:strike w:val="0"/>
        <w:dstrike w:val="0"/>
        <w:color w:val="000000"/>
        <w:spacing w:val="0"/>
        <w:w w:val="100"/>
        <w:kern w:val="0"/>
        <w:position w:val="0"/>
        <w:highlight w:val="none"/>
        <w:vertAlign w:val="baseline"/>
      </w:rPr>
    </w:lvl>
    <w:lvl w:ilvl="2" w:tplc="635C1EFE">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007" w:hanging="567"/>
      </w:pPr>
      <w:rPr>
        <w:rFonts w:hAnsi="Arial Unicode MS"/>
        <w:caps w:val="0"/>
        <w:smallCaps w:val="0"/>
        <w:strike w:val="0"/>
        <w:dstrike w:val="0"/>
        <w:color w:val="000000"/>
        <w:spacing w:val="0"/>
        <w:w w:val="100"/>
        <w:kern w:val="0"/>
        <w:position w:val="0"/>
        <w:highlight w:val="none"/>
        <w:vertAlign w:val="baseline"/>
      </w:rPr>
    </w:lvl>
    <w:lvl w:ilvl="3" w:tplc="7C9AAE72">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727" w:hanging="567"/>
      </w:pPr>
      <w:rPr>
        <w:rFonts w:hAnsi="Arial Unicode MS"/>
        <w:caps w:val="0"/>
        <w:smallCaps w:val="0"/>
        <w:strike w:val="0"/>
        <w:dstrike w:val="0"/>
        <w:color w:val="000000"/>
        <w:spacing w:val="0"/>
        <w:w w:val="100"/>
        <w:kern w:val="0"/>
        <w:position w:val="0"/>
        <w:highlight w:val="none"/>
        <w:vertAlign w:val="baseline"/>
      </w:rPr>
    </w:lvl>
    <w:lvl w:ilvl="4" w:tplc="CE7CED6C">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447" w:hanging="567"/>
      </w:pPr>
      <w:rPr>
        <w:rFonts w:hAnsi="Arial Unicode MS"/>
        <w:caps w:val="0"/>
        <w:smallCaps w:val="0"/>
        <w:strike w:val="0"/>
        <w:dstrike w:val="0"/>
        <w:color w:val="000000"/>
        <w:spacing w:val="0"/>
        <w:w w:val="100"/>
        <w:kern w:val="0"/>
        <w:position w:val="0"/>
        <w:highlight w:val="none"/>
        <w:vertAlign w:val="baseline"/>
      </w:rPr>
    </w:lvl>
    <w:lvl w:ilvl="5" w:tplc="05D4D95A">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167" w:hanging="567"/>
      </w:pPr>
      <w:rPr>
        <w:rFonts w:hAnsi="Arial Unicode MS"/>
        <w:caps w:val="0"/>
        <w:smallCaps w:val="0"/>
        <w:strike w:val="0"/>
        <w:dstrike w:val="0"/>
        <w:color w:val="000000"/>
        <w:spacing w:val="0"/>
        <w:w w:val="100"/>
        <w:kern w:val="0"/>
        <w:position w:val="0"/>
        <w:highlight w:val="none"/>
        <w:vertAlign w:val="baseline"/>
      </w:rPr>
    </w:lvl>
    <w:lvl w:ilvl="6" w:tplc="FB2A0B0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887" w:hanging="567"/>
      </w:pPr>
      <w:rPr>
        <w:rFonts w:hAnsi="Arial Unicode MS"/>
        <w:caps w:val="0"/>
        <w:smallCaps w:val="0"/>
        <w:strike w:val="0"/>
        <w:dstrike w:val="0"/>
        <w:color w:val="000000"/>
        <w:spacing w:val="0"/>
        <w:w w:val="100"/>
        <w:kern w:val="0"/>
        <w:position w:val="0"/>
        <w:highlight w:val="none"/>
        <w:vertAlign w:val="baseline"/>
      </w:rPr>
    </w:lvl>
    <w:lvl w:ilvl="7" w:tplc="5CB2998A">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607" w:hanging="567"/>
      </w:pPr>
      <w:rPr>
        <w:rFonts w:hAnsi="Arial Unicode MS"/>
        <w:caps w:val="0"/>
        <w:smallCaps w:val="0"/>
        <w:strike w:val="0"/>
        <w:dstrike w:val="0"/>
        <w:color w:val="000000"/>
        <w:spacing w:val="0"/>
        <w:w w:val="100"/>
        <w:kern w:val="0"/>
        <w:position w:val="0"/>
        <w:highlight w:val="none"/>
        <w:vertAlign w:val="baseline"/>
      </w:rPr>
    </w:lvl>
    <w:lvl w:ilvl="8" w:tplc="DFC2A62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327" w:hanging="567"/>
      </w:pPr>
      <w:rPr>
        <w:rFonts w:hAnsi="Arial Unicode MS"/>
        <w:caps w:val="0"/>
        <w:smallCaps w:val="0"/>
        <w:strike w:val="0"/>
        <w:dstrike w:val="0"/>
        <w:color w:val="000000"/>
        <w:spacing w:val="0"/>
        <w:w w:val="100"/>
        <w:kern w:val="0"/>
        <w:position w:val="0"/>
        <w:highlight w:val="none"/>
        <w:vertAlign w:val="baseline"/>
      </w:rPr>
    </w:lvl>
  </w:abstractNum>
  <w:abstractNum w:abstractNumId="483" w15:restartNumberingAfterBreak="0">
    <w:nsid w:val="574117E3"/>
    <w:multiLevelType w:val="multilevel"/>
    <w:tmpl w:val="0CA09040"/>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484" w15:restartNumberingAfterBreak="0">
    <w:nsid w:val="57615BC7"/>
    <w:multiLevelType w:val="hybridMultilevel"/>
    <w:tmpl w:val="4E8CBBC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5" w15:restartNumberingAfterBreak="0">
    <w:nsid w:val="57A34C2B"/>
    <w:multiLevelType w:val="hybridMultilevel"/>
    <w:tmpl w:val="1A30F216"/>
    <w:styleLink w:val="WWNum112"/>
    <w:lvl w:ilvl="0" w:tplc="AFF26A6C">
      <w:start w:val="1"/>
      <w:numFmt w:val="decimal"/>
      <w:lvlText w:val="%1)"/>
      <w:lvlJc w:val="left"/>
      <w:pPr>
        <w:ind w:left="720" w:hanging="360"/>
      </w:pPr>
      <w:rPr>
        <w:rFonts w:hint="default"/>
      </w:rPr>
    </w:lvl>
    <w:lvl w:ilvl="1" w:tplc="86AAA9A8">
      <w:start w:val="1"/>
      <w:numFmt w:val="lowerLetter"/>
      <w:lvlText w:val="%2)"/>
      <w:lvlJc w:val="center"/>
      <w:pPr>
        <w:ind w:left="1440" w:hanging="360"/>
      </w:pPr>
      <w:rPr>
        <w:rFonts w:hAnsi="Arial Unicode MS" w:hint="default"/>
        <w:caps w:val="0"/>
        <w:smallCaps w:val="0"/>
        <w:strike w:val="0"/>
        <w:dstrike w:val="0"/>
        <w:color w:val="000000"/>
        <w:spacing w:val="0"/>
        <w:w w:val="100"/>
        <w:kern w:val="0"/>
        <w:position w:val="0"/>
        <w:u w:val="none"/>
        <w:effect w:val="none"/>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6" w15:restartNumberingAfterBreak="0">
    <w:nsid w:val="57C97872"/>
    <w:multiLevelType w:val="multilevel"/>
    <w:tmpl w:val="A072C864"/>
    <w:lvl w:ilvl="0">
      <w:start w:val="1"/>
      <w:numFmt w:val="decimal"/>
      <w:lvlText w:val="%1."/>
      <w:lvlJc w:val="left"/>
      <w:pPr>
        <w:ind w:left="1800" w:hanging="360"/>
      </w:pPr>
      <w:rPr>
        <w:rFonts w:hint="default"/>
      </w:rPr>
    </w:lvl>
    <w:lvl w:ilvl="1">
      <w:start w:val="1"/>
      <w:numFmt w:val="decimal"/>
      <w:isLgl/>
      <w:lvlText w:val="%1.%2."/>
      <w:lvlJc w:val="left"/>
      <w:pPr>
        <w:ind w:left="186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87" w15:restartNumberingAfterBreak="0">
    <w:nsid w:val="57CA1E62"/>
    <w:multiLevelType w:val="hybridMultilevel"/>
    <w:tmpl w:val="9B48C98A"/>
    <w:lvl w:ilvl="0" w:tplc="95F8EB4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8" w15:restartNumberingAfterBreak="0">
    <w:nsid w:val="57D720C1"/>
    <w:multiLevelType w:val="multilevel"/>
    <w:tmpl w:val="65828A88"/>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489" w15:restartNumberingAfterBreak="0">
    <w:nsid w:val="57DE2632"/>
    <w:multiLevelType w:val="multilevel"/>
    <w:tmpl w:val="F49E0CB8"/>
    <w:lvl w:ilvl="0">
      <w:numFmt w:val="decimal"/>
      <w:pStyle w:val="A1podpunk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0" w15:restartNumberingAfterBreak="0">
    <w:nsid w:val="57EC30CD"/>
    <w:multiLevelType w:val="hybridMultilevel"/>
    <w:tmpl w:val="BC72FE90"/>
    <w:styleLink w:val="Zaimportowanystyl492"/>
    <w:lvl w:ilvl="0" w:tplc="04150017">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04150019">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0415001B">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u w:val="none"/>
        <w:effect w:val="none"/>
        <w:vertAlign w:val="baseline"/>
      </w:rPr>
    </w:lvl>
    <w:lvl w:ilvl="3" w:tplc="0415000F">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04150019">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0415001B">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u w:val="none"/>
        <w:effect w:val="none"/>
        <w:vertAlign w:val="baseline"/>
      </w:rPr>
    </w:lvl>
    <w:lvl w:ilvl="6" w:tplc="0415000F">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04150019">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0415001B">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491" w15:restartNumberingAfterBreak="0">
    <w:nsid w:val="58962BF3"/>
    <w:multiLevelType w:val="hybridMultilevel"/>
    <w:tmpl w:val="2C4CE254"/>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2" w15:restartNumberingAfterBreak="0">
    <w:nsid w:val="58A27E63"/>
    <w:multiLevelType w:val="multilevel"/>
    <w:tmpl w:val="EB188DF6"/>
    <w:lvl w:ilvl="0">
      <w:start w:val="1"/>
      <w:numFmt w:val="decimal"/>
      <w:lvlText w:val="%1)"/>
      <w:lvlJc w:val="left"/>
      <w:pPr>
        <w:ind w:left="360" w:firstLine="1080"/>
      </w:pPr>
      <w:rPr>
        <w:b w:val="0"/>
        <w:i w:val="0"/>
        <w:sz w:val="24"/>
        <w:szCs w:val="24"/>
      </w:rPr>
    </w:lvl>
    <w:lvl w:ilvl="1">
      <w:start w:val="1"/>
      <w:numFmt w:val="lowerLetter"/>
      <w:lvlText w:val="%2."/>
      <w:lvlJc w:val="left"/>
      <w:pPr>
        <w:ind w:left="1080" w:firstLine="3960"/>
      </w:pPr>
    </w:lvl>
    <w:lvl w:ilvl="2">
      <w:start w:val="1"/>
      <w:numFmt w:val="lowerRoman"/>
      <w:lvlText w:val="%3."/>
      <w:lvlJc w:val="right"/>
      <w:pPr>
        <w:ind w:left="1800" w:firstLine="7020"/>
      </w:pPr>
    </w:lvl>
    <w:lvl w:ilvl="3">
      <w:start w:val="1"/>
      <w:numFmt w:val="decimal"/>
      <w:lvlText w:val="%4."/>
      <w:lvlJc w:val="left"/>
      <w:pPr>
        <w:ind w:left="2520" w:firstLine="9720"/>
      </w:pPr>
    </w:lvl>
    <w:lvl w:ilvl="4">
      <w:start w:val="1"/>
      <w:numFmt w:val="lowerLetter"/>
      <w:lvlText w:val="%5."/>
      <w:lvlJc w:val="left"/>
      <w:pPr>
        <w:ind w:left="3240" w:firstLine="12600"/>
      </w:pPr>
    </w:lvl>
    <w:lvl w:ilvl="5">
      <w:start w:val="1"/>
      <w:numFmt w:val="lowerRoman"/>
      <w:lvlText w:val="%6."/>
      <w:lvlJc w:val="right"/>
      <w:pPr>
        <w:ind w:left="3960" w:firstLine="15660"/>
      </w:pPr>
    </w:lvl>
    <w:lvl w:ilvl="6">
      <w:start w:val="1"/>
      <w:numFmt w:val="decimal"/>
      <w:lvlText w:val="%7."/>
      <w:lvlJc w:val="left"/>
      <w:pPr>
        <w:ind w:left="4680" w:firstLine="18360"/>
      </w:pPr>
    </w:lvl>
    <w:lvl w:ilvl="7">
      <w:start w:val="1"/>
      <w:numFmt w:val="lowerLetter"/>
      <w:lvlText w:val="%8."/>
      <w:lvlJc w:val="left"/>
      <w:pPr>
        <w:ind w:left="5400" w:firstLine="21240"/>
      </w:pPr>
    </w:lvl>
    <w:lvl w:ilvl="8">
      <w:start w:val="1"/>
      <w:numFmt w:val="lowerRoman"/>
      <w:lvlText w:val="%9."/>
      <w:lvlJc w:val="right"/>
      <w:pPr>
        <w:ind w:left="6120" w:firstLine="24300"/>
      </w:pPr>
    </w:lvl>
  </w:abstractNum>
  <w:abstractNum w:abstractNumId="493" w15:restartNumberingAfterBreak="0">
    <w:nsid w:val="58CC4E20"/>
    <w:multiLevelType w:val="hybridMultilevel"/>
    <w:tmpl w:val="B344C248"/>
    <w:lvl w:ilvl="0" w:tplc="04150011">
      <w:start w:val="1"/>
      <w:numFmt w:val="decimal"/>
      <w:lvlText w:val="%1)"/>
      <w:lvlJc w:val="left"/>
      <w:pPr>
        <w:ind w:left="720" w:hanging="360"/>
      </w:pPr>
    </w:lvl>
    <w:lvl w:ilvl="1" w:tplc="D4C0740E">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4" w15:restartNumberingAfterBreak="0">
    <w:nsid w:val="58E47B63"/>
    <w:multiLevelType w:val="hybridMultilevel"/>
    <w:tmpl w:val="216A4872"/>
    <w:styleLink w:val="WWNum162"/>
    <w:lvl w:ilvl="0" w:tplc="A7888EB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5" w15:restartNumberingAfterBreak="0">
    <w:nsid w:val="59513734"/>
    <w:multiLevelType w:val="hybridMultilevel"/>
    <w:tmpl w:val="1D0A72E6"/>
    <w:styleLink w:val="Zaimportowanystyl1621"/>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6" w15:restartNumberingAfterBreak="0">
    <w:nsid w:val="59887408"/>
    <w:multiLevelType w:val="multilevel"/>
    <w:tmpl w:val="5BC88AFE"/>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497" w15:restartNumberingAfterBreak="0">
    <w:nsid w:val="59986089"/>
    <w:multiLevelType w:val="hybridMultilevel"/>
    <w:tmpl w:val="34A288F8"/>
    <w:lvl w:ilvl="0" w:tplc="52DE66C0">
      <w:start w:val="1"/>
      <w:numFmt w:val="lowerLetter"/>
      <w:lvlText w:val="%1)"/>
      <w:lvlJc w:val="left"/>
      <w:pPr>
        <w:ind w:left="1440" w:hanging="360"/>
      </w:pPr>
    </w:lvl>
    <w:lvl w:ilvl="1" w:tplc="489C0EE6">
      <w:start w:val="1"/>
      <w:numFmt w:val="bullet"/>
      <w:lvlText w:val="-"/>
      <w:lvlJc w:val="left"/>
      <w:pPr>
        <w:ind w:left="2160" w:hanging="360"/>
      </w:pPr>
      <w:rPr>
        <w:rFonts w:ascii="Times New Roman" w:eastAsia="Calibri" w:hAnsi="Times New Roman" w:cs="Times New Roman" w:hint="default"/>
      </w:rPr>
    </w:lvl>
    <w:lvl w:ilvl="2" w:tplc="E1923490">
      <w:start w:val="1"/>
      <w:numFmt w:val="lowerRoman"/>
      <w:lvlText w:val="%3."/>
      <w:lvlJc w:val="right"/>
      <w:pPr>
        <w:ind w:left="2880" w:hanging="180"/>
      </w:pPr>
    </w:lvl>
    <w:lvl w:ilvl="3" w:tplc="F034B90E">
      <w:start w:val="1"/>
      <w:numFmt w:val="decimal"/>
      <w:lvlText w:val="%4."/>
      <w:lvlJc w:val="left"/>
      <w:pPr>
        <w:ind w:left="3600" w:hanging="360"/>
      </w:pPr>
    </w:lvl>
    <w:lvl w:ilvl="4" w:tplc="CCB61886">
      <w:start w:val="1"/>
      <w:numFmt w:val="lowerLetter"/>
      <w:lvlText w:val="%5."/>
      <w:lvlJc w:val="left"/>
      <w:pPr>
        <w:ind w:left="4320" w:hanging="360"/>
      </w:pPr>
    </w:lvl>
    <w:lvl w:ilvl="5" w:tplc="4114EA8E">
      <w:start w:val="1"/>
      <w:numFmt w:val="lowerRoman"/>
      <w:lvlText w:val="%6."/>
      <w:lvlJc w:val="right"/>
      <w:pPr>
        <w:ind w:left="5040" w:hanging="180"/>
      </w:pPr>
    </w:lvl>
    <w:lvl w:ilvl="6" w:tplc="DE32DB2A">
      <w:start w:val="1"/>
      <w:numFmt w:val="decimal"/>
      <w:lvlText w:val="%7."/>
      <w:lvlJc w:val="left"/>
      <w:pPr>
        <w:ind w:left="5760" w:hanging="360"/>
      </w:pPr>
    </w:lvl>
    <w:lvl w:ilvl="7" w:tplc="77C89702">
      <w:start w:val="1"/>
      <w:numFmt w:val="lowerLetter"/>
      <w:lvlText w:val="%8."/>
      <w:lvlJc w:val="left"/>
      <w:pPr>
        <w:ind w:left="6480" w:hanging="360"/>
      </w:pPr>
    </w:lvl>
    <w:lvl w:ilvl="8" w:tplc="A082030A">
      <w:start w:val="1"/>
      <w:numFmt w:val="lowerRoman"/>
      <w:lvlText w:val="%9."/>
      <w:lvlJc w:val="right"/>
      <w:pPr>
        <w:ind w:left="7200" w:hanging="180"/>
      </w:pPr>
    </w:lvl>
  </w:abstractNum>
  <w:abstractNum w:abstractNumId="498" w15:restartNumberingAfterBreak="0">
    <w:nsid w:val="59CC3658"/>
    <w:multiLevelType w:val="hybridMultilevel"/>
    <w:tmpl w:val="BD8E76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9" w15:restartNumberingAfterBreak="0">
    <w:nsid w:val="59CD5CF8"/>
    <w:multiLevelType w:val="hybridMultilevel"/>
    <w:tmpl w:val="634A90F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0" w15:restartNumberingAfterBreak="0">
    <w:nsid w:val="59E74491"/>
    <w:multiLevelType w:val="hybridMultilevel"/>
    <w:tmpl w:val="82BCE3AC"/>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1" w15:restartNumberingAfterBreak="0">
    <w:nsid w:val="5A6A54D5"/>
    <w:multiLevelType w:val="multilevel"/>
    <w:tmpl w:val="20388396"/>
    <w:lvl w:ilvl="0">
      <w:start w:val="1"/>
      <w:numFmt w:val="upperRoman"/>
      <w:lvlText w:val="%1."/>
      <w:lvlJc w:val="left"/>
      <w:pPr>
        <w:ind w:left="1146" w:hanging="720"/>
      </w:pPr>
      <w:rPr>
        <w:rFonts w:hint="default"/>
        <w:color w:val="auto"/>
      </w:rPr>
    </w:lvl>
    <w:lvl w:ilvl="1">
      <w:start w:val="1"/>
      <w:numFmt w:val="decimal"/>
      <w:lvlText w:val="%2."/>
      <w:lvlJc w:val="center"/>
      <w:pPr>
        <w:ind w:left="1320" w:hanging="600"/>
      </w:pPr>
      <w:rPr>
        <w:rFonts w:ascii="Times New Roman" w:hAnsi="Times New Roman" w:hint="default"/>
        <w:color w:val="auto"/>
        <w:sz w:val="24"/>
      </w:rPr>
    </w:lvl>
    <w:lvl w:ilvl="2">
      <w:start w:val="1"/>
      <w:numFmt w:val="decimal"/>
      <w:lvlText w:val="%3."/>
      <w:lvlJc w:val="center"/>
      <w:pPr>
        <w:ind w:left="1440" w:hanging="720"/>
      </w:pPr>
      <w:rPr>
        <w:rFonts w:ascii="Times New Roman" w:hAnsi="Times New Roman" w:hint="default"/>
        <w:sz w:val="24"/>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02" w15:restartNumberingAfterBreak="0">
    <w:nsid w:val="5AB17618"/>
    <w:multiLevelType w:val="hybridMultilevel"/>
    <w:tmpl w:val="BA9474D8"/>
    <w:styleLink w:val="Zaimportowanystyl1131"/>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3" w15:restartNumberingAfterBreak="0">
    <w:nsid w:val="5AB35940"/>
    <w:multiLevelType w:val="multilevel"/>
    <w:tmpl w:val="5DFAD87A"/>
    <w:lvl w:ilvl="0">
      <w:start w:val="1"/>
      <w:numFmt w:val="decimal"/>
      <w:lvlText w:val="%1)"/>
      <w:lvlJc w:val="left"/>
      <w:pPr>
        <w:ind w:left="720" w:firstLine="2160"/>
      </w:pPr>
    </w:lvl>
    <w:lvl w:ilvl="1">
      <w:start w:val="1"/>
      <w:numFmt w:val="decimal"/>
      <w:lvlText w:val="%2)"/>
      <w:lvlJc w:val="left"/>
      <w:pPr>
        <w:ind w:left="1440" w:firstLine="6480"/>
      </w:pPr>
    </w:lvl>
    <w:lvl w:ilvl="2">
      <w:start w:val="1"/>
      <w:numFmt w:val="lowerRoman"/>
      <w:lvlText w:val="%3."/>
      <w:lvlJc w:val="right"/>
      <w:pPr>
        <w:ind w:left="2160" w:firstLine="10980"/>
      </w:pPr>
    </w:lvl>
    <w:lvl w:ilvl="3">
      <w:start w:val="1"/>
      <w:numFmt w:val="decimal"/>
      <w:lvlText w:val="%4."/>
      <w:lvlJc w:val="left"/>
      <w:pPr>
        <w:ind w:left="2880" w:firstLine="15120"/>
      </w:pPr>
    </w:lvl>
    <w:lvl w:ilvl="4">
      <w:start w:val="1"/>
      <w:numFmt w:val="lowerLetter"/>
      <w:lvlText w:val="%5."/>
      <w:lvlJc w:val="left"/>
      <w:pPr>
        <w:ind w:left="3600" w:firstLine="19440"/>
      </w:pPr>
    </w:lvl>
    <w:lvl w:ilvl="5">
      <w:start w:val="1"/>
      <w:numFmt w:val="lowerRoman"/>
      <w:lvlText w:val="%6."/>
      <w:lvlJc w:val="right"/>
      <w:pPr>
        <w:ind w:left="4320" w:firstLine="23940"/>
      </w:pPr>
    </w:lvl>
    <w:lvl w:ilvl="6">
      <w:start w:val="1"/>
      <w:numFmt w:val="decimal"/>
      <w:lvlText w:val="%7."/>
      <w:lvlJc w:val="left"/>
      <w:pPr>
        <w:ind w:left="5040" w:firstLine="28080"/>
      </w:pPr>
    </w:lvl>
    <w:lvl w:ilvl="7">
      <w:start w:val="1"/>
      <w:numFmt w:val="lowerLetter"/>
      <w:lvlText w:val="%8."/>
      <w:lvlJc w:val="left"/>
      <w:pPr>
        <w:ind w:left="5760" w:firstLine="32400"/>
      </w:pPr>
    </w:lvl>
    <w:lvl w:ilvl="8">
      <w:start w:val="1"/>
      <w:numFmt w:val="lowerRoman"/>
      <w:lvlText w:val="%9."/>
      <w:lvlJc w:val="right"/>
      <w:pPr>
        <w:ind w:left="6480" w:hanging="28636"/>
      </w:pPr>
    </w:lvl>
  </w:abstractNum>
  <w:abstractNum w:abstractNumId="504" w15:restartNumberingAfterBreak="0">
    <w:nsid w:val="5AB63CBD"/>
    <w:multiLevelType w:val="hybridMultilevel"/>
    <w:tmpl w:val="BE74043C"/>
    <w:lvl w:ilvl="0" w:tplc="04150011">
      <w:start w:val="1"/>
      <w:numFmt w:val="decimal"/>
      <w:lvlText w:val="%1)"/>
      <w:lvlJc w:val="left"/>
      <w:pPr>
        <w:ind w:left="357"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5" w15:restartNumberingAfterBreak="0">
    <w:nsid w:val="5AD14DE6"/>
    <w:multiLevelType w:val="hybridMultilevel"/>
    <w:tmpl w:val="6596A06C"/>
    <w:lvl w:ilvl="0" w:tplc="04150011">
      <w:start w:val="1"/>
      <w:numFmt w:val="decimal"/>
      <w:lvlText w:val="%1)"/>
      <w:lvlJc w:val="left"/>
      <w:pPr>
        <w:ind w:left="720" w:hanging="360"/>
      </w:pPr>
      <w:rPr>
        <w:rFonts w:hint="default"/>
        <w:color w:val="000000" w:themeColor="text1"/>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6" w15:restartNumberingAfterBreak="0">
    <w:nsid w:val="5AFC4406"/>
    <w:multiLevelType w:val="hybridMultilevel"/>
    <w:tmpl w:val="F34645CA"/>
    <w:styleLink w:val="WWNum192"/>
    <w:lvl w:ilvl="0" w:tplc="1E1A2CBC">
      <w:start w:val="1"/>
      <w:numFmt w:val="decimal"/>
      <w:lvlText w:val="%1)"/>
      <w:lvlJc w:val="left"/>
      <w:pPr>
        <w:ind w:left="502" w:hanging="360"/>
      </w:pPr>
      <w:rPr>
        <w:rFonts w:cs="Times New Roman" w:hint="default"/>
      </w:rPr>
    </w:lvl>
    <w:lvl w:ilvl="1" w:tplc="7C9E28A4">
      <w:start w:val="1"/>
      <w:numFmt w:val="lowerLetter"/>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7" w15:restartNumberingAfterBreak="0">
    <w:nsid w:val="5BC3020C"/>
    <w:multiLevelType w:val="hybridMultilevel"/>
    <w:tmpl w:val="4E8CBBC6"/>
    <w:lvl w:ilvl="0" w:tplc="04150011">
      <w:start w:val="1"/>
      <w:numFmt w:val="decimal"/>
      <w:lvlText w:val="%1)"/>
      <w:lvlJc w:val="left"/>
      <w:pPr>
        <w:ind w:left="6881"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8" w15:restartNumberingAfterBreak="0">
    <w:nsid w:val="5BCC628D"/>
    <w:multiLevelType w:val="hybridMultilevel"/>
    <w:tmpl w:val="4B46232A"/>
    <w:styleLink w:val="Zaimportowanystyl3221"/>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9" w15:restartNumberingAfterBreak="0">
    <w:nsid w:val="5C1A0DBF"/>
    <w:multiLevelType w:val="hybridMultilevel"/>
    <w:tmpl w:val="13C0171C"/>
    <w:styleLink w:val="Zaimportowanystyl142"/>
    <w:lvl w:ilvl="0" w:tplc="04150011">
      <w:start w:val="1"/>
      <w:numFmt w:val="lowerLetter"/>
      <w:lvlText w:val="%1)"/>
      <w:lvlJc w:val="left"/>
      <w:pPr>
        <w:ind w:left="852"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04150011">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0415001B">
      <w:start w:val="1"/>
      <w:numFmt w:val="lowerLetter"/>
      <w:lvlText w:val="%3)"/>
      <w:lvlJc w:val="left"/>
      <w:pPr>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0415000F">
      <w:start w:val="1"/>
      <w:numFmt w:val="lowerLetter"/>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04150019">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0415001B">
      <w:start w:val="1"/>
      <w:numFmt w:val="lowerLetter"/>
      <w:lvlText w:val="%6)"/>
      <w:lvlJc w:val="left"/>
      <w:pPr>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0415000F">
      <w:start w:val="1"/>
      <w:numFmt w:val="lowerLetter"/>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04150019">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0415001B">
      <w:start w:val="1"/>
      <w:numFmt w:val="lowerLetter"/>
      <w:lvlText w:val="%9)"/>
      <w:lvlJc w:val="left"/>
      <w:pPr>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10" w15:restartNumberingAfterBreak="0">
    <w:nsid w:val="5C2965B9"/>
    <w:multiLevelType w:val="hybridMultilevel"/>
    <w:tmpl w:val="BAD4CC0C"/>
    <w:lvl w:ilvl="0" w:tplc="8AAEAE3C">
      <w:start w:val="8"/>
      <w:numFmt w:val="upperRoman"/>
      <w:lvlText w:val="%1."/>
      <w:lvlJc w:val="right"/>
      <w:pPr>
        <w:ind w:left="720" w:hanging="360"/>
      </w:pPr>
      <w:rPr>
        <w:rFonts w:cs="Times New Roman"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1" w15:restartNumberingAfterBreak="0">
    <w:nsid w:val="5C2C453E"/>
    <w:multiLevelType w:val="hybridMultilevel"/>
    <w:tmpl w:val="1A688B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2" w15:restartNumberingAfterBreak="0">
    <w:nsid w:val="5C934F4E"/>
    <w:multiLevelType w:val="hybridMultilevel"/>
    <w:tmpl w:val="554A4C78"/>
    <w:lvl w:ilvl="0" w:tplc="04150011">
      <w:start w:val="1"/>
      <w:numFmt w:val="decimal"/>
      <w:lvlText w:val="%1)"/>
      <w:lvlJc w:val="left"/>
      <w:pPr>
        <w:ind w:left="1463" w:hanging="360"/>
      </w:pPr>
      <w:rPr>
        <w:rFonts w:cs="Times New Roman"/>
      </w:rPr>
    </w:lvl>
    <w:lvl w:ilvl="1" w:tplc="04150019" w:tentative="1">
      <w:start w:val="1"/>
      <w:numFmt w:val="lowerLetter"/>
      <w:lvlText w:val="%2."/>
      <w:lvlJc w:val="left"/>
      <w:pPr>
        <w:ind w:left="2183" w:hanging="360"/>
      </w:pPr>
      <w:rPr>
        <w:rFonts w:cs="Times New Roman"/>
      </w:rPr>
    </w:lvl>
    <w:lvl w:ilvl="2" w:tplc="0415001B" w:tentative="1">
      <w:start w:val="1"/>
      <w:numFmt w:val="lowerRoman"/>
      <w:lvlText w:val="%3."/>
      <w:lvlJc w:val="right"/>
      <w:pPr>
        <w:ind w:left="2903" w:hanging="180"/>
      </w:pPr>
      <w:rPr>
        <w:rFonts w:cs="Times New Roman"/>
      </w:rPr>
    </w:lvl>
    <w:lvl w:ilvl="3" w:tplc="0415000F" w:tentative="1">
      <w:start w:val="1"/>
      <w:numFmt w:val="decimal"/>
      <w:lvlText w:val="%4."/>
      <w:lvlJc w:val="left"/>
      <w:pPr>
        <w:ind w:left="3623" w:hanging="360"/>
      </w:pPr>
      <w:rPr>
        <w:rFonts w:cs="Times New Roman"/>
      </w:rPr>
    </w:lvl>
    <w:lvl w:ilvl="4" w:tplc="04150019" w:tentative="1">
      <w:start w:val="1"/>
      <w:numFmt w:val="lowerLetter"/>
      <w:lvlText w:val="%5."/>
      <w:lvlJc w:val="left"/>
      <w:pPr>
        <w:ind w:left="4343" w:hanging="360"/>
      </w:pPr>
      <w:rPr>
        <w:rFonts w:cs="Times New Roman"/>
      </w:rPr>
    </w:lvl>
    <w:lvl w:ilvl="5" w:tplc="0415001B" w:tentative="1">
      <w:start w:val="1"/>
      <w:numFmt w:val="lowerRoman"/>
      <w:lvlText w:val="%6."/>
      <w:lvlJc w:val="right"/>
      <w:pPr>
        <w:ind w:left="5063" w:hanging="180"/>
      </w:pPr>
      <w:rPr>
        <w:rFonts w:cs="Times New Roman"/>
      </w:rPr>
    </w:lvl>
    <w:lvl w:ilvl="6" w:tplc="0415000F" w:tentative="1">
      <w:start w:val="1"/>
      <w:numFmt w:val="decimal"/>
      <w:lvlText w:val="%7."/>
      <w:lvlJc w:val="left"/>
      <w:pPr>
        <w:ind w:left="5783" w:hanging="360"/>
      </w:pPr>
      <w:rPr>
        <w:rFonts w:cs="Times New Roman"/>
      </w:rPr>
    </w:lvl>
    <w:lvl w:ilvl="7" w:tplc="04150019" w:tentative="1">
      <w:start w:val="1"/>
      <w:numFmt w:val="lowerLetter"/>
      <w:lvlText w:val="%8."/>
      <w:lvlJc w:val="left"/>
      <w:pPr>
        <w:ind w:left="6503" w:hanging="360"/>
      </w:pPr>
      <w:rPr>
        <w:rFonts w:cs="Times New Roman"/>
      </w:rPr>
    </w:lvl>
    <w:lvl w:ilvl="8" w:tplc="0415001B" w:tentative="1">
      <w:start w:val="1"/>
      <w:numFmt w:val="lowerRoman"/>
      <w:lvlText w:val="%9."/>
      <w:lvlJc w:val="right"/>
      <w:pPr>
        <w:ind w:left="7223" w:hanging="180"/>
      </w:pPr>
      <w:rPr>
        <w:rFonts w:cs="Times New Roman"/>
      </w:rPr>
    </w:lvl>
  </w:abstractNum>
  <w:abstractNum w:abstractNumId="513" w15:restartNumberingAfterBreak="0">
    <w:nsid w:val="5CC110AF"/>
    <w:multiLevelType w:val="multilevel"/>
    <w:tmpl w:val="84C03706"/>
    <w:styleLink w:val="Zaimportowanystyl172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4" w15:restartNumberingAfterBreak="0">
    <w:nsid w:val="5D2406DD"/>
    <w:multiLevelType w:val="multilevel"/>
    <w:tmpl w:val="F33C0D72"/>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515" w15:restartNumberingAfterBreak="0">
    <w:nsid w:val="5D2E6F51"/>
    <w:multiLevelType w:val="hybridMultilevel"/>
    <w:tmpl w:val="A4B2C9F4"/>
    <w:lvl w:ilvl="0" w:tplc="04150011">
      <w:start w:val="1"/>
      <w:numFmt w:val="decimal"/>
      <w:lvlText w:val="%1)"/>
      <w:lvlJc w:val="left"/>
      <w:pPr>
        <w:ind w:left="1080" w:hanging="360"/>
      </w:p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16" w15:restartNumberingAfterBreak="0">
    <w:nsid w:val="5D315AAF"/>
    <w:multiLevelType w:val="hybridMultilevel"/>
    <w:tmpl w:val="79F06652"/>
    <w:lvl w:ilvl="0" w:tplc="23BC6114">
      <w:start w:val="1"/>
      <w:numFmt w:val="decimal"/>
      <w:lvlText w:val="%1)"/>
      <w:lvlJc w:val="left"/>
      <w:pPr>
        <w:ind w:left="1068" w:hanging="360"/>
      </w:pPr>
      <w:rPr>
        <w:rFonts w:ascii="Times New Roman" w:hAnsi="Times New Roman" w:cs="Times New Roman" w:hint="default"/>
        <w:caps w:val="0"/>
        <w:smallCaps w:val="0"/>
        <w:strike w:val="0"/>
        <w:dstrike w:val="0"/>
        <w:color w:val="000000"/>
        <w:spacing w:val="0"/>
        <w:w w:val="100"/>
        <w:kern w:val="0"/>
        <w:position w:val="0"/>
        <w:sz w:val="22"/>
        <w:u w:val="none"/>
        <w:effect w:val="none"/>
        <w:vertAlign w:val="baseline"/>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7" w15:restartNumberingAfterBreak="0">
    <w:nsid w:val="5D5D7704"/>
    <w:multiLevelType w:val="hybridMultilevel"/>
    <w:tmpl w:val="2BF6E79E"/>
    <w:styleLink w:val="Zaimportowanystyl532"/>
    <w:lvl w:ilvl="0" w:tplc="1A4E6BD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04150019">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0415001B">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u w:val="none"/>
        <w:effect w:val="none"/>
        <w:vertAlign w:val="baseline"/>
      </w:rPr>
    </w:lvl>
    <w:lvl w:ilvl="3" w:tplc="0415000F">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04150019">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0415001B">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u w:val="none"/>
        <w:effect w:val="none"/>
        <w:vertAlign w:val="baseline"/>
      </w:rPr>
    </w:lvl>
    <w:lvl w:ilvl="6" w:tplc="0415000F">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04150019">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0415001B">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18" w15:restartNumberingAfterBreak="0">
    <w:nsid w:val="5D9912BB"/>
    <w:multiLevelType w:val="hybridMultilevel"/>
    <w:tmpl w:val="C11A8834"/>
    <w:lvl w:ilvl="0" w:tplc="ECB47A52">
      <w:start w:val="36"/>
      <w:numFmt w:val="upperRoman"/>
      <w:lvlText w:val="%1."/>
      <w:lvlJc w:val="left"/>
      <w:pPr>
        <w:ind w:left="1230" w:hanging="870"/>
      </w:pPr>
      <w:rPr>
        <w:rFonts w:cs="Times New Roman" w:hint="default"/>
      </w:rPr>
    </w:lvl>
    <w:lvl w:ilvl="1" w:tplc="1D9A0AA8">
      <w:start w:val="1"/>
      <w:numFmt w:val="decimal"/>
      <w:lvlText w:val="%2)"/>
      <w:lvlJc w:val="left"/>
      <w:pPr>
        <w:ind w:left="1440" w:hanging="360"/>
      </w:pPr>
      <w:rPr>
        <w:rFonts w:cs="Times New Roman"/>
        <w:sz w:val="24"/>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9" w15:restartNumberingAfterBreak="0">
    <w:nsid w:val="5DB64BBC"/>
    <w:multiLevelType w:val="hybridMultilevel"/>
    <w:tmpl w:val="52D8894E"/>
    <w:styleLink w:val="Zaimportowanystyl412"/>
    <w:lvl w:ilvl="0" w:tplc="04150011">
      <w:start w:val="1"/>
      <w:numFmt w:val="decimal"/>
      <w:lvlText w:val="%1)"/>
      <w:lvlJc w:val="left"/>
      <w:pPr>
        <w:ind w:left="709"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04150011">
      <w:start w:val="1"/>
      <w:numFmt w:val="lowerLetter"/>
      <w:lvlText w:val="%2."/>
      <w:lvlJc w:val="left"/>
      <w:pPr>
        <w:ind w:left="1429"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FE6AC294">
      <w:start w:val="1"/>
      <w:numFmt w:val="lowerRoman"/>
      <w:lvlText w:val="%3."/>
      <w:lvlJc w:val="left"/>
      <w:pPr>
        <w:ind w:left="2149" w:hanging="285"/>
      </w:pPr>
      <w:rPr>
        <w:rFonts w:hAnsi="Arial Unicode MS"/>
        <w:caps w:val="0"/>
        <w:smallCaps w:val="0"/>
        <w:strike w:val="0"/>
        <w:dstrike w:val="0"/>
        <w:color w:val="000000"/>
        <w:spacing w:val="0"/>
        <w:w w:val="100"/>
        <w:kern w:val="0"/>
        <w:position w:val="0"/>
        <w:highlight w:val="none"/>
        <w:u w:val="none"/>
        <w:effect w:val="none"/>
        <w:vertAlign w:val="baseline"/>
      </w:rPr>
    </w:lvl>
    <w:lvl w:ilvl="3" w:tplc="0415000F">
      <w:start w:val="1"/>
      <w:numFmt w:val="decimal"/>
      <w:lvlText w:val="%4."/>
      <w:lvlJc w:val="left"/>
      <w:pPr>
        <w:ind w:left="2869"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04150019">
      <w:start w:val="1"/>
      <w:numFmt w:val="lowerLetter"/>
      <w:lvlText w:val="%5."/>
      <w:lvlJc w:val="left"/>
      <w:pPr>
        <w:ind w:left="3589"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0415001B">
      <w:start w:val="1"/>
      <w:numFmt w:val="lowerRoman"/>
      <w:lvlText w:val="%6."/>
      <w:lvlJc w:val="left"/>
      <w:pPr>
        <w:ind w:left="4309" w:hanging="285"/>
      </w:pPr>
      <w:rPr>
        <w:rFonts w:hAnsi="Arial Unicode MS"/>
        <w:caps w:val="0"/>
        <w:smallCaps w:val="0"/>
        <w:strike w:val="0"/>
        <w:dstrike w:val="0"/>
        <w:color w:val="000000"/>
        <w:spacing w:val="0"/>
        <w:w w:val="100"/>
        <w:kern w:val="0"/>
        <w:position w:val="0"/>
        <w:highlight w:val="none"/>
        <w:u w:val="none"/>
        <w:effect w:val="none"/>
        <w:vertAlign w:val="baseline"/>
      </w:rPr>
    </w:lvl>
    <w:lvl w:ilvl="6" w:tplc="0415000F">
      <w:start w:val="1"/>
      <w:numFmt w:val="decimal"/>
      <w:lvlText w:val="%7."/>
      <w:lvlJc w:val="left"/>
      <w:pPr>
        <w:ind w:left="5029"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04150019">
      <w:start w:val="1"/>
      <w:numFmt w:val="lowerLetter"/>
      <w:lvlText w:val="%8."/>
      <w:lvlJc w:val="left"/>
      <w:pPr>
        <w:ind w:left="5749"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0415001B">
      <w:start w:val="1"/>
      <w:numFmt w:val="lowerRoman"/>
      <w:lvlText w:val="%9."/>
      <w:lvlJc w:val="left"/>
      <w:pPr>
        <w:ind w:left="6469" w:hanging="28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20" w15:restartNumberingAfterBreak="0">
    <w:nsid w:val="5E011319"/>
    <w:multiLevelType w:val="hybridMultilevel"/>
    <w:tmpl w:val="EA507DA8"/>
    <w:lvl w:ilvl="0" w:tplc="04150011">
      <w:start w:val="1"/>
      <w:numFmt w:val="decimal"/>
      <w:lvlText w:val="%1)"/>
      <w:lvlJc w:val="left"/>
      <w:pPr>
        <w:ind w:left="720" w:hanging="360"/>
      </w:pPr>
      <w:rPr>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1" w15:restartNumberingAfterBreak="0">
    <w:nsid w:val="5E4368E5"/>
    <w:multiLevelType w:val="hybridMultilevel"/>
    <w:tmpl w:val="248A03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2" w15:restartNumberingAfterBreak="0">
    <w:nsid w:val="5E5D60C7"/>
    <w:multiLevelType w:val="hybridMultilevel"/>
    <w:tmpl w:val="564AD8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3" w15:restartNumberingAfterBreak="0">
    <w:nsid w:val="5E692ADA"/>
    <w:multiLevelType w:val="hybridMultilevel"/>
    <w:tmpl w:val="6A3AAC8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24" w15:restartNumberingAfterBreak="0">
    <w:nsid w:val="5E9B2A11"/>
    <w:multiLevelType w:val="hybridMultilevel"/>
    <w:tmpl w:val="07B8A19A"/>
    <w:lvl w:ilvl="0" w:tplc="95F8EB4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5" w15:restartNumberingAfterBreak="0">
    <w:nsid w:val="5ED900C1"/>
    <w:multiLevelType w:val="hybridMultilevel"/>
    <w:tmpl w:val="1690E4DA"/>
    <w:lvl w:ilvl="0" w:tplc="3F4CC0A2">
      <w:start w:val="1"/>
      <w:numFmt w:val="decimal"/>
      <w:lvlText w:val="%1)"/>
      <w:lvlJc w:val="center"/>
      <w:pPr>
        <w:ind w:left="1080" w:hanging="360"/>
      </w:pPr>
      <w:rPr>
        <w:rFonts w:ascii="Times New Roman" w:eastAsia="Arial Unicode MS" w:hAnsi="Times New Roman" w:cs="Arial Unicode MS"/>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6" w15:restartNumberingAfterBreak="0">
    <w:nsid w:val="5F83797E"/>
    <w:multiLevelType w:val="hybridMultilevel"/>
    <w:tmpl w:val="57E8F3B2"/>
    <w:lvl w:ilvl="0" w:tplc="04150017">
      <w:start w:val="1"/>
      <w:numFmt w:val="lowerLetter"/>
      <w:lvlText w:val="%1)"/>
      <w:lvlJc w:val="left"/>
      <w:pPr>
        <w:ind w:left="1440" w:hanging="360"/>
      </w:p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27" w15:restartNumberingAfterBreak="0">
    <w:nsid w:val="5FEE65D3"/>
    <w:multiLevelType w:val="hybridMultilevel"/>
    <w:tmpl w:val="B12A459A"/>
    <w:lvl w:ilvl="0" w:tplc="8B666A3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8" w15:restartNumberingAfterBreak="0">
    <w:nsid w:val="5FF74747"/>
    <w:multiLevelType w:val="hybridMultilevel"/>
    <w:tmpl w:val="61F8E934"/>
    <w:lvl w:ilvl="0" w:tplc="C7CE9E7A">
      <w:start w:val="1"/>
      <w:numFmt w:val="decimal"/>
      <w:lvlText w:val="%1)"/>
      <w:lvlJc w:val="left"/>
      <w:pPr>
        <w:ind w:left="720" w:hanging="360"/>
      </w:pPr>
      <w:rPr>
        <w:rFonts w:cs="Times New Roman" w:hint="default"/>
        <w:strike w:val="0"/>
        <w:color w:val="auto"/>
        <w:sz w:val="24"/>
      </w:rPr>
    </w:lvl>
    <w:lvl w:ilvl="1" w:tplc="97B468BC">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9" w15:restartNumberingAfterBreak="0">
    <w:nsid w:val="602D570C"/>
    <w:multiLevelType w:val="hybridMultilevel"/>
    <w:tmpl w:val="974CC5BC"/>
    <w:styleLink w:val="Zaimportowanystyl3121"/>
    <w:lvl w:ilvl="0" w:tplc="6166E97C">
      <w:start w:val="1"/>
      <w:numFmt w:val="decimal"/>
      <w:lvlText w:val="%1)"/>
      <w:lvlJc w:val="left"/>
      <w:pPr>
        <w:ind w:left="720" w:hanging="360"/>
      </w:pPr>
      <w:rPr>
        <w:rFonts w:ascii="Times New Roman" w:eastAsia="Calibri"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0" w15:restartNumberingAfterBreak="0">
    <w:nsid w:val="604454EA"/>
    <w:multiLevelType w:val="hybridMultilevel"/>
    <w:tmpl w:val="C4EACA54"/>
    <w:lvl w:ilvl="0" w:tplc="FD9C0534">
      <w:start w:val="1"/>
      <w:numFmt w:val="decimal"/>
      <w:lvlText w:val="%1) "/>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1" w15:restartNumberingAfterBreak="0">
    <w:nsid w:val="605E4922"/>
    <w:multiLevelType w:val="hybridMultilevel"/>
    <w:tmpl w:val="736A061A"/>
    <w:styleLink w:val="WWNum1213"/>
    <w:lvl w:ilvl="0" w:tplc="73585E26">
      <w:start w:val="2"/>
      <w:numFmt w:val="decimal"/>
      <w:lvlText w:val="%1."/>
      <w:lvlJc w:val="left"/>
      <w:pPr>
        <w:ind w:left="720" w:hanging="360"/>
      </w:pPr>
      <w:rPr>
        <w:rFonts w:ascii="Times New Roman" w:eastAsia="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2" w15:restartNumberingAfterBreak="0">
    <w:nsid w:val="6064224F"/>
    <w:multiLevelType w:val="hybridMultilevel"/>
    <w:tmpl w:val="1D0A72E6"/>
    <w:styleLink w:val="Zaimportowanystyl9021"/>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3" w15:restartNumberingAfterBreak="0">
    <w:nsid w:val="611401A0"/>
    <w:multiLevelType w:val="hybridMultilevel"/>
    <w:tmpl w:val="DA6840E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4" w15:restartNumberingAfterBreak="0">
    <w:nsid w:val="611C4A16"/>
    <w:multiLevelType w:val="hybridMultilevel"/>
    <w:tmpl w:val="07443BEE"/>
    <w:lvl w:ilvl="0" w:tplc="04150011">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5" w15:restartNumberingAfterBreak="0">
    <w:nsid w:val="617E5D72"/>
    <w:multiLevelType w:val="hybridMultilevel"/>
    <w:tmpl w:val="B5ECA98C"/>
    <w:lvl w:ilvl="0" w:tplc="6EC4BAF6">
      <w:start w:val="1"/>
      <w:numFmt w:val="decimal"/>
      <w:lvlText w:val="%1)"/>
      <w:lvlJc w:val="left"/>
      <w:pPr>
        <w:ind w:left="360" w:hanging="360"/>
      </w:pPr>
      <w:rPr>
        <w:rFonts w:ascii="Times New Roman" w:eastAsia="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6" w15:restartNumberingAfterBreak="0">
    <w:nsid w:val="61990718"/>
    <w:multiLevelType w:val="multilevel"/>
    <w:tmpl w:val="B0703D06"/>
    <w:styleLink w:val="Zaimportowanystyl2821"/>
    <w:lvl w:ilvl="0">
      <w:start w:val="1"/>
      <w:numFmt w:val="decimal"/>
      <w:lvlText w:val="%1)"/>
      <w:lvlJc w:val="left"/>
      <w:pPr>
        <w:ind w:left="371" w:hanging="360"/>
      </w:pPr>
      <w:rPr>
        <w:b w:val="0"/>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537" w15:restartNumberingAfterBreak="0">
    <w:nsid w:val="621D3C8B"/>
    <w:multiLevelType w:val="hybridMultilevel"/>
    <w:tmpl w:val="D5DA923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38" w15:restartNumberingAfterBreak="0">
    <w:nsid w:val="621F0FCE"/>
    <w:multiLevelType w:val="hybridMultilevel"/>
    <w:tmpl w:val="FD58CE3E"/>
    <w:lvl w:ilvl="0" w:tplc="0415000F">
      <w:start w:val="1"/>
      <w:numFmt w:val="decimal"/>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539" w15:restartNumberingAfterBreak="0">
    <w:nsid w:val="62494D7B"/>
    <w:multiLevelType w:val="hybridMultilevel"/>
    <w:tmpl w:val="FFDC51EA"/>
    <w:lvl w:ilvl="0" w:tplc="04150011">
      <w:start w:val="1"/>
      <w:numFmt w:val="decimal"/>
      <w:lvlText w:val="%1)"/>
      <w:lvlJc w:val="left"/>
      <w:pPr>
        <w:ind w:left="391" w:hanging="360"/>
      </w:pPr>
      <w:rPr>
        <w:rFonts w:hint="default"/>
      </w:rPr>
    </w:lvl>
    <w:lvl w:ilvl="1" w:tplc="04150019" w:tentative="1">
      <w:start w:val="1"/>
      <w:numFmt w:val="lowerLetter"/>
      <w:lvlText w:val="%2."/>
      <w:lvlJc w:val="left"/>
      <w:pPr>
        <w:ind w:left="1474" w:hanging="360"/>
      </w:pPr>
      <w:rPr>
        <w:rFonts w:cs="Times New Roman"/>
      </w:rPr>
    </w:lvl>
    <w:lvl w:ilvl="2" w:tplc="0415001B" w:tentative="1">
      <w:start w:val="1"/>
      <w:numFmt w:val="lowerRoman"/>
      <w:lvlText w:val="%3."/>
      <w:lvlJc w:val="right"/>
      <w:pPr>
        <w:ind w:left="2194" w:hanging="180"/>
      </w:pPr>
      <w:rPr>
        <w:rFonts w:cs="Times New Roman"/>
      </w:rPr>
    </w:lvl>
    <w:lvl w:ilvl="3" w:tplc="0415000F" w:tentative="1">
      <w:start w:val="1"/>
      <w:numFmt w:val="decimal"/>
      <w:lvlText w:val="%4."/>
      <w:lvlJc w:val="left"/>
      <w:pPr>
        <w:ind w:left="2914" w:hanging="360"/>
      </w:pPr>
      <w:rPr>
        <w:rFonts w:cs="Times New Roman"/>
      </w:rPr>
    </w:lvl>
    <w:lvl w:ilvl="4" w:tplc="04150019" w:tentative="1">
      <w:start w:val="1"/>
      <w:numFmt w:val="lowerLetter"/>
      <w:lvlText w:val="%5."/>
      <w:lvlJc w:val="left"/>
      <w:pPr>
        <w:ind w:left="3634" w:hanging="360"/>
      </w:pPr>
      <w:rPr>
        <w:rFonts w:cs="Times New Roman"/>
      </w:rPr>
    </w:lvl>
    <w:lvl w:ilvl="5" w:tplc="0415001B" w:tentative="1">
      <w:start w:val="1"/>
      <w:numFmt w:val="lowerRoman"/>
      <w:lvlText w:val="%6."/>
      <w:lvlJc w:val="right"/>
      <w:pPr>
        <w:ind w:left="4354" w:hanging="180"/>
      </w:pPr>
      <w:rPr>
        <w:rFonts w:cs="Times New Roman"/>
      </w:rPr>
    </w:lvl>
    <w:lvl w:ilvl="6" w:tplc="0415000F" w:tentative="1">
      <w:start w:val="1"/>
      <w:numFmt w:val="decimal"/>
      <w:lvlText w:val="%7."/>
      <w:lvlJc w:val="left"/>
      <w:pPr>
        <w:ind w:left="5074" w:hanging="360"/>
      </w:pPr>
      <w:rPr>
        <w:rFonts w:cs="Times New Roman"/>
      </w:rPr>
    </w:lvl>
    <w:lvl w:ilvl="7" w:tplc="04150019" w:tentative="1">
      <w:start w:val="1"/>
      <w:numFmt w:val="lowerLetter"/>
      <w:lvlText w:val="%8."/>
      <w:lvlJc w:val="left"/>
      <w:pPr>
        <w:ind w:left="5794" w:hanging="360"/>
      </w:pPr>
      <w:rPr>
        <w:rFonts w:cs="Times New Roman"/>
      </w:rPr>
    </w:lvl>
    <w:lvl w:ilvl="8" w:tplc="0415001B" w:tentative="1">
      <w:start w:val="1"/>
      <w:numFmt w:val="lowerRoman"/>
      <w:lvlText w:val="%9."/>
      <w:lvlJc w:val="right"/>
      <w:pPr>
        <w:ind w:left="6514" w:hanging="180"/>
      </w:pPr>
      <w:rPr>
        <w:rFonts w:cs="Times New Roman"/>
      </w:rPr>
    </w:lvl>
  </w:abstractNum>
  <w:abstractNum w:abstractNumId="540" w15:restartNumberingAfterBreak="0">
    <w:nsid w:val="629B2004"/>
    <w:multiLevelType w:val="hybridMultilevel"/>
    <w:tmpl w:val="4E8CBBC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1" w15:restartNumberingAfterBreak="0">
    <w:nsid w:val="62B03B75"/>
    <w:multiLevelType w:val="hybridMultilevel"/>
    <w:tmpl w:val="59266F72"/>
    <w:lvl w:ilvl="0" w:tplc="04150011">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542" w15:restartNumberingAfterBreak="0">
    <w:nsid w:val="62D66DF5"/>
    <w:multiLevelType w:val="hybridMultilevel"/>
    <w:tmpl w:val="BAB8C308"/>
    <w:lvl w:ilvl="0" w:tplc="04150011">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3" w15:restartNumberingAfterBreak="0">
    <w:nsid w:val="62EF3928"/>
    <w:multiLevelType w:val="hybridMultilevel"/>
    <w:tmpl w:val="F7FE6818"/>
    <w:lvl w:ilvl="0" w:tplc="04150011">
      <w:start w:val="1"/>
      <w:numFmt w:val="decimal"/>
      <w:lvlText w:val="%1)"/>
      <w:lvlJc w:val="left"/>
      <w:pPr>
        <w:tabs>
          <w:tab w:val="num" w:pos="2340"/>
        </w:tabs>
        <w:ind w:left="2340" w:hanging="360"/>
      </w:p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544" w15:restartNumberingAfterBreak="0">
    <w:nsid w:val="62F52CC2"/>
    <w:multiLevelType w:val="hybridMultilevel"/>
    <w:tmpl w:val="5830B074"/>
    <w:lvl w:ilvl="0" w:tplc="03868E5A">
      <w:start w:val="1"/>
      <w:numFmt w:val="decimal"/>
      <w:lvlText w:val="%1)"/>
      <w:lvlJc w:val="left"/>
      <w:pPr>
        <w:ind w:left="720" w:hanging="360"/>
      </w:pPr>
      <w:rPr>
        <w:rFonts w:cs="Times New Roman" w:hint="default"/>
        <w:strike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5" w15:restartNumberingAfterBreak="0">
    <w:nsid w:val="63341C67"/>
    <w:multiLevelType w:val="hybridMultilevel"/>
    <w:tmpl w:val="4208B938"/>
    <w:lvl w:ilvl="0" w:tplc="1AC6A7B4">
      <w:start w:val="1"/>
      <w:numFmt w:val="decimal"/>
      <w:lvlText w:val="%1)"/>
      <w:lvlJc w:val="left"/>
      <w:pPr>
        <w:ind w:left="3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46" w15:restartNumberingAfterBreak="0">
    <w:nsid w:val="633A6340"/>
    <w:multiLevelType w:val="hybridMultilevel"/>
    <w:tmpl w:val="AFB8A2AE"/>
    <w:lvl w:ilvl="0" w:tplc="9CBC459E">
      <w:start w:val="1"/>
      <w:numFmt w:val="decimal"/>
      <w:lvlText w:val="%1)"/>
      <w:lvlJc w:val="left"/>
      <w:pPr>
        <w:ind w:left="1068" w:hanging="360"/>
      </w:pPr>
      <w:rPr>
        <w:rFonts w:cs="Times New Roman" w:hint="default"/>
        <w:i w:val="0"/>
      </w:rPr>
    </w:lvl>
    <w:lvl w:ilvl="1" w:tplc="7C9E28A4">
      <w:start w:val="1"/>
      <w:numFmt w:val="lowerLetter"/>
      <w:lvlText w:val="%2."/>
      <w:lvlJc w:val="left"/>
      <w:pPr>
        <w:ind w:left="2006" w:hanging="360"/>
      </w:pPr>
      <w:rPr>
        <w:color w:val="auto"/>
      </w:r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547" w15:restartNumberingAfterBreak="0">
    <w:nsid w:val="636565A5"/>
    <w:multiLevelType w:val="hybridMultilevel"/>
    <w:tmpl w:val="F34645CA"/>
    <w:lvl w:ilvl="0" w:tplc="1E1A2CBC">
      <w:start w:val="1"/>
      <w:numFmt w:val="decimal"/>
      <w:lvlText w:val="%1)"/>
      <w:lvlJc w:val="left"/>
      <w:pPr>
        <w:ind w:left="1352" w:hanging="360"/>
      </w:pPr>
      <w:rPr>
        <w:rFonts w:cs="Times New Roman" w:hint="default"/>
      </w:rPr>
    </w:lvl>
    <w:lvl w:ilvl="1" w:tplc="7C9E28A4">
      <w:start w:val="1"/>
      <w:numFmt w:val="lowerLetter"/>
      <w:lvlText w:val="%2."/>
      <w:lvlJc w:val="left"/>
      <w:pPr>
        <w:ind w:left="2006" w:hanging="360"/>
      </w:pPr>
      <w:rPr>
        <w:color w:val="auto"/>
      </w:r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548" w15:restartNumberingAfterBreak="0">
    <w:nsid w:val="636D15EE"/>
    <w:multiLevelType w:val="hybridMultilevel"/>
    <w:tmpl w:val="E3D888C2"/>
    <w:lvl w:ilvl="0" w:tplc="04150017">
      <w:start w:val="1"/>
      <w:numFmt w:val="lowerLetter"/>
      <w:lvlText w:val="%1)"/>
      <w:lvlJc w:val="left"/>
      <w:pPr>
        <w:ind w:left="1772" w:hanging="360"/>
      </w:pPr>
    </w:lvl>
    <w:lvl w:ilvl="1" w:tplc="04150003">
      <w:start w:val="1"/>
      <w:numFmt w:val="bullet"/>
      <w:lvlText w:val="o"/>
      <w:lvlJc w:val="left"/>
      <w:pPr>
        <w:ind w:left="2492" w:hanging="360"/>
      </w:pPr>
      <w:rPr>
        <w:rFonts w:ascii="Courier New" w:hAnsi="Courier New" w:cs="Courier New" w:hint="default"/>
      </w:rPr>
    </w:lvl>
    <w:lvl w:ilvl="2" w:tplc="04150005">
      <w:start w:val="1"/>
      <w:numFmt w:val="bullet"/>
      <w:lvlText w:val=""/>
      <w:lvlJc w:val="left"/>
      <w:pPr>
        <w:ind w:left="3212" w:hanging="360"/>
      </w:pPr>
      <w:rPr>
        <w:rFonts w:ascii="Wingdings" w:hAnsi="Wingdings" w:hint="default"/>
      </w:rPr>
    </w:lvl>
    <w:lvl w:ilvl="3" w:tplc="04150001">
      <w:start w:val="1"/>
      <w:numFmt w:val="bullet"/>
      <w:lvlText w:val=""/>
      <w:lvlJc w:val="left"/>
      <w:pPr>
        <w:ind w:left="3932" w:hanging="360"/>
      </w:pPr>
      <w:rPr>
        <w:rFonts w:ascii="Symbol" w:hAnsi="Symbol" w:hint="default"/>
      </w:rPr>
    </w:lvl>
    <w:lvl w:ilvl="4" w:tplc="04150003">
      <w:start w:val="1"/>
      <w:numFmt w:val="bullet"/>
      <w:lvlText w:val="o"/>
      <w:lvlJc w:val="left"/>
      <w:pPr>
        <w:ind w:left="4652" w:hanging="360"/>
      </w:pPr>
      <w:rPr>
        <w:rFonts w:ascii="Courier New" w:hAnsi="Courier New" w:cs="Courier New" w:hint="default"/>
      </w:rPr>
    </w:lvl>
    <w:lvl w:ilvl="5" w:tplc="04150005">
      <w:start w:val="1"/>
      <w:numFmt w:val="bullet"/>
      <w:lvlText w:val=""/>
      <w:lvlJc w:val="left"/>
      <w:pPr>
        <w:ind w:left="5372" w:hanging="360"/>
      </w:pPr>
      <w:rPr>
        <w:rFonts w:ascii="Wingdings" w:hAnsi="Wingdings" w:hint="default"/>
      </w:rPr>
    </w:lvl>
    <w:lvl w:ilvl="6" w:tplc="04150001">
      <w:start w:val="1"/>
      <w:numFmt w:val="bullet"/>
      <w:lvlText w:val=""/>
      <w:lvlJc w:val="left"/>
      <w:pPr>
        <w:ind w:left="6092" w:hanging="360"/>
      </w:pPr>
      <w:rPr>
        <w:rFonts w:ascii="Symbol" w:hAnsi="Symbol" w:hint="default"/>
      </w:rPr>
    </w:lvl>
    <w:lvl w:ilvl="7" w:tplc="04150003">
      <w:start w:val="1"/>
      <w:numFmt w:val="bullet"/>
      <w:lvlText w:val="o"/>
      <w:lvlJc w:val="left"/>
      <w:pPr>
        <w:ind w:left="6812" w:hanging="360"/>
      </w:pPr>
      <w:rPr>
        <w:rFonts w:ascii="Courier New" w:hAnsi="Courier New" w:cs="Courier New" w:hint="default"/>
      </w:rPr>
    </w:lvl>
    <w:lvl w:ilvl="8" w:tplc="04150005">
      <w:start w:val="1"/>
      <w:numFmt w:val="bullet"/>
      <w:lvlText w:val=""/>
      <w:lvlJc w:val="left"/>
      <w:pPr>
        <w:ind w:left="7532" w:hanging="360"/>
      </w:pPr>
      <w:rPr>
        <w:rFonts w:ascii="Wingdings" w:hAnsi="Wingdings" w:hint="default"/>
      </w:rPr>
    </w:lvl>
  </w:abstractNum>
  <w:abstractNum w:abstractNumId="549" w15:restartNumberingAfterBreak="0">
    <w:nsid w:val="636D2B96"/>
    <w:multiLevelType w:val="hybridMultilevel"/>
    <w:tmpl w:val="71DA2F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0" w15:restartNumberingAfterBreak="0">
    <w:nsid w:val="63877C62"/>
    <w:multiLevelType w:val="hybridMultilevel"/>
    <w:tmpl w:val="1D0A72E6"/>
    <w:styleLink w:val="Zaimportowanystyl1821"/>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1" w15:restartNumberingAfterBreak="0">
    <w:nsid w:val="63893C45"/>
    <w:multiLevelType w:val="hybridMultilevel"/>
    <w:tmpl w:val="CF36BF82"/>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2" w15:restartNumberingAfterBreak="0">
    <w:nsid w:val="63C13E96"/>
    <w:multiLevelType w:val="hybridMultilevel"/>
    <w:tmpl w:val="B64ACFF4"/>
    <w:lvl w:ilvl="0" w:tplc="6E88BB50">
      <w:start w:val="1"/>
      <w:numFmt w:val="decimal"/>
      <w:lvlText w:val="%1)"/>
      <w:lvlJc w:val="left"/>
      <w:pPr>
        <w:ind w:left="4188"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3" w15:restartNumberingAfterBreak="0">
    <w:nsid w:val="64321C76"/>
    <w:multiLevelType w:val="hybridMultilevel"/>
    <w:tmpl w:val="3DCABAE4"/>
    <w:lvl w:ilvl="0" w:tplc="46C698B0">
      <w:start w:val="1"/>
      <w:numFmt w:val="decimal"/>
      <w:lvlText w:val="%1)"/>
      <w:lvlJc w:val="left"/>
      <w:pPr>
        <w:ind w:left="1068" w:hanging="360"/>
      </w:pPr>
      <w:rPr>
        <w:strike w:val="0"/>
        <w:color w:val="auto"/>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554" w15:restartNumberingAfterBreak="0">
    <w:nsid w:val="648342AD"/>
    <w:multiLevelType w:val="hybridMultilevel"/>
    <w:tmpl w:val="344C9A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5" w15:restartNumberingAfterBreak="0">
    <w:nsid w:val="64C80DC1"/>
    <w:multiLevelType w:val="multilevel"/>
    <w:tmpl w:val="162C068C"/>
    <w:styleLink w:val="WWNum4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56" w15:restartNumberingAfterBreak="0">
    <w:nsid w:val="6513560C"/>
    <w:multiLevelType w:val="hybridMultilevel"/>
    <w:tmpl w:val="099CE678"/>
    <w:lvl w:ilvl="0" w:tplc="555C2EE2">
      <w:start w:val="1"/>
      <w:numFmt w:val="decimal"/>
      <w:lvlText w:val="%1."/>
      <w:lvlJc w:val="left"/>
      <w:pPr>
        <w:ind w:left="2160" w:hanging="360"/>
      </w:pPr>
      <w:rPr>
        <w:rFonts w:ascii="Times New Roman" w:hAnsi="Times New Roman" w:hint="default"/>
        <w:color w:val="000000" w:themeColor="text1"/>
        <w:sz w:val="24"/>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57" w15:restartNumberingAfterBreak="0">
    <w:nsid w:val="65246819"/>
    <w:multiLevelType w:val="hybridMultilevel"/>
    <w:tmpl w:val="8B4E99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8" w15:restartNumberingAfterBreak="0">
    <w:nsid w:val="652D433C"/>
    <w:multiLevelType w:val="hybridMultilevel"/>
    <w:tmpl w:val="9F0ADC3E"/>
    <w:lvl w:ilvl="0" w:tplc="04150011">
      <w:start w:val="1"/>
      <w:numFmt w:val="decimal"/>
      <w:lvlText w:val="%1)"/>
      <w:lvlJc w:val="left"/>
      <w:pPr>
        <w:ind w:left="720" w:hanging="360"/>
      </w:pPr>
      <w:rPr>
        <w:rFonts w:hint="default"/>
        <w:b w:val="0"/>
        <w:strike w:val="0"/>
        <w:color w:val="auto"/>
        <w:sz w:val="24"/>
      </w:rPr>
    </w:lvl>
    <w:lvl w:ilvl="1" w:tplc="11DEE4B2">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9" w15:restartNumberingAfterBreak="0">
    <w:nsid w:val="65430849"/>
    <w:multiLevelType w:val="hybridMultilevel"/>
    <w:tmpl w:val="AC3267AC"/>
    <w:lvl w:ilvl="0" w:tplc="04150011">
      <w:start w:val="1"/>
      <w:numFmt w:val="decimal"/>
      <w:lvlText w:val="%1)"/>
      <w:lvlJc w:val="left"/>
      <w:pPr>
        <w:ind w:left="357"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0" w15:restartNumberingAfterBreak="0">
    <w:nsid w:val="655F4CB7"/>
    <w:multiLevelType w:val="hybridMultilevel"/>
    <w:tmpl w:val="EB8633BA"/>
    <w:lvl w:ilvl="0" w:tplc="04150011">
      <w:start w:val="1"/>
      <w:numFmt w:val="decimal"/>
      <w:lvlText w:val="%1)"/>
      <w:lvlJc w:val="left"/>
      <w:pPr>
        <w:ind w:left="720" w:hanging="360"/>
      </w:pPr>
    </w:lvl>
    <w:lvl w:ilvl="1" w:tplc="A7D2C716">
      <w:start w:val="1"/>
      <w:numFmt w:val="upperRoman"/>
      <w:lvlText w:val="%2."/>
      <w:lvlJc w:val="left"/>
      <w:pPr>
        <w:ind w:left="1800" w:hanging="720"/>
      </w:pPr>
      <w:rPr>
        <w:rFonts w:eastAsia="Times New Roman"/>
        <w:color w:val="00000A"/>
        <w:sz w:val="24"/>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1" w15:restartNumberingAfterBreak="0">
    <w:nsid w:val="6562365B"/>
    <w:multiLevelType w:val="hybridMultilevel"/>
    <w:tmpl w:val="DAEC0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2" w15:restartNumberingAfterBreak="0">
    <w:nsid w:val="6566371E"/>
    <w:multiLevelType w:val="hybridMultilevel"/>
    <w:tmpl w:val="8586F6B8"/>
    <w:lvl w:ilvl="0" w:tplc="04150011">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3" w15:restartNumberingAfterBreak="0">
    <w:nsid w:val="65D60988"/>
    <w:multiLevelType w:val="hybridMultilevel"/>
    <w:tmpl w:val="B9AA6454"/>
    <w:styleLink w:val="Zaimportowanystyl312"/>
    <w:lvl w:ilvl="0" w:tplc="577C918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7A349B6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C20004B6">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F57C295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369ECEA8">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A21A515A">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723AAE30">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00CCCC68">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479EE618">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64" w15:restartNumberingAfterBreak="0">
    <w:nsid w:val="65E7254B"/>
    <w:multiLevelType w:val="hybridMultilevel"/>
    <w:tmpl w:val="D2A6DE76"/>
    <w:lvl w:ilvl="0" w:tplc="C21ADC06">
      <w:start w:val="1"/>
      <w:numFmt w:val="lowerLetter"/>
      <w:lvlText w:val="%1)"/>
      <w:lvlJc w:val="left"/>
      <w:pPr>
        <w:ind w:left="1440" w:hanging="360"/>
      </w:pPr>
      <w:rPr>
        <w:i w:val="0"/>
      </w:rPr>
    </w:lvl>
    <w:lvl w:ilvl="1" w:tplc="7A826A16">
      <w:start w:val="1"/>
      <w:numFmt w:val="lowerLetter"/>
      <w:lvlText w:val="%2."/>
      <w:lvlJc w:val="left"/>
      <w:pPr>
        <w:ind w:left="2160" w:hanging="360"/>
      </w:pPr>
    </w:lvl>
    <w:lvl w:ilvl="2" w:tplc="35E85FE4">
      <w:start w:val="1"/>
      <w:numFmt w:val="lowerRoman"/>
      <w:lvlText w:val="%3."/>
      <w:lvlJc w:val="right"/>
      <w:pPr>
        <w:ind w:left="2880" w:hanging="180"/>
      </w:pPr>
    </w:lvl>
    <w:lvl w:ilvl="3" w:tplc="08040258">
      <w:start w:val="1"/>
      <w:numFmt w:val="decimal"/>
      <w:lvlText w:val="%4."/>
      <w:lvlJc w:val="left"/>
      <w:pPr>
        <w:ind w:left="3600" w:hanging="360"/>
      </w:pPr>
    </w:lvl>
    <w:lvl w:ilvl="4" w:tplc="67A6AB8E">
      <w:start w:val="1"/>
      <w:numFmt w:val="lowerLetter"/>
      <w:lvlText w:val="%5."/>
      <w:lvlJc w:val="left"/>
      <w:pPr>
        <w:ind w:left="4320" w:hanging="360"/>
      </w:pPr>
    </w:lvl>
    <w:lvl w:ilvl="5" w:tplc="FA52A2F4">
      <w:start w:val="1"/>
      <w:numFmt w:val="lowerRoman"/>
      <w:lvlText w:val="%6."/>
      <w:lvlJc w:val="right"/>
      <w:pPr>
        <w:ind w:left="5040" w:hanging="180"/>
      </w:pPr>
    </w:lvl>
    <w:lvl w:ilvl="6" w:tplc="E786B9A0">
      <w:start w:val="1"/>
      <w:numFmt w:val="decimal"/>
      <w:lvlText w:val="%7."/>
      <w:lvlJc w:val="left"/>
      <w:pPr>
        <w:ind w:left="5760" w:hanging="360"/>
      </w:pPr>
    </w:lvl>
    <w:lvl w:ilvl="7" w:tplc="E2380370">
      <w:start w:val="1"/>
      <w:numFmt w:val="lowerLetter"/>
      <w:lvlText w:val="%8."/>
      <w:lvlJc w:val="left"/>
      <w:pPr>
        <w:ind w:left="6480" w:hanging="360"/>
      </w:pPr>
    </w:lvl>
    <w:lvl w:ilvl="8" w:tplc="46A465C6">
      <w:start w:val="1"/>
      <w:numFmt w:val="lowerRoman"/>
      <w:lvlText w:val="%9."/>
      <w:lvlJc w:val="right"/>
      <w:pPr>
        <w:ind w:left="7200" w:hanging="180"/>
      </w:pPr>
    </w:lvl>
  </w:abstractNum>
  <w:abstractNum w:abstractNumId="565" w15:restartNumberingAfterBreak="0">
    <w:nsid w:val="660B0E53"/>
    <w:multiLevelType w:val="hybridMultilevel"/>
    <w:tmpl w:val="4E8CBBC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6" w15:restartNumberingAfterBreak="0">
    <w:nsid w:val="660D5CA8"/>
    <w:multiLevelType w:val="hybridMultilevel"/>
    <w:tmpl w:val="1D0A72E6"/>
    <w:styleLink w:val="Zaimportowanystyl5221"/>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7" w15:restartNumberingAfterBreak="0">
    <w:nsid w:val="661324BE"/>
    <w:multiLevelType w:val="hybridMultilevel"/>
    <w:tmpl w:val="264EC64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8" w15:restartNumberingAfterBreak="0">
    <w:nsid w:val="66324A38"/>
    <w:multiLevelType w:val="hybridMultilevel"/>
    <w:tmpl w:val="B344C248"/>
    <w:lvl w:ilvl="0" w:tplc="04150011">
      <w:start w:val="1"/>
      <w:numFmt w:val="decimal"/>
      <w:lvlText w:val="%1)"/>
      <w:lvlJc w:val="left"/>
      <w:pPr>
        <w:ind w:left="720" w:hanging="360"/>
      </w:pPr>
    </w:lvl>
    <w:lvl w:ilvl="1" w:tplc="D4C0740E">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9" w15:restartNumberingAfterBreak="0">
    <w:nsid w:val="66453129"/>
    <w:multiLevelType w:val="hybridMultilevel"/>
    <w:tmpl w:val="0DE6A838"/>
    <w:lvl w:ilvl="0" w:tplc="8AAEAE3C">
      <w:start w:val="8"/>
      <w:numFmt w:val="upperRoman"/>
      <w:lvlText w:val="%1."/>
      <w:lvlJc w:val="right"/>
      <w:pPr>
        <w:ind w:left="2345" w:hanging="360"/>
      </w:pPr>
      <w:rPr>
        <w:rFonts w:cs="Times New Roman" w:hint="default"/>
      </w:rPr>
    </w:lvl>
    <w:lvl w:ilvl="1" w:tplc="E342F8CC">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0" w15:restartNumberingAfterBreak="0">
    <w:nsid w:val="66BB5A8A"/>
    <w:multiLevelType w:val="hybridMultilevel"/>
    <w:tmpl w:val="63E02254"/>
    <w:lvl w:ilvl="0" w:tplc="23BC6114">
      <w:start w:val="1"/>
      <w:numFmt w:val="decimal"/>
      <w:lvlText w:val="%1)"/>
      <w:lvlJc w:val="left"/>
      <w:pPr>
        <w:ind w:left="2340" w:hanging="360"/>
      </w:pPr>
      <w:rPr>
        <w:rFonts w:ascii="Times New Roman" w:hAnsi="Times New Roman" w:cs="Times New Roman" w:hint="default"/>
        <w:sz w:val="22"/>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571" w15:restartNumberingAfterBreak="0">
    <w:nsid w:val="67310B30"/>
    <w:multiLevelType w:val="hybridMultilevel"/>
    <w:tmpl w:val="86A4A6D8"/>
    <w:lvl w:ilvl="0" w:tplc="04150011">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2" w15:restartNumberingAfterBreak="0">
    <w:nsid w:val="674F7CC8"/>
    <w:multiLevelType w:val="hybridMultilevel"/>
    <w:tmpl w:val="1D0A72E6"/>
    <w:styleLink w:val="Zaimportowanystyl6521"/>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3" w15:restartNumberingAfterBreak="0">
    <w:nsid w:val="675152A5"/>
    <w:multiLevelType w:val="hybridMultilevel"/>
    <w:tmpl w:val="8D4AB142"/>
    <w:lvl w:ilvl="0" w:tplc="78D8991C">
      <w:start w:val="1"/>
      <w:numFmt w:val="upperRoman"/>
      <w:lvlText w:val="%1."/>
      <w:lvlJc w:val="right"/>
      <w:pPr>
        <w:ind w:left="720" w:hanging="360"/>
      </w:pPr>
    </w:lvl>
    <w:lvl w:ilvl="1" w:tplc="668C77DC">
      <w:start w:val="1"/>
      <w:numFmt w:val="lowerLetter"/>
      <w:lvlText w:val="%2."/>
      <w:lvlJc w:val="left"/>
      <w:pPr>
        <w:ind w:left="1440" w:hanging="360"/>
      </w:pPr>
    </w:lvl>
    <w:lvl w:ilvl="2" w:tplc="AFACE3F0">
      <w:start w:val="1"/>
      <w:numFmt w:val="lowerRoman"/>
      <w:lvlText w:val="%3."/>
      <w:lvlJc w:val="right"/>
      <w:pPr>
        <w:ind w:left="2160" w:hanging="180"/>
      </w:pPr>
    </w:lvl>
    <w:lvl w:ilvl="3" w:tplc="23FE1D7E">
      <w:start w:val="1"/>
      <w:numFmt w:val="decimal"/>
      <w:lvlText w:val="%4."/>
      <w:lvlJc w:val="left"/>
      <w:pPr>
        <w:ind w:left="2880" w:hanging="360"/>
      </w:pPr>
    </w:lvl>
    <w:lvl w:ilvl="4" w:tplc="D26CF6CA">
      <w:start w:val="1"/>
      <w:numFmt w:val="lowerLetter"/>
      <w:lvlText w:val="%5."/>
      <w:lvlJc w:val="left"/>
      <w:pPr>
        <w:ind w:left="3600" w:hanging="360"/>
      </w:pPr>
    </w:lvl>
    <w:lvl w:ilvl="5" w:tplc="4270493C">
      <w:start w:val="1"/>
      <w:numFmt w:val="lowerRoman"/>
      <w:lvlText w:val="%6."/>
      <w:lvlJc w:val="right"/>
      <w:pPr>
        <w:ind w:left="4320" w:hanging="180"/>
      </w:pPr>
    </w:lvl>
    <w:lvl w:ilvl="6" w:tplc="11AA0676">
      <w:start w:val="1"/>
      <w:numFmt w:val="decimal"/>
      <w:lvlText w:val="%7."/>
      <w:lvlJc w:val="left"/>
      <w:pPr>
        <w:ind w:left="5040" w:hanging="360"/>
      </w:pPr>
    </w:lvl>
    <w:lvl w:ilvl="7" w:tplc="1648407A">
      <w:start w:val="1"/>
      <w:numFmt w:val="lowerLetter"/>
      <w:lvlText w:val="%8."/>
      <w:lvlJc w:val="left"/>
      <w:pPr>
        <w:ind w:left="5760" w:hanging="360"/>
      </w:pPr>
    </w:lvl>
    <w:lvl w:ilvl="8" w:tplc="18A8259A">
      <w:start w:val="1"/>
      <w:numFmt w:val="lowerRoman"/>
      <w:lvlText w:val="%9."/>
      <w:lvlJc w:val="right"/>
      <w:pPr>
        <w:ind w:left="6480" w:hanging="180"/>
      </w:pPr>
    </w:lvl>
  </w:abstractNum>
  <w:abstractNum w:abstractNumId="574" w15:restartNumberingAfterBreak="0">
    <w:nsid w:val="676B35F3"/>
    <w:multiLevelType w:val="multilevel"/>
    <w:tmpl w:val="CDF610C4"/>
    <w:styleLink w:val="Zaimportowanystyl292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5" w15:restartNumberingAfterBreak="0">
    <w:nsid w:val="677B2766"/>
    <w:multiLevelType w:val="hybridMultilevel"/>
    <w:tmpl w:val="4EF0D83E"/>
    <w:styleLink w:val="Zaimportowanystyl232"/>
    <w:lvl w:ilvl="0" w:tplc="04150011">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04150019">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0415001B">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u w:val="none"/>
        <w:effect w:val="none"/>
        <w:vertAlign w:val="baseline"/>
      </w:rPr>
    </w:lvl>
    <w:lvl w:ilvl="3" w:tplc="04150011">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04150019">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0415001B">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u w:val="none"/>
        <w:effect w:val="none"/>
        <w:vertAlign w:val="baseline"/>
      </w:rPr>
    </w:lvl>
    <w:lvl w:ilvl="6" w:tplc="0415000F">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04150019">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0415001B">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76" w15:restartNumberingAfterBreak="0">
    <w:nsid w:val="679B7273"/>
    <w:multiLevelType w:val="hybridMultilevel"/>
    <w:tmpl w:val="7CB2183E"/>
    <w:lvl w:ilvl="0" w:tplc="04150011">
      <w:start w:val="1"/>
      <w:numFmt w:val="decimal"/>
      <w:lvlText w:val="%1)"/>
      <w:lvlJc w:val="left"/>
      <w:pPr>
        <w:ind w:left="2160" w:hanging="360"/>
      </w:pPr>
      <w:rPr>
        <w:sz w:val="24"/>
      </w:r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577" w15:restartNumberingAfterBreak="0">
    <w:nsid w:val="67FC6E2A"/>
    <w:multiLevelType w:val="hybridMultilevel"/>
    <w:tmpl w:val="EAFA18EE"/>
    <w:lvl w:ilvl="0" w:tplc="979A62BA">
      <w:start w:val="1"/>
      <w:numFmt w:val="decimal"/>
      <w:lvlText w:val="%1)"/>
      <w:lvlJc w:val="left"/>
      <w:pPr>
        <w:ind w:left="1778" w:hanging="360"/>
      </w:pPr>
      <w:rPr>
        <w:rFonts w:ascii="Times New Roman" w:hAnsi="Times New Roman" w:hint="default"/>
        <w:b w:val="0"/>
        <w:i w:val="0"/>
        <w:sz w:val="24"/>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78" w15:restartNumberingAfterBreak="0">
    <w:nsid w:val="682E7803"/>
    <w:multiLevelType w:val="hybridMultilevel"/>
    <w:tmpl w:val="AF5CCD32"/>
    <w:styleLink w:val="Zaimportowanystyl372"/>
    <w:lvl w:ilvl="0" w:tplc="D3A4CDA6">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1" w:tplc="F9B2CB06">
      <w:start w:val="1"/>
      <w:numFmt w:val="bullet"/>
      <w:lvlText w:val="o"/>
      <w:lvlJc w:val="left"/>
      <w:pPr>
        <w:ind w:left="178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2" w:tplc="5650A00E">
      <w:start w:val="1"/>
      <w:numFmt w:val="bullet"/>
      <w:lvlText w:val="▪"/>
      <w:lvlJc w:val="left"/>
      <w:pPr>
        <w:ind w:left="250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3" w:tplc="C25268A6">
      <w:start w:val="1"/>
      <w:numFmt w:val="bullet"/>
      <w:lvlText w:val="•"/>
      <w:lvlJc w:val="left"/>
      <w:pPr>
        <w:ind w:left="322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4" w:tplc="2F5AD78A">
      <w:start w:val="1"/>
      <w:numFmt w:val="bullet"/>
      <w:lvlText w:val="o"/>
      <w:lvlJc w:val="left"/>
      <w:pPr>
        <w:ind w:left="394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5" w:tplc="5978AAF2">
      <w:start w:val="1"/>
      <w:numFmt w:val="bullet"/>
      <w:lvlText w:val="▪"/>
      <w:lvlJc w:val="left"/>
      <w:pPr>
        <w:ind w:left="466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6" w:tplc="9FE0D70C">
      <w:start w:val="1"/>
      <w:numFmt w:val="bullet"/>
      <w:lvlText w:val="•"/>
      <w:lvlJc w:val="left"/>
      <w:pPr>
        <w:ind w:left="538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7" w:tplc="7152EC7E">
      <w:start w:val="1"/>
      <w:numFmt w:val="bullet"/>
      <w:lvlText w:val="o"/>
      <w:lvlJc w:val="left"/>
      <w:pPr>
        <w:ind w:left="610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8" w:tplc="341461C8">
      <w:start w:val="1"/>
      <w:numFmt w:val="bullet"/>
      <w:lvlText w:val="▪"/>
      <w:lvlJc w:val="left"/>
      <w:pPr>
        <w:ind w:left="682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79" w15:restartNumberingAfterBreak="0">
    <w:nsid w:val="68747F12"/>
    <w:multiLevelType w:val="hybridMultilevel"/>
    <w:tmpl w:val="1D0A72E6"/>
    <w:styleLink w:val="WWNum173"/>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0" w15:restartNumberingAfterBreak="0">
    <w:nsid w:val="689148C2"/>
    <w:multiLevelType w:val="hybridMultilevel"/>
    <w:tmpl w:val="68A2A7DC"/>
    <w:lvl w:ilvl="0" w:tplc="04150011">
      <w:start w:val="1"/>
      <w:numFmt w:val="decimal"/>
      <w:lvlText w:val="%1)"/>
      <w:lvlJc w:val="left"/>
      <w:pPr>
        <w:ind w:left="1800" w:hanging="360"/>
      </w:pPr>
      <w:rPr>
        <w:rFonts w:hint="default"/>
        <w:strike w:val="0"/>
        <w:color w:val="auto"/>
        <w:sz w:val="22"/>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581" w15:restartNumberingAfterBreak="0">
    <w:nsid w:val="68B12AFE"/>
    <w:multiLevelType w:val="hybridMultilevel"/>
    <w:tmpl w:val="57E8F3B2"/>
    <w:lvl w:ilvl="0" w:tplc="04150017">
      <w:start w:val="1"/>
      <w:numFmt w:val="lowerLetter"/>
      <w:lvlText w:val="%1)"/>
      <w:lvlJc w:val="left"/>
      <w:pPr>
        <w:ind w:left="1440" w:hanging="360"/>
      </w:p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82" w15:restartNumberingAfterBreak="0">
    <w:nsid w:val="68C809E1"/>
    <w:multiLevelType w:val="hybridMultilevel"/>
    <w:tmpl w:val="5F1410F2"/>
    <w:styleLink w:val="Zaimportowanystyl222"/>
    <w:lvl w:ilvl="0" w:tplc="8AE85856">
      <w:start w:val="1"/>
      <w:numFmt w:val="lowerLetter"/>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1068"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4016EA3C">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1788"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7F26485C">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2508" w:hanging="285"/>
      </w:pPr>
      <w:rPr>
        <w:rFonts w:hAnsi="Arial Unicode MS"/>
        <w:caps w:val="0"/>
        <w:smallCaps w:val="0"/>
        <w:strike w:val="0"/>
        <w:dstrike w:val="0"/>
        <w:color w:val="000000"/>
        <w:spacing w:val="0"/>
        <w:w w:val="100"/>
        <w:kern w:val="0"/>
        <w:position w:val="0"/>
        <w:highlight w:val="none"/>
        <w:u w:val="none"/>
        <w:effect w:val="none"/>
        <w:vertAlign w:val="baseline"/>
      </w:rPr>
    </w:lvl>
    <w:lvl w:ilvl="3" w:tplc="6E66B58A">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3228"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F68CE3D2">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3948"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924AC28E">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4668" w:hanging="285"/>
      </w:pPr>
      <w:rPr>
        <w:rFonts w:hAnsi="Arial Unicode MS"/>
        <w:caps w:val="0"/>
        <w:smallCaps w:val="0"/>
        <w:strike w:val="0"/>
        <w:dstrike w:val="0"/>
        <w:color w:val="000000"/>
        <w:spacing w:val="0"/>
        <w:w w:val="100"/>
        <w:kern w:val="0"/>
        <w:position w:val="0"/>
        <w:highlight w:val="none"/>
        <w:u w:val="none"/>
        <w:effect w:val="none"/>
        <w:vertAlign w:val="baseline"/>
      </w:rPr>
    </w:lvl>
    <w:lvl w:ilvl="6" w:tplc="47D2A5F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5388"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5420AE1C">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6108"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FDD4475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6828" w:hanging="28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83" w15:restartNumberingAfterBreak="0">
    <w:nsid w:val="69912638"/>
    <w:multiLevelType w:val="hybridMultilevel"/>
    <w:tmpl w:val="DA64E576"/>
    <w:lvl w:ilvl="0" w:tplc="04150011">
      <w:start w:val="1"/>
      <w:numFmt w:val="decimal"/>
      <w:lvlText w:val="%1)"/>
      <w:lvlJc w:val="left"/>
      <w:pPr>
        <w:ind w:left="754" w:hanging="360"/>
      </w:pPr>
    </w:lvl>
    <w:lvl w:ilvl="1" w:tplc="04150019">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584" w15:restartNumberingAfterBreak="0">
    <w:nsid w:val="699376DC"/>
    <w:multiLevelType w:val="hybridMultilevel"/>
    <w:tmpl w:val="3028C52E"/>
    <w:lvl w:ilvl="0" w:tplc="979A62BA">
      <w:start w:val="1"/>
      <w:numFmt w:val="decimal"/>
      <w:lvlText w:val="%1)"/>
      <w:lvlJc w:val="left"/>
      <w:pPr>
        <w:ind w:left="507" w:hanging="360"/>
      </w:pPr>
      <w:rPr>
        <w:rFonts w:ascii="Times New Roman" w:hAnsi="Times New Roman" w:hint="default"/>
        <w:b w:val="0"/>
        <w:i w:val="0"/>
        <w:color w:val="auto"/>
        <w:sz w:val="24"/>
      </w:rPr>
    </w:lvl>
    <w:lvl w:ilvl="1" w:tplc="04150019" w:tentative="1">
      <w:start w:val="1"/>
      <w:numFmt w:val="lowerLetter"/>
      <w:lvlText w:val="%2."/>
      <w:lvlJc w:val="left"/>
      <w:pPr>
        <w:ind w:left="1227" w:hanging="360"/>
      </w:pPr>
    </w:lvl>
    <w:lvl w:ilvl="2" w:tplc="0415001B" w:tentative="1">
      <w:start w:val="1"/>
      <w:numFmt w:val="lowerRoman"/>
      <w:lvlText w:val="%3."/>
      <w:lvlJc w:val="right"/>
      <w:pPr>
        <w:ind w:left="1947" w:hanging="180"/>
      </w:pPr>
    </w:lvl>
    <w:lvl w:ilvl="3" w:tplc="0415000F" w:tentative="1">
      <w:start w:val="1"/>
      <w:numFmt w:val="decimal"/>
      <w:lvlText w:val="%4."/>
      <w:lvlJc w:val="left"/>
      <w:pPr>
        <w:ind w:left="2667" w:hanging="360"/>
      </w:pPr>
    </w:lvl>
    <w:lvl w:ilvl="4" w:tplc="04150019" w:tentative="1">
      <w:start w:val="1"/>
      <w:numFmt w:val="lowerLetter"/>
      <w:lvlText w:val="%5."/>
      <w:lvlJc w:val="left"/>
      <w:pPr>
        <w:ind w:left="3387" w:hanging="360"/>
      </w:pPr>
    </w:lvl>
    <w:lvl w:ilvl="5" w:tplc="0415001B" w:tentative="1">
      <w:start w:val="1"/>
      <w:numFmt w:val="lowerRoman"/>
      <w:lvlText w:val="%6."/>
      <w:lvlJc w:val="right"/>
      <w:pPr>
        <w:ind w:left="4107" w:hanging="180"/>
      </w:pPr>
    </w:lvl>
    <w:lvl w:ilvl="6" w:tplc="0415000F" w:tentative="1">
      <w:start w:val="1"/>
      <w:numFmt w:val="decimal"/>
      <w:lvlText w:val="%7."/>
      <w:lvlJc w:val="left"/>
      <w:pPr>
        <w:ind w:left="4827" w:hanging="360"/>
      </w:pPr>
    </w:lvl>
    <w:lvl w:ilvl="7" w:tplc="04150019" w:tentative="1">
      <w:start w:val="1"/>
      <w:numFmt w:val="lowerLetter"/>
      <w:lvlText w:val="%8."/>
      <w:lvlJc w:val="left"/>
      <w:pPr>
        <w:ind w:left="5547" w:hanging="360"/>
      </w:pPr>
    </w:lvl>
    <w:lvl w:ilvl="8" w:tplc="0415001B" w:tentative="1">
      <w:start w:val="1"/>
      <w:numFmt w:val="lowerRoman"/>
      <w:lvlText w:val="%9."/>
      <w:lvlJc w:val="right"/>
      <w:pPr>
        <w:ind w:left="6267" w:hanging="180"/>
      </w:pPr>
    </w:lvl>
  </w:abstractNum>
  <w:abstractNum w:abstractNumId="585" w15:restartNumberingAfterBreak="0">
    <w:nsid w:val="69966D0E"/>
    <w:multiLevelType w:val="hybridMultilevel"/>
    <w:tmpl w:val="1B3049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6" w15:restartNumberingAfterBreak="0">
    <w:nsid w:val="69B6472F"/>
    <w:multiLevelType w:val="hybridMultilevel"/>
    <w:tmpl w:val="7CB2183E"/>
    <w:lvl w:ilvl="0" w:tplc="04150011">
      <w:start w:val="1"/>
      <w:numFmt w:val="decimal"/>
      <w:lvlText w:val="%1)"/>
      <w:lvlJc w:val="left"/>
      <w:pPr>
        <w:ind w:left="2160" w:hanging="360"/>
      </w:pPr>
      <w:rPr>
        <w:sz w:val="24"/>
      </w:r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587" w15:restartNumberingAfterBreak="0">
    <w:nsid w:val="69E671FA"/>
    <w:multiLevelType w:val="hybridMultilevel"/>
    <w:tmpl w:val="9D82F696"/>
    <w:lvl w:ilvl="0" w:tplc="D8CA5D10">
      <w:start w:val="1"/>
      <w:numFmt w:val="lowerLetter"/>
      <w:lvlText w:val="%1)"/>
      <w:lvlJc w:val="left"/>
      <w:pPr>
        <w:ind w:left="941" w:hanging="360"/>
      </w:pPr>
      <w:rPr>
        <w:rFonts w:ascii="Times New Roman" w:eastAsia="Lucida Sans Unicode" w:hAnsi="Times New Roman" w:cs="Times New Roman" w:hint="default"/>
        <w:caps w:val="0"/>
        <w:smallCaps w:val="0"/>
        <w:strike w:val="0"/>
        <w:dstrike w:val="0"/>
        <w:color w:val="000000"/>
        <w:spacing w:val="0"/>
        <w:w w:val="100"/>
        <w:kern w:val="0"/>
        <w:position w:val="0"/>
        <w:sz w:val="24"/>
        <w:u w:val="none"/>
        <w:effect w:val="none"/>
        <w:vertAlign w:val="baseline"/>
      </w:rPr>
    </w:lvl>
    <w:lvl w:ilvl="1" w:tplc="04150019" w:tentative="1">
      <w:start w:val="1"/>
      <w:numFmt w:val="lowerLetter"/>
      <w:lvlText w:val="%2."/>
      <w:lvlJc w:val="left"/>
      <w:pPr>
        <w:ind w:left="1661" w:hanging="360"/>
      </w:pPr>
    </w:lvl>
    <w:lvl w:ilvl="2" w:tplc="0415001B" w:tentative="1">
      <w:start w:val="1"/>
      <w:numFmt w:val="lowerRoman"/>
      <w:lvlText w:val="%3."/>
      <w:lvlJc w:val="right"/>
      <w:pPr>
        <w:ind w:left="2381" w:hanging="180"/>
      </w:pPr>
    </w:lvl>
    <w:lvl w:ilvl="3" w:tplc="0415000F" w:tentative="1">
      <w:start w:val="1"/>
      <w:numFmt w:val="decimal"/>
      <w:lvlText w:val="%4."/>
      <w:lvlJc w:val="left"/>
      <w:pPr>
        <w:ind w:left="3101" w:hanging="360"/>
      </w:pPr>
    </w:lvl>
    <w:lvl w:ilvl="4" w:tplc="04150019" w:tentative="1">
      <w:start w:val="1"/>
      <w:numFmt w:val="lowerLetter"/>
      <w:lvlText w:val="%5."/>
      <w:lvlJc w:val="left"/>
      <w:pPr>
        <w:ind w:left="3821" w:hanging="360"/>
      </w:pPr>
    </w:lvl>
    <w:lvl w:ilvl="5" w:tplc="0415001B" w:tentative="1">
      <w:start w:val="1"/>
      <w:numFmt w:val="lowerRoman"/>
      <w:lvlText w:val="%6."/>
      <w:lvlJc w:val="right"/>
      <w:pPr>
        <w:ind w:left="4541" w:hanging="180"/>
      </w:pPr>
    </w:lvl>
    <w:lvl w:ilvl="6" w:tplc="0415000F" w:tentative="1">
      <w:start w:val="1"/>
      <w:numFmt w:val="decimal"/>
      <w:lvlText w:val="%7."/>
      <w:lvlJc w:val="left"/>
      <w:pPr>
        <w:ind w:left="5261" w:hanging="360"/>
      </w:pPr>
    </w:lvl>
    <w:lvl w:ilvl="7" w:tplc="04150019" w:tentative="1">
      <w:start w:val="1"/>
      <w:numFmt w:val="lowerLetter"/>
      <w:lvlText w:val="%8."/>
      <w:lvlJc w:val="left"/>
      <w:pPr>
        <w:ind w:left="5981" w:hanging="360"/>
      </w:pPr>
    </w:lvl>
    <w:lvl w:ilvl="8" w:tplc="0415001B" w:tentative="1">
      <w:start w:val="1"/>
      <w:numFmt w:val="lowerRoman"/>
      <w:lvlText w:val="%9."/>
      <w:lvlJc w:val="right"/>
      <w:pPr>
        <w:ind w:left="6701" w:hanging="180"/>
      </w:pPr>
    </w:lvl>
  </w:abstractNum>
  <w:abstractNum w:abstractNumId="588" w15:restartNumberingAfterBreak="0">
    <w:nsid w:val="69EB27B5"/>
    <w:multiLevelType w:val="hybridMultilevel"/>
    <w:tmpl w:val="1AC201DE"/>
    <w:lvl w:ilvl="0" w:tplc="23BC6114">
      <w:start w:val="1"/>
      <w:numFmt w:val="decimal"/>
      <w:lvlText w:val="%1)"/>
      <w:lvlJc w:val="left"/>
      <w:pPr>
        <w:ind w:left="2340" w:hanging="360"/>
      </w:pPr>
      <w:rPr>
        <w:rFonts w:ascii="Times New Roman" w:hAnsi="Times New Roman" w:cs="Times New Roman" w:hint="default"/>
        <w:sz w:val="22"/>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589" w15:restartNumberingAfterBreak="0">
    <w:nsid w:val="6A2858C3"/>
    <w:multiLevelType w:val="hybridMultilevel"/>
    <w:tmpl w:val="DFF2FF7C"/>
    <w:styleLink w:val="Zaimportowanystyl102"/>
    <w:lvl w:ilvl="0" w:tplc="A3602884">
      <w:start w:val="1"/>
      <w:numFmt w:val="lowerLetter"/>
      <w:lvlText w:val="%1)"/>
      <w:lvlJc w:val="left"/>
      <w:pPr>
        <w:ind w:left="568"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CD14EC84">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1F0A0FA0">
      <w:start w:val="1"/>
      <w:numFmt w:val="lowerLetter"/>
      <w:lvlText w:val="%3)"/>
      <w:lvlJc w:val="left"/>
      <w:pPr>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DD546D08">
      <w:start w:val="1"/>
      <w:numFmt w:val="lowerLetter"/>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521E9DA4">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1166E3A4">
      <w:start w:val="1"/>
      <w:numFmt w:val="lowerLetter"/>
      <w:lvlText w:val="%6)"/>
      <w:lvlJc w:val="left"/>
      <w:pPr>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931651D4">
      <w:start w:val="1"/>
      <w:numFmt w:val="lowerLetter"/>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C4D23590">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54C800B8">
      <w:start w:val="1"/>
      <w:numFmt w:val="lowerLetter"/>
      <w:lvlText w:val="%9)"/>
      <w:lvlJc w:val="left"/>
      <w:pPr>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90" w15:restartNumberingAfterBreak="0">
    <w:nsid w:val="6A2A0DB0"/>
    <w:multiLevelType w:val="hybridMultilevel"/>
    <w:tmpl w:val="BA561B6A"/>
    <w:styleLink w:val="Zaimportowanystyl113"/>
    <w:lvl w:ilvl="0" w:tplc="3FCAA3BE">
      <w:start w:val="1"/>
      <w:numFmt w:val="decimal"/>
      <w:lvlText w:val="%1)"/>
      <w:lvlJc w:val="left"/>
      <w:pPr>
        <w:tabs>
          <w:tab w:val="num" w:pos="708"/>
          <w:tab w:val="left" w:pos="1416"/>
          <w:tab w:val="left" w:pos="2124"/>
          <w:tab w:val="left" w:pos="2832"/>
          <w:tab w:val="left" w:pos="3540"/>
          <w:tab w:val="left" w:pos="4248"/>
          <w:tab w:val="left" w:pos="4962"/>
          <w:tab w:val="left" w:pos="5664"/>
          <w:tab w:val="left" w:pos="6372"/>
          <w:tab w:val="left" w:pos="7080"/>
          <w:tab w:val="left" w:pos="7788"/>
          <w:tab w:val="left" w:pos="8496"/>
          <w:tab w:val="left" w:pos="9132"/>
        </w:tabs>
        <w:ind w:left="720" w:hanging="360"/>
      </w:pPr>
      <w:rPr>
        <w:rFonts w:hAnsi="Arial Unicode MS"/>
        <w:caps w:val="0"/>
        <w:smallCaps w:val="0"/>
        <w:strike w:val="0"/>
        <w:dstrike w:val="0"/>
        <w:color w:val="000000"/>
        <w:spacing w:val="0"/>
        <w:w w:val="100"/>
        <w:kern w:val="0"/>
        <w:position w:val="0"/>
        <w:highlight w:val="none"/>
        <w:vertAlign w:val="baseline"/>
      </w:rPr>
    </w:lvl>
    <w:lvl w:ilvl="1" w:tplc="1C184D50">
      <w:start w:val="1"/>
      <w:numFmt w:val="lowerLetter"/>
      <w:lvlText w:val="%2."/>
      <w:lvlJc w:val="left"/>
      <w:pPr>
        <w:tabs>
          <w:tab w:val="left" w:pos="708"/>
          <w:tab w:val="num" w:pos="1416"/>
          <w:tab w:val="left" w:pos="2124"/>
          <w:tab w:val="left" w:pos="2832"/>
          <w:tab w:val="left" w:pos="3540"/>
          <w:tab w:val="left" w:pos="4248"/>
          <w:tab w:val="left" w:pos="4962"/>
          <w:tab w:val="left" w:pos="5664"/>
          <w:tab w:val="left" w:pos="6372"/>
          <w:tab w:val="left" w:pos="7080"/>
          <w:tab w:val="left" w:pos="7788"/>
          <w:tab w:val="left" w:pos="8496"/>
          <w:tab w:val="left" w:pos="9132"/>
        </w:tabs>
        <w:ind w:left="1428" w:hanging="348"/>
      </w:pPr>
      <w:rPr>
        <w:rFonts w:hAnsi="Arial Unicode MS"/>
        <w:caps w:val="0"/>
        <w:smallCaps w:val="0"/>
        <w:strike w:val="0"/>
        <w:dstrike w:val="0"/>
        <w:color w:val="000000"/>
        <w:spacing w:val="0"/>
        <w:w w:val="100"/>
        <w:kern w:val="0"/>
        <w:position w:val="0"/>
        <w:highlight w:val="none"/>
        <w:vertAlign w:val="baseline"/>
      </w:rPr>
    </w:lvl>
    <w:lvl w:ilvl="2" w:tplc="45983EBE">
      <w:start w:val="1"/>
      <w:numFmt w:val="lowerRoman"/>
      <w:lvlText w:val="%3."/>
      <w:lvlJc w:val="left"/>
      <w:pPr>
        <w:tabs>
          <w:tab w:val="left" w:pos="708"/>
          <w:tab w:val="left" w:pos="1416"/>
          <w:tab w:val="num" w:pos="2124"/>
          <w:tab w:val="left" w:pos="2832"/>
          <w:tab w:val="left" w:pos="3540"/>
          <w:tab w:val="left" w:pos="4248"/>
          <w:tab w:val="left" w:pos="4962"/>
          <w:tab w:val="left" w:pos="5664"/>
          <w:tab w:val="left" w:pos="6372"/>
          <w:tab w:val="left" w:pos="7080"/>
          <w:tab w:val="left" w:pos="7788"/>
          <w:tab w:val="left" w:pos="8496"/>
          <w:tab w:val="left" w:pos="9132"/>
        </w:tabs>
        <w:ind w:left="2136" w:hanging="261"/>
      </w:pPr>
      <w:rPr>
        <w:rFonts w:hAnsi="Arial Unicode MS"/>
        <w:caps w:val="0"/>
        <w:smallCaps w:val="0"/>
        <w:strike w:val="0"/>
        <w:dstrike w:val="0"/>
        <w:color w:val="000000"/>
        <w:spacing w:val="0"/>
        <w:w w:val="100"/>
        <w:kern w:val="0"/>
        <w:position w:val="0"/>
        <w:highlight w:val="none"/>
        <w:vertAlign w:val="baseline"/>
      </w:rPr>
    </w:lvl>
    <w:lvl w:ilvl="3" w:tplc="7AD60922">
      <w:start w:val="1"/>
      <w:numFmt w:val="decimal"/>
      <w:lvlText w:val="%4."/>
      <w:lvlJc w:val="left"/>
      <w:pPr>
        <w:tabs>
          <w:tab w:val="left" w:pos="708"/>
          <w:tab w:val="left" w:pos="1416"/>
          <w:tab w:val="left" w:pos="2124"/>
          <w:tab w:val="num" w:pos="2832"/>
          <w:tab w:val="left" w:pos="3540"/>
          <w:tab w:val="left" w:pos="4248"/>
          <w:tab w:val="left" w:pos="4962"/>
          <w:tab w:val="left" w:pos="5664"/>
          <w:tab w:val="left" w:pos="6372"/>
          <w:tab w:val="left" w:pos="7080"/>
          <w:tab w:val="left" w:pos="7788"/>
          <w:tab w:val="left" w:pos="8496"/>
          <w:tab w:val="left" w:pos="9132"/>
        </w:tabs>
        <w:ind w:left="2844" w:hanging="324"/>
      </w:pPr>
      <w:rPr>
        <w:rFonts w:hAnsi="Arial Unicode MS"/>
        <w:caps w:val="0"/>
        <w:smallCaps w:val="0"/>
        <w:strike w:val="0"/>
        <w:dstrike w:val="0"/>
        <w:color w:val="000000"/>
        <w:spacing w:val="0"/>
        <w:w w:val="100"/>
        <w:kern w:val="0"/>
        <w:position w:val="0"/>
        <w:highlight w:val="none"/>
        <w:vertAlign w:val="baseline"/>
      </w:rPr>
    </w:lvl>
    <w:lvl w:ilvl="4" w:tplc="AAB44A98">
      <w:start w:val="1"/>
      <w:numFmt w:val="lowerLetter"/>
      <w:lvlText w:val="%5."/>
      <w:lvlJc w:val="left"/>
      <w:pPr>
        <w:tabs>
          <w:tab w:val="left" w:pos="708"/>
          <w:tab w:val="left" w:pos="1416"/>
          <w:tab w:val="left" w:pos="2124"/>
          <w:tab w:val="left" w:pos="2832"/>
          <w:tab w:val="num" w:pos="3540"/>
          <w:tab w:val="left" w:pos="4248"/>
          <w:tab w:val="left" w:pos="4962"/>
          <w:tab w:val="left" w:pos="5664"/>
          <w:tab w:val="left" w:pos="6372"/>
          <w:tab w:val="left" w:pos="7080"/>
          <w:tab w:val="left" w:pos="7788"/>
          <w:tab w:val="left" w:pos="8496"/>
          <w:tab w:val="left" w:pos="9132"/>
        </w:tabs>
        <w:ind w:left="3552" w:hanging="312"/>
      </w:pPr>
      <w:rPr>
        <w:rFonts w:hAnsi="Arial Unicode MS"/>
        <w:caps w:val="0"/>
        <w:smallCaps w:val="0"/>
        <w:strike w:val="0"/>
        <w:dstrike w:val="0"/>
        <w:color w:val="000000"/>
        <w:spacing w:val="0"/>
        <w:w w:val="100"/>
        <w:kern w:val="0"/>
        <w:position w:val="0"/>
        <w:highlight w:val="none"/>
        <w:vertAlign w:val="baseline"/>
      </w:rPr>
    </w:lvl>
    <w:lvl w:ilvl="5" w:tplc="2F983342">
      <w:start w:val="1"/>
      <w:numFmt w:val="lowerRoman"/>
      <w:lvlText w:val="%6."/>
      <w:lvlJc w:val="left"/>
      <w:pPr>
        <w:tabs>
          <w:tab w:val="left" w:pos="708"/>
          <w:tab w:val="left" w:pos="1416"/>
          <w:tab w:val="left" w:pos="2124"/>
          <w:tab w:val="left" w:pos="2832"/>
          <w:tab w:val="left" w:pos="3540"/>
          <w:tab w:val="num" w:pos="4248"/>
          <w:tab w:val="left" w:pos="4962"/>
          <w:tab w:val="left" w:pos="5664"/>
          <w:tab w:val="left" w:pos="6372"/>
          <w:tab w:val="left" w:pos="7080"/>
          <w:tab w:val="left" w:pos="7788"/>
          <w:tab w:val="left" w:pos="8496"/>
          <w:tab w:val="left" w:pos="9132"/>
        </w:tabs>
        <w:ind w:left="4260" w:hanging="225"/>
      </w:pPr>
      <w:rPr>
        <w:rFonts w:hAnsi="Arial Unicode MS"/>
        <w:caps w:val="0"/>
        <w:smallCaps w:val="0"/>
        <w:strike w:val="0"/>
        <w:dstrike w:val="0"/>
        <w:color w:val="000000"/>
        <w:spacing w:val="0"/>
        <w:w w:val="100"/>
        <w:kern w:val="0"/>
        <w:position w:val="0"/>
        <w:highlight w:val="none"/>
        <w:vertAlign w:val="baseline"/>
      </w:rPr>
    </w:lvl>
    <w:lvl w:ilvl="6" w:tplc="EBDE58A8">
      <w:start w:val="1"/>
      <w:numFmt w:val="decimal"/>
      <w:lvlText w:val="%7."/>
      <w:lvlJc w:val="left"/>
      <w:pPr>
        <w:tabs>
          <w:tab w:val="left" w:pos="708"/>
          <w:tab w:val="left" w:pos="1416"/>
          <w:tab w:val="left" w:pos="2124"/>
          <w:tab w:val="left" w:pos="2832"/>
          <w:tab w:val="left" w:pos="3540"/>
          <w:tab w:val="left" w:pos="4248"/>
          <w:tab w:val="num" w:pos="4962"/>
          <w:tab w:val="left" w:pos="5664"/>
          <w:tab w:val="left" w:pos="6372"/>
          <w:tab w:val="left" w:pos="7080"/>
          <w:tab w:val="left" w:pos="7788"/>
          <w:tab w:val="left" w:pos="8496"/>
          <w:tab w:val="left" w:pos="9132"/>
        </w:tabs>
        <w:ind w:left="4974" w:hanging="294"/>
      </w:pPr>
      <w:rPr>
        <w:rFonts w:hAnsi="Arial Unicode MS"/>
        <w:caps w:val="0"/>
        <w:smallCaps w:val="0"/>
        <w:strike w:val="0"/>
        <w:dstrike w:val="0"/>
        <w:color w:val="000000"/>
        <w:spacing w:val="0"/>
        <w:w w:val="100"/>
        <w:kern w:val="0"/>
        <w:position w:val="0"/>
        <w:highlight w:val="none"/>
        <w:vertAlign w:val="baseline"/>
      </w:rPr>
    </w:lvl>
    <w:lvl w:ilvl="7" w:tplc="BF3AB702">
      <w:start w:val="1"/>
      <w:numFmt w:val="lowerLetter"/>
      <w:lvlText w:val="%8."/>
      <w:lvlJc w:val="left"/>
      <w:pPr>
        <w:tabs>
          <w:tab w:val="left" w:pos="708"/>
          <w:tab w:val="left" w:pos="1416"/>
          <w:tab w:val="left" w:pos="2124"/>
          <w:tab w:val="left" w:pos="2832"/>
          <w:tab w:val="left" w:pos="3540"/>
          <w:tab w:val="left" w:pos="4248"/>
          <w:tab w:val="left" w:pos="4962"/>
          <w:tab w:val="num" w:pos="5664"/>
          <w:tab w:val="left" w:pos="6372"/>
          <w:tab w:val="left" w:pos="7080"/>
          <w:tab w:val="left" w:pos="7788"/>
          <w:tab w:val="left" w:pos="8496"/>
          <w:tab w:val="left" w:pos="9132"/>
        </w:tabs>
        <w:ind w:left="5676" w:hanging="276"/>
      </w:pPr>
      <w:rPr>
        <w:rFonts w:hAnsi="Arial Unicode MS"/>
        <w:caps w:val="0"/>
        <w:smallCaps w:val="0"/>
        <w:strike w:val="0"/>
        <w:dstrike w:val="0"/>
        <w:color w:val="000000"/>
        <w:spacing w:val="0"/>
        <w:w w:val="100"/>
        <w:kern w:val="0"/>
        <w:position w:val="0"/>
        <w:highlight w:val="none"/>
        <w:vertAlign w:val="baseline"/>
      </w:rPr>
    </w:lvl>
    <w:lvl w:ilvl="8" w:tplc="8132FFE0">
      <w:start w:val="1"/>
      <w:numFmt w:val="lowerRoman"/>
      <w:lvlText w:val="%9."/>
      <w:lvlJc w:val="left"/>
      <w:pPr>
        <w:tabs>
          <w:tab w:val="left" w:pos="708"/>
          <w:tab w:val="left" w:pos="1416"/>
          <w:tab w:val="left" w:pos="2124"/>
          <w:tab w:val="left" w:pos="2832"/>
          <w:tab w:val="left" w:pos="3540"/>
          <w:tab w:val="left" w:pos="4248"/>
          <w:tab w:val="left" w:pos="4962"/>
          <w:tab w:val="left" w:pos="5664"/>
          <w:tab w:val="num" w:pos="6372"/>
          <w:tab w:val="left" w:pos="7080"/>
          <w:tab w:val="left" w:pos="7788"/>
          <w:tab w:val="left" w:pos="8496"/>
          <w:tab w:val="left" w:pos="9132"/>
        </w:tabs>
        <w:ind w:left="6384" w:hanging="189"/>
      </w:pPr>
      <w:rPr>
        <w:rFonts w:hAnsi="Arial Unicode MS"/>
        <w:caps w:val="0"/>
        <w:smallCaps w:val="0"/>
        <w:strike w:val="0"/>
        <w:dstrike w:val="0"/>
        <w:color w:val="000000"/>
        <w:spacing w:val="0"/>
        <w:w w:val="100"/>
        <w:kern w:val="0"/>
        <w:position w:val="0"/>
        <w:highlight w:val="none"/>
        <w:vertAlign w:val="baseline"/>
      </w:rPr>
    </w:lvl>
  </w:abstractNum>
  <w:abstractNum w:abstractNumId="591" w15:restartNumberingAfterBreak="0">
    <w:nsid w:val="6A7E2A9E"/>
    <w:multiLevelType w:val="hybridMultilevel"/>
    <w:tmpl w:val="EFAC54DC"/>
    <w:lvl w:ilvl="0" w:tplc="979A62BA">
      <w:start w:val="1"/>
      <w:numFmt w:val="decimal"/>
      <w:lvlText w:val="%1)"/>
      <w:lvlJc w:val="left"/>
      <w:pPr>
        <w:ind w:left="1778" w:hanging="360"/>
      </w:pPr>
      <w:rPr>
        <w:rFonts w:ascii="Times New Roman" w:hAnsi="Times New Roman" w:hint="default"/>
        <w:b w:val="0"/>
        <w:i w:val="0"/>
        <w:color w:val="auto"/>
        <w:sz w:val="24"/>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92" w15:restartNumberingAfterBreak="0">
    <w:nsid w:val="6AC66A62"/>
    <w:multiLevelType w:val="multilevel"/>
    <w:tmpl w:val="DFBE2878"/>
    <w:styleLink w:val="WWNum19"/>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3" w15:restartNumberingAfterBreak="0">
    <w:nsid w:val="6AF75630"/>
    <w:multiLevelType w:val="hybridMultilevel"/>
    <w:tmpl w:val="4B44DC34"/>
    <w:lvl w:ilvl="0" w:tplc="04150011">
      <w:start w:val="1"/>
      <w:numFmt w:val="decimal"/>
      <w:lvlText w:val="%1)"/>
      <w:lvlJc w:val="left"/>
      <w:pPr>
        <w:ind w:left="495" w:hanging="360"/>
      </w:pPr>
      <w:rPr>
        <w:rFonts w:hint="default"/>
      </w:rPr>
    </w:lvl>
    <w:lvl w:ilvl="1" w:tplc="F5D22578">
      <w:start w:val="1"/>
      <w:numFmt w:val="decimal"/>
      <w:lvlText w:val="%2)"/>
      <w:lvlJc w:val="left"/>
      <w:pPr>
        <w:ind w:left="1215" w:hanging="360"/>
      </w:pPr>
      <w:rPr>
        <w:rFonts w:hint="default"/>
      </w:rPr>
    </w:lvl>
    <w:lvl w:ilvl="2" w:tplc="04150005" w:tentative="1">
      <w:start w:val="1"/>
      <w:numFmt w:val="bullet"/>
      <w:lvlText w:val=""/>
      <w:lvlJc w:val="left"/>
      <w:pPr>
        <w:ind w:left="1935" w:hanging="360"/>
      </w:pPr>
      <w:rPr>
        <w:rFonts w:ascii="Wingdings" w:hAnsi="Wingdings" w:hint="default"/>
      </w:rPr>
    </w:lvl>
    <w:lvl w:ilvl="3" w:tplc="04150001" w:tentative="1">
      <w:start w:val="1"/>
      <w:numFmt w:val="bullet"/>
      <w:lvlText w:val=""/>
      <w:lvlJc w:val="left"/>
      <w:pPr>
        <w:ind w:left="2655" w:hanging="360"/>
      </w:pPr>
      <w:rPr>
        <w:rFonts w:ascii="Symbol" w:hAnsi="Symbol" w:hint="default"/>
      </w:rPr>
    </w:lvl>
    <w:lvl w:ilvl="4" w:tplc="04150003" w:tentative="1">
      <w:start w:val="1"/>
      <w:numFmt w:val="bullet"/>
      <w:lvlText w:val="o"/>
      <w:lvlJc w:val="left"/>
      <w:pPr>
        <w:ind w:left="3375" w:hanging="360"/>
      </w:pPr>
      <w:rPr>
        <w:rFonts w:ascii="Courier New" w:hAnsi="Courier New" w:cs="Courier New" w:hint="default"/>
      </w:rPr>
    </w:lvl>
    <w:lvl w:ilvl="5" w:tplc="04150005" w:tentative="1">
      <w:start w:val="1"/>
      <w:numFmt w:val="bullet"/>
      <w:lvlText w:val=""/>
      <w:lvlJc w:val="left"/>
      <w:pPr>
        <w:ind w:left="4095" w:hanging="360"/>
      </w:pPr>
      <w:rPr>
        <w:rFonts w:ascii="Wingdings" w:hAnsi="Wingdings" w:hint="default"/>
      </w:rPr>
    </w:lvl>
    <w:lvl w:ilvl="6" w:tplc="04150001" w:tentative="1">
      <w:start w:val="1"/>
      <w:numFmt w:val="bullet"/>
      <w:lvlText w:val=""/>
      <w:lvlJc w:val="left"/>
      <w:pPr>
        <w:ind w:left="4815" w:hanging="360"/>
      </w:pPr>
      <w:rPr>
        <w:rFonts w:ascii="Symbol" w:hAnsi="Symbol" w:hint="default"/>
      </w:rPr>
    </w:lvl>
    <w:lvl w:ilvl="7" w:tplc="04150003" w:tentative="1">
      <w:start w:val="1"/>
      <w:numFmt w:val="bullet"/>
      <w:lvlText w:val="o"/>
      <w:lvlJc w:val="left"/>
      <w:pPr>
        <w:ind w:left="5535" w:hanging="360"/>
      </w:pPr>
      <w:rPr>
        <w:rFonts w:ascii="Courier New" w:hAnsi="Courier New" w:cs="Courier New" w:hint="default"/>
      </w:rPr>
    </w:lvl>
    <w:lvl w:ilvl="8" w:tplc="04150005" w:tentative="1">
      <w:start w:val="1"/>
      <w:numFmt w:val="bullet"/>
      <w:lvlText w:val=""/>
      <w:lvlJc w:val="left"/>
      <w:pPr>
        <w:ind w:left="6255" w:hanging="360"/>
      </w:pPr>
      <w:rPr>
        <w:rFonts w:ascii="Wingdings" w:hAnsi="Wingdings" w:hint="default"/>
      </w:rPr>
    </w:lvl>
  </w:abstractNum>
  <w:abstractNum w:abstractNumId="594" w15:restartNumberingAfterBreak="0">
    <w:nsid w:val="6B416C05"/>
    <w:multiLevelType w:val="multilevel"/>
    <w:tmpl w:val="A540F0EE"/>
    <w:styleLink w:val="Zaimportowanystyl542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5" w15:restartNumberingAfterBreak="0">
    <w:nsid w:val="6BAB3ED2"/>
    <w:multiLevelType w:val="hybridMultilevel"/>
    <w:tmpl w:val="E43A33F2"/>
    <w:lvl w:ilvl="0" w:tplc="2F2E60AC">
      <w:start w:val="1"/>
      <w:numFmt w:val="decimal"/>
      <w:lvlText w:val="%1)"/>
      <w:lvlJc w:val="left"/>
      <w:pPr>
        <w:ind w:left="720" w:hanging="360"/>
      </w:pPr>
      <w:rPr>
        <w:rFonts w:ascii="Times New Roman" w:eastAsia="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6" w15:restartNumberingAfterBreak="0">
    <w:nsid w:val="6C30416D"/>
    <w:multiLevelType w:val="hybridMultilevel"/>
    <w:tmpl w:val="7D06C3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7" w15:restartNumberingAfterBreak="0">
    <w:nsid w:val="6C636E97"/>
    <w:multiLevelType w:val="hybridMultilevel"/>
    <w:tmpl w:val="1D0A72E6"/>
    <w:styleLink w:val="WWNum221"/>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8" w15:restartNumberingAfterBreak="0">
    <w:nsid w:val="6CA71E78"/>
    <w:multiLevelType w:val="hybridMultilevel"/>
    <w:tmpl w:val="AB1E0B26"/>
    <w:styleLink w:val="Zaimportowanystyl6021"/>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F03CC206">
      <w:start w:val="1"/>
      <w:numFmt w:val="upperRoman"/>
      <w:lvlText w:val="%3."/>
      <w:lvlJc w:val="left"/>
      <w:pPr>
        <w:ind w:left="2700" w:hanging="720"/>
      </w:pPr>
      <w:rPr>
        <w:rFonts w:ascii="Times New Roman" w:hAnsi="Times New Roman" w:cs="Times New Roman" w:hint="default"/>
      </w:rPr>
    </w:lvl>
    <w:lvl w:ilvl="3" w:tplc="0415000F">
      <w:start w:val="1"/>
      <w:numFmt w:val="decimal"/>
      <w:lvlText w:val="%4."/>
      <w:lvlJc w:val="left"/>
      <w:pPr>
        <w:ind w:left="2880" w:hanging="360"/>
      </w:pPr>
    </w:lvl>
    <w:lvl w:ilvl="4" w:tplc="FC948822">
      <w:start w:val="1"/>
      <w:numFmt w:val="lowerLetter"/>
      <w:lvlText w:val="%5)"/>
      <w:lvlJc w:val="left"/>
      <w:pPr>
        <w:ind w:left="3600" w:hanging="360"/>
      </w:pPr>
      <w:rPr>
        <w:rFonts w:hint="default"/>
      </w:rPr>
    </w:lvl>
    <w:lvl w:ilvl="5" w:tplc="3A1229DE">
      <w:start w:val="5"/>
      <w:numFmt w:val="upperRoman"/>
      <w:lvlText w:val="%6&gt;"/>
      <w:lvlJc w:val="left"/>
      <w:pPr>
        <w:ind w:left="4860" w:hanging="72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9" w15:restartNumberingAfterBreak="0">
    <w:nsid w:val="6CD747A1"/>
    <w:multiLevelType w:val="hybridMultilevel"/>
    <w:tmpl w:val="5EDC8AAC"/>
    <w:lvl w:ilvl="0" w:tplc="8AAEAE3C">
      <w:start w:val="8"/>
      <w:numFmt w:val="upperRoman"/>
      <w:lvlText w:val="%1."/>
      <w:lvlJc w:val="right"/>
      <w:pPr>
        <w:ind w:left="720" w:hanging="360"/>
      </w:pPr>
      <w:rPr>
        <w:rFonts w:cs="Times New Roman" w:hint="default"/>
      </w:rPr>
    </w:lvl>
    <w:lvl w:ilvl="1" w:tplc="97B468BC">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0" w15:restartNumberingAfterBreak="0">
    <w:nsid w:val="6D192CA0"/>
    <w:multiLevelType w:val="hybridMultilevel"/>
    <w:tmpl w:val="43F689C4"/>
    <w:styleLink w:val="Zaimportowanystyl652"/>
    <w:lvl w:ilvl="0" w:tplc="96D62BEE">
      <w:start w:val="1"/>
      <w:numFmt w:val="lowerLetter"/>
      <w:lvlText w:val="%1)"/>
      <w:lvlJc w:val="left"/>
      <w:pPr>
        <w:ind w:left="852"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B2144A6E">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E4202420">
      <w:start w:val="1"/>
      <w:numFmt w:val="lowerLetter"/>
      <w:lvlText w:val="%3)"/>
      <w:lvlJc w:val="left"/>
      <w:pPr>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4D484600">
      <w:start w:val="1"/>
      <w:numFmt w:val="lowerLetter"/>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E40EB0E2">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84E6FEEA">
      <w:start w:val="1"/>
      <w:numFmt w:val="lowerLetter"/>
      <w:lvlText w:val="%6)"/>
      <w:lvlJc w:val="left"/>
      <w:pPr>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E8B60EB8">
      <w:start w:val="1"/>
      <w:numFmt w:val="lowerLetter"/>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FD06594C">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0CB28862">
      <w:start w:val="1"/>
      <w:numFmt w:val="lowerLetter"/>
      <w:lvlText w:val="%9)"/>
      <w:lvlJc w:val="left"/>
      <w:pPr>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601" w15:restartNumberingAfterBreak="0">
    <w:nsid w:val="6D1D2E46"/>
    <w:multiLevelType w:val="hybridMultilevel"/>
    <w:tmpl w:val="F998C288"/>
    <w:styleLink w:val="Numery12"/>
    <w:lvl w:ilvl="0" w:tplc="928817C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A0F46290">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BF26A2E4">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3" w:tplc="81CE63CC">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4" w:tplc="EB164848">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5" w:tplc="566E29E0">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6" w:tplc="E0A25F4E">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7" w:tplc="9E0A9460">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8" w:tplc="BE963ABA">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602" w15:restartNumberingAfterBreak="0">
    <w:nsid w:val="6D3428AC"/>
    <w:multiLevelType w:val="hybridMultilevel"/>
    <w:tmpl w:val="0BAABAEE"/>
    <w:lvl w:ilvl="0" w:tplc="04150011">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603" w15:restartNumberingAfterBreak="0">
    <w:nsid w:val="6D982FC7"/>
    <w:multiLevelType w:val="hybridMultilevel"/>
    <w:tmpl w:val="222A2EE6"/>
    <w:lvl w:ilvl="0" w:tplc="8768061E">
      <w:start w:val="1"/>
      <w:numFmt w:val="decimal"/>
      <w:lvlText w:val="%1)"/>
      <w:lvlJc w:val="left"/>
      <w:pPr>
        <w:ind w:left="720" w:hanging="360"/>
      </w:pPr>
      <w:rPr>
        <w:rFonts w:cs="Times New Roman" w:hint="default"/>
        <w:strike w:val="0"/>
        <w:color w:val="auto"/>
        <w:sz w:val="24"/>
        <w:szCs w:val="24"/>
      </w:rPr>
    </w:lvl>
    <w:lvl w:ilvl="1" w:tplc="11DEE4B2">
      <w:start w:val="1"/>
      <w:numFmt w:val="decimal"/>
      <w:lvlText w:val="%2)"/>
      <w:lvlJc w:val="left"/>
      <w:pPr>
        <w:ind w:left="502"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04" w15:restartNumberingAfterBreak="0">
    <w:nsid w:val="6DA0701F"/>
    <w:multiLevelType w:val="multilevel"/>
    <w:tmpl w:val="54B64CD6"/>
    <w:lvl w:ilvl="0">
      <w:start w:val="1"/>
      <w:numFmt w:val="decimal"/>
      <w:lvlText w:val="%1)"/>
      <w:lvlJc w:val="left"/>
      <w:pPr>
        <w:ind w:left="360" w:firstLine="1800"/>
      </w:pPr>
      <w:rPr>
        <w:b w:val="0"/>
        <w:i w:val="0"/>
        <w:sz w:val="24"/>
        <w:szCs w:val="24"/>
      </w:rPr>
    </w:lvl>
    <w:lvl w:ilvl="1">
      <w:start w:val="1"/>
      <w:numFmt w:val="decimal"/>
      <w:lvlText w:val="%2)"/>
      <w:lvlJc w:val="left"/>
      <w:pPr>
        <w:ind w:left="1080" w:firstLine="6120"/>
      </w:pPr>
    </w:lvl>
    <w:lvl w:ilvl="2">
      <w:start w:val="1"/>
      <w:numFmt w:val="lowerRoman"/>
      <w:lvlText w:val="%3."/>
      <w:lvlJc w:val="right"/>
      <w:pPr>
        <w:ind w:left="1800" w:firstLine="10620"/>
      </w:pPr>
    </w:lvl>
    <w:lvl w:ilvl="3">
      <w:start w:val="1"/>
      <w:numFmt w:val="decimal"/>
      <w:lvlText w:val="%4."/>
      <w:lvlJc w:val="left"/>
      <w:pPr>
        <w:ind w:left="2520" w:firstLine="14760"/>
      </w:pPr>
    </w:lvl>
    <w:lvl w:ilvl="4">
      <w:start w:val="1"/>
      <w:numFmt w:val="lowerLetter"/>
      <w:lvlText w:val="%5."/>
      <w:lvlJc w:val="left"/>
      <w:pPr>
        <w:ind w:left="3240" w:firstLine="19080"/>
      </w:pPr>
    </w:lvl>
    <w:lvl w:ilvl="5">
      <w:start w:val="1"/>
      <w:numFmt w:val="lowerRoman"/>
      <w:lvlText w:val="%6."/>
      <w:lvlJc w:val="right"/>
      <w:pPr>
        <w:ind w:left="3960" w:firstLine="23580"/>
      </w:pPr>
    </w:lvl>
    <w:lvl w:ilvl="6">
      <w:start w:val="1"/>
      <w:numFmt w:val="decimal"/>
      <w:lvlText w:val="%7."/>
      <w:lvlJc w:val="left"/>
      <w:pPr>
        <w:ind w:left="4680" w:firstLine="27720"/>
      </w:pPr>
    </w:lvl>
    <w:lvl w:ilvl="7">
      <w:start w:val="1"/>
      <w:numFmt w:val="lowerLetter"/>
      <w:lvlText w:val="%8."/>
      <w:lvlJc w:val="left"/>
      <w:pPr>
        <w:ind w:left="5400" w:firstLine="32040"/>
      </w:pPr>
    </w:lvl>
    <w:lvl w:ilvl="8">
      <w:start w:val="1"/>
      <w:numFmt w:val="lowerRoman"/>
      <w:lvlText w:val="%9."/>
      <w:lvlJc w:val="right"/>
      <w:pPr>
        <w:ind w:left="6120" w:hanging="28996"/>
      </w:pPr>
    </w:lvl>
  </w:abstractNum>
  <w:abstractNum w:abstractNumId="605" w15:restartNumberingAfterBreak="0">
    <w:nsid w:val="6DA34C4C"/>
    <w:multiLevelType w:val="hybridMultilevel"/>
    <w:tmpl w:val="9B28F7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6" w15:restartNumberingAfterBreak="0">
    <w:nsid w:val="6DC45921"/>
    <w:multiLevelType w:val="multilevel"/>
    <w:tmpl w:val="06400686"/>
    <w:lvl w:ilvl="0">
      <w:start w:val="1"/>
      <w:numFmt w:val="decimal"/>
      <w:lvlText w:val="%1)"/>
      <w:lvlJc w:val="left"/>
      <w:pPr>
        <w:ind w:left="360" w:firstLine="2160"/>
      </w:pPr>
      <w:rPr>
        <w:sz w:val="24"/>
        <w:szCs w:val="24"/>
      </w:rPr>
    </w:lvl>
    <w:lvl w:ilvl="1">
      <w:start w:val="1"/>
      <w:numFmt w:val="lowerLetter"/>
      <w:lvlText w:val="%2."/>
      <w:lvlJc w:val="left"/>
      <w:pPr>
        <w:ind w:left="1080" w:firstLine="5760"/>
      </w:pPr>
    </w:lvl>
    <w:lvl w:ilvl="2">
      <w:start w:val="1"/>
      <w:numFmt w:val="lowerRoman"/>
      <w:lvlText w:val="%3."/>
      <w:lvlJc w:val="right"/>
      <w:pPr>
        <w:ind w:left="1800" w:firstLine="9540"/>
      </w:pPr>
    </w:lvl>
    <w:lvl w:ilvl="3">
      <w:start w:val="1"/>
      <w:numFmt w:val="decimal"/>
      <w:lvlText w:val="%4."/>
      <w:lvlJc w:val="left"/>
      <w:pPr>
        <w:ind w:left="2520" w:firstLine="12960"/>
      </w:pPr>
    </w:lvl>
    <w:lvl w:ilvl="4">
      <w:start w:val="1"/>
      <w:numFmt w:val="lowerLetter"/>
      <w:lvlText w:val="%5."/>
      <w:lvlJc w:val="left"/>
      <w:pPr>
        <w:ind w:left="3240" w:firstLine="16560"/>
      </w:pPr>
    </w:lvl>
    <w:lvl w:ilvl="5">
      <w:start w:val="1"/>
      <w:numFmt w:val="lowerRoman"/>
      <w:lvlText w:val="%6."/>
      <w:lvlJc w:val="right"/>
      <w:pPr>
        <w:ind w:left="3960" w:firstLine="20340"/>
      </w:pPr>
    </w:lvl>
    <w:lvl w:ilvl="6">
      <w:start w:val="1"/>
      <w:numFmt w:val="decimal"/>
      <w:lvlText w:val="%7."/>
      <w:lvlJc w:val="left"/>
      <w:pPr>
        <w:ind w:left="4680" w:firstLine="23760"/>
      </w:pPr>
    </w:lvl>
    <w:lvl w:ilvl="7">
      <w:start w:val="1"/>
      <w:numFmt w:val="lowerLetter"/>
      <w:lvlText w:val="%8."/>
      <w:lvlJc w:val="left"/>
      <w:pPr>
        <w:ind w:left="5400" w:firstLine="27360"/>
      </w:pPr>
    </w:lvl>
    <w:lvl w:ilvl="8">
      <w:start w:val="1"/>
      <w:numFmt w:val="lowerRoman"/>
      <w:lvlText w:val="%9."/>
      <w:lvlJc w:val="right"/>
      <w:pPr>
        <w:ind w:left="6120" w:firstLine="31140"/>
      </w:pPr>
    </w:lvl>
  </w:abstractNum>
  <w:abstractNum w:abstractNumId="607" w15:restartNumberingAfterBreak="0">
    <w:nsid w:val="6E6E3F03"/>
    <w:multiLevelType w:val="hybridMultilevel"/>
    <w:tmpl w:val="440E5D38"/>
    <w:styleLink w:val="Zaimportowanystyl182"/>
    <w:lvl w:ilvl="0" w:tplc="81D44928">
      <w:start w:val="1"/>
      <w:numFmt w:val="lowerLetter"/>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852"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F306F4B0">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C486CD42">
      <w:start w:val="1"/>
      <w:numFmt w:val="lowerLetter"/>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E7D2260C">
      <w:start w:val="1"/>
      <w:numFmt w:val="lowerLetter"/>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1988DE58">
      <w:start w:val="1"/>
      <w:numFmt w:val="lowerLetter"/>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6C8A689E">
      <w:start w:val="1"/>
      <w:numFmt w:val="lowerLetter"/>
      <w:lvlText w:val="%6)"/>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035073A6">
      <w:start w:val="1"/>
      <w:numFmt w:val="lowerLetter"/>
      <w:lvlText w:val="%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464A1872">
      <w:start w:val="1"/>
      <w:numFmt w:val="lowerLetter"/>
      <w:lvlText w:val="%8)"/>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38AEEAF2">
      <w:start w:val="1"/>
      <w:numFmt w:val="lowerLetter"/>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608" w15:restartNumberingAfterBreak="0">
    <w:nsid w:val="6E88140E"/>
    <w:multiLevelType w:val="hybridMultilevel"/>
    <w:tmpl w:val="563CBA30"/>
    <w:lvl w:ilvl="0" w:tplc="04150011">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9" w15:restartNumberingAfterBreak="0">
    <w:nsid w:val="6EC019D1"/>
    <w:multiLevelType w:val="hybridMultilevel"/>
    <w:tmpl w:val="7188F9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0" w15:restartNumberingAfterBreak="0">
    <w:nsid w:val="6ECE220E"/>
    <w:multiLevelType w:val="hybridMultilevel"/>
    <w:tmpl w:val="964449A4"/>
    <w:styleLink w:val="WWNum911"/>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611" w15:restartNumberingAfterBreak="0">
    <w:nsid w:val="6EF91460"/>
    <w:multiLevelType w:val="multilevel"/>
    <w:tmpl w:val="D528FEF6"/>
    <w:lvl w:ilvl="0">
      <w:start w:val="1"/>
      <w:numFmt w:val="decimal"/>
      <w:lvlText w:val="%1)"/>
      <w:lvlJc w:val="left"/>
      <w:pPr>
        <w:ind w:left="720" w:firstLine="2160"/>
      </w:pPr>
    </w:lvl>
    <w:lvl w:ilvl="1">
      <w:start w:val="1"/>
      <w:numFmt w:val="decimal"/>
      <w:lvlText w:val="%2)"/>
      <w:lvlJc w:val="left"/>
      <w:pPr>
        <w:ind w:left="1440" w:firstLine="6480"/>
      </w:pPr>
    </w:lvl>
    <w:lvl w:ilvl="2">
      <w:start w:val="1"/>
      <w:numFmt w:val="lowerRoman"/>
      <w:lvlText w:val="%3."/>
      <w:lvlJc w:val="right"/>
      <w:pPr>
        <w:ind w:left="2160" w:firstLine="10980"/>
      </w:pPr>
    </w:lvl>
    <w:lvl w:ilvl="3">
      <w:start w:val="1"/>
      <w:numFmt w:val="decimal"/>
      <w:lvlText w:val="%4."/>
      <w:lvlJc w:val="left"/>
      <w:pPr>
        <w:ind w:left="2880" w:firstLine="15120"/>
      </w:pPr>
    </w:lvl>
    <w:lvl w:ilvl="4">
      <w:start w:val="1"/>
      <w:numFmt w:val="lowerLetter"/>
      <w:lvlText w:val="%5."/>
      <w:lvlJc w:val="left"/>
      <w:pPr>
        <w:ind w:left="3600" w:firstLine="19440"/>
      </w:pPr>
    </w:lvl>
    <w:lvl w:ilvl="5">
      <w:start w:val="1"/>
      <w:numFmt w:val="lowerRoman"/>
      <w:lvlText w:val="%6."/>
      <w:lvlJc w:val="right"/>
      <w:pPr>
        <w:ind w:left="4320" w:firstLine="23940"/>
      </w:pPr>
    </w:lvl>
    <w:lvl w:ilvl="6">
      <w:start w:val="1"/>
      <w:numFmt w:val="decimal"/>
      <w:lvlText w:val="%7."/>
      <w:lvlJc w:val="left"/>
      <w:pPr>
        <w:ind w:left="5040" w:firstLine="28080"/>
      </w:pPr>
    </w:lvl>
    <w:lvl w:ilvl="7">
      <w:start w:val="1"/>
      <w:numFmt w:val="lowerLetter"/>
      <w:lvlText w:val="%8."/>
      <w:lvlJc w:val="left"/>
      <w:pPr>
        <w:ind w:left="5760" w:firstLine="32400"/>
      </w:pPr>
    </w:lvl>
    <w:lvl w:ilvl="8">
      <w:start w:val="1"/>
      <w:numFmt w:val="lowerRoman"/>
      <w:lvlText w:val="%9."/>
      <w:lvlJc w:val="right"/>
      <w:pPr>
        <w:ind w:left="6480" w:hanging="28636"/>
      </w:pPr>
    </w:lvl>
  </w:abstractNum>
  <w:abstractNum w:abstractNumId="612" w15:restartNumberingAfterBreak="0">
    <w:nsid w:val="6F073327"/>
    <w:multiLevelType w:val="hybridMultilevel"/>
    <w:tmpl w:val="1E004650"/>
    <w:lvl w:ilvl="0" w:tplc="04150011">
      <w:start w:val="1"/>
      <w:numFmt w:val="decimal"/>
      <w:lvlText w:val="%1)"/>
      <w:lvlJc w:val="left"/>
      <w:pPr>
        <w:ind w:left="750" w:hanging="390"/>
      </w:pPr>
      <w:rPr>
        <w:rFonts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3" w15:restartNumberingAfterBreak="0">
    <w:nsid w:val="6F1C500A"/>
    <w:multiLevelType w:val="multilevel"/>
    <w:tmpl w:val="98D6E47C"/>
    <w:lvl w:ilvl="0">
      <w:start w:val="1"/>
      <w:numFmt w:val="decimal"/>
      <w:lvlText w:val="%1)"/>
      <w:lvlJc w:val="left"/>
      <w:pPr>
        <w:ind w:left="357" w:hanging="357"/>
      </w:pPr>
      <w:rPr>
        <w:color w:val="00000A"/>
      </w:rPr>
    </w:lvl>
    <w:lvl w:ilvl="1">
      <w:start w:val="1"/>
      <w:numFmt w:val="lowerLetter"/>
      <w:lvlText w:val="%2."/>
      <w:lvlJc w:val="left"/>
      <w:pPr>
        <w:ind w:left="714" w:hanging="357"/>
      </w:pPr>
    </w:lvl>
    <w:lvl w:ilvl="2">
      <w:start w:val="1"/>
      <w:numFmt w:val="lowerRoman"/>
      <w:lvlText w:val="%3."/>
      <w:lvlJc w:val="right"/>
      <w:pPr>
        <w:ind w:left="1071" w:hanging="357"/>
      </w:pPr>
    </w:lvl>
    <w:lvl w:ilvl="3">
      <w:start w:val="1"/>
      <w:numFmt w:val="decimal"/>
      <w:lvlText w:val="%4."/>
      <w:lvlJc w:val="left"/>
      <w:pPr>
        <w:ind w:left="1428" w:hanging="357"/>
      </w:pPr>
    </w:lvl>
    <w:lvl w:ilvl="4">
      <w:start w:val="1"/>
      <w:numFmt w:val="lowerLetter"/>
      <w:lvlText w:val="%5."/>
      <w:lvlJc w:val="left"/>
      <w:pPr>
        <w:ind w:left="1785" w:hanging="357"/>
      </w:pPr>
    </w:lvl>
    <w:lvl w:ilvl="5">
      <w:start w:val="1"/>
      <w:numFmt w:val="lowerRoman"/>
      <w:lvlText w:val="%6."/>
      <w:lvlJc w:val="right"/>
      <w:pPr>
        <w:ind w:left="2142" w:hanging="357"/>
      </w:pPr>
    </w:lvl>
    <w:lvl w:ilvl="6">
      <w:start w:val="1"/>
      <w:numFmt w:val="decimal"/>
      <w:lvlText w:val="%7."/>
      <w:lvlJc w:val="left"/>
      <w:pPr>
        <w:ind w:left="2499" w:hanging="357"/>
      </w:pPr>
    </w:lvl>
    <w:lvl w:ilvl="7">
      <w:start w:val="1"/>
      <w:numFmt w:val="lowerLetter"/>
      <w:lvlText w:val="%8."/>
      <w:lvlJc w:val="left"/>
      <w:pPr>
        <w:ind w:left="2856" w:hanging="357"/>
      </w:pPr>
    </w:lvl>
    <w:lvl w:ilvl="8">
      <w:start w:val="1"/>
      <w:numFmt w:val="lowerRoman"/>
      <w:lvlText w:val="%9."/>
      <w:lvlJc w:val="right"/>
      <w:pPr>
        <w:ind w:left="3213" w:hanging="357"/>
      </w:pPr>
    </w:lvl>
  </w:abstractNum>
  <w:abstractNum w:abstractNumId="614" w15:restartNumberingAfterBreak="0">
    <w:nsid w:val="6F7D6151"/>
    <w:multiLevelType w:val="hybridMultilevel"/>
    <w:tmpl w:val="5A98FB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5" w15:restartNumberingAfterBreak="0">
    <w:nsid w:val="6F9C0CEE"/>
    <w:multiLevelType w:val="hybridMultilevel"/>
    <w:tmpl w:val="8D2674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6" w15:restartNumberingAfterBreak="0">
    <w:nsid w:val="6FC80E62"/>
    <w:multiLevelType w:val="hybridMultilevel"/>
    <w:tmpl w:val="FB8CBF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7" w15:restartNumberingAfterBreak="0">
    <w:nsid w:val="6FD8139C"/>
    <w:multiLevelType w:val="hybridMultilevel"/>
    <w:tmpl w:val="E1A4E3EA"/>
    <w:styleLink w:val="Zaimportowanystyl502"/>
    <w:lvl w:ilvl="0" w:tplc="04150011">
      <w:start w:val="1"/>
      <w:numFmt w:val="lowerLetter"/>
      <w:lvlText w:val="%1)"/>
      <w:lvlJc w:val="left"/>
      <w:pPr>
        <w:ind w:left="852"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04150019">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0415001B">
      <w:start w:val="1"/>
      <w:numFmt w:val="lowerLetter"/>
      <w:lvlText w:val="%3)"/>
      <w:lvlJc w:val="left"/>
      <w:pPr>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0415000F">
      <w:start w:val="1"/>
      <w:numFmt w:val="lowerLetter"/>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04150019">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0415001B">
      <w:start w:val="1"/>
      <w:numFmt w:val="lowerLetter"/>
      <w:lvlText w:val="%6)"/>
      <w:lvlJc w:val="left"/>
      <w:pPr>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0415000F">
      <w:start w:val="1"/>
      <w:numFmt w:val="lowerLetter"/>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04150019">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0415001B">
      <w:start w:val="1"/>
      <w:numFmt w:val="lowerLetter"/>
      <w:lvlText w:val="%9)"/>
      <w:lvlJc w:val="left"/>
      <w:pPr>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618" w15:restartNumberingAfterBreak="0">
    <w:nsid w:val="6FE32D61"/>
    <w:multiLevelType w:val="hybridMultilevel"/>
    <w:tmpl w:val="256629D2"/>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9" w15:restartNumberingAfterBreak="0">
    <w:nsid w:val="6FFD1164"/>
    <w:multiLevelType w:val="hybridMultilevel"/>
    <w:tmpl w:val="937ECE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0" w15:restartNumberingAfterBreak="0">
    <w:nsid w:val="704C5BB1"/>
    <w:multiLevelType w:val="hybridMultilevel"/>
    <w:tmpl w:val="A7A85A4E"/>
    <w:styleLink w:val="Zaimportowanystyl73"/>
    <w:lvl w:ilvl="0" w:tplc="0860BB82">
      <w:start w:val="1"/>
      <w:numFmt w:val="lowerLetter"/>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568"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04150003">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04150005">
      <w:start w:val="1"/>
      <w:numFmt w:val="lowerLetter"/>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04150001">
      <w:start w:val="1"/>
      <w:numFmt w:val="lowerLetter"/>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04150003">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04150005">
      <w:start w:val="1"/>
      <w:numFmt w:val="lowerLetter"/>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04150001">
      <w:start w:val="1"/>
      <w:numFmt w:val="lowerLetter"/>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04150003">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04150005">
      <w:start w:val="1"/>
      <w:numFmt w:val="lowerLetter"/>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621" w15:restartNumberingAfterBreak="0">
    <w:nsid w:val="70622E13"/>
    <w:multiLevelType w:val="hybridMultilevel"/>
    <w:tmpl w:val="780CEAD6"/>
    <w:styleLink w:val="Zaimportowanystyl2602"/>
    <w:lvl w:ilvl="0" w:tplc="03088C46">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BE0EB55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D8D867BC">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u w:val="none"/>
        <w:effect w:val="none"/>
        <w:vertAlign w:val="baseline"/>
      </w:rPr>
    </w:lvl>
    <w:lvl w:ilvl="3" w:tplc="09E6180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3A1CB40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824AF140">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u w:val="none"/>
        <w:effect w:val="none"/>
        <w:vertAlign w:val="baseline"/>
      </w:rPr>
    </w:lvl>
    <w:lvl w:ilvl="6" w:tplc="B1EC1CA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35D6A97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4D4CF27E">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622" w15:restartNumberingAfterBreak="0">
    <w:nsid w:val="70861760"/>
    <w:multiLevelType w:val="hybridMultilevel"/>
    <w:tmpl w:val="1090B144"/>
    <w:lvl w:ilvl="0" w:tplc="04150011">
      <w:start w:val="1"/>
      <w:numFmt w:val="decimal"/>
      <w:lvlText w:val="%1)"/>
      <w:lvlJc w:val="left"/>
      <w:pPr>
        <w:ind w:left="1800" w:hanging="360"/>
      </w:pPr>
      <w:rPr>
        <w:rFonts w:cs="Times New Roman"/>
      </w:rPr>
    </w:lvl>
    <w:lvl w:ilvl="1" w:tplc="04150019">
      <w:start w:val="1"/>
      <w:numFmt w:val="lowerLetter"/>
      <w:lvlText w:val="%2."/>
      <w:lvlJc w:val="left"/>
      <w:pPr>
        <w:ind w:left="2520" w:hanging="360"/>
      </w:pPr>
      <w:rPr>
        <w:rFonts w:cs="Times New Roman"/>
      </w:rPr>
    </w:lvl>
    <w:lvl w:ilvl="2" w:tplc="0415001B">
      <w:start w:val="1"/>
      <w:numFmt w:val="lowerRoman"/>
      <w:lvlText w:val="%3."/>
      <w:lvlJc w:val="right"/>
      <w:pPr>
        <w:ind w:left="3240" w:hanging="180"/>
      </w:pPr>
      <w:rPr>
        <w:rFonts w:cs="Times New Roman"/>
      </w:rPr>
    </w:lvl>
    <w:lvl w:ilvl="3" w:tplc="0415000F">
      <w:start w:val="1"/>
      <w:numFmt w:val="decimal"/>
      <w:lvlText w:val="%4."/>
      <w:lvlJc w:val="left"/>
      <w:pPr>
        <w:ind w:left="3960" w:hanging="360"/>
      </w:pPr>
      <w:rPr>
        <w:rFonts w:cs="Times New Roman"/>
      </w:rPr>
    </w:lvl>
    <w:lvl w:ilvl="4" w:tplc="04150019">
      <w:start w:val="1"/>
      <w:numFmt w:val="lowerLetter"/>
      <w:lvlText w:val="%5."/>
      <w:lvlJc w:val="left"/>
      <w:pPr>
        <w:ind w:left="4680" w:hanging="360"/>
      </w:pPr>
      <w:rPr>
        <w:rFonts w:cs="Times New Roman"/>
      </w:rPr>
    </w:lvl>
    <w:lvl w:ilvl="5" w:tplc="0415001B">
      <w:start w:val="1"/>
      <w:numFmt w:val="lowerRoman"/>
      <w:lvlText w:val="%6."/>
      <w:lvlJc w:val="right"/>
      <w:pPr>
        <w:ind w:left="5400" w:hanging="180"/>
      </w:pPr>
      <w:rPr>
        <w:rFonts w:cs="Times New Roman"/>
      </w:rPr>
    </w:lvl>
    <w:lvl w:ilvl="6" w:tplc="0415000F">
      <w:start w:val="1"/>
      <w:numFmt w:val="decimal"/>
      <w:lvlText w:val="%7."/>
      <w:lvlJc w:val="left"/>
      <w:pPr>
        <w:ind w:left="6120" w:hanging="360"/>
      </w:pPr>
      <w:rPr>
        <w:rFonts w:cs="Times New Roman"/>
      </w:rPr>
    </w:lvl>
    <w:lvl w:ilvl="7" w:tplc="04150019">
      <w:start w:val="1"/>
      <w:numFmt w:val="lowerLetter"/>
      <w:lvlText w:val="%8."/>
      <w:lvlJc w:val="left"/>
      <w:pPr>
        <w:ind w:left="6840" w:hanging="360"/>
      </w:pPr>
      <w:rPr>
        <w:rFonts w:cs="Times New Roman"/>
      </w:rPr>
    </w:lvl>
    <w:lvl w:ilvl="8" w:tplc="0415001B">
      <w:start w:val="1"/>
      <w:numFmt w:val="lowerRoman"/>
      <w:lvlText w:val="%9."/>
      <w:lvlJc w:val="right"/>
      <w:pPr>
        <w:ind w:left="7560" w:hanging="180"/>
      </w:pPr>
      <w:rPr>
        <w:rFonts w:cs="Times New Roman"/>
      </w:rPr>
    </w:lvl>
  </w:abstractNum>
  <w:abstractNum w:abstractNumId="623" w15:restartNumberingAfterBreak="0">
    <w:nsid w:val="70BC3C25"/>
    <w:multiLevelType w:val="hybridMultilevel"/>
    <w:tmpl w:val="A782D118"/>
    <w:lvl w:ilvl="0" w:tplc="22A8D46A">
      <w:start w:val="1"/>
      <w:numFmt w:val="decimal"/>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624" w15:restartNumberingAfterBreak="0">
    <w:nsid w:val="70C17024"/>
    <w:multiLevelType w:val="hybridMultilevel"/>
    <w:tmpl w:val="64FEC34E"/>
    <w:lvl w:ilvl="0" w:tplc="5D420A02">
      <w:start w:val="26"/>
      <w:numFmt w:val="upperRoman"/>
      <w:lvlText w:val="%1."/>
      <w:lvlJc w:val="left"/>
      <w:pPr>
        <w:ind w:left="1481" w:hanging="720"/>
      </w:pPr>
      <w:rPr>
        <w:rFonts w:cs="Times New Roman" w:hint="default"/>
        <w:color w:val="000000"/>
      </w:rPr>
    </w:lvl>
    <w:lvl w:ilvl="1" w:tplc="04150011">
      <w:start w:val="1"/>
      <w:numFmt w:val="decimal"/>
      <w:lvlText w:val="%2)"/>
      <w:lvlJc w:val="left"/>
      <w:pPr>
        <w:ind w:left="1841" w:hanging="360"/>
      </w:pPr>
    </w:lvl>
    <w:lvl w:ilvl="2" w:tplc="0415001B" w:tentative="1">
      <w:start w:val="1"/>
      <w:numFmt w:val="lowerRoman"/>
      <w:lvlText w:val="%3."/>
      <w:lvlJc w:val="right"/>
      <w:pPr>
        <w:ind w:left="2561" w:hanging="180"/>
      </w:pPr>
      <w:rPr>
        <w:rFonts w:cs="Times New Roman"/>
      </w:rPr>
    </w:lvl>
    <w:lvl w:ilvl="3" w:tplc="0415000F" w:tentative="1">
      <w:start w:val="1"/>
      <w:numFmt w:val="decimal"/>
      <w:lvlText w:val="%4."/>
      <w:lvlJc w:val="left"/>
      <w:pPr>
        <w:ind w:left="3281" w:hanging="360"/>
      </w:pPr>
      <w:rPr>
        <w:rFonts w:cs="Times New Roman"/>
      </w:rPr>
    </w:lvl>
    <w:lvl w:ilvl="4" w:tplc="04150019" w:tentative="1">
      <w:start w:val="1"/>
      <w:numFmt w:val="lowerLetter"/>
      <w:lvlText w:val="%5."/>
      <w:lvlJc w:val="left"/>
      <w:pPr>
        <w:ind w:left="4001" w:hanging="360"/>
      </w:pPr>
      <w:rPr>
        <w:rFonts w:cs="Times New Roman"/>
      </w:rPr>
    </w:lvl>
    <w:lvl w:ilvl="5" w:tplc="0415001B" w:tentative="1">
      <w:start w:val="1"/>
      <w:numFmt w:val="lowerRoman"/>
      <w:lvlText w:val="%6."/>
      <w:lvlJc w:val="right"/>
      <w:pPr>
        <w:ind w:left="4721" w:hanging="180"/>
      </w:pPr>
      <w:rPr>
        <w:rFonts w:cs="Times New Roman"/>
      </w:rPr>
    </w:lvl>
    <w:lvl w:ilvl="6" w:tplc="0415000F" w:tentative="1">
      <w:start w:val="1"/>
      <w:numFmt w:val="decimal"/>
      <w:lvlText w:val="%7."/>
      <w:lvlJc w:val="left"/>
      <w:pPr>
        <w:ind w:left="5441" w:hanging="360"/>
      </w:pPr>
      <w:rPr>
        <w:rFonts w:cs="Times New Roman"/>
      </w:rPr>
    </w:lvl>
    <w:lvl w:ilvl="7" w:tplc="04150019" w:tentative="1">
      <w:start w:val="1"/>
      <w:numFmt w:val="lowerLetter"/>
      <w:lvlText w:val="%8."/>
      <w:lvlJc w:val="left"/>
      <w:pPr>
        <w:ind w:left="6161" w:hanging="360"/>
      </w:pPr>
      <w:rPr>
        <w:rFonts w:cs="Times New Roman"/>
      </w:rPr>
    </w:lvl>
    <w:lvl w:ilvl="8" w:tplc="0415001B" w:tentative="1">
      <w:start w:val="1"/>
      <w:numFmt w:val="lowerRoman"/>
      <w:lvlText w:val="%9."/>
      <w:lvlJc w:val="right"/>
      <w:pPr>
        <w:ind w:left="6881" w:hanging="180"/>
      </w:pPr>
      <w:rPr>
        <w:rFonts w:cs="Times New Roman"/>
      </w:rPr>
    </w:lvl>
  </w:abstractNum>
  <w:abstractNum w:abstractNumId="625" w15:restartNumberingAfterBreak="0">
    <w:nsid w:val="70EA1BED"/>
    <w:multiLevelType w:val="hybridMultilevel"/>
    <w:tmpl w:val="F3128544"/>
    <w:styleLink w:val="WWNum82"/>
    <w:lvl w:ilvl="0" w:tplc="933C1286">
      <w:start w:val="1"/>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6" w15:restartNumberingAfterBreak="0">
    <w:nsid w:val="70FA0177"/>
    <w:multiLevelType w:val="multilevel"/>
    <w:tmpl w:val="C01A36DA"/>
    <w:lvl w:ilvl="0">
      <w:start w:val="1"/>
      <w:numFmt w:val="decimal"/>
      <w:lvlText w:val="%1)"/>
      <w:lvlJc w:val="left"/>
      <w:pPr>
        <w:ind w:left="1080" w:firstLine="4320"/>
      </w:pPr>
    </w:lvl>
    <w:lvl w:ilvl="1">
      <w:start w:val="1"/>
      <w:numFmt w:val="lowerLetter"/>
      <w:lvlText w:val="%2."/>
      <w:lvlJc w:val="left"/>
      <w:pPr>
        <w:ind w:left="1800" w:firstLine="8640"/>
      </w:pPr>
    </w:lvl>
    <w:lvl w:ilvl="2">
      <w:start w:val="1"/>
      <w:numFmt w:val="lowerRoman"/>
      <w:lvlText w:val="%3."/>
      <w:lvlJc w:val="right"/>
      <w:pPr>
        <w:ind w:left="2520" w:firstLine="13140"/>
      </w:pPr>
    </w:lvl>
    <w:lvl w:ilvl="3">
      <w:start w:val="1"/>
      <w:numFmt w:val="decimal"/>
      <w:lvlText w:val="%4."/>
      <w:lvlJc w:val="left"/>
      <w:pPr>
        <w:ind w:left="3240" w:firstLine="17280"/>
      </w:pPr>
    </w:lvl>
    <w:lvl w:ilvl="4">
      <w:start w:val="1"/>
      <w:numFmt w:val="lowerLetter"/>
      <w:lvlText w:val="%5."/>
      <w:lvlJc w:val="left"/>
      <w:pPr>
        <w:ind w:left="3960" w:firstLine="21600"/>
      </w:pPr>
    </w:lvl>
    <w:lvl w:ilvl="5">
      <w:start w:val="1"/>
      <w:numFmt w:val="lowerRoman"/>
      <w:lvlText w:val="%6."/>
      <w:lvlJc w:val="right"/>
      <w:pPr>
        <w:ind w:left="4680" w:firstLine="26100"/>
      </w:pPr>
    </w:lvl>
    <w:lvl w:ilvl="6">
      <w:start w:val="1"/>
      <w:numFmt w:val="decimal"/>
      <w:lvlText w:val="%7."/>
      <w:lvlJc w:val="left"/>
      <w:pPr>
        <w:ind w:left="5400" w:firstLine="30240"/>
      </w:pPr>
    </w:lvl>
    <w:lvl w:ilvl="7">
      <w:start w:val="1"/>
      <w:numFmt w:val="lowerLetter"/>
      <w:lvlText w:val="%8."/>
      <w:lvlJc w:val="left"/>
      <w:pPr>
        <w:ind w:left="6120" w:hanging="30976"/>
      </w:pPr>
    </w:lvl>
    <w:lvl w:ilvl="8">
      <w:start w:val="1"/>
      <w:numFmt w:val="lowerRoman"/>
      <w:lvlText w:val="%9."/>
      <w:lvlJc w:val="right"/>
      <w:pPr>
        <w:ind w:left="6840" w:hanging="26476"/>
      </w:pPr>
    </w:lvl>
  </w:abstractNum>
  <w:abstractNum w:abstractNumId="627" w15:restartNumberingAfterBreak="0">
    <w:nsid w:val="71103A9D"/>
    <w:multiLevelType w:val="multilevel"/>
    <w:tmpl w:val="D4C4FC82"/>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628" w15:restartNumberingAfterBreak="0">
    <w:nsid w:val="718306AA"/>
    <w:multiLevelType w:val="hybridMultilevel"/>
    <w:tmpl w:val="987EC7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9" w15:restartNumberingAfterBreak="0">
    <w:nsid w:val="718546A3"/>
    <w:multiLevelType w:val="hybridMultilevel"/>
    <w:tmpl w:val="B7ACDF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0" w15:restartNumberingAfterBreak="0">
    <w:nsid w:val="719A784D"/>
    <w:multiLevelType w:val="hybridMultilevel"/>
    <w:tmpl w:val="1846B3BA"/>
    <w:lvl w:ilvl="0" w:tplc="EC621F6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1" w15:restartNumberingAfterBreak="0">
    <w:nsid w:val="71AB0F4C"/>
    <w:multiLevelType w:val="multilevel"/>
    <w:tmpl w:val="05701698"/>
    <w:lvl w:ilvl="0">
      <w:start w:val="1"/>
      <w:numFmt w:val="decimal"/>
      <w:lvlText w:val="%1)"/>
      <w:lvlJc w:val="left"/>
      <w:pPr>
        <w:tabs>
          <w:tab w:val="num" w:pos="0"/>
        </w:tabs>
        <w:ind w:left="720" w:hanging="360"/>
      </w:pPr>
      <w:rPr>
        <w:rFonts w:ascii="Times New Roman" w:eastAsia="Lucida Sans Unicode" w:hAnsi="Times New Roman" w:cs="Times New Roman"/>
      </w:rPr>
    </w:lvl>
    <w:lvl w:ilvl="1">
      <w:start w:val="1"/>
      <w:numFmt w:val="decimal"/>
      <w:lvlText w:val="%2)"/>
      <w:lvlJc w:val="left"/>
      <w:pPr>
        <w:tabs>
          <w:tab w:val="num" w:pos="0"/>
        </w:tabs>
        <w:ind w:left="1440" w:hanging="360"/>
      </w:pPr>
      <w:rPr>
        <w:b w:val="0"/>
        <w:bCs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2" w15:restartNumberingAfterBreak="0">
    <w:nsid w:val="71E66423"/>
    <w:multiLevelType w:val="hybridMultilevel"/>
    <w:tmpl w:val="B4C0A28E"/>
    <w:styleLink w:val="Zaimportowanystyl313"/>
    <w:lvl w:ilvl="0" w:tplc="997CCBC4">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1" w:tplc="04150019">
      <w:start w:val="1"/>
      <w:numFmt w:val="bullet"/>
      <w:lvlText w:val="o"/>
      <w:lvlJc w:val="left"/>
      <w:pPr>
        <w:ind w:left="178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2" w:tplc="0415001B">
      <w:start w:val="1"/>
      <w:numFmt w:val="bullet"/>
      <w:lvlText w:val="▪"/>
      <w:lvlJc w:val="left"/>
      <w:pPr>
        <w:ind w:left="250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3" w:tplc="0415000F">
      <w:start w:val="1"/>
      <w:numFmt w:val="bullet"/>
      <w:lvlText w:val="•"/>
      <w:lvlJc w:val="left"/>
      <w:pPr>
        <w:ind w:left="322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4" w:tplc="04150019">
      <w:start w:val="1"/>
      <w:numFmt w:val="bullet"/>
      <w:lvlText w:val="o"/>
      <w:lvlJc w:val="left"/>
      <w:pPr>
        <w:ind w:left="394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5" w:tplc="0415001B">
      <w:start w:val="1"/>
      <w:numFmt w:val="bullet"/>
      <w:lvlText w:val="▪"/>
      <w:lvlJc w:val="left"/>
      <w:pPr>
        <w:ind w:left="466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6" w:tplc="0415000F">
      <w:start w:val="1"/>
      <w:numFmt w:val="bullet"/>
      <w:lvlText w:val="•"/>
      <w:lvlJc w:val="left"/>
      <w:pPr>
        <w:ind w:left="538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7" w:tplc="04150019">
      <w:start w:val="1"/>
      <w:numFmt w:val="bullet"/>
      <w:lvlText w:val="o"/>
      <w:lvlJc w:val="left"/>
      <w:pPr>
        <w:ind w:left="610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8" w:tplc="0415001B">
      <w:start w:val="1"/>
      <w:numFmt w:val="bullet"/>
      <w:lvlText w:val="▪"/>
      <w:lvlJc w:val="left"/>
      <w:pPr>
        <w:ind w:left="682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633" w15:restartNumberingAfterBreak="0">
    <w:nsid w:val="720D3851"/>
    <w:multiLevelType w:val="multilevel"/>
    <w:tmpl w:val="8996A81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34" w15:restartNumberingAfterBreak="0">
    <w:nsid w:val="722E2193"/>
    <w:multiLevelType w:val="hybridMultilevel"/>
    <w:tmpl w:val="E5081FE0"/>
    <w:lvl w:ilvl="0" w:tplc="04150013">
      <w:start w:val="1"/>
      <w:numFmt w:val="upperRoman"/>
      <w:lvlText w:val="%1."/>
      <w:lvlJc w:val="right"/>
      <w:pPr>
        <w:ind w:left="644" w:hanging="360"/>
      </w:pPr>
    </w:lvl>
    <w:lvl w:ilvl="1" w:tplc="5D32BC5E">
      <w:start w:val="1"/>
      <w:numFmt w:val="decimal"/>
      <w:lvlText w:val="%2."/>
      <w:lvlJc w:val="left"/>
      <w:pPr>
        <w:ind w:left="1364" w:hanging="360"/>
      </w:pPr>
      <w:rPr>
        <w:rFonts w:hint="default"/>
        <w:b w:val="0"/>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35" w15:restartNumberingAfterBreak="0">
    <w:nsid w:val="728B036D"/>
    <w:multiLevelType w:val="hybridMultilevel"/>
    <w:tmpl w:val="4D54DE4E"/>
    <w:styleLink w:val="Zaimportowanystyl4020"/>
    <w:lvl w:ilvl="0" w:tplc="A872868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9EB03436">
      <w:start w:val="1"/>
      <w:numFmt w:val="bullet"/>
      <w:lvlText w:val="•"/>
      <w:lvlJc w:val="left"/>
      <w:pPr>
        <w:ind w:left="690" w:hanging="33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2" w:tplc="87125FEC">
      <w:start w:val="1"/>
      <w:numFmt w:val="bullet"/>
      <w:lvlText w:val="•"/>
      <w:lvlJc w:val="left"/>
      <w:pPr>
        <w:ind w:left="690" w:hanging="33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3" w:tplc="37AE8D7C">
      <w:start w:val="1"/>
      <w:numFmt w:val="bullet"/>
      <w:lvlText w:val="•"/>
      <w:lvlJc w:val="left"/>
      <w:pPr>
        <w:ind w:left="690" w:hanging="33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6E342B28">
      <w:start w:val="1"/>
      <w:numFmt w:val="bullet"/>
      <w:lvlText w:val="•"/>
      <w:lvlJc w:val="left"/>
      <w:pPr>
        <w:ind w:left="690" w:hanging="33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5" w:tplc="EADEEF62">
      <w:start w:val="1"/>
      <w:numFmt w:val="bullet"/>
      <w:lvlText w:val="•"/>
      <w:lvlJc w:val="left"/>
      <w:pPr>
        <w:ind w:left="690" w:hanging="33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6" w:tplc="4C4EA042">
      <w:start w:val="1"/>
      <w:numFmt w:val="bullet"/>
      <w:lvlText w:val="•"/>
      <w:lvlJc w:val="left"/>
      <w:pPr>
        <w:ind w:left="690" w:hanging="33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971CAE5A">
      <w:start w:val="1"/>
      <w:numFmt w:val="bullet"/>
      <w:lvlText w:val="•"/>
      <w:lvlJc w:val="left"/>
      <w:pPr>
        <w:ind w:left="690" w:hanging="33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8" w:tplc="696E220A">
      <w:start w:val="1"/>
      <w:numFmt w:val="bullet"/>
      <w:lvlText w:val="•"/>
      <w:lvlJc w:val="left"/>
      <w:pPr>
        <w:ind w:left="690" w:hanging="33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636" w15:restartNumberingAfterBreak="0">
    <w:nsid w:val="72C66E7E"/>
    <w:multiLevelType w:val="hybridMultilevel"/>
    <w:tmpl w:val="6E6218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7" w15:restartNumberingAfterBreak="0">
    <w:nsid w:val="73432DFF"/>
    <w:multiLevelType w:val="multilevel"/>
    <w:tmpl w:val="B6C2C314"/>
    <w:lvl w:ilvl="0">
      <w:start w:val="1"/>
      <w:numFmt w:val="decimal"/>
      <w:lvlText w:val="%1)"/>
      <w:lvlJc w:val="center"/>
      <w:pPr>
        <w:ind w:left="1440" w:hanging="720"/>
      </w:pPr>
      <w:rPr>
        <w:rFonts w:ascii="Times New Roman" w:eastAsia="Arial Unicode MS" w:hAnsi="Times New Roman" w:cs="Arial Unicode MS"/>
        <w:color w:val="auto"/>
        <w:sz w:val="24"/>
      </w:rPr>
    </w:lvl>
    <w:lvl w:ilvl="1">
      <w:start w:val="1"/>
      <w:numFmt w:val="decimal"/>
      <w:lvlText w:val="%2."/>
      <w:lvlJc w:val="center"/>
      <w:pPr>
        <w:ind w:left="1320" w:hanging="600"/>
      </w:pPr>
      <w:rPr>
        <w:rFonts w:ascii="Times New Roman" w:hAnsi="Times New Roman" w:cs="Times New Roman" w:hint="default"/>
        <w:color w:val="auto"/>
        <w:sz w:val="24"/>
      </w:rPr>
    </w:lvl>
    <w:lvl w:ilvl="2">
      <w:start w:val="1"/>
      <w:numFmt w:val="decimal"/>
      <w:lvlText w:val="%3."/>
      <w:lvlJc w:val="center"/>
      <w:pPr>
        <w:ind w:left="1440" w:hanging="720"/>
      </w:pPr>
      <w:rPr>
        <w:rFonts w:ascii="Times New Roman" w:hAnsi="Times New Roman" w:cs="Times New Roman" w:hint="default"/>
        <w:sz w:val="24"/>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38" w15:restartNumberingAfterBreak="0">
    <w:nsid w:val="73717D61"/>
    <w:multiLevelType w:val="hybridMultilevel"/>
    <w:tmpl w:val="80465AD2"/>
    <w:lvl w:ilvl="0" w:tplc="ECB47A52">
      <w:start w:val="36"/>
      <w:numFmt w:val="upperRoman"/>
      <w:lvlText w:val="%1."/>
      <w:lvlJc w:val="left"/>
      <w:pPr>
        <w:ind w:left="1230" w:hanging="870"/>
      </w:pPr>
      <w:rPr>
        <w:rFonts w:cs="Times New Roman" w:hint="default"/>
      </w:rPr>
    </w:lvl>
    <w:lvl w:ilvl="1" w:tplc="C74A02D2">
      <w:start w:val="1"/>
      <w:numFmt w:val="decimal"/>
      <w:lvlText w:val="%2)"/>
      <w:lvlJc w:val="left"/>
      <w:pPr>
        <w:ind w:left="1440" w:hanging="360"/>
      </w:pPr>
      <w:rPr>
        <w:rFonts w:cs="Times New Roman"/>
        <w:sz w:val="24"/>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9" w15:restartNumberingAfterBreak="0">
    <w:nsid w:val="7395592F"/>
    <w:multiLevelType w:val="hybridMultilevel"/>
    <w:tmpl w:val="421A59AC"/>
    <w:lvl w:ilvl="0" w:tplc="7682EDD4">
      <w:start w:val="1"/>
      <w:numFmt w:val="decimal"/>
      <w:lvlText w:val="%1)"/>
      <w:lvlJc w:val="center"/>
      <w:pPr>
        <w:ind w:left="1778" w:hanging="360"/>
      </w:pPr>
      <w:rPr>
        <w:rFonts w:ascii="Times New Roman" w:hAnsi="Times New Roman" w:hint="default"/>
        <w:sz w:val="24"/>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640" w15:restartNumberingAfterBreak="0">
    <w:nsid w:val="73C33EE7"/>
    <w:multiLevelType w:val="multilevel"/>
    <w:tmpl w:val="B680D07A"/>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641" w15:restartNumberingAfterBreak="0">
    <w:nsid w:val="73D87598"/>
    <w:multiLevelType w:val="hybridMultilevel"/>
    <w:tmpl w:val="1D9E972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2" w15:restartNumberingAfterBreak="0">
    <w:nsid w:val="73EB59F1"/>
    <w:multiLevelType w:val="hybridMultilevel"/>
    <w:tmpl w:val="81C6054A"/>
    <w:lvl w:ilvl="0" w:tplc="04150013">
      <w:start w:val="1"/>
      <w:numFmt w:val="upperRoman"/>
      <w:lvlText w:val="%1."/>
      <w:lvlJc w:val="righ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3" w15:restartNumberingAfterBreak="0">
    <w:nsid w:val="740A7F93"/>
    <w:multiLevelType w:val="hybridMultilevel"/>
    <w:tmpl w:val="98DCB996"/>
    <w:lvl w:ilvl="0" w:tplc="D8CA5D10">
      <w:start w:val="1"/>
      <w:numFmt w:val="lowerLetter"/>
      <w:lvlText w:val="%1)"/>
      <w:lvlJc w:val="left"/>
      <w:pPr>
        <w:ind w:left="720" w:hanging="360"/>
      </w:pPr>
      <w:rPr>
        <w:rFonts w:ascii="Times New Roman" w:eastAsia="Lucida Sans Unicode" w:hAnsi="Times New Roman" w:cs="Times New Roman" w:hint="default"/>
        <w:caps w:val="0"/>
        <w:smallCaps w:val="0"/>
        <w:strike w:val="0"/>
        <w:dstrike w:val="0"/>
        <w:color w:val="000000"/>
        <w:spacing w:val="0"/>
        <w:w w:val="100"/>
        <w:kern w:val="0"/>
        <w:position w:val="0"/>
        <w:sz w:val="24"/>
        <w:u w:val="none"/>
        <w:effect w:val="none"/>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4" w15:restartNumberingAfterBreak="0">
    <w:nsid w:val="742D398C"/>
    <w:multiLevelType w:val="hybridMultilevel"/>
    <w:tmpl w:val="2D32636C"/>
    <w:styleLink w:val="WWNum2921"/>
    <w:lvl w:ilvl="0" w:tplc="3FD651B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5" w15:restartNumberingAfterBreak="0">
    <w:nsid w:val="74B46310"/>
    <w:multiLevelType w:val="hybridMultilevel"/>
    <w:tmpl w:val="673E2C0A"/>
    <w:styleLink w:val="Zaimportowanystyl2002"/>
    <w:lvl w:ilvl="0" w:tplc="04150011">
      <w:start w:val="1"/>
      <w:numFmt w:val="lowerLetter"/>
      <w:lvlText w:val="%1)"/>
      <w:lvlJc w:val="left"/>
      <w:pPr>
        <w:ind w:left="993"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04150011">
      <w:start w:val="1"/>
      <w:numFmt w:val="lowerLetter"/>
      <w:lvlText w:val="%2."/>
      <w:lvlJc w:val="left"/>
      <w:pPr>
        <w:ind w:left="1713"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0415001B">
      <w:start w:val="1"/>
      <w:numFmt w:val="lowerRoman"/>
      <w:lvlText w:val="%3."/>
      <w:lvlJc w:val="left"/>
      <w:pPr>
        <w:ind w:left="2433" w:hanging="209"/>
      </w:pPr>
      <w:rPr>
        <w:rFonts w:hAnsi="Arial Unicode MS"/>
        <w:caps w:val="0"/>
        <w:smallCaps w:val="0"/>
        <w:strike w:val="0"/>
        <w:dstrike w:val="0"/>
        <w:color w:val="000000"/>
        <w:spacing w:val="0"/>
        <w:w w:val="100"/>
        <w:kern w:val="0"/>
        <w:position w:val="0"/>
        <w:highlight w:val="none"/>
        <w:u w:val="none"/>
        <w:effect w:val="none"/>
        <w:vertAlign w:val="baseline"/>
      </w:rPr>
    </w:lvl>
    <w:lvl w:ilvl="3" w:tplc="0415000F">
      <w:start w:val="1"/>
      <w:numFmt w:val="decimal"/>
      <w:lvlText w:val="%4."/>
      <w:lvlJc w:val="left"/>
      <w:pPr>
        <w:ind w:left="3153"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04150019">
      <w:start w:val="1"/>
      <w:numFmt w:val="lowerLetter"/>
      <w:lvlText w:val="%5."/>
      <w:lvlJc w:val="left"/>
      <w:pPr>
        <w:ind w:left="3873"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0415001B">
      <w:start w:val="1"/>
      <w:numFmt w:val="lowerRoman"/>
      <w:lvlText w:val="%6."/>
      <w:lvlJc w:val="left"/>
      <w:pPr>
        <w:ind w:left="4593" w:hanging="209"/>
      </w:pPr>
      <w:rPr>
        <w:rFonts w:hAnsi="Arial Unicode MS"/>
        <w:caps w:val="0"/>
        <w:smallCaps w:val="0"/>
        <w:strike w:val="0"/>
        <w:dstrike w:val="0"/>
        <w:color w:val="000000"/>
        <w:spacing w:val="0"/>
        <w:w w:val="100"/>
        <w:kern w:val="0"/>
        <w:position w:val="0"/>
        <w:highlight w:val="none"/>
        <w:u w:val="none"/>
        <w:effect w:val="none"/>
        <w:vertAlign w:val="baseline"/>
      </w:rPr>
    </w:lvl>
    <w:lvl w:ilvl="6" w:tplc="0415000F">
      <w:start w:val="1"/>
      <w:numFmt w:val="decimal"/>
      <w:lvlText w:val="%7."/>
      <w:lvlJc w:val="left"/>
      <w:pPr>
        <w:ind w:left="5313"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04150019">
      <w:start w:val="1"/>
      <w:numFmt w:val="lowerLetter"/>
      <w:lvlText w:val="%8."/>
      <w:lvlJc w:val="left"/>
      <w:pPr>
        <w:ind w:left="6033"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0415001B">
      <w:start w:val="1"/>
      <w:numFmt w:val="lowerRoman"/>
      <w:lvlText w:val="%9."/>
      <w:lvlJc w:val="left"/>
      <w:pPr>
        <w:ind w:left="6753" w:hanging="209"/>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646" w15:restartNumberingAfterBreak="0">
    <w:nsid w:val="74D60EA9"/>
    <w:multiLevelType w:val="hybridMultilevel"/>
    <w:tmpl w:val="2FF2CA08"/>
    <w:styleLink w:val="Zaimportowanystyl662"/>
    <w:lvl w:ilvl="0" w:tplc="E2A2E7FE">
      <w:start w:val="1"/>
      <w:numFmt w:val="lowerLetter"/>
      <w:lvlText w:val="%1)"/>
      <w:lvlJc w:val="left"/>
      <w:pPr>
        <w:ind w:left="852"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93F6B5A2">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869E05C6">
      <w:start w:val="1"/>
      <w:numFmt w:val="lowerLetter"/>
      <w:lvlText w:val="%3)"/>
      <w:lvlJc w:val="left"/>
      <w:pPr>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E41A7760">
      <w:start w:val="1"/>
      <w:numFmt w:val="lowerLetter"/>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43A6BCE0">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95BE085E">
      <w:start w:val="1"/>
      <w:numFmt w:val="lowerLetter"/>
      <w:lvlText w:val="%6)"/>
      <w:lvlJc w:val="left"/>
      <w:pPr>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3C0E4AE6">
      <w:start w:val="1"/>
      <w:numFmt w:val="lowerLetter"/>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DDEA08DC">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1DCECA68">
      <w:start w:val="1"/>
      <w:numFmt w:val="lowerLetter"/>
      <w:lvlText w:val="%9)"/>
      <w:lvlJc w:val="left"/>
      <w:pPr>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647" w15:restartNumberingAfterBreak="0">
    <w:nsid w:val="75477534"/>
    <w:multiLevelType w:val="multilevel"/>
    <w:tmpl w:val="26168C26"/>
    <w:styleLink w:val="WWNum13"/>
    <w:lvl w:ilvl="0">
      <w:start w:val="1"/>
      <w:numFmt w:val="decimal"/>
      <w:lvlText w:val="%1)"/>
      <w:lvlJc w:val="left"/>
      <w:pPr>
        <w:ind w:left="357" w:hanging="357"/>
      </w:pPr>
      <w:rPr>
        <w:rFonts w:ascii="Times New Roman" w:hAnsi="Times New Roman"/>
        <w:color w:val="00000A"/>
      </w:rPr>
    </w:lvl>
    <w:lvl w:ilvl="1">
      <w:start w:val="1"/>
      <w:numFmt w:val="lowerLetter"/>
      <w:lvlText w:val="%2."/>
      <w:lvlJc w:val="left"/>
      <w:pPr>
        <w:ind w:left="714" w:hanging="357"/>
      </w:pPr>
    </w:lvl>
    <w:lvl w:ilvl="2">
      <w:start w:val="1"/>
      <w:numFmt w:val="lowerRoman"/>
      <w:lvlText w:val="%3."/>
      <w:lvlJc w:val="right"/>
      <w:pPr>
        <w:ind w:left="1071" w:hanging="357"/>
      </w:pPr>
    </w:lvl>
    <w:lvl w:ilvl="3">
      <w:start w:val="1"/>
      <w:numFmt w:val="decimal"/>
      <w:lvlText w:val="%4."/>
      <w:lvlJc w:val="left"/>
      <w:pPr>
        <w:ind w:left="1428" w:hanging="357"/>
      </w:pPr>
    </w:lvl>
    <w:lvl w:ilvl="4">
      <w:start w:val="1"/>
      <w:numFmt w:val="lowerLetter"/>
      <w:lvlText w:val="%5."/>
      <w:lvlJc w:val="left"/>
      <w:pPr>
        <w:ind w:left="1785" w:hanging="357"/>
      </w:pPr>
    </w:lvl>
    <w:lvl w:ilvl="5">
      <w:start w:val="1"/>
      <w:numFmt w:val="lowerRoman"/>
      <w:lvlText w:val="%6."/>
      <w:lvlJc w:val="right"/>
      <w:pPr>
        <w:ind w:left="2142" w:hanging="357"/>
      </w:pPr>
    </w:lvl>
    <w:lvl w:ilvl="6">
      <w:start w:val="1"/>
      <w:numFmt w:val="decimal"/>
      <w:lvlText w:val="%7."/>
      <w:lvlJc w:val="left"/>
      <w:pPr>
        <w:ind w:left="2499" w:hanging="357"/>
      </w:pPr>
    </w:lvl>
    <w:lvl w:ilvl="7">
      <w:start w:val="1"/>
      <w:numFmt w:val="lowerLetter"/>
      <w:lvlText w:val="%8."/>
      <w:lvlJc w:val="left"/>
      <w:pPr>
        <w:ind w:left="2856" w:hanging="357"/>
      </w:pPr>
    </w:lvl>
    <w:lvl w:ilvl="8">
      <w:start w:val="1"/>
      <w:numFmt w:val="lowerRoman"/>
      <w:lvlText w:val="%9."/>
      <w:lvlJc w:val="right"/>
      <w:pPr>
        <w:ind w:left="3213" w:hanging="357"/>
      </w:pPr>
    </w:lvl>
  </w:abstractNum>
  <w:abstractNum w:abstractNumId="648" w15:restartNumberingAfterBreak="0">
    <w:nsid w:val="757B3973"/>
    <w:multiLevelType w:val="hybridMultilevel"/>
    <w:tmpl w:val="51FA368C"/>
    <w:styleLink w:val="Zaimportowanystyl3012"/>
    <w:lvl w:ilvl="0" w:tplc="6F8E0FE0">
      <w:start w:val="1"/>
      <w:numFmt w:val="decimal"/>
      <w:lvlText w:val="%1)"/>
      <w:lvlJc w:val="left"/>
      <w:pPr>
        <w:ind w:left="1230" w:hanging="360"/>
      </w:pPr>
    </w:lvl>
    <w:lvl w:ilvl="1" w:tplc="6DE67EBA" w:tentative="1">
      <w:start w:val="1"/>
      <w:numFmt w:val="lowerLetter"/>
      <w:lvlText w:val="%2."/>
      <w:lvlJc w:val="left"/>
      <w:pPr>
        <w:ind w:left="1950" w:hanging="360"/>
      </w:pPr>
    </w:lvl>
    <w:lvl w:ilvl="2" w:tplc="3014FB56" w:tentative="1">
      <w:start w:val="1"/>
      <w:numFmt w:val="lowerRoman"/>
      <w:lvlText w:val="%3."/>
      <w:lvlJc w:val="right"/>
      <w:pPr>
        <w:ind w:left="2670" w:hanging="180"/>
      </w:pPr>
    </w:lvl>
    <w:lvl w:ilvl="3" w:tplc="9704D9C6" w:tentative="1">
      <w:start w:val="1"/>
      <w:numFmt w:val="decimal"/>
      <w:lvlText w:val="%4."/>
      <w:lvlJc w:val="left"/>
      <w:pPr>
        <w:ind w:left="3390" w:hanging="360"/>
      </w:pPr>
    </w:lvl>
    <w:lvl w:ilvl="4" w:tplc="2C422DDE" w:tentative="1">
      <w:start w:val="1"/>
      <w:numFmt w:val="lowerLetter"/>
      <w:lvlText w:val="%5."/>
      <w:lvlJc w:val="left"/>
      <w:pPr>
        <w:ind w:left="4110" w:hanging="360"/>
      </w:pPr>
    </w:lvl>
    <w:lvl w:ilvl="5" w:tplc="F1E4500C" w:tentative="1">
      <w:start w:val="1"/>
      <w:numFmt w:val="lowerRoman"/>
      <w:lvlText w:val="%6."/>
      <w:lvlJc w:val="right"/>
      <w:pPr>
        <w:ind w:left="4830" w:hanging="180"/>
      </w:pPr>
    </w:lvl>
    <w:lvl w:ilvl="6" w:tplc="69F8B4B6" w:tentative="1">
      <w:start w:val="1"/>
      <w:numFmt w:val="decimal"/>
      <w:lvlText w:val="%7."/>
      <w:lvlJc w:val="left"/>
      <w:pPr>
        <w:ind w:left="5550" w:hanging="360"/>
      </w:pPr>
    </w:lvl>
    <w:lvl w:ilvl="7" w:tplc="26D4E77C" w:tentative="1">
      <w:start w:val="1"/>
      <w:numFmt w:val="lowerLetter"/>
      <w:lvlText w:val="%8."/>
      <w:lvlJc w:val="left"/>
      <w:pPr>
        <w:ind w:left="6270" w:hanging="360"/>
      </w:pPr>
    </w:lvl>
    <w:lvl w:ilvl="8" w:tplc="2052655E" w:tentative="1">
      <w:start w:val="1"/>
      <w:numFmt w:val="lowerRoman"/>
      <w:lvlText w:val="%9."/>
      <w:lvlJc w:val="right"/>
      <w:pPr>
        <w:ind w:left="6990" w:hanging="180"/>
      </w:pPr>
    </w:lvl>
  </w:abstractNum>
  <w:abstractNum w:abstractNumId="649" w15:restartNumberingAfterBreak="0">
    <w:nsid w:val="75AD4B0D"/>
    <w:multiLevelType w:val="hybridMultilevel"/>
    <w:tmpl w:val="CA606DF6"/>
    <w:lvl w:ilvl="0" w:tplc="86AAA9A8">
      <w:start w:val="1"/>
      <w:numFmt w:val="lowerLetter"/>
      <w:lvlText w:val="%1)"/>
      <w:lvlJc w:val="center"/>
      <w:pPr>
        <w:ind w:left="1778" w:hanging="360"/>
      </w:pPr>
      <w:rPr>
        <w:rFonts w:hAnsi="Arial Unicode MS" w:hint="default"/>
        <w:caps w:val="0"/>
        <w:smallCaps w:val="0"/>
        <w:strike w:val="0"/>
        <w:dstrike w:val="0"/>
        <w:color w:val="000000"/>
        <w:spacing w:val="0"/>
        <w:w w:val="100"/>
        <w:kern w:val="0"/>
        <w:position w:val="0"/>
        <w:u w:val="none"/>
        <w:effect w:val="none"/>
        <w:vertAlign w:val="baseline"/>
      </w:rPr>
    </w:lvl>
    <w:lvl w:ilvl="1" w:tplc="04150019">
      <w:start w:val="1"/>
      <w:numFmt w:val="lowerLetter"/>
      <w:lvlText w:val="%2."/>
      <w:lvlJc w:val="left"/>
      <w:pPr>
        <w:ind w:left="2498" w:hanging="360"/>
      </w:pPr>
    </w:lvl>
    <w:lvl w:ilvl="2" w:tplc="0415001B">
      <w:start w:val="1"/>
      <w:numFmt w:val="lowerRoman"/>
      <w:lvlText w:val="%3."/>
      <w:lvlJc w:val="right"/>
      <w:pPr>
        <w:ind w:left="3218" w:hanging="180"/>
      </w:pPr>
    </w:lvl>
    <w:lvl w:ilvl="3" w:tplc="0415000F">
      <w:start w:val="1"/>
      <w:numFmt w:val="decimal"/>
      <w:lvlText w:val="%4."/>
      <w:lvlJc w:val="left"/>
      <w:pPr>
        <w:ind w:left="3938" w:hanging="360"/>
      </w:pPr>
    </w:lvl>
    <w:lvl w:ilvl="4" w:tplc="04150019">
      <w:start w:val="1"/>
      <w:numFmt w:val="lowerLetter"/>
      <w:lvlText w:val="%5."/>
      <w:lvlJc w:val="left"/>
      <w:pPr>
        <w:ind w:left="4658" w:hanging="360"/>
      </w:pPr>
    </w:lvl>
    <w:lvl w:ilvl="5" w:tplc="0415001B">
      <w:start w:val="1"/>
      <w:numFmt w:val="lowerRoman"/>
      <w:lvlText w:val="%6."/>
      <w:lvlJc w:val="right"/>
      <w:pPr>
        <w:ind w:left="5378" w:hanging="180"/>
      </w:pPr>
    </w:lvl>
    <w:lvl w:ilvl="6" w:tplc="0415000F">
      <w:start w:val="1"/>
      <w:numFmt w:val="decimal"/>
      <w:lvlText w:val="%7."/>
      <w:lvlJc w:val="left"/>
      <w:pPr>
        <w:ind w:left="6098" w:hanging="360"/>
      </w:pPr>
    </w:lvl>
    <w:lvl w:ilvl="7" w:tplc="04150019">
      <w:start w:val="1"/>
      <w:numFmt w:val="lowerLetter"/>
      <w:lvlText w:val="%8."/>
      <w:lvlJc w:val="left"/>
      <w:pPr>
        <w:ind w:left="6818" w:hanging="360"/>
      </w:pPr>
    </w:lvl>
    <w:lvl w:ilvl="8" w:tplc="0415001B">
      <w:start w:val="1"/>
      <w:numFmt w:val="lowerRoman"/>
      <w:lvlText w:val="%9."/>
      <w:lvlJc w:val="right"/>
      <w:pPr>
        <w:ind w:left="7538" w:hanging="180"/>
      </w:pPr>
    </w:lvl>
  </w:abstractNum>
  <w:abstractNum w:abstractNumId="650" w15:restartNumberingAfterBreak="0">
    <w:nsid w:val="75E94D24"/>
    <w:multiLevelType w:val="hybridMultilevel"/>
    <w:tmpl w:val="1D0A72E6"/>
    <w:styleLink w:val="Zaimportowanystyl40210"/>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1" w15:restartNumberingAfterBreak="0">
    <w:nsid w:val="760D30F7"/>
    <w:multiLevelType w:val="multilevel"/>
    <w:tmpl w:val="5DEE11E6"/>
    <w:lvl w:ilvl="0">
      <w:start w:val="1"/>
      <w:numFmt w:val="decimal"/>
      <w:lvlText w:val="%1)"/>
      <w:lvlJc w:val="left"/>
      <w:pPr>
        <w:tabs>
          <w:tab w:val="num" w:pos="708"/>
        </w:tabs>
        <w:ind w:left="1428" w:hanging="360"/>
      </w:pPr>
      <w:rPr>
        <w:sz w:val="24"/>
        <w:szCs w:val="24"/>
      </w:rPr>
    </w:lvl>
    <w:lvl w:ilvl="1">
      <w:start w:val="1"/>
      <w:numFmt w:val="lowerLetter"/>
      <w:lvlText w:val="%2)"/>
      <w:lvlJc w:val="left"/>
      <w:pPr>
        <w:tabs>
          <w:tab w:val="num" w:pos="708"/>
        </w:tabs>
        <w:ind w:left="2148" w:hanging="360"/>
      </w:pPr>
      <w:rPr>
        <w:b w:val="0"/>
        <w:bCs w:val="0"/>
      </w:rPr>
    </w:lvl>
    <w:lvl w:ilvl="2">
      <w:start w:val="1"/>
      <w:numFmt w:val="lowerRoman"/>
      <w:lvlText w:val="%3."/>
      <w:lvlJc w:val="right"/>
      <w:pPr>
        <w:tabs>
          <w:tab w:val="num" w:pos="708"/>
        </w:tabs>
        <w:ind w:left="2868" w:hanging="180"/>
      </w:pPr>
    </w:lvl>
    <w:lvl w:ilvl="3">
      <w:start w:val="1"/>
      <w:numFmt w:val="decimal"/>
      <w:lvlText w:val="%4."/>
      <w:lvlJc w:val="left"/>
      <w:pPr>
        <w:tabs>
          <w:tab w:val="num" w:pos="708"/>
        </w:tabs>
        <w:ind w:left="3588" w:hanging="360"/>
      </w:pPr>
    </w:lvl>
    <w:lvl w:ilvl="4">
      <w:start w:val="1"/>
      <w:numFmt w:val="lowerLetter"/>
      <w:lvlText w:val="%5."/>
      <w:lvlJc w:val="left"/>
      <w:pPr>
        <w:tabs>
          <w:tab w:val="num" w:pos="708"/>
        </w:tabs>
        <w:ind w:left="4308" w:hanging="360"/>
      </w:pPr>
    </w:lvl>
    <w:lvl w:ilvl="5">
      <w:start w:val="1"/>
      <w:numFmt w:val="lowerRoman"/>
      <w:lvlText w:val="%6."/>
      <w:lvlJc w:val="right"/>
      <w:pPr>
        <w:tabs>
          <w:tab w:val="num" w:pos="708"/>
        </w:tabs>
        <w:ind w:left="5028" w:hanging="180"/>
      </w:pPr>
    </w:lvl>
    <w:lvl w:ilvl="6">
      <w:start w:val="1"/>
      <w:numFmt w:val="decimal"/>
      <w:lvlText w:val="%7."/>
      <w:lvlJc w:val="left"/>
      <w:pPr>
        <w:tabs>
          <w:tab w:val="num" w:pos="708"/>
        </w:tabs>
        <w:ind w:left="5748" w:hanging="360"/>
      </w:pPr>
    </w:lvl>
    <w:lvl w:ilvl="7">
      <w:start w:val="1"/>
      <w:numFmt w:val="lowerLetter"/>
      <w:lvlText w:val="%8."/>
      <w:lvlJc w:val="left"/>
      <w:pPr>
        <w:tabs>
          <w:tab w:val="num" w:pos="708"/>
        </w:tabs>
        <w:ind w:left="6468" w:hanging="360"/>
      </w:pPr>
    </w:lvl>
    <w:lvl w:ilvl="8">
      <w:start w:val="1"/>
      <w:numFmt w:val="lowerRoman"/>
      <w:lvlText w:val="%9."/>
      <w:lvlJc w:val="right"/>
      <w:pPr>
        <w:tabs>
          <w:tab w:val="num" w:pos="708"/>
        </w:tabs>
        <w:ind w:left="7188" w:hanging="180"/>
      </w:pPr>
    </w:lvl>
  </w:abstractNum>
  <w:abstractNum w:abstractNumId="652" w15:restartNumberingAfterBreak="0">
    <w:nsid w:val="76353019"/>
    <w:multiLevelType w:val="hybridMultilevel"/>
    <w:tmpl w:val="CA688708"/>
    <w:styleLink w:val="Zaimportowanystyl162"/>
    <w:lvl w:ilvl="0" w:tplc="04150017">
      <w:start w:val="1"/>
      <w:numFmt w:val="lowerLetter"/>
      <w:lvlText w:val="%1)"/>
      <w:lvlJc w:val="left"/>
      <w:pPr>
        <w:ind w:left="852"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04150019">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0415001B">
      <w:start w:val="1"/>
      <w:numFmt w:val="lowerLetter"/>
      <w:lvlText w:val="%3)"/>
      <w:lvlJc w:val="left"/>
      <w:pPr>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0415000F">
      <w:start w:val="1"/>
      <w:numFmt w:val="lowerLetter"/>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04150019">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0415001B">
      <w:start w:val="1"/>
      <w:numFmt w:val="lowerLetter"/>
      <w:lvlText w:val="%6)"/>
      <w:lvlJc w:val="left"/>
      <w:pPr>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0415000F">
      <w:start w:val="1"/>
      <w:numFmt w:val="lowerLetter"/>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04150019">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0415001B">
      <w:start w:val="1"/>
      <w:numFmt w:val="lowerLetter"/>
      <w:lvlText w:val="%9)"/>
      <w:lvlJc w:val="left"/>
      <w:pPr>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653" w15:restartNumberingAfterBreak="0">
    <w:nsid w:val="763A550B"/>
    <w:multiLevelType w:val="hybridMultilevel"/>
    <w:tmpl w:val="AA783C72"/>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4" w15:restartNumberingAfterBreak="0">
    <w:nsid w:val="766959A6"/>
    <w:multiLevelType w:val="hybridMultilevel"/>
    <w:tmpl w:val="00F649E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5" w15:restartNumberingAfterBreak="0">
    <w:nsid w:val="766C55B2"/>
    <w:multiLevelType w:val="multilevel"/>
    <w:tmpl w:val="8AF8E1F8"/>
    <w:styleLink w:val="WWNum11"/>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6" w15:restartNumberingAfterBreak="0">
    <w:nsid w:val="76706FF8"/>
    <w:multiLevelType w:val="hybridMultilevel"/>
    <w:tmpl w:val="F34645CA"/>
    <w:lvl w:ilvl="0" w:tplc="1E1A2CBC">
      <w:start w:val="1"/>
      <w:numFmt w:val="decimal"/>
      <w:lvlText w:val="%1)"/>
      <w:lvlJc w:val="left"/>
      <w:pPr>
        <w:ind w:left="1068" w:hanging="360"/>
      </w:pPr>
      <w:rPr>
        <w:rFonts w:cs="Times New Roman" w:hint="default"/>
      </w:rPr>
    </w:lvl>
    <w:lvl w:ilvl="1" w:tplc="7C9E28A4">
      <w:start w:val="1"/>
      <w:numFmt w:val="lowerLetter"/>
      <w:lvlText w:val="%2."/>
      <w:lvlJc w:val="left"/>
      <w:pPr>
        <w:ind w:left="2006" w:hanging="360"/>
      </w:pPr>
      <w:rPr>
        <w:color w:val="auto"/>
      </w:r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657" w15:restartNumberingAfterBreak="0">
    <w:nsid w:val="76E34620"/>
    <w:multiLevelType w:val="hybridMultilevel"/>
    <w:tmpl w:val="1D0A72E6"/>
    <w:styleLink w:val="WWNum83"/>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8" w15:restartNumberingAfterBreak="0">
    <w:nsid w:val="770423B1"/>
    <w:multiLevelType w:val="hybridMultilevel"/>
    <w:tmpl w:val="D6D8DF2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9" w15:restartNumberingAfterBreak="0">
    <w:nsid w:val="77793034"/>
    <w:multiLevelType w:val="hybridMultilevel"/>
    <w:tmpl w:val="75687796"/>
    <w:lvl w:ilvl="0" w:tplc="979A62BA">
      <w:start w:val="1"/>
      <w:numFmt w:val="decimal"/>
      <w:lvlText w:val="%1)"/>
      <w:lvlJc w:val="left"/>
      <w:pPr>
        <w:ind w:left="360" w:hanging="360"/>
      </w:pPr>
      <w:rPr>
        <w:rFonts w:ascii="Times New Roman" w:hAnsi="Times New Roman" w:cs="Times New Roman" w:hint="default"/>
        <w:b w:val="0"/>
        <w:i w:val="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60" w15:restartNumberingAfterBreak="0">
    <w:nsid w:val="77EB4234"/>
    <w:multiLevelType w:val="hybridMultilevel"/>
    <w:tmpl w:val="964449A4"/>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661" w15:restartNumberingAfterBreak="0">
    <w:nsid w:val="78BD3651"/>
    <w:multiLevelType w:val="hybridMultilevel"/>
    <w:tmpl w:val="0AB4084C"/>
    <w:lvl w:ilvl="0" w:tplc="D8CA5D10">
      <w:start w:val="1"/>
      <w:numFmt w:val="lowerLetter"/>
      <w:lvlText w:val="%1)"/>
      <w:lvlJc w:val="left"/>
      <w:pPr>
        <w:ind w:left="2138" w:hanging="360"/>
      </w:pPr>
      <w:rPr>
        <w:rFonts w:ascii="Times New Roman" w:eastAsia="Lucida Sans Unicode" w:hAnsi="Times New Roman" w:cs="Times New Roman"/>
        <w:sz w:val="24"/>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662" w15:restartNumberingAfterBreak="0">
    <w:nsid w:val="79087B78"/>
    <w:multiLevelType w:val="hybridMultilevel"/>
    <w:tmpl w:val="890AB020"/>
    <w:lvl w:ilvl="0" w:tplc="6C3CD13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3" w15:restartNumberingAfterBreak="0">
    <w:nsid w:val="794E66D0"/>
    <w:multiLevelType w:val="multilevel"/>
    <w:tmpl w:val="13B2D198"/>
    <w:lvl w:ilvl="0">
      <w:start w:val="1"/>
      <w:numFmt w:val="decimal"/>
      <w:lvlText w:val="%1)"/>
      <w:lvlJc w:val="left"/>
      <w:pPr>
        <w:ind w:left="1080" w:firstLine="4320"/>
      </w:pPr>
    </w:lvl>
    <w:lvl w:ilvl="1">
      <w:start w:val="1"/>
      <w:numFmt w:val="lowerLetter"/>
      <w:lvlText w:val="%2."/>
      <w:lvlJc w:val="left"/>
      <w:pPr>
        <w:ind w:left="1800" w:firstLine="7920"/>
      </w:pPr>
    </w:lvl>
    <w:lvl w:ilvl="2">
      <w:start w:val="1"/>
      <w:numFmt w:val="lowerRoman"/>
      <w:lvlText w:val="%3."/>
      <w:lvlJc w:val="right"/>
      <w:pPr>
        <w:ind w:left="2520" w:firstLine="11700"/>
      </w:pPr>
    </w:lvl>
    <w:lvl w:ilvl="3">
      <w:start w:val="1"/>
      <w:numFmt w:val="decimal"/>
      <w:lvlText w:val="%4."/>
      <w:lvlJc w:val="left"/>
      <w:pPr>
        <w:ind w:left="3240" w:firstLine="15120"/>
      </w:pPr>
    </w:lvl>
    <w:lvl w:ilvl="4">
      <w:start w:val="1"/>
      <w:numFmt w:val="lowerLetter"/>
      <w:lvlText w:val="%5."/>
      <w:lvlJc w:val="left"/>
      <w:pPr>
        <w:ind w:left="3960" w:firstLine="18720"/>
      </w:pPr>
    </w:lvl>
    <w:lvl w:ilvl="5">
      <w:start w:val="1"/>
      <w:numFmt w:val="lowerRoman"/>
      <w:lvlText w:val="%6."/>
      <w:lvlJc w:val="right"/>
      <w:pPr>
        <w:ind w:left="4680" w:firstLine="22500"/>
      </w:pPr>
    </w:lvl>
    <w:lvl w:ilvl="6">
      <w:start w:val="1"/>
      <w:numFmt w:val="decimal"/>
      <w:lvlText w:val="%7."/>
      <w:lvlJc w:val="left"/>
      <w:pPr>
        <w:ind w:left="5400" w:firstLine="25920"/>
      </w:pPr>
    </w:lvl>
    <w:lvl w:ilvl="7">
      <w:start w:val="1"/>
      <w:numFmt w:val="lowerLetter"/>
      <w:lvlText w:val="%8."/>
      <w:lvlJc w:val="left"/>
      <w:pPr>
        <w:ind w:left="6120" w:firstLine="29520"/>
      </w:pPr>
    </w:lvl>
    <w:lvl w:ilvl="8">
      <w:start w:val="1"/>
      <w:numFmt w:val="lowerRoman"/>
      <w:lvlText w:val="%9."/>
      <w:lvlJc w:val="right"/>
      <w:pPr>
        <w:ind w:left="6840" w:hanging="32236"/>
      </w:pPr>
    </w:lvl>
  </w:abstractNum>
  <w:abstractNum w:abstractNumId="664" w15:restartNumberingAfterBreak="0">
    <w:nsid w:val="797709C8"/>
    <w:multiLevelType w:val="hybridMultilevel"/>
    <w:tmpl w:val="B28ACFDA"/>
    <w:styleLink w:val="Zaimportowanystyl2131"/>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5" w15:restartNumberingAfterBreak="0">
    <w:nsid w:val="798D5842"/>
    <w:multiLevelType w:val="hybridMultilevel"/>
    <w:tmpl w:val="DB60A876"/>
    <w:styleLink w:val="WWNum1912"/>
    <w:lvl w:ilvl="0" w:tplc="04150011">
      <w:start w:val="1"/>
      <w:numFmt w:val="decimal"/>
      <w:lvlText w:val="%1)"/>
      <w:lvlJc w:val="left"/>
      <w:pPr>
        <w:ind w:left="720" w:hanging="360"/>
      </w:pPr>
      <w:rPr>
        <w:rFonts w:hint="default"/>
        <w:strike w:val="0"/>
        <w:color w:val="auto"/>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6" w15:restartNumberingAfterBreak="0">
    <w:nsid w:val="7A7709FA"/>
    <w:multiLevelType w:val="hybridMultilevel"/>
    <w:tmpl w:val="B8483BC0"/>
    <w:lvl w:ilvl="0" w:tplc="8A4ABA2E">
      <w:start w:val="1"/>
      <w:numFmt w:val="decimal"/>
      <w:lvlText w:val="%1)"/>
      <w:lvlJc w:val="left"/>
      <w:pPr>
        <w:ind w:left="1080" w:hanging="360"/>
      </w:pPr>
      <w:rPr>
        <w:rFonts w:cs="Times New Roman" w:hint="default"/>
        <w:strike w:val="0"/>
        <w:color w:val="auto"/>
        <w:sz w:val="24"/>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67" w15:restartNumberingAfterBreak="0">
    <w:nsid w:val="7A8D591F"/>
    <w:multiLevelType w:val="hybridMultilevel"/>
    <w:tmpl w:val="8CF28E0C"/>
    <w:lvl w:ilvl="0" w:tplc="04150013">
      <w:start w:val="1"/>
      <w:numFmt w:val="upperRoman"/>
      <w:lvlText w:val="%1."/>
      <w:lvlJc w:val="right"/>
      <w:pPr>
        <w:ind w:left="1446" w:hanging="360"/>
      </w:pPr>
    </w:lvl>
    <w:lvl w:ilvl="1" w:tplc="04150019" w:tentative="1">
      <w:start w:val="1"/>
      <w:numFmt w:val="lowerLetter"/>
      <w:lvlText w:val="%2."/>
      <w:lvlJc w:val="left"/>
      <w:pPr>
        <w:ind w:left="2166" w:hanging="360"/>
      </w:pPr>
    </w:lvl>
    <w:lvl w:ilvl="2" w:tplc="0415001B" w:tentative="1">
      <w:start w:val="1"/>
      <w:numFmt w:val="lowerRoman"/>
      <w:lvlText w:val="%3."/>
      <w:lvlJc w:val="right"/>
      <w:pPr>
        <w:ind w:left="2886" w:hanging="180"/>
      </w:pPr>
    </w:lvl>
    <w:lvl w:ilvl="3" w:tplc="0415000F" w:tentative="1">
      <w:start w:val="1"/>
      <w:numFmt w:val="decimal"/>
      <w:lvlText w:val="%4."/>
      <w:lvlJc w:val="left"/>
      <w:pPr>
        <w:ind w:left="3606" w:hanging="360"/>
      </w:pPr>
    </w:lvl>
    <w:lvl w:ilvl="4" w:tplc="04150019" w:tentative="1">
      <w:start w:val="1"/>
      <w:numFmt w:val="lowerLetter"/>
      <w:lvlText w:val="%5."/>
      <w:lvlJc w:val="left"/>
      <w:pPr>
        <w:ind w:left="4326" w:hanging="360"/>
      </w:pPr>
    </w:lvl>
    <w:lvl w:ilvl="5" w:tplc="0415001B" w:tentative="1">
      <w:start w:val="1"/>
      <w:numFmt w:val="lowerRoman"/>
      <w:lvlText w:val="%6."/>
      <w:lvlJc w:val="right"/>
      <w:pPr>
        <w:ind w:left="5046" w:hanging="180"/>
      </w:pPr>
    </w:lvl>
    <w:lvl w:ilvl="6" w:tplc="0415000F" w:tentative="1">
      <w:start w:val="1"/>
      <w:numFmt w:val="decimal"/>
      <w:lvlText w:val="%7."/>
      <w:lvlJc w:val="left"/>
      <w:pPr>
        <w:ind w:left="5766" w:hanging="360"/>
      </w:pPr>
    </w:lvl>
    <w:lvl w:ilvl="7" w:tplc="04150019" w:tentative="1">
      <w:start w:val="1"/>
      <w:numFmt w:val="lowerLetter"/>
      <w:lvlText w:val="%8."/>
      <w:lvlJc w:val="left"/>
      <w:pPr>
        <w:ind w:left="6486" w:hanging="360"/>
      </w:pPr>
    </w:lvl>
    <w:lvl w:ilvl="8" w:tplc="0415001B" w:tentative="1">
      <w:start w:val="1"/>
      <w:numFmt w:val="lowerRoman"/>
      <w:lvlText w:val="%9."/>
      <w:lvlJc w:val="right"/>
      <w:pPr>
        <w:ind w:left="7206" w:hanging="180"/>
      </w:pPr>
    </w:lvl>
  </w:abstractNum>
  <w:abstractNum w:abstractNumId="668" w15:restartNumberingAfterBreak="0">
    <w:nsid w:val="7BAD62CF"/>
    <w:multiLevelType w:val="hybridMultilevel"/>
    <w:tmpl w:val="F34645CA"/>
    <w:lvl w:ilvl="0" w:tplc="1E1A2CBC">
      <w:start w:val="1"/>
      <w:numFmt w:val="decimal"/>
      <w:lvlText w:val="%1)"/>
      <w:lvlJc w:val="left"/>
      <w:pPr>
        <w:ind w:left="1068" w:hanging="360"/>
      </w:pPr>
      <w:rPr>
        <w:rFonts w:cs="Times New Roman" w:hint="default"/>
      </w:rPr>
    </w:lvl>
    <w:lvl w:ilvl="1" w:tplc="7C9E28A4">
      <w:start w:val="1"/>
      <w:numFmt w:val="lowerLetter"/>
      <w:lvlText w:val="%2."/>
      <w:lvlJc w:val="left"/>
      <w:pPr>
        <w:ind w:left="2006" w:hanging="360"/>
      </w:pPr>
      <w:rPr>
        <w:color w:val="auto"/>
      </w:r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669" w15:restartNumberingAfterBreak="0">
    <w:nsid w:val="7C2203AF"/>
    <w:multiLevelType w:val="multilevel"/>
    <w:tmpl w:val="F01267C2"/>
    <w:lvl w:ilvl="0">
      <w:start w:val="1"/>
      <w:numFmt w:val="decimal"/>
      <w:lvlText w:val="%1)"/>
      <w:lvlJc w:val="left"/>
      <w:pPr>
        <w:ind w:left="1440" w:hanging="720"/>
      </w:pPr>
      <w:rPr>
        <w:rFonts w:hint="default"/>
        <w:color w:val="000000" w:themeColor="text1"/>
        <w:sz w:val="24"/>
      </w:rPr>
    </w:lvl>
    <w:lvl w:ilvl="1">
      <w:start w:val="1"/>
      <w:numFmt w:val="decimal"/>
      <w:lvlText w:val="%2."/>
      <w:lvlJc w:val="center"/>
      <w:pPr>
        <w:ind w:left="1320" w:hanging="600"/>
      </w:pPr>
      <w:rPr>
        <w:rFonts w:ascii="Times New Roman" w:hAnsi="Times New Roman" w:cs="Times New Roman" w:hint="default"/>
        <w:color w:val="auto"/>
        <w:sz w:val="24"/>
      </w:rPr>
    </w:lvl>
    <w:lvl w:ilvl="2">
      <w:start w:val="1"/>
      <w:numFmt w:val="decimal"/>
      <w:lvlText w:val="%3."/>
      <w:lvlJc w:val="center"/>
      <w:pPr>
        <w:ind w:left="1440" w:hanging="720"/>
      </w:pPr>
      <w:rPr>
        <w:rFonts w:ascii="Times New Roman" w:hAnsi="Times New Roman" w:cs="Times New Roman" w:hint="default"/>
        <w:sz w:val="24"/>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70" w15:restartNumberingAfterBreak="0">
    <w:nsid w:val="7C911C8A"/>
    <w:multiLevelType w:val="hybridMultilevel"/>
    <w:tmpl w:val="CA801F56"/>
    <w:lvl w:ilvl="0" w:tplc="8AAEAE3C">
      <w:start w:val="8"/>
      <w:numFmt w:val="upperRoman"/>
      <w:lvlText w:val="%1."/>
      <w:lvlJc w:val="right"/>
      <w:pPr>
        <w:ind w:left="720" w:hanging="360"/>
      </w:pPr>
      <w:rPr>
        <w:rFonts w:cs="Times New Roman"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1" w15:restartNumberingAfterBreak="0">
    <w:nsid w:val="7C9814F9"/>
    <w:multiLevelType w:val="hybridMultilevel"/>
    <w:tmpl w:val="5CF0EAD4"/>
    <w:lvl w:ilvl="0" w:tplc="70584EFA">
      <w:start w:val="1"/>
      <w:numFmt w:val="decimal"/>
      <w:lvlText w:val="%1)"/>
      <w:lvlJc w:val="left"/>
      <w:pPr>
        <w:ind w:left="786" w:hanging="360"/>
      </w:pPr>
      <w:rPr>
        <w:rFonts w:eastAsiaTheme="minorHAnsi"/>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72" w15:restartNumberingAfterBreak="0">
    <w:nsid w:val="7CE10D0B"/>
    <w:multiLevelType w:val="hybridMultilevel"/>
    <w:tmpl w:val="0E3ED2B0"/>
    <w:lvl w:ilvl="0" w:tplc="04150011">
      <w:start w:val="1"/>
      <w:numFmt w:val="decimal"/>
      <w:lvlText w:val="%1)"/>
      <w:lvlJc w:val="left"/>
      <w:pPr>
        <w:ind w:left="357"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3" w15:restartNumberingAfterBreak="0">
    <w:nsid w:val="7CF058EB"/>
    <w:multiLevelType w:val="hybridMultilevel"/>
    <w:tmpl w:val="FD7C42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4" w15:restartNumberingAfterBreak="0">
    <w:nsid w:val="7DC66A22"/>
    <w:multiLevelType w:val="multilevel"/>
    <w:tmpl w:val="B626416E"/>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675" w15:restartNumberingAfterBreak="0">
    <w:nsid w:val="7E096B78"/>
    <w:multiLevelType w:val="hybridMultilevel"/>
    <w:tmpl w:val="33FA8102"/>
    <w:styleLink w:val="Zaimportowanystyl902"/>
    <w:lvl w:ilvl="0" w:tplc="2312C980">
      <w:start w:val="1"/>
      <w:numFmt w:val="lowerLetter"/>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284"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E4345916">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21A62AF8">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1724" w:hanging="209"/>
      </w:pPr>
      <w:rPr>
        <w:rFonts w:hAnsi="Arial Unicode MS"/>
        <w:caps w:val="0"/>
        <w:smallCaps w:val="0"/>
        <w:strike w:val="0"/>
        <w:dstrike w:val="0"/>
        <w:color w:val="000000"/>
        <w:spacing w:val="0"/>
        <w:w w:val="100"/>
        <w:kern w:val="0"/>
        <w:position w:val="0"/>
        <w:highlight w:val="none"/>
        <w:u w:val="none"/>
        <w:effect w:val="none"/>
        <w:vertAlign w:val="baseline"/>
      </w:rPr>
    </w:lvl>
    <w:lvl w:ilvl="3" w:tplc="E7F6504A">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28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7A72E86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FCD8AFA2">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1724" w:hanging="206"/>
      </w:pPr>
      <w:rPr>
        <w:rFonts w:hAnsi="Arial Unicode MS"/>
        <w:caps w:val="0"/>
        <w:smallCaps w:val="0"/>
        <w:strike w:val="0"/>
        <w:dstrike w:val="0"/>
        <w:color w:val="000000"/>
        <w:spacing w:val="0"/>
        <w:w w:val="100"/>
        <w:kern w:val="0"/>
        <w:position w:val="0"/>
        <w:highlight w:val="none"/>
        <w:u w:val="none"/>
        <w:effect w:val="none"/>
        <w:vertAlign w:val="baseline"/>
      </w:rPr>
    </w:lvl>
    <w:lvl w:ilvl="6" w:tplc="8B140DE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BFD623B2">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CC36EAB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ind w:left="3884" w:hanging="206"/>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676" w15:restartNumberingAfterBreak="0">
    <w:nsid w:val="7E2A6F23"/>
    <w:multiLevelType w:val="hybridMultilevel"/>
    <w:tmpl w:val="D1F059B4"/>
    <w:styleLink w:val="Zaimportowanystyl392"/>
    <w:lvl w:ilvl="0" w:tplc="0415000F">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04150019">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0415001B">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u w:val="none"/>
        <w:effect w:val="none"/>
        <w:vertAlign w:val="baseline"/>
      </w:rPr>
    </w:lvl>
    <w:lvl w:ilvl="3" w:tplc="0415000F">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04150019">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0415001B">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u w:val="none"/>
        <w:effect w:val="none"/>
        <w:vertAlign w:val="baseline"/>
      </w:rPr>
    </w:lvl>
    <w:lvl w:ilvl="6" w:tplc="0415000F">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04150019">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0415001B">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677" w15:restartNumberingAfterBreak="0">
    <w:nsid w:val="7E500490"/>
    <w:multiLevelType w:val="hybridMultilevel"/>
    <w:tmpl w:val="85C430F4"/>
    <w:styleLink w:val="Zaimportowanystyl2502"/>
    <w:lvl w:ilvl="0" w:tplc="BD4E0B46">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D29AFEA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9FD64F1C">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u w:val="none"/>
        <w:effect w:val="none"/>
        <w:vertAlign w:val="baseline"/>
      </w:rPr>
    </w:lvl>
    <w:lvl w:ilvl="3" w:tplc="4C26E50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6B26F3B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D64218B8">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u w:val="none"/>
        <w:effect w:val="none"/>
        <w:vertAlign w:val="baseline"/>
      </w:rPr>
    </w:lvl>
    <w:lvl w:ilvl="6" w:tplc="8A16F28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095C8D3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11924A30">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678" w15:restartNumberingAfterBreak="0">
    <w:nsid w:val="7E62430B"/>
    <w:multiLevelType w:val="multilevel"/>
    <w:tmpl w:val="8D16F8FE"/>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679" w15:restartNumberingAfterBreak="0">
    <w:nsid w:val="7E822085"/>
    <w:multiLevelType w:val="hybridMultilevel"/>
    <w:tmpl w:val="85E06156"/>
    <w:styleLink w:val="Zaimportowanystyl43"/>
    <w:lvl w:ilvl="0" w:tplc="C9487188">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hAnsi="Arial Unicode MS"/>
        <w:caps w:val="0"/>
        <w:smallCaps w:val="0"/>
        <w:strike w:val="0"/>
        <w:dstrike w:val="0"/>
        <w:color w:val="000000"/>
        <w:spacing w:val="0"/>
        <w:w w:val="100"/>
        <w:kern w:val="0"/>
        <w:position w:val="0"/>
        <w:highlight w:val="none"/>
        <w:vertAlign w:val="baseline"/>
      </w:rPr>
    </w:lvl>
    <w:lvl w:ilvl="1" w:tplc="D766DF1C">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428" w:hanging="348"/>
      </w:pPr>
      <w:rPr>
        <w:rFonts w:hAnsi="Arial Unicode MS"/>
        <w:caps w:val="0"/>
        <w:smallCaps w:val="0"/>
        <w:strike w:val="0"/>
        <w:dstrike w:val="0"/>
        <w:color w:val="000000"/>
        <w:spacing w:val="0"/>
        <w:w w:val="100"/>
        <w:kern w:val="0"/>
        <w:position w:val="0"/>
        <w:highlight w:val="none"/>
        <w:vertAlign w:val="baseline"/>
      </w:rPr>
    </w:lvl>
    <w:lvl w:ilvl="2" w:tplc="E26CCFBE">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132"/>
        </w:tabs>
        <w:ind w:left="2136" w:hanging="261"/>
      </w:pPr>
      <w:rPr>
        <w:rFonts w:hAnsi="Arial Unicode MS"/>
        <w:caps w:val="0"/>
        <w:smallCaps w:val="0"/>
        <w:strike w:val="0"/>
        <w:dstrike w:val="0"/>
        <w:color w:val="000000"/>
        <w:spacing w:val="0"/>
        <w:w w:val="100"/>
        <w:kern w:val="0"/>
        <w:position w:val="0"/>
        <w:highlight w:val="none"/>
        <w:vertAlign w:val="baseline"/>
      </w:rPr>
    </w:lvl>
    <w:lvl w:ilvl="3" w:tplc="27265562">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9132"/>
        </w:tabs>
        <w:ind w:left="2844" w:hanging="324"/>
      </w:pPr>
      <w:rPr>
        <w:rFonts w:hAnsi="Arial Unicode MS"/>
        <w:caps w:val="0"/>
        <w:smallCaps w:val="0"/>
        <w:strike w:val="0"/>
        <w:dstrike w:val="0"/>
        <w:color w:val="000000"/>
        <w:spacing w:val="0"/>
        <w:w w:val="100"/>
        <w:kern w:val="0"/>
        <w:position w:val="0"/>
        <w:highlight w:val="none"/>
        <w:vertAlign w:val="baseline"/>
      </w:rPr>
    </w:lvl>
    <w:lvl w:ilvl="4" w:tplc="22AA50D2">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9132"/>
        </w:tabs>
        <w:ind w:left="3552" w:hanging="312"/>
      </w:pPr>
      <w:rPr>
        <w:rFonts w:hAnsi="Arial Unicode MS"/>
        <w:caps w:val="0"/>
        <w:smallCaps w:val="0"/>
        <w:strike w:val="0"/>
        <w:dstrike w:val="0"/>
        <w:color w:val="000000"/>
        <w:spacing w:val="0"/>
        <w:w w:val="100"/>
        <w:kern w:val="0"/>
        <w:position w:val="0"/>
        <w:highlight w:val="none"/>
        <w:vertAlign w:val="baseline"/>
      </w:rPr>
    </w:lvl>
    <w:lvl w:ilvl="5" w:tplc="D75ED748">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9132"/>
        </w:tabs>
        <w:ind w:left="4260" w:hanging="225"/>
      </w:pPr>
      <w:rPr>
        <w:rFonts w:hAnsi="Arial Unicode MS"/>
        <w:caps w:val="0"/>
        <w:smallCaps w:val="0"/>
        <w:strike w:val="0"/>
        <w:dstrike w:val="0"/>
        <w:color w:val="000000"/>
        <w:spacing w:val="0"/>
        <w:w w:val="100"/>
        <w:kern w:val="0"/>
        <w:position w:val="0"/>
        <w:highlight w:val="none"/>
        <w:vertAlign w:val="baseline"/>
      </w:rPr>
    </w:lvl>
    <w:lvl w:ilvl="6" w:tplc="A81240FC">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9132"/>
        </w:tabs>
        <w:ind w:left="4968" w:hanging="288"/>
      </w:pPr>
      <w:rPr>
        <w:rFonts w:hAnsi="Arial Unicode MS"/>
        <w:caps w:val="0"/>
        <w:smallCaps w:val="0"/>
        <w:strike w:val="0"/>
        <w:dstrike w:val="0"/>
        <w:color w:val="000000"/>
        <w:spacing w:val="0"/>
        <w:w w:val="100"/>
        <w:kern w:val="0"/>
        <w:position w:val="0"/>
        <w:highlight w:val="none"/>
        <w:vertAlign w:val="baseline"/>
      </w:rPr>
    </w:lvl>
    <w:lvl w:ilvl="7" w:tplc="83C46A6A">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9132"/>
        </w:tabs>
        <w:ind w:left="5676" w:hanging="276"/>
      </w:pPr>
      <w:rPr>
        <w:rFonts w:hAnsi="Arial Unicode MS"/>
        <w:caps w:val="0"/>
        <w:smallCaps w:val="0"/>
        <w:strike w:val="0"/>
        <w:dstrike w:val="0"/>
        <w:color w:val="000000"/>
        <w:spacing w:val="0"/>
        <w:w w:val="100"/>
        <w:kern w:val="0"/>
        <w:position w:val="0"/>
        <w:highlight w:val="none"/>
        <w:vertAlign w:val="baseline"/>
      </w:rPr>
    </w:lvl>
    <w:lvl w:ilvl="8" w:tplc="001C883E">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9132"/>
        </w:tabs>
        <w:ind w:left="6384" w:hanging="189"/>
      </w:pPr>
      <w:rPr>
        <w:rFonts w:hAnsi="Arial Unicode MS"/>
        <w:caps w:val="0"/>
        <w:smallCaps w:val="0"/>
        <w:strike w:val="0"/>
        <w:dstrike w:val="0"/>
        <w:color w:val="000000"/>
        <w:spacing w:val="0"/>
        <w:w w:val="100"/>
        <w:kern w:val="0"/>
        <w:position w:val="0"/>
        <w:highlight w:val="none"/>
        <w:vertAlign w:val="baseline"/>
      </w:rPr>
    </w:lvl>
  </w:abstractNum>
  <w:abstractNum w:abstractNumId="680" w15:restartNumberingAfterBreak="0">
    <w:nsid w:val="7E880984"/>
    <w:multiLevelType w:val="hybridMultilevel"/>
    <w:tmpl w:val="621E9BAE"/>
    <w:lvl w:ilvl="0" w:tplc="1FD6C2A6">
      <w:start w:val="1"/>
      <w:numFmt w:val="decimal"/>
      <w:lvlText w:val="%1)"/>
      <w:lvlJc w:val="center"/>
      <w:pPr>
        <w:ind w:left="1440" w:hanging="360"/>
      </w:pPr>
      <w:rPr>
        <w:rFonts w:ascii="Times New Roman" w:hAnsi="Times New Roman" w:cs="Times New Roman" w:hint="default"/>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1" w15:restartNumberingAfterBreak="0">
    <w:nsid w:val="7EC92C7C"/>
    <w:multiLevelType w:val="hybridMultilevel"/>
    <w:tmpl w:val="4A785A4E"/>
    <w:lvl w:ilvl="0" w:tplc="D58C0A36">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2" w15:restartNumberingAfterBreak="0">
    <w:nsid w:val="7ECD63C0"/>
    <w:multiLevelType w:val="hybridMultilevel"/>
    <w:tmpl w:val="19089B0A"/>
    <w:styleLink w:val="Zaimportowanystyl692"/>
    <w:lvl w:ilvl="0" w:tplc="AB601378">
      <w:start w:val="1"/>
      <w:numFmt w:val="decimal"/>
      <w:lvlText w:val="%1)"/>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s>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6AE8A34C">
      <w:start w:val="1"/>
      <w:numFmt w:val="lowerLetter"/>
      <w:lvlText w:val="%2."/>
      <w:lvlJc w:val="left"/>
      <w:pPr>
        <w:tabs>
          <w:tab w:val="left" w:pos="709"/>
          <w:tab w:val="num" w:pos="1418"/>
          <w:tab w:val="left" w:pos="2127"/>
          <w:tab w:val="left" w:pos="2836"/>
          <w:tab w:val="left" w:pos="3545"/>
          <w:tab w:val="left" w:pos="4254"/>
          <w:tab w:val="left" w:pos="4963"/>
          <w:tab w:val="left" w:pos="5672"/>
          <w:tab w:val="left" w:pos="6381"/>
          <w:tab w:val="left" w:pos="7090"/>
          <w:tab w:val="left" w:pos="7799"/>
          <w:tab w:val="left" w:pos="8508"/>
        </w:tabs>
        <w:ind w:left="1429" w:hanging="349"/>
      </w:pPr>
      <w:rPr>
        <w:rFonts w:hAnsi="Arial Unicode MS"/>
        <w:caps w:val="0"/>
        <w:smallCaps w:val="0"/>
        <w:strike w:val="0"/>
        <w:dstrike w:val="0"/>
        <w:color w:val="000000"/>
        <w:spacing w:val="0"/>
        <w:w w:val="100"/>
        <w:kern w:val="0"/>
        <w:position w:val="0"/>
        <w:highlight w:val="none"/>
        <w:u w:val="none"/>
        <w:effect w:val="none"/>
        <w:vertAlign w:val="baseline"/>
      </w:rPr>
    </w:lvl>
    <w:lvl w:ilvl="2" w:tplc="243C556C">
      <w:start w:val="1"/>
      <w:numFmt w:val="lowerRoman"/>
      <w:lvlText w:val="%3."/>
      <w:lvlJc w:val="left"/>
      <w:pPr>
        <w:tabs>
          <w:tab w:val="left" w:pos="709"/>
          <w:tab w:val="left" w:pos="1418"/>
          <w:tab w:val="num" w:pos="2127"/>
          <w:tab w:val="left" w:pos="2836"/>
          <w:tab w:val="left" w:pos="3545"/>
          <w:tab w:val="left" w:pos="4254"/>
          <w:tab w:val="left" w:pos="4963"/>
          <w:tab w:val="left" w:pos="5672"/>
          <w:tab w:val="left" w:pos="6381"/>
          <w:tab w:val="left" w:pos="7090"/>
          <w:tab w:val="left" w:pos="7799"/>
          <w:tab w:val="left" w:pos="8508"/>
        </w:tabs>
        <w:ind w:left="2138" w:hanging="263"/>
      </w:pPr>
      <w:rPr>
        <w:rFonts w:hAnsi="Arial Unicode MS"/>
        <w:caps w:val="0"/>
        <w:smallCaps w:val="0"/>
        <w:strike w:val="0"/>
        <w:dstrike w:val="0"/>
        <w:color w:val="000000"/>
        <w:spacing w:val="0"/>
        <w:w w:val="100"/>
        <w:kern w:val="0"/>
        <w:position w:val="0"/>
        <w:highlight w:val="none"/>
        <w:u w:val="none"/>
        <w:effect w:val="none"/>
        <w:vertAlign w:val="baseline"/>
      </w:rPr>
    </w:lvl>
    <w:lvl w:ilvl="3" w:tplc="684C8A0E">
      <w:start w:val="1"/>
      <w:numFmt w:val="decimal"/>
      <w:lvlText w:val="%4."/>
      <w:lvlJc w:val="left"/>
      <w:pPr>
        <w:tabs>
          <w:tab w:val="left" w:pos="709"/>
          <w:tab w:val="left" w:pos="1418"/>
          <w:tab w:val="left" w:pos="2127"/>
          <w:tab w:val="num" w:pos="2836"/>
          <w:tab w:val="left" w:pos="3545"/>
          <w:tab w:val="left" w:pos="4254"/>
          <w:tab w:val="left" w:pos="4963"/>
          <w:tab w:val="left" w:pos="5672"/>
          <w:tab w:val="left" w:pos="6381"/>
          <w:tab w:val="left" w:pos="7090"/>
          <w:tab w:val="left" w:pos="7799"/>
          <w:tab w:val="left" w:pos="8508"/>
        </w:tabs>
        <w:ind w:left="2847" w:hanging="327"/>
      </w:pPr>
      <w:rPr>
        <w:rFonts w:hAnsi="Arial Unicode MS"/>
        <w:caps w:val="0"/>
        <w:smallCaps w:val="0"/>
        <w:strike w:val="0"/>
        <w:dstrike w:val="0"/>
        <w:color w:val="000000"/>
        <w:spacing w:val="0"/>
        <w:w w:val="100"/>
        <w:kern w:val="0"/>
        <w:position w:val="0"/>
        <w:highlight w:val="none"/>
        <w:u w:val="none"/>
        <w:effect w:val="none"/>
        <w:vertAlign w:val="baseline"/>
      </w:rPr>
    </w:lvl>
    <w:lvl w:ilvl="4" w:tplc="D53037A8">
      <w:start w:val="1"/>
      <w:numFmt w:val="lowerLetter"/>
      <w:lvlText w:val="%5."/>
      <w:lvlJc w:val="left"/>
      <w:pPr>
        <w:tabs>
          <w:tab w:val="left" w:pos="709"/>
          <w:tab w:val="left" w:pos="1418"/>
          <w:tab w:val="left" w:pos="2127"/>
          <w:tab w:val="left" w:pos="2836"/>
          <w:tab w:val="num" w:pos="3545"/>
          <w:tab w:val="left" w:pos="4254"/>
          <w:tab w:val="left" w:pos="4963"/>
          <w:tab w:val="left" w:pos="5672"/>
          <w:tab w:val="left" w:pos="6381"/>
          <w:tab w:val="left" w:pos="7090"/>
          <w:tab w:val="left" w:pos="7799"/>
          <w:tab w:val="left" w:pos="8508"/>
        </w:tabs>
        <w:ind w:left="3556" w:hanging="316"/>
      </w:pPr>
      <w:rPr>
        <w:rFonts w:hAnsi="Arial Unicode MS"/>
        <w:caps w:val="0"/>
        <w:smallCaps w:val="0"/>
        <w:strike w:val="0"/>
        <w:dstrike w:val="0"/>
        <w:color w:val="000000"/>
        <w:spacing w:val="0"/>
        <w:w w:val="100"/>
        <w:kern w:val="0"/>
        <w:position w:val="0"/>
        <w:highlight w:val="none"/>
        <w:u w:val="none"/>
        <w:effect w:val="none"/>
        <w:vertAlign w:val="baseline"/>
      </w:rPr>
    </w:lvl>
    <w:lvl w:ilvl="5" w:tplc="8DF092DC">
      <w:start w:val="1"/>
      <w:numFmt w:val="lowerRoman"/>
      <w:lvlText w:val="%6."/>
      <w:lvlJc w:val="left"/>
      <w:pPr>
        <w:tabs>
          <w:tab w:val="left" w:pos="709"/>
          <w:tab w:val="left" w:pos="1418"/>
          <w:tab w:val="left" w:pos="2127"/>
          <w:tab w:val="left" w:pos="2836"/>
          <w:tab w:val="left" w:pos="3545"/>
          <w:tab w:val="num" w:pos="4254"/>
          <w:tab w:val="left" w:pos="4963"/>
          <w:tab w:val="left" w:pos="5672"/>
          <w:tab w:val="left" w:pos="6381"/>
          <w:tab w:val="left" w:pos="7090"/>
          <w:tab w:val="left" w:pos="7799"/>
          <w:tab w:val="left" w:pos="8508"/>
        </w:tabs>
        <w:ind w:left="4265" w:hanging="230"/>
      </w:pPr>
      <w:rPr>
        <w:rFonts w:hAnsi="Arial Unicode MS"/>
        <w:caps w:val="0"/>
        <w:smallCaps w:val="0"/>
        <w:strike w:val="0"/>
        <w:dstrike w:val="0"/>
        <w:color w:val="000000"/>
        <w:spacing w:val="0"/>
        <w:w w:val="100"/>
        <w:kern w:val="0"/>
        <w:position w:val="0"/>
        <w:highlight w:val="none"/>
        <w:u w:val="none"/>
        <w:effect w:val="none"/>
        <w:vertAlign w:val="baseline"/>
      </w:rPr>
    </w:lvl>
    <w:lvl w:ilvl="6" w:tplc="97843BBE">
      <w:start w:val="1"/>
      <w:numFmt w:val="decimal"/>
      <w:lvlText w:val="%7."/>
      <w:lvlJc w:val="left"/>
      <w:pPr>
        <w:tabs>
          <w:tab w:val="left" w:pos="709"/>
          <w:tab w:val="left" w:pos="1418"/>
          <w:tab w:val="left" w:pos="2127"/>
          <w:tab w:val="left" w:pos="2836"/>
          <w:tab w:val="left" w:pos="3545"/>
          <w:tab w:val="left" w:pos="4254"/>
          <w:tab w:val="num" w:pos="4963"/>
          <w:tab w:val="left" w:pos="5672"/>
          <w:tab w:val="left" w:pos="6381"/>
          <w:tab w:val="left" w:pos="7090"/>
          <w:tab w:val="left" w:pos="7799"/>
          <w:tab w:val="left" w:pos="8508"/>
        </w:tabs>
        <w:ind w:left="4974" w:hanging="294"/>
      </w:pPr>
      <w:rPr>
        <w:rFonts w:hAnsi="Arial Unicode MS"/>
        <w:caps w:val="0"/>
        <w:smallCaps w:val="0"/>
        <w:strike w:val="0"/>
        <w:dstrike w:val="0"/>
        <w:color w:val="000000"/>
        <w:spacing w:val="0"/>
        <w:w w:val="100"/>
        <w:kern w:val="0"/>
        <w:position w:val="0"/>
        <w:highlight w:val="none"/>
        <w:u w:val="none"/>
        <w:effect w:val="none"/>
        <w:vertAlign w:val="baseline"/>
      </w:rPr>
    </w:lvl>
    <w:lvl w:ilvl="7" w:tplc="354C0FEE">
      <w:start w:val="1"/>
      <w:numFmt w:val="lowerLetter"/>
      <w:lvlText w:val="%8."/>
      <w:lvlJc w:val="left"/>
      <w:pPr>
        <w:tabs>
          <w:tab w:val="left" w:pos="709"/>
          <w:tab w:val="left" w:pos="1418"/>
          <w:tab w:val="left" w:pos="2127"/>
          <w:tab w:val="left" w:pos="2836"/>
          <w:tab w:val="left" w:pos="3545"/>
          <w:tab w:val="left" w:pos="4254"/>
          <w:tab w:val="left" w:pos="4963"/>
          <w:tab w:val="num" w:pos="5672"/>
          <w:tab w:val="left" w:pos="6381"/>
          <w:tab w:val="left" w:pos="7090"/>
          <w:tab w:val="left" w:pos="7799"/>
          <w:tab w:val="left" w:pos="8508"/>
        </w:tabs>
        <w:ind w:left="5683" w:hanging="283"/>
      </w:pPr>
      <w:rPr>
        <w:rFonts w:hAnsi="Arial Unicode MS"/>
        <w:caps w:val="0"/>
        <w:smallCaps w:val="0"/>
        <w:strike w:val="0"/>
        <w:dstrike w:val="0"/>
        <w:color w:val="000000"/>
        <w:spacing w:val="0"/>
        <w:w w:val="100"/>
        <w:kern w:val="0"/>
        <w:position w:val="0"/>
        <w:highlight w:val="none"/>
        <w:u w:val="none"/>
        <w:effect w:val="none"/>
        <w:vertAlign w:val="baseline"/>
      </w:rPr>
    </w:lvl>
    <w:lvl w:ilvl="8" w:tplc="82A0C634">
      <w:start w:val="1"/>
      <w:numFmt w:val="lowerRoman"/>
      <w:lvlText w:val="%9."/>
      <w:lvlJc w:val="left"/>
      <w:pPr>
        <w:tabs>
          <w:tab w:val="left" w:pos="709"/>
          <w:tab w:val="left" w:pos="1418"/>
          <w:tab w:val="left" w:pos="2127"/>
          <w:tab w:val="left" w:pos="2836"/>
          <w:tab w:val="left" w:pos="3545"/>
          <w:tab w:val="left" w:pos="4254"/>
          <w:tab w:val="left" w:pos="4963"/>
          <w:tab w:val="left" w:pos="5672"/>
          <w:tab w:val="num" w:pos="6381"/>
          <w:tab w:val="left" w:pos="7090"/>
          <w:tab w:val="left" w:pos="7799"/>
          <w:tab w:val="left" w:pos="8508"/>
        </w:tabs>
        <w:ind w:left="6392" w:hanging="197"/>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683" w15:restartNumberingAfterBreak="0">
    <w:nsid w:val="7F2C154A"/>
    <w:multiLevelType w:val="hybridMultilevel"/>
    <w:tmpl w:val="1D0A72E6"/>
    <w:styleLink w:val="Zaimportowanystyl3921"/>
    <w:lvl w:ilvl="0" w:tplc="4A5032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4" w15:restartNumberingAfterBreak="0">
    <w:nsid w:val="7F302D12"/>
    <w:multiLevelType w:val="hybridMultilevel"/>
    <w:tmpl w:val="A25423C6"/>
    <w:styleLink w:val="Zaimportowanystyl522"/>
    <w:lvl w:ilvl="0" w:tplc="5C1E3D48">
      <w:start w:val="1"/>
      <w:numFmt w:val="lowerLetter"/>
      <w:lvlText w:val="%1)"/>
      <w:lvlJc w:val="left"/>
      <w:pPr>
        <w:ind w:left="852"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5CAA5D52">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A62E9AA2">
      <w:start w:val="1"/>
      <w:numFmt w:val="lowerLetter"/>
      <w:lvlText w:val="%3)"/>
      <w:lvlJc w:val="left"/>
      <w:pPr>
        <w:ind w:left="1724" w:hanging="284"/>
      </w:pPr>
      <w:rPr>
        <w:rFonts w:hAnsi="Arial Unicode MS"/>
        <w:caps w:val="0"/>
        <w:smallCaps w:val="0"/>
        <w:strike w:val="0"/>
        <w:dstrike w:val="0"/>
        <w:color w:val="000000"/>
        <w:spacing w:val="0"/>
        <w:w w:val="100"/>
        <w:kern w:val="0"/>
        <w:position w:val="0"/>
        <w:highlight w:val="none"/>
        <w:u w:val="none"/>
        <w:effect w:val="none"/>
        <w:vertAlign w:val="baseline"/>
      </w:rPr>
    </w:lvl>
    <w:lvl w:ilvl="3" w:tplc="CF6053E2">
      <w:start w:val="1"/>
      <w:numFmt w:val="lowerLetter"/>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83CCC41C">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D74E78C0">
      <w:start w:val="1"/>
      <w:numFmt w:val="lowerLetter"/>
      <w:lvlText w:val="%6)"/>
      <w:lvlJc w:val="left"/>
      <w:pPr>
        <w:ind w:left="3884" w:hanging="284"/>
      </w:pPr>
      <w:rPr>
        <w:rFonts w:hAnsi="Arial Unicode MS"/>
        <w:caps w:val="0"/>
        <w:smallCaps w:val="0"/>
        <w:strike w:val="0"/>
        <w:dstrike w:val="0"/>
        <w:color w:val="000000"/>
        <w:spacing w:val="0"/>
        <w:w w:val="100"/>
        <w:kern w:val="0"/>
        <w:position w:val="0"/>
        <w:highlight w:val="none"/>
        <w:u w:val="none"/>
        <w:effect w:val="none"/>
        <w:vertAlign w:val="baseline"/>
      </w:rPr>
    </w:lvl>
    <w:lvl w:ilvl="6" w:tplc="01CC711C">
      <w:start w:val="1"/>
      <w:numFmt w:val="lowerLetter"/>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ACC4469E">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AE989916">
      <w:start w:val="1"/>
      <w:numFmt w:val="lowerLetter"/>
      <w:lvlText w:val="%9)"/>
      <w:lvlJc w:val="left"/>
      <w:pPr>
        <w:ind w:left="6044" w:hanging="28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685" w15:restartNumberingAfterBreak="0">
    <w:nsid w:val="7F384B77"/>
    <w:multiLevelType w:val="hybridMultilevel"/>
    <w:tmpl w:val="D33AFE50"/>
    <w:lvl w:ilvl="0" w:tplc="04150011">
      <w:start w:val="1"/>
      <w:numFmt w:val="decimal"/>
      <w:lvlText w:val="%1)"/>
      <w:lvlJc w:val="left"/>
      <w:pPr>
        <w:ind w:left="1080" w:hanging="360"/>
      </w:p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86" w15:restartNumberingAfterBreak="0">
    <w:nsid w:val="7F483D58"/>
    <w:multiLevelType w:val="hybridMultilevel"/>
    <w:tmpl w:val="7CB2183E"/>
    <w:lvl w:ilvl="0" w:tplc="04150011">
      <w:start w:val="1"/>
      <w:numFmt w:val="decimal"/>
      <w:lvlText w:val="%1)"/>
      <w:lvlJc w:val="left"/>
      <w:pPr>
        <w:ind w:left="2160" w:hanging="360"/>
      </w:pPr>
      <w:rPr>
        <w:sz w:val="24"/>
      </w:r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687" w15:restartNumberingAfterBreak="0">
    <w:nsid w:val="7F4D11E6"/>
    <w:multiLevelType w:val="multilevel"/>
    <w:tmpl w:val="A3383D2E"/>
    <w:styleLink w:val="Zaimportowanystyl382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8" w15:restartNumberingAfterBreak="0">
    <w:nsid w:val="7FD02897"/>
    <w:multiLevelType w:val="hybridMultilevel"/>
    <w:tmpl w:val="D1BA72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9" w15:restartNumberingAfterBreak="0">
    <w:nsid w:val="7FDD153A"/>
    <w:multiLevelType w:val="hybridMultilevel"/>
    <w:tmpl w:val="1422E242"/>
    <w:lvl w:ilvl="0" w:tplc="26F4C534">
      <w:start w:val="1"/>
      <w:numFmt w:val="decimal"/>
      <w:lvlText w:val="%1)"/>
      <w:lvlJc w:val="left"/>
      <w:pPr>
        <w:ind w:left="720" w:hanging="360"/>
      </w:pPr>
    </w:lvl>
    <w:lvl w:ilvl="1" w:tplc="08F02F3A">
      <w:start w:val="1"/>
      <w:numFmt w:val="decimal"/>
      <w:lvlText w:val="%2)"/>
      <w:lvlJc w:val="left"/>
      <w:pPr>
        <w:ind w:left="1440" w:hanging="360"/>
      </w:pPr>
    </w:lvl>
    <w:lvl w:ilvl="2" w:tplc="50869D34">
      <w:start w:val="1"/>
      <w:numFmt w:val="lowerRoman"/>
      <w:lvlText w:val="%3."/>
      <w:lvlJc w:val="right"/>
      <w:pPr>
        <w:ind w:left="2160" w:hanging="180"/>
      </w:pPr>
    </w:lvl>
    <w:lvl w:ilvl="3" w:tplc="48B25A8E">
      <w:start w:val="1"/>
      <w:numFmt w:val="decimal"/>
      <w:lvlText w:val="%4."/>
      <w:lvlJc w:val="left"/>
      <w:pPr>
        <w:ind w:left="2880" w:hanging="360"/>
      </w:pPr>
    </w:lvl>
    <w:lvl w:ilvl="4" w:tplc="713EB7A8">
      <w:start w:val="1"/>
      <w:numFmt w:val="lowerLetter"/>
      <w:lvlText w:val="%5."/>
      <w:lvlJc w:val="left"/>
      <w:pPr>
        <w:ind w:left="3600" w:hanging="360"/>
      </w:pPr>
    </w:lvl>
    <w:lvl w:ilvl="5" w:tplc="4E906B82">
      <w:start w:val="1"/>
      <w:numFmt w:val="lowerRoman"/>
      <w:lvlText w:val="%6."/>
      <w:lvlJc w:val="right"/>
      <w:pPr>
        <w:ind w:left="4320" w:hanging="180"/>
      </w:pPr>
    </w:lvl>
    <w:lvl w:ilvl="6" w:tplc="B6AEB2BA">
      <w:start w:val="1"/>
      <w:numFmt w:val="decimal"/>
      <w:lvlText w:val="%7."/>
      <w:lvlJc w:val="left"/>
      <w:pPr>
        <w:ind w:left="5040" w:hanging="360"/>
      </w:pPr>
    </w:lvl>
    <w:lvl w:ilvl="7" w:tplc="1662272A">
      <w:start w:val="1"/>
      <w:numFmt w:val="lowerLetter"/>
      <w:lvlText w:val="%8."/>
      <w:lvlJc w:val="left"/>
      <w:pPr>
        <w:ind w:left="5760" w:hanging="360"/>
      </w:pPr>
    </w:lvl>
    <w:lvl w:ilvl="8" w:tplc="0472F246">
      <w:start w:val="1"/>
      <w:numFmt w:val="lowerRoman"/>
      <w:lvlText w:val="%9."/>
      <w:lvlJc w:val="right"/>
      <w:pPr>
        <w:ind w:left="6480" w:hanging="180"/>
      </w:pPr>
    </w:lvl>
  </w:abstractNum>
  <w:abstractNum w:abstractNumId="690" w15:restartNumberingAfterBreak="0">
    <w:nsid w:val="7FDF6BE9"/>
    <w:multiLevelType w:val="multilevel"/>
    <w:tmpl w:val="A3383D2E"/>
    <w:styleLink w:val="Zaimportowanystyl492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02"/>
  </w:num>
  <w:num w:numId="2">
    <w:abstractNumId w:val="664"/>
  </w:num>
  <w:num w:numId="3">
    <w:abstractNumId w:val="5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0"/>
  </w:num>
  <w:num w:numId="5">
    <w:abstractNumId w:val="115"/>
  </w:num>
  <w:num w:numId="6">
    <w:abstractNumId w:val="342"/>
  </w:num>
  <w:num w:numId="7">
    <w:abstractNumId w:val="281"/>
  </w:num>
  <w:num w:numId="8">
    <w:abstractNumId w:val="414"/>
  </w:num>
  <w:num w:numId="9">
    <w:abstractNumId w:val="262"/>
  </w:num>
  <w:num w:numId="10">
    <w:abstractNumId w:val="243"/>
  </w:num>
  <w:num w:numId="11">
    <w:abstractNumId w:val="395"/>
  </w:num>
  <w:num w:numId="12">
    <w:abstractNumId w:val="598"/>
  </w:num>
  <w:num w:numId="13">
    <w:abstractNumId w:val="132"/>
  </w:num>
  <w:num w:numId="14">
    <w:abstractNumId w:val="162"/>
  </w:num>
  <w:num w:numId="15">
    <w:abstractNumId w:val="382"/>
  </w:num>
  <w:num w:numId="16">
    <w:abstractNumId w:val="508"/>
  </w:num>
  <w:num w:numId="17">
    <w:abstractNumId w:val="335"/>
  </w:num>
  <w:num w:numId="18">
    <w:abstractNumId w:val="259"/>
  </w:num>
  <w:num w:numId="19">
    <w:abstractNumId w:val="154"/>
  </w:num>
  <w:num w:numId="20">
    <w:abstractNumId w:val="212"/>
  </w:num>
  <w:num w:numId="21">
    <w:abstractNumId w:val="271"/>
  </w:num>
  <w:num w:numId="22">
    <w:abstractNumId w:val="118"/>
  </w:num>
  <w:num w:numId="23">
    <w:abstractNumId w:val="239"/>
  </w:num>
  <w:num w:numId="24">
    <w:abstractNumId w:val="146"/>
  </w:num>
  <w:num w:numId="25">
    <w:abstractNumId w:val="536"/>
  </w:num>
  <w:num w:numId="26">
    <w:abstractNumId w:val="574"/>
  </w:num>
  <w:num w:numId="27">
    <w:abstractNumId w:val="249"/>
  </w:num>
  <w:num w:numId="28">
    <w:abstractNumId w:val="687"/>
  </w:num>
  <w:num w:numId="29">
    <w:abstractNumId w:val="102"/>
  </w:num>
  <w:num w:numId="30">
    <w:abstractNumId w:val="85"/>
  </w:num>
  <w:num w:numId="31">
    <w:abstractNumId w:val="467"/>
  </w:num>
  <w:num w:numId="32">
    <w:abstractNumId w:val="594"/>
  </w:num>
  <w:num w:numId="33">
    <w:abstractNumId w:val="411"/>
  </w:num>
  <w:num w:numId="34">
    <w:abstractNumId w:val="513"/>
  </w:num>
  <w:num w:numId="35">
    <w:abstractNumId w:val="188"/>
  </w:num>
  <w:num w:numId="36">
    <w:abstractNumId w:val="316"/>
  </w:num>
  <w:num w:numId="37">
    <w:abstractNumId w:val="341"/>
  </w:num>
  <w:num w:numId="38">
    <w:abstractNumId w:val="183"/>
  </w:num>
  <w:num w:numId="39">
    <w:abstractNumId w:val="366"/>
  </w:num>
  <w:num w:numId="40">
    <w:abstractNumId w:val="348"/>
  </w:num>
  <w:num w:numId="41">
    <w:abstractNumId w:val="364"/>
  </w:num>
  <w:num w:numId="42">
    <w:abstractNumId w:val="451"/>
  </w:num>
  <w:num w:numId="43">
    <w:abstractNumId w:val="218"/>
  </w:num>
  <w:num w:numId="44">
    <w:abstractNumId w:val="439"/>
  </w:num>
  <w:num w:numId="45">
    <w:abstractNumId w:val="113"/>
  </w:num>
  <w:num w:numId="46">
    <w:abstractNumId w:val="442"/>
  </w:num>
  <w:num w:numId="47">
    <w:abstractNumId w:val="351"/>
  </w:num>
  <w:num w:numId="48">
    <w:abstractNumId w:val="100"/>
  </w:num>
  <w:num w:numId="49">
    <w:abstractNumId w:val="292"/>
  </w:num>
  <w:num w:numId="50">
    <w:abstractNumId w:val="690"/>
  </w:num>
  <w:num w:numId="51">
    <w:abstractNumId w:val="97"/>
  </w:num>
  <w:num w:numId="52">
    <w:abstractNumId w:val="301"/>
  </w:num>
  <w:num w:numId="53">
    <w:abstractNumId w:val="357"/>
  </w:num>
  <w:num w:numId="54">
    <w:abstractNumId w:val="94"/>
  </w:num>
  <w:num w:numId="55">
    <w:abstractNumId w:val="187"/>
  </w:num>
  <w:num w:numId="56">
    <w:abstractNumId w:val="473"/>
  </w:num>
  <w:num w:numId="57">
    <w:abstractNumId w:val="572"/>
  </w:num>
  <w:num w:numId="58">
    <w:abstractNumId w:val="550"/>
  </w:num>
  <w:num w:numId="59">
    <w:abstractNumId w:val="131"/>
  </w:num>
  <w:num w:numId="60">
    <w:abstractNumId w:val="42"/>
  </w:num>
  <w:num w:numId="61">
    <w:abstractNumId w:val="226"/>
  </w:num>
  <w:num w:numId="62">
    <w:abstractNumId w:val="126"/>
  </w:num>
  <w:num w:numId="63">
    <w:abstractNumId w:val="650"/>
  </w:num>
  <w:num w:numId="64">
    <w:abstractNumId w:val="185"/>
  </w:num>
  <w:num w:numId="65">
    <w:abstractNumId w:val="223"/>
  </w:num>
  <w:num w:numId="66">
    <w:abstractNumId w:val="495"/>
  </w:num>
  <w:num w:numId="67">
    <w:abstractNumId w:val="532"/>
  </w:num>
  <w:num w:numId="68">
    <w:abstractNumId w:val="683"/>
  </w:num>
  <w:num w:numId="69">
    <w:abstractNumId w:val="27"/>
  </w:num>
  <w:num w:numId="70">
    <w:abstractNumId w:val="192"/>
  </w:num>
  <w:num w:numId="71">
    <w:abstractNumId w:val="566"/>
  </w:num>
  <w:num w:numId="72">
    <w:abstractNumId w:val="178"/>
  </w:num>
  <w:num w:numId="73">
    <w:abstractNumId w:val="426"/>
  </w:num>
  <w:num w:numId="74">
    <w:abstractNumId w:val="282"/>
  </w:num>
  <w:num w:numId="75">
    <w:abstractNumId w:val="597"/>
  </w:num>
  <w:num w:numId="76">
    <w:abstractNumId w:val="296"/>
  </w:num>
  <w:num w:numId="77">
    <w:abstractNumId w:val="644"/>
  </w:num>
  <w:num w:numId="78">
    <w:abstractNumId w:val="221"/>
  </w:num>
  <w:num w:numId="79">
    <w:abstractNumId w:val="65"/>
  </w:num>
  <w:num w:numId="80">
    <w:abstractNumId w:val="172"/>
  </w:num>
  <w:num w:numId="81">
    <w:abstractNumId w:val="143"/>
  </w:num>
  <w:num w:numId="82">
    <w:abstractNumId w:val="153"/>
  </w:num>
  <w:num w:numId="83">
    <w:abstractNumId w:val="409"/>
  </w:num>
  <w:num w:numId="84">
    <w:abstractNumId w:val="176"/>
  </w:num>
  <w:num w:numId="85">
    <w:abstractNumId w:val="2"/>
  </w:num>
  <w:num w:numId="86">
    <w:abstractNumId w:val="5"/>
    <w:lvlOverride w:ilvl="0">
      <w:startOverride w:val="1"/>
    </w:lvlOverride>
  </w:num>
  <w:num w:numId="87">
    <w:abstractNumId w:val="7"/>
    <w:lvlOverride w:ilvl="0">
      <w:startOverride w:val="1"/>
    </w:lvlOverride>
  </w:num>
  <w:num w:numId="88">
    <w:abstractNumId w:val="6"/>
    <w:lvlOverride w:ilvl="0">
      <w:startOverride w:val="1"/>
    </w:lvlOverride>
  </w:num>
  <w:num w:numId="89">
    <w:abstractNumId w:val="9"/>
    <w:lvlOverride w:ilvl="0">
      <w:startOverride w:val="1"/>
    </w:lvlOverride>
  </w:num>
  <w:num w:numId="90">
    <w:abstractNumId w:val="8"/>
    <w:lvlOverride w:ilvl="0">
      <w:startOverride w:val="1"/>
    </w:lvlOverride>
  </w:num>
  <w:num w:numId="91">
    <w:abstractNumId w:val="10"/>
    <w:lvlOverride w:ilvl="0">
      <w:startOverride w:val="1"/>
    </w:lvlOverride>
  </w:num>
  <w:num w:numId="92">
    <w:abstractNumId w:val="272"/>
  </w:num>
  <w:num w:numId="93">
    <w:abstractNumId w:val="430"/>
  </w:num>
  <w:num w:numId="94">
    <w:abstractNumId w:val="428"/>
  </w:num>
  <w:num w:numId="95">
    <w:abstractNumId w:val="421"/>
  </w:num>
  <w:num w:numId="96">
    <w:abstractNumId w:val="322"/>
  </w:num>
  <w:num w:numId="97">
    <w:abstractNumId w:val="655"/>
  </w:num>
  <w:num w:numId="98">
    <w:abstractNumId w:val="303"/>
  </w:num>
  <w:num w:numId="99">
    <w:abstractNumId w:val="647"/>
  </w:num>
  <w:num w:numId="100">
    <w:abstractNumId w:val="592"/>
  </w:num>
  <w:num w:numId="101">
    <w:abstractNumId w:val="468"/>
  </w:num>
  <w:num w:numId="102">
    <w:abstractNumId w:val="404"/>
  </w:num>
  <w:num w:numId="103">
    <w:abstractNumId w:val="560"/>
  </w:num>
  <w:num w:numId="104">
    <w:abstractNumId w:val="170"/>
  </w:num>
  <w:num w:numId="105">
    <w:abstractNumId w:val="248"/>
  </w:num>
  <w:num w:numId="106">
    <w:abstractNumId w:val="228"/>
  </w:num>
  <w:num w:numId="107">
    <w:abstractNumId w:val="369"/>
  </w:num>
  <w:num w:numId="108">
    <w:abstractNumId w:val="124"/>
  </w:num>
  <w:num w:numId="109">
    <w:abstractNumId w:val="91"/>
  </w:num>
  <w:num w:numId="110">
    <w:abstractNumId w:val="680"/>
  </w:num>
  <w:num w:numId="111">
    <w:abstractNumId w:val="605"/>
  </w:num>
  <w:num w:numId="112">
    <w:abstractNumId w:val="71"/>
  </w:num>
  <w:num w:numId="113">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91"/>
  </w:num>
  <w:num w:numId="115">
    <w:abstractNumId w:val="129"/>
  </w:num>
  <w:num w:numId="116">
    <w:abstractNumId w:val="194"/>
  </w:num>
  <w:num w:numId="117">
    <w:abstractNumId w:val="158"/>
  </w:num>
  <w:num w:numId="118">
    <w:abstractNumId w:val="379"/>
  </w:num>
  <w:num w:numId="119">
    <w:abstractNumId w:val="434"/>
  </w:num>
  <w:num w:numId="120">
    <w:abstractNumId w:val="360"/>
  </w:num>
  <w:num w:numId="121">
    <w:abstractNumId w:val="522"/>
  </w:num>
  <w:num w:numId="122">
    <w:abstractNumId w:val="613"/>
  </w:num>
  <w:num w:numId="123">
    <w:abstractNumId w:val="98"/>
  </w:num>
  <w:num w:numId="124">
    <w:abstractNumId w:val="347"/>
  </w:num>
  <w:num w:numId="125">
    <w:abstractNumId w:val="278"/>
  </w:num>
  <w:num w:numId="126">
    <w:abstractNumId w:val="381"/>
  </w:num>
  <w:num w:numId="127">
    <w:abstractNumId w:val="245"/>
  </w:num>
  <w:num w:numId="128">
    <w:abstractNumId w:val="74"/>
  </w:num>
  <w:num w:numId="129">
    <w:abstractNumId w:val="531"/>
  </w:num>
  <w:num w:numId="130">
    <w:abstractNumId w:val="590"/>
  </w:num>
  <w:num w:numId="131">
    <w:abstractNumId w:val="482"/>
  </w:num>
  <w:num w:numId="132">
    <w:abstractNumId w:val="563"/>
  </w:num>
  <w:num w:numId="133">
    <w:abstractNumId w:val="679"/>
  </w:num>
  <w:num w:numId="134">
    <w:abstractNumId w:val="198"/>
  </w:num>
  <w:num w:numId="135">
    <w:abstractNumId w:val="166"/>
  </w:num>
  <w:num w:numId="136">
    <w:abstractNumId w:val="648"/>
  </w:num>
  <w:num w:numId="137">
    <w:abstractNumId w:val="489"/>
    <w:lvlOverride w:ilvl="0">
      <w:lvl w:ilvl="0">
        <w:start w:val="1"/>
        <w:numFmt w:val="upperRoman"/>
        <w:pStyle w:val="A1podpunkt"/>
        <w:lvlText w:val="%1."/>
        <w:lvlJc w:val="righ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38">
    <w:abstractNumId w:val="22"/>
  </w:num>
  <w:num w:numId="139">
    <w:abstractNumId w:val="24"/>
  </w:num>
  <w:num w:numId="140">
    <w:abstractNumId w:val="33"/>
  </w:num>
  <w:num w:numId="141">
    <w:abstractNumId w:val="44"/>
  </w:num>
  <w:num w:numId="142">
    <w:abstractNumId w:val="51"/>
  </w:num>
  <w:num w:numId="143">
    <w:abstractNumId w:val="58"/>
  </w:num>
  <w:num w:numId="144">
    <w:abstractNumId w:val="89"/>
  </w:num>
  <w:num w:numId="145">
    <w:abstractNumId w:val="95"/>
  </w:num>
  <w:num w:numId="146">
    <w:abstractNumId w:val="101"/>
  </w:num>
  <w:num w:numId="147">
    <w:abstractNumId w:val="103"/>
  </w:num>
  <w:num w:numId="148">
    <w:abstractNumId w:val="105"/>
  </w:num>
  <w:num w:numId="149">
    <w:abstractNumId w:val="127"/>
  </w:num>
  <w:num w:numId="150">
    <w:abstractNumId w:val="128"/>
  </w:num>
  <w:num w:numId="151">
    <w:abstractNumId w:val="145"/>
  </w:num>
  <w:num w:numId="152">
    <w:abstractNumId w:val="148"/>
  </w:num>
  <w:num w:numId="153">
    <w:abstractNumId w:val="161"/>
  </w:num>
  <w:num w:numId="154">
    <w:abstractNumId w:val="179"/>
  </w:num>
  <w:num w:numId="155">
    <w:abstractNumId w:val="193"/>
  </w:num>
  <w:num w:numId="156">
    <w:abstractNumId w:val="215"/>
  </w:num>
  <w:num w:numId="157">
    <w:abstractNumId w:val="233"/>
  </w:num>
  <w:num w:numId="158">
    <w:abstractNumId w:val="235"/>
  </w:num>
  <w:num w:numId="159">
    <w:abstractNumId w:val="277"/>
  </w:num>
  <w:num w:numId="160">
    <w:abstractNumId w:val="279"/>
  </w:num>
  <w:num w:numId="161">
    <w:abstractNumId w:val="285"/>
  </w:num>
  <w:num w:numId="162">
    <w:abstractNumId w:val="288"/>
  </w:num>
  <w:num w:numId="163">
    <w:abstractNumId w:val="295"/>
  </w:num>
  <w:num w:numId="164">
    <w:abstractNumId w:val="328"/>
  </w:num>
  <w:num w:numId="165">
    <w:abstractNumId w:val="334"/>
  </w:num>
  <w:num w:numId="166">
    <w:abstractNumId w:val="340"/>
  </w:num>
  <w:num w:numId="167">
    <w:abstractNumId w:val="362"/>
  </w:num>
  <w:num w:numId="168">
    <w:abstractNumId w:val="377"/>
  </w:num>
  <w:num w:numId="169">
    <w:abstractNumId w:val="394"/>
  </w:num>
  <w:num w:numId="170">
    <w:abstractNumId w:val="397"/>
  </w:num>
  <w:num w:numId="171">
    <w:abstractNumId w:val="398"/>
  </w:num>
  <w:num w:numId="172">
    <w:abstractNumId w:val="425"/>
  </w:num>
  <w:num w:numId="173">
    <w:abstractNumId w:val="429"/>
  </w:num>
  <w:num w:numId="174">
    <w:abstractNumId w:val="437"/>
  </w:num>
  <w:num w:numId="175">
    <w:abstractNumId w:val="454"/>
  </w:num>
  <w:num w:numId="176">
    <w:abstractNumId w:val="461"/>
  </w:num>
  <w:num w:numId="177">
    <w:abstractNumId w:val="474"/>
  </w:num>
  <w:num w:numId="178">
    <w:abstractNumId w:val="479"/>
  </w:num>
  <w:num w:numId="179">
    <w:abstractNumId w:val="490"/>
  </w:num>
  <w:num w:numId="180">
    <w:abstractNumId w:val="509"/>
  </w:num>
  <w:num w:numId="181">
    <w:abstractNumId w:val="517"/>
  </w:num>
  <w:num w:numId="182">
    <w:abstractNumId w:val="575"/>
  </w:num>
  <w:num w:numId="183">
    <w:abstractNumId w:val="578"/>
  </w:num>
  <w:num w:numId="184">
    <w:abstractNumId w:val="582"/>
  </w:num>
  <w:num w:numId="185">
    <w:abstractNumId w:val="589"/>
  </w:num>
  <w:num w:numId="186">
    <w:abstractNumId w:val="600"/>
  </w:num>
  <w:num w:numId="187">
    <w:abstractNumId w:val="607"/>
  </w:num>
  <w:num w:numId="188">
    <w:abstractNumId w:val="617"/>
  </w:num>
  <w:num w:numId="189">
    <w:abstractNumId w:val="620"/>
  </w:num>
  <w:num w:numId="190">
    <w:abstractNumId w:val="621"/>
  </w:num>
  <w:num w:numId="191">
    <w:abstractNumId w:val="632"/>
  </w:num>
  <w:num w:numId="192">
    <w:abstractNumId w:val="635"/>
  </w:num>
  <w:num w:numId="193">
    <w:abstractNumId w:val="645"/>
  </w:num>
  <w:num w:numId="194">
    <w:abstractNumId w:val="646"/>
  </w:num>
  <w:num w:numId="195">
    <w:abstractNumId w:val="652"/>
  </w:num>
  <w:num w:numId="196">
    <w:abstractNumId w:val="675"/>
  </w:num>
  <w:num w:numId="197">
    <w:abstractNumId w:val="676"/>
  </w:num>
  <w:num w:numId="198">
    <w:abstractNumId w:val="677"/>
  </w:num>
  <w:num w:numId="199">
    <w:abstractNumId w:val="682"/>
  </w:num>
  <w:num w:numId="200">
    <w:abstractNumId w:val="684"/>
  </w:num>
  <w:num w:numId="201">
    <w:abstractNumId w:val="54"/>
  </w:num>
  <w:num w:numId="202">
    <w:abstractNumId w:val="75"/>
  </w:num>
  <w:num w:numId="203">
    <w:abstractNumId w:val="157"/>
  </w:num>
  <w:num w:numId="204">
    <w:abstractNumId w:val="555"/>
  </w:num>
  <w:num w:numId="205">
    <w:abstractNumId w:val="363"/>
  </w:num>
  <w:num w:numId="206">
    <w:abstractNumId w:val="62"/>
  </w:num>
  <w:num w:numId="207">
    <w:abstractNumId w:val="519"/>
  </w:num>
  <w:num w:numId="208">
    <w:abstractNumId w:val="601"/>
  </w:num>
  <w:num w:numId="209">
    <w:abstractNumId w:val="494"/>
  </w:num>
  <w:num w:numId="210">
    <w:abstractNumId w:val="20"/>
  </w:num>
  <w:num w:numId="211">
    <w:abstractNumId w:val="625"/>
  </w:num>
  <w:num w:numId="212">
    <w:abstractNumId w:val="480"/>
  </w:num>
  <w:num w:numId="213">
    <w:abstractNumId w:val="485"/>
  </w:num>
  <w:num w:numId="214">
    <w:abstractNumId w:val="76"/>
  </w:num>
  <w:num w:numId="215">
    <w:abstractNumId w:val="267"/>
  </w:num>
  <w:num w:numId="216">
    <w:abstractNumId w:val="506"/>
  </w:num>
  <w:num w:numId="217">
    <w:abstractNumId w:val="201"/>
  </w:num>
  <w:num w:numId="218">
    <w:abstractNumId w:val="484"/>
  </w:num>
  <w:num w:numId="219">
    <w:abstractNumId w:val="155"/>
  </w:num>
  <w:num w:numId="220">
    <w:abstractNumId w:val="299"/>
  </w:num>
  <w:num w:numId="221">
    <w:abstractNumId w:val="389"/>
  </w:num>
  <w:num w:numId="222">
    <w:abstractNumId w:val="406"/>
  </w:num>
  <w:num w:numId="223">
    <w:abstractNumId w:val="507"/>
  </w:num>
  <w:num w:numId="224">
    <w:abstractNumId w:val="565"/>
  </w:num>
  <w:num w:numId="225">
    <w:abstractNumId w:val="660"/>
  </w:num>
  <w:num w:numId="226">
    <w:abstractNumId w:val="540"/>
  </w:num>
  <w:num w:numId="227">
    <w:abstractNumId w:val="407"/>
  </w:num>
  <w:num w:numId="228">
    <w:abstractNumId w:val="237"/>
  </w:num>
  <w:num w:numId="229">
    <w:abstractNumId w:val="56"/>
  </w:num>
  <w:num w:numId="230">
    <w:abstractNumId w:val="156"/>
  </w:num>
  <w:num w:numId="231">
    <w:abstractNumId w:val="144"/>
  </w:num>
  <w:num w:numId="232">
    <w:abstractNumId w:val="458"/>
  </w:num>
  <w:num w:numId="233">
    <w:abstractNumId w:val="610"/>
  </w:num>
  <w:num w:numId="234">
    <w:abstractNumId w:val="81"/>
  </w:num>
  <w:num w:numId="235">
    <w:abstractNumId w:val="392"/>
  </w:num>
  <w:num w:numId="236">
    <w:abstractNumId w:val="626"/>
  </w:num>
  <w:num w:numId="237">
    <w:abstractNumId w:val="492"/>
  </w:num>
  <w:num w:numId="238">
    <w:abstractNumId w:val="345"/>
  </w:num>
  <w:num w:numId="239">
    <w:abstractNumId w:val="123"/>
  </w:num>
  <w:num w:numId="240">
    <w:abstractNumId w:val="355"/>
  </w:num>
  <w:num w:numId="241">
    <w:abstractNumId w:val="423"/>
  </w:num>
  <w:num w:numId="242">
    <w:abstractNumId w:val="134"/>
  </w:num>
  <w:num w:numId="243">
    <w:abstractNumId w:val="234"/>
  </w:num>
  <w:num w:numId="244">
    <w:abstractNumId w:val="133"/>
  </w:num>
  <w:num w:numId="245">
    <w:abstractNumId w:val="375"/>
  </w:num>
  <w:num w:numId="246">
    <w:abstractNumId w:val="173"/>
  </w:num>
  <w:num w:numId="247">
    <w:abstractNumId w:val="503"/>
  </w:num>
  <w:num w:numId="248">
    <w:abstractNumId w:val="308"/>
  </w:num>
  <w:num w:numId="249">
    <w:abstractNumId w:val="611"/>
  </w:num>
  <w:num w:numId="250">
    <w:abstractNumId w:val="371"/>
  </w:num>
  <w:num w:numId="251">
    <w:abstractNumId w:val="73"/>
  </w:num>
  <w:num w:numId="252">
    <w:abstractNumId w:val="283"/>
  </w:num>
  <w:num w:numId="253">
    <w:abstractNumId w:val="151"/>
  </w:num>
  <w:num w:numId="254">
    <w:abstractNumId w:val="604"/>
  </w:num>
  <w:num w:numId="255">
    <w:abstractNumId w:val="168"/>
  </w:num>
  <w:num w:numId="256">
    <w:abstractNumId w:val="307"/>
  </w:num>
  <w:num w:numId="257">
    <w:abstractNumId w:val="236"/>
  </w:num>
  <w:num w:numId="258">
    <w:abstractNumId w:val="446"/>
  </w:num>
  <w:num w:numId="259">
    <w:abstractNumId w:val="63"/>
  </w:num>
  <w:num w:numId="260">
    <w:abstractNumId w:val="323"/>
  </w:num>
  <w:num w:numId="261">
    <w:abstractNumId w:val="486"/>
  </w:num>
  <w:num w:numId="262">
    <w:abstractNumId w:val="545"/>
  </w:num>
  <w:num w:numId="263">
    <w:abstractNumId w:val="263"/>
  </w:num>
  <w:num w:numId="264">
    <w:abstractNumId w:val="358"/>
  </w:num>
  <w:num w:numId="265">
    <w:abstractNumId w:val="556"/>
  </w:num>
  <w:num w:numId="266">
    <w:abstractNumId w:val="294"/>
  </w:num>
  <w:num w:numId="267">
    <w:abstractNumId w:val="286"/>
  </w:num>
  <w:num w:numId="268">
    <w:abstractNumId w:val="525"/>
  </w:num>
  <w:num w:numId="269">
    <w:abstractNumId w:val="338"/>
  </w:num>
  <w:num w:numId="270">
    <w:abstractNumId w:val="244"/>
  </w:num>
  <w:num w:numId="271">
    <w:abstractNumId w:val="49"/>
  </w:num>
  <w:num w:numId="272">
    <w:abstractNumId w:val="139"/>
  </w:num>
  <w:num w:numId="273">
    <w:abstractNumId w:val="167"/>
  </w:num>
  <w:num w:numId="274">
    <w:abstractNumId w:val="577"/>
  </w:num>
  <w:num w:numId="275">
    <w:abstractNumId w:val="130"/>
  </w:num>
  <w:num w:numId="27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45"/>
  </w:num>
  <w:num w:numId="278">
    <w:abstractNumId w:val="330"/>
  </w:num>
  <w:num w:numId="279">
    <w:abstractNumId w:val="163"/>
  </w:num>
  <w:num w:numId="280">
    <w:abstractNumId w:val="639"/>
  </w:num>
  <w:num w:numId="281">
    <w:abstractNumId w:val="591"/>
  </w:num>
  <w:num w:numId="282">
    <w:abstractNumId w:val="444"/>
  </w:num>
  <w:num w:numId="283">
    <w:abstractNumId w:val="209"/>
  </w:num>
  <w:num w:numId="284">
    <w:abstractNumId w:val="142"/>
  </w:num>
  <w:num w:numId="285">
    <w:abstractNumId w:val="535"/>
  </w:num>
  <w:num w:numId="286">
    <w:abstractNumId w:val="258"/>
  </w:num>
  <w:num w:numId="287">
    <w:abstractNumId w:val="420"/>
  </w:num>
  <w:num w:numId="288">
    <w:abstractNumId w:val="478"/>
  </w:num>
  <w:num w:numId="289">
    <w:abstractNumId w:val="354"/>
  </w:num>
  <w:num w:numId="290">
    <w:abstractNumId w:val="662"/>
  </w:num>
  <w:num w:numId="291">
    <w:abstractNumId w:val="232"/>
  </w:num>
  <w:num w:numId="292">
    <w:abstractNumId w:val="327"/>
  </w:num>
  <w:num w:numId="293">
    <w:abstractNumId w:val="302"/>
  </w:num>
  <w:num w:numId="294">
    <w:abstractNumId w:val="21"/>
  </w:num>
  <w:num w:numId="295">
    <w:abstractNumId w:val="541"/>
  </w:num>
  <w:num w:numId="296">
    <w:abstractNumId w:val="567"/>
  </w:num>
  <w:num w:numId="297">
    <w:abstractNumId w:val="602"/>
  </w:num>
  <w:num w:numId="298">
    <w:abstractNumId w:val="462"/>
  </w:num>
  <w:num w:numId="299">
    <w:abstractNumId w:val="524"/>
  </w:num>
  <w:num w:numId="300">
    <w:abstractNumId w:val="86"/>
  </w:num>
  <w:num w:numId="301">
    <w:abstractNumId w:val="399"/>
  </w:num>
  <w:num w:numId="302">
    <w:abstractNumId w:val="487"/>
  </w:num>
  <w:num w:numId="303">
    <w:abstractNumId w:val="609"/>
  </w:num>
  <w:num w:numId="304">
    <w:abstractNumId w:val="55"/>
  </w:num>
  <w:num w:numId="305">
    <w:abstractNumId w:val="217"/>
  </w:num>
  <w:num w:numId="306">
    <w:abstractNumId w:val="34"/>
  </w:num>
  <w:num w:numId="307">
    <w:abstractNumId w:val="203"/>
  </w:num>
  <w:num w:numId="308">
    <w:abstractNumId w:val="466"/>
  </w:num>
  <w:num w:numId="309">
    <w:abstractNumId w:val="251"/>
  </w:num>
  <w:num w:numId="310">
    <w:abstractNumId w:val="630"/>
  </w:num>
  <w:num w:numId="311">
    <w:abstractNumId w:val="367"/>
  </w:num>
  <w:num w:numId="312">
    <w:abstractNumId w:val="349"/>
  </w:num>
  <w:num w:numId="313">
    <w:abstractNumId w:val="384"/>
  </w:num>
  <w:num w:numId="314">
    <w:abstractNumId w:val="435"/>
  </w:num>
  <w:num w:numId="315">
    <w:abstractNumId w:val="427"/>
  </w:num>
  <w:num w:numId="316">
    <w:abstractNumId w:val="92"/>
  </w:num>
  <w:num w:numId="317">
    <w:abstractNumId w:val="207"/>
  </w:num>
  <w:num w:numId="318">
    <w:abstractNumId w:val="77"/>
  </w:num>
  <w:num w:numId="319">
    <w:abstractNumId w:val="57"/>
  </w:num>
  <w:num w:numId="320">
    <w:abstractNumId w:val="96"/>
  </w:num>
  <w:num w:numId="321">
    <w:abstractNumId w:val="641"/>
  </w:num>
  <w:num w:numId="322">
    <w:abstractNumId w:val="313"/>
  </w:num>
  <w:num w:numId="323">
    <w:abstractNumId w:val="579"/>
  </w:num>
  <w:num w:numId="324">
    <w:abstractNumId w:val="18"/>
  </w:num>
  <w:num w:numId="325">
    <w:abstractNumId w:val="657"/>
  </w:num>
  <w:num w:numId="326">
    <w:abstractNumId w:val="177"/>
  </w:num>
  <w:num w:numId="327">
    <w:abstractNumId w:val="270"/>
  </w:num>
  <w:num w:numId="328">
    <w:abstractNumId w:val="471"/>
  </w:num>
  <w:num w:numId="329">
    <w:abstractNumId w:val="481"/>
  </w:num>
  <w:num w:numId="330">
    <w:abstractNumId w:val="252"/>
  </w:num>
  <w:num w:numId="331">
    <w:abstractNumId w:val="4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3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4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5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6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3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5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3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5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403"/>
    <w:lvlOverride w:ilvl="0">
      <w:startOverride w:val="1"/>
    </w:lvlOverride>
    <w:lvlOverride w:ilvl="1">
      <w:startOverride w:val="1"/>
    </w:lvlOverride>
    <w:lvlOverride w:ilvl="2">
      <w:startOverride w:val="10"/>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6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244"/>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225"/>
  </w:num>
  <w:num w:numId="351">
    <w:abstractNumId w:val="0"/>
  </w:num>
  <w:num w:numId="352">
    <w:abstractNumId w:val="1"/>
  </w:num>
  <w:num w:numId="353">
    <w:abstractNumId w:val="3"/>
  </w:num>
  <w:num w:numId="354">
    <w:abstractNumId w:val="4"/>
  </w:num>
  <w:num w:numId="355">
    <w:abstractNumId w:val="12"/>
  </w:num>
  <w:num w:numId="356">
    <w:abstractNumId w:val="13"/>
  </w:num>
  <w:num w:numId="357">
    <w:abstractNumId w:val="14"/>
  </w:num>
  <w:num w:numId="358">
    <w:abstractNumId w:val="15"/>
  </w:num>
  <w:num w:numId="359">
    <w:abstractNumId w:val="16"/>
  </w:num>
  <w:num w:numId="360">
    <w:abstractNumId w:val="359"/>
  </w:num>
  <w:num w:numId="361">
    <w:abstractNumId w:val="599"/>
  </w:num>
  <w:num w:numId="362">
    <w:abstractNumId w:val="182"/>
  </w:num>
  <w:num w:numId="363">
    <w:abstractNumId w:val="53"/>
  </w:num>
  <w:num w:numId="364">
    <w:abstractNumId w:val="666"/>
  </w:num>
  <w:num w:numId="365">
    <w:abstractNumId w:val="528"/>
  </w:num>
  <w:num w:numId="366">
    <w:abstractNumId w:val="413"/>
  </w:num>
  <w:num w:numId="367">
    <w:abstractNumId w:val="290"/>
  </w:num>
  <w:num w:numId="368">
    <w:abstractNumId w:val="419"/>
  </w:num>
  <w:num w:numId="369">
    <w:abstractNumId w:val="452"/>
  </w:num>
  <w:num w:numId="370">
    <w:abstractNumId w:val="512"/>
  </w:num>
  <w:num w:numId="371">
    <w:abstractNumId w:val="658"/>
  </w:num>
  <w:num w:numId="372">
    <w:abstractNumId w:val="28"/>
  </w:num>
  <w:num w:numId="373">
    <w:abstractNumId w:val="412"/>
  </w:num>
  <w:num w:numId="374">
    <w:abstractNumId w:val="70"/>
  </w:num>
  <w:num w:numId="375">
    <w:abstractNumId w:val="332"/>
  </w:num>
  <w:num w:numId="376">
    <w:abstractNumId w:val="518"/>
  </w:num>
  <w:num w:numId="377">
    <w:abstractNumId w:val="117"/>
  </w:num>
  <w:num w:numId="378">
    <w:abstractNumId w:val="638"/>
  </w:num>
  <w:num w:numId="379">
    <w:abstractNumId w:val="255"/>
  </w:num>
  <w:num w:numId="380">
    <w:abstractNumId w:val="557"/>
  </w:num>
  <w:num w:numId="381">
    <w:abstractNumId w:val="390"/>
  </w:num>
  <w:num w:numId="382">
    <w:abstractNumId w:val="121"/>
  </w:num>
  <w:num w:numId="383">
    <w:abstractNumId w:val="410"/>
  </w:num>
  <w:num w:numId="384">
    <w:abstractNumId w:val="544"/>
  </w:num>
  <w:num w:numId="385">
    <w:abstractNumId w:val="511"/>
  </w:num>
  <w:num w:numId="386">
    <w:abstractNumId w:val="321"/>
  </w:num>
  <w:num w:numId="387">
    <w:abstractNumId w:val="352"/>
  </w:num>
  <w:num w:numId="388">
    <w:abstractNumId w:val="116"/>
  </w:num>
  <w:num w:numId="389">
    <w:abstractNumId w:val="336"/>
  </w:num>
  <w:num w:numId="390">
    <w:abstractNumId w:val="562"/>
  </w:num>
  <w:num w:numId="391">
    <w:abstractNumId w:val="596"/>
  </w:num>
  <w:num w:numId="392">
    <w:abstractNumId w:val="669"/>
  </w:num>
  <w:num w:numId="393">
    <w:abstractNumId w:val="449"/>
  </w:num>
  <w:num w:numId="394">
    <w:abstractNumId w:val="561"/>
  </w:num>
  <w:num w:numId="395">
    <w:abstractNumId w:val="268"/>
  </w:num>
  <w:num w:numId="396">
    <w:abstractNumId w:val="374"/>
  </w:num>
  <w:num w:numId="397">
    <w:abstractNumId w:val="570"/>
  </w:num>
  <w:num w:numId="398">
    <w:abstractNumId w:val="631"/>
  </w:num>
  <w:num w:numId="399">
    <w:abstractNumId w:val="304"/>
  </w:num>
  <w:num w:numId="400">
    <w:abstractNumId w:val="324"/>
  </w:num>
  <w:num w:numId="401">
    <w:abstractNumId w:val="261"/>
  </w:num>
  <w:num w:numId="402">
    <w:abstractNumId w:val="43"/>
  </w:num>
  <w:num w:numId="403">
    <w:abstractNumId w:val="619"/>
  </w:num>
  <w:num w:numId="404">
    <w:abstractNumId w:val="353"/>
  </w:num>
  <w:num w:numId="405">
    <w:abstractNumId w:val="688"/>
  </w:num>
  <w:num w:numId="406">
    <w:abstractNumId w:val="68"/>
  </w:num>
  <w:num w:numId="407">
    <w:abstractNumId w:val="588"/>
  </w:num>
  <w:num w:numId="408">
    <w:abstractNumId w:val="453"/>
  </w:num>
  <w:num w:numId="409">
    <w:abstractNumId w:val="141"/>
  </w:num>
  <w:num w:numId="410">
    <w:abstractNumId w:val="72"/>
  </w:num>
  <w:num w:numId="411">
    <w:abstractNumId w:val="530"/>
  </w:num>
  <w:num w:numId="412">
    <w:abstractNumId w:val="275"/>
  </w:num>
  <w:num w:numId="413">
    <w:abstractNumId w:val="265"/>
  </w:num>
  <w:num w:numId="414">
    <w:abstractNumId w:val="365"/>
  </w:num>
  <w:num w:numId="415">
    <w:abstractNumId w:val="388"/>
  </w:num>
  <w:num w:numId="416">
    <w:abstractNumId w:val="64"/>
  </w:num>
  <w:num w:numId="417">
    <w:abstractNumId w:val="584"/>
  </w:num>
  <w:num w:numId="418">
    <w:abstractNumId w:val="402"/>
  </w:num>
  <w:num w:numId="419">
    <w:abstractNumId w:val="184"/>
  </w:num>
  <w:num w:numId="420">
    <w:abstractNumId w:val="186"/>
  </w:num>
  <w:num w:numId="421">
    <w:abstractNumId w:val="637"/>
  </w:num>
  <w:num w:numId="422">
    <w:abstractNumId w:val="150"/>
  </w:num>
  <w:num w:numId="423">
    <w:abstractNumId w:val="475"/>
  </w:num>
  <w:num w:numId="424">
    <w:abstractNumId w:val="230"/>
  </w:num>
  <w:num w:numId="425">
    <w:abstractNumId w:val="191"/>
  </w:num>
  <w:num w:numId="426">
    <w:abstractNumId w:val="438"/>
  </w:num>
  <w:num w:numId="427">
    <w:abstractNumId w:val="505"/>
  </w:num>
  <w:num w:numId="428">
    <w:abstractNumId w:val="273"/>
  </w:num>
  <w:num w:numId="429">
    <w:abstractNumId w:val="38"/>
  </w:num>
  <w:num w:numId="430">
    <w:abstractNumId w:val="433"/>
  </w:num>
  <w:num w:numId="431">
    <w:abstractNumId w:val="312"/>
  </w:num>
  <w:num w:numId="432">
    <w:abstractNumId w:val="649"/>
  </w:num>
  <w:num w:numId="433">
    <w:abstractNumId w:val="465"/>
  </w:num>
  <w:num w:numId="434">
    <w:abstractNumId w:val="551"/>
  </w:num>
  <w:num w:numId="435">
    <w:abstractNumId w:val="99"/>
  </w:num>
  <w:num w:numId="436">
    <w:abstractNumId w:val="618"/>
  </w:num>
  <w:num w:numId="437">
    <w:abstractNumId w:val="240"/>
  </w:num>
  <w:num w:numId="438">
    <w:abstractNumId w:val="361"/>
  </w:num>
  <w:num w:numId="439">
    <w:abstractNumId w:val="305"/>
  </w:num>
  <w:num w:numId="440">
    <w:abstractNumId w:val="667"/>
  </w:num>
  <w:num w:numId="441">
    <w:abstractNumId w:val="136"/>
  </w:num>
  <w:num w:numId="442">
    <w:abstractNumId w:val="318"/>
  </w:num>
  <w:num w:numId="443">
    <w:abstractNumId w:val="37"/>
  </w:num>
  <w:num w:numId="444">
    <w:abstractNumId w:val="45"/>
  </w:num>
  <w:num w:numId="445">
    <w:abstractNumId w:val="576"/>
  </w:num>
  <w:num w:numId="446">
    <w:abstractNumId w:val="586"/>
  </w:num>
  <w:num w:numId="447">
    <w:abstractNumId w:val="686"/>
  </w:num>
  <w:num w:numId="448">
    <w:abstractNumId w:val="181"/>
  </w:num>
  <w:num w:numId="449">
    <w:abstractNumId w:val="326"/>
  </w:num>
  <w:num w:numId="450">
    <w:abstractNumId w:val="197"/>
  </w:num>
  <w:num w:numId="451">
    <w:abstractNumId w:val="422"/>
  </w:num>
  <w:num w:numId="452">
    <w:abstractNumId w:val="501"/>
  </w:num>
  <w:num w:numId="453">
    <w:abstractNumId w:val="112"/>
  </w:num>
  <w:num w:numId="454">
    <w:abstractNumId w:val="48"/>
  </w:num>
  <w:num w:numId="455">
    <w:abstractNumId w:val="500"/>
  </w:num>
  <w:num w:numId="456">
    <w:abstractNumId w:val="256"/>
  </w:num>
  <w:num w:numId="457">
    <w:abstractNumId w:val="681"/>
  </w:num>
  <w:num w:numId="458">
    <w:abstractNumId w:val="205"/>
  </w:num>
  <w:num w:numId="459">
    <w:abstractNumId w:val="180"/>
  </w:num>
  <w:num w:numId="460">
    <w:abstractNumId w:val="39"/>
  </w:num>
  <w:num w:numId="461">
    <w:abstractNumId w:val="246"/>
  </w:num>
  <w:num w:numId="462">
    <w:abstractNumId w:val="52"/>
  </w:num>
  <w:num w:numId="463">
    <w:abstractNumId w:val="211"/>
  </w:num>
  <w:num w:numId="464">
    <w:abstractNumId w:val="558"/>
  </w:num>
  <w:num w:numId="465">
    <w:abstractNumId w:val="533"/>
  </w:num>
  <w:num w:numId="466">
    <w:abstractNumId w:val="543"/>
  </w:num>
  <w:num w:numId="467">
    <w:abstractNumId w:val="553"/>
  </w:num>
  <w:num w:numId="468">
    <w:abstractNumId w:val="424"/>
  </w:num>
  <w:num w:numId="469">
    <w:abstractNumId w:val="276"/>
  </w:num>
  <w:num w:numId="470">
    <w:abstractNumId w:val="171"/>
  </w:num>
  <w:num w:numId="471">
    <w:abstractNumId w:val="204"/>
  </w:num>
  <w:num w:numId="472">
    <w:abstractNumId w:val="19"/>
  </w:num>
  <w:num w:numId="473">
    <w:abstractNumId w:val="670"/>
  </w:num>
  <w:num w:numId="474">
    <w:abstractNumId w:val="386"/>
  </w:num>
  <w:num w:numId="475">
    <w:abstractNumId w:val="510"/>
  </w:num>
  <w:num w:numId="476">
    <w:abstractNumId w:val="549"/>
  </w:num>
  <w:num w:numId="477">
    <w:abstractNumId w:val="583"/>
  </w:num>
  <w:num w:numId="478">
    <w:abstractNumId w:val="612"/>
  </w:num>
  <w:num w:numId="479">
    <w:abstractNumId w:val="569"/>
  </w:num>
  <w:num w:numId="480">
    <w:abstractNumId w:val="242"/>
  </w:num>
  <w:num w:numId="481">
    <w:abstractNumId w:val="108"/>
  </w:num>
  <w:num w:numId="482">
    <w:abstractNumId w:val="35"/>
  </w:num>
  <w:num w:numId="483">
    <w:abstractNumId w:val="60"/>
  </w:num>
  <w:num w:numId="484">
    <w:abstractNumId w:val="504"/>
  </w:num>
  <w:num w:numId="485">
    <w:abstractNumId w:val="672"/>
  </w:num>
  <w:num w:numId="486">
    <w:abstractNumId w:val="559"/>
  </w:num>
  <w:num w:numId="487">
    <w:abstractNumId w:val="416"/>
  </w:num>
  <w:num w:numId="488">
    <w:abstractNumId w:val="432"/>
  </w:num>
  <w:num w:numId="489">
    <w:abstractNumId w:val="539"/>
  </w:num>
  <w:num w:numId="490">
    <w:abstractNumId w:val="387"/>
  </w:num>
  <w:num w:numId="491">
    <w:abstractNumId w:val="280"/>
  </w:num>
  <w:num w:numId="492">
    <w:abstractNumId w:val="685"/>
  </w:num>
  <w:num w:numId="493">
    <w:abstractNumId w:val="140"/>
  </w:num>
  <w:num w:numId="494">
    <w:abstractNumId w:val="542"/>
  </w:num>
  <w:num w:numId="495">
    <w:abstractNumId w:val="534"/>
  </w:num>
  <w:num w:numId="496">
    <w:abstractNumId w:val="393"/>
  </w:num>
  <w:num w:numId="497">
    <w:abstractNumId w:val="396"/>
  </w:num>
  <w:num w:numId="498">
    <w:abstractNumId w:val="160"/>
  </w:num>
  <w:num w:numId="499">
    <w:abstractNumId w:val="195"/>
  </w:num>
  <w:num w:numId="500">
    <w:abstractNumId w:val="83"/>
  </w:num>
  <w:num w:numId="501">
    <w:abstractNumId w:val="624"/>
  </w:num>
  <w:num w:numId="502">
    <w:abstractNumId w:val="109"/>
  </w:num>
  <w:num w:numId="503">
    <w:abstractNumId w:val="17"/>
  </w:num>
  <w:num w:numId="504">
    <w:abstractNumId w:val="520"/>
  </w:num>
  <w:num w:numId="505">
    <w:abstractNumId w:val="147"/>
  </w:num>
  <w:num w:numId="506">
    <w:abstractNumId w:val="405"/>
  </w:num>
  <w:num w:numId="507">
    <w:abstractNumId w:val="372"/>
  </w:num>
  <w:num w:numId="508">
    <w:abstractNumId w:val="571"/>
  </w:num>
  <w:num w:numId="509">
    <w:abstractNumId w:val="298"/>
  </w:num>
  <w:num w:numId="510">
    <w:abstractNumId w:val="107"/>
  </w:num>
  <w:num w:numId="511">
    <w:abstractNumId w:val="315"/>
  </w:num>
  <w:num w:numId="512">
    <w:abstractNumId w:val="114"/>
  </w:num>
  <w:num w:numId="513">
    <w:abstractNumId w:val="498"/>
  </w:num>
  <w:num w:numId="514">
    <w:abstractNumId w:val="515"/>
  </w:num>
  <w:num w:numId="515">
    <w:abstractNumId w:val="608"/>
  </w:num>
  <w:num w:numId="516">
    <w:abstractNumId w:val="580"/>
  </w:num>
  <w:num w:numId="517">
    <w:abstractNumId w:val="222"/>
  </w:num>
  <w:num w:numId="518">
    <w:abstractNumId w:val="32"/>
  </w:num>
  <w:num w:numId="519">
    <w:abstractNumId w:val="337"/>
  </w:num>
  <w:num w:numId="520">
    <w:abstractNumId w:val="287"/>
  </w:num>
  <w:num w:numId="521">
    <w:abstractNumId w:val="210"/>
  </w:num>
  <w:num w:numId="522">
    <w:abstractNumId w:val="370"/>
  </w:num>
  <w:num w:numId="523">
    <w:abstractNumId w:val="440"/>
  </w:num>
  <w:num w:numId="524">
    <w:abstractNumId w:val="208"/>
  </w:num>
  <w:num w:numId="525">
    <w:abstractNumId w:val="665"/>
  </w:num>
  <w:num w:numId="526">
    <w:abstractNumId w:val="111"/>
  </w:num>
  <w:num w:numId="527">
    <w:abstractNumId w:val="391"/>
  </w:num>
  <w:num w:numId="528">
    <w:abstractNumId w:val="247"/>
  </w:num>
  <w:num w:numId="529">
    <w:abstractNumId w:val="587"/>
  </w:num>
  <w:num w:numId="530">
    <w:abstractNumId w:val="643"/>
  </w:num>
  <w:num w:numId="531">
    <w:abstractNumId w:val="661"/>
  </w:num>
  <w:num w:numId="532">
    <w:abstractNumId w:val="603"/>
  </w:num>
  <w:num w:numId="533">
    <w:abstractNumId w:val="622"/>
  </w:num>
  <w:num w:numId="534">
    <w:abstractNumId w:val="120"/>
  </w:num>
  <w:num w:numId="535">
    <w:abstractNumId w:val="614"/>
  </w:num>
  <w:num w:numId="536">
    <w:abstractNumId w:val="231"/>
  </w:num>
  <w:num w:numId="537">
    <w:abstractNumId w:val="67"/>
  </w:num>
  <w:num w:numId="538">
    <w:abstractNumId w:val="213"/>
  </w:num>
  <w:num w:numId="539">
    <w:abstractNumId w:val="436"/>
  </w:num>
  <w:num w:numId="540">
    <w:abstractNumId w:val="260"/>
  </w:num>
  <w:num w:numId="541">
    <w:abstractNumId w:val="368"/>
  </w:num>
  <w:num w:numId="542">
    <w:abstractNumId w:val="383"/>
  </w:num>
  <w:num w:numId="543">
    <w:abstractNumId w:val="628"/>
  </w:num>
  <w:num w:numId="544">
    <w:abstractNumId w:val="138"/>
  </w:num>
  <w:num w:numId="545">
    <w:abstractNumId w:val="636"/>
  </w:num>
  <w:num w:numId="546">
    <w:abstractNumId w:val="418"/>
  </w:num>
  <w:num w:numId="547">
    <w:abstractNumId w:val="216"/>
  </w:num>
  <w:num w:numId="548">
    <w:abstractNumId w:val="400"/>
  </w:num>
  <w:num w:numId="549">
    <w:abstractNumId w:val="554"/>
  </w:num>
  <w:num w:numId="550">
    <w:abstractNumId w:val="585"/>
  </w:num>
  <w:num w:numId="551">
    <w:abstractNumId w:val="169"/>
  </w:num>
  <w:num w:numId="552">
    <w:abstractNumId w:val="206"/>
  </w:num>
  <w:num w:numId="553">
    <w:abstractNumId w:val="190"/>
  </w:num>
  <w:num w:numId="554">
    <w:abstractNumId w:val="87"/>
  </w:num>
  <w:num w:numId="555">
    <w:abstractNumId w:val="651"/>
  </w:num>
  <w:num w:numId="556">
    <w:abstractNumId w:val="196"/>
  </w:num>
  <w:num w:numId="557">
    <w:abstractNumId w:val="6"/>
  </w:num>
  <w:num w:numId="558">
    <w:abstractNumId w:val="7"/>
  </w:num>
  <w:num w:numId="559">
    <w:abstractNumId w:val="8"/>
  </w:num>
  <w:num w:numId="560">
    <w:abstractNumId w:val="9"/>
  </w:num>
  <w:num w:numId="561">
    <w:abstractNumId w:val="10"/>
  </w:num>
  <w:num w:numId="562">
    <w:abstractNumId w:val="11"/>
  </w:num>
  <w:num w:numId="563">
    <w:abstractNumId w:val="122"/>
  </w:num>
  <w:num w:numId="564">
    <w:abstractNumId w:val="460"/>
  </w:num>
  <w:num w:numId="565">
    <w:abstractNumId w:val="476"/>
  </w:num>
  <w:num w:numId="566">
    <w:abstractNumId w:val="529"/>
  </w:num>
  <w:num w:numId="567">
    <w:abstractNumId w:val="499"/>
  </w:num>
  <w:num w:numId="568">
    <w:abstractNumId w:val="477"/>
  </w:num>
  <w:num w:numId="569">
    <w:abstractNumId w:val="469"/>
  </w:num>
  <w:num w:numId="570">
    <w:abstractNumId w:val="274"/>
  </w:num>
  <w:num w:numId="571">
    <w:abstractNumId w:val="300"/>
  </w:num>
  <w:num w:numId="572">
    <w:abstractNumId w:val="325"/>
  </w:num>
  <w:num w:numId="573">
    <w:abstractNumId w:val="456"/>
  </w:num>
  <w:num w:numId="574">
    <w:abstractNumId w:val="448"/>
  </w:num>
  <w:num w:numId="575">
    <w:abstractNumId w:val="654"/>
  </w:num>
  <w:num w:numId="576">
    <w:abstractNumId w:val="339"/>
  </w:num>
  <w:num w:numId="577">
    <w:abstractNumId w:val="401"/>
  </w:num>
  <w:num w:numId="578">
    <w:abstractNumId w:val="385"/>
  </w:num>
  <w:num w:numId="579">
    <w:abstractNumId w:val="47"/>
  </w:num>
  <w:num w:numId="580">
    <w:abstractNumId w:val="50"/>
  </w:num>
  <w:num w:numId="581">
    <w:abstractNumId w:val="135"/>
  </w:num>
  <w:num w:numId="582">
    <w:abstractNumId w:val="417"/>
  </w:num>
  <w:num w:numId="583">
    <w:abstractNumId w:val="516"/>
  </w:num>
  <w:num w:numId="584">
    <w:abstractNumId w:val="311"/>
  </w:num>
  <w:num w:numId="585">
    <w:abstractNumId w:val="23"/>
  </w:num>
  <w:num w:numId="586">
    <w:abstractNumId w:val="317"/>
  </w:num>
  <w:num w:numId="58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abstractNumId w:val="106"/>
  </w:num>
  <w:num w:numId="591">
    <w:abstractNumId w:val="149"/>
  </w:num>
  <w:num w:numId="592">
    <w:abstractNumId w:val="309"/>
  </w:num>
  <w:num w:numId="593">
    <w:abstractNumId w:val="6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abstractNumId w:val="344"/>
  </w:num>
  <w:num w:numId="595">
    <w:abstractNumId w:val="164"/>
  </w:num>
  <w:num w:numId="596">
    <w:abstractNumId w:val="199"/>
  </w:num>
  <w:num w:numId="597">
    <w:abstractNumId w:val="497"/>
  </w:num>
  <w:num w:numId="598">
    <w:abstractNumId w:val="125"/>
  </w:num>
  <w:num w:numId="599">
    <w:abstractNumId w:val="380"/>
  </w:num>
  <w:num w:numId="600">
    <w:abstractNumId w:val="110"/>
  </w:num>
  <w:num w:numId="601">
    <w:abstractNumId w:val="376"/>
  </w:num>
  <w:num w:numId="602">
    <w:abstractNumId w:val="79"/>
  </w:num>
  <w:num w:numId="603">
    <w:abstractNumId w:val="250"/>
  </w:num>
  <w:num w:numId="604">
    <w:abstractNumId w:val="59"/>
  </w:num>
  <w:num w:numId="605">
    <w:abstractNumId w:val="25"/>
  </w:num>
  <w:num w:numId="606">
    <w:abstractNumId w:val="573"/>
  </w:num>
  <w:num w:numId="607">
    <w:abstractNumId w:val="320"/>
  </w:num>
  <w:num w:numId="608">
    <w:abstractNumId w:val="564"/>
  </w:num>
  <w:num w:numId="609">
    <w:abstractNumId w:val="165"/>
  </w:num>
  <w:num w:numId="610">
    <w:abstractNumId w:val="306"/>
  </w:num>
  <w:num w:numId="611">
    <w:abstractNumId w:val="293"/>
  </w:num>
  <w:num w:numId="6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abstractNumId w:val="6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abstractNumId w:val="5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abstractNumId w:val="3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abstractNumId w:val="4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abstractNumId w:val="6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abstractNumId w:val="356"/>
  </w:num>
  <w:num w:numId="624">
    <w:abstractNumId w:val="443"/>
  </w:num>
  <w:num w:numId="625">
    <w:abstractNumId w:val="593"/>
  </w:num>
  <w:num w:numId="626">
    <w:abstractNumId w:val="253"/>
  </w:num>
  <w:num w:numId="627">
    <w:abstractNumId w:val="472"/>
  </w:num>
  <w:num w:numId="628">
    <w:abstractNumId w:val="521"/>
  </w:num>
  <w:num w:numId="629">
    <w:abstractNumId w:val="629"/>
  </w:num>
  <w:num w:numId="630">
    <w:abstractNumId w:val="257"/>
  </w:num>
  <w:num w:numId="631">
    <w:abstractNumId w:val="214"/>
  </w:num>
  <w:num w:numId="632">
    <w:abstractNumId w:val="69"/>
  </w:num>
  <w:num w:numId="633">
    <w:abstractNumId w:val="297"/>
  </w:num>
  <w:num w:numId="634">
    <w:abstractNumId w:val="464"/>
  </w:num>
  <w:num w:numId="635">
    <w:abstractNumId w:val="552"/>
  </w:num>
  <w:num w:numId="636">
    <w:abstractNumId w:val="463"/>
  </w:num>
  <w:num w:numId="637">
    <w:abstractNumId w:val="29"/>
  </w:num>
  <w:num w:numId="638">
    <w:abstractNumId w:val="220"/>
  </w:num>
  <w:num w:numId="639">
    <w:abstractNumId w:val="137"/>
  </w:num>
  <w:num w:numId="640">
    <w:abstractNumId w:val="459"/>
  </w:num>
  <w:num w:numId="641">
    <w:abstractNumId w:val="408"/>
  </w:num>
  <w:num w:numId="642">
    <w:abstractNumId w:val="616"/>
  </w:num>
  <w:num w:numId="643">
    <w:abstractNumId w:val="653"/>
  </w:num>
  <w:num w:numId="644">
    <w:abstractNumId w:val="310"/>
  </w:num>
  <w:num w:numId="645">
    <w:abstractNumId w:val="36"/>
  </w:num>
  <w:num w:numId="646">
    <w:abstractNumId w:val="159"/>
  </w:num>
  <w:num w:numId="647">
    <w:abstractNumId w:val="6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8">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9">
    <w:abstractNumId w:val="5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abstractNumId w:val="4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abstractNumId w:val="470"/>
    <w:lvlOverride w:ilvl="0">
      <w:startOverride w:val="1"/>
    </w:lvlOverride>
    <w:lvlOverride w:ilvl="1"/>
    <w:lvlOverride w:ilvl="2"/>
    <w:lvlOverride w:ilvl="3"/>
    <w:lvlOverride w:ilvl="4"/>
    <w:lvlOverride w:ilvl="5"/>
    <w:lvlOverride w:ilvl="6"/>
    <w:lvlOverride w:ilvl="7"/>
    <w:lvlOverride w:ilvl="8"/>
  </w:num>
  <w:num w:numId="655">
    <w:abstractNumId w:val="548"/>
    <w:lvlOverride w:ilvl="0">
      <w:startOverride w:val="1"/>
    </w:lvlOverride>
    <w:lvlOverride w:ilvl="1"/>
    <w:lvlOverride w:ilvl="2"/>
    <w:lvlOverride w:ilvl="3"/>
    <w:lvlOverride w:ilvl="4"/>
    <w:lvlOverride w:ilvl="5"/>
    <w:lvlOverride w:ilvl="6"/>
    <w:lvlOverride w:ilvl="7"/>
    <w:lvlOverride w:ilvl="8"/>
  </w:num>
  <w:num w:numId="656">
    <w:abstractNumId w:val="6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abstractNumId w:val="319"/>
    <w:lvlOverride w:ilvl="0">
      <w:startOverride w:val="1"/>
    </w:lvlOverride>
    <w:lvlOverride w:ilvl="1"/>
    <w:lvlOverride w:ilvl="2"/>
    <w:lvlOverride w:ilvl="3"/>
    <w:lvlOverride w:ilvl="4"/>
    <w:lvlOverride w:ilvl="5"/>
    <w:lvlOverride w:ilvl="6"/>
    <w:lvlOverride w:ilvl="7"/>
    <w:lvlOverride w:ilvl="8"/>
  </w:num>
  <w:num w:numId="6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abstractNumId w:val="269"/>
    <w:lvlOverride w:ilvl="0">
      <w:startOverride w:val="1"/>
    </w:lvlOverride>
    <w:lvlOverride w:ilvl="1"/>
    <w:lvlOverride w:ilvl="2"/>
    <w:lvlOverride w:ilvl="3"/>
    <w:lvlOverride w:ilvl="4"/>
    <w:lvlOverride w:ilvl="5"/>
    <w:lvlOverride w:ilvl="6"/>
    <w:lvlOverride w:ilvl="7"/>
    <w:lvlOverride w:ilvl="8"/>
  </w:num>
  <w:num w:numId="661">
    <w:abstractNumId w:val="581"/>
    <w:lvlOverride w:ilvl="0">
      <w:startOverride w:val="1"/>
    </w:lvlOverride>
    <w:lvlOverride w:ilvl="1"/>
    <w:lvlOverride w:ilvl="2"/>
    <w:lvlOverride w:ilvl="3"/>
    <w:lvlOverride w:ilvl="4"/>
    <w:lvlOverride w:ilvl="5"/>
    <w:lvlOverride w:ilvl="6"/>
    <w:lvlOverride w:ilvl="7"/>
    <w:lvlOverride w:ilvl="8"/>
  </w:num>
  <w:num w:numId="662">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abstractNumId w:val="526"/>
    <w:lvlOverride w:ilvl="0">
      <w:startOverride w:val="1"/>
    </w:lvlOverride>
    <w:lvlOverride w:ilvl="1"/>
    <w:lvlOverride w:ilvl="2"/>
    <w:lvlOverride w:ilvl="3"/>
    <w:lvlOverride w:ilvl="4"/>
    <w:lvlOverride w:ilvl="5"/>
    <w:lvlOverride w:ilvl="6"/>
    <w:lvlOverride w:ilvl="7"/>
    <w:lvlOverride w:ilvl="8"/>
  </w:num>
  <w:num w:numId="664">
    <w:abstractNumId w:val="346"/>
    <w:lvlOverride w:ilvl="0">
      <w:startOverride w:val="1"/>
    </w:lvlOverride>
    <w:lvlOverride w:ilvl="1"/>
    <w:lvlOverride w:ilvl="2"/>
    <w:lvlOverride w:ilvl="3"/>
    <w:lvlOverride w:ilvl="4"/>
    <w:lvlOverride w:ilvl="5"/>
    <w:lvlOverride w:ilvl="6"/>
    <w:lvlOverride w:ilvl="7"/>
    <w:lvlOverride w:ilvl="8"/>
  </w:num>
  <w:num w:numId="665">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abstractNumId w:val="5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abstractNumId w:val="4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8">
    <w:abstractNumId w:val="6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abstractNumId w:val="5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abstractNumId w:val="5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abstractNumId w:val="5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6">
    <w:abstractNumId w:val="6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7">
    <w:abstractNumId w:val="4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abstractNumId w:val="3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9">
    <w:abstractNumId w:val="5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0">
    <w:abstractNumId w:val="5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5">
    <w:abstractNumId w:val="6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abstractNumId w:val="289"/>
  </w:num>
  <w:num w:numId="687">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abstractNumId w:val="4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abstractNumId w:val="4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0">
    <w:abstractNumId w:val="6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1">
    <w:abstractNumId w:val="6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abstractNumId w:val="4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4">
    <w:abstractNumId w:val="4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abstractNumId w:val="6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7">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abstractNumId w:val="4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0">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1">
    <w:abstractNumId w:val="284"/>
  </w:num>
  <w:num w:numId="702">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3">
    <w:abstractNumId w:val="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4">
    <w:abstractNumId w:val="6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abstractNumId w:val="5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abstractNumId w:val="6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9">
    <w:abstractNumId w:val="174"/>
  </w:num>
  <w:num w:numId="710">
    <w:abstractNumId w:val="6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abstractNumId w:val="6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abstractNumId w:val="269"/>
  </w:num>
  <w:num w:numId="713">
    <w:abstractNumId w:val="31"/>
  </w:num>
  <w:num w:numId="714">
    <w:abstractNumId w:val="30"/>
  </w:num>
  <w:num w:numId="715">
    <w:abstractNumId w:val="547"/>
  </w:num>
  <w:num w:numId="716">
    <w:abstractNumId w:val="538"/>
  </w:num>
  <w:num w:numId="717">
    <w:abstractNumId w:val="66"/>
  </w:num>
  <w:num w:numId="718">
    <w:abstractNumId w:val="229"/>
  </w:num>
  <w:numIdMacAtCleanup w:val="7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483"/>
    <w:rsid w:val="00005A66"/>
    <w:rsid w:val="0005227C"/>
    <w:rsid w:val="000526D1"/>
    <w:rsid w:val="00055A3B"/>
    <w:rsid w:val="00096446"/>
    <w:rsid w:val="00097849"/>
    <w:rsid w:val="000A2FA5"/>
    <w:rsid w:val="000C20D3"/>
    <w:rsid w:val="000E1962"/>
    <w:rsid w:val="000E6865"/>
    <w:rsid w:val="000F7EDA"/>
    <w:rsid w:val="001019A0"/>
    <w:rsid w:val="001174A9"/>
    <w:rsid w:val="001209AF"/>
    <w:rsid w:val="0012578F"/>
    <w:rsid w:val="0013588C"/>
    <w:rsid w:val="001442E9"/>
    <w:rsid w:val="00163A6E"/>
    <w:rsid w:val="00187B90"/>
    <w:rsid w:val="001A5E8D"/>
    <w:rsid w:val="001A65E8"/>
    <w:rsid w:val="001B010E"/>
    <w:rsid w:val="001B4A52"/>
    <w:rsid w:val="001B7D6C"/>
    <w:rsid w:val="001C0212"/>
    <w:rsid w:val="001C5A87"/>
    <w:rsid w:val="001D2A5C"/>
    <w:rsid w:val="00223E26"/>
    <w:rsid w:val="0023267A"/>
    <w:rsid w:val="00235015"/>
    <w:rsid w:val="00254935"/>
    <w:rsid w:val="0025521A"/>
    <w:rsid w:val="00271C98"/>
    <w:rsid w:val="002A638F"/>
    <w:rsid w:val="002B4CE9"/>
    <w:rsid w:val="002D08BC"/>
    <w:rsid w:val="002D570F"/>
    <w:rsid w:val="00301991"/>
    <w:rsid w:val="00301BD6"/>
    <w:rsid w:val="0031096A"/>
    <w:rsid w:val="00325943"/>
    <w:rsid w:val="00340806"/>
    <w:rsid w:val="00350FF9"/>
    <w:rsid w:val="00355960"/>
    <w:rsid w:val="00367251"/>
    <w:rsid w:val="00370B36"/>
    <w:rsid w:val="003C1642"/>
    <w:rsid w:val="003D1AAA"/>
    <w:rsid w:val="00407633"/>
    <w:rsid w:val="00420615"/>
    <w:rsid w:val="0042181E"/>
    <w:rsid w:val="004436E9"/>
    <w:rsid w:val="0045736A"/>
    <w:rsid w:val="00461B38"/>
    <w:rsid w:val="004678DF"/>
    <w:rsid w:val="00495D51"/>
    <w:rsid w:val="004A366B"/>
    <w:rsid w:val="004B5EB7"/>
    <w:rsid w:val="004B786F"/>
    <w:rsid w:val="004C789E"/>
    <w:rsid w:val="004D3829"/>
    <w:rsid w:val="004F7CE1"/>
    <w:rsid w:val="005021A9"/>
    <w:rsid w:val="005118CF"/>
    <w:rsid w:val="0052168B"/>
    <w:rsid w:val="00521B3D"/>
    <w:rsid w:val="00532ABB"/>
    <w:rsid w:val="00540433"/>
    <w:rsid w:val="0054600C"/>
    <w:rsid w:val="00574DA8"/>
    <w:rsid w:val="005766B6"/>
    <w:rsid w:val="00596148"/>
    <w:rsid w:val="005971DD"/>
    <w:rsid w:val="005F59D7"/>
    <w:rsid w:val="005F6E93"/>
    <w:rsid w:val="0060202B"/>
    <w:rsid w:val="006071E4"/>
    <w:rsid w:val="00635741"/>
    <w:rsid w:val="006424DC"/>
    <w:rsid w:val="00644561"/>
    <w:rsid w:val="00647648"/>
    <w:rsid w:val="00656A25"/>
    <w:rsid w:val="0067634B"/>
    <w:rsid w:val="00693AD2"/>
    <w:rsid w:val="00694B87"/>
    <w:rsid w:val="0069569D"/>
    <w:rsid w:val="006B0FB8"/>
    <w:rsid w:val="006B3B98"/>
    <w:rsid w:val="006B78AD"/>
    <w:rsid w:val="006D19D7"/>
    <w:rsid w:val="006E4021"/>
    <w:rsid w:val="006E7912"/>
    <w:rsid w:val="006F0EFE"/>
    <w:rsid w:val="006F2DD9"/>
    <w:rsid w:val="006F682A"/>
    <w:rsid w:val="006F696E"/>
    <w:rsid w:val="007037A3"/>
    <w:rsid w:val="007237EA"/>
    <w:rsid w:val="0072508F"/>
    <w:rsid w:val="007251F2"/>
    <w:rsid w:val="00727066"/>
    <w:rsid w:val="00732C07"/>
    <w:rsid w:val="007464BE"/>
    <w:rsid w:val="007641D8"/>
    <w:rsid w:val="00771FB5"/>
    <w:rsid w:val="007769AE"/>
    <w:rsid w:val="00784024"/>
    <w:rsid w:val="0079506B"/>
    <w:rsid w:val="007A616A"/>
    <w:rsid w:val="007B41F5"/>
    <w:rsid w:val="007C74CC"/>
    <w:rsid w:val="007D262B"/>
    <w:rsid w:val="007E0490"/>
    <w:rsid w:val="007F2E39"/>
    <w:rsid w:val="007F7D11"/>
    <w:rsid w:val="00805D0B"/>
    <w:rsid w:val="00816342"/>
    <w:rsid w:val="00822C3E"/>
    <w:rsid w:val="00824D3C"/>
    <w:rsid w:val="008341D9"/>
    <w:rsid w:val="00842972"/>
    <w:rsid w:val="0085245E"/>
    <w:rsid w:val="00863CC9"/>
    <w:rsid w:val="00866791"/>
    <w:rsid w:val="00867588"/>
    <w:rsid w:val="00895E83"/>
    <w:rsid w:val="008B100F"/>
    <w:rsid w:val="008C436D"/>
    <w:rsid w:val="008C7C7C"/>
    <w:rsid w:val="008D4C28"/>
    <w:rsid w:val="008E381D"/>
    <w:rsid w:val="008E6D5D"/>
    <w:rsid w:val="008F1FB2"/>
    <w:rsid w:val="008F5DF5"/>
    <w:rsid w:val="00912640"/>
    <w:rsid w:val="0092036F"/>
    <w:rsid w:val="00932017"/>
    <w:rsid w:val="00934173"/>
    <w:rsid w:val="00944D3E"/>
    <w:rsid w:val="00951C59"/>
    <w:rsid w:val="009541BC"/>
    <w:rsid w:val="00956DB3"/>
    <w:rsid w:val="00961DD7"/>
    <w:rsid w:val="00970E05"/>
    <w:rsid w:val="00985E82"/>
    <w:rsid w:val="00993465"/>
    <w:rsid w:val="00997E7A"/>
    <w:rsid w:val="009B1FB6"/>
    <w:rsid w:val="009E4BA9"/>
    <w:rsid w:val="009E6484"/>
    <w:rsid w:val="009F7AB6"/>
    <w:rsid w:val="00A15766"/>
    <w:rsid w:val="00A2499D"/>
    <w:rsid w:val="00A401D8"/>
    <w:rsid w:val="00A52A3E"/>
    <w:rsid w:val="00A543FC"/>
    <w:rsid w:val="00A66D8C"/>
    <w:rsid w:val="00A67552"/>
    <w:rsid w:val="00A751A4"/>
    <w:rsid w:val="00A84753"/>
    <w:rsid w:val="00A97E09"/>
    <w:rsid w:val="00AA0327"/>
    <w:rsid w:val="00AB51D9"/>
    <w:rsid w:val="00AB7B80"/>
    <w:rsid w:val="00AE55AD"/>
    <w:rsid w:val="00AE592F"/>
    <w:rsid w:val="00AF7C96"/>
    <w:rsid w:val="00B0023E"/>
    <w:rsid w:val="00B131C2"/>
    <w:rsid w:val="00B1756E"/>
    <w:rsid w:val="00B31691"/>
    <w:rsid w:val="00B66426"/>
    <w:rsid w:val="00BB2E41"/>
    <w:rsid w:val="00BC54A5"/>
    <w:rsid w:val="00BC74B1"/>
    <w:rsid w:val="00BD3A00"/>
    <w:rsid w:val="00BE1F9A"/>
    <w:rsid w:val="00C056B1"/>
    <w:rsid w:val="00C12B86"/>
    <w:rsid w:val="00C15080"/>
    <w:rsid w:val="00C34BD0"/>
    <w:rsid w:val="00C3774D"/>
    <w:rsid w:val="00C45F5E"/>
    <w:rsid w:val="00C5714B"/>
    <w:rsid w:val="00C5785D"/>
    <w:rsid w:val="00C60000"/>
    <w:rsid w:val="00C935E9"/>
    <w:rsid w:val="00CB36C0"/>
    <w:rsid w:val="00CD3618"/>
    <w:rsid w:val="00CD41A2"/>
    <w:rsid w:val="00CD61C4"/>
    <w:rsid w:val="00CF35F8"/>
    <w:rsid w:val="00D0219B"/>
    <w:rsid w:val="00D36D2D"/>
    <w:rsid w:val="00D37032"/>
    <w:rsid w:val="00D43572"/>
    <w:rsid w:val="00D61E8A"/>
    <w:rsid w:val="00D67B33"/>
    <w:rsid w:val="00D74CD4"/>
    <w:rsid w:val="00D87C75"/>
    <w:rsid w:val="00DA1E9F"/>
    <w:rsid w:val="00DD1096"/>
    <w:rsid w:val="00DF53A5"/>
    <w:rsid w:val="00E0278B"/>
    <w:rsid w:val="00E10A17"/>
    <w:rsid w:val="00E32D9E"/>
    <w:rsid w:val="00E51CEF"/>
    <w:rsid w:val="00E579A7"/>
    <w:rsid w:val="00E721A7"/>
    <w:rsid w:val="00E73C47"/>
    <w:rsid w:val="00E77733"/>
    <w:rsid w:val="00E81F4A"/>
    <w:rsid w:val="00E837AC"/>
    <w:rsid w:val="00EA68BA"/>
    <w:rsid w:val="00EC5547"/>
    <w:rsid w:val="00EC7BAE"/>
    <w:rsid w:val="00EE70CB"/>
    <w:rsid w:val="00EF7496"/>
    <w:rsid w:val="00F02F48"/>
    <w:rsid w:val="00F0320D"/>
    <w:rsid w:val="00F05BF7"/>
    <w:rsid w:val="00F05E7C"/>
    <w:rsid w:val="00F12B89"/>
    <w:rsid w:val="00F34165"/>
    <w:rsid w:val="00F35ECC"/>
    <w:rsid w:val="00F50C30"/>
    <w:rsid w:val="00F53B43"/>
    <w:rsid w:val="00F574C6"/>
    <w:rsid w:val="00F669A3"/>
    <w:rsid w:val="00F75B3A"/>
    <w:rsid w:val="00F92A0A"/>
    <w:rsid w:val="00FA4250"/>
    <w:rsid w:val="00FA4ED4"/>
    <w:rsid w:val="00FC3483"/>
    <w:rsid w:val="00FD664E"/>
    <w:rsid w:val="00FE408B"/>
    <w:rsid w:val="00FF0CDA"/>
    <w:rsid w:val="00FF64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585C1"/>
  <w15:chartTrackingRefBased/>
  <w15:docId w15:val="{F6D0BF8B-E7CB-4E43-B38F-7CF1536D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9"/>
    <w:qFormat/>
    <w:rsid w:val="00C377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autoRedefine/>
    <w:uiPriority w:val="99"/>
    <w:unhideWhenUsed/>
    <w:qFormat/>
    <w:rsid w:val="0045736A"/>
    <w:pPr>
      <w:keepNext/>
      <w:keepLines/>
      <w:spacing w:after="0" w:line="276" w:lineRule="auto"/>
      <w:outlineLvl w:val="1"/>
    </w:pPr>
    <w:rPr>
      <w:rFonts w:ascii="Times New Roman" w:eastAsia="Times New Roman" w:hAnsi="Times New Roman" w:cs="Times New Roman"/>
      <w:b/>
      <w:sz w:val="24"/>
      <w:szCs w:val="24"/>
      <w:lang w:eastAsia="pl-PL"/>
    </w:rPr>
  </w:style>
  <w:style w:type="paragraph" w:styleId="Nagwek3">
    <w:name w:val="heading 3"/>
    <w:basedOn w:val="Normalny"/>
    <w:next w:val="Normalny"/>
    <w:link w:val="Nagwek3Znak"/>
    <w:uiPriority w:val="99"/>
    <w:unhideWhenUsed/>
    <w:qFormat/>
    <w:rsid w:val="0045736A"/>
    <w:pPr>
      <w:keepNext/>
      <w:keepLines/>
      <w:spacing w:before="40" w:after="0"/>
      <w:outlineLvl w:val="2"/>
    </w:pPr>
    <w:rPr>
      <w:rFonts w:ascii="Times New Roman" w:eastAsia="Times New Roman" w:hAnsi="Times New Roman" w:cs="Times New Roman"/>
      <w:b/>
      <w:bCs/>
      <w:sz w:val="24"/>
      <w:lang w:eastAsia="pl-PL"/>
    </w:rPr>
  </w:style>
  <w:style w:type="paragraph" w:styleId="Nagwek4">
    <w:name w:val="heading 4"/>
    <w:basedOn w:val="Normalny"/>
    <w:next w:val="Normalny"/>
    <w:link w:val="Nagwek4Znak"/>
    <w:uiPriority w:val="99"/>
    <w:unhideWhenUsed/>
    <w:qFormat/>
    <w:rsid w:val="0045736A"/>
    <w:pPr>
      <w:keepNext/>
      <w:keepLines/>
      <w:spacing w:before="40" w:after="0"/>
      <w:outlineLvl w:val="3"/>
    </w:pPr>
    <w:rPr>
      <w:rFonts w:ascii="Calibri Light" w:eastAsia="Times New Roman" w:hAnsi="Calibri Light" w:cs="Times New Roman"/>
      <w:b/>
      <w:bCs/>
      <w:i/>
      <w:iCs/>
      <w:color w:val="5B9BD5"/>
      <w:lang w:eastAsia="pl-PL"/>
    </w:rPr>
  </w:style>
  <w:style w:type="paragraph" w:styleId="Nagwek5">
    <w:name w:val="heading 5"/>
    <w:basedOn w:val="Normalny"/>
    <w:next w:val="Normalny"/>
    <w:link w:val="Nagwek5Znak"/>
    <w:uiPriority w:val="99"/>
    <w:unhideWhenUsed/>
    <w:qFormat/>
    <w:rsid w:val="0045736A"/>
    <w:pPr>
      <w:keepNext/>
      <w:keepLines/>
      <w:spacing w:before="40" w:after="0"/>
      <w:outlineLvl w:val="4"/>
    </w:pPr>
    <w:rPr>
      <w:rFonts w:ascii="Calibri Light" w:eastAsia="Times New Roman" w:hAnsi="Calibri Light" w:cs="Times New Roman"/>
      <w:color w:val="1F4D78"/>
      <w:lang w:eastAsia="pl-PL"/>
    </w:rPr>
  </w:style>
  <w:style w:type="paragraph" w:styleId="Nagwek6">
    <w:name w:val="heading 6"/>
    <w:basedOn w:val="Normalny"/>
    <w:next w:val="Normalny"/>
    <w:link w:val="Nagwek6Znak"/>
    <w:uiPriority w:val="9"/>
    <w:unhideWhenUsed/>
    <w:qFormat/>
    <w:rsid w:val="0045736A"/>
    <w:pPr>
      <w:keepNext/>
      <w:keepLines/>
      <w:spacing w:before="40" w:after="0"/>
      <w:outlineLvl w:val="5"/>
    </w:pPr>
    <w:rPr>
      <w:rFonts w:ascii="Calibri Light" w:eastAsia="Times New Roman" w:hAnsi="Calibri Light" w:cs="Times New Roman"/>
      <w:i/>
      <w:iCs/>
      <w:color w:val="1F4D78"/>
      <w:sz w:val="24"/>
      <w:lang w:eastAsia="pl-PL"/>
    </w:rPr>
  </w:style>
  <w:style w:type="paragraph" w:styleId="Nagwek7">
    <w:name w:val="heading 7"/>
    <w:basedOn w:val="Normalny"/>
    <w:next w:val="Normalny"/>
    <w:link w:val="Nagwek7Znak"/>
    <w:uiPriority w:val="99"/>
    <w:unhideWhenUsed/>
    <w:qFormat/>
    <w:rsid w:val="0045736A"/>
    <w:pPr>
      <w:keepNext/>
      <w:keepLines/>
      <w:spacing w:before="40" w:after="0"/>
      <w:outlineLvl w:val="6"/>
    </w:pPr>
    <w:rPr>
      <w:rFonts w:ascii="Calibri Light" w:eastAsia="Times New Roman" w:hAnsi="Calibri Light" w:cs="Times New Roman"/>
      <w:i/>
      <w:iCs/>
      <w:color w:val="1F4D78"/>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C3774D"/>
    <w:rPr>
      <w:rFonts w:ascii="Times New Roman" w:eastAsia="Times New Roman" w:hAnsi="Times New Roman" w:cs="Times New Roman"/>
      <w:b/>
      <w:bCs/>
      <w:kern w:val="36"/>
      <w:sz w:val="48"/>
      <w:szCs w:val="48"/>
      <w:lang w:eastAsia="pl-PL"/>
    </w:rPr>
  </w:style>
  <w:style w:type="character" w:customStyle="1" w:styleId="footnote">
    <w:name w:val="footnote"/>
    <w:basedOn w:val="Domylnaczcionkaakapitu"/>
    <w:rsid w:val="00C3774D"/>
  </w:style>
  <w:style w:type="character" w:styleId="Hipercze">
    <w:name w:val="Hyperlink"/>
    <w:basedOn w:val="Domylnaczcionkaakapitu"/>
    <w:uiPriority w:val="99"/>
    <w:unhideWhenUsed/>
    <w:rsid w:val="00C3774D"/>
    <w:rPr>
      <w:color w:val="0000FF"/>
      <w:u w:val="single"/>
    </w:rPr>
  </w:style>
  <w:style w:type="paragraph" w:customStyle="1" w:styleId="nobftyt">
    <w:name w:val="nobftyt"/>
    <w:basedOn w:val="Normalny"/>
    <w:rsid w:val="00C3774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rinner">
    <w:name w:val="parinner"/>
    <w:basedOn w:val="Normalny"/>
    <w:rsid w:val="00C3774D"/>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WWNum16">
    <w:name w:val="WWNum16"/>
    <w:basedOn w:val="Bezlisty"/>
    <w:rsid w:val="00AF7C96"/>
    <w:pPr>
      <w:numPr>
        <w:numId w:val="92"/>
      </w:numPr>
    </w:pPr>
  </w:style>
  <w:style w:type="numbering" w:customStyle="1" w:styleId="WWNum17">
    <w:name w:val="WWNum17"/>
    <w:basedOn w:val="Bezlisty"/>
    <w:rsid w:val="00AF7C96"/>
    <w:pPr>
      <w:numPr>
        <w:numId w:val="93"/>
      </w:numPr>
    </w:pPr>
  </w:style>
  <w:style w:type="numbering" w:customStyle="1" w:styleId="WWNum7">
    <w:name w:val="WWNum7"/>
    <w:basedOn w:val="Bezlisty"/>
    <w:rsid w:val="00AF7C96"/>
    <w:pPr>
      <w:numPr>
        <w:numId w:val="94"/>
      </w:numPr>
    </w:pPr>
  </w:style>
  <w:style w:type="numbering" w:customStyle="1" w:styleId="WWNum8">
    <w:name w:val="WWNum8"/>
    <w:basedOn w:val="Bezlisty"/>
    <w:rsid w:val="00AF7C96"/>
    <w:pPr>
      <w:numPr>
        <w:numId w:val="95"/>
      </w:numPr>
    </w:pPr>
  </w:style>
  <w:style w:type="numbering" w:customStyle="1" w:styleId="WWNum9">
    <w:name w:val="WWNum9"/>
    <w:basedOn w:val="Bezlisty"/>
    <w:rsid w:val="00AF7C96"/>
    <w:pPr>
      <w:numPr>
        <w:numId w:val="96"/>
      </w:numPr>
    </w:pPr>
  </w:style>
  <w:style w:type="numbering" w:customStyle="1" w:styleId="WWNum11">
    <w:name w:val="WWNum11"/>
    <w:basedOn w:val="Bezlisty"/>
    <w:rsid w:val="00AF7C96"/>
    <w:pPr>
      <w:numPr>
        <w:numId w:val="97"/>
      </w:numPr>
    </w:pPr>
  </w:style>
  <w:style w:type="numbering" w:customStyle="1" w:styleId="WWNum12">
    <w:name w:val="WWNum12"/>
    <w:basedOn w:val="Bezlisty"/>
    <w:rsid w:val="00AF7C96"/>
    <w:pPr>
      <w:numPr>
        <w:numId w:val="98"/>
      </w:numPr>
    </w:pPr>
  </w:style>
  <w:style w:type="numbering" w:customStyle="1" w:styleId="WWNum13">
    <w:name w:val="WWNum13"/>
    <w:basedOn w:val="Bezlisty"/>
    <w:rsid w:val="00AF7C96"/>
    <w:pPr>
      <w:numPr>
        <w:numId w:val="99"/>
      </w:numPr>
    </w:pPr>
  </w:style>
  <w:style w:type="numbering" w:customStyle="1" w:styleId="WWNum19">
    <w:name w:val="WWNum19"/>
    <w:basedOn w:val="Bezlisty"/>
    <w:rsid w:val="00AF7C96"/>
    <w:pPr>
      <w:numPr>
        <w:numId w:val="100"/>
      </w:numPr>
    </w:pPr>
  </w:style>
  <w:style w:type="numbering" w:customStyle="1" w:styleId="WWNum42">
    <w:name w:val="WWNum42"/>
    <w:rsid w:val="00AF7C96"/>
  </w:style>
  <w:style w:type="numbering" w:customStyle="1" w:styleId="WWNum62">
    <w:name w:val="WWNum62"/>
    <w:rsid w:val="00AF7C96"/>
  </w:style>
  <w:style w:type="numbering" w:customStyle="1" w:styleId="WWNum52">
    <w:name w:val="WWNum52"/>
    <w:rsid w:val="00AF7C96"/>
    <w:pPr>
      <w:numPr>
        <w:numId w:val="83"/>
      </w:numPr>
    </w:pPr>
  </w:style>
  <w:style w:type="character" w:customStyle="1" w:styleId="Nagwek2Znak">
    <w:name w:val="Nagłówek 2 Znak"/>
    <w:basedOn w:val="Domylnaczcionkaakapitu"/>
    <w:link w:val="Nagwek2"/>
    <w:uiPriority w:val="99"/>
    <w:rsid w:val="0045736A"/>
    <w:rPr>
      <w:rFonts w:ascii="Times New Roman" w:eastAsia="Times New Roman" w:hAnsi="Times New Roman" w:cs="Times New Roman"/>
      <w:b/>
      <w:sz w:val="24"/>
      <w:szCs w:val="24"/>
      <w:lang w:eastAsia="pl-PL"/>
    </w:rPr>
  </w:style>
  <w:style w:type="paragraph" w:customStyle="1" w:styleId="Nagwek31">
    <w:name w:val="Nagłówek 31"/>
    <w:basedOn w:val="Normalny"/>
    <w:next w:val="Normalny"/>
    <w:autoRedefine/>
    <w:uiPriority w:val="99"/>
    <w:unhideWhenUsed/>
    <w:qFormat/>
    <w:rsid w:val="0045736A"/>
    <w:pPr>
      <w:keepNext/>
      <w:keepLines/>
      <w:spacing w:before="240" w:after="120" w:line="360" w:lineRule="auto"/>
      <w:jc w:val="both"/>
      <w:outlineLvl w:val="2"/>
    </w:pPr>
    <w:rPr>
      <w:rFonts w:ascii="Times New Roman" w:eastAsia="Times New Roman" w:hAnsi="Times New Roman" w:cs="Times New Roman"/>
      <w:b/>
      <w:bCs/>
      <w:sz w:val="24"/>
      <w:lang w:eastAsia="pl-PL"/>
    </w:rPr>
  </w:style>
  <w:style w:type="paragraph" w:customStyle="1" w:styleId="Nagwek41">
    <w:name w:val="Nagłówek 41"/>
    <w:basedOn w:val="Normalny"/>
    <w:next w:val="Normalny"/>
    <w:uiPriority w:val="99"/>
    <w:unhideWhenUsed/>
    <w:qFormat/>
    <w:rsid w:val="0045736A"/>
    <w:pPr>
      <w:keepNext/>
      <w:keepLines/>
      <w:spacing w:before="200" w:after="0" w:line="276" w:lineRule="auto"/>
      <w:jc w:val="both"/>
      <w:outlineLvl w:val="3"/>
    </w:pPr>
    <w:rPr>
      <w:rFonts w:ascii="Calibri Light" w:eastAsia="Times New Roman" w:hAnsi="Calibri Light" w:cs="Times New Roman"/>
      <w:b/>
      <w:bCs/>
      <w:i/>
      <w:iCs/>
      <w:color w:val="5B9BD5"/>
      <w:sz w:val="24"/>
      <w:lang w:eastAsia="pl-PL"/>
    </w:rPr>
  </w:style>
  <w:style w:type="paragraph" w:customStyle="1" w:styleId="Nagwek51">
    <w:name w:val="Nagłówek 51"/>
    <w:basedOn w:val="Normalny"/>
    <w:next w:val="Normalny"/>
    <w:uiPriority w:val="99"/>
    <w:unhideWhenUsed/>
    <w:qFormat/>
    <w:rsid w:val="0045736A"/>
    <w:pPr>
      <w:keepNext/>
      <w:keepLines/>
      <w:spacing w:before="200" w:after="0" w:line="276" w:lineRule="auto"/>
      <w:jc w:val="both"/>
      <w:outlineLvl w:val="4"/>
    </w:pPr>
    <w:rPr>
      <w:rFonts w:ascii="Calibri Light" w:eastAsia="Times New Roman" w:hAnsi="Calibri Light" w:cs="Times New Roman"/>
      <w:color w:val="1F4D78"/>
      <w:sz w:val="24"/>
      <w:lang w:eastAsia="pl-PL"/>
    </w:rPr>
  </w:style>
  <w:style w:type="paragraph" w:customStyle="1" w:styleId="Nagwek61">
    <w:name w:val="Nagłówek 61"/>
    <w:basedOn w:val="Normalny"/>
    <w:next w:val="Normalny"/>
    <w:uiPriority w:val="9"/>
    <w:unhideWhenUsed/>
    <w:qFormat/>
    <w:rsid w:val="0045736A"/>
    <w:pPr>
      <w:keepNext/>
      <w:keepLines/>
      <w:spacing w:before="200" w:after="0" w:line="276" w:lineRule="auto"/>
      <w:jc w:val="both"/>
      <w:outlineLvl w:val="5"/>
    </w:pPr>
    <w:rPr>
      <w:rFonts w:ascii="Calibri Light" w:eastAsia="Times New Roman" w:hAnsi="Calibri Light" w:cs="Times New Roman"/>
      <w:i/>
      <w:iCs/>
      <w:color w:val="1F4D78"/>
      <w:sz w:val="24"/>
      <w:lang w:eastAsia="pl-PL"/>
    </w:rPr>
  </w:style>
  <w:style w:type="paragraph" w:customStyle="1" w:styleId="Nagwek71">
    <w:name w:val="Nagłówek 71"/>
    <w:basedOn w:val="Normalny"/>
    <w:next w:val="Normalny"/>
    <w:uiPriority w:val="99"/>
    <w:unhideWhenUsed/>
    <w:qFormat/>
    <w:rsid w:val="0045736A"/>
    <w:pPr>
      <w:keepNext/>
      <w:keepLines/>
      <w:spacing w:before="40" w:after="0" w:line="276" w:lineRule="auto"/>
      <w:jc w:val="both"/>
      <w:outlineLvl w:val="6"/>
    </w:pPr>
    <w:rPr>
      <w:rFonts w:ascii="Calibri Light" w:eastAsia="Times New Roman" w:hAnsi="Calibri Light" w:cs="Times New Roman"/>
      <w:i/>
      <w:iCs/>
      <w:color w:val="1F4D78"/>
      <w:sz w:val="24"/>
      <w:lang w:eastAsia="pl-PL"/>
    </w:rPr>
  </w:style>
  <w:style w:type="numbering" w:customStyle="1" w:styleId="Bezlisty1">
    <w:name w:val="Bez listy1"/>
    <w:next w:val="Bezlisty"/>
    <w:uiPriority w:val="99"/>
    <w:semiHidden/>
    <w:unhideWhenUsed/>
    <w:rsid w:val="0045736A"/>
  </w:style>
  <w:style w:type="paragraph" w:customStyle="1" w:styleId="OZNZACZNIKAwskazanienrzacznika">
    <w:name w:val="OZN_ZAŁĄCZNIKA – wskazanie nr załącznika"/>
    <w:basedOn w:val="Normalny"/>
    <w:uiPriority w:val="99"/>
    <w:qFormat/>
    <w:rsid w:val="0045736A"/>
    <w:pPr>
      <w:keepNext/>
      <w:spacing w:after="0" w:line="360" w:lineRule="auto"/>
      <w:jc w:val="right"/>
    </w:pPr>
    <w:rPr>
      <w:rFonts w:ascii="Times New Roman" w:eastAsia="Times New Roman" w:hAnsi="Times New Roman" w:cs="Arial"/>
      <w:b/>
      <w:sz w:val="24"/>
      <w:szCs w:val="20"/>
      <w:lang w:eastAsia="pl-PL"/>
    </w:rPr>
  </w:style>
  <w:style w:type="paragraph" w:customStyle="1" w:styleId="TEKSTZacznikido">
    <w:name w:val="TEKST&quot;Załącznik(i) do ...&quot;"/>
    <w:uiPriority w:val="99"/>
    <w:qFormat/>
    <w:rsid w:val="0045736A"/>
    <w:pPr>
      <w:keepNext/>
      <w:spacing w:after="240" w:line="240" w:lineRule="auto"/>
      <w:ind w:left="5670"/>
      <w:contextualSpacing/>
      <w:jc w:val="both"/>
    </w:pPr>
    <w:rPr>
      <w:rFonts w:ascii="Times New Roman" w:eastAsia="Times New Roman" w:hAnsi="Times New Roman" w:cs="Arial"/>
      <w:sz w:val="24"/>
      <w:szCs w:val="20"/>
      <w:lang w:eastAsia="pl-PL"/>
    </w:rPr>
  </w:style>
  <w:style w:type="paragraph" w:customStyle="1" w:styleId="TreA">
    <w:name w:val="Treść A"/>
    <w:uiPriority w:val="99"/>
    <w:rsid w:val="0045736A"/>
    <w:pPr>
      <w:pBdr>
        <w:top w:val="nil"/>
        <w:left w:val="nil"/>
        <w:bottom w:val="nil"/>
        <w:right w:val="nil"/>
        <w:between w:val="nil"/>
        <w:bar w:val="nil"/>
      </w:pBdr>
      <w:spacing w:after="200" w:line="276" w:lineRule="auto"/>
      <w:jc w:val="both"/>
    </w:pPr>
    <w:rPr>
      <w:rFonts w:ascii="Helvetica" w:eastAsia="Arial Unicode MS" w:hAnsi="Helvetica" w:cs="Arial Unicode MS"/>
      <w:color w:val="000000"/>
      <w:u w:color="000000"/>
      <w:bdr w:val="nil"/>
      <w:lang w:val="de-DE" w:eastAsia="pl-PL"/>
    </w:rPr>
  </w:style>
  <w:style w:type="paragraph" w:styleId="Akapitzlist">
    <w:name w:val="List Paragraph"/>
    <w:uiPriority w:val="99"/>
    <w:qFormat/>
    <w:rsid w:val="0045736A"/>
    <w:pPr>
      <w:pBdr>
        <w:top w:val="nil"/>
        <w:left w:val="nil"/>
        <w:bottom w:val="nil"/>
        <w:right w:val="nil"/>
        <w:between w:val="nil"/>
        <w:bar w:val="nil"/>
      </w:pBdr>
      <w:spacing w:after="0" w:line="276" w:lineRule="auto"/>
      <w:ind w:left="720"/>
      <w:jc w:val="both"/>
    </w:pPr>
    <w:rPr>
      <w:rFonts w:ascii="Times New Roman" w:eastAsia="Calibri" w:hAnsi="Times New Roman" w:cs="Calibri"/>
      <w:color w:val="000000"/>
      <w:sz w:val="24"/>
      <w:szCs w:val="24"/>
      <w:u w:color="000000"/>
      <w:bdr w:val="nil"/>
      <w:lang w:val="en-US" w:eastAsia="pl-PL"/>
    </w:rPr>
  </w:style>
  <w:style w:type="numbering" w:customStyle="1" w:styleId="Zaimportowanystyl1">
    <w:name w:val="Zaimportowany styl 1"/>
    <w:rsid w:val="0045736A"/>
  </w:style>
  <w:style w:type="paragraph" w:customStyle="1" w:styleId="TreB">
    <w:name w:val="Treść B"/>
    <w:uiPriority w:val="99"/>
    <w:rsid w:val="0045736A"/>
    <w:pPr>
      <w:pBdr>
        <w:top w:val="nil"/>
        <w:left w:val="nil"/>
        <w:bottom w:val="nil"/>
        <w:right w:val="nil"/>
        <w:between w:val="nil"/>
        <w:bar w:val="nil"/>
      </w:pBdr>
      <w:spacing w:after="0" w:line="240" w:lineRule="auto"/>
      <w:jc w:val="both"/>
    </w:pPr>
    <w:rPr>
      <w:rFonts w:ascii="Helvetica" w:eastAsia="Arial Unicode MS" w:hAnsi="Helvetica" w:cs="Arial Unicode MS"/>
      <w:color w:val="000000"/>
      <w:u w:color="000000"/>
      <w:bdr w:val="nil"/>
      <w:lang w:eastAsia="pl-PL"/>
    </w:rPr>
  </w:style>
  <w:style w:type="numbering" w:customStyle="1" w:styleId="Zaimportowanystyl2">
    <w:name w:val="Zaimportowany styl 2"/>
    <w:rsid w:val="0045736A"/>
  </w:style>
  <w:style w:type="numbering" w:customStyle="1" w:styleId="Zaimportowanystyl3">
    <w:name w:val="Zaimportowany styl 3"/>
    <w:rsid w:val="0045736A"/>
  </w:style>
  <w:style w:type="numbering" w:customStyle="1" w:styleId="Zaimportowanystyl4">
    <w:name w:val="Zaimportowany styl 4"/>
    <w:rsid w:val="0045736A"/>
  </w:style>
  <w:style w:type="numbering" w:customStyle="1" w:styleId="Zaimportowanystyl5">
    <w:name w:val="Zaimportowany styl 5"/>
    <w:rsid w:val="0045736A"/>
  </w:style>
  <w:style w:type="numbering" w:customStyle="1" w:styleId="Zaimportowanystyl6">
    <w:name w:val="Zaimportowany styl 6"/>
    <w:rsid w:val="0045736A"/>
  </w:style>
  <w:style w:type="paragraph" w:styleId="Tekstkomentarza">
    <w:name w:val="annotation text"/>
    <w:basedOn w:val="Normalny"/>
    <w:link w:val="TekstkomentarzaZnak"/>
    <w:uiPriority w:val="99"/>
    <w:unhideWhenUsed/>
    <w:rsid w:val="0045736A"/>
    <w:pPr>
      <w:spacing w:after="0" w:line="240" w:lineRule="auto"/>
      <w:jc w:val="both"/>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rsid w:val="0045736A"/>
    <w:rPr>
      <w:rFonts w:ascii="Times New Roman" w:eastAsia="Times New Roman" w:hAnsi="Times New Roman"/>
      <w:sz w:val="20"/>
      <w:szCs w:val="20"/>
      <w:lang w:eastAsia="pl-PL"/>
    </w:rPr>
  </w:style>
  <w:style w:type="paragraph" w:customStyle="1" w:styleId="Standard">
    <w:name w:val="Standard"/>
    <w:uiPriority w:val="99"/>
    <w:qFormat/>
    <w:rsid w:val="0045736A"/>
    <w:pPr>
      <w:suppressAutoHyphens/>
      <w:spacing w:after="0" w:line="240" w:lineRule="auto"/>
      <w:jc w:val="both"/>
    </w:pPr>
    <w:rPr>
      <w:rFonts w:ascii="Liberation Serif" w:eastAsia="SimSun" w:hAnsi="Liberation Serif" w:cs="Mangal"/>
      <w:color w:val="00000A"/>
      <w:sz w:val="24"/>
      <w:szCs w:val="24"/>
      <w:lang w:eastAsia="zh-CN" w:bidi="hi-IN"/>
    </w:rPr>
  </w:style>
  <w:style w:type="character" w:customStyle="1" w:styleId="Teksttreci">
    <w:name w:val="Tekst treści"/>
    <w:basedOn w:val="Domylnaczcionkaakapitu"/>
    <w:uiPriority w:val="99"/>
    <w:rsid w:val="0045736A"/>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paragraph" w:styleId="Tekstdymka">
    <w:name w:val="Balloon Text"/>
    <w:basedOn w:val="Normalny"/>
    <w:link w:val="TekstdymkaZnak"/>
    <w:uiPriority w:val="99"/>
    <w:unhideWhenUsed/>
    <w:rsid w:val="0045736A"/>
    <w:pPr>
      <w:spacing w:after="0" w:line="240" w:lineRule="auto"/>
      <w:jc w:val="both"/>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45736A"/>
    <w:rPr>
      <w:rFonts w:ascii="Segoe UI" w:eastAsia="Times New Roman" w:hAnsi="Segoe UI" w:cs="Segoe UI"/>
      <w:sz w:val="18"/>
      <w:szCs w:val="18"/>
      <w:lang w:eastAsia="pl-PL"/>
    </w:rPr>
  </w:style>
  <w:style w:type="character" w:customStyle="1" w:styleId="Ppogrubienie">
    <w:name w:val="_P_ – pogrubienie"/>
    <w:uiPriority w:val="99"/>
    <w:qFormat/>
    <w:rsid w:val="0045736A"/>
    <w:rPr>
      <w:b/>
    </w:rPr>
  </w:style>
  <w:style w:type="paragraph" w:customStyle="1" w:styleId="TEKSTwTABELIWYRODKOWANYtekstwyrodkowanywpoziomie">
    <w:name w:val="TEKST_w_TABELI_WYŚRODKOWANY – tekst wyśrodkowany w poziomie"/>
    <w:basedOn w:val="Normalny"/>
    <w:uiPriority w:val="99"/>
    <w:qFormat/>
    <w:rsid w:val="0045736A"/>
    <w:pPr>
      <w:suppressAutoHyphens/>
      <w:autoSpaceDE w:val="0"/>
      <w:autoSpaceDN w:val="0"/>
      <w:adjustRightInd w:val="0"/>
      <w:spacing w:after="0" w:line="360" w:lineRule="auto"/>
      <w:jc w:val="center"/>
    </w:pPr>
    <w:rPr>
      <w:rFonts w:ascii="Times" w:eastAsia="Times New Roman" w:hAnsi="Times" w:cs="Arial"/>
      <w:bCs/>
      <w:kern w:val="24"/>
      <w:sz w:val="24"/>
      <w:szCs w:val="20"/>
      <w:lang w:eastAsia="pl-PL"/>
    </w:rPr>
  </w:style>
  <w:style w:type="paragraph" w:customStyle="1" w:styleId="ARTartustawynprozporzdzenia">
    <w:name w:val="ART(§) – art. ustawy (§ np. rozporządzenia)"/>
    <w:uiPriority w:val="99"/>
    <w:qFormat/>
    <w:rsid w:val="0045736A"/>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99"/>
    <w:qFormat/>
    <w:rsid w:val="0045736A"/>
    <w:rPr>
      <w:bCs/>
    </w:rPr>
  </w:style>
  <w:style w:type="paragraph" w:customStyle="1" w:styleId="PKTpunkt">
    <w:name w:val="PKT – punkt"/>
    <w:uiPriority w:val="99"/>
    <w:qFormat/>
    <w:rsid w:val="0045736A"/>
    <w:pPr>
      <w:spacing w:after="0" w:line="360" w:lineRule="auto"/>
      <w:ind w:left="510" w:hanging="510"/>
      <w:jc w:val="both"/>
    </w:pPr>
    <w:rPr>
      <w:rFonts w:ascii="Times" w:eastAsia="Times New Roman" w:hAnsi="Times" w:cs="Arial"/>
      <w:bCs/>
      <w:sz w:val="24"/>
      <w:szCs w:val="20"/>
      <w:lang w:eastAsia="pl-PL"/>
    </w:rPr>
  </w:style>
  <w:style w:type="paragraph" w:customStyle="1" w:styleId="LITlitera">
    <w:name w:val="LIT – litera"/>
    <w:basedOn w:val="PKTpunkt"/>
    <w:uiPriority w:val="99"/>
    <w:qFormat/>
    <w:rsid w:val="0045736A"/>
    <w:pPr>
      <w:ind w:left="986" w:hanging="476"/>
    </w:pPr>
  </w:style>
  <w:style w:type="paragraph" w:customStyle="1" w:styleId="ODNONIKtreodnonika">
    <w:name w:val="ODNOŚNIK – treść odnośnika"/>
    <w:uiPriority w:val="99"/>
    <w:qFormat/>
    <w:rsid w:val="0045736A"/>
    <w:pPr>
      <w:spacing w:after="0" w:line="240" w:lineRule="auto"/>
      <w:ind w:left="284" w:hanging="284"/>
      <w:jc w:val="both"/>
    </w:pPr>
    <w:rPr>
      <w:rFonts w:ascii="Times New Roman" w:eastAsia="Times New Roman" w:hAnsi="Times New Roman" w:cs="Arial"/>
      <w:sz w:val="20"/>
      <w:szCs w:val="20"/>
      <w:lang w:eastAsia="pl-PL"/>
    </w:rPr>
  </w:style>
  <w:style w:type="character" w:styleId="Odwoanieprzypisudolnego">
    <w:name w:val="footnote reference"/>
    <w:uiPriority w:val="99"/>
    <w:unhideWhenUsed/>
    <w:rsid w:val="0045736A"/>
    <w:rPr>
      <w:rFonts w:ascii="Times New Roman" w:hAnsi="Times New Roman" w:cs="Times New Roman" w:hint="default"/>
      <w:vertAlign w:val="superscript"/>
    </w:rPr>
  </w:style>
  <w:style w:type="character" w:customStyle="1" w:styleId="IGindeksgrny">
    <w:name w:val="_IG_ – indeks górny"/>
    <w:uiPriority w:val="99"/>
    <w:qFormat/>
    <w:rsid w:val="0045736A"/>
    <w:rPr>
      <w:b w:val="0"/>
      <w:bCs w:val="0"/>
      <w:i w:val="0"/>
      <w:iCs w:val="0"/>
      <w:vanish/>
      <w:webHidden w:val="0"/>
      <w:spacing w:val="0"/>
      <w:vertAlign w:val="superscript"/>
      <w:specVanish/>
    </w:rPr>
  </w:style>
  <w:style w:type="character" w:customStyle="1" w:styleId="BEZWERSALIKW">
    <w:name w:val="_BEZ_WERSALIKÓW_"/>
    <w:uiPriority w:val="99"/>
    <w:qFormat/>
    <w:rsid w:val="0045736A"/>
    <w:rPr>
      <w:caps/>
    </w:rPr>
  </w:style>
  <w:style w:type="paragraph" w:customStyle="1" w:styleId="menfont">
    <w:name w:val="men font"/>
    <w:basedOn w:val="Normalny"/>
    <w:uiPriority w:val="99"/>
    <w:rsid w:val="0045736A"/>
    <w:pPr>
      <w:spacing w:after="0" w:line="240" w:lineRule="auto"/>
      <w:jc w:val="both"/>
    </w:pPr>
    <w:rPr>
      <w:rFonts w:ascii="Arial" w:eastAsia="Times New Roman" w:hAnsi="Arial" w:cs="Arial"/>
      <w:sz w:val="24"/>
      <w:szCs w:val="24"/>
      <w:lang w:eastAsia="pl-PL"/>
    </w:rPr>
  </w:style>
  <w:style w:type="character" w:styleId="Odwoaniedokomentarza">
    <w:name w:val="annotation reference"/>
    <w:basedOn w:val="Domylnaczcionkaakapitu"/>
    <w:uiPriority w:val="99"/>
    <w:unhideWhenUsed/>
    <w:rsid w:val="0045736A"/>
    <w:rPr>
      <w:sz w:val="16"/>
      <w:szCs w:val="16"/>
    </w:rPr>
  </w:style>
  <w:style w:type="character" w:customStyle="1" w:styleId="apple-converted-space">
    <w:name w:val="apple-converted-space"/>
    <w:uiPriority w:val="99"/>
    <w:rsid w:val="0045736A"/>
    <w:rPr>
      <w:rFonts w:ascii="Times New Roman" w:hAnsi="Times New Roman"/>
      <w:sz w:val="24"/>
    </w:rPr>
  </w:style>
  <w:style w:type="table" w:customStyle="1" w:styleId="Tabela-Siatka1">
    <w:name w:val="Tabela - Siatka1"/>
    <w:basedOn w:val="Standardowy"/>
    <w:next w:val="Tabela-Siatka"/>
    <w:uiPriority w:val="59"/>
    <w:rsid w:val="0045736A"/>
    <w:pPr>
      <w:spacing w:after="0" w:line="240" w:lineRule="auto"/>
      <w:jc w:val="both"/>
    </w:pPr>
    <w:rPr>
      <w:rFonts w:ascii="Cambria" w:eastAsia="MS Mincho" w:hAnsi="Cambria" w:cs="Times New Roman"/>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rzypisudolnego1">
    <w:name w:val="Tekst przypisu dolnego1"/>
    <w:basedOn w:val="Normalny"/>
    <w:next w:val="Tekstprzypisudolnego"/>
    <w:link w:val="TekstprzypisudolnegoZnak"/>
    <w:uiPriority w:val="99"/>
    <w:semiHidden/>
    <w:unhideWhenUsed/>
    <w:rsid w:val="0045736A"/>
    <w:pPr>
      <w:spacing w:after="0" w:line="240" w:lineRule="auto"/>
      <w:jc w:val="both"/>
    </w:pPr>
    <w:rPr>
      <w:rFonts w:ascii="Times New Roman" w:hAnsi="Times New Roman" w:cs="Times New Roman"/>
      <w:sz w:val="20"/>
      <w:szCs w:val="20"/>
    </w:rPr>
  </w:style>
  <w:style w:type="character" w:customStyle="1" w:styleId="TekstprzypisudolnegoZnak">
    <w:name w:val="Tekst przypisu dolnego Znak"/>
    <w:basedOn w:val="Domylnaczcionkaakapitu"/>
    <w:link w:val="Tekstprzypisudolnego1"/>
    <w:uiPriority w:val="99"/>
    <w:semiHidden/>
    <w:rsid w:val="0045736A"/>
    <w:rPr>
      <w:rFonts w:ascii="Times New Roman" w:hAnsi="Times New Roman" w:cs="Times New Roman"/>
      <w:sz w:val="20"/>
      <w:szCs w:val="20"/>
    </w:rPr>
  </w:style>
  <w:style w:type="table" w:styleId="Tabela-Siatka">
    <w:name w:val="Table Grid"/>
    <w:basedOn w:val="Standardowy"/>
    <w:uiPriority w:val="39"/>
    <w:rsid w:val="0045736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unhideWhenUsed/>
    <w:rsid w:val="0045736A"/>
    <w:rPr>
      <w:b/>
      <w:bCs/>
    </w:rPr>
  </w:style>
  <w:style w:type="character" w:customStyle="1" w:styleId="TematkomentarzaZnak">
    <w:name w:val="Temat komentarza Znak"/>
    <w:basedOn w:val="TekstkomentarzaZnak"/>
    <w:link w:val="Tematkomentarza"/>
    <w:uiPriority w:val="99"/>
    <w:rsid w:val="0045736A"/>
    <w:rPr>
      <w:rFonts w:ascii="Times New Roman" w:eastAsia="Times New Roman" w:hAnsi="Times New Roman"/>
      <w:b/>
      <w:bCs/>
      <w:sz w:val="20"/>
      <w:szCs w:val="20"/>
      <w:lang w:eastAsia="pl-PL"/>
    </w:rPr>
  </w:style>
  <w:style w:type="character" w:customStyle="1" w:styleId="UyteHipercze1">
    <w:name w:val="UżyteHiperłącze1"/>
    <w:basedOn w:val="Domylnaczcionkaakapitu"/>
    <w:uiPriority w:val="99"/>
    <w:semiHidden/>
    <w:unhideWhenUsed/>
    <w:rsid w:val="0045736A"/>
    <w:rPr>
      <w:color w:val="954F72"/>
      <w:u w:val="single"/>
    </w:rPr>
  </w:style>
  <w:style w:type="paragraph" w:customStyle="1" w:styleId="msonormal0">
    <w:name w:val="msonormal"/>
    <w:basedOn w:val="Normalny"/>
    <w:uiPriority w:val="99"/>
    <w:rsid w:val="0045736A"/>
    <w:pPr>
      <w:spacing w:before="100" w:beforeAutospacing="1" w:after="100" w:afterAutospacing="1" w:line="240" w:lineRule="auto"/>
      <w:jc w:val="both"/>
    </w:pPr>
    <w:rPr>
      <w:rFonts w:ascii="Times New Roman" w:eastAsia="Times New Roman" w:hAnsi="Times New Roman" w:cs="Times New Roman"/>
      <w:sz w:val="24"/>
      <w:szCs w:val="24"/>
      <w:lang w:eastAsia="pl-PL"/>
    </w:rPr>
  </w:style>
  <w:style w:type="paragraph" w:styleId="Stopka">
    <w:name w:val="footer"/>
    <w:link w:val="StopkaZnak"/>
    <w:uiPriority w:val="99"/>
    <w:unhideWhenUsed/>
    <w:rsid w:val="0045736A"/>
    <w:pPr>
      <w:tabs>
        <w:tab w:val="center" w:pos="4536"/>
        <w:tab w:val="right" w:pos="9072"/>
      </w:tabs>
      <w:spacing w:after="0" w:line="240" w:lineRule="auto"/>
      <w:jc w:val="both"/>
    </w:pPr>
    <w:rPr>
      <w:rFonts w:ascii="Trebuchet MS" w:eastAsia="Arial Unicode MS" w:hAnsi="Trebuchet MS" w:cs="Arial Unicode MS"/>
      <w:color w:val="000000"/>
      <w:sz w:val="24"/>
      <w:szCs w:val="24"/>
      <w:u w:color="000000"/>
      <w:lang w:eastAsia="pl-PL"/>
    </w:rPr>
  </w:style>
  <w:style w:type="character" w:customStyle="1" w:styleId="StopkaZnak">
    <w:name w:val="Stopka Znak"/>
    <w:basedOn w:val="Domylnaczcionkaakapitu"/>
    <w:link w:val="Stopka"/>
    <w:uiPriority w:val="99"/>
    <w:rsid w:val="0045736A"/>
    <w:rPr>
      <w:rFonts w:ascii="Trebuchet MS" w:eastAsia="Arial Unicode MS" w:hAnsi="Trebuchet MS" w:cs="Arial Unicode MS"/>
      <w:color w:val="000000"/>
      <w:sz w:val="24"/>
      <w:szCs w:val="24"/>
      <w:u w:color="000000"/>
      <w:lang w:eastAsia="pl-PL"/>
    </w:rPr>
  </w:style>
  <w:style w:type="paragraph" w:customStyle="1" w:styleId="Nagwekistopka">
    <w:name w:val="Nagłówek i stopka"/>
    <w:uiPriority w:val="99"/>
    <w:rsid w:val="0045736A"/>
    <w:pPr>
      <w:tabs>
        <w:tab w:val="right" w:pos="9020"/>
      </w:tabs>
      <w:spacing w:after="0" w:line="240" w:lineRule="auto"/>
      <w:jc w:val="both"/>
    </w:pPr>
    <w:rPr>
      <w:rFonts w:ascii="Helvetica" w:eastAsia="Arial Unicode MS" w:hAnsi="Helvetica" w:cs="Arial Unicode MS"/>
      <w:color w:val="000000"/>
      <w:sz w:val="24"/>
      <w:szCs w:val="24"/>
      <w:lang w:eastAsia="pl-PL"/>
    </w:rPr>
  </w:style>
  <w:style w:type="paragraph" w:customStyle="1" w:styleId="Akapitzlist1">
    <w:name w:val="Akapit z listą1"/>
    <w:uiPriority w:val="99"/>
    <w:qFormat/>
    <w:rsid w:val="0045736A"/>
    <w:pPr>
      <w:suppressAutoHyphens/>
      <w:spacing w:after="0" w:line="240" w:lineRule="auto"/>
      <w:ind w:left="720"/>
      <w:jc w:val="both"/>
    </w:pPr>
    <w:rPr>
      <w:rFonts w:ascii="Times New Roman" w:eastAsia="Arial Unicode MS" w:hAnsi="Times New Roman" w:cs="Arial Unicode MS"/>
      <w:color w:val="000000"/>
      <w:kern w:val="2"/>
      <w:sz w:val="24"/>
      <w:szCs w:val="24"/>
      <w:u w:color="000000"/>
      <w:lang w:val="en-US" w:eastAsia="pl-PL"/>
    </w:rPr>
  </w:style>
  <w:style w:type="paragraph" w:customStyle="1" w:styleId="Normalny1">
    <w:name w:val="Normalny1"/>
    <w:uiPriority w:val="99"/>
    <w:rsid w:val="0045736A"/>
    <w:pPr>
      <w:widowControl w:val="0"/>
      <w:shd w:val="clear" w:color="auto" w:fill="FFFFFF"/>
      <w:suppressAutoHyphens/>
      <w:spacing w:after="0" w:line="240" w:lineRule="auto"/>
      <w:jc w:val="both"/>
    </w:pPr>
    <w:rPr>
      <w:rFonts w:ascii="Trebuchet MS" w:eastAsia="Arial Unicode MS" w:hAnsi="Trebuchet MS" w:cs="Arial Unicode MS"/>
      <w:color w:val="000000"/>
      <w:kern w:val="2"/>
      <w:sz w:val="24"/>
      <w:szCs w:val="24"/>
      <w:u w:color="000000"/>
      <w:lang w:eastAsia="pl-PL"/>
    </w:rPr>
  </w:style>
  <w:style w:type="paragraph" w:customStyle="1" w:styleId="PrzypisdolnyA">
    <w:name w:val="Przypis dolny A"/>
    <w:uiPriority w:val="99"/>
    <w:rsid w:val="0045736A"/>
    <w:pPr>
      <w:spacing w:after="0" w:line="240" w:lineRule="auto"/>
      <w:jc w:val="both"/>
    </w:pPr>
    <w:rPr>
      <w:rFonts w:ascii="Helvetica" w:eastAsia="Helvetica" w:hAnsi="Helvetica" w:cs="Helvetica"/>
      <w:color w:val="000000"/>
      <w:u w:color="000000"/>
      <w:lang w:eastAsia="pl-PL"/>
    </w:rPr>
  </w:style>
  <w:style w:type="character" w:customStyle="1" w:styleId="Hyperlink0">
    <w:name w:val="Hyperlink.0"/>
    <w:basedOn w:val="apple-converted-space"/>
    <w:uiPriority w:val="99"/>
    <w:rsid w:val="0045736A"/>
    <w:rPr>
      <w:rFonts w:ascii="Times New Roman" w:hAnsi="Times New Roman"/>
      <w:strike w:val="0"/>
      <w:dstrike w:val="0"/>
      <w:color w:val="000000"/>
      <w:sz w:val="24"/>
      <w:u w:val="none" w:color="000000"/>
      <w:effect w:val="none"/>
      <w:shd w:val="clear" w:color="auto" w:fill="FFFFFF"/>
      <w:lang w:val="en-US"/>
    </w:rPr>
  </w:style>
  <w:style w:type="table" w:customStyle="1" w:styleId="TableNormal">
    <w:name w:val="Table Normal"/>
    <w:rsid w:val="0045736A"/>
    <w:pPr>
      <w:spacing w:after="0" w:line="240" w:lineRule="auto"/>
      <w:jc w:val="both"/>
    </w:pPr>
    <w:rPr>
      <w:rFonts w:ascii="Times New Roman" w:eastAsia="Arial Unicode MS" w:hAnsi="Times New Roman" w:cs="Times New Roman"/>
      <w:sz w:val="20"/>
      <w:szCs w:val="20"/>
      <w:bdr w:val="none" w:sz="0" w:space="0" w:color="auto" w:frame="1"/>
      <w:lang w:eastAsia="pl-PL"/>
    </w:rPr>
    <w:tblPr>
      <w:tblCellMar>
        <w:top w:w="0" w:type="dxa"/>
        <w:left w:w="0" w:type="dxa"/>
        <w:bottom w:w="0" w:type="dxa"/>
        <w:right w:w="0" w:type="dxa"/>
      </w:tblCellMar>
    </w:tblPr>
  </w:style>
  <w:style w:type="numbering" w:customStyle="1" w:styleId="Zaimportowanystyl58">
    <w:name w:val="Zaimportowany styl 58"/>
    <w:rsid w:val="0045736A"/>
  </w:style>
  <w:style w:type="numbering" w:customStyle="1" w:styleId="Zaimportowanystyl220">
    <w:name w:val="Zaimportowany styl 22.0"/>
    <w:rsid w:val="0045736A"/>
  </w:style>
  <w:style w:type="numbering" w:customStyle="1" w:styleId="Punktory">
    <w:name w:val="Punktory"/>
    <w:rsid w:val="0045736A"/>
  </w:style>
  <w:style w:type="numbering" w:customStyle="1" w:styleId="Zaimportowanystyl60">
    <w:name w:val="Zaimportowany styl 6.0"/>
    <w:rsid w:val="0045736A"/>
  </w:style>
  <w:style w:type="numbering" w:customStyle="1" w:styleId="Zaimportowanystyl26">
    <w:name w:val="Zaimportowany styl 26"/>
    <w:rsid w:val="0045736A"/>
  </w:style>
  <w:style w:type="numbering" w:customStyle="1" w:styleId="Zaimportowanystyl55">
    <w:name w:val="Zaimportowany styl 55"/>
    <w:rsid w:val="0045736A"/>
  </w:style>
  <w:style w:type="numbering" w:customStyle="1" w:styleId="Zaimportowanystyl35">
    <w:name w:val="Zaimportowany styl 35"/>
    <w:rsid w:val="0045736A"/>
  </w:style>
  <w:style w:type="numbering" w:customStyle="1" w:styleId="Zaimportowanystyl32">
    <w:name w:val="Zaimportowany styl 32"/>
    <w:rsid w:val="0045736A"/>
  </w:style>
  <w:style w:type="numbering" w:customStyle="1" w:styleId="Zaimportowanystyl70">
    <w:name w:val="Zaimportowany styl 70"/>
    <w:rsid w:val="0045736A"/>
  </w:style>
  <w:style w:type="numbering" w:customStyle="1" w:styleId="Zaimportowanystyl12">
    <w:name w:val="Zaimportowany styl 12"/>
    <w:rsid w:val="0045736A"/>
  </w:style>
  <w:style w:type="numbering" w:customStyle="1" w:styleId="Zaimportowanystyl27">
    <w:name w:val="Zaimportowany styl 27"/>
    <w:rsid w:val="0045736A"/>
  </w:style>
  <w:style w:type="numbering" w:customStyle="1" w:styleId="Zaimportowanystyl210">
    <w:name w:val="Zaimportowany styl 21.0"/>
    <w:rsid w:val="0045736A"/>
  </w:style>
  <w:style w:type="numbering" w:customStyle="1" w:styleId="Zaimportowanystyl36">
    <w:name w:val="Zaimportowany styl 36"/>
    <w:rsid w:val="0045736A"/>
  </w:style>
  <w:style w:type="numbering" w:customStyle="1" w:styleId="Zaimportowanystyl570">
    <w:name w:val="Zaimportowany styl 57.0"/>
    <w:rsid w:val="0045736A"/>
  </w:style>
  <w:style w:type="numbering" w:customStyle="1" w:styleId="Zaimportowanystyl24">
    <w:name w:val="Zaimportowany styl 24"/>
    <w:rsid w:val="0045736A"/>
  </w:style>
  <w:style w:type="numbering" w:customStyle="1" w:styleId="Zaimportowanystyl25">
    <w:name w:val="Zaimportowany styl 25"/>
    <w:rsid w:val="0045736A"/>
  </w:style>
  <w:style w:type="numbering" w:customStyle="1" w:styleId="Zaimportowanystyl28">
    <w:name w:val="Zaimportowany styl 28"/>
    <w:rsid w:val="0045736A"/>
  </w:style>
  <w:style w:type="numbering" w:customStyle="1" w:styleId="Zaimportowanystyl29">
    <w:name w:val="Zaimportowany styl 29"/>
    <w:rsid w:val="0045736A"/>
  </w:style>
  <w:style w:type="numbering" w:customStyle="1" w:styleId="Zaimportowanystyl8">
    <w:name w:val="Zaimportowany styl 8"/>
    <w:rsid w:val="0045736A"/>
  </w:style>
  <w:style w:type="numbering" w:customStyle="1" w:styleId="Zaimportowanystyl38">
    <w:name w:val="Zaimportowany styl 38"/>
    <w:rsid w:val="0045736A"/>
  </w:style>
  <w:style w:type="numbering" w:customStyle="1" w:styleId="Zaimportowanystyl67">
    <w:name w:val="Zaimportowany styl 67"/>
    <w:rsid w:val="0045736A"/>
  </w:style>
  <w:style w:type="numbering" w:customStyle="1" w:styleId="Zaimportowanystyl51">
    <w:name w:val="Zaimportowany styl 51"/>
    <w:rsid w:val="0045736A"/>
  </w:style>
  <w:style w:type="numbering" w:customStyle="1" w:styleId="Zaimportowanystyl33">
    <w:name w:val="Zaimportowany styl 33"/>
    <w:rsid w:val="0045736A"/>
  </w:style>
  <w:style w:type="numbering" w:customStyle="1" w:styleId="Zaimportowanystyl54">
    <w:name w:val="Zaimportowany styl 54"/>
    <w:rsid w:val="0045736A"/>
  </w:style>
  <w:style w:type="numbering" w:customStyle="1" w:styleId="Zaimportowanystyl11">
    <w:name w:val="Zaimportowany styl 11"/>
    <w:rsid w:val="0045736A"/>
  </w:style>
  <w:style w:type="numbering" w:customStyle="1" w:styleId="Zaimportowanystyl17">
    <w:name w:val="Zaimportowany styl 17"/>
    <w:rsid w:val="0045736A"/>
  </w:style>
  <w:style w:type="numbering" w:customStyle="1" w:styleId="Zaimportowanystyl15">
    <w:name w:val="Zaimportowany styl 15"/>
    <w:rsid w:val="0045736A"/>
  </w:style>
  <w:style w:type="numbering" w:customStyle="1" w:styleId="Zaimportowanystyl68">
    <w:name w:val="Zaimportowany styl 68"/>
    <w:rsid w:val="0045736A"/>
  </w:style>
  <w:style w:type="numbering" w:customStyle="1" w:styleId="Zaimportowanystyl34">
    <w:name w:val="Zaimportowany styl 34"/>
    <w:rsid w:val="0045736A"/>
  </w:style>
  <w:style w:type="numbering" w:customStyle="1" w:styleId="Zaimportowanystyl20">
    <w:name w:val="Zaimportowany styl 20"/>
    <w:rsid w:val="0045736A"/>
  </w:style>
  <w:style w:type="numbering" w:customStyle="1" w:styleId="Zaimportowanystyl9">
    <w:name w:val="Zaimportowany styl 9"/>
    <w:rsid w:val="0045736A"/>
  </w:style>
  <w:style w:type="numbering" w:customStyle="1" w:styleId="Zaimportowanystyl21">
    <w:name w:val="Zaimportowany styl 21"/>
    <w:rsid w:val="0045736A"/>
  </w:style>
  <w:style w:type="numbering" w:customStyle="1" w:styleId="Zaimportowanystyl19">
    <w:name w:val="Zaimportowany styl 19"/>
    <w:rsid w:val="0045736A"/>
  </w:style>
  <w:style w:type="numbering" w:customStyle="1" w:styleId="Numery">
    <w:name w:val="Numery"/>
    <w:rsid w:val="0045736A"/>
  </w:style>
  <w:style w:type="numbering" w:customStyle="1" w:styleId="Zaimportowanystyl40">
    <w:name w:val="Zaimportowany styl 40"/>
    <w:rsid w:val="0045736A"/>
  </w:style>
  <w:style w:type="numbering" w:customStyle="1" w:styleId="Zaimportowanystyl71">
    <w:name w:val="Zaimportowany styl 71"/>
    <w:rsid w:val="0045736A"/>
  </w:style>
  <w:style w:type="numbering" w:customStyle="1" w:styleId="Zaimportowanystyl56">
    <w:name w:val="Zaimportowany styl 56"/>
    <w:rsid w:val="0045736A"/>
  </w:style>
  <w:style w:type="numbering" w:customStyle="1" w:styleId="Zaimportowanystyl64">
    <w:name w:val="Zaimportowany styl 64"/>
    <w:rsid w:val="0045736A"/>
  </w:style>
  <w:style w:type="numbering" w:customStyle="1" w:styleId="Zaimportowanystyl57">
    <w:name w:val="Zaimportowany styl 57"/>
    <w:rsid w:val="0045736A"/>
  </w:style>
  <w:style w:type="numbering" w:customStyle="1" w:styleId="Zaimportowanystyl13">
    <w:name w:val="Zaimportowany styl 13"/>
    <w:rsid w:val="0045736A"/>
  </w:style>
  <w:style w:type="numbering" w:customStyle="1" w:styleId="Zaimportowanystyl30">
    <w:name w:val="Zaimportowany styl 30"/>
    <w:rsid w:val="0045736A"/>
  </w:style>
  <w:style w:type="numbering" w:customStyle="1" w:styleId="Zaimportowanystyl49">
    <w:name w:val="Zaimportowany styl 49"/>
    <w:rsid w:val="0045736A"/>
  </w:style>
  <w:style w:type="numbering" w:customStyle="1" w:styleId="Zaimportowanystyl14">
    <w:name w:val="Zaimportowany styl 14"/>
    <w:rsid w:val="0045736A"/>
  </w:style>
  <w:style w:type="numbering" w:customStyle="1" w:styleId="Zaimportowanystyl53">
    <w:name w:val="Zaimportowany styl 53"/>
    <w:rsid w:val="0045736A"/>
  </w:style>
  <w:style w:type="numbering" w:customStyle="1" w:styleId="Zaimportowanystyl23">
    <w:name w:val="Zaimportowany styl 23"/>
    <w:rsid w:val="0045736A"/>
  </w:style>
  <w:style w:type="numbering" w:customStyle="1" w:styleId="Zaimportowanystyl37">
    <w:name w:val="Zaimportowany styl 37"/>
    <w:rsid w:val="0045736A"/>
  </w:style>
  <w:style w:type="numbering" w:customStyle="1" w:styleId="Zaimportowanystyl22">
    <w:name w:val="Zaimportowany styl 22"/>
    <w:rsid w:val="0045736A"/>
  </w:style>
  <w:style w:type="numbering" w:customStyle="1" w:styleId="Zaimportowanystyl10">
    <w:name w:val="Zaimportowany styl 10"/>
    <w:rsid w:val="0045736A"/>
  </w:style>
  <w:style w:type="numbering" w:customStyle="1" w:styleId="Zaimportowanystyl65">
    <w:name w:val="Zaimportowany styl 65"/>
    <w:rsid w:val="0045736A"/>
  </w:style>
  <w:style w:type="numbering" w:customStyle="1" w:styleId="Zaimportowanystyl18">
    <w:name w:val="Zaimportowany styl 18"/>
    <w:rsid w:val="0045736A"/>
  </w:style>
  <w:style w:type="numbering" w:customStyle="1" w:styleId="Zaimportowanystyl50">
    <w:name w:val="Zaimportowany styl 50"/>
    <w:rsid w:val="0045736A"/>
  </w:style>
  <w:style w:type="numbering" w:customStyle="1" w:styleId="Zaimportowanystyl7">
    <w:name w:val="Zaimportowany styl 7"/>
    <w:rsid w:val="0045736A"/>
  </w:style>
  <w:style w:type="numbering" w:customStyle="1" w:styleId="Zaimportowanystyl260">
    <w:name w:val="Zaimportowany styl 26.0"/>
    <w:rsid w:val="0045736A"/>
  </w:style>
  <w:style w:type="numbering" w:customStyle="1" w:styleId="Zaimportowanystyl31">
    <w:name w:val="Zaimportowany styl 31"/>
    <w:rsid w:val="0045736A"/>
  </w:style>
  <w:style w:type="numbering" w:customStyle="1" w:styleId="Zaimportowanystyl400">
    <w:name w:val="Zaimportowany styl 4.0"/>
    <w:rsid w:val="0045736A"/>
  </w:style>
  <w:style w:type="numbering" w:customStyle="1" w:styleId="Zaimportowanystyl200">
    <w:name w:val="Zaimportowany styl 20.0"/>
    <w:rsid w:val="0045736A"/>
  </w:style>
  <w:style w:type="numbering" w:customStyle="1" w:styleId="Zaimportowanystyl66">
    <w:name w:val="Zaimportowany styl 66"/>
    <w:rsid w:val="0045736A"/>
  </w:style>
  <w:style w:type="numbering" w:customStyle="1" w:styleId="Zaimportowanystyl16">
    <w:name w:val="Zaimportowany styl 16"/>
    <w:rsid w:val="0045736A"/>
  </w:style>
  <w:style w:type="numbering" w:customStyle="1" w:styleId="Zaimportowanystyl90">
    <w:name w:val="Zaimportowany styl 9.0"/>
    <w:rsid w:val="0045736A"/>
  </w:style>
  <w:style w:type="numbering" w:customStyle="1" w:styleId="Zaimportowanystyl39">
    <w:name w:val="Zaimportowany styl 39"/>
    <w:rsid w:val="0045736A"/>
  </w:style>
  <w:style w:type="numbering" w:customStyle="1" w:styleId="Zaimportowanystyl250">
    <w:name w:val="Zaimportowany styl 25.0"/>
    <w:rsid w:val="0045736A"/>
  </w:style>
  <w:style w:type="numbering" w:customStyle="1" w:styleId="Zaimportowanystyl69">
    <w:name w:val="Zaimportowany styl 69"/>
    <w:rsid w:val="0045736A"/>
  </w:style>
  <w:style w:type="numbering" w:customStyle="1" w:styleId="Zaimportowanystyl52">
    <w:name w:val="Zaimportowany styl 52"/>
    <w:rsid w:val="0045736A"/>
  </w:style>
  <w:style w:type="character" w:styleId="Pogrubienie">
    <w:name w:val="Strong"/>
    <w:basedOn w:val="Domylnaczcionkaakapitu"/>
    <w:uiPriority w:val="99"/>
    <w:qFormat/>
    <w:rsid w:val="0045736A"/>
    <w:rPr>
      <w:b/>
      <w:bCs/>
    </w:rPr>
  </w:style>
  <w:style w:type="paragraph" w:styleId="Tekstpodstawowywcity2">
    <w:name w:val="Body Text Indent 2"/>
    <w:basedOn w:val="Normalny"/>
    <w:link w:val="Tekstpodstawowywcity2Znak"/>
    <w:uiPriority w:val="99"/>
    <w:unhideWhenUsed/>
    <w:rsid w:val="0045736A"/>
    <w:pPr>
      <w:spacing w:after="120" w:line="480" w:lineRule="auto"/>
      <w:ind w:left="283"/>
      <w:jc w:val="both"/>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5736A"/>
    <w:rPr>
      <w:rFonts w:ascii="Times New Roman" w:eastAsia="Times New Roman" w:hAnsi="Times New Roman" w:cs="Times New Roman"/>
      <w:sz w:val="24"/>
      <w:szCs w:val="24"/>
      <w:lang w:eastAsia="pl-PL"/>
    </w:rPr>
  </w:style>
  <w:style w:type="paragraph" w:customStyle="1" w:styleId="USTustnpkodeksu">
    <w:name w:val="UST(§) – ust. (§ np. kodeksu)"/>
    <w:basedOn w:val="ARTartustawynprozporzdzenia"/>
    <w:uiPriority w:val="99"/>
    <w:qFormat/>
    <w:rsid w:val="0045736A"/>
    <w:pPr>
      <w:autoSpaceDE/>
      <w:adjustRightInd/>
      <w:spacing w:before="0"/>
    </w:pPr>
    <w:rPr>
      <w:bCs/>
      <w:kern w:val="3"/>
    </w:rPr>
  </w:style>
  <w:style w:type="numbering" w:customStyle="1" w:styleId="WWNum3">
    <w:name w:val="WWNum3"/>
    <w:rsid w:val="0045736A"/>
  </w:style>
  <w:style w:type="numbering" w:customStyle="1" w:styleId="WWNum4">
    <w:name w:val="WWNum4"/>
    <w:rsid w:val="0045736A"/>
  </w:style>
  <w:style w:type="numbering" w:customStyle="1" w:styleId="WWNum5">
    <w:name w:val="WWNum5"/>
    <w:rsid w:val="0045736A"/>
  </w:style>
  <w:style w:type="numbering" w:customStyle="1" w:styleId="WWNum2">
    <w:name w:val="WWNum2"/>
    <w:rsid w:val="0045736A"/>
  </w:style>
  <w:style w:type="numbering" w:customStyle="1" w:styleId="WWNum6">
    <w:name w:val="WWNum6"/>
    <w:rsid w:val="0045736A"/>
  </w:style>
  <w:style w:type="numbering" w:customStyle="1" w:styleId="WWNum29">
    <w:name w:val="WWNum29"/>
    <w:rsid w:val="0045736A"/>
  </w:style>
  <w:style w:type="numbering" w:customStyle="1" w:styleId="WWNum43">
    <w:name w:val="WWNum43"/>
    <w:rsid w:val="0045736A"/>
  </w:style>
  <w:style w:type="paragraph" w:styleId="NormalnyWeb">
    <w:name w:val="Normal (Web)"/>
    <w:basedOn w:val="Normalny"/>
    <w:uiPriority w:val="99"/>
    <w:unhideWhenUsed/>
    <w:rsid w:val="0045736A"/>
    <w:pPr>
      <w:spacing w:before="100" w:beforeAutospacing="1" w:after="119" w:line="240" w:lineRule="auto"/>
      <w:jc w:val="both"/>
    </w:pPr>
    <w:rPr>
      <w:rFonts w:ascii="Times New Roman" w:eastAsia="SimSun" w:hAnsi="Times New Roman" w:cs="Times New Roman"/>
      <w:sz w:val="24"/>
      <w:szCs w:val="24"/>
      <w:lang w:eastAsia="zh-CN"/>
    </w:rPr>
  </w:style>
  <w:style w:type="paragraph" w:styleId="Tytu">
    <w:name w:val="Title"/>
    <w:basedOn w:val="Normalny"/>
    <w:link w:val="TytuZnak"/>
    <w:uiPriority w:val="99"/>
    <w:qFormat/>
    <w:rsid w:val="0045736A"/>
    <w:pPr>
      <w:spacing w:after="0" w:line="240" w:lineRule="auto"/>
      <w:jc w:val="center"/>
    </w:pPr>
    <w:rPr>
      <w:rFonts w:ascii="Arial" w:eastAsia="Times New Roman" w:hAnsi="Arial" w:cs="Times New Roman"/>
      <w:sz w:val="36"/>
      <w:szCs w:val="20"/>
      <w:lang w:eastAsia="pl-PL"/>
    </w:rPr>
  </w:style>
  <w:style w:type="character" w:customStyle="1" w:styleId="TytuZnak">
    <w:name w:val="Tytuł Znak"/>
    <w:basedOn w:val="Domylnaczcionkaakapitu"/>
    <w:link w:val="Tytu"/>
    <w:uiPriority w:val="99"/>
    <w:rsid w:val="0045736A"/>
    <w:rPr>
      <w:rFonts w:ascii="Arial" w:eastAsia="Times New Roman" w:hAnsi="Arial" w:cs="Times New Roman"/>
      <w:sz w:val="36"/>
      <w:szCs w:val="20"/>
      <w:lang w:eastAsia="pl-PL"/>
    </w:rPr>
  </w:style>
  <w:style w:type="paragraph" w:customStyle="1" w:styleId="Poprawka1">
    <w:name w:val="Poprawka1"/>
    <w:next w:val="Poprawka"/>
    <w:hidden/>
    <w:uiPriority w:val="99"/>
    <w:semiHidden/>
    <w:rsid w:val="0045736A"/>
    <w:pPr>
      <w:spacing w:after="0" w:line="240" w:lineRule="auto"/>
      <w:jc w:val="both"/>
    </w:pPr>
    <w:rPr>
      <w:rFonts w:eastAsia="Times New Roman"/>
      <w:lang w:eastAsia="pl-PL"/>
    </w:rPr>
  </w:style>
  <w:style w:type="paragraph" w:customStyle="1" w:styleId="Default">
    <w:name w:val="Default"/>
    <w:uiPriority w:val="99"/>
    <w:rsid w:val="0045736A"/>
    <w:pPr>
      <w:autoSpaceDE w:val="0"/>
      <w:autoSpaceDN w:val="0"/>
      <w:adjustRightInd w:val="0"/>
      <w:spacing w:after="0" w:line="240" w:lineRule="auto"/>
      <w:jc w:val="both"/>
    </w:pPr>
    <w:rPr>
      <w:rFonts w:ascii="Arial" w:eastAsia="Calibri" w:hAnsi="Arial" w:cs="Arial"/>
      <w:color w:val="000000"/>
      <w:sz w:val="24"/>
      <w:szCs w:val="24"/>
      <w:lang w:eastAsia="pl-PL"/>
    </w:rPr>
  </w:style>
  <w:style w:type="paragraph" w:customStyle="1" w:styleId="NormalnyWeb1">
    <w:name w:val="Normalny (Web)1"/>
    <w:basedOn w:val="Normalny"/>
    <w:uiPriority w:val="99"/>
    <w:rsid w:val="0045736A"/>
    <w:pPr>
      <w:widowControl w:val="0"/>
      <w:suppressAutoHyphens/>
      <w:spacing w:after="0" w:line="240" w:lineRule="auto"/>
      <w:jc w:val="both"/>
    </w:pPr>
    <w:rPr>
      <w:rFonts w:ascii="Times New Roman" w:eastAsia="Lucida Sans Unicode" w:hAnsi="Times New Roman" w:cs="Times New Roman"/>
      <w:kern w:val="2"/>
      <w:sz w:val="24"/>
      <w:szCs w:val="24"/>
      <w:lang w:eastAsia="zh-CN" w:bidi="hi-IN"/>
    </w:rPr>
  </w:style>
  <w:style w:type="paragraph" w:styleId="Nagwek">
    <w:name w:val="header"/>
    <w:basedOn w:val="Normalny"/>
    <w:link w:val="NagwekZnak"/>
    <w:uiPriority w:val="99"/>
    <w:unhideWhenUsed/>
    <w:rsid w:val="0045736A"/>
    <w:pPr>
      <w:tabs>
        <w:tab w:val="center" w:pos="4536"/>
        <w:tab w:val="right" w:pos="9072"/>
      </w:tabs>
      <w:spacing w:after="0" w:line="240" w:lineRule="auto"/>
      <w:jc w:val="both"/>
    </w:pPr>
    <w:rPr>
      <w:rFonts w:ascii="Times New Roman" w:eastAsia="Times New Roman" w:hAnsi="Times New Roman"/>
      <w:sz w:val="24"/>
      <w:lang w:eastAsia="pl-PL"/>
    </w:rPr>
  </w:style>
  <w:style w:type="character" w:customStyle="1" w:styleId="NagwekZnak">
    <w:name w:val="Nagłówek Znak"/>
    <w:basedOn w:val="Domylnaczcionkaakapitu"/>
    <w:link w:val="Nagwek"/>
    <w:uiPriority w:val="99"/>
    <w:rsid w:val="0045736A"/>
    <w:rPr>
      <w:rFonts w:ascii="Times New Roman" w:eastAsia="Times New Roman" w:hAnsi="Times New Roman"/>
      <w:sz w:val="24"/>
      <w:lang w:eastAsia="pl-PL"/>
    </w:rPr>
  </w:style>
  <w:style w:type="numbering" w:customStyle="1" w:styleId="Zaimportowanystyl300">
    <w:name w:val="Zaimportowany styl 3.0"/>
    <w:rsid w:val="0045736A"/>
  </w:style>
  <w:style w:type="numbering" w:customStyle="1" w:styleId="Zaimportowanystyl59">
    <w:name w:val="Zaimportowany styl 59"/>
    <w:rsid w:val="0045736A"/>
  </w:style>
  <w:style w:type="numbering" w:customStyle="1" w:styleId="Zaimportowanystyl301">
    <w:name w:val="Zaimportowany styl 3.01"/>
    <w:rsid w:val="0045736A"/>
  </w:style>
  <w:style w:type="numbering" w:customStyle="1" w:styleId="Zaimportowanystyl41">
    <w:name w:val="Zaimportowany styl 41"/>
    <w:rsid w:val="0045736A"/>
  </w:style>
  <w:style w:type="numbering" w:customStyle="1" w:styleId="Numery1">
    <w:name w:val="Numery1"/>
    <w:rsid w:val="0045736A"/>
  </w:style>
  <w:style w:type="character" w:customStyle="1" w:styleId="Nagwek3Znak">
    <w:name w:val="Nagłówek 3 Znak"/>
    <w:basedOn w:val="Domylnaczcionkaakapitu"/>
    <w:link w:val="Nagwek3"/>
    <w:uiPriority w:val="99"/>
    <w:rsid w:val="0045736A"/>
    <w:rPr>
      <w:rFonts w:ascii="Times New Roman" w:eastAsia="Times New Roman" w:hAnsi="Times New Roman" w:cs="Times New Roman"/>
      <w:b/>
      <w:bCs/>
      <w:sz w:val="24"/>
      <w:lang w:eastAsia="pl-PL"/>
    </w:rPr>
  </w:style>
  <w:style w:type="character" w:customStyle="1" w:styleId="Nagwek4Znak">
    <w:name w:val="Nagłówek 4 Znak"/>
    <w:basedOn w:val="Domylnaczcionkaakapitu"/>
    <w:link w:val="Nagwek4"/>
    <w:uiPriority w:val="99"/>
    <w:rsid w:val="0045736A"/>
    <w:rPr>
      <w:rFonts w:ascii="Calibri Light" w:eastAsia="Times New Roman" w:hAnsi="Calibri Light" w:cs="Times New Roman"/>
      <w:b/>
      <w:bCs/>
      <w:i/>
      <w:iCs/>
      <w:color w:val="5B9BD5"/>
      <w:lang w:eastAsia="pl-PL"/>
    </w:rPr>
  </w:style>
  <w:style w:type="paragraph" w:customStyle="1" w:styleId="A4podpunkt">
    <w:name w:val="A4_podpunkt"/>
    <w:basedOn w:val="Akapitzlist"/>
    <w:autoRedefine/>
    <w:uiPriority w:val="99"/>
    <w:qFormat/>
    <w:rsid w:val="0045736A"/>
    <w:pPr>
      <w:pBdr>
        <w:top w:val="none" w:sz="0" w:space="0" w:color="auto"/>
        <w:left w:val="none" w:sz="0" w:space="0" w:color="auto"/>
        <w:bottom w:val="none" w:sz="0" w:space="0" w:color="auto"/>
        <w:right w:val="none" w:sz="0" w:space="0" w:color="auto"/>
        <w:between w:val="none" w:sz="0" w:space="0" w:color="auto"/>
        <w:bar w:val="none" w:sz="0" w:color="auto"/>
      </w:pBdr>
      <w:ind w:left="0"/>
      <w:contextualSpacing/>
    </w:pPr>
    <w:rPr>
      <w:rFonts w:eastAsia="Times New Roman" w:cs="Times New Roman"/>
      <w:color w:val="auto"/>
      <w:lang w:val="pl-PL"/>
    </w:rPr>
  </w:style>
  <w:style w:type="paragraph" w:customStyle="1" w:styleId="A3podpunkt">
    <w:name w:val="A3_podpunkt"/>
    <w:basedOn w:val="PKTpunkt"/>
    <w:autoRedefine/>
    <w:uiPriority w:val="99"/>
    <w:qFormat/>
    <w:rsid w:val="0045736A"/>
    <w:pPr>
      <w:numPr>
        <w:numId w:val="210"/>
      </w:numPr>
      <w:spacing w:line="276" w:lineRule="auto"/>
    </w:pPr>
    <w:rPr>
      <w:rFonts w:ascii="Times New Roman" w:hAnsi="Times New Roman" w:cs="Times New Roman"/>
      <w:bCs w:val="0"/>
      <w:szCs w:val="24"/>
    </w:rPr>
  </w:style>
  <w:style w:type="paragraph" w:customStyle="1" w:styleId="A1podpunkt">
    <w:name w:val="A1_podpunkt"/>
    <w:basedOn w:val="Akapitzlist1"/>
    <w:uiPriority w:val="99"/>
    <w:qFormat/>
    <w:rsid w:val="0045736A"/>
    <w:pPr>
      <w:numPr>
        <w:numId w:val="137"/>
      </w:numPr>
      <w:spacing w:line="276" w:lineRule="auto"/>
      <w:ind w:hanging="436"/>
    </w:pPr>
    <w:rPr>
      <w:rFonts w:cs="Times New Roman"/>
      <w:lang w:val="pl-PL"/>
    </w:rPr>
  </w:style>
  <w:style w:type="paragraph" w:customStyle="1" w:styleId="A2podpunkt">
    <w:name w:val="A2_podpunkt"/>
    <w:basedOn w:val="Akapitzlist"/>
    <w:autoRedefine/>
    <w:uiPriority w:val="99"/>
    <w:qFormat/>
    <w:rsid w:val="0045736A"/>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left="851" w:hanging="851"/>
    </w:pPr>
    <w:rPr>
      <w:rFonts w:cs="Times New Roman"/>
      <w:color w:val="auto"/>
      <w:lang w:val="pl-PL"/>
    </w:rPr>
  </w:style>
  <w:style w:type="paragraph" w:customStyle="1" w:styleId="A5lista">
    <w:name w:val="A5_lista"/>
    <w:basedOn w:val="Akapitzlist"/>
    <w:autoRedefine/>
    <w:uiPriority w:val="99"/>
    <w:qFormat/>
    <w:rsid w:val="0045736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14"/>
      <w:contextualSpacing/>
    </w:pPr>
    <w:rPr>
      <w:rFonts w:cs="Times New Roman"/>
      <w:lang w:val="pl-PL"/>
    </w:rPr>
  </w:style>
  <w:style w:type="character" w:customStyle="1" w:styleId="Nagwek5Znak">
    <w:name w:val="Nagłówek 5 Znak"/>
    <w:basedOn w:val="Domylnaczcionkaakapitu"/>
    <w:link w:val="Nagwek5"/>
    <w:uiPriority w:val="99"/>
    <w:rsid w:val="0045736A"/>
    <w:rPr>
      <w:rFonts w:ascii="Calibri Light" w:eastAsia="Times New Roman" w:hAnsi="Calibri Light" w:cs="Times New Roman"/>
      <w:color w:val="1F4D78"/>
      <w:lang w:eastAsia="pl-PL"/>
    </w:rPr>
  </w:style>
  <w:style w:type="paragraph" w:customStyle="1" w:styleId="A6apodpunkt">
    <w:name w:val="A6_apodpunkt"/>
    <w:basedOn w:val="Normalny"/>
    <w:autoRedefine/>
    <w:uiPriority w:val="99"/>
    <w:qFormat/>
    <w:rsid w:val="0045736A"/>
    <w:pPr>
      <w:spacing w:after="0" w:line="276" w:lineRule="auto"/>
      <w:ind w:left="426" w:hanging="426"/>
      <w:jc w:val="both"/>
    </w:pPr>
    <w:rPr>
      <w:rFonts w:ascii="Times New Roman" w:eastAsia="Times New Roman" w:hAnsi="Times New Roman" w:cs="Times New Roman"/>
      <w:sz w:val="24"/>
      <w:szCs w:val="24"/>
      <w:lang w:eastAsia="pl-PL"/>
    </w:rPr>
  </w:style>
  <w:style w:type="character" w:customStyle="1" w:styleId="Tekstpodstawowy1">
    <w:name w:val="Tekst podstawowy1"/>
    <w:uiPriority w:val="99"/>
    <w:rsid w:val="0045736A"/>
    <w:rPr>
      <w:color w:val="000000"/>
      <w:spacing w:val="0"/>
      <w:w w:val="100"/>
      <w:position w:val="0"/>
      <w:sz w:val="19"/>
      <w:szCs w:val="19"/>
      <w:shd w:val="clear" w:color="auto" w:fill="FFFFFF"/>
      <w:vertAlign w:val="baseline"/>
      <w:lang w:val="pl-PL" w:bidi="ar-SA"/>
    </w:rPr>
  </w:style>
  <w:style w:type="paragraph" w:customStyle="1" w:styleId="Tekstpodstawowy3">
    <w:name w:val="Tekst podstawowy3"/>
    <w:basedOn w:val="Normalny"/>
    <w:uiPriority w:val="99"/>
    <w:rsid w:val="0045736A"/>
    <w:pPr>
      <w:widowControl w:val="0"/>
      <w:shd w:val="clear" w:color="auto" w:fill="FFFFFF"/>
      <w:suppressAutoHyphens/>
      <w:spacing w:before="240" w:after="240" w:line="240" w:lineRule="atLeast"/>
      <w:ind w:hanging="440"/>
      <w:jc w:val="center"/>
    </w:pPr>
    <w:rPr>
      <w:rFonts w:ascii="Arial" w:eastAsia="Times New Roman" w:hAnsi="Arial" w:cs="Arial"/>
      <w:sz w:val="19"/>
      <w:szCs w:val="19"/>
      <w:shd w:val="clear" w:color="auto" w:fill="FFFFFF"/>
      <w:lang w:eastAsia="pl-PL"/>
    </w:rPr>
  </w:style>
  <w:style w:type="character" w:customStyle="1" w:styleId="st">
    <w:name w:val="st"/>
    <w:basedOn w:val="Domylnaczcionkaakapitu"/>
    <w:rsid w:val="0045736A"/>
  </w:style>
  <w:style w:type="paragraph" w:styleId="Tekstprzypisukocowego">
    <w:name w:val="endnote text"/>
    <w:basedOn w:val="Normalny"/>
    <w:link w:val="TekstprzypisukocowegoZnak"/>
    <w:uiPriority w:val="99"/>
    <w:unhideWhenUsed/>
    <w:rsid w:val="0045736A"/>
    <w:pPr>
      <w:spacing w:after="0" w:line="240" w:lineRule="auto"/>
      <w:jc w:val="both"/>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rsid w:val="0045736A"/>
    <w:rPr>
      <w:rFonts w:ascii="Times New Roman" w:eastAsia="Times New Roman" w:hAnsi="Times New Roman"/>
      <w:sz w:val="20"/>
      <w:szCs w:val="20"/>
      <w:lang w:eastAsia="pl-PL"/>
    </w:rPr>
  </w:style>
  <w:style w:type="character" w:styleId="Odwoanieprzypisukocowego">
    <w:name w:val="endnote reference"/>
    <w:basedOn w:val="Domylnaczcionkaakapitu"/>
    <w:uiPriority w:val="99"/>
    <w:unhideWhenUsed/>
    <w:rsid w:val="0045736A"/>
    <w:rPr>
      <w:vertAlign w:val="superscript"/>
    </w:rPr>
  </w:style>
  <w:style w:type="paragraph" w:styleId="Zwykytekst">
    <w:name w:val="Plain Text"/>
    <w:basedOn w:val="Normalny"/>
    <w:link w:val="ZwykytekstZnak"/>
    <w:uiPriority w:val="99"/>
    <w:semiHidden/>
    <w:unhideWhenUsed/>
    <w:rsid w:val="0045736A"/>
    <w:pPr>
      <w:spacing w:after="0" w:line="240" w:lineRule="auto"/>
      <w:jc w:val="both"/>
    </w:pPr>
    <w:rPr>
      <w:rFonts w:ascii="Consolas" w:eastAsia="Times New Roman" w:hAnsi="Consolas" w:cs="Consolas"/>
      <w:sz w:val="21"/>
      <w:szCs w:val="21"/>
      <w:lang w:eastAsia="pl-PL"/>
    </w:rPr>
  </w:style>
  <w:style w:type="character" w:customStyle="1" w:styleId="ZwykytekstZnak">
    <w:name w:val="Zwykły tekst Znak"/>
    <w:basedOn w:val="Domylnaczcionkaakapitu"/>
    <w:link w:val="Zwykytekst"/>
    <w:uiPriority w:val="99"/>
    <w:semiHidden/>
    <w:rsid w:val="0045736A"/>
    <w:rPr>
      <w:rFonts w:ascii="Consolas" w:eastAsia="Times New Roman" w:hAnsi="Consolas" w:cs="Consolas"/>
      <w:sz w:val="21"/>
      <w:szCs w:val="21"/>
      <w:lang w:eastAsia="pl-PL"/>
    </w:rPr>
  </w:style>
  <w:style w:type="paragraph" w:customStyle="1" w:styleId="Tekstpodstawowy21">
    <w:name w:val="Tekst podstawowy 21"/>
    <w:basedOn w:val="Normalny"/>
    <w:uiPriority w:val="99"/>
    <w:rsid w:val="0045736A"/>
    <w:pPr>
      <w:suppressAutoHyphens/>
      <w:spacing w:after="0" w:line="240" w:lineRule="auto"/>
      <w:jc w:val="both"/>
    </w:pPr>
    <w:rPr>
      <w:rFonts w:ascii="Times New Roman" w:eastAsia="Times New Roman" w:hAnsi="Times New Roman" w:cs="Times New Roman"/>
      <w:sz w:val="24"/>
      <w:szCs w:val="28"/>
      <w:lang w:eastAsia="ar-SA"/>
    </w:rPr>
  </w:style>
  <w:style w:type="paragraph" w:styleId="Tekstpodstawowy">
    <w:name w:val="Body Text"/>
    <w:basedOn w:val="Normalny"/>
    <w:link w:val="TekstpodstawowyZnak"/>
    <w:uiPriority w:val="99"/>
    <w:unhideWhenUsed/>
    <w:rsid w:val="0045736A"/>
    <w:pPr>
      <w:spacing w:after="120" w:line="276" w:lineRule="auto"/>
      <w:jc w:val="both"/>
    </w:pPr>
    <w:rPr>
      <w:rFonts w:ascii="Times New Roman" w:eastAsia="Times New Roman" w:hAnsi="Times New Roman"/>
      <w:sz w:val="24"/>
      <w:lang w:eastAsia="pl-PL"/>
    </w:rPr>
  </w:style>
  <w:style w:type="character" w:customStyle="1" w:styleId="TekstpodstawowyZnak">
    <w:name w:val="Tekst podstawowy Znak"/>
    <w:basedOn w:val="Domylnaczcionkaakapitu"/>
    <w:link w:val="Tekstpodstawowy"/>
    <w:uiPriority w:val="99"/>
    <w:rsid w:val="0045736A"/>
    <w:rPr>
      <w:rFonts w:ascii="Times New Roman" w:eastAsia="Times New Roman" w:hAnsi="Times New Roman"/>
      <w:sz w:val="24"/>
      <w:lang w:eastAsia="pl-PL"/>
    </w:rPr>
  </w:style>
  <w:style w:type="character" w:customStyle="1" w:styleId="fontstyle01">
    <w:name w:val="fontstyle01"/>
    <w:basedOn w:val="Domylnaczcionkaakapitu"/>
    <w:uiPriority w:val="99"/>
    <w:rsid w:val="0045736A"/>
    <w:rPr>
      <w:rFonts w:ascii="TimesNewRomanPSMT" w:hAnsi="TimesNewRomanPSMT" w:hint="default"/>
      <w:b w:val="0"/>
      <w:bCs w:val="0"/>
      <w:i w:val="0"/>
      <w:iCs w:val="0"/>
      <w:color w:val="000000"/>
      <w:sz w:val="24"/>
      <w:szCs w:val="24"/>
    </w:rPr>
  </w:style>
  <w:style w:type="paragraph" w:customStyle="1" w:styleId="Akapitzlist2">
    <w:name w:val="Akapit z listą2"/>
    <w:uiPriority w:val="99"/>
    <w:rsid w:val="0045736A"/>
    <w:pPr>
      <w:spacing w:after="200" w:line="276" w:lineRule="auto"/>
      <w:ind w:left="720"/>
    </w:pPr>
    <w:rPr>
      <w:rFonts w:ascii="Lucida Grande" w:eastAsia="ヒラギノ角ゴ Pro W3" w:hAnsi="Lucida Grande" w:cs="Times New Roman"/>
      <w:color w:val="000000"/>
      <w:szCs w:val="20"/>
      <w:lang w:eastAsia="pl-PL"/>
    </w:rPr>
  </w:style>
  <w:style w:type="character" w:customStyle="1" w:styleId="wrtext">
    <w:name w:val="wrtext"/>
    <w:basedOn w:val="Domylnaczcionkaakapitu"/>
    <w:uiPriority w:val="99"/>
    <w:rsid w:val="0045736A"/>
  </w:style>
  <w:style w:type="paragraph" w:customStyle="1" w:styleId="tytulystreszczen">
    <w:name w:val="tytuly streszczen"/>
    <w:basedOn w:val="Normalny"/>
    <w:next w:val="Normalny"/>
    <w:uiPriority w:val="99"/>
    <w:rsid w:val="0045736A"/>
    <w:pPr>
      <w:suppressAutoHyphens/>
      <w:spacing w:before="240" w:after="360" w:line="240" w:lineRule="auto"/>
      <w:jc w:val="right"/>
      <w:outlineLvl w:val="0"/>
    </w:pPr>
    <w:rPr>
      <w:rFonts w:ascii="Times New Roman" w:eastAsia="Times New Roman" w:hAnsi="Times New Roman" w:cs="Times New Roman"/>
      <w:b/>
      <w:bCs/>
      <w:sz w:val="26"/>
      <w:szCs w:val="26"/>
      <w:lang w:eastAsia="pl-PL"/>
    </w:rPr>
  </w:style>
  <w:style w:type="character" w:styleId="Uwydatnienie">
    <w:name w:val="Emphasis"/>
    <w:basedOn w:val="Domylnaczcionkaakapitu"/>
    <w:uiPriority w:val="20"/>
    <w:qFormat/>
    <w:rsid w:val="0045736A"/>
    <w:rPr>
      <w:i/>
      <w:iCs/>
    </w:rPr>
  </w:style>
  <w:style w:type="paragraph" w:styleId="Legenda">
    <w:name w:val="caption"/>
    <w:basedOn w:val="Normalny"/>
    <w:uiPriority w:val="99"/>
    <w:unhideWhenUsed/>
    <w:qFormat/>
    <w:rsid w:val="0045736A"/>
    <w:pPr>
      <w:suppressLineNumbers/>
      <w:suppressAutoHyphens/>
      <w:spacing w:before="120" w:after="120" w:line="240" w:lineRule="auto"/>
    </w:pPr>
    <w:rPr>
      <w:rFonts w:ascii="Calibri" w:eastAsia="Calibri" w:hAnsi="Calibri" w:cs="Mangal"/>
      <w:i/>
      <w:iCs/>
      <w:sz w:val="24"/>
      <w:szCs w:val="24"/>
      <w:lang w:eastAsia="zh-CN"/>
    </w:rPr>
  </w:style>
  <w:style w:type="paragraph" w:styleId="Lista">
    <w:name w:val="List"/>
    <w:basedOn w:val="Tekstpodstawowy"/>
    <w:uiPriority w:val="99"/>
    <w:semiHidden/>
    <w:unhideWhenUsed/>
    <w:rsid w:val="0045736A"/>
    <w:pPr>
      <w:suppressAutoHyphens/>
      <w:spacing w:after="140" w:line="288" w:lineRule="auto"/>
      <w:jc w:val="left"/>
    </w:pPr>
    <w:rPr>
      <w:rFonts w:ascii="Calibri" w:eastAsia="Calibri" w:hAnsi="Calibri" w:cs="Mangal"/>
      <w:sz w:val="20"/>
      <w:szCs w:val="20"/>
      <w:lang w:eastAsia="zh-CN"/>
    </w:rPr>
  </w:style>
  <w:style w:type="paragraph" w:customStyle="1" w:styleId="Nagwek10">
    <w:name w:val="Nagłówek1"/>
    <w:basedOn w:val="Normalny"/>
    <w:next w:val="Tekstpodstawowy"/>
    <w:uiPriority w:val="99"/>
    <w:rsid w:val="0045736A"/>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Indeks">
    <w:name w:val="Indeks"/>
    <w:basedOn w:val="Normalny"/>
    <w:uiPriority w:val="99"/>
    <w:rsid w:val="0045736A"/>
    <w:pPr>
      <w:suppressLineNumbers/>
      <w:suppressAutoHyphens/>
      <w:spacing w:after="0" w:line="240" w:lineRule="auto"/>
    </w:pPr>
    <w:rPr>
      <w:rFonts w:ascii="Calibri" w:eastAsia="Calibri" w:hAnsi="Calibri" w:cs="Mangal"/>
      <w:sz w:val="20"/>
      <w:szCs w:val="20"/>
      <w:lang w:eastAsia="zh-CN"/>
    </w:rPr>
  </w:style>
  <w:style w:type="paragraph" w:customStyle="1" w:styleId="Zawartotabeli">
    <w:name w:val="Zawartość tabeli"/>
    <w:basedOn w:val="Normalny"/>
    <w:uiPriority w:val="99"/>
    <w:rsid w:val="0045736A"/>
    <w:pPr>
      <w:suppressLineNumbers/>
      <w:suppressAutoHyphens/>
      <w:spacing w:after="0" w:line="240" w:lineRule="auto"/>
    </w:pPr>
    <w:rPr>
      <w:rFonts w:ascii="Calibri" w:eastAsia="Calibri" w:hAnsi="Calibri" w:cs="Arial"/>
      <w:sz w:val="20"/>
      <w:szCs w:val="20"/>
      <w:lang w:eastAsia="zh-CN"/>
    </w:rPr>
  </w:style>
  <w:style w:type="paragraph" w:customStyle="1" w:styleId="Nagwektabeli">
    <w:name w:val="Nagłówek tabeli"/>
    <w:basedOn w:val="Zawartotabeli"/>
    <w:uiPriority w:val="99"/>
    <w:rsid w:val="0045736A"/>
    <w:pPr>
      <w:jc w:val="center"/>
    </w:pPr>
    <w:rPr>
      <w:b/>
      <w:bCs/>
    </w:rPr>
  </w:style>
  <w:style w:type="character" w:customStyle="1" w:styleId="WW8Num1z0">
    <w:name w:val="WW8Num1z0"/>
    <w:uiPriority w:val="99"/>
    <w:rsid w:val="0045736A"/>
  </w:style>
  <w:style w:type="character" w:customStyle="1" w:styleId="WW8Num1z1">
    <w:name w:val="WW8Num1z1"/>
    <w:uiPriority w:val="99"/>
    <w:rsid w:val="0045736A"/>
  </w:style>
  <w:style w:type="character" w:customStyle="1" w:styleId="WW8Num1z2">
    <w:name w:val="WW8Num1z2"/>
    <w:uiPriority w:val="99"/>
    <w:rsid w:val="0045736A"/>
  </w:style>
  <w:style w:type="character" w:customStyle="1" w:styleId="WW8Num1z3">
    <w:name w:val="WW8Num1z3"/>
    <w:uiPriority w:val="99"/>
    <w:rsid w:val="0045736A"/>
  </w:style>
  <w:style w:type="character" w:customStyle="1" w:styleId="WW8Num1z4">
    <w:name w:val="WW8Num1z4"/>
    <w:uiPriority w:val="99"/>
    <w:rsid w:val="0045736A"/>
  </w:style>
  <w:style w:type="character" w:customStyle="1" w:styleId="WW8Num1z5">
    <w:name w:val="WW8Num1z5"/>
    <w:uiPriority w:val="99"/>
    <w:rsid w:val="0045736A"/>
  </w:style>
  <w:style w:type="character" w:customStyle="1" w:styleId="WW8Num1z6">
    <w:name w:val="WW8Num1z6"/>
    <w:uiPriority w:val="99"/>
    <w:rsid w:val="0045736A"/>
  </w:style>
  <w:style w:type="character" w:customStyle="1" w:styleId="WW8Num1z7">
    <w:name w:val="WW8Num1z7"/>
    <w:uiPriority w:val="99"/>
    <w:rsid w:val="0045736A"/>
  </w:style>
  <w:style w:type="character" w:customStyle="1" w:styleId="WW8Num1z8">
    <w:name w:val="WW8Num1z8"/>
    <w:uiPriority w:val="99"/>
    <w:rsid w:val="0045736A"/>
  </w:style>
  <w:style w:type="character" w:customStyle="1" w:styleId="WW8Num2z0">
    <w:name w:val="WW8Num2z0"/>
    <w:uiPriority w:val="99"/>
    <w:rsid w:val="0045736A"/>
  </w:style>
  <w:style w:type="character" w:customStyle="1" w:styleId="WW8Num2z1">
    <w:name w:val="WW8Num2z1"/>
    <w:uiPriority w:val="99"/>
    <w:rsid w:val="0045736A"/>
  </w:style>
  <w:style w:type="character" w:customStyle="1" w:styleId="WW8Num2z2">
    <w:name w:val="WW8Num2z2"/>
    <w:uiPriority w:val="99"/>
    <w:rsid w:val="0045736A"/>
    <w:rPr>
      <w:rFonts w:ascii="Liberation Serif" w:hAnsi="Liberation Serif" w:cs="Liberation Serif" w:hint="default"/>
    </w:rPr>
  </w:style>
  <w:style w:type="character" w:customStyle="1" w:styleId="WW8Num3z0">
    <w:name w:val="WW8Num3z0"/>
    <w:uiPriority w:val="99"/>
    <w:rsid w:val="0045736A"/>
  </w:style>
  <w:style w:type="character" w:customStyle="1" w:styleId="WW8Num3z1">
    <w:name w:val="WW8Num3z1"/>
    <w:uiPriority w:val="99"/>
    <w:rsid w:val="0045736A"/>
    <w:rPr>
      <w:rFonts w:ascii="Times New Roman" w:eastAsia="Times New Roman" w:hAnsi="Times New Roman" w:cs="Times New Roman" w:hint="default"/>
      <w:sz w:val="24"/>
    </w:rPr>
  </w:style>
  <w:style w:type="character" w:customStyle="1" w:styleId="WW8Num3z2">
    <w:name w:val="WW8Num3z2"/>
    <w:uiPriority w:val="99"/>
    <w:rsid w:val="0045736A"/>
    <w:rPr>
      <w:rFonts w:ascii="Liberation Serif" w:hAnsi="Liberation Serif" w:cs="Liberation Serif" w:hint="default"/>
    </w:rPr>
  </w:style>
  <w:style w:type="character" w:customStyle="1" w:styleId="WW8Num4z0">
    <w:name w:val="WW8Num4z0"/>
    <w:uiPriority w:val="99"/>
    <w:rsid w:val="0045736A"/>
  </w:style>
  <w:style w:type="character" w:customStyle="1" w:styleId="WW8Num4z1">
    <w:name w:val="WW8Num4z1"/>
    <w:uiPriority w:val="99"/>
    <w:rsid w:val="0045736A"/>
  </w:style>
  <w:style w:type="character" w:customStyle="1" w:styleId="WW8Num4z2">
    <w:name w:val="WW8Num4z2"/>
    <w:uiPriority w:val="99"/>
    <w:rsid w:val="0045736A"/>
    <w:rPr>
      <w:rFonts w:ascii="Liberation Serif" w:hAnsi="Liberation Serif" w:cs="Liberation Serif" w:hint="default"/>
    </w:rPr>
  </w:style>
  <w:style w:type="character" w:customStyle="1" w:styleId="WW8Num5z0">
    <w:name w:val="WW8Num5z0"/>
    <w:uiPriority w:val="99"/>
    <w:rsid w:val="0045736A"/>
  </w:style>
  <w:style w:type="character" w:customStyle="1" w:styleId="WW8Num5z1">
    <w:name w:val="WW8Num5z1"/>
    <w:uiPriority w:val="99"/>
    <w:rsid w:val="0045736A"/>
    <w:rPr>
      <w:rFonts w:ascii="Times New Roman" w:eastAsia="Times New Roman" w:hAnsi="Times New Roman" w:cs="Times New Roman" w:hint="default"/>
      <w:sz w:val="24"/>
    </w:rPr>
  </w:style>
  <w:style w:type="character" w:customStyle="1" w:styleId="WW8Num5z2">
    <w:name w:val="WW8Num5z2"/>
    <w:uiPriority w:val="99"/>
    <w:rsid w:val="0045736A"/>
    <w:rPr>
      <w:rFonts w:ascii="Liberation Serif" w:hAnsi="Liberation Serif" w:cs="Liberation Serif" w:hint="default"/>
    </w:rPr>
  </w:style>
  <w:style w:type="character" w:customStyle="1" w:styleId="WW8Num6z0">
    <w:name w:val="WW8Num6z0"/>
    <w:uiPriority w:val="99"/>
    <w:rsid w:val="0045736A"/>
  </w:style>
  <w:style w:type="character" w:customStyle="1" w:styleId="WW8Num7z0">
    <w:name w:val="WW8Num7z0"/>
    <w:uiPriority w:val="99"/>
    <w:rsid w:val="0045736A"/>
    <w:rPr>
      <w:rFonts w:ascii="Times New Roman" w:eastAsia="Times New Roman" w:hAnsi="Times New Roman" w:cs="Times New Roman" w:hint="default"/>
      <w:sz w:val="24"/>
    </w:rPr>
  </w:style>
  <w:style w:type="character" w:customStyle="1" w:styleId="WW8Num8z0">
    <w:name w:val="WW8Num8z0"/>
    <w:uiPriority w:val="99"/>
    <w:rsid w:val="0045736A"/>
  </w:style>
  <w:style w:type="character" w:customStyle="1" w:styleId="WW8Num9z0">
    <w:name w:val="WW8Num9z0"/>
    <w:uiPriority w:val="99"/>
    <w:rsid w:val="0045736A"/>
  </w:style>
  <w:style w:type="character" w:customStyle="1" w:styleId="WW8Num10z0">
    <w:name w:val="WW8Num10z0"/>
    <w:uiPriority w:val="99"/>
    <w:rsid w:val="0045736A"/>
  </w:style>
  <w:style w:type="character" w:customStyle="1" w:styleId="WW8Num11z0">
    <w:name w:val="WW8Num11z0"/>
    <w:uiPriority w:val="99"/>
    <w:rsid w:val="0045736A"/>
  </w:style>
  <w:style w:type="character" w:customStyle="1" w:styleId="WW8Num12z0">
    <w:name w:val="WW8Num12z0"/>
    <w:uiPriority w:val="99"/>
    <w:rsid w:val="0045736A"/>
    <w:rPr>
      <w:rFonts w:ascii="Times New Roman" w:eastAsia="Times New Roman" w:hAnsi="Times New Roman" w:cs="Times New Roman" w:hint="default"/>
      <w:sz w:val="24"/>
      <w:szCs w:val="24"/>
    </w:rPr>
  </w:style>
  <w:style w:type="character" w:customStyle="1" w:styleId="WW8Num13z0">
    <w:name w:val="WW8Num13z0"/>
    <w:uiPriority w:val="99"/>
    <w:rsid w:val="0045736A"/>
    <w:rPr>
      <w:rFonts w:ascii="Times New Roman" w:eastAsia="Times New Roman" w:hAnsi="Times New Roman" w:cs="Times New Roman" w:hint="default"/>
      <w:sz w:val="23"/>
    </w:rPr>
  </w:style>
  <w:style w:type="character" w:customStyle="1" w:styleId="WW8Num14z0">
    <w:name w:val="WW8Num14z0"/>
    <w:uiPriority w:val="99"/>
    <w:rsid w:val="0045736A"/>
  </w:style>
  <w:style w:type="character" w:customStyle="1" w:styleId="WW8Num15z0">
    <w:name w:val="WW8Num15z0"/>
    <w:uiPriority w:val="99"/>
    <w:rsid w:val="0045736A"/>
  </w:style>
  <w:style w:type="character" w:customStyle="1" w:styleId="WW8Num16z0">
    <w:name w:val="WW8Num16z0"/>
    <w:uiPriority w:val="99"/>
    <w:rsid w:val="0045736A"/>
    <w:rPr>
      <w:rFonts w:ascii="Times New Roman" w:eastAsia="Times New Roman" w:hAnsi="Times New Roman" w:cs="Times New Roman" w:hint="default"/>
      <w:sz w:val="23"/>
      <w:szCs w:val="24"/>
    </w:rPr>
  </w:style>
  <w:style w:type="character" w:customStyle="1" w:styleId="WW8Num17z0">
    <w:name w:val="WW8Num17z0"/>
    <w:uiPriority w:val="99"/>
    <w:rsid w:val="0045736A"/>
    <w:rPr>
      <w:rFonts w:ascii="Times New Roman" w:eastAsia="Times New Roman" w:hAnsi="Times New Roman" w:cs="Times New Roman" w:hint="default"/>
      <w:sz w:val="24"/>
      <w:szCs w:val="24"/>
    </w:rPr>
  </w:style>
  <w:style w:type="character" w:customStyle="1" w:styleId="WW8Num18z0">
    <w:name w:val="WW8Num18z0"/>
    <w:uiPriority w:val="99"/>
    <w:rsid w:val="0045736A"/>
    <w:rPr>
      <w:rFonts w:ascii="Times New Roman" w:eastAsia="Times New Roman" w:hAnsi="Times New Roman" w:cs="Times New Roman" w:hint="default"/>
      <w:sz w:val="24"/>
    </w:rPr>
  </w:style>
  <w:style w:type="character" w:customStyle="1" w:styleId="WW8Num19z0">
    <w:name w:val="WW8Num19z0"/>
    <w:uiPriority w:val="99"/>
    <w:rsid w:val="0045736A"/>
  </w:style>
  <w:style w:type="character" w:customStyle="1" w:styleId="WW8Num20z0">
    <w:name w:val="WW8Num20z0"/>
    <w:uiPriority w:val="99"/>
    <w:rsid w:val="0045736A"/>
    <w:rPr>
      <w:rFonts w:ascii="Times New Roman" w:eastAsia="Times New Roman" w:hAnsi="Times New Roman" w:cs="Times New Roman" w:hint="default"/>
      <w:sz w:val="24"/>
    </w:rPr>
  </w:style>
  <w:style w:type="character" w:customStyle="1" w:styleId="WW8Num21z0">
    <w:name w:val="WW8Num21z0"/>
    <w:uiPriority w:val="99"/>
    <w:rsid w:val="0045736A"/>
  </w:style>
  <w:style w:type="character" w:customStyle="1" w:styleId="WW8Num22z0">
    <w:name w:val="WW8Num22z0"/>
    <w:uiPriority w:val="99"/>
    <w:rsid w:val="0045736A"/>
  </w:style>
  <w:style w:type="character" w:customStyle="1" w:styleId="WW8Num23z0">
    <w:name w:val="WW8Num23z0"/>
    <w:uiPriority w:val="99"/>
    <w:rsid w:val="0045736A"/>
  </w:style>
  <w:style w:type="character" w:customStyle="1" w:styleId="WW8Num24z0">
    <w:name w:val="WW8Num24z0"/>
    <w:uiPriority w:val="99"/>
    <w:rsid w:val="0045736A"/>
  </w:style>
  <w:style w:type="character" w:customStyle="1" w:styleId="WW8Num25z0">
    <w:name w:val="WW8Num25z0"/>
    <w:uiPriority w:val="99"/>
    <w:rsid w:val="0045736A"/>
  </w:style>
  <w:style w:type="character" w:customStyle="1" w:styleId="WW8Num26z0">
    <w:name w:val="WW8Num26z0"/>
    <w:uiPriority w:val="99"/>
    <w:rsid w:val="0045736A"/>
  </w:style>
  <w:style w:type="character" w:customStyle="1" w:styleId="WW8Num27z0">
    <w:name w:val="WW8Num27z0"/>
    <w:uiPriority w:val="99"/>
    <w:rsid w:val="0045736A"/>
  </w:style>
  <w:style w:type="character" w:customStyle="1" w:styleId="WW8Num28z0">
    <w:name w:val="WW8Num28z0"/>
    <w:uiPriority w:val="99"/>
    <w:rsid w:val="0045736A"/>
    <w:rPr>
      <w:rFonts w:ascii="Times New Roman" w:eastAsia="Calibri" w:hAnsi="Times New Roman" w:cs="Times New Roman" w:hint="default"/>
      <w:kern w:val="2"/>
      <w:sz w:val="24"/>
      <w:szCs w:val="24"/>
      <w:lang w:val="uk-UA" w:eastAsia="en-US" w:bidi="ar-SA"/>
    </w:rPr>
  </w:style>
  <w:style w:type="character" w:customStyle="1" w:styleId="WW8Num28z1">
    <w:name w:val="WW8Num28z1"/>
    <w:uiPriority w:val="99"/>
    <w:rsid w:val="0045736A"/>
  </w:style>
  <w:style w:type="character" w:customStyle="1" w:styleId="WW8Num28z2">
    <w:name w:val="WW8Num28z2"/>
    <w:uiPriority w:val="99"/>
    <w:rsid w:val="0045736A"/>
  </w:style>
  <w:style w:type="character" w:customStyle="1" w:styleId="WW8Num28z3">
    <w:name w:val="WW8Num28z3"/>
    <w:uiPriority w:val="99"/>
    <w:rsid w:val="0045736A"/>
  </w:style>
  <w:style w:type="character" w:customStyle="1" w:styleId="WW8Num28z4">
    <w:name w:val="WW8Num28z4"/>
    <w:uiPriority w:val="99"/>
    <w:rsid w:val="0045736A"/>
  </w:style>
  <w:style w:type="character" w:customStyle="1" w:styleId="WW8Num28z5">
    <w:name w:val="WW8Num28z5"/>
    <w:uiPriority w:val="99"/>
    <w:rsid w:val="0045736A"/>
  </w:style>
  <w:style w:type="character" w:customStyle="1" w:styleId="WW8Num28z6">
    <w:name w:val="WW8Num28z6"/>
    <w:uiPriority w:val="99"/>
    <w:rsid w:val="0045736A"/>
  </w:style>
  <w:style w:type="character" w:customStyle="1" w:styleId="WW8Num28z7">
    <w:name w:val="WW8Num28z7"/>
    <w:uiPriority w:val="99"/>
    <w:rsid w:val="0045736A"/>
  </w:style>
  <w:style w:type="character" w:customStyle="1" w:styleId="WW8Num28z8">
    <w:name w:val="WW8Num28z8"/>
    <w:uiPriority w:val="99"/>
    <w:rsid w:val="0045736A"/>
  </w:style>
  <w:style w:type="character" w:customStyle="1" w:styleId="WW8Num27z1">
    <w:name w:val="WW8Num27z1"/>
    <w:uiPriority w:val="99"/>
    <w:rsid w:val="0045736A"/>
  </w:style>
  <w:style w:type="character" w:customStyle="1" w:styleId="WW8Num27z2">
    <w:name w:val="WW8Num27z2"/>
    <w:uiPriority w:val="99"/>
    <w:rsid w:val="0045736A"/>
  </w:style>
  <w:style w:type="character" w:customStyle="1" w:styleId="WW8Num27z3">
    <w:name w:val="WW8Num27z3"/>
    <w:uiPriority w:val="99"/>
    <w:rsid w:val="0045736A"/>
  </w:style>
  <w:style w:type="character" w:customStyle="1" w:styleId="WW8Num27z4">
    <w:name w:val="WW8Num27z4"/>
    <w:uiPriority w:val="99"/>
    <w:rsid w:val="0045736A"/>
  </w:style>
  <w:style w:type="character" w:customStyle="1" w:styleId="WW8Num27z5">
    <w:name w:val="WW8Num27z5"/>
    <w:uiPriority w:val="99"/>
    <w:rsid w:val="0045736A"/>
  </w:style>
  <w:style w:type="character" w:customStyle="1" w:styleId="WW8Num27z6">
    <w:name w:val="WW8Num27z6"/>
    <w:uiPriority w:val="99"/>
    <w:rsid w:val="0045736A"/>
  </w:style>
  <w:style w:type="character" w:customStyle="1" w:styleId="WW8Num27z7">
    <w:name w:val="WW8Num27z7"/>
    <w:uiPriority w:val="99"/>
    <w:rsid w:val="0045736A"/>
  </w:style>
  <w:style w:type="character" w:customStyle="1" w:styleId="WW8Num27z8">
    <w:name w:val="WW8Num27z8"/>
    <w:uiPriority w:val="99"/>
    <w:rsid w:val="0045736A"/>
  </w:style>
  <w:style w:type="character" w:customStyle="1" w:styleId="WW8Num2z3">
    <w:name w:val="WW8Num2z3"/>
    <w:uiPriority w:val="99"/>
    <w:rsid w:val="0045736A"/>
  </w:style>
  <w:style w:type="character" w:customStyle="1" w:styleId="WW8Num2z4">
    <w:name w:val="WW8Num2z4"/>
    <w:uiPriority w:val="99"/>
    <w:rsid w:val="0045736A"/>
  </w:style>
  <w:style w:type="character" w:customStyle="1" w:styleId="WW8Num2z5">
    <w:name w:val="WW8Num2z5"/>
    <w:uiPriority w:val="99"/>
    <w:rsid w:val="0045736A"/>
  </w:style>
  <w:style w:type="character" w:customStyle="1" w:styleId="WW8Num2z6">
    <w:name w:val="WW8Num2z6"/>
    <w:uiPriority w:val="99"/>
    <w:rsid w:val="0045736A"/>
  </w:style>
  <w:style w:type="character" w:customStyle="1" w:styleId="WW8Num2z7">
    <w:name w:val="WW8Num2z7"/>
    <w:uiPriority w:val="99"/>
    <w:rsid w:val="0045736A"/>
  </w:style>
  <w:style w:type="character" w:customStyle="1" w:styleId="WW8Num2z8">
    <w:name w:val="WW8Num2z8"/>
    <w:uiPriority w:val="99"/>
    <w:rsid w:val="0045736A"/>
  </w:style>
  <w:style w:type="character" w:customStyle="1" w:styleId="WW8Num3z3">
    <w:name w:val="WW8Num3z3"/>
    <w:uiPriority w:val="99"/>
    <w:rsid w:val="0045736A"/>
  </w:style>
  <w:style w:type="character" w:customStyle="1" w:styleId="WW8Num3z4">
    <w:name w:val="WW8Num3z4"/>
    <w:uiPriority w:val="99"/>
    <w:rsid w:val="0045736A"/>
  </w:style>
  <w:style w:type="character" w:customStyle="1" w:styleId="WW8Num3z5">
    <w:name w:val="WW8Num3z5"/>
    <w:uiPriority w:val="99"/>
    <w:rsid w:val="0045736A"/>
  </w:style>
  <w:style w:type="character" w:customStyle="1" w:styleId="WW8Num3z6">
    <w:name w:val="WW8Num3z6"/>
    <w:uiPriority w:val="99"/>
    <w:rsid w:val="0045736A"/>
  </w:style>
  <w:style w:type="character" w:customStyle="1" w:styleId="WW8Num3z7">
    <w:name w:val="WW8Num3z7"/>
    <w:uiPriority w:val="99"/>
    <w:rsid w:val="0045736A"/>
  </w:style>
  <w:style w:type="character" w:customStyle="1" w:styleId="WW8Num3z8">
    <w:name w:val="WW8Num3z8"/>
    <w:uiPriority w:val="99"/>
    <w:rsid w:val="0045736A"/>
  </w:style>
  <w:style w:type="character" w:customStyle="1" w:styleId="WW8Num4z3">
    <w:name w:val="WW8Num4z3"/>
    <w:uiPriority w:val="99"/>
    <w:rsid w:val="0045736A"/>
  </w:style>
  <w:style w:type="character" w:customStyle="1" w:styleId="WW8Num4z4">
    <w:name w:val="WW8Num4z4"/>
    <w:uiPriority w:val="99"/>
    <w:rsid w:val="0045736A"/>
  </w:style>
  <w:style w:type="character" w:customStyle="1" w:styleId="WW8Num4z5">
    <w:name w:val="WW8Num4z5"/>
    <w:uiPriority w:val="99"/>
    <w:rsid w:val="0045736A"/>
  </w:style>
  <w:style w:type="character" w:customStyle="1" w:styleId="WW8Num4z6">
    <w:name w:val="WW8Num4z6"/>
    <w:uiPriority w:val="99"/>
    <w:rsid w:val="0045736A"/>
  </w:style>
  <w:style w:type="character" w:customStyle="1" w:styleId="WW8Num4z7">
    <w:name w:val="WW8Num4z7"/>
    <w:uiPriority w:val="99"/>
    <w:rsid w:val="0045736A"/>
  </w:style>
  <w:style w:type="character" w:customStyle="1" w:styleId="WW8Num4z8">
    <w:name w:val="WW8Num4z8"/>
    <w:uiPriority w:val="99"/>
    <w:rsid w:val="0045736A"/>
  </w:style>
  <w:style w:type="character" w:customStyle="1" w:styleId="WW8Num5z3">
    <w:name w:val="WW8Num5z3"/>
    <w:uiPriority w:val="99"/>
    <w:rsid w:val="0045736A"/>
  </w:style>
  <w:style w:type="character" w:customStyle="1" w:styleId="WW8Num5z4">
    <w:name w:val="WW8Num5z4"/>
    <w:uiPriority w:val="99"/>
    <w:rsid w:val="0045736A"/>
  </w:style>
  <w:style w:type="character" w:customStyle="1" w:styleId="WW8Num5z5">
    <w:name w:val="WW8Num5z5"/>
    <w:uiPriority w:val="99"/>
    <w:rsid w:val="0045736A"/>
  </w:style>
  <w:style w:type="character" w:customStyle="1" w:styleId="WW8Num5z6">
    <w:name w:val="WW8Num5z6"/>
    <w:uiPriority w:val="99"/>
    <w:rsid w:val="0045736A"/>
  </w:style>
  <w:style w:type="character" w:customStyle="1" w:styleId="WW8Num5z7">
    <w:name w:val="WW8Num5z7"/>
    <w:uiPriority w:val="99"/>
    <w:rsid w:val="0045736A"/>
  </w:style>
  <w:style w:type="character" w:customStyle="1" w:styleId="WW8Num5z8">
    <w:name w:val="WW8Num5z8"/>
    <w:uiPriority w:val="99"/>
    <w:rsid w:val="0045736A"/>
  </w:style>
  <w:style w:type="character" w:customStyle="1" w:styleId="WW8Num6z1">
    <w:name w:val="WW8Num6z1"/>
    <w:uiPriority w:val="99"/>
    <w:rsid w:val="0045736A"/>
  </w:style>
  <w:style w:type="character" w:customStyle="1" w:styleId="WW8Num6z2">
    <w:name w:val="WW8Num6z2"/>
    <w:uiPriority w:val="99"/>
    <w:rsid w:val="0045736A"/>
  </w:style>
  <w:style w:type="character" w:customStyle="1" w:styleId="WW8Num6z3">
    <w:name w:val="WW8Num6z3"/>
    <w:uiPriority w:val="99"/>
    <w:rsid w:val="0045736A"/>
  </w:style>
  <w:style w:type="character" w:customStyle="1" w:styleId="WW8Num6z4">
    <w:name w:val="WW8Num6z4"/>
    <w:uiPriority w:val="99"/>
    <w:rsid w:val="0045736A"/>
  </w:style>
  <w:style w:type="character" w:customStyle="1" w:styleId="WW8Num6z5">
    <w:name w:val="WW8Num6z5"/>
    <w:uiPriority w:val="99"/>
    <w:rsid w:val="0045736A"/>
  </w:style>
  <w:style w:type="character" w:customStyle="1" w:styleId="WW8Num6z6">
    <w:name w:val="WW8Num6z6"/>
    <w:uiPriority w:val="99"/>
    <w:rsid w:val="0045736A"/>
  </w:style>
  <w:style w:type="character" w:customStyle="1" w:styleId="WW8Num6z7">
    <w:name w:val="WW8Num6z7"/>
    <w:uiPriority w:val="99"/>
    <w:rsid w:val="0045736A"/>
  </w:style>
  <w:style w:type="character" w:customStyle="1" w:styleId="WW8Num6z8">
    <w:name w:val="WW8Num6z8"/>
    <w:uiPriority w:val="99"/>
    <w:rsid w:val="0045736A"/>
  </w:style>
  <w:style w:type="character" w:customStyle="1" w:styleId="WW8Num7z1">
    <w:name w:val="WW8Num7z1"/>
    <w:uiPriority w:val="99"/>
    <w:rsid w:val="0045736A"/>
  </w:style>
  <w:style w:type="character" w:customStyle="1" w:styleId="WW8Num7z2">
    <w:name w:val="WW8Num7z2"/>
    <w:uiPriority w:val="99"/>
    <w:rsid w:val="0045736A"/>
  </w:style>
  <w:style w:type="character" w:customStyle="1" w:styleId="WW8Num7z3">
    <w:name w:val="WW8Num7z3"/>
    <w:uiPriority w:val="99"/>
    <w:rsid w:val="0045736A"/>
  </w:style>
  <w:style w:type="character" w:customStyle="1" w:styleId="WW8Num7z4">
    <w:name w:val="WW8Num7z4"/>
    <w:uiPriority w:val="99"/>
    <w:rsid w:val="0045736A"/>
  </w:style>
  <w:style w:type="character" w:customStyle="1" w:styleId="WW8Num7z5">
    <w:name w:val="WW8Num7z5"/>
    <w:uiPriority w:val="99"/>
    <w:rsid w:val="0045736A"/>
  </w:style>
  <w:style w:type="character" w:customStyle="1" w:styleId="WW8Num7z6">
    <w:name w:val="WW8Num7z6"/>
    <w:uiPriority w:val="99"/>
    <w:rsid w:val="0045736A"/>
  </w:style>
  <w:style w:type="character" w:customStyle="1" w:styleId="WW8Num7z7">
    <w:name w:val="WW8Num7z7"/>
    <w:uiPriority w:val="99"/>
    <w:rsid w:val="0045736A"/>
  </w:style>
  <w:style w:type="character" w:customStyle="1" w:styleId="WW8Num7z8">
    <w:name w:val="WW8Num7z8"/>
    <w:uiPriority w:val="99"/>
    <w:rsid w:val="0045736A"/>
  </w:style>
  <w:style w:type="character" w:customStyle="1" w:styleId="WW8Num8z1">
    <w:name w:val="WW8Num8z1"/>
    <w:uiPriority w:val="99"/>
    <w:rsid w:val="0045736A"/>
  </w:style>
  <w:style w:type="character" w:customStyle="1" w:styleId="WW8Num8z2">
    <w:name w:val="WW8Num8z2"/>
    <w:uiPriority w:val="99"/>
    <w:rsid w:val="0045736A"/>
  </w:style>
  <w:style w:type="character" w:customStyle="1" w:styleId="WW8Num8z3">
    <w:name w:val="WW8Num8z3"/>
    <w:uiPriority w:val="99"/>
    <w:rsid w:val="0045736A"/>
  </w:style>
  <w:style w:type="character" w:customStyle="1" w:styleId="WW8Num8z4">
    <w:name w:val="WW8Num8z4"/>
    <w:uiPriority w:val="99"/>
    <w:rsid w:val="0045736A"/>
  </w:style>
  <w:style w:type="character" w:customStyle="1" w:styleId="WW8Num8z5">
    <w:name w:val="WW8Num8z5"/>
    <w:uiPriority w:val="99"/>
    <w:rsid w:val="0045736A"/>
  </w:style>
  <w:style w:type="character" w:customStyle="1" w:styleId="WW8Num8z6">
    <w:name w:val="WW8Num8z6"/>
    <w:uiPriority w:val="99"/>
    <w:rsid w:val="0045736A"/>
  </w:style>
  <w:style w:type="character" w:customStyle="1" w:styleId="WW8Num8z7">
    <w:name w:val="WW8Num8z7"/>
    <w:uiPriority w:val="99"/>
    <w:rsid w:val="0045736A"/>
  </w:style>
  <w:style w:type="character" w:customStyle="1" w:styleId="WW8Num8z8">
    <w:name w:val="WW8Num8z8"/>
    <w:uiPriority w:val="99"/>
    <w:rsid w:val="0045736A"/>
  </w:style>
  <w:style w:type="character" w:customStyle="1" w:styleId="WW8Num9z1">
    <w:name w:val="WW8Num9z1"/>
    <w:uiPriority w:val="99"/>
    <w:rsid w:val="0045736A"/>
  </w:style>
  <w:style w:type="character" w:customStyle="1" w:styleId="WW8Num9z2">
    <w:name w:val="WW8Num9z2"/>
    <w:uiPriority w:val="99"/>
    <w:rsid w:val="0045736A"/>
  </w:style>
  <w:style w:type="character" w:customStyle="1" w:styleId="WW8Num9z3">
    <w:name w:val="WW8Num9z3"/>
    <w:uiPriority w:val="99"/>
    <w:rsid w:val="0045736A"/>
  </w:style>
  <w:style w:type="character" w:customStyle="1" w:styleId="WW8Num9z4">
    <w:name w:val="WW8Num9z4"/>
    <w:uiPriority w:val="99"/>
    <w:rsid w:val="0045736A"/>
  </w:style>
  <w:style w:type="character" w:customStyle="1" w:styleId="WW8Num9z5">
    <w:name w:val="WW8Num9z5"/>
    <w:uiPriority w:val="99"/>
    <w:rsid w:val="0045736A"/>
  </w:style>
  <w:style w:type="character" w:customStyle="1" w:styleId="WW8Num9z6">
    <w:name w:val="WW8Num9z6"/>
    <w:uiPriority w:val="99"/>
    <w:rsid w:val="0045736A"/>
  </w:style>
  <w:style w:type="character" w:customStyle="1" w:styleId="WW8Num9z7">
    <w:name w:val="WW8Num9z7"/>
    <w:uiPriority w:val="99"/>
    <w:rsid w:val="0045736A"/>
  </w:style>
  <w:style w:type="character" w:customStyle="1" w:styleId="WW8Num9z8">
    <w:name w:val="WW8Num9z8"/>
    <w:uiPriority w:val="99"/>
    <w:rsid w:val="0045736A"/>
  </w:style>
  <w:style w:type="character" w:customStyle="1" w:styleId="WW8Num10z1">
    <w:name w:val="WW8Num10z1"/>
    <w:uiPriority w:val="99"/>
    <w:rsid w:val="0045736A"/>
  </w:style>
  <w:style w:type="character" w:customStyle="1" w:styleId="WW8Num10z2">
    <w:name w:val="WW8Num10z2"/>
    <w:uiPriority w:val="99"/>
    <w:rsid w:val="0045736A"/>
  </w:style>
  <w:style w:type="character" w:customStyle="1" w:styleId="WW8Num10z3">
    <w:name w:val="WW8Num10z3"/>
    <w:uiPriority w:val="99"/>
    <w:rsid w:val="0045736A"/>
  </w:style>
  <w:style w:type="character" w:customStyle="1" w:styleId="WW8Num10z4">
    <w:name w:val="WW8Num10z4"/>
    <w:uiPriority w:val="99"/>
    <w:rsid w:val="0045736A"/>
  </w:style>
  <w:style w:type="character" w:customStyle="1" w:styleId="WW8Num10z5">
    <w:name w:val="WW8Num10z5"/>
    <w:uiPriority w:val="99"/>
    <w:rsid w:val="0045736A"/>
  </w:style>
  <w:style w:type="character" w:customStyle="1" w:styleId="WW8Num10z6">
    <w:name w:val="WW8Num10z6"/>
    <w:uiPriority w:val="99"/>
    <w:rsid w:val="0045736A"/>
  </w:style>
  <w:style w:type="character" w:customStyle="1" w:styleId="WW8Num10z7">
    <w:name w:val="WW8Num10z7"/>
    <w:uiPriority w:val="99"/>
    <w:rsid w:val="0045736A"/>
  </w:style>
  <w:style w:type="character" w:customStyle="1" w:styleId="WW8Num10z8">
    <w:name w:val="WW8Num10z8"/>
    <w:uiPriority w:val="99"/>
    <w:rsid w:val="0045736A"/>
  </w:style>
  <w:style w:type="character" w:customStyle="1" w:styleId="WW8Num11z1">
    <w:name w:val="WW8Num11z1"/>
    <w:uiPriority w:val="99"/>
    <w:rsid w:val="0045736A"/>
  </w:style>
  <w:style w:type="character" w:customStyle="1" w:styleId="WW8Num11z2">
    <w:name w:val="WW8Num11z2"/>
    <w:uiPriority w:val="99"/>
    <w:rsid w:val="0045736A"/>
  </w:style>
  <w:style w:type="character" w:customStyle="1" w:styleId="WW8Num11z3">
    <w:name w:val="WW8Num11z3"/>
    <w:uiPriority w:val="99"/>
    <w:rsid w:val="0045736A"/>
  </w:style>
  <w:style w:type="character" w:customStyle="1" w:styleId="WW8Num11z4">
    <w:name w:val="WW8Num11z4"/>
    <w:uiPriority w:val="99"/>
    <w:rsid w:val="0045736A"/>
  </w:style>
  <w:style w:type="character" w:customStyle="1" w:styleId="WW8Num11z5">
    <w:name w:val="WW8Num11z5"/>
    <w:uiPriority w:val="99"/>
    <w:rsid w:val="0045736A"/>
  </w:style>
  <w:style w:type="character" w:customStyle="1" w:styleId="WW8Num11z6">
    <w:name w:val="WW8Num11z6"/>
    <w:uiPriority w:val="99"/>
    <w:rsid w:val="0045736A"/>
  </w:style>
  <w:style w:type="character" w:customStyle="1" w:styleId="WW8Num11z7">
    <w:name w:val="WW8Num11z7"/>
    <w:uiPriority w:val="99"/>
    <w:rsid w:val="0045736A"/>
  </w:style>
  <w:style w:type="character" w:customStyle="1" w:styleId="WW8Num11z8">
    <w:name w:val="WW8Num11z8"/>
    <w:uiPriority w:val="99"/>
    <w:rsid w:val="0045736A"/>
  </w:style>
  <w:style w:type="character" w:customStyle="1" w:styleId="WW8Num12z1">
    <w:name w:val="WW8Num12z1"/>
    <w:uiPriority w:val="99"/>
    <w:rsid w:val="0045736A"/>
  </w:style>
  <w:style w:type="character" w:customStyle="1" w:styleId="WW8Num12z2">
    <w:name w:val="WW8Num12z2"/>
    <w:uiPriority w:val="99"/>
    <w:rsid w:val="0045736A"/>
  </w:style>
  <w:style w:type="character" w:customStyle="1" w:styleId="WW8Num12z3">
    <w:name w:val="WW8Num12z3"/>
    <w:uiPriority w:val="99"/>
    <w:rsid w:val="0045736A"/>
  </w:style>
  <w:style w:type="character" w:customStyle="1" w:styleId="WW8Num12z4">
    <w:name w:val="WW8Num12z4"/>
    <w:uiPriority w:val="99"/>
    <w:rsid w:val="0045736A"/>
  </w:style>
  <w:style w:type="character" w:customStyle="1" w:styleId="WW8Num12z5">
    <w:name w:val="WW8Num12z5"/>
    <w:uiPriority w:val="99"/>
    <w:rsid w:val="0045736A"/>
  </w:style>
  <w:style w:type="character" w:customStyle="1" w:styleId="WW8Num12z6">
    <w:name w:val="WW8Num12z6"/>
    <w:uiPriority w:val="99"/>
    <w:rsid w:val="0045736A"/>
  </w:style>
  <w:style w:type="character" w:customStyle="1" w:styleId="WW8Num12z7">
    <w:name w:val="WW8Num12z7"/>
    <w:uiPriority w:val="99"/>
    <w:rsid w:val="0045736A"/>
  </w:style>
  <w:style w:type="character" w:customStyle="1" w:styleId="WW8Num12z8">
    <w:name w:val="WW8Num12z8"/>
    <w:uiPriority w:val="99"/>
    <w:rsid w:val="0045736A"/>
  </w:style>
  <w:style w:type="character" w:customStyle="1" w:styleId="WW8Num13z1">
    <w:name w:val="WW8Num13z1"/>
    <w:uiPriority w:val="99"/>
    <w:rsid w:val="0045736A"/>
  </w:style>
  <w:style w:type="character" w:customStyle="1" w:styleId="WW8Num13z2">
    <w:name w:val="WW8Num13z2"/>
    <w:uiPriority w:val="99"/>
    <w:rsid w:val="0045736A"/>
  </w:style>
  <w:style w:type="character" w:customStyle="1" w:styleId="WW8Num13z3">
    <w:name w:val="WW8Num13z3"/>
    <w:uiPriority w:val="99"/>
    <w:rsid w:val="0045736A"/>
  </w:style>
  <w:style w:type="character" w:customStyle="1" w:styleId="WW8Num13z4">
    <w:name w:val="WW8Num13z4"/>
    <w:uiPriority w:val="99"/>
    <w:rsid w:val="0045736A"/>
  </w:style>
  <w:style w:type="character" w:customStyle="1" w:styleId="WW8Num13z5">
    <w:name w:val="WW8Num13z5"/>
    <w:uiPriority w:val="99"/>
    <w:rsid w:val="0045736A"/>
  </w:style>
  <w:style w:type="character" w:customStyle="1" w:styleId="WW8Num13z6">
    <w:name w:val="WW8Num13z6"/>
    <w:uiPriority w:val="99"/>
    <w:rsid w:val="0045736A"/>
  </w:style>
  <w:style w:type="character" w:customStyle="1" w:styleId="WW8Num13z7">
    <w:name w:val="WW8Num13z7"/>
    <w:uiPriority w:val="99"/>
    <w:rsid w:val="0045736A"/>
  </w:style>
  <w:style w:type="character" w:customStyle="1" w:styleId="WW8Num13z8">
    <w:name w:val="WW8Num13z8"/>
    <w:uiPriority w:val="99"/>
    <w:rsid w:val="0045736A"/>
  </w:style>
  <w:style w:type="character" w:customStyle="1" w:styleId="WW8Num14z1">
    <w:name w:val="WW8Num14z1"/>
    <w:uiPriority w:val="99"/>
    <w:rsid w:val="0045736A"/>
  </w:style>
  <w:style w:type="character" w:customStyle="1" w:styleId="WW8Num14z2">
    <w:name w:val="WW8Num14z2"/>
    <w:uiPriority w:val="99"/>
    <w:rsid w:val="0045736A"/>
  </w:style>
  <w:style w:type="character" w:customStyle="1" w:styleId="WW8Num14z3">
    <w:name w:val="WW8Num14z3"/>
    <w:uiPriority w:val="99"/>
    <w:rsid w:val="0045736A"/>
  </w:style>
  <w:style w:type="character" w:customStyle="1" w:styleId="WW8Num14z4">
    <w:name w:val="WW8Num14z4"/>
    <w:uiPriority w:val="99"/>
    <w:rsid w:val="0045736A"/>
  </w:style>
  <w:style w:type="character" w:customStyle="1" w:styleId="WW8Num14z5">
    <w:name w:val="WW8Num14z5"/>
    <w:uiPriority w:val="99"/>
    <w:rsid w:val="0045736A"/>
  </w:style>
  <w:style w:type="character" w:customStyle="1" w:styleId="WW8Num14z6">
    <w:name w:val="WW8Num14z6"/>
    <w:uiPriority w:val="99"/>
    <w:rsid w:val="0045736A"/>
  </w:style>
  <w:style w:type="character" w:customStyle="1" w:styleId="WW8Num14z7">
    <w:name w:val="WW8Num14z7"/>
    <w:uiPriority w:val="99"/>
    <w:rsid w:val="0045736A"/>
  </w:style>
  <w:style w:type="character" w:customStyle="1" w:styleId="WW8Num14z8">
    <w:name w:val="WW8Num14z8"/>
    <w:uiPriority w:val="99"/>
    <w:rsid w:val="0045736A"/>
  </w:style>
  <w:style w:type="character" w:customStyle="1" w:styleId="WW8Num15z1">
    <w:name w:val="WW8Num15z1"/>
    <w:uiPriority w:val="99"/>
    <w:rsid w:val="0045736A"/>
  </w:style>
  <w:style w:type="character" w:customStyle="1" w:styleId="WW8Num15z2">
    <w:name w:val="WW8Num15z2"/>
    <w:uiPriority w:val="99"/>
    <w:rsid w:val="0045736A"/>
  </w:style>
  <w:style w:type="character" w:customStyle="1" w:styleId="WW8Num15z3">
    <w:name w:val="WW8Num15z3"/>
    <w:uiPriority w:val="99"/>
    <w:rsid w:val="0045736A"/>
  </w:style>
  <w:style w:type="character" w:customStyle="1" w:styleId="WW8Num15z4">
    <w:name w:val="WW8Num15z4"/>
    <w:uiPriority w:val="99"/>
    <w:rsid w:val="0045736A"/>
  </w:style>
  <w:style w:type="character" w:customStyle="1" w:styleId="WW8Num15z5">
    <w:name w:val="WW8Num15z5"/>
    <w:uiPriority w:val="99"/>
    <w:rsid w:val="0045736A"/>
  </w:style>
  <w:style w:type="character" w:customStyle="1" w:styleId="WW8Num15z6">
    <w:name w:val="WW8Num15z6"/>
    <w:uiPriority w:val="99"/>
    <w:rsid w:val="0045736A"/>
  </w:style>
  <w:style w:type="character" w:customStyle="1" w:styleId="WW8Num15z7">
    <w:name w:val="WW8Num15z7"/>
    <w:uiPriority w:val="99"/>
    <w:rsid w:val="0045736A"/>
  </w:style>
  <w:style w:type="character" w:customStyle="1" w:styleId="WW8Num15z8">
    <w:name w:val="WW8Num15z8"/>
    <w:uiPriority w:val="99"/>
    <w:rsid w:val="0045736A"/>
  </w:style>
  <w:style w:type="character" w:customStyle="1" w:styleId="WW8Num16z1">
    <w:name w:val="WW8Num16z1"/>
    <w:uiPriority w:val="99"/>
    <w:rsid w:val="0045736A"/>
  </w:style>
  <w:style w:type="character" w:customStyle="1" w:styleId="WW8Num16z2">
    <w:name w:val="WW8Num16z2"/>
    <w:uiPriority w:val="99"/>
    <w:rsid w:val="0045736A"/>
  </w:style>
  <w:style w:type="character" w:customStyle="1" w:styleId="WW8Num16z3">
    <w:name w:val="WW8Num16z3"/>
    <w:uiPriority w:val="99"/>
    <w:rsid w:val="0045736A"/>
  </w:style>
  <w:style w:type="character" w:customStyle="1" w:styleId="WW8Num16z4">
    <w:name w:val="WW8Num16z4"/>
    <w:uiPriority w:val="99"/>
    <w:rsid w:val="0045736A"/>
  </w:style>
  <w:style w:type="character" w:customStyle="1" w:styleId="WW8Num16z5">
    <w:name w:val="WW8Num16z5"/>
    <w:uiPriority w:val="99"/>
    <w:rsid w:val="0045736A"/>
  </w:style>
  <w:style w:type="character" w:customStyle="1" w:styleId="WW8Num16z6">
    <w:name w:val="WW8Num16z6"/>
    <w:uiPriority w:val="99"/>
    <w:rsid w:val="0045736A"/>
  </w:style>
  <w:style w:type="character" w:customStyle="1" w:styleId="WW8Num16z7">
    <w:name w:val="WW8Num16z7"/>
    <w:uiPriority w:val="99"/>
    <w:rsid w:val="0045736A"/>
  </w:style>
  <w:style w:type="character" w:customStyle="1" w:styleId="WW8Num16z8">
    <w:name w:val="WW8Num16z8"/>
    <w:uiPriority w:val="99"/>
    <w:rsid w:val="0045736A"/>
  </w:style>
  <w:style w:type="character" w:customStyle="1" w:styleId="WW8Num17z1">
    <w:name w:val="WW8Num17z1"/>
    <w:uiPriority w:val="99"/>
    <w:rsid w:val="0045736A"/>
  </w:style>
  <w:style w:type="character" w:customStyle="1" w:styleId="WW8Num17z2">
    <w:name w:val="WW8Num17z2"/>
    <w:uiPriority w:val="99"/>
    <w:rsid w:val="0045736A"/>
  </w:style>
  <w:style w:type="character" w:customStyle="1" w:styleId="WW8Num17z3">
    <w:name w:val="WW8Num17z3"/>
    <w:uiPriority w:val="99"/>
    <w:rsid w:val="0045736A"/>
  </w:style>
  <w:style w:type="character" w:customStyle="1" w:styleId="WW8Num17z4">
    <w:name w:val="WW8Num17z4"/>
    <w:uiPriority w:val="99"/>
    <w:rsid w:val="0045736A"/>
  </w:style>
  <w:style w:type="character" w:customStyle="1" w:styleId="WW8Num17z5">
    <w:name w:val="WW8Num17z5"/>
    <w:uiPriority w:val="99"/>
    <w:rsid w:val="0045736A"/>
  </w:style>
  <w:style w:type="character" w:customStyle="1" w:styleId="WW8Num17z6">
    <w:name w:val="WW8Num17z6"/>
    <w:uiPriority w:val="99"/>
    <w:rsid w:val="0045736A"/>
  </w:style>
  <w:style w:type="character" w:customStyle="1" w:styleId="WW8Num17z7">
    <w:name w:val="WW8Num17z7"/>
    <w:uiPriority w:val="99"/>
    <w:rsid w:val="0045736A"/>
  </w:style>
  <w:style w:type="character" w:customStyle="1" w:styleId="WW8Num17z8">
    <w:name w:val="WW8Num17z8"/>
    <w:uiPriority w:val="99"/>
    <w:rsid w:val="0045736A"/>
  </w:style>
  <w:style w:type="character" w:customStyle="1" w:styleId="WW8Num18z1">
    <w:name w:val="WW8Num18z1"/>
    <w:uiPriority w:val="99"/>
    <w:rsid w:val="0045736A"/>
  </w:style>
  <w:style w:type="character" w:customStyle="1" w:styleId="WW8Num18z2">
    <w:name w:val="WW8Num18z2"/>
    <w:uiPriority w:val="99"/>
    <w:rsid w:val="0045736A"/>
  </w:style>
  <w:style w:type="character" w:customStyle="1" w:styleId="WW8Num18z3">
    <w:name w:val="WW8Num18z3"/>
    <w:uiPriority w:val="99"/>
    <w:rsid w:val="0045736A"/>
  </w:style>
  <w:style w:type="character" w:customStyle="1" w:styleId="WW8Num18z4">
    <w:name w:val="WW8Num18z4"/>
    <w:uiPriority w:val="99"/>
    <w:rsid w:val="0045736A"/>
  </w:style>
  <w:style w:type="character" w:customStyle="1" w:styleId="WW8Num18z5">
    <w:name w:val="WW8Num18z5"/>
    <w:uiPriority w:val="99"/>
    <w:rsid w:val="0045736A"/>
  </w:style>
  <w:style w:type="character" w:customStyle="1" w:styleId="WW8Num18z6">
    <w:name w:val="WW8Num18z6"/>
    <w:uiPriority w:val="99"/>
    <w:rsid w:val="0045736A"/>
  </w:style>
  <w:style w:type="character" w:customStyle="1" w:styleId="WW8Num18z7">
    <w:name w:val="WW8Num18z7"/>
    <w:uiPriority w:val="99"/>
    <w:rsid w:val="0045736A"/>
  </w:style>
  <w:style w:type="character" w:customStyle="1" w:styleId="WW8Num18z8">
    <w:name w:val="WW8Num18z8"/>
    <w:uiPriority w:val="99"/>
    <w:rsid w:val="0045736A"/>
  </w:style>
  <w:style w:type="character" w:customStyle="1" w:styleId="WW8Num19z1">
    <w:name w:val="WW8Num19z1"/>
    <w:uiPriority w:val="99"/>
    <w:rsid w:val="0045736A"/>
  </w:style>
  <w:style w:type="character" w:customStyle="1" w:styleId="WW8Num19z2">
    <w:name w:val="WW8Num19z2"/>
    <w:uiPriority w:val="99"/>
    <w:rsid w:val="0045736A"/>
  </w:style>
  <w:style w:type="character" w:customStyle="1" w:styleId="WW8Num19z3">
    <w:name w:val="WW8Num19z3"/>
    <w:uiPriority w:val="99"/>
    <w:rsid w:val="0045736A"/>
  </w:style>
  <w:style w:type="character" w:customStyle="1" w:styleId="WW8Num19z4">
    <w:name w:val="WW8Num19z4"/>
    <w:uiPriority w:val="99"/>
    <w:rsid w:val="0045736A"/>
  </w:style>
  <w:style w:type="character" w:customStyle="1" w:styleId="WW8Num19z5">
    <w:name w:val="WW8Num19z5"/>
    <w:uiPriority w:val="99"/>
    <w:rsid w:val="0045736A"/>
  </w:style>
  <w:style w:type="character" w:customStyle="1" w:styleId="WW8Num19z6">
    <w:name w:val="WW8Num19z6"/>
    <w:uiPriority w:val="99"/>
    <w:rsid w:val="0045736A"/>
  </w:style>
  <w:style w:type="character" w:customStyle="1" w:styleId="WW8Num19z7">
    <w:name w:val="WW8Num19z7"/>
    <w:uiPriority w:val="99"/>
    <w:rsid w:val="0045736A"/>
  </w:style>
  <w:style w:type="character" w:customStyle="1" w:styleId="WW8Num19z8">
    <w:name w:val="WW8Num19z8"/>
    <w:uiPriority w:val="99"/>
    <w:rsid w:val="0045736A"/>
  </w:style>
  <w:style w:type="character" w:customStyle="1" w:styleId="WW8Num20z1">
    <w:name w:val="WW8Num20z1"/>
    <w:uiPriority w:val="99"/>
    <w:rsid w:val="0045736A"/>
  </w:style>
  <w:style w:type="character" w:customStyle="1" w:styleId="WW8Num20z2">
    <w:name w:val="WW8Num20z2"/>
    <w:uiPriority w:val="99"/>
    <w:rsid w:val="0045736A"/>
  </w:style>
  <w:style w:type="character" w:customStyle="1" w:styleId="WW8Num20z3">
    <w:name w:val="WW8Num20z3"/>
    <w:uiPriority w:val="99"/>
    <w:rsid w:val="0045736A"/>
  </w:style>
  <w:style w:type="character" w:customStyle="1" w:styleId="WW8Num20z4">
    <w:name w:val="WW8Num20z4"/>
    <w:uiPriority w:val="99"/>
    <w:rsid w:val="0045736A"/>
  </w:style>
  <w:style w:type="character" w:customStyle="1" w:styleId="WW8Num20z5">
    <w:name w:val="WW8Num20z5"/>
    <w:uiPriority w:val="99"/>
    <w:rsid w:val="0045736A"/>
  </w:style>
  <w:style w:type="character" w:customStyle="1" w:styleId="WW8Num20z6">
    <w:name w:val="WW8Num20z6"/>
    <w:uiPriority w:val="99"/>
    <w:rsid w:val="0045736A"/>
  </w:style>
  <w:style w:type="character" w:customStyle="1" w:styleId="WW8Num20z7">
    <w:name w:val="WW8Num20z7"/>
    <w:uiPriority w:val="99"/>
    <w:rsid w:val="0045736A"/>
  </w:style>
  <w:style w:type="character" w:customStyle="1" w:styleId="WW8Num20z8">
    <w:name w:val="WW8Num20z8"/>
    <w:uiPriority w:val="99"/>
    <w:rsid w:val="0045736A"/>
  </w:style>
  <w:style w:type="character" w:customStyle="1" w:styleId="WW8Num21z1">
    <w:name w:val="WW8Num21z1"/>
    <w:uiPriority w:val="99"/>
    <w:rsid w:val="0045736A"/>
  </w:style>
  <w:style w:type="character" w:customStyle="1" w:styleId="WW8Num21z2">
    <w:name w:val="WW8Num21z2"/>
    <w:uiPriority w:val="99"/>
    <w:rsid w:val="0045736A"/>
  </w:style>
  <w:style w:type="character" w:customStyle="1" w:styleId="WW8Num21z3">
    <w:name w:val="WW8Num21z3"/>
    <w:uiPriority w:val="99"/>
    <w:rsid w:val="0045736A"/>
  </w:style>
  <w:style w:type="character" w:customStyle="1" w:styleId="WW8Num21z4">
    <w:name w:val="WW8Num21z4"/>
    <w:uiPriority w:val="99"/>
    <w:rsid w:val="0045736A"/>
  </w:style>
  <w:style w:type="character" w:customStyle="1" w:styleId="WW8Num21z5">
    <w:name w:val="WW8Num21z5"/>
    <w:uiPriority w:val="99"/>
    <w:rsid w:val="0045736A"/>
  </w:style>
  <w:style w:type="character" w:customStyle="1" w:styleId="WW8Num21z6">
    <w:name w:val="WW8Num21z6"/>
    <w:uiPriority w:val="99"/>
    <w:rsid w:val="0045736A"/>
  </w:style>
  <w:style w:type="character" w:customStyle="1" w:styleId="WW8Num21z7">
    <w:name w:val="WW8Num21z7"/>
    <w:uiPriority w:val="99"/>
    <w:rsid w:val="0045736A"/>
  </w:style>
  <w:style w:type="character" w:customStyle="1" w:styleId="WW8Num21z8">
    <w:name w:val="WW8Num21z8"/>
    <w:uiPriority w:val="99"/>
    <w:rsid w:val="0045736A"/>
  </w:style>
  <w:style w:type="character" w:customStyle="1" w:styleId="WW8Num22z1">
    <w:name w:val="WW8Num22z1"/>
    <w:uiPriority w:val="99"/>
    <w:rsid w:val="0045736A"/>
  </w:style>
  <w:style w:type="character" w:customStyle="1" w:styleId="WW8Num22z2">
    <w:name w:val="WW8Num22z2"/>
    <w:uiPriority w:val="99"/>
    <w:rsid w:val="0045736A"/>
  </w:style>
  <w:style w:type="character" w:customStyle="1" w:styleId="WW8Num22z3">
    <w:name w:val="WW8Num22z3"/>
    <w:uiPriority w:val="99"/>
    <w:rsid w:val="0045736A"/>
  </w:style>
  <w:style w:type="character" w:customStyle="1" w:styleId="WW8Num22z4">
    <w:name w:val="WW8Num22z4"/>
    <w:uiPriority w:val="99"/>
    <w:rsid w:val="0045736A"/>
  </w:style>
  <w:style w:type="character" w:customStyle="1" w:styleId="WW8Num22z5">
    <w:name w:val="WW8Num22z5"/>
    <w:uiPriority w:val="99"/>
    <w:rsid w:val="0045736A"/>
  </w:style>
  <w:style w:type="character" w:customStyle="1" w:styleId="WW8Num22z6">
    <w:name w:val="WW8Num22z6"/>
    <w:uiPriority w:val="99"/>
    <w:rsid w:val="0045736A"/>
  </w:style>
  <w:style w:type="character" w:customStyle="1" w:styleId="WW8Num22z7">
    <w:name w:val="WW8Num22z7"/>
    <w:uiPriority w:val="99"/>
    <w:rsid w:val="0045736A"/>
  </w:style>
  <w:style w:type="character" w:customStyle="1" w:styleId="WW8Num22z8">
    <w:name w:val="WW8Num22z8"/>
    <w:uiPriority w:val="99"/>
    <w:rsid w:val="0045736A"/>
  </w:style>
  <w:style w:type="character" w:customStyle="1" w:styleId="WW8Num23z1">
    <w:name w:val="WW8Num23z1"/>
    <w:uiPriority w:val="99"/>
    <w:rsid w:val="0045736A"/>
  </w:style>
  <w:style w:type="character" w:customStyle="1" w:styleId="WW8Num23z2">
    <w:name w:val="WW8Num23z2"/>
    <w:uiPriority w:val="99"/>
    <w:rsid w:val="0045736A"/>
  </w:style>
  <w:style w:type="character" w:customStyle="1" w:styleId="WW8Num23z3">
    <w:name w:val="WW8Num23z3"/>
    <w:uiPriority w:val="99"/>
    <w:rsid w:val="0045736A"/>
  </w:style>
  <w:style w:type="character" w:customStyle="1" w:styleId="WW8Num23z4">
    <w:name w:val="WW8Num23z4"/>
    <w:uiPriority w:val="99"/>
    <w:rsid w:val="0045736A"/>
  </w:style>
  <w:style w:type="character" w:customStyle="1" w:styleId="WW8Num23z5">
    <w:name w:val="WW8Num23z5"/>
    <w:uiPriority w:val="99"/>
    <w:rsid w:val="0045736A"/>
  </w:style>
  <w:style w:type="character" w:customStyle="1" w:styleId="WW8Num23z6">
    <w:name w:val="WW8Num23z6"/>
    <w:uiPriority w:val="99"/>
    <w:rsid w:val="0045736A"/>
  </w:style>
  <w:style w:type="character" w:customStyle="1" w:styleId="WW8Num23z7">
    <w:name w:val="WW8Num23z7"/>
    <w:uiPriority w:val="99"/>
    <w:rsid w:val="0045736A"/>
  </w:style>
  <w:style w:type="character" w:customStyle="1" w:styleId="WW8Num23z8">
    <w:name w:val="WW8Num23z8"/>
    <w:uiPriority w:val="99"/>
    <w:rsid w:val="0045736A"/>
  </w:style>
  <w:style w:type="character" w:customStyle="1" w:styleId="WW8Num24z1">
    <w:name w:val="WW8Num24z1"/>
    <w:uiPriority w:val="99"/>
    <w:rsid w:val="0045736A"/>
  </w:style>
  <w:style w:type="character" w:customStyle="1" w:styleId="WW8Num24z2">
    <w:name w:val="WW8Num24z2"/>
    <w:uiPriority w:val="99"/>
    <w:rsid w:val="0045736A"/>
  </w:style>
  <w:style w:type="character" w:customStyle="1" w:styleId="WW8Num24z3">
    <w:name w:val="WW8Num24z3"/>
    <w:uiPriority w:val="99"/>
    <w:rsid w:val="0045736A"/>
  </w:style>
  <w:style w:type="character" w:customStyle="1" w:styleId="WW8Num24z4">
    <w:name w:val="WW8Num24z4"/>
    <w:uiPriority w:val="99"/>
    <w:rsid w:val="0045736A"/>
  </w:style>
  <w:style w:type="character" w:customStyle="1" w:styleId="WW8Num24z5">
    <w:name w:val="WW8Num24z5"/>
    <w:uiPriority w:val="99"/>
    <w:rsid w:val="0045736A"/>
  </w:style>
  <w:style w:type="character" w:customStyle="1" w:styleId="WW8Num24z6">
    <w:name w:val="WW8Num24z6"/>
    <w:uiPriority w:val="99"/>
    <w:rsid w:val="0045736A"/>
  </w:style>
  <w:style w:type="character" w:customStyle="1" w:styleId="WW8Num24z7">
    <w:name w:val="WW8Num24z7"/>
    <w:uiPriority w:val="99"/>
    <w:rsid w:val="0045736A"/>
  </w:style>
  <w:style w:type="character" w:customStyle="1" w:styleId="WW8Num24z8">
    <w:name w:val="WW8Num24z8"/>
    <w:uiPriority w:val="99"/>
    <w:rsid w:val="0045736A"/>
  </w:style>
  <w:style w:type="character" w:customStyle="1" w:styleId="WW8Num25z1">
    <w:name w:val="WW8Num25z1"/>
    <w:uiPriority w:val="99"/>
    <w:rsid w:val="0045736A"/>
  </w:style>
  <w:style w:type="character" w:customStyle="1" w:styleId="WW8Num25z2">
    <w:name w:val="WW8Num25z2"/>
    <w:uiPriority w:val="99"/>
    <w:rsid w:val="0045736A"/>
  </w:style>
  <w:style w:type="character" w:customStyle="1" w:styleId="WW8Num25z3">
    <w:name w:val="WW8Num25z3"/>
    <w:uiPriority w:val="99"/>
    <w:rsid w:val="0045736A"/>
  </w:style>
  <w:style w:type="character" w:customStyle="1" w:styleId="WW8Num25z4">
    <w:name w:val="WW8Num25z4"/>
    <w:uiPriority w:val="99"/>
    <w:rsid w:val="0045736A"/>
  </w:style>
  <w:style w:type="character" w:customStyle="1" w:styleId="WW8Num25z5">
    <w:name w:val="WW8Num25z5"/>
    <w:uiPriority w:val="99"/>
    <w:rsid w:val="0045736A"/>
  </w:style>
  <w:style w:type="character" w:customStyle="1" w:styleId="WW8Num25z6">
    <w:name w:val="WW8Num25z6"/>
    <w:uiPriority w:val="99"/>
    <w:rsid w:val="0045736A"/>
  </w:style>
  <w:style w:type="character" w:customStyle="1" w:styleId="WW8Num25z7">
    <w:name w:val="WW8Num25z7"/>
    <w:uiPriority w:val="99"/>
    <w:rsid w:val="0045736A"/>
  </w:style>
  <w:style w:type="character" w:customStyle="1" w:styleId="WW8Num25z8">
    <w:name w:val="WW8Num25z8"/>
    <w:uiPriority w:val="99"/>
    <w:rsid w:val="0045736A"/>
  </w:style>
  <w:style w:type="character" w:customStyle="1" w:styleId="WW8Num26z1">
    <w:name w:val="WW8Num26z1"/>
    <w:uiPriority w:val="99"/>
    <w:rsid w:val="0045736A"/>
  </w:style>
  <w:style w:type="character" w:customStyle="1" w:styleId="WW8Num26z2">
    <w:name w:val="WW8Num26z2"/>
    <w:uiPriority w:val="99"/>
    <w:rsid w:val="0045736A"/>
  </w:style>
  <w:style w:type="character" w:customStyle="1" w:styleId="WW8Num26z3">
    <w:name w:val="WW8Num26z3"/>
    <w:uiPriority w:val="99"/>
    <w:rsid w:val="0045736A"/>
  </w:style>
  <w:style w:type="character" w:customStyle="1" w:styleId="WW8Num26z4">
    <w:name w:val="WW8Num26z4"/>
    <w:uiPriority w:val="99"/>
    <w:rsid w:val="0045736A"/>
  </w:style>
  <w:style w:type="character" w:customStyle="1" w:styleId="WW8Num26z5">
    <w:name w:val="WW8Num26z5"/>
    <w:uiPriority w:val="99"/>
    <w:rsid w:val="0045736A"/>
  </w:style>
  <w:style w:type="character" w:customStyle="1" w:styleId="WW8Num26z6">
    <w:name w:val="WW8Num26z6"/>
    <w:uiPriority w:val="99"/>
    <w:rsid w:val="0045736A"/>
  </w:style>
  <w:style w:type="character" w:customStyle="1" w:styleId="WW8Num26z7">
    <w:name w:val="WW8Num26z7"/>
    <w:uiPriority w:val="99"/>
    <w:rsid w:val="0045736A"/>
  </w:style>
  <w:style w:type="character" w:customStyle="1" w:styleId="WW8Num26z8">
    <w:name w:val="WW8Num26z8"/>
    <w:uiPriority w:val="99"/>
    <w:rsid w:val="0045736A"/>
  </w:style>
  <w:style w:type="character" w:customStyle="1" w:styleId="Domylnaczcionkaakapitu1">
    <w:name w:val="Domyślna czcionka akapitu1"/>
    <w:uiPriority w:val="99"/>
    <w:rsid w:val="0045736A"/>
  </w:style>
  <w:style w:type="character" w:customStyle="1" w:styleId="NagwekZnak1">
    <w:name w:val="Nagłówek Znak1"/>
    <w:basedOn w:val="Domylnaczcionkaakapitu"/>
    <w:uiPriority w:val="99"/>
    <w:semiHidden/>
    <w:locked/>
    <w:rsid w:val="0045736A"/>
    <w:rPr>
      <w:rFonts w:ascii="Calibri" w:eastAsia="Calibri" w:hAnsi="Calibri" w:cs="Arial"/>
      <w:sz w:val="20"/>
      <w:szCs w:val="20"/>
      <w:lang w:eastAsia="zh-CN"/>
    </w:rPr>
  </w:style>
  <w:style w:type="character" w:customStyle="1" w:styleId="StopkaZnak1">
    <w:name w:val="Stopka Znak1"/>
    <w:basedOn w:val="Domylnaczcionkaakapitu"/>
    <w:uiPriority w:val="99"/>
    <w:semiHidden/>
    <w:locked/>
    <w:rsid w:val="0045736A"/>
    <w:rPr>
      <w:rFonts w:ascii="Calibri" w:eastAsia="Calibri" w:hAnsi="Calibri" w:cs="Arial"/>
      <w:sz w:val="20"/>
      <w:szCs w:val="20"/>
      <w:lang w:eastAsia="zh-CN"/>
    </w:rPr>
  </w:style>
  <w:style w:type="character" w:customStyle="1" w:styleId="Teksttreci0">
    <w:name w:val="Tekst treści_"/>
    <w:uiPriority w:val="99"/>
    <w:rsid w:val="0045736A"/>
    <w:rPr>
      <w:rFonts w:ascii="Times New Roman" w:eastAsia="Times New Roman" w:hAnsi="Times New Roman" w:cs="Times New Roman"/>
      <w:b w:val="0"/>
      <w:bCs w:val="0"/>
      <w:i w:val="0"/>
      <w:iCs w:val="0"/>
      <w:smallCaps w:val="0"/>
      <w:strike w:val="0"/>
      <w:spacing w:val="0"/>
      <w:sz w:val="23"/>
      <w:szCs w:val="23"/>
    </w:rPr>
  </w:style>
  <w:style w:type="paragraph" w:styleId="Bezodstpw">
    <w:name w:val="No Spacing"/>
    <w:uiPriority w:val="99"/>
    <w:qFormat/>
    <w:rsid w:val="0045736A"/>
    <w:pPr>
      <w:spacing w:after="0" w:line="240" w:lineRule="auto"/>
    </w:pPr>
    <w:rPr>
      <w:rFonts w:ascii="Calibri" w:eastAsia="Calibri" w:hAnsi="Calibri" w:cs="Times New Roman"/>
    </w:rPr>
  </w:style>
  <w:style w:type="character" w:customStyle="1" w:styleId="Teksttreci2">
    <w:name w:val="Tekst treści (2)"/>
    <w:uiPriority w:val="99"/>
    <w:rsid w:val="0045736A"/>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TeksttreciKursywa">
    <w:name w:val="Tekst treści + Kursywa"/>
    <w:uiPriority w:val="99"/>
    <w:rsid w:val="0045736A"/>
    <w:rPr>
      <w:rFonts w:ascii="Times New Roman" w:eastAsia="Times New Roman" w:hAnsi="Times New Roman" w:cs="Times New Roman" w:hint="default"/>
      <w:b w:val="0"/>
      <w:bCs w:val="0"/>
      <w:i/>
      <w:iCs/>
      <w:smallCaps w:val="0"/>
      <w:strike w:val="0"/>
      <w:dstrike w:val="0"/>
      <w:spacing w:val="0"/>
      <w:sz w:val="21"/>
      <w:szCs w:val="21"/>
      <w:u w:val="none"/>
      <w:effect w:val="none"/>
      <w:shd w:val="clear" w:color="auto" w:fill="FFFFFF"/>
    </w:rPr>
  </w:style>
  <w:style w:type="character" w:customStyle="1" w:styleId="Teksttreci2Bezkursywy">
    <w:name w:val="Tekst treści (2) + Bez kursywy"/>
    <w:uiPriority w:val="99"/>
    <w:rsid w:val="0045736A"/>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Teksttreci4Bezkursywy">
    <w:name w:val="Tekst treści (4) + Bez kursywy"/>
    <w:basedOn w:val="Domylnaczcionkaakapitu"/>
    <w:uiPriority w:val="99"/>
    <w:rsid w:val="0045736A"/>
    <w:rPr>
      <w:rFonts w:ascii="Times New Roman" w:eastAsia="Times New Roman" w:hAnsi="Times New Roman" w:cs="Times New Roman" w:hint="default"/>
      <w:i/>
      <w:iCs/>
      <w:sz w:val="23"/>
      <w:szCs w:val="23"/>
      <w:shd w:val="clear" w:color="auto" w:fill="FFFFFF"/>
    </w:rPr>
  </w:style>
  <w:style w:type="character" w:customStyle="1" w:styleId="Nagwek30">
    <w:name w:val="Nagłówek #3"/>
    <w:uiPriority w:val="99"/>
    <w:rsid w:val="0045736A"/>
    <w:rPr>
      <w:rFonts w:ascii="Times New Roman" w:eastAsia="Times New Roman" w:hAnsi="Times New Roman" w:cs="Times New Roman"/>
      <w:b w:val="0"/>
      <w:bCs w:val="0"/>
      <w:i w:val="0"/>
      <w:iCs w:val="0"/>
      <w:smallCaps w:val="0"/>
      <w:strike w:val="0"/>
      <w:spacing w:val="0"/>
      <w:sz w:val="21"/>
      <w:szCs w:val="21"/>
    </w:rPr>
  </w:style>
  <w:style w:type="numbering" w:customStyle="1" w:styleId="WWNum161">
    <w:name w:val="WWNum161"/>
    <w:basedOn w:val="Bezlisty"/>
    <w:rsid w:val="0045736A"/>
  </w:style>
  <w:style w:type="numbering" w:customStyle="1" w:styleId="WWNum171">
    <w:name w:val="WWNum171"/>
    <w:basedOn w:val="Bezlisty"/>
    <w:rsid w:val="0045736A"/>
  </w:style>
  <w:style w:type="numbering" w:customStyle="1" w:styleId="WWNum71">
    <w:name w:val="WWNum71"/>
    <w:basedOn w:val="Bezlisty"/>
    <w:rsid w:val="0045736A"/>
  </w:style>
  <w:style w:type="numbering" w:customStyle="1" w:styleId="WWNum81">
    <w:name w:val="WWNum81"/>
    <w:basedOn w:val="Bezlisty"/>
    <w:rsid w:val="0045736A"/>
  </w:style>
  <w:style w:type="numbering" w:customStyle="1" w:styleId="WWNum91">
    <w:name w:val="WWNum91"/>
    <w:basedOn w:val="Bezlisty"/>
    <w:rsid w:val="0045736A"/>
  </w:style>
  <w:style w:type="numbering" w:customStyle="1" w:styleId="WWNum111">
    <w:name w:val="WWNum111"/>
    <w:basedOn w:val="Bezlisty"/>
    <w:rsid w:val="0045736A"/>
  </w:style>
  <w:style w:type="numbering" w:customStyle="1" w:styleId="WWNum121">
    <w:name w:val="WWNum121"/>
    <w:basedOn w:val="Bezlisty"/>
    <w:rsid w:val="0045736A"/>
  </w:style>
  <w:style w:type="numbering" w:customStyle="1" w:styleId="WWNum131">
    <w:name w:val="WWNum131"/>
    <w:basedOn w:val="Bezlisty"/>
    <w:rsid w:val="0045736A"/>
  </w:style>
  <w:style w:type="numbering" w:customStyle="1" w:styleId="WWNum191">
    <w:name w:val="WWNum191"/>
    <w:basedOn w:val="Bezlisty"/>
    <w:rsid w:val="0045736A"/>
  </w:style>
  <w:style w:type="paragraph" w:styleId="Tekstpodstawowywcity">
    <w:name w:val="Body Text Indent"/>
    <w:basedOn w:val="Normalny"/>
    <w:link w:val="TekstpodstawowywcityZnak"/>
    <w:uiPriority w:val="99"/>
    <w:semiHidden/>
    <w:unhideWhenUsed/>
    <w:rsid w:val="0045736A"/>
    <w:pPr>
      <w:spacing w:after="120" w:line="276" w:lineRule="auto"/>
      <w:ind w:left="283"/>
      <w:jc w:val="both"/>
    </w:pPr>
    <w:rPr>
      <w:rFonts w:ascii="Times New Roman" w:eastAsia="Times New Roman" w:hAnsi="Times New Roman"/>
      <w:sz w:val="24"/>
      <w:lang w:eastAsia="pl-PL"/>
    </w:rPr>
  </w:style>
  <w:style w:type="character" w:customStyle="1" w:styleId="TekstpodstawowywcityZnak">
    <w:name w:val="Tekst podstawowy wcięty Znak"/>
    <w:basedOn w:val="Domylnaczcionkaakapitu"/>
    <w:link w:val="Tekstpodstawowywcity"/>
    <w:uiPriority w:val="99"/>
    <w:semiHidden/>
    <w:rsid w:val="0045736A"/>
    <w:rPr>
      <w:rFonts w:ascii="Times New Roman" w:eastAsia="Times New Roman" w:hAnsi="Times New Roman"/>
      <w:sz w:val="24"/>
      <w:lang w:eastAsia="pl-PL"/>
    </w:rPr>
  </w:style>
  <w:style w:type="character" w:customStyle="1" w:styleId="Nagwek7Znak">
    <w:name w:val="Nagłówek 7 Znak"/>
    <w:basedOn w:val="Domylnaczcionkaakapitu"/>
    <w:link w:val="Nagwek7"/>
    <w:uiPriority w:val="99"/>
    <w:rsid w:val="0045736A"/>
    <w:rPr>
      <w:rFonts w:ascii="Calibri Light" w:eastAsia="Times New Roman" w:hAnsi="Calibri Light" w:cs="Times New Roman"/>
      <w:i/>
      <w:iCs/>
      <w:color w:val="1F4D78"/>
      <w:sz w:val="24"/>
      <w:lang w:eastAsia="pl-PL"/>
    </w:rPr>
  </w:style>
  <w:style w:type="paragraph" w:customStyle="1" w:styleId="Tekstpodstawowy22">
    <w:name w:val="Tekst podstawowy 22"/>
    <w:basedOn w:val="Normalny"/>
    <w:uiPriority w:val="99"/>
    <w:rsid w:val="0045736A"/>
    <w:pPr>
      <w:widowControl w:val="0"/>
      <w:suppressAutoHyphens/>
      <w:spacing w:after="0" w:line="360" w:lineRule="auto"/>
      <w:jc w:val="both"/>
    </w:pPr>
    <w:rPr>
      <w:rFonts w:ascii="Liberation Serif" w:eastAsia="Lucida Sans Unicode" w:hAnsi="Liberation Serif" w:cs="Mangal"/>
      <w:kern w:val="1"/>
      <w:sz w:val="24"/>
      <w:szCs w:val="24"/>
      <w:lang w:eastAsia="zh-CN" w:bidi="hi-IN"/>
    </w:rPr>
  </w:style>
  <w:style w:type="numbering" w:customStyle="1" w:styleId="Bezlisty11">
    <w:name w:val="Bez listy11"/>
    <w:next w:val="Bezlisty"/>
    <w:uiPriority w:val="99"/>
    <w:semiHidden/>
    <w:unhideWhenUsed/>
    <w:rsid w:val="0045736A"/>
  </w:style>
  <w:style w:type="character" w:styleId="Tekstzastpczy">
    <w:name w:val="Placeholder Text"/>
    <w:basedOn w:val="Domylnaczcionkaakapitu"/>
    <w:uiPriority w:val="99"/>
    <w:semiHidden/>
    <w:rsid w:val="0045736A"/>
    <w:rPr>
      <w:color w:val="808080"/>
    </w:rPr>
  </w:style>
  <w:style w:type="paragraph" w:customStyle="1" w:styleId="Kolorowalistaakcent11">
    <w:name w:val="Kolorowa lista — akcent 11"/>
    <w:basedOn w:val="Normalny"/>
    <w:uiPriority w:val="99"/>
    <w:qFormat/>
    <w:rsid w:val="0045736A"/>
    <w:pPr>
      <w:spacing w:after="200" w:line="276" w:lineRule="auto"/>
      <w:ind w:left="720"/>
      <w:contextualSpacing/>
    </w:pPr>
    <w:rPr>
      <w:rFonts w:ascii="Calibri" w:eastAsia="Calibri" w:hAnsi="Calibri" w:cs="Times New Roman"/>
    </w:rPr>
  </w:style>
  <w:style w:type="character" w:customStyle="1" w:styleId="Heading1Char">
    <w:name w:val="Heading 1 Char"/>
    <w:basedOn w:val="Domylnaczcionkaakapitu"/>
    <w:uiPriority w:val="99"/>
    <w:locked/>
    <w:rsid w:val="0045736A"/>
    <w:rPr>
      <w:rFonts w:ascii="Cambria" w:hAnsi="Cambria" w:cs="Times New Roman"/>
      <w:b/>
      <w:bCs/>
      <w:kern w:val="32"/>
      <w:sz w:val="32"/>
      <w:szCs w:val="32"/>
    </w:rPr>
  </w:style>
  <w:style w:type="character" w:customStyle="1" w:styleId="Heading2Char">
    <w:name w:val="Heading 2 Char"/>
    <w:basedOn w:val="Domylnaczcionkaakapitu"/>
    <w:uiPriority w:val="99"/>
    <w:semiHidden/>
    <w:locked/>
    <w:rsid w:val="0045736A"/>
    <w:rPr>
      <w:rFonts w:ascii="Cambria" w:hAnsi="Cambria" w:cs="Times New Roman"/>
      <w:b/>
      <w:bCs/>
      <w:i/>
      <w:iCs/>
      <w:sz w:val="28"/>
      <w:szCs w:val="28"/>
    </w:rPr>
  </w:style>
  <w:style w:type="character" w:customStyle="1" w:styleId="Heading3Char">
    <w:name w:val="Heading 3 Char"/>
    <w:basedOn w:val="Domylnaczcionkaakapitu"/>
    <w:uiPriority w:val="99"/>
    <w:semiHidden/>
    <w:locked/>
    <w:rsid w:val="0045736A"/>
    <w:rPr>
      <w:rFonts w:ascii="Cambria" w:hAnsi="Cambria" w:cs="Times New Roman"/>
      <w:b/>
      <w:bCs/>
      <w:sz w:val="26"/>
      <w:szCs w:val="26"/>
    </w:rPr>
  </w:style>
  <w:style w:type="character" w:customStyle="1" w:styleId="Heading4Char">
    <w:name w:val="Heading 4 Char"/>
    <w:basedOn w:val="Domylnaczcionkaakapitu"/>
    <w:uiPriority w:val="99"/>
    <w:semiHidden/>
    <w:locked/>
    <w:rsid w:val="0045736A"/>
    <w:rPr>
      <w:rFonts w:ascii="Calibri" w:hAnsi="Calibri" w:cs="Times New Roman"/>
      <w:b/>
      <w:bCs/>
      <w:sz w:val="28"/>
      <w:szCs w:val="28"/>
    </w:rPr>
  </w:style>
  <w:style w:type="character" w:customStyle="1" w:styleId="Heading5Char">
    <w:name w:val="Heading 5 Char"/>
    <w:basedOn w:val="Domylnaczcionkaakapitu"/>
    <w:uiPriority w:val="99"/>
    <w:semiHidden/>
    <w:locked/>
    <w:rsid w:val="0045736A"/>
    <w:rPr>
      <w:rFonts w:ascii="Calibri" w:hAnsi="Calibri" w:cs="Times New Roman"/>
      <w:b/>
      <w:bCs/>
      <w:i/>
      <w:iCs/>
      <w:sz w:val="26"/>
      <w:szCs w:val="26"/>
    </w:rPr>
  </w:style>
  <w:style w:type="character" w:customStyle="1" w:styleId="Heading7Char">
    <w:name w:val="Heading 7 Char"/>
    <w:basedOn w:val="Domylnaczcionkaakapitu"/>
    <w:uiPriority w:val="99"/>
    <w:semiHidden/>
    <w:locked/>
    <w:rsid w:val="0045736A"/>
    <w:rPr>
      <w:rFonts w:ascii="Calibri" w:hAnsi="Calibri" w:cs="Times New Roman"/>
      <w:sz w:val="24"/>
      <w:szCs w:val="24"/>
    </w:rPr>
  </w:style>
  <w:style w:type="character" w:customStyle="1" w:styleId="CommentTextChar">
    <w:name w:val="Comment Text Char"/>
    <w:basedOn w:val="Domylnaczcionkaakapitu"/>
    <w:uiPriority w:val="99"/>
    <w:semiHidden/>
    <w:locked/>
    <w:rsid w:val="0045736A"/>
    <w:rPr>
      <w:rFonts w:ascii="Times New Roman" w:hAnsi="Times New Roman" w:cs="Times New Roman"/>
      <w:sz w:val="20"/>
      <w:szCs w:val="20"/>
    </w:rPr>
  </w:style>
  <w:style w:type="character" w:customStyle="1" w:styleId="BalloonTextChar">
    <w:name w:val="Balloon Text Char"/>
    <w:basedOn w:val="Domylnaczcionkaakapitu"/>
    <w:uiPriority w:val="99"/>
    <w:semiHidden/>
    <w:locked/>
    <w:rsid w:val="0045736A"/>
    <w:rPr>
      <w:rFonts w:ascii="Times New Roman" w:hAnsi="Times New Roman" w:cs="Times New Roman"/>
      <w:sz w:val="2"/>
    </w:rPr>
  </w:style>
  <w:style w:type="character" w:customStyle="1" w:styleId="FootnoteTextChar">
    <w:name w:val="Footnote Text Char"/>
    <w:basedOn w:val="Domylnaczcionkaakapitu"/>
    <w:uiPriority w:val="99"/>
    <w:semiHidden/>
    <w:locked/>
    <w:rsid w:val="0045736A"/>
    <w:rPr>
      <w:rFonts w:ascii="Times New Roman" w:hAnsi="Times New Roman" w:cs="Times New Roman"/>
      <w:sz w:val="20"/>
      <w:szCs w:val="20"/>
    </w:rPr>
  </w:style>
  <w:style w:type="character" w:customStyle="1" w:styleId="CommentSubjectChar">
    <w:name w:val="Comment Subject Char"/>
    <w:basedOn w:val="TekstkomentarzaZnak"/>
    <w:uiPriority w:val="99"/>
    <w:semiHidden/>
    <w:locked/>
    <w:rsid w:val="0045736A"/>
    <w:rPr>
      <w:rFonts w:ascii="Times New Roman" w:eastAsia="Times New Roman" w:hAnsi="Times New Roman" w:cs="Times New Roman"/>
      <w:b/>
      <w:bCs/>
      <w:sz w:val="20"/>
      <w:szCs w:val="20"/>
      <w:lang w:eastAsia="pl-PL"/>
    </w:rPr>
  </w:style>
  <w:style w:type="character" w:customStyle="1" w:styleId="FooterChar">
    <w:name w:val="Footer Char"/>
    <w:basedOn w:val="Domylnaczcionkaakapitu"/>
    <w:uiPriority w:val="99"/>
    <w:semiHidden/>
    <w:locked/>
    <w:rsid w:val="0045736A"/>
    <w:rPr>
      <w:rFonts w:ascii="Times New Roman" w:hAnsi="Times New Roman" w:cs="Times New Roman"/>
      <w:sz w:val="24"/>
      <w:szCs w:val="24"/>
    </w:rPr>
  </w:style>
  <w:style w:type="table" w:customStyle="1" w:styleId="TableNormal1">
    <w:name w:val="Table Normal1"/>
    <w:rsid w:val="0045736A"/>
    <w:pPr>
      <w:spacing w:after="0" w:line="240" w:lineRule="auto"/>
      <w:jc w:val="both"/>
    </w:pPr>
    <w:rPr>
      <w:rFonts w:ascii="Times New Roman" w:eastAsia="Arial Unicode MS" w:hAnsi="Times New Roman" w:cs="Times New Roman"/>
      <w:sz w:val="20"/>
      <w:szCs w:val="20"/>
      <w:bdr w:val="none" w:sz="0" w:space="0" w:color="auto" w:frame="1"/>
      <w:lang w:eastAsia="pl-PL"/>
    </w:rPr>
    <w:tblPr>
      <w:tblCellMar>
        <w:top w:w="0" w:type="dxa"/>
        <w:left w:w="0" w:type="dxa"/>
        <w:bottom w:w="0" w:type="dxa"/>
        <w:right w:w="0" w:type="dxa"/>
      </w:tblCellMar>
    </w:tblPr>
  </w:style>
  <w:style w:type="character" w:customStyle="1" w:styleId="BodyTextIndent2Char">
    <w:name w:val="Body Text Indent 2 Char"/>
    <w:basedOn w:val="Domylnaczcionkaakapitu"/>
    <w:uiPriority w:val="99"/>
    <w:semiHidden/>
    <w:locked/>
    <w:rsid w:val="0045736A"/>
    <w:rPr>
      <w:rFonts w:ascii="Times New Roman" w:hAnsi="Times New Roman" w:cs="Times New Roman"/>
      <w:sz w:val="24"/>
      <w:szCs w:val="24"/>
    </w:rPr>
  </w:style>
  <w:style w:type="character" w:customStyle="1" w:styleId="TitleChar">
    <w:name w:val="Title Char"/>
    <w:basedOn w:val="Domylnaczcionkaakapitu"/>
    <w:uiPriority w:val="99"/>
    <w:locked/>
    <w:rsid w:val="0045736A"/>
    <w:rPr>
      <w:rFonts w:ascii="Cambria" w:hAnsi="Cambria" w:cs="Times New Roman"/>
      <w:b/>
      <w:bCs/>
      <w:kern w:val="28"/>
      <w:sz w:val="32"/>
      <w:szCs w:val="32"/>
    </w:rPr>
  </w:style>
  <w:style w:type="character" w:customStyle="1" w:styleId="HeaderChar">
    <w:name w:val="Header Char"/>
    <w:basedOn w:val="Domylnaczcionkaakapitu"/>
    <w:uiPriority w:val="99"/>
    <w:semiHidden/>
    <w:locked/>
    <w:rsid w:val="0045736A"/>
    <w:rPr>
      <w:rFonts w:ascii="Times New Roman" w:hAnsi="Times New Roman" w:cs="Times New Roman"/>
      <w:sz w:val="24"/>
      <w:szCs w:val="24"/>
    </w:rPr>
  </w:style>
  <w:style w:type="character" w:customStyle="1" w:styleId="EndnoteTextChar">
    <w:name w:val="Endnote Text Char"/>
    <w:basedOn w:val="Domylnaczcionkaakapitu"/>
    <w:uiPriority w:val="99"/>
    <w:semiHidden/>
    <w:locked/>
    <w:rsid w:val="0045736A"/>
    <w:rPr>
      <w:rFonts w:ascii="Times New Roman" w:hAnsi="Times New Roman" w:cs="Times New Roman"/>
      <w:sz w:val="20"/>
      <w:szCs w:val="20"/>
    </w:rPr>
  </w:style>
  <w:style w:type="character" w:customStyle="1" w:styleId="PlainTextChar">
    <w:name w:val="Plain Text Char"/>
    <w:basedOn w:val="Domylnaczcionkaakapitu"/>
    <w:uiPriority w:val="99"/>
    <w:semiHidden/>
    <w:locked/>
    <w:rsid w:val="0045736A"/>
    <w:rPr>
      <w:rFonts w:ascii="Courier New" w:hAnsi="Courier New" w:cs="Courier New"/>
      <w:sz w:val="20"/>
      <w:szCs w:val="20"/>
    </w:rPr>
  </w:style>
  <w:style w:type="character" w:customStyle="1" w:styleId="BodyTextChar">
    <w:name w:val="Body Text Char"/>
    <w:basedOn w:val="Domylnaczcionkaakapitu"/>
    <w:uiPriority w:val="99"/>
    <w:semiHidden/>
    <w:locked/>
    <w:rsid w:val="0045736A"/>
    <w:rPr>
      <w:rFonts w:ascii="Times New Roman" w:hAnsi="Times New Roman" w:cs="Times New Roman"/>
      <w:sz w:val="24"/>
      <w:szCs w:val="24"/>
    </w:rPr>
  </w:style>
  <w:style w:type="character" w:customStyle="1" w:styleId="BodyTextIndentChar">
    <w:name w:val="Body Text Indent Char"/>
    <w:basedOn w:val="Domylnaczcionkaakapitu"/>
    <w:uiPriority w:val="99"/>
    <w:semiHidden/>
    <w:locked/>
    <w:rsid w:val="0045736A"/>
    <w:rPr>
      <w:rFonts w:ascii="Times New Roman" w:hAnsi="Times New Roman" w:cs="Times New Roman"/>
      <w:sz w:val="24"/>
      <w:szCs w:val="24"/>
    </w:rPr>
  </w:style>
  <w:style w:type="character" w:customStyle="1" w:styleId="Nagwek6Znak">
    <w:name w:val="Nagłówek 6 Znak"/>
    <w:basedOn w:val="Domylnaczcionkaakapitu"/>
    <w:link w:val="Nagwek6"/>
    <w:uiPriority w:val="9"/>
    <w:rsid w:val="0045736A"/>
    <w:rPr>
      <w:rFonts w:ascii="Calibri Light" w:eastAsia="Times New Roman" w:hAnsi="Calibri Light" w:cs="Times New Roman"/>
      <w:i/>
      <w:iCs/>
      <w:color w:val="1F4D78"/>
      <w:sz w:val="24"/>
      <w:lang w:eastAsia="pl-PL"/>
    </w:rPr>
  </w:style>
  <w:style w:type="numbering" w:customStyle="1" w:styleId="Bezlisty111">
    <w:name w:val="Bez listy111"/>
    <w:next w:val="Bezlisty"/>
    <w:uiPriority w:val="99"/>
    <w:semiHidden/>
    <w:unhideWhenUsed/>
    <w:rsid w:val="0045736A"/>
  </w:style>
  <w:style w:type="numbering" w:customStyle="1" w:styleId="Bezlisty1111">
    <w:name w:val="Bez listy1111"/>
    <w:next w:val="Bezlisty"/>
    <w:uiPriority w:val="99"/>
    <w:semiHidden/>
    <w:unhideWhenUsed/>
    <w:rsid w:val="0045736A"/>
  </w:style>
  <w:style w:type="table" w:customStyle="1" w:styleId="Tabela-Siatka2">
    <w:name w:val="Tabela - Siatka2"/>
    <w:basedOn w:val="Standardowy"/>
    <w:next w:val="Tabela-Siatka"/>
    <w:uiPriority w:val="59"/>
    <w:rsid w:val="0045736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45736A"/>
  </w:style>
  <w:style w:type="numbering" w:customStyle="1" w:styleId="Bezlisty2">
    <w:name w:val="Bez listy2"/>
    <w:next w:val="Bezlisty"/>
    <w:uiPriority w:val="99"/>
    <w:semiHidden/>
    <w:unhideWhenUsed/>
    <w:rsid w:val="0045736A"/>
  </w:style>
  <w:style w:type="numbering" w:customStyle="1" w:styleId="Zaimportowanystyl110">
    <w:name w:val="Zaimportowany styl 110"/>
    <w:rsid w:val="0045736A"/>
  </w:style>
  <w:style w:type="numbering" w:customStyle="1" w:styleId="Zaimportowanystyl2100">
    <w:name w:val="Zaimportowany styl 210"/>
    <w:rsid w:val="0045736A"/>
  </w:style>
  <w:style w:type="numbering" w:customStyle="1" w:styleId="Zaimportowanystyl310">
    <w:name w:val="Zaimportowany styl 310"/>
    <w:rsid w:val="0045736A"/>
  </w:style>
  <w:style w:type="numbering" w:customStyle="1" w:styleId="Zaimportowanystyl42">
    <w:name w:val="Zaimportowany styl 42"/>
    <w:rsid w:val="0045736A"/>
  </w:style>
  <w:style w:type="numbering" w:customStyle="1" w:styleId="Zaimportowanystyl510">
    <w:name w:val="Zaimportowany styl 510"/>
    <w:rsid w:val="0045736A"/>
  </w:style>
  <w:style w:type="numbering" w:customStyle="1" w:styleId="Zaimportowanystyl61">
    <w:name w:val="Zaimportowany styl 61"/>
    <w:rsid w:val="0045736A"/>
  </w:style>
  <w:style w:type="table" w:customStyle="1" w:styleId="Tabela-Siatka11">
    <w:name w:val="Tabela - Siatka11"/>
    <w:basedOn w:val="Standardowy"/>
    <w:next w:val="Tabela-Siatka"/>
    <w:uiPriority w:val="99"/>
    <w:rsid w:val="0045736A"/>
    <w:pPr>
      <w:spacing w:after="0" w:line="240" w:lineRule="auto"/>
      <w:jc w:val="both"/>
    </w:pPr>
    <w:rPr>
      <w:rFonts w:ascii="Cambria" w:eastAsia="MS Mincho" w:hAnsi="Cambria" w:cs="Times New Roman"/>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45736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581">
    <w:name w:val="Zaimportowany styl 581"/>
    <w:rsid w:val="0045736A"/>
  </w:style>
  <w:style w:type="numbering" w:customStyle="1" w:styleId="Zaimportowanystyl2201">
    <w:name w:val="Zaimportowany styl 22.01"/>
    <w:rsid w:val="0045736A"/>
  </w:style>
  <w:style w:type="numbering" w:customStyle="1" w:styleId="Punktory1">
    <w:name w:val="Punktory1"/>
    <w:rsid w:val="0045736A"/>
  </w:style>
  <w:style w:type="numbering" w:customStyle="1" w:styleId="Zaimportowanystyl601">
    <w:name w:val="Zaimportowany styl 6.01"/>
    <w:rsid w:val="0045736A"/>
  </w:style>
  <w:style w:type="numbering" w:customStyle="1" w:styleId="Zaimportowanystyl261">
    <w:name w:val="Zaimportowany styl 261"/>
    <w:rsid w:val="0045736A"/>
  </w:style>
  <w:style w:type="numbering" w:customStyle="1" w:styleId="Zaimportowanystyl551">
    <w:name w:val="Zaimportowany styl 551"/>
    <w:rsid w:val="0045736A"/>
  </w:style>
  <w:style w:type="numbering" w:customStyle="1" w:styleId="Zaimportowanystyl351">
    <w:name w:val="Zaimportowany styl 351"/>
    <w:rsid w:val="0045736A"/>
  </w:style>
  <w:style w:type="numbering" w:customStyle="1" w:styleId="Zaimportowanystyl321">
    <w:name w:val="Zaimportowany styl 321"/>
    <w:rsid w:val="0045736A"/>
  </w:style>
  <w:style w:type="numbering" w:customStyle="1" w:styleId="Zaimportowanystyl701">
    <w:name w:val="Zaimportowany styl 701"/>
    <w:rsid w:val="0045736A"/>
  </w:style>
  <w:style w:type="numbering" w:customStyle="1" w:styleId="Zaimportowanystyl121">
    <w:name w:val="Zaimportowany styl 121"/>
    <w:rsid w:val="0045736A"/>
  </w:style>
  <w:style w:type="numbering" w:customStyle="1" w:styleId="Zaimportowanystyl271">
    <w:name w:val="Zaimportowany styl 271"/>
    <w:rsid w:val="0045736A"/>
  </w:style>
  <w:style w:type="numbering" w:customStyle="1" w:styleId="Zaimportowanystyl2101">
    <w:name w:val="Zaimportowany styl 21.01"/>
    <w:rsid w:val="0045736A"/>
  </w:style>
  <w:style w:type="numbering" w:customStyle="1" w:styleId="Zaimportowanystyl361">
    <w:name w:val="Zaimportowany styl 361"/>
    <w:rsid w:val="0045736A"/>
  </w:style>
  <w:style w:type="numbering" w:customStyle="1" w:styleId="Zaimportowanystyl5701">
    <w:name w:val="Zaimportowany styl 57.01"/>
    <w:rsid w:val="0045736A"/>
  </w:style>
  <w:style w:type="numbering" w:customStyle="1" w:styleId="Zaimportowanystyl241">
    <w:name w:val="Zaimportowany styl 241"/>
    <w:rsid w:val="0045736A"/>
  </w:style>
  <w:style w:type="numbering" w:customStyle="1" w:styleId="Zaimportowanystyl251">
    <w:name w:val="Zaimportowany styl 251"/>
    <w:rsid w:val="0045736A"/>
  </w:style>
  <w:style w:type="numbering" w:customStyle="1" w:styleId="Zaimportowanystyl281">
    <w:name w:val="Zaimportowany styl 281"/>
    <w:rsid w:val="0045736A"/>
  </w:style>
  <w:style w:type="numbering" w:customStyle="1" w:styleId="Zaimportowanystyl291">
    <w:name w:val="Zaimportowany styl 291"/>
    <w:rsid w:val="0045736A"/>
  </w:style>
  <w:style w:type="numbering" w:customStyle="1" w:styleId="Zaimportowanystyl81">
    <w:name w:val="Zaimportowany styl 81"/>
    <w:rsid w:val="0045736A"/>
  </w:style>
  <w:style w:type="numbering" w:customStyle="1" w:styleId="Zaimportowanystyl381">
    <w:name w:val="Zaimportowany styl 381"/>
    <w:rsid w:val="0045736A"/>
  </w:style>
  <w:style w:type="numbering" w:customStyle="1" w:styleId="Zaimportowanystyl671">
    <w:name w:val="Zaimportowany styl 671"/>
    <w:rsid w:val="0045736A"/>
  </w:style>
  <w:style w:type="numbering" w:customStyle="1" w:styleId="Zaimportowanystyl511">
    <w:name w:val="Zaimportowany styl 511"/>
    <w:rsid w:val="0045736A"/>
  </w:style>
  <w:style w:type="numbering" w:customStyle="1" w:styleId="Zaimportowanystyl331">
    <w:name w:val="Zaimportowany styl 331"/>
    <w:rsid w:val="0045736A"/>
  </w:style>
  <w:style w:type="numbering" w:customStyle="1" w:styleId="Zaimportowanystyl541">
    <w:name w:val="Zaimportowany styl 541"/>
    <w:rsid w:val="0045736A"/>
  </w:style>
  <w:style w:type="numbering" w:customStyle="1" w:styleId="Zaimportowanystyl111">
    <w:name w:val="Zaimportowany styl 111"/>
    <w:rsid w:val="0045736A"/>
  </w:style>
  <w:style w:type="numbering" w:customStyle="1" w:styleId="Zaimportowanystyl171">
    <w:name w:val="Zaimportowany styl 171"/>
    <w:rsid w:val="0045736A"/>
  </w:style>
  <w:style w:type="numbering" w:customStyle="1" w:styleId="Zaimportowanystyl151">
    <w:name w:val="Zaimportowany styl 151"/>
    <w:rsid w:val="0045736A"/>
  </w:style>
  <w:style w:type="numbering" w:customStyle="1" w:styleId="Zaimportowanystyl681">
    <w:name w:val="Zaimportowany styl 681"/>
    <w:rsid w:val="0045736A"/>
  </w:style>
  <w:style w:type="numbering" w:customStyle="1" w:styleId="Zaimportowanystyl341">
    <w:name w:val="Zaimportowany styl 341"/>
    <w:rsid w:val="0045736A"/>
  </w:style>
  <w:style w:type="numbering" w:customStyle="1" w:styleId="Zaimportowanystyl201">
    <w:name w:val="Zaimportowany styl 201"/>
    <w:rsid w:val="0045736A"/>
  </w:style>
  <w:style w:type="numbering" w:customStyle="1" w:styleId="Zaimportowanystyl91">
    <w:name w:val="Zaimportowany styl 91"/>
    <w:rsid w:val="0045736A"/>
  </w:style>
  <w:style w:type="numbering" w:customStyle="1" w:styleId="Zaimportowanystyl211">
    <w:name w:val="Zaimportowany styl 211"/>
    <w:rsid w:val="0045736A"/>
  </w:style>
  <w:style w:type="numbering" w:customStyle="1" w:styleId="Zaimportowanystyl191">
    <w:name w:val="Zaimportowany styl 191"/>
    <w:rsid w:val="0045736A"/>
  </w:style>
  <w:style w:type="numbering" w:customStyle="1" w:styleId="Numery2">
    <w:name w:val="Numery2"/>
    <w:rsid w:val="0045736A"/>
  </w:style>
  <w:style w:type="numbering" w:customStyle="1" w:styleId="Zaimportowanystyl401">
    <w:name w:val="Zaimportowany styl 401"/>
    <w:rsid w:val="0045736A"/>
  </w:style>
  <w:style w:type="numbering" w:customStyle="1" w:styleId="Zaimportowanystyl711">
    <w:name w:val="Zaimportowany styl 711"/>
    <w:rsid w:val="0045736A"/>
  </w:style>
  <w:style w:type="numbering" w:customStyle="1" w:styleId="Zaimportowanystyl561">
    <w:name w:val="Zaimportowany styl 561"/>
    <w:rsid w:val="0045736A"/>
  </w:style>
  <w:style w:type="numbering" w:customStyle="1" w:styleId="Zaimportowanystyl641">
    <w:name w:val="Zaimportowany styl 641"/>
    <w:rsid w:val="0045736A"/>
  </w:style>
  <w:style w:type="numbering" w:customStyle="1" w:styleId="Zaimportowanystyl571">
    <w:name w:val="Zaimportowany styl 571"/>
    <w:rsid w:val="0045736A"/>
  </w:style>
  <w:style w:type="numbering" w:customStyle="1" w:styleId="Zaimportowanystyl131">
    <w:name w:val="Zaimportowany styl 131"/>
    <w:rsid w:val="0045736A"/>
  </w:style>
  <w:style w:type="numbering" w:customStyle="1" w:styleId="Zaimportowanystyl3010">
    <w:name w:val="Zaimportowany styl 301"/>
    <w:rsid w:val="0045736A"/>
  </w:style>
  <w:style w:type="numbering" w:customStyle="1" w:styleId="Zaimportowanystyl491">
    <w:name w:val="Zaimportowany styl 491"/>
    <w:rsid w:val="0045736A"/>
  </w:style>
  <w:style w:type="numbering" w:customStyle="1" w:styleId="Zaimportowanystyl141">
    <w:name w:val="Zaimportowany styl 141"/>
    <w:rsid w:val="0045736A"/>
  </w:style>
  <w:style w:type="numbering" w:customStyle="1" w:styleId="Zaimportowanystyl531">
    <w:name w:val="Zaimportowany styl 531"/>
    <w:rsid w:val="0045736A"/>
  </w:style>
  <w:style w:type="numbering" w:customStyle="1" w:styleId="Zaimportowanystyl231">
    <w:name w:val="Zaimportowany styl 231"/>
    <w:rsid w:val="0045736A"/>
  </w:style>
  <w:style w:type="numbering" w:customStyle="1" w:styleId="Zaimportowanystyl371">
    <w:name w:val="Zaimportowany styl 371"/>
    <w:rsid w:val="0045736A"/>
  </w:style>
  <w:style w:type="numbering" w:customStyle="1" w:styleId="Zaimportowanystyl221">
    <w:name w:val="Zaimportowany styl 221"/>
    <w:rsid w:val="0045736A"/>
  </w:style>
  <w:style w:type="numbering" w:customStyle="1" w:styleId="Zaimportowanystyl101">
    <w:name w:val="Zaimportowany styl 101"/>
    <w:rsid w:val="0045736A"/>
  </w:style>
  <w:style w:type="numbering" w:customStyle="1" w:styleId="Zaimportowanystyl651">
    <w:name w:val="Zaimportowany styl 651"/>
    <w:rsid w:val="0045736A"/>
  </w:style>
  <w:style w:type="numbering" w:customStyle="1" w:styleId="Zaimportowanystyl181">
    <w:name w:val="Zaimportowany styl 181"/>
    <w:rsid w:val="0045736A"/>
  </w:style>
  <w:style w:type="numbering" w:customStyle="1" w:styleId="Zaimportowanystyl501">
    <w:name w:val="Zaimportowany styl 501"/>
    <w:rsid w:val="0045736A"/>
  </w:style>
  <w:style w:type="numbering" w:customStyle="1" w:styleId="Zaimportowanystyl72">
    <w:name w:val="Zaimportowany styl 72"/>
    <w:rsid w:val="0045736A"/>
  </w:style>
  <w:style w:type="numbering" w:customStyle="1" w:styleId="Zaimportowanystyl2601">
    <w:name w:val="Zaimportowany styl 26.01"/>
    <w:rsid w:val="0045736A"/>
  </w:style>
  <w:style w:type="numbering" w:customStyle="1" w:styleId="Zaimportowanystyl311">
    <w:name w:val="Zaimportowany styl 311"/>
    <w:rsid w:val="0045736A"/>
  </w:style>
  <w:style w:type="numbering" w:customStyle="1" w:styleId="Zaimportowanystyl4010">
    <w:name w:val="Zaimportowany styl 4.01"/>
    <w:rsid w:val="0045736A"/>
  </w:style>
  <w:style w:type="numbering" w:customStyle="1" w:styleId="Zaimportowanystyl2001">
    <w:name w:val="Zaimportowany styl 20.01"/>
    <w:rsid w:val="0045736A"/>
  </w:style>
  <w:style w:type="numbering" w:customStyle="1" w:styleId="Zaimportowanystyl661">
    <w:name w:val="Zaimportowany styl 661"/>
    <w:rsid w:val="0045736A"/>
  </w:style>
  <w:style w:type="numbering" w:customStyle="1" w:styleId="Zaimportowanystyl161">
    <w:name w:val="Zaimportowany styl 161"/>
    <w:rsid w:val="0045736A"/>
  </w:style>
  <w:style w:type="numbering" w:customStyle="1" w:styleId="Zaimportowanystyl901">
    <w:name w:val="Zaimportowany styl 9.01"/>
    <w:rsid w:val="0045736A"/>
  </w:style>
  <w:style w:type="numbering" w:customStyle="1" w:styleId="Zaimportowanystyl391">
    <w:name w:val="Zaimportowany styl 391"/>
    <w:rsid w:val="0045736A"/>
  </w:style>
  <w:style w:type="numbering" w:customStyle="1" w:styleId="Zaimportowanystyl2501">
    <w:name w:val="Zaimportowany styl 25.01"/>
    <w:rsid w:val="0045736A"/>
  </w:style>
  <w:style w:type="numbering" w:customStyle="1" w:styleId="Zaimportowanystyl691">
    <w:name w:val="Zaimportowany styl 691"/>
    <w:rsid w:val="0045736A"/>
  </w:style>
  <w:style w:type="numbering" w:customStyle="1" w:styleId="Zaimportowanystyl521">
    <w:name w:val="Zaimportowany styl 521"/>
    <w:rsid w:val="0045736A"/>
  </w:style>
  <w:style w:type="numbering" w:customStyle="1" w:styleId="WWNum31">
    <w:name w:val="WWNum31"/>
    <w:rsid w:val="0045736A"/>
  </w:style>
  <w:style w:type="numbering" w:customStyle="1" w:styleId="WWNum41">
    <w:name w:val="WWNum41"/>
    <w:rsid w:val="0045736A"/>
  </w:style>
  <w:style w:type="numbering" w:customStyle="1" w:styleId="WWNum51">
    <w:name w:val="WWNum51"/>
    <w:rsid w:val="0045736A"/>
  </w:style>
  <w:style w:type="numbering" w:customStyle="1" w:styleId="WWNum21">
    <w:name w:val="WWNum21"/>
    <w:rsid w:val="0045736A"/>
  </w:style>
  <w:style w:type="numbering" w:customStyle="1" w:styleId="WWNum61">
    <w:name w:val="WWNum61"/>
    <w:rsid w:val="0045736A"/>
  </w:style>
  <w:style w:type="numbering" w:customStyle="1" w:styleId="WWNum291">
    <w:name w:val="WWNum291"/>
    <w:rsid w:val="0045736A"/>
  </w:style>
  <w:style w:type="numbering" w:customStyle="1" w:styleId="WWNum431">
    <w:name w:val="WWNum431"/>
    <w:rsid w:val="0045736A"/>
  </w:style>
  <w:style w:type="numbering" w:customStyle="1" w:styleId="Zaimportowanystyl3020">
    <w:name w:val="Zaimportowany styl 3.02"/>
    <w:rsid w:val="0045736A"/>
  </w:style>
  <w:style w:type="numbering" w:customStyle="1" w:styleId="Zaimportowanystyl591">
    <w:name w:val="Zaimportowany styl 591"/>
    <w:rsid w:val="0045736A"/>
  </w:style>
  <w:style w:type="numbering" w:customStyle="1" w:styleId="Zaimportowanystyl3011">
    <w:name w:val="Zaimportowany styl 3.011"/>
    <w:rsid w:val="0045736A"/>
  </w:style>
  <w:style w:type="numbering" w:customStyle="1" w:styleId="Zaimportowanystyl411">
    <w:name w:val="Zaimportowany styl 411"/>
    <w:rsid w:val="0045736A"/>
  </w:style>
  <w:style w:type="numbering" w:customStyle="1" w:styleId="Numery11">
    <w:name w:val="Numery11"/>
    <w:rsid w:val="0045736A"/>
  </w:style>
  <w:style w:type="numbering" w:customStyle="1" w:styleId="WWNum1611">
    <w:name w:val="WWNum1611"/>
    <w:basedOn w:val="Bezlisty"/>
    <w:rsid w:val="0045736A"/>
    <w:pPr>
      <w:numPr>
        <w:numId w:val="229"/>
      </w:numPr>
    </w:pPr>
  </w:style>
  <w:style w:type="numbering" w:customStyle="1" w:styleId="WWNum1711">
    <w:name w:val="WWNum1711"/>
    <w:basedOn w:val="Bezlisty"/>
    <w:rsid w:val="0045736A"/>
    <w:pPr>
      <w:numPr>
        <w:numId w:val="230"/>
      </w:numPr>
    </w:pPr>
  </w:style>
  <w:style w:type="numbering" w:customStyle="1" w:styleId="WWNum711">
    <w:name w:val="WWNum711"/>
    <w:basedOn w:val="Bezlisty"/>
    <w:rsid w:val="0045736A"/>
    <w:pPr>
      <w:numPr>
        <w:numId w:val="231"/>
      </w:numPr>
    </w:pPr>
  </w:style>
  <w:style w:type="numbering" w:customStyle="1" w:styleId="WWNum811">
    <w:name w:val="WWNum811"/>
    <w:basedOn w:val="Bezlisty"/>
    <w:rsid w:val="0045736A"/>
    <w:pPr>
      <w:numPr>
        <w:numId w:val="232"/>
      </w:numPr>
    </w:pPr>
  </w:style>
  <w:style w:type="numbering" w:customStyle="1" w:styleId="WWNum911">
    <w:name w:val="WWNum911"/>
    <w:basedOn w:val="Bezlisty"/>
    <w:rsid w:val="0045736A"/>
    <w:pPr>
      <w:numPr>
        <w:numId w:val="233"/>
      </w:numPr>
    </w:pPr>
  </w:style>
  <w:style w:type="numbering" w:customStyle="1" w:styleId="WWNum1111">
    <w:name w:val="WWNum1111"/>
    <w:basedOn w:val="Bezlisty"/>
    <w:rsid w:val="0045736A"/>
    <w:pPr>
      <w:numPr>
        <w:numId w:val="234"/>
      </w:numPr>
    </w:pPr>
  </w:style>
  <w:style w:type="numbering" w:customStyle="1" w:styleId="WWNum1211">
    <w:name w:val="WWNum1211"/>
    <w:basedOn w:val="Bezlisty"/>
    <w:rsid w:val="0045736A"/>
    <w:pPr>
      <w:numPr>
        <w:numId w:val="235"/>
      </w:numPr>
    </w:pPr>
  </w:style>
  <w:style w:type="numbering" w:customStyle="1" w:styleId="WWNum1311">
    <w:name w:val="WWNum1311"/>
    <w:basedOn w:val="Bezlisty"/>
    <w:rsid w:val="0045736A"/>
    <w:pPr>
      <w:numPr>
        <w:numId w:val="565"/>
      </w:numPr>
    </w:pPr>
  </w:style>
  <w:style w:type="numbering" w:customStyle="1" w:styleId="WWNum1911">
    <w:name w:val="WWNum1911"/>
    <w:basedOn w:val="Bezlisty"/>
    <w:rsid w:val="0045736A"/>
    <w:pPr>
      <w:numPr>
        <w:numId w:val="564"/>
      </w:numPr>
    </w:pPr>
  </w:style>
  <w:style w:type="numbering" w:customStyle="1" w:styleId="Bezlisty12">
    <w:name w:val="Bez listy12"/>
    <w:next w:val="Bezlisty"/>
    <w:uiPriority w:val="99"/>
    <w:semiHidden/>
    <w:unhideWhenUsed/>
    <w:rsid w:val="0045736A"/>
  </w:style>
  <w:style w:type="numbering" w:customStyle="1" w:styleId="Bezlisty3">
    <w:name w:val="Bez listy3"/>
    <w:next w:val="Bezlisty"/>
    <w:uiPriority w:val="99"/>
    <w:semiHidden/>
    <w:unhideWhenUsed/>
    <w:rsid w:val="0045736A"/>
  </w:style>
  <w:style w:type="table" w:customStyle="1" w:styleId="Tabela-Siatka12">
    <w:name w:val="Tabela - Siatka12"/>
    <w:uiPriority w:val="99"/>
    <w:rsid w:val="0045736A"/>
    <w:pPr>
      <w:spacing w:after="0" w:line="240" w:lineRule="auto"/>
    </w:pPr>
    <w:rPr>
      <w:rFonts w:ascii="Cambria" w:eastAsia="MS Mincho" w:hAnsi="Cambria" w:cs="Cambria"/>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99"/>
    <w:rsid w:val="0045736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rsid w:val="0045736A"/>
    <w:pPr>
      <w:spacing w:after="0" w:line="240" w:lineRule="auto"/>
      <w:jc w:val="both"/>
    </w:pPr>
    <w:rPr>
      <w:rFonts w:ascii="Times New Roman" w:eastAsia="Arial Unicode MS" w:hAnsi="Times New Roman" w:cs="Times New Roman"/>
      <w:sz w:val="20"/>
      <w:szCs w:val="20"/>
      <w:bdr w:val="none" w:sz="0" w:space="0" w:color="auto" w:frame="1"/>
      <w:lang w:eastAsia="pl-PL"/>
    </w:rPr>
    <w:tblPr>
      <w:tblCellMar>
        <w:top w:w="0" w:type="dxa"/>
        <w:left w:w="0" w:type="dxa"/>
        <w:bottom w:w="0" w:type="dxa"/>
        <w:right w:w="0" w:type="dxa"/>
      </w:tblCellMar>
    </w:tblPr>
  </w:style>
  <w:style w:type="numbering" w:customStyle="1" w:styleId="Zaimportowanystyl582">
    <w:name w:val="Zaimportowany styl 582"/>
    <w:rsid w:val="0045736A"/>
    <w:pPr>
      <w:numPr>
        <w:numId w:val="138"/>
      </w:numPr>
    </w:pPr>
  </w:style>
  <w:style w:type="numbering" w:customStyle="1" w:styleId="Zaimportowanystyl2202">
    <w:name w:val="Zaimportowany styl 22.02"/>
    <w:rsid w:val="0045736A"/>
    <w:pPr>
      <w:numPr>
        <w:numId w:val="139"/>
      </w:numPr>
    </w:pPr>
  </w:style>
  <w:style w:type="numbering" w:customStyle="1" w:styleId="Punktory2">
    <w:name w:val="Punktory2"/>
    <w:rsid w:val="0045736A"/>
    <w:pPr>
      <w:numPr>
        <w:numId w:val="140"/>
      </w:numPr>
    </w:pPr>
  </w:style>
  <w:style w:type="numbering" w:customStyle="1" w:styleId="Zaimportowanystyl602">
    <w:name w:val="Zaimportowany styl 6.02"/>
    <w:rsid w:val="0045736A"/>
    <w:pPr>
      <w:numPr>
        <w:numId w:val="141"/>
      </w:numPr>
    </w:pPr>
  </w:style>
  <w:style w:type="numbering" w:customStyle="1" w:styleId="Zaimportowanystyl262">
    <w:name w:val="Zaimportowany styl 262"/>
    <w:rsid w:val="0045736A"/>
    <w:pPr>
      <w:numPr>
        <w:numId w:val="142"/>
      </w:numPr>
    </w:pPr>
  </w:style>
  <w:style w:type="numbering" w:customStyle="1" w:styleId="WWNum32">
    <w:name w:val="WWNum32"/>
    <w:rsid w:val="0045736A"/>
    <w:pPr>
      <w:numPr>
        <w:numId w:val="201"/>
      </w:numPr>
    </w:pPr>
  </w:style>
  <w:style w:type="numbering" w:customStyle="1" w:styleId="Zaimportowanystyl552">
    <w:name w:val="Zaimportowany styl 552"/>
    <w:rsid w:val="0045736A"/>
    <w:pPr>
      <w:numPr>
        <w:numId w:val="143"/>
      </w:numPr>
    </w:pPr>
  </w:style>
  <w:style w:type="numbering" w:customStyle="1" w:styleId="Zaimportowanystyl592">
    <w:name w:val="Zaimportowany styl 592"/>
    <w:rsid w:val="0045736A"/>
    <w:pPr>
      <w:numPr>
        <w:numId w:val="206"/>
      </w:numPr>
    </w:pPr>
  </w:style>
  <w:style w:type="numbering" w:customStyle="1" w:styleId="WWNum22">
    <w:name w:val="WWNum22"/>
    <w:rsid w:val="0045736A"/>
    <w:pPr>
      <w:numPr>
        <w:numId w:val="202"/>
      </w:numPr>
    </w:pPr>
  </w:style>
  <w:style w:type="numbering" w:customStyle="1" w:styleId="Zaimportowanystyl352">
    <w:name w:val="Zaimportowany styl 352"/>
    <w:rsid w:val="0045736A"/>
    <w:pPr>
      <w:numPr>
        <w:numId w:val="144"/>
      </w:numPr>
    </w:pPr>
  </w:style>
  <w:style w:type="numbering" w:customStyle="1" w:styleId="Zaimportowanystyl322">
    <w:name w:val="Zaimportowany styl 322"/>
    <w:rsid w:val="0045736A"/>
    <w:pPr>
      <w:numPr>
        <w:numId w:val="145"/>
      </w:numPr>
    </w:pPr>
  </w:style>
  <w:style w:type="numbering" w:customStyle="1" w:styleId="Zaimportowanystyl702">
    <w:name w:val="Zaimportowany styl 702"/>
    <w:rsid w:val="0045736A"/>
    <w:pPr>
      <w:numPr>
        <w:numId w:val="146"/>
      </w:numPr>
    </w:pPr>
  </w:style>
  <w:style w:type="numbering" w:customStyle="1" w:styleId="Zaimportowanystyl122">
    <w:name w:val="Zaimportowany styl 122"/>
    <w:rsid w:val="0045736A"/>
    <w:pPr>
      <w:numPr>
        <w:numId w:val="147"/>
      </w:numPr>
    </w:pPr>
  </w:style>
  <w:style w:type="numbering" w:customStyle="1" w:styleId="Zaimportowanystyl272">
    <w:name w:val="Zaimportowany styl 272"/>
    <w:rsid w:val="0045736A"/>
    <w:pPr>
      <w:numPr>
        <w:numId w:val="148"/>
      </w:numPr>
    </w:pPr>
  </w:style>
  <w:style w:type="numbering" w:customStyle="1" w:styleId="Zaimportowanystyl2102">
    <w:name w:val="Zaimportowany styl 21.02"/>
    <w:rsid w:val="0045736A"/>
    <w:pPr>
      <w:numPr>
        <w:numId w:val="149"/>
      </w:numPr>
    </w:pPr>
  </w:style>
  <w:style w:type="numbering" w:customStyle="1" w:styleId="Zaimportowanystyl362">
    <w:name w:val="Zaimportowany styl 362"/>
    <w:rsid w:val="0045736A"/>
    <w:pPr>
      <w:numPr>
        <w:numId w:val="150"/>
      </w:numPr>
    </w:pPr>
  </w:style>
  <w:style w:type="numbering" w:customStyle="1" w:styleId="Zaimportowanystyl5702">
    <w:name w:val="Zaimportowany styl 57.02"/>
    <w:rsid w:val="0045736A"/>
    <w:pPr>
      <w:numPr>
        <w:numId w:val="151"/>
      </w:numPr>
    </w:pPr>
  </w:style>
  <w:style w:type="numbering" w:customStyle="1" w:styleId="Zaimportowanystyl242">
    <w:name w:val="Zaimportowany styl 242"/>
    <w:rsid w:val="0045736A"/>
    <w:pPr>
      <w:numPr>
        <w:numId w:val="152"/>
      </w:numPr>
    </w:pPr>
  </w:style>
  <w:style w:type="numbering" w:customStyle="1" w:styleId="WWNum421">
    <w:name w:val="WWNum421"/>
    <w:rsid w:val="0045736A"/>
  </w:style>
  <w:style w:type="numbering" w:customStyle="1" w:styleId="WWNum292">
    <w:name w:val="WWNum292"/>
    <w:rsid w:val="0045736A"/>
    <w:pPr>
      <w:numPr>
        <w:numId w:val="203"/>
      </w:numPr>
    </w:pPr>
  </w:style>
  <w:style w:type="numbering" w:customStyle="1" w:styleId="Zaimportowanystyl252">
    <w:name w:val="Zaimportowany styl 252"/>
    <w:rsid w:val="0045736A"/>
    <w:pPr>
      <w:numPr>
        <w:numId w:val="153"/>
      </w:numPr>
    </w:pPr>
  </w:style>
  <w:style w:type="numbering" w:customStyle="1" w:styleId="Zaimportowanystyl62">
    <w:name w:val="Zaimportowany styl 62"/>
    <w:rsid w:val="0045736A"/>
    <w:pPr>
      <w:numPr>
        <w:numId w:val="135"/>
      </w:numPr>
    </w:pPr>
  </w:style>
  <w:style w:type="numbering" w:customStyle="1" w:styleId="WWNum621">
    <w:name w:val="WWNum621"/>
    <w:rsid w:val="0045736A"/>
  </w:style>
  <w:style w:type="numbering" w:customStyle="1" w:styleId="Zaimportowanystyl282">
    <w:name w:val="Zaimportowany styl 282"/>
    <w:rsid w:val="0045736A"/>
    <w:pPr>
      <w:numPr>
        <w:numId w:val="154"/>
      </w:numPr>
    </w:pPr>
  </w:style>
  <w:style w:type="numbering" w:customStyle="1" w:styleId="Zaimportowanystyl292">
    <w:name w:val="Zaimportowany styl 292"/>
    <w:rsid w:val="0045736A"/>
    <w:pPr>
      <w:numPr>
        <w:numId w:val="155"/>
      </w:numPr>
    </w:pPr>
  </w:style>
  <w:style w:type="numbering" w:customStyle="1" w:styleId="Zaimportowanystyl512">
    <w:name w:val="Zaimportowany styl 512"/>
    <w:rsid w:val="0045736A"/>
    <w:pPr>
      <w:numPr>
        <w:numId w:val="134"/>
      </w:numPr>
    </w:pPr>
  </w:style>
  <w:style w:type="numbering" w:customStyle="1" w:styleId="Zaimportowanystyl82">
    <w:name w:val="Zaimportowany styl 82"/>
    <w:rsid w:val="0045736A"/>
    <w:pPr>
      <w:numPr>
        <w:numId w:val="156"/>
      </w:numPr>
    </w:pPr>
  </w:style>
  <w:style w:type="numbering" w:customStyle="1" w:styleId="Zaimportowanystyl382">
    <w:name w:val="Zaimportowany styl 382"/>
    <w:rsid w:val="0045736A"/>
    <w:pPr>
      <w:numPr>
        <w:numId w:val="157"/>
      </w:numPr>
    </w:pPr>
  </w:style>
  <w:style w:type="numbering" w:customStyle="1" w:styleId="Zaimportowanystyl672">
    <w:name w:val="Zaimportowany styl 672"/>
    <w:rsid w:val="0045736A"/>
    <w:pPr>
      <w:numPr>
        <w:numId w:val="158"/>
      </w:numPr>
    </w:pPr>
  </w:style>
  <w:style w:type="numbering" w:customStyle="1" w:styleId="WWNum162">
    <w:name w:val="WWNum162"/>
    <w:rsid w:val="0045736A"/>
    <w:pPr>
      <w:numPr>
        <w:numId w:val="209"/>
      </w:numPr>
    </w:pPr>
  </w:style>
  <w:style w:type="numbering" w:customStyle="1" w:styleId="Zaimportowanystyl513">
    <w:name w:val="Zaimportowany styl 513"/>
    <w:rsid w:val="0045736A"/>
    <w:pPr>
      <w:numPr>
        <w:numId w:val="159"/>
      </w:numPr>
    </w:pPr>
  </w:style>
  <w:style w:type="numbering" w:customStyle="1" w:styleId="Zaimportowanystyl332">
    <w:name w:val="Zaimportowany styl 332"/>
    <w:rsid w:val="0045736A"/>
    <w:pPr>
      <w:numPr>
        <w:numId w:val="160"/>
      </w:numPr>
    </w:pPr>
  </w:style>
  <w:style w:type="numbering" w:customStyle="1" w:styleId="Zaimportowanystyl542">
    <w:name w:val="Zaimportowany styl 542"/>
    <w:rsid w:val="0045736A"/>
    <w:pPr>
      <w:numPr>
        <w:numId w:val="161"/>
      </w:numPr>
    </w:pPr>
  </w:style>
  <w:style w:type="numbering" w:customStyle="1" w:styleId="Zaimportowanystyl112">
    <w:name w:val="Zaimportowany styl 112"/>
    <w:rsid w:val="0045736A"/>
    <w:pPr>
      <w:numPr>
        <w:numId w:val="162"/>
      </w:numPr>
    </w:pPr>
  </w:style>
  <w:style w:type="numbering" w:customStyle="1" w:styleId="Zaimportowanystyl172">
    <w:name w:val="Zaimportowany styl 172"/>
    <w:rsid w:val="0045736A"/>
    <w:pPr>
      <w:numPr>
        <w:numId w:val="163"/>
      </w:numPr>
    </w:pPr>
  </w:style>
  <w:style w:type="numbering" w:customStyle="1" w:styleId="WWNum122">
    <w:name w:val="WWNum122"/>
    <w:rsid w:val="0045736A"/>
    <w:pPr>
      <w:numPr>
        <w:numId w:val="214"/>
      </w:numPr>
    </w:pPr>
  </w:style>
  <w:style w:type="numbering" w:customStyle="1" w:styleId="WWNum92">
    <w:name w:val="WWNum92"/>
    <w:rsid w:val="0045736A"/>
    <w:pPr>
      <w:numPr>
        <w:numId w:val="212"/>
      </w:numPr>
    </w:pPr>
  </w:style>
  <w:style w:type="numbering" w:customStyle="1" w:styleId="Zaimportowanystyl152">
    <w:name w:val="Zaimportowany styl 152"/>
    <w:rsid w:val="0045736A"/>
    <w:pPr>
      <w:numPr>
        <w:numId w:val="164"/>
      </w:numPr>
    </w:pPr>
  </w:style>
  <w:style w:type="numbering" w:customStyle="1" w:styleId="Zaimportowanystyl682">
    <w:name w:val="Zaimportowany styl 682"/>
    <w:rsid w:val="0045736A"/>
    <w:pPr>
      <w:numPr>
        <w:numId w:val="165"/>
      </w:numPr>
    </w:pPr>
  </w:style>
  <w:style w:type="numbering" w:customStyle="1" w:styleId="Zaimportowanystyl342">
    <w:name w:val="Zaimportowany styl 342"/>
    <w:rsid w:val="0045736A"/>
    <w:pPr>
      <w:numPr>
        <w:numId w:val="166"/>
      </w:numPr>
    </w:pPr>
  </w:style>
  <w:style w:type="numbering" w:customStyle="1" w:styleId="Zaimportowanystyl202">
    <w:name w:val="Zaimportowany styl 202"/>
    <w:rsid w:val="0045736A"/>
    <w:pPr>
      <w:numPr>
        <w:numId w:val="167"/>
      </w:numPr>
    </w:pPr>
  </w:style>
  <w:style w:type="numbering" w:customStyle="1" w:styleId="Zaimportowanystyl303">
    <w:name w:val="Zaimportowany styl 3.03"/>
    <w:rsid w:val="0045736A"/>
    <w:pPr>
      <w:numPr>
        <w:numId w:val="205"/>
      </w:numPr>
    </w:pPr>
  </w:style>
  <w:style w:type="numbering" w:customStyle="1" w:styleId="Zaimportowanystyl92">
    <w:name w:val="Zaimportowany styl 92"/>
    <w:rsid w:val="0045736A"/>
    <w:pPr>
      <w:numPr>
        <w:numId w:val="168"/>
      </w:numPr>
    </w:pPr>
  </w:style>
  <w:style w:type="numbering" w:customStyle="1" w:styleId="Zaimportowanystyl212">
    <w:name w:val="Zaimportowany styl 212"/>
    <w:rsid w:val="0045736A"/>
    <w:pPr>
      <w:numPr>
        <w:numId w:val="169"/>
      </w:numPr>
    </w:pPr>
  </w:style>
  <w:style w:type="numbering" w:customStyle="1" w:styleId="Zaimportowanystyl192">
    <w:name w:val="Zaimportowany styl 192"/>
    <w:rsid w:val="0045736A"/>
    <w:pPr>
      <w:numPr>
        <w:numId w:val="170"/>
      </w:numPr>
    </w:pPr>
  </w:style>
  <w:style w:type="numbering" w:customStyle="1" w:styleId="Numery3">
    <w:name w:val="Numery3"/>
    <w:rsid w:val="0045736A"/>
    <w:pPr>
      <w:numPr>
        <w:numId w:val="171"/>
      </w:numPr>
    </w:pPr>
  </w:style>
  <w:style w:type="numbering" w:customStyle="1" w:styleId="WWNum521">
    <w:name w:val="WWNum521"/>
    <w:rsid w:val="0045736A"/>
  </w:style>
  <w:style w:type="numbering" w:customStyle="1" w:styleId="WWNum82">
    <w:name w:val="WWNum82"/>
    <w:rsid w:val="0045736A"/>
    <w:pPr>
      <w:numPr>
        <w:numId w:val="211"/>
      </w:numPr>
    </w:pPr>
  </w:style>
  <w:style w:type="numbering" w:customStyle="1" w:styleId="Zaimportowanystyl402">
    <w:name w:val="Zaimportowany styl 402"/>
    <w:rsid w:val="0045736A"/>
    <w:pPr>
      <w:numPr>
        <w:numId w:val="172"/>
      </w:numPr>
    </w:pPr>
  </w:style>
  <w:style w:type="numbering" w:customStyle="1" w:styleId="WWNum72">
    <w:name w:val="WWNum72"/>
    <w:rsid w:val="0045736A"/>
    <w:pPr>
      <w:numPr>
        <w:numId w:val="563"/>
      </w:numPr>
    </w:pPr>
  </w:style>
  <w:style w:type="numbering" w:customStyle="1" w:styleId="Zaimportowanystyl712">
    <w:name w:val="Zaimportowany styl 712"/>
    <w:rsid w:val="0045736A"/>
    <w:pPr>
      <w:numPr>
        <w:numId w:val="173"/>
      </w:numPr>
    </w:pPr>
  </w:style>
  <w:style w:type="numbering" w:customStyle="1" w:styleId="WWNum172">
    <w:name w:val="WWNum172"/>
    <w:rsid w:val="0045736A"/>
    <w:pPr>
      <w:numPr>
        <w:numId w:val="210"/>
      </w:numPr>
    </w:pPr>
  </w:style>
  <w:style w:type="numbering" w:customStyle="1" w:styleId="Zaimportowanystyl562">
    <w:name w:val="Zaimportowany styl 562"/>
    <w:rsid w:val="0045736A"/>
    <w:pPr>
      <w:numPr>
        <w:numId w:val="174"/>
      </w:numPr>
    </w:pPr>
  </w:style>
  <w:style w:type="numbering" w:customStyle="1" w:styleId="Zaimportowanystyl642">
    <w:name w:val="Zaimportowany styl 642"/>
    <w:rsid w:val="0045736A"/>
    <w:pPr>
      <w:numPr>
        <w:numId w:val="175"/>
      </w:numPr>
    </w:pPr>
  </w:style>
  <w:style w:type="numbering" w:customStyle="1" w:styleId="Zaimportowanystyl572">
    <w:name w:val="Zaimportowany styl 572"/>
    <w:rsid w:val="0045736A"/>
    <w:pPr>
      <w:numPr>
        <w:numId w:val="176"/>
      </w:numPr>
    </w:pPr>
  </w:style>
  <w:style w:type="numbering" w:customStyle="1" w:styleId="Zaimportowanystyl132">
    <w:name w:val="Zaimportowany styl 132"/>
    <w:rsid w:val="0045736A"/>
    <w:pPr>
      <w:numPr>
        <w:numId w:val="177"/>
      </w:numPr>
    </w:pPr>
  </w:style>
  <w:style w:type="numbering" w:customStyle="1" w:styleId="Zaimportowanystyl302">
    <w:name w:val="Zaimportowany styl 302"/>
    <w:rsid w:val="0045736A"/>
    <w:pPr>
      <w:numPr>
        <w:numId w:val="178"/>
      </w:numPr>
    </w:pPr>
  </w:style>
  <w:style w:type="numbering" w:customStyle="1" w:styleId="Zaimportowanystyl213">
    <w:name w:val="Zaimportowany styl 213"/>
    <w:rsid w:val="0045736A"/>
    <w:pPr>
      <w:numPr>
        <w:numId w:val="131"/>
      </w:numPr>
    </w:pPr>
  </w:style>
  <w:style w:type="numbering" w:customStyle="1" w:styleId="Zaimportowanystyl492">
    <w:name w:val="Zaimportowany styl 492"/>
    <w:rsid w:val="0045736A"/>
    <w:pPr>
      <w:numPr>
        <w:numId w:val="179"/>
      </w:numPr>
    </w:pPr>
  </w:style>
  <w:style w:type="numbering" w:customStyle="1" w:styleId="Zaimportowanystyl142">
    <w:name w:val="Zaimportowany styl 142"/>
    <w:rsid w:val="0045736A"/>
    <w:pPr>
      <w:numPr>
        <w:numId w:val="180"/>
      </w:numPr>
    </w:pPr>
  </w:style>
  <w:style w:type="numbering" w:customStyle="1" w:styleId="Zaimportowanystyl532">
    <w:name w:val="Zaimportowany styl 532"/>
    <w:rsid w:val="0045736A"/>
    <w:pPr>
      <w:numPr>
        <w:numId w:val="181"/>
      </w:numPr>
    </w:pPr>
  </w:style>
  <w:style w:type="numbering" w:customStyle="1" w:styleId="Zaimportowanystyl412">
    <w:name w:val="Zaimportowany styl 412"/>
    <w:rsid w:val="0045736A"/>
    <w:pPr>
      <w:numPr>
        <w:numId w:val="207"/>
      </w:numPr>
    </w:pPr>
  </w:style>
  <w:style w:type="numbering" w:customStyle="1" w:styleId="WWNum432">
    <w:name w:val="WWNum432"/>
    <w:rsid w:val="0045736A"/>
    <w:pPr>
      <w:numPr>
        <w:numId w:val="204"/>
      </w:numPr>
    </w:pPr>
  </w:style>
  <w:style w:type="numbering" w:customStyle="1" w:styleId="Zaimportowanystyl312">
    <w:name w:val="Zaimportowany styl 312"/>
    <w:rsid w:val="0045736A"/>
    <w:pPr>
      <w:numPr>
        <w:numId w:val="132"/>
      </w:numPr>
    </w:pPr>
  </w:style>
  <w:style w:type="numbering" w:customStyle="1" w:styleId="Zaimportowanystyl232">
    <w:name w:val="Zaimportowany styl 232"/>
    <w:rsid w:val="0045736A"/>
    <w:pPr>
      <w:numPr>
        <w:numId w:val="182"/>
      </w:numPr>
    </w:pPr>
  </w:style>
  <w:style w:type="numbering" w:customStyle="1" w:styleId="Zaimportowanystyl372">
    <w:name w:val="Zaimportowany styl 372"/>
    <w:rsid w:val="0045736A"/>
    <w:pPr>
      <w:numPr>
        <w:numId w:val="183"/>
      </w:numPr>
    </w:pPr>
  </w:style>
  <w:style w:type="numbering" w:customStyle="1" w:styleId="Zaimportowanystyl222">
    <w:name w:val="Zaimportowany styl 222"/>
    <w:rsid w:val="0045736A"/>
    <w:pPr>
      <w:numPr>
        <w:numId w:val="184"/>
      </w:numPr>
    </w:pPr>
  </w:style>
  <w:style w:type="numbering" w:customStyle="1" w:styleId="Zaimportowanystyl102">
    <w:name w:val="Zaimportowany styl 102"/>
    <w:rsid w:val="0045736A"/>
    <w:pPr>
      <w:numPr>
        <w:numId w:val="185"/>
      </w:numPr>
    </w:pPr>
  </w:style>
  <w:style w:type="numbering" w:customStyle="1" w:styleId="Zaimportowanystyl113">
    <w:name w:val="Zaimportowany styl 113"/>
    <w:rsid w:val="0045736A"/>
    <w:pPr>
      <w:numPr>
        <w:numId w:val="130"/>
      </w:numPr>
    </w:pPr>
  </w:style>
  <w:style w:type="numbering" w:customStyle="1" w:styleId="WWNum192">
    <w:name w:val="WWNum192"/>
    <w:rsid w:val="0045736A"/>
    <w:pPr>
      <w:numPr>
        <w:numId w:val="216"/>
      </w:numPr>
    </w:pPr>
  </w:style>
  <w:style w:type="numbering" w:customStyle="1" w:styleId="Zaimportowanystyl652">
    <w:name w:val="Zaimportowany styl 652"/>
    <w:rsid w:val="0045736A"/>
    <w:pPr>
      <w:numPr>
        <w:numId w:val="186"/>
      </w:numPr>
    </w:pPr>
  </w:style>
  <w:style w:type="numbering" w:customStyle="1" w:styleId="Numery12">
    <w:name w:val="Numery12"/>
    <w:rsid w:val="0045736A"/>
    <w:pPr>
      <w:numPr>
        <w:numId w:val="208"/>
      </w:numPr>
    </w:pPr>
  </w:style>
  <w:style w:type="numbering" w:customStyle="1" w:styleId="Zaimportowanystyl182">
    <w:name w:val="Zaimportowany styl 182"/>
    <w:rsid w:val="0045736A"/>
    <w:pPr>
      <w:numPr>
        <w:numId w:val="187"/>
      </w:numPr>
    </w:pPr>
  </w:style>
  <w:style w:type="numbering" w:customStyle="1" w:styleId="Zaimportowanystyl502">
    <w:name w:val="Zaimportowany styl 502"/>
    <w:rsid w:val="0045736A"/>
    <w:pPr>
      <w:numPr>
        <w:numId w:val="188"/>
      </w:numPr>
    </w:pPr>
  </w:style>
  <w:style w:type="numbering" w:customStyle="1" w:styleId="Zaimportowanystyl73">
    <w:name w:val="Zaimportowany styl 73"/>
    <w:rsid w:val="0045736A"/>
    <w:pPr>
      <w:numPr>
        <w:numId w:val="189"/>
      </w:numPr>
    </w:pPr>
  </w:style>
  <w:style w:type="numbering" w:customStyle="1" w:styleId="Zaimportowanystyl2602">
    <w:name w:val="Zaimportowany styl 26.02"/>
    <w:rsid w:val="0045736A"/>
    <w:pPr>
      <w:numPr>
        <w:numId w:val="190"/>
      </w:numPr>
    </w:pPr>
  </w:style>
  <w:style w:type="numbering" w:customStyle="1" w:styleId="Zaimportowanystyl313">
    <w:name w:val="Zaimportowany styl 313"/>
    <w:rsid w:val="0045736A"/>
    <w:pPr>
      <w:numPr>
        <w:numId w:val="191"/>
      </w:numPr>
    </w:pPr>
  </w:style>
  <w:style w:type="numbering" w:customStyle="1" w:styleId="Zaimportowanystyl4020">
    <w:name w:val="Zaimportowany styl 4.02"/>
    <w:rsid w:val="0045736A"/>
    <w:pPr>
      <w:numPr>
        <w:numId w:val="192"/>
      </w:numPr>
    </w:pPr>
  </w:style>
  <w:style w:type="numbering" w:customStyle="1" w:styleId="Zaimportowanystyl2002">
    <w:name w:val="Zaimportowany styl 20.02"/>
    <w:rsid w:val="0045736A"/>
    <w:pPr>
      <w:numPr>
        <w:numId w:val="193"/>
      </w:numPr>
    </w:pPr>
  </w:style>
  <w:style w:type="numbering" w:customStyle="1" w:styleId="Zaimportowanystyl662">
    <w:name w:val="Zaimportowany styl 662"/>
    <w:rsid w:val="0045736A"/>
    <w:pPr>
      <w:numPr>
        <w:numId w:val="194"/>
      </w:numPr>
    </w:pPr>
  </w:style>
  <w:style w:type="numbering" w:customStyle="1" w:styleId="WWNum132">
    <w:name w:val="WWNum132"/>
    <w:rsid w:val="0045736A"/>
    <w:pPr>
      <w:numPr>
        <w:numId w:val="215"/>
      </w:numPr>
    </w:pPr>
  </w:style>
  <w:style w:type="numbering" w:customStyle="1" w:styleId="Zaimportowanystyl3012">
    <w:name w:val="Zaimportowany styl 3.012"/>
    <w:rsid w:val="0045736A"/>
    <w:pPr>
      <w:numPr>
        <w:numId w:val="136"/>
      </w:numPr>
    </w:pPr>
  </w:style>
  <w:style w:type="numbering" w:customStyle="1" w:styleId="Zaimportowanystyl162">
    <w:name w:val="Zaimportowany styl 162"/>
    <w:rsid w:val="0045736A"/>
    <w:pPr>
      <w:numPr>
        <w:numId w:val="195"/>
      </w:numPr>
    </w:pPr>
  </w:style>
  <w:style w:type="numbering" w:customStyle="1" w:styleId="WWNum112">
    <w:name w:val="WWNum112"/>
    <w:rsid w:val="0045736A"/>
    <w:pPr>
      <w:numPr>
        <w:numId w:val="213"/>
      </w:numPr>
    </w:pPr>
  </w:style>
  <w:style w:type="numbering" w:customStyle="1" w:styleId="Zaimportowanystyl902">
    <w:name w:val="Zaimportowany styl 9.02"/>
    <w:rsid w:val="0045736A"/>
    <w:pPr>
      <w:numPr>
        <w:numId w:val="196"/>
      </w:numPr>
    </w:pPr>
  </w:style>
  <w:style w:type="numbering" w:customStyle="1" w:styleId="Zaimportowanystyl392">
    <w:name w:val="Zaimportowany styl 392"/>
    <w:rsid w:val="0045736A"/>
    <w:pPr>
      <w:numPr>
        <w:numId w:val="197"/>
      </w:numPr>
    </w:pPr>
  </w:style>
  <w:style w:type="numbering" w:customStyle="1" w:styleId="Zaimportowanystyl2502">
    <w:name w:val="Zaimportowany styl 25.02"/>
    <w:rsid w:val="0045736A"/>
    <w:pPr>
      <w:numPr>
        <w:numId w:val="198"/>
      </w:numPr>
    </w:pPr>
  </w:style>
  <w:style w:type="numbering" w:customStyle="1" w:styleId="Zaimportowanystyl43">
    <w:name w:val="Zaimportowany styl 43"/>
    <w:rsid w:val="0045736A"/>
    <w:pPr>
      <w:numPr>
        <w:numId w:val="133"/>
      </w:numPr>
    </w:pPr>
  </w:style>
  <w:style w:type="numbering" w:customStyle="1" w:styleId="Zaimportowanystyl692">
    <w:name w:val="Zaimportowany styl 692"/>
    <w:rsid w:val="0045736A"/>
    <w:pPr>
      <w:numPr>
        <w:numId w:val="199"/>
      </w:numPr>
    </w:pPr>
  </w:style>
  <w:style w:type="numbering" w:customStyle="1" w:styleId="Zaimportowanystyl522">
    <w:name w:val="Zaimportowany styl 522"/>
    <w:rsid w:val="0045736A"/>
    <w:pPr>
      <w:numPr>
        <w:numId w:val="200"/>
      </w:numPr>
    </w:pPr>
  </w:style>
  <w:style w:type="character" w:customStyle="1" w:styleId="highlight">
    <w:name w:val="highlight"/>
    <w:basedOn w:val="Domylnaczcionkaakapitu"/>
    <w:rsid w:val="0045736A"/>
  </w:style>
  <w:style w:type="paragraph" w:styleId="Tekstprzypisudolnego">
    <w:name w:val="footnote text"/>
    <w:basedOn w:val="Normalny"/>
    <w:link w:val="TekstprzypisudolnegoZnak1"/>
    <w:uiPriority w:val="99"/>
    <w:semiHidden/>
    <w:unhideWhenUsed/>
    <w:rsid w:val="0045736A"/>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45736A"/>
    <w:rPr>
      <w:sz w:val="20"/>
      <w:szCs w:val="20"/>
    </w:rPr>
  </w:style>
  <w:style w:type="character" w:styleId="UyteHipercze">
    <w:name w:val="FollowedHyperlink"/>
    <w:basedOn w:val="Domylnaczcionkaakapitu"/>
    <w:uiPriority w:val="99"/>
    <w:semiHidden/>
    <w:unhideWhenUsed/>
    <w:rsid w:val="0045736A"/>
    <w:rPr>
      <w:color w:val="954F72" w:themeColor="followedHyperlink"/>
      <w:u w:val="single"/>
    </w:rPr>
  </w:style>
  <w:style w:type="paragraph" w:styleId="Poprawka">
    <w:name w:val="Revision"/>
    <w:hidden/>
    <w:uiPriority w:val="99"/>
    <w:semiHidden/>
    <w:rsid w:val="0045736A"/>
    <w:pPr>
      <w:spacing w:after="0" w:line="240" w:lineRule="auto"/>
    </w:pPr>
  </w:style>
  <w:style w:type="character" w:customStyle="1" w:styleId="Nagwek3Znak1">
    <w:name w:val="Nagłówek 3 Znak1"/>
    <w:basedOn w:val="Domylnaczcionkaakapitu"/>
    <w:uiPriority w:val="9"/>
    <w:semiHidden/>
    <w:rsid w:val="0045736A"/>
    <w:rPr>
      <w:rFonts w:asciiTheme="majorHAnsi" w:eastAsiaTheme="majorEastAsia" w:hAnsiTheme="majorHAnsi" w:cstheme="majorBidi"/>
      <w:color w:val="1F4D78" w:themeColor="accent1" w:themeShade="7F"/>
      <w:sz w:val="24"/>
      <w:szCs w:val="24"/>
    </w:rPr>
  </w:style>
  <w:style w:type="character" w:customStyle="1" w:styleId="Nagwek4Znak1">
    <w:name w:val="Nagłówek 4 Znak1"/>
    <w:basedOn w:val="Domylnaczcionkaakapitu"/>
    <w:uiPriority w:val="9"/>
    <w:semiHidden/>
    <w:rsid w:val="0045736A"/>
    <w:rPr>
      <w:rFonts w:asciiTheme="majorHAnsi" w:eastAsiaTheme="majorEastAsia" w:hAnsiTheme="majorHAnsi" w:cstheme="majorBidi"/>
      <w:i/>
      <w:iCs/>
      <w:color w:val="2E74B5" w:themeColor="accent1" w:themeShade="BF"/>
    </w:rPr>
  </w:style>
  <w:style w:type="character" w:customStyle="1" w:styleId="Nagwek5Znak1">
    <w:name w:val="Nagłówek 5 Znak1"/>
    <w:basedOn w:val="Domylnaczcionkaakapitu"/>
    <w:uiPriority w:val="9"/>
    <w:semiHidden/>
    <w:rsid w:val="0045736A"/>
    <w:rPr>
      <w:rFonts w:asciiTheme="majorHAnsi" w:eastAsiaTheme="majorEastAsia" w:hAnsiTheme="majorHAnsi" w:cstheme="majorBidi"/>
      <w:color w:val="2E74B5" w:themeColor="accent1" w:themeShade="BF"/>
    </w:rPr>
  </w:style>
  <w:style w:type="character" w:customStyle="1" w:styleId="Nagwek7Znak1">
    <w:name w:val="Nagłówek 7 Znak1"/>
    <w:basedOn w:val="Domylnaczcionkaakapitu"/>
    <w:uiPriority w:val="9"/>
    <w:semiHidden/>
    <w:rsid w:val="0045736A"/>
    <w:rPr>
      <w:rFonts w:asciiTheme="majorHAnsi" w:eastAsiaTheme="majorEastAsia" w:hAnsiTheme="majorHAnsi" w:cstheme="majorBidi"/>
      <w:i/>
      <w:iCs/>
      <w:color w:val="1F4D78" w:themeColor="accent1" w:themeShade="7F"/>
    </w:rPr>
  </w:style>
  <w:style w:type="character" w:customStyle="1" w:styleId="Nagwek6Znak1">
    <w:name w:val="Nagłówek 6 Znak1"/>
    <w:basedOn w:val="Domylnaczcionkaakapitu"/>
    <w:uiPriority w:val="9"/>
    <w:semiHidden/>
    <w:rsid w:val="0045736A"/>
    <w:rPr>
      <w:rFonts w:asciiTheme="majorHAnsi" w:eastAsiaTheme="majorEastAsia" w:hAnsiTheme="majorHAnsi" w:cstheme="majorBidi"/>
      <w:color w:val="1F4D78" w:themeColor="accent1" w:themeShade="7F"/>
    </w:rPr>
  </w:style>
  <w:style w:type="numbering" w:customStyle="1" w:styleId="WWNum1612">
    <w:name w:val="WWNum1612"/>
    <w:basedOn w:val="Bezlisty"/>
    <w:rsid w:val="00370B36"/>
  </w:style>
  <w:style w:type="numbering" w:customStyle="1" w:styleId="WWNum1712">
    <w:name w:val="WWNum1712"/>
    <w:basedOn w:val="Bezlisty"/>
    <w:rsid w:val="00370B36"/>
  </w:style>
  <w:style w:type="numbering" w:customStyle="1" w:styleId="WWNum712">
    <w:name w:val="WWNum712"/>
    <w:basedOn w:val="Bezlisty"/>
    <w:rsid w:val="00370B36"/>
  </w:style>
  <w:style w:type="numbering" w:customStyle="1" w:styleId="WWNum812">
    <w:name w:val="WWNum812"/>
    <w:basedOn w:val="Bezlisty"/>
    <w:rsid w:val="00370B36"/>
  </w:style>
  <w:style w:type="numbering" w:customStyle="1" w:styleId="WWNum912">
    <w:name w:val="WWNum912"/>
    <w:basedOn w:val="Bezlisty"/>
    <w:rsid w:val="00370B36"/>
  </w:style>
  <w:style w:type="numbering" w:customStyle="1" w:styleId="WWNum1112">
    <w:name w:val="WWNum1112"/>
    <w:basedOn w:val="Bezlisty"/>
    <w:rsid w:val="00370B36"/>
  </w:style>
  <w:style w:type="numbering" w:customStyle="1" w:styleId="WWNum1212">
    <w:name w:val="WWNum1212"/>
    <w:basedOn w:val="Bezlisty"/>
    <w:rsid w:val="00370B36"/>
  </w:style>
  <w:style w:type="numbering" w:customStyle="1" w:styleId="Bezlisty4">
    <w:name w:val="Bez listy4"/>
    <w:next w:val="Bezlisty"/>
    <w:uiPriority w:val="99"/>
    <w:semiHidden/>
    <w:unhideWhenUsed/>
    <w:rsid w:val="00CD61C4"/>
  </w:style>
  <w:style w:type="numbering" w:customStyle="1" w:styleId="Zaimportowanystyl114">
    <w:name w:val="Zaimportowany styl 114"/>
    <w:rsid w:val="00CD61C4"/>
  </w:style>
  <w:style w:type="numbering" w:customStyle="1" w:styleId="Zaimportowanystyl214">
    <w:name w:val="Zaimportowany styl 214"/>
    <w:rsid w:val="00CD61C4"/>
  </w:style>
  <w:style w:type="numbering" w:customStyle="1" w:styleId="Zaimportowanystyl314">
    <w:name w:val="Zaimportowany styl 314"/>
    <w:rsid w:val="00CD61C4"/>
  </w:style>
  <w:style w:type="numbering" w:customStyle="1" w:styleId="Zaimportowanystyl44">
    <w:name w:val="Zaimportowany styl 44"/>
    <w:rsid w:val="00CD61C4"/>
  </w:style>
  <w:style w:type="numbering" w:customStyle="1" w:styleId="Zaimportowanystyl514">
    <w:name w:val="Zaimportowany styl 514"/>
    <w:rsid w:val="00CD61C4"/>
  </w:style>
  <w:style w:type="numbering" w:customStyle="1" w:styleId="Zaimportowanystyl63">
    <w:name w:val="Zaimportowany styl 63"/>
    <w:rsid w:val="00CD61C4"/>
  </w:style>
  <w:style w:type="table" w:customStyle="1" w:styleId="Tabela-Siatka13">
    <w:name w:val="Tabela - Siatka13"/>
    <w:basedOn w:val="Standardowy"/>
    <w:next w:val="Tabela-Siatka"/>
    <w:uiPriority w:val="59"/>
    <w:rsid w:val="00CD61C4"/>
    <w:pPr>
      <w:spacing w:after="0" w:line="240" w:lineRule="auto"/>
      <w:jc w:val="both"/>
    </w:pPr>
    <w:rPr>
      <w:rFonts w:ascii="Cambria" w:eastAsia="MS Mincho" w:hAnsi="Cambria" w:cs="Times New Roman"/>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CD61C4"/>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CD61C4"/>
    <w:pPr>
      <w:spacing w:after="0" w:line="240" w:lineRule="auto"/>
      <w:jc w:val="both"/>
    </w:pPr>
    <w:rPr>
      <w:rFonts w:ascii="Times New Roman" w:eastAsia="Arial Unicode MS" w:hAnsi="Times New Roman" w:cs="Times New Roman"/>
      <w:sz w:val="20"/>
      <w:szCs w:val="20"/>
      <w:bdr w:val="none" w:sz="0" w:space="0" w:color="auto" w:frame="1"/>
      <w:lang w:eastAsia="pl-PL"/>
    </w:rPr>
    <w:tblPr>
      <w:tblCellMar>
        <w:top w:w="0" w:type="dxa"/>
        <w:left w:w="0" w:type="dxa"/>
        <w:bottom w:w="0" w:type="dxa"/>
        <w:right w:w="0" w:type="dxa"/>
      </w:tblCellMar>
    </w:tblPr>
  </w:style>
  <w:style w:type="numbering" w:customStyle="1" w:styleId="Zaimportowanystyl583">
    <w:name w:val="Zaimportowany styl 583"/>
    <w:rsid w:val="00CD61C4"/>
  </w:style>
  <w:style w:type="numbering" w:customStyle="1" w:styleId="Zaimportowanystyl2203">
    <w:name w:val="Zaimportowany styl 22.03"/>
    <w:rsid w:val="00CD61C4"/>
  </w:style>
  <w:style w:type="numbering" w:customStyle="1" w:styleId="Punktory3">
    <w:name w:val="Punktory3"/>
    <w:rsid w:val="00CD61C4"/>
  </w:style>
  <w:style w:type="numbering" w:customStyle="1" w:styleId="Zaimportowanystyl603">
    <w:name w:val="Zaimportowany styl 6.03"/>
    <w:rsid w:val="00CD61C4"/>
  </w:style>
  <w:style w:type="numbering" w:customStyle="1" w:styleId="Zaimportowanystyl263">
    <w:name w:val="Zaimportowany styl 263"/>
    <w:rsid w:val="00CD61C4"/>
  </w:style>
  <w:style w:type="numbering" w:customStyle="1" w:styleId="Zaimportowanystyl553">
    <w:name w:val="Zaimportowany styl 553"/>
    <w:rsid w:val="00CD61C4"/>
  </w:style>
  <w:style w:type="numbering" w:customStyle="1" w:styleId="Zaimportowanystyl353">
    <w:name w:val="Zaimportowany styl 353"/>
    <w:rsid w:val="00CD61C4"/>
  </w:style>
  <w:style w:type="numbering" w:customStyle="1" w:styleId="Zaimportowanystyl323">
    <w:name w:val="Zaimportowany styl 323"/>
    <w:rsid w:val="00CD61C4"/>
  </w:style>
  <w:style w:type="numbering" w:customStyle="1" w:styleId="Zaimportowanystyl703">
    <w:name w:val="Zaimportowany styl 703"/>
    <w:rsid w:val="00CD61C4"/>
  </w:style>
  <w:style w:type="numbering" w:customStyle="1" w:styleId="Zaimportowanystyl123">
    <w:name w:val="Zaimportowany styl 123"/>
    <w:rsid w:val="00CD61C4"/>
  </w:style>
  <w:style w:type="numbering" w:customStyle="1" w:styleId="Zaimportowanystyl273">
    <w:name w:val="Zaimportowany styl 273"/>
    <w:rsid w:val="00CD61C4"/>
  </w:style>
  <w:style w:type="numbering" w:customStyle="1" w:styleId="Zaimportowanystyl2103">
    <w:name w:val="Zaimportowany styl 21.03"/>
    <w:rsid w:val="00CD61C4"/>
  </w:style>
  <w:style w:type="numbering" w:customStyle="1" w:styleId="Zaimportowanystyl363">
    <w:name w:val="Zaimportowany styl 363"/>
    <w:rsid w:val="00CD61C4"/>
  </w:style>
  <w:style w:type="numbering" w:customStyle="1" w:styleId="Zaimportowanystyl5703">
    <w:name w:val="Zaimportowany styl 57.03"/>
    <w:rsid w:val="00CD61C4"/>
  </w:style>
  <w:style w:type="numbering" w:customStyle="1" w:styleId="Zaimportowanystyl243">
    <w:name w:val="Zaimportowany styl 243"/>
    <w:rsid w:val="00CD61C4"/>
  </w:style>
  <w:style w:type="numbering" w:customStyle="1" w:styleId="Zaimportowanystyl253">
    <w:name w:val="Zaimportowany styl 253"/>
    <w:rsid w:val="00CD61C4"/>
  </w:style>
  <w:style w:type="numbering" w:customStyle="1" w:styleId="Zaimportowanystyl283">
    <w:name w:val="Zaimportowany styl 283"/>
    <w:rsid w:val="00CD61C4"/>
  </w:style>
  <w:style w:type="numbering" w:customStyle="1" w:styleId="Zaimportowanystyl293">
    <w:name w:val="Zaimportowany styl 293"/>
    <w:rsid w:val="00CD61C4"/>
  </w:style>
  <w:style w:type="numbering" w:customStyle="1" w:styleId="Zaimportowanystyl83">
    <w:name w:val="Zaimportowany styl 83"/>
    <w:rsid w:val="00CD61C4"/>
  </w:style>
  <w:style w:type="numbering" w:customStyle="1" w:styleId="Zaimportowanystyl383">
    <w:name w:val="Zaimportowany styl 383"/>
    <w:rsid w:val="00CD61C4"/>
  </w:style>
  <w:style w:type="numbering" w:customStyle="1" w:styleId="Zaimportowanystyl673">
    <w:name w:val="Zaimportowany styl 673"/>
    <w:rsid w:val="00CD61C4"/>
  </w:style>
  <w:style w:type="numbering" w:customStyle="1" w:styleId="Zaimportowanystyl515">
    <w:name w:val="Zaimportowany styl 515"/>
    <w:rsid w:val="00CD61C4"/>
  </w:style>
  <w:style w:type="numbering" w:customStyle="1" w:styleId="Zaimportowanystyl333">
    <w:name w:val="Zaimportowany styl 333"/>
    <w:rsid w:val="00CD61C4"/>
  </w:style>
  <w:style w:type="numbering" w:customStyle="1" w:styleId="Zaimportowanystyl543">
    <w:name w:val="Zaimportowany styl 543"/>
    <w:rsid w:val="00CD61C4"/>
  </w:style>
  <w:style w:type="numbering" w:customStyle="1" w:styleId="Zaimportowanystyl115">
    <w:name w:val="Zaimportowany styl 115"/>
    <w:rsid w:val="00CD61C4"/>
  </w:style>
  <w:style w:type="numbering" w:customStyle="1" w:styleId="Zaimportowanystyl173">
    <w:name w:val="Zaimportowany styl 173"/>
    <w:rsid w:val="00CD61C4"/>
  </w:style>
  <w:style w:type="numbering" w:customStyle="1" w:styleId="Zaimportowanystyl153">
    <w:name w:val="Zaimportowany styl 153"/>
    <w:rsid w:val="00CD61C4"/>
  </w:style>
  <w:style w:type="numbering" w:customStyle="1" w:styleId="Zaimportowanystyl683">
    <w:name w:val="Zaimportowany styl 683"/>
    <w:rsid w:val="00CD61C4"/>
  </w:style>
  <w:style w:type="numbering" w:customStyle="1" w:styleId="Zaimportowanystyl343">
    <w:name w:val="Zaimportowany styl 343"/>
    <w:rsid w:val="00CD61C4"/>
  </w:style>
  <w:style w:type="numbering" w:customStyle="1" w:styleId="Zaimportowanystyl203">
    <w:name w:val="Zaimportowany styl 203"/>
    <w:rsid w:val="00CD61C4"/>
  </w:style>
  <w:style w:type="numbering" w:customStyle="1" w:styleId="Zaimportowanystyl93">
    <w:name w:val="Zaimportowany styl 93"/>
    <w:rsid w:val="00CD61C4"/>
  </w:style>
  <w:style w:type="numbering" w:customStyle="1" w:styleId="Zaimportowanystyl215">
    <w:name w:val="Zaimportowany styl 215"/>
    <w:rsid w:val="00CD61C4"/>
  </w:style>
  <w:style w:type="numbering" w:customStyle="1" w:styleId="Zaimportowanystyl193">
    <w:name w:val="Zaimportowany styl 193"/>
    <w:rsid w:val="00CD61C4"/>
  </w:style>
  <w:style w:type="numbering" w:customStyle="1" w:styleId="Numery4">
    <w:name w:val="Numery4"/>
    <w:rsid w:val="00CD61C4"/>
  </w:style>
  <w:style w:type="numbering" w:customStyle="1" w:styleId="Zaimportowanystyl403">
    <w:name w:val="Zaimportowany styl 403"/>
    <w:rsid w:val="00CD61C4"/>
  </w:style>
  <w:style w:type="numbering" w:customStyle="1" w:styleId="Zaimportowanystyl713">
    <w:name w:val="Zaimportowany styl 713"/>
    <w:rsid w:val="00CD61C4"/>
  </w:style>
  <w:style w:type="numbering" w:customStyle="1" w:styleId="Zaimportowanystyl563">
    <w:name w:val="Zaimportowany styl 563"/>
    <w:rsid w:val="00CD61C4"/>
  </w:style>
  <w:style w:type="numbering" w:customStyle="1" w:styleId="Zaimportowanystyl643">
    <w:name w:val="Zaimportowany styl 643"/>
    <w:rsid w:val="00CD61C4"/>
  </w:style>
  <w:style w:type="numbering" w:customStyle="1" w:styleId="Zaimportowanystyl573">
    <w:name w:val="Zaimportowany styl 573"/>
    <w:rsid w:val="00CD61C4"/>
  </w:style>
  <w:style w:type="numbering" w:customStyle="1" w:styleId="Zaimportowanystyl133">
    <w:name w:val="Zaimportowany styl 133"/>
    <w:rsid w:val="00CD61C4"/>
  </w:style>
  <w:style w:type="numbering" w:customStyle="1" w:styleId="Zaimportowanystyl3030">
    <w:name w:val="Zaimportowany styl 303"/>
    <w:rsid w:val="00CD61C4"/>
  </w:style>
  <w:style w:type="numbering" w:customStyle="1" w:styleId="Zaimportowanystyl493">
    <w:name w:val="Zaimportowany styl 493"/>
    <w:rsid w:val="00CD61C4"/>
  </w:style>
  <w:style w:type="numbering" w:customStyle="1" w:styleId="Zaimportowanystyl143">
    <w:name w:val="Zaimportowany styl 143"/>
    <w:rsid w:val="00CD61C4"/>
  </w:style>
  <w:style w:type="numbering" w:customStyle="1" w:styleId="Zaimportowanystyl533">
    <w:name w:val="Zaimportowany styl 533"/>
    <w:rsid w:val="00CD61C4"/>
  </w:style>
  <w:style w:type="numbering" w:customStyle="1" w:styleId="Zaimportowanystyl233">
    <w:name w:val="Zaimportowany styl 233"/>
    <w:rsid w:val="00CD61C4"/>
  </w:style>
  <w:style w:type="numbering" w:customStyle="1" w:styleId="Zaimportowanystyl373">
    <w:name w:val="Zaimportowany styl 373"/>
    <w:rsid w:val="00CD61C4"/>
  </w:style>
  <w:style w:type="numbering" w:customStyle="1" w:styleId="Zaimportowanystyl223">
    <w:name w:val="Zaimportowany styl 223"/>
    <w:rsid w:val="00CD61C4"/>
  </w:style>
  <w:style w:type="numbering" w:customStyle="1" w:styleId="Zaimportowanystyl103">
    <w:name w:val="Zaimportowany styl 103"/>
    <w:rsid w:val="00CD61C4"/>
  </w:style>
  <w:style w:type="numbering" w:customStyle="1" w:styleId="Zaimportowanystyl653">
    <w:name w:val="Zaimportowany styl 653"/>
    <w:rsid w:val="00CD61C4"/>
  </w:style>
  <w:style w:type="numbering" w:customStyle="1" w:styleId="Zaimportowanystyl183">
    <w:name w:val="Zaimportowany styl 183"/>
    <w:rsid w:val="00CD61C4"/>
  </w:style>
  <w:style w:type="numbering" w:customStyle="1" w:styleId="Zaimportowanystyl503">
    <w:name w:val="Zaimportowany styl 503"/>
    <w:rsid w:val="00CD61C4"/>
  </w:style>
  <w:style w:type="numbering" w:customStyle="1" w:styleId="Zaimportowanystyl74">
    <w:name w:val="Zaimportowany styl 74"/>
    <w:rsid w:val="00CD61C4"/>
  </w:style>
  <w:style w:type="numbering" w:customStyle="1" w:styleId="Zaimportowanystyl2603">
    <w:name w:val="Zaimportowany styl 26.03"/>
    <w:rsid w:val="00CD61C4"/>
  </w:style>
  <w:style w:type="numbering" w:customStyle="1" w:styleId="Zaimportowanystyl315">
    <w:name w:val="Zaimportowany styl 315"/>
    <w:rsid w:val="00CD61C4"/>
  </w:style>
  <w:style w:type="numbering" w:customStyle="1" w:styleId="Zaimportowanystyl4030">
    <w:name w:val="Zaimportowany styl 4.03"/>
    <w:rsid w:val="00CD61C4"/>
  </w:style>
  <w:style w:type="numbering" w:customStyle="1" w:styleId="Zaimportowanystyl2003">
    <w:name w:val="Zaimportowany styl 20.03"/>
    <w:rsid w:val="00CD61C4"/>
  </w:style>
  <w:style w:type="numbering" w:customStyle="1" w:styleId="Zaimportowanystyl663">
    <w:name w:val="Zaimportowany styl 663"/>
    <w:rsid w:val="00CD61C4"/>
  </w:style>
  <w:style w:type="numbering" w:customStyle="1" w:styleId="Zaimportowanystyl163">
    <w:name w:val="Zaimportowany styl 163"/>
    <w:rsid w:val="00CD61C4"/>
  </w:style>
  <w:style w:type="numbering" w:customStyle="1" w:styleId="Zaimportowanystyl903">
    <w:name w:val="Zaimportowany styl 9.03"/>
    <w:rsid w:val="00CD61C4"/>
  </w:style>
  <w:style w:type="numbering" w:customStyle="1" w:styleId="Zaimportowanystyl393">
    <w:name w:val="Zaimportowany styl 393"/>
    <w:rsid w:val="00CD61C4"/>
  </w:style>
  <w:style w:type="numbering" w:customStyle="1" w:styleId="Zaimportowanystyl2503">
    <w:name w:val="Zaimportowany styl 25.03"/>
    <w:rsid w:val="00CD61C4"/>
  </w:style>
  <w:style w:type="numbering" w:customStyle="1" w:styleId="Zaimportowanystyl693">
    <w:name w:val="Zaimportowany styl 693"/>
    <w:rsid w:val="00CD61C4"/>
  </w:style>
  <w:style w:type="numbering" w:customStyle="1" w:styleId="Zaimportowanystyl523">
    <w:name w:val="Zaimportowany styl 523"/>
    <w:rsid w:val="00CD61C4"/>
  </w:style>
  <w:style w:type="numbering" w:customStyle="1" w:styleId="WWNum33">
    <w:name w:val="WWNum33"/>
    <w:rsid w:val="00CD61C4"/>
  </w:style>
  <w:style w:type="numbering" w:customStyle="1" w:styleId="WWNum44">
    <w:name w:val="WWNum44"/>
    <w:rsid w:val="00CD61C4"/>
  </w:style>
  <w:style w:type="numbering" w:customStyle="1" w:styleId="WWNum53">
    <w:name w:val="WWNum53"/>
    <w:rsid w:val="00CD61C4"/>
  </w:style>
  <w:style w:type="numbering" w:customStyle="1" w:styleId="WWNum23">
    <w:name w:val="WWNum23"/>
    <w:rsid w:val="00CD61C4"/>
  </w:style>
  <w:style w:type="numbering" w:customStyle="1" w:styleId="WWNum63">
    <w:name w:val="WWNum63"/>
    <w:rsid w:val="00CD61C4"/>
  </w:style>
  <w:style w:type="numbering" w:customStyle="1" w:styleId="WWNum293">
    <w:name w:val="WWNum293"/>
    <w:rsid w:val="00CD61C4"/>
  </w:style>
  <w:style w:type="numbering" w:customStyle="1" w:styleId="WWNum433">
    <w:name w:val="WWNum433"/>
    <w:rsid w:val="00CD61C4"/>
  </w:style>
  <w:style w:type="numbering" w:customStyle="1" w:styleId="Zaimportowanystyl304">
    <w:name w:val="Zaimportowany styl 3.04"/>
    <w:rsid w:val="00CD61C4"/>
  </w:style>
  <w:style w:type="numbering" w:customStyle="1" w:styleId="Zaimportowanystyl593">
    <w:name w:val="Zaimportowany styl 593"/>
    <w:rsid w:val="00CD61C4"/>
  </w:style>
  <w:style w:type="numbering" w:customStyle="1" w:styleId="Zaimportowanystyl3013">
    <w:name w:val="Zaimportowany styl 3.013"/>
    <w:rsid w:val="00CD61C4"/>
  </w:style>
  <w:style w:type="numbering" w:customStyle="1" w:styleId="Zaimportowanystyl413">
    <w:name w:val="Zaimportowany styl 413"/>
    <w:rsid w:val="00CD61C4"/>
  </w:style>
  <w:style w:type="numbering" w:customStyle="1" w:styleId="Numery13">
    <w:name w:val="Numery13"/>
    <w:rsid w:val="00CD61C4"/>
  </w:style>
  <w:style w:type="numbering" w:customStyle="1" w:styleId="WWNum163">
    <w:name w:val="WWNum163"/>
    <w:basedOn w:val="Bezlisty"/>
    <w:rsid w:val="00CD61C4"/>
    <w:pPr>
      <w:numPr>
        <w:numId w:val="322"/>
      </w:numPr>
    </w:pPr>
  </w:style>
  <w:style w:type="numbering" w:customStyle="1" w:styleId="WWNum173">
    <w:name w:val="WWNum173"/>
    <w:basedOn w:val="Bezlisty"/>
    <w:rsid w:val="00CD61C4"/>
    <w:pPr>
      <w:numPr>
        <w:numId w:val="323"/>
      </w:numPr>
    </w:pPr>
  </w:style>
  <w:style w:type="numbering" w:customStyle="1" w:styleId="WWNum73">
    <w:name w:val="WWNum73"/>
    <w:basedOn w:val="Bezlisty"/>
    <w:rsid w:val="00CD61C4"/>
    <w:pPr>
      <w:numPr>
        <w:numId w:val="324"/>
      </w:numPr>
    </w:pPr>
  </w:style>
  <w:style w:type="numbering" w:customStyle="1" w:styleId="WWNum83">
    <w:name w:val="WWNum83"/>
    <w:basedOn w:val="Bezlisty"/>
    <w:rsid w:val="00CD61C4"/>
    <w:pPr>
      <w:numPr>
        <w:numId w:val="325"/>
      </w:numPr>
    </w:pPr>
  </w:style>
  <w:style w:type="numbering" w:customStyle="1" w:styleId="WWNum93">
    <w:name w:val="WWNum93"/>
    <w:basedOn w:val="Bezlisty"/>
    <w:rsid w:val="00CD61C4"/>
    <w:pPr>
      <w:numPr>
        <w:numId w:val="326"/>
      </w:numPr>
    </w:pPr>
  </w:style>
  <w:style w:type="numbering" w:customStyle="1" w:styleId="WWNum113">
    <w:name w:val="WWNum113"/>
    <w:basedOn w:val="Bezlisty"/>
    <w:rsid w:val="00CD61C4"/>
    <w:pPr>
      <w:numPr>
        <w:numId w:val="327"/>
      </w:numPr>
    </w:pPr>
  </w:style>
  <w:style w:type="numbering" w:customStyle="1" w:styleId="WWNum123">
    <w:name w:val="WWNum123"/>
    <w:basedOn w:val="Bezlisty"/>
    <w:rsid w:val="00CD61C4"/>
    <w:pPr>
      <w:numPr>
        <w:numId w:val="328"/>
      </w:numPr>
    </w:pPr>
  </w:style>
  <w:style w:type="numbering" w:customStyle="1" w:styleId="WWNum133">
    <w:name w:val="WWNum133"/>
    <w:basedOn w:val="Bezlisty"/>
    <w:rsid w:val="00CD61C4"/>
    <w:pPr>
      <w:numPr>
        <w:numId w:val="329"/>
      </w:numPr>
    </w:pPr>
  </w:style>
  <w:style w:type="numbering" w:customStyle="1" w:styleId="WWNum193">
    <w:name w:val="WWNum193"/>
    <w:basedOn w:val="Bezlisty"/>
    <w:rsid w:val="00CD61C4"/>
    <w:pPr>
      <w:numPr>
        <w:numId w:val="330"/>
      </w:numPr>
    </w:pPr>
  </w:style>
  <w:style w:type="numbering" w:customStyle="1" w:styleId="Bezlisty13">
    <w:name w:val="Bez listy13"/>
    <w:next w:val="Bezlisty"/>
    <w:uiPriority w:val="99"/>
    <w:semiHidden/>
    <w:unhideWhenUsed/>
    <w:rsid w:val="00CD61C4"/>
  </w:style>
  <w:style w:type="table" w:customStyle="1" w:styleId="TableNormal12">
    <w:name w:val="Table Normal12"/>
    <w:rsid w:val="00CD61C4"/>
    <w:pPr>
      <w:spacing w:after="0" w:line="240" w:lineRule="auto"/>
      <w:jc w:val="both"/>
    </w:pPr>
    <w:rPr>
      <w:rFonts w:ascii="Times New Roman" w:eastAsia="Arial Unicode MS" w:hAnsi="Times New Roman" w:cs="Times New Roman"/>
      <w:sz w:val="20"/>
      <w:szCs w:val="20"/>
      <w:bdr w:val="none" w:sz="0" w:space="0" w:color="auto" w:frame="1"/>
      <w:lang w:eastAsia="pl-PL"/>
    </w:rPr>
    <w:tblPr>
      <w:tblCellMar>
        <w:top w:w="0" w:type="dxa"/>
        <w:left w:w="0" w:type="dxa"/>
        <w:bottom w:w="0" w:type="dxa"/>
        <w:right w:w="0" w:type="dxa"/>
      </w:tblCellMar>
    </w:tblPr>
  </w:style>
  <w:style w:type="numbering" w:customStyle="1" w:styleId="Bezlisty112">
    <w:name w:val="Bez listy112"/>
    <w:next w:val="Bezlisty"/>
    <w:uiPriority w:val="99"/>
    <w:semiHidden/>
    <w:unhideWhenUsed/>
    <w:rsid w:val="00CD61C4"/>
  </w:style>
  <w:style w:type="numbering" w:customStyle="1" w:styleId="Bezlisty1112">
    <w:name w:val="Bez listy1112"/>
    <w:next w:val="Bezlisty"/>
    <w:uiPriority w:val="99"/>
    <w:semiHidden/>
    <w:unhideWhenUsed/>
    <w:rsid w:val="00CD61C4"/>
  </w:style>
  <w:style w:type="table" w:customStyle="1" w:styleId="Tabela-Siatka21">
    <w:name w:val="Tabela - Siatka21"/>
    <w:basedOn w:val="Standardowy"/>
    <w:next w:val="Tabela-Siatka"/>
    <w:uiPriority w:val="59"/>
    <w:rsid w:val="00CD61C4"/>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2">
    <w:name w:val="Bez listy11112"/>
    <w:next w:val="Bezlisty"/>
    <w:uiPriority w:val="99"/>
    <w:semiHidden/>
    <w:unhideWhenUsed/>
    <w:rsid w:val="00CD61C4"/>
  </w:style>
  <w:style w:type="numbering" w:customStyle="1" w:styleId="Bezlisty21">
    <w:name w:val="Bez listy21"/>
    <w:next w:val="Bezlisty"/>
    <w:uiPriority w:val="99"/>
    <w:semiHidden/>
    <w:unhideWhenUsed/>
    <w:rsid w:val="00CD61C4"/>
  </w:style>
  <w:style w:type="numbering" w:customStyle="1" w:styleId="Zaimportowanystyl1101">
    <w:name w:val="Zaimportowany styl 1101"/>
    <w:rsid w:val="00CD61C4"/>
  </w:style>
  <w:style w:type="numbering" w:customStyle="1" w:styleId="Zaimportowanystyl21010">
    <w:name w:val="Zaimportowany styl 2101"/>
    <w:rsid w:val="00CD61C4"/>
  </w:style>
  <w:style w:type="numbering" w:customStyle="1" w:styleId="Zaimportowanystyl3101">
    <w:name w:val="Zaimportowany styl 3101"/>
    <w:rsid w:val="00CD61C4"/>
  </w:style>
  <w:style w:type="numbering" w:customStyle="1" w:styleId="Zaimportowanystyl421">
    <w:name w:val="Zaimportowany styl 421"/>
    <w:rsid w:val="00CD61C4"/>
  </w:style>
  <w:style w:type="numbering" w:customStyle="1" w:styleId="Zaimportowanystyl5101">
    <w:name w:val="Zaimportowany styl 5101"/>
    <w:rsid w:val="00CD61C4"/>
  </w:style>
  <w:style w:type="numbering" w:customStyle="1" w:styleId="Zaimportowanystyl611">
    <w:name w:val="Zaimportowany styl 611"/>
    <w:rsid w:val="00CD61C4"/>
  </w:style>
  <w:style w:type="table" w:customStyle="1" w:styleId="Tabela-Siatka111">
    <w:name w:val="Tabela - Siatka111"/>
    <w:basedOn w:val="Standardowy"/>
    <w:next w:val="Tabela-Siatka"/>
    <w:uiPriority w:val="99"/>
    <w:rsid w:val="00CD61C4"/>
    <w:pPr>
      <w:spacing w:after="0" w:line="240" w:lineRule="auto"/>
      <w:jc w:val="both"/>
    </w:pPr>
    <w:rPr>
      <w:rFonts w:ascii="Cambria" w:eastAsia="MS Mincho" w:hAnsi="Cambria" w:cs="Times New Roman"/>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CD61C4"/>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5811">
    <w:name w:val="Zaimportowany styl 5811"/>
    <w:rsid w:val="00CD61C4"/>
  </w:style>
  <w:style w:type="numbering" w:customStyle="1" w:styleId="Zaimportowanystyl22011">
    <w:name w:val="Zaimportowany styl 22.011"/>
    <w:rsid w:val="00CD61C4"/>
  </w:style>
  <w:style w:type="numbering" w:customStyle="1" w:styleId="Punktory11">
    <w:name w:val="Punktory11"/>
    <w:rsid w:val="00CD61C4"/>
  </w:style>
  <w:style w:type="numbering" w:customStyle="1" w:styleId="Zaimportowanystyl6011">
    <w:name w:val="Zaimportowany styl 6.011"/>
    <w:rsid w:val="00CD61C4"/>
  </w:style>
  <w:style w:type="numbering" w:customStyle="1" w:styleId="Zaimportowanystyl2611">
    <w:name w:val="Zaimportowany styl 2611"/>
    <w:rsid w:val="00CD61C4"/>
  </w:style>
  <w:style w:type="numbering" w:customStyle="1" w:styleId="Zaimportowanystyl5511">
    <w:name w:val="Zaimportowany styl 5511"/>
    <w:rsid w:val="00CD61C4"/>
  </w:style>
  <w:style w:type="numbering" w:customStyle="1" w:styleId="Zaimportowanystyl3511">
    <w:name w:val="Zaimportowany styl 3511"/>
    <w:rsid w:val="00CD61C4"/>
  </w:style>
  <w:style w:type="numbering" w:customStyle="1" w:styleId="Zaimportowanystyl3211">
    <w:name w:val="Zaimportowany styl 3211"/>
    <w:rsid w:val="00CD61C4"/>
  </w:style>
  <w:style w:type="numbering" w:customStyle="1" w:styleId="Zaimportowanystyl7011">
    <w:name w:val="Zaimportowany styl 7011"/>
    <w:rsid w:val="00CD61C4"/>
  </w:style>
  <w:style w:type="numbering" w:customStyle="1" w:styleId="Zaimportowanystyl1211">
    <w:name w:val="Zaimportowany styl 1211"/>
    <w:rsid w:val="00CD61C4"/>
  </w:style>
  <w:style w:type="numbering" w:customStyle="1" w:styleId="Zaimportowanystyl2711">
    <w:name w:val="Zaimportowany styl 2711"/>
    <w:rsid w:val="00CD61C4"/>
  </w:style>
  <w:style w:type="numbering" w:customStyle="1" w:styleId="Zaimportowanystyl21011">
    <w:name w:val="Zaimportowany styl 21.011"/>
    <w:rsid w:val="00CD61C4"/>
  </w:style>
  <w:style w:type="numbering" w:customStyle="1" w:styleId="Zaimportowanystyl3611">
    <w:name w:val="Zaimportowany styl 3611"/>
    <w:rsid w:val="00CD61C4"/>
  </w:style>
  <w:style w:type="numbering" w:customStyle="1" w:styleId="Zaimportowanystyl57011">
    <w:name w:val="Zaimportowany styl 57.011"/>
    <w:rsid w:val="00CD61C4"/>
  </w:style>
  <w:style w:type="numbering" w:customStyle="1" w:styleId="Zaimportowanystyl2411">
    <w:name w:val="Zaimportowany styl 2411"/>
    <w:rsid w:val="00CD61C4"/>
  </w:style>
  <w:style w:type="numbering" w:customStyle="1" w:styleId="Zaimportowanystyl2511">
    <w:name w:val="Zaimportowany styl 2511"/>
    <w:rsid w:val="00CD61C4"/>
  </w:style>
  <w:style w:type="numbering" w:customStyle="1" w:styleId="Zaimportowanystyl2811">
    <w:name w:val="Zaimportowany styl 2811"/>
    <w:rsid w:val="00CD61C4"/>
  </w:style>
  <w:style w:type="numbering" w:customStyle="1" w:styleId="Zaimportowanystyl2911">
    <w:name w:val="Zaimportowany styl 2911"/>
    <w:rsid w:val="00CD61C4"/>
  </w:style>
  <w:style w:type="numbering" w:customStyle="1" w:styleId="Zaimportowanystyl811">
    <w:name w:val="Zaimportowany styl 811"/>
    <w:rsid w:val="00CD61C4"/>
  </w:style>
  <w:style w:type="numbering" w:customStyle="1" w:styleId="Zaimportowanystyl3811">
    <w:name w:val="Zaimportowany styl 3811"/>
    <w:rsid w:val="00CD61C4"/>
  </w:style>
  <w:style w:type="numbering" w:customStyle="1" w:styleId="Zaimportowanystyl6711">
    <w:name w:val="Zaimportowany styl 6711"/>
    <w:rsid w:val="00CD61C4"/>
  </w:style>
  <w:style w:type="numbering" w:customStyle="1" w:styleId="Zaimportowanystyl5111">
    <w:name w:val="Zaimportowany styl 5111"/>
    <w:rsid w:val="00CD61C4"/>
  </w:style>
  <w:style w:type="numbering" w:customStyle="1" w:styleId="Zaimportowanystyl3311">
    <w:name w:val="Zaimportowany styl 3311"/>
    <w:rsid w:val="00CD61C4"/>
  </w:style>
  <w:style w:type="numbering" w:customStyle="1" w:styleId="Zaimportowanystyl5411">
    <w:name w:val="Zaimportowany styl 5411"/>
    <w:rsid w:val="00CD61C4"/>
  </w:style>
  <w:style w:type="numbering" w:customStyle="1" w:styleId="Zaimportowanystyl1111">
    <w:name w:val="Zaimportowany styl 1111"/>
    <w:rsid w:val="00CD61C4"/>
  </w:style>
  <w:style w:type="numbering" w:customStyle="1" w:styleId="Zaimportowanystyl1711">
    <w:name w:val="Zaimportowany styl 1711"/>
    <w:rsid w:val="00CD61C4"/>
  </w:style>
  <w:style w:type="numbering" w:customStyle="1" w:styleId="Zaimportowanystyl1511">
    <w:name w:val="Zaimportowany styl 1511"/>
    <w:rsid w:val="00CD61C4"/>
  </w:style>
  <w:style w:type="numbering" w:customStyle="1" w:styleId="Zaimportowanystyl6811">
    <w:name w:val="Zaimportowany styl 6811"/>
    <w:rsid w:val="00CD61C4"/>
  </w:style>
  <w:style w:type="numbering" w:customStyle="1" w:styleId="Zaimportowanystyl3411">
    <w:name w:val="Zaimportowany styl 3411"/>
    <w:rsid w:val="00CD61C4"/>
  </w:style>
  <w:style w:type="numbering" w:customStyle="1" w:styleId="Zaimportowanystyl2011">
    <w:name w:val="Zaimportowany styl 2011"/>
    <w:rsid w:val="00CD61C4"/>
  </w:style>
  <w:style w:type="numbering" w:customStyle="1" w:styleId="Zaimportowanystyl911">
    <w:name w:val="Zaimportowany styl 911"/>
    <w:rsid w:val="00CD61C4"/>
  </w:style>
  <w:style w:type="numbering" w:customStyle="1" w:styleId="Zaimportowanystyl2111">
    <w:name w:val="Zaimportowany styl 2111"/>
    <w:rsid w:val="00CD61C4"/>
  </w:style>
  <w:style w:type="numbering" w:customStyle="1" w:styleId="Zaimportowanystyl1911">
    <w:name w:val="Zaimportowany styl 1911"/>
    <w:rsid w:val="00CD61C4"/>
  </w:style>
  <w:style w:type="numbering" w:customStyle="1" w:styleId="Numery21">
    <w:name w:val="Numery21"/>
    <w:rsid w:val="00CD61C4"/>
  </w:style>
  <w:style w:type="numbering" w:customStyle="1" w:styleId="Zaimportowanystyl4011">
    <w:name w:val="Zaimportowany styl 4011"/>
    <w:rsid w:val="00CD61C4"/>
  </w:style>
  <w:style w:type="numbering" w:customStyle="1" w:styleId="Zaimportowanystyl7111">
    <w:name w:val="Zaimportowany styl 7111"/>
    <w:rsid w:val="00CD61C4"/>
  </w:style>
  <w:style w:type="numbering" w:customStyle="1" w:styleId="Zaimportowanystyl5611">
    <w:name w:val="Zaimportowany styl 5611"/>
    <w:rsid w:val="00CD61C4"/>
  </w:style>
  <w:style w:type="numbering" w:customStyle="1" w:styleId="Zaimportowanystyl6411">
    <w:name w:val="Zaimportowany styl 6411"/>
    <w:rsid w:val="00CD61C4"/>
  </w:style>
  <w:style w:type="numbering" w:customStyle="1" w:styleId="Zaimportowanystyl5711">
    <w:name w:val="Zaimportowany styl 5711"/>
    <w:rsid w:val="00CD61C4"/>
  </w:style>
  <w:style w:type="numbering" w:customStyle="1" w:styleId="Zaimportowanystyl1311">
    <w:name w:val="Zaimportowany styl 1311"/>
    <w:rsid w:val="00CD61C4"/>
  </w:style>
  <w:style w:type="numbering" w:customStyle="1" w:styleId="Zaimportowanystyl30110">
    <w:name w:val="Zaimportowany styl 3011"/>
    <w:rsid w:val="00CD61C4"/>
  </w:style>
  <w:style w:type="numbering" w:customStyle="1" w:styleId="Zaimportowanystyl4911">
    <w:name w:val="Zaimportowany styl 4911"/>
    <w:rsid w:val="00CD61C4"/>
  </w:style>
  <w:style w:type="numbering" w:customStyle="1" w:styleId="Zaimportowanystyl1411">
    <w:name w:val="Zaimportowany styl 1411"/>
    <w:rsid w:val="00CD61C4"/>
  </w:style>
  <w:style w:type="numbering" w:customStyle="1" w:styleId="Zaimportowanystyl5311">
    <w:name w:val="Zaimportowany styl 5311"/>
    <w:rsid w:val="00CD61C4"/>
  </w:style>
  <w:style w:type="numbering" w:customStyle="1" w:styleId="Zaimportowanystyl2311">
    <w:name w:val="Zaimportowany styl 2311"/>
    <w:rsid w:val="00CD61C4"/>
  </w:style>
  <w:style w:type="numbering" w:customStyle="1" w:styleId="Zaimportowanystyl3711">
    <w:name w:val="Zaimportowany styl 3711"/>
    <w:rsid w:val="00CD61C4"/>
  </w:style>
  <w:style w:type="numbering" w:customStyle="1" w:styleId="Zaimportowanystyl2211">
    <w:name w:val="Zaimportowany styl 2211"/>
    <w:rsid w:val="00CD61C4"/>
  </w:style>
  <w:style w:type="numbering" w:customStyle="1" w:styleId="Zaimportowanystyl1011">
    <w:name w:val="Zaimportowany styl 1011"/>
    <w:rsid w:val="00CD61C4"/>
  </w:style>
  <w:style w:type="numbering" w:customStyle="1" w:styleId="Zaimportowanystyl6511">
    <w:name w:val="Zaimportowany styl 6511"/>
    <w:rsid w:val="00CD61C4"/>
  </w:style>
  <w:style w:type="numbering" w:customStyle="1" w:styleId="Zaimportowanystyl1811">
    <w:name w:val="Zaimportowany styl 1811"/>
    <w:rsid w:val="00CD61C4"/>
  </w:style>
  <w:style w:type="numbering" w:customStyle="1" w:styleId="Zaimportowanystyl5011">
    <w:name w:val="Zaimportowany styl 5011"/>
    <w:rsid w:val="00CD61C4"/>
  </w:style>
  <w:style w:type="numbering" w:customStyle="1" w:styleId="Zaimportowanystyl721">
    <w:name w:val="Zaimportowany styl 721"/>
    <w:rsid w:val="00CD61C4"/>
  </w:style>
  <w:style w:type="numbering" w:customStyle="1" w:styleId="Zaimportowanystyl26011">
    <w:name w:val="Zaimportowany styl 26.011"/>
    <w:rsid w:val="00CD61C4"/>
  </w:style>
  <w:style w:type="numbering" w:customStyle="1" w:styleId="Zaimportowanystyl3111">
    <w:name w:val="Zaimportowany styl 3111"/>
    <w:rsid w:val="00CD61C4"/>
  </w:style>
  <w:style w:type="numbering" w:customStyle="1" w:styleId="Zaimportowanystyl40110">
    <w:name w:val="Zaimportowany styl 4.011"/>
    <w:rsid w:val="00CD61C4"/>
  </w:style>
  <w:style w:type="numbering" w:customStyle="1" w:styleId="Zaimportowanystyl20011">
    <w:name w:val="Zaimportowany styl 20.011"/>
    <w:rsid w:val="00CD61C4"/>
  </w:style>
  <w:style w:type="numbering" w:customStyle="1" w:styleId="Zaimportowanystyl6611">
    <w:name w:val="Zaimportowany styl 6611"/>
    <w:rsid w:val="00CD61C4"/>
  </w:style>
  <w:style w:type="numbering" w:customStyle="1" w:styleId="Zaimportowanystyl1611">
    <w:name w:val="Zaimportowany styl 1611"/>
    <w:rsid w:val="00CD61C4"/>
  </w:style>
  <w:style w:type="numbering" w:customStyle="1" w:styleId="Zaimportowanystyl9011">
    <w:name w:val="Zaimportowany styl 9.011"/>
    <w:rsid w:val="00CD61C4"/>
  </w:style>
  <w:style w:type="numbering" w:customStyle="1" w:styleId="Zaimportowanystyl3911">
    <w:name w:val="Zaimportowany styl 3911"/>
    <w:rsid w:val="00CD61C4"/>
  </w:style>
  <w:style w:type="numbering" w:customStyle="1" w:styleId="Zaimportowanystyl25011">
    <w:name w:val="Zaimportowany styl 25.011"/>
    <w:rsid w:val="00CD61C4"/>
  </w:style>
  <w:style w:type="numbering" w:customStyle="1" w:styleId="Zaimportowanystyl6911">
    <w:name w:val="Zaimportowany styl 6911"/>
    <w:rsid w:val="00CD61C4"/>
  </w:style>
  <w:style w:type="numbering" w:customStyle="1" w:styleId="Zaimportowanystyl5211">
    <w:name w:val="Zaimportowany styl 5211"/>
    <w:rsid w:val="00CD61C4"/>
  </w:style>
  <w:style w:type="numbering" w:customStyle="1" w:styleId="WWNum311">
    <w:name w:val="WWNum311"/>
    <w:rsid w:val="00CD61C4"/>
  </w:style>
  <w:style w:type="numbering" w:customStyle="1" w:styleId="WWNum411">
    <w:name w:val="WWNum411"/>
    <w:rsid w:val="00CD61C4"/>
  </w:style>
  <w:style w:type="numbering" w:customStyle="1" w:styleId="WWNum511">
    <w:name w:val="WWNum511"/>
    <w:rsid w:val="00CD61C4"/>
  </w:style>
  <w:style w:type="numbering" w:customStyle="1" w:styleId="WWNum211">
    <w:name w:val="WWNum211"/>
    <w:rsid w:val="00CD61C4"/>
  </w:style>
  <w:style w:type="numbering" w:customStyle="1" w:styleId="WWNum611">
    <w:name w:val="WWNum611"/>
    <w:rsid w:val="00CD61C4"/>
  </w:style>
  <w:style w:type="numbering" w:customStyle="1" w:styleId="WWNum2911">
    <w:name w:val="WWNum2911"/>
    <w:rsid w:val="00CD61C4"/>
  </w:style>
  <w:style w:type="numbering" w:customStyle="1" w:styleId="WWNum4311">
    <w:name w:val="WWNum4311"/>
    <w:rsid w:val="00CD61C4"/>
  </w:style>
  <w:style w:type="numbering" w:customStyle="1" w:styleId="Zaimportowanystyl30210">
    <w:name w:val="Zaimportowany styl 3.021"/>
    <w:rsid w:val="00CD61C4"/>
  </w:style>
  <w:style w:type="numbering" w:customStyle="1" w:styleId="Zaimportowanystyl5911">
    <w:name w:val="Zaimportowany styl 5911"/>
    <w:rsid w:val="00CD61C4"/>
  </w:style>
  <w:style w:type="numbering" w:customStyle="1" w:styleId="Zaimportowanystyl30111">
    <w:name w:val="Zaimportowany styl 3.0111"/>
    <w:rsid w:val="00CD61C4"/>
  </w:style>
  <w:style w:type="numbering" w:customStyle="1" w:styleId="Zaimportowanystyl4111">
    <w:name w:val="Zaimportowany styl 4111"/>
    <w:rsid w:val="00CD61C4"/>
  </w:style>
  <w:style w:type="numbering" w:customStyle="1" w:styleId="Numery111">
    <w:name w:val="Numery111"/>
    <w:rsid w:val="00CD61C4"/>
  </w:style>
  <w:style w:type="numbering" w:customStyle="1" w:styleId="WWNum1613">
    <w:name w:val="WWNum1613"/>
    <w:basedOn w:val="Bezlisty"/>
    <w:rsid w:val="00CD61C4"/>
    <w:pPr>
      <w:numPr>
        <w:numId w:val="123"/>
      </w:numPr>
    </w:pPr>
  </w:style>
  <w:style w:type="numbering" w:customStyle="1" w:styleId="WWNum1713">
    <w:name w:val="WWNum1713"/>
    <w:basedOn w:val="Bezlisty"/>
    <w:rsid w:val="00CD61C4"/>
    <w:pPr>
      <w:numPr>
        <w:numId w:val="124"/>
      </w:numPr>
    </w:pPr>
  </w:style>
  <w:style w:type="numbering" w:customStyle="1" w:styleId="WWNum713">
    <w:name w:val="WWNum713"/>
    <w:basedOn w:val="Bezlisty"/>
    <w:rsid w:val="00CD61C4"/>
    <w:pPr>
      <w:numPr>
        <w:numId w:val="125"/>
      </w:numPr>
    </w:pPr>
  </w:style>
  <w:style w:type="numbering" w:customStyle="1" w:styleId="WWNum813">
    <w:name w:val="WWNum813"/>
    <w:basedOn w:val="Bezlisty"/>
    <w:rsid w:val="00CD61C4"/>
    <w:pPr>
      <w:numPr>
        <w:numId w:val="126"/>
      </w:numPr>
    </w:pPr>
  </w:style>
  <w:style w:type="numbering" w:customStyle="1" w:styleId="WWNum913">
    <w:name w:val="WWNum913"/>
    <w:basedOn w:val="Bezlisty"/>
    <w:rsid w:val="00CD61C4"/>
    <w:pPr>
      <w:numPr>
        <w:numId w:val="127"/>
      </w:numPr>
    </w:pPr>
  </w:style>
  <w:style w:type="numbering" w:customStyle="1" w:styleId="WWNum1113">
    <w:name w:val="WWNum1113"/>
    <w:basedOn w:val="Bezlisty"/>
    <w:rsid w:val="00CD61C4"/>
    <w:pPr>
      <w:numPr>
        <w:numId w:val="128"/>
      </w:numPr>
    </w:pPr>
  </w:style>
  <w:style w:type="numbering" w:customStyle="1" w:styleId="WWNum1213">
    <w:name w:val="WWNum1213"/>
    <w:basedOn w:val="Bezlisty"/>
    <w:rsid w:val="00CD61C4"/>
    <w:pPr>
      <w:numPr>
        <w:numId w:val="129"/>
      </w:numPr>
    </w:pPr>
  </w:style>
  <w:style w:type="numbering" w:customStyle="1" w:styleId="WWNum1312">
    <w:name w:val="WWNum1312"/>
    <w:basedOn w:val="Bezlisty"/>
    <w:rsid w:val="00CD61C4"/>
    <w:pPr>
      <w:numPr>
        <w:numId w:val="526"/>
      </w:numPr>
    </w:pPr>
  </w:style>
  <w:style w:type="numbering" w:customStyle="1" w:styleId="WWNum1912">
    <w:name w:val="WWNum1912"/>
    <w:basedOn w:val="Bezlisty"/>
    <w:rsid w:val="00CD61C4"/>
    <w:pPr>
      <w:numPr>
        <w:numId w:val="525"/>
      </w:numPr>
    </w:pPr>
  </w:style>
  <w:style w:type="numbering" w:customStyle="1" w:styleId="Bezlisty121">
    <w:name w:val="Bez listy121"/>
    <w:next w:val="Bezlisty"/>
    <w:uiPriority w:val="99"/>
    <w:semiHidden/>
    <w:unhideWhenUsed/>
    <w:rsid w:val="00CD61C4"/>
  </w:style>
  <w:style w:type="numbering" w:customStyle="1" w:styleId="Bezlisty31">
    <w:name w:val="Bez listy31"/>
    <w:next w:val="Bezlisty"/>
    <w:uiPriority w:val="99"/>
    <w:semiHidden/>
    <w:unhideWhenUsed/>
    <w:rsid w:val="00CD61C4"/>
  </w:style>
  <w:style w:type="table" w:customStyle="1" w:styleId="Tabela-Siatka121">
    <w:name w:val="Tabela - Siatka121"/>
    <w:uiPriority w:val="99"/>
    <w:rsid w:val="00CD61C4"/>
    <w:pPr>
      <w:spacing w:after="0" w:line="240" w:lineRule="auto"/>
    </w:pPr>
    <w:rPr>
      <w:rFonts w:ascii="Cambria" w:eastAsia="MS Mincho" w:hAnsi="Cambria" w:cs="Cambria"/>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1">
    <w:name w:val="Tabela - Siatka41"/>
    <w:basedOn w:val="Standardowy"/>
    <w:next w:val="Tabela-Siatka"/>
    <w:uiPriority w:val="99"/>
    <w:rsid w:val="00CD61C4"/>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99"/>
    <w:rsid w:val="00CD61C4"/>
    <w:pPr>
      <w:spacing w:after="0" w:line="240" w:lineRule="auto"/>
      <w:jc w:val="both"/>
    </w:pPr>
    <w:rPr>
      <w:rFonts w:ascii="Times New Roman" w:eastAsia="Arial Unicode MS" w:hAnsi="Times New Roman" w:cs="Times New Roman"/>
      <w:sz w:val="20"/>
      <w:szCs w:val="20"/>
      <w:bdr w:val="none" w:sz="0" w:space="0" w:color="auto" w:frame="1"/>
      <w:lang w:eastAsia="pl-PL"/>
    </w:rPr>
    <w:tblPr>
      <w:tblCellMar>
        <w:top w:w="0" w:type="dxa"/>
        <w:left w:w="0" w:type="dxa"/>
        <w:bottom w:w="0" w:type="dxa"/>
        <w:right w:w="0" w:type="dxa"/>
      </w:tblCellMar>
    </w:tblPr>
  </w:style>
  <w:style w:type="numbering" w:customStyle="1" w:styleId="Zaimportowanystyl5821">
    <w:name w:val="Zaimportowany styl 5821"/>
    <w:rsid w:val="00CD61C4"/>
    <w:pPr>
      <w:numPr>
        <w:numId w:val="9"/>
      </w:numPr>
    </w:pPr>
  </w:style>
  <w:style w:type="numbering" w:customStyle="1" w:styleId="Zaimportowanystyl22021">
    <w:name w:val="Zaimportowany styl 22.021"/>
    <w:rsid w:val="00CD61C4"/>
    <w:pPr>
      <w:numPr>
        <w:numId w:val="10"/>
      </w:numPr>
    </w:pPr>
  </w:style>
  <w:style w:type="numbering" w:customStyle="1" w:styleId="Punktory21">
    <w:name w:val="Punktory21"/>
    <w:rsid w:val="00CD61C4"/>
    <w:pPr>
      <w:numPr>
        <w:numId w:val="11"/>
      </w:numPr>
    </w:pPr>
  </w:style>
  <w:style w:type="numbering" w:customStyle="1" w:styleId="Zaimportowanystyl6021">
    <w:name w:val="Zaimportowany styl 6.021"/>
    <w:rsid w:val="00CD61C4"/>
    <w:pPr>
      <w:numPr>
        <w:numId w:val="12"/>
      </w:numPr>
    </w:pPr>
  </w:style>
  <w:style w:type="numbering" w:customStyle="1" w:styleId="Zaimportowanystyl2621">
    <w:name w:val="Zaimportowany styl 2621"/>
    <w:rsid w:val="00CD61C4"/>
    <w:pPr>
      <w:numPr>
        <w:numId w:val="13"/>
      </w:numPr>
    </w:pPr>
  </w:style>
  <w:style w:type="numbering" w:customStyle="1" w:styleId="WWNum321">
    <w:name w:val="WWNum321"/>
    <w:rsid w:val="00CD61C4"/>
    <w:pPr>
      <w:numPr>
        <w:numId w:val="72"/>
      </w:numPr>
    </w:pPr>
  </w:style>
  <w:style w:type="numbering" w:customStyle="1" w:styleId="Zaimportowanystyl5521">
    <w:name w:val="Zaimportowany styl 5521"/>
    <w:rsid w:val="00CD61C4"/>
    <w:pPr>
      <w:numPr>
        <w:numId w:val="14"/>
      </w:numPr>
    </w:pPr>
  </w:style>
  <w:style w:type="numbering" w:customStyle="1" w:styleId="Zaimportowanystyl5921">
    <w:name w:val="Zaimportowany styl 5921"/>
    <w:rsid w:val="00CD61C4"/>
    <w:pPr>
      <w:numPr>
        <w:numId w:val="80"/>
      </w:numPr>
    </w:pPr>
  </w:style>
  <w:style w:type="numbering" w:customStyle="1" w:styleId="WWNum221">
    <w:name w:val="WWNum221"/>
    <w:rsid w:val="00CD61C4"/>
    <w:pPr>
      <w:numPr>
        <w:numId w:val="75"/>
      </w:numPr>
    </w:pPr>
  </w:style>
  <w:style w:type="numbering" w:customStyle="1" w:styleId="Zaimportowanystyl3521">
    <w:name w:val="Zaimportowany styl 3521"/>
    <w:rsid w:val="00CD61C4"/>
    <w:pPr>
      <w:numPr>
        <w:numId w:val="15"/>
      </w:numPr>
    </w:pPr>
  </w:style>
  <w:style w:type="numbering" w:customStyle="1" w:styleId="Zaimportowanystyl3221">
    <w:name w:val="Zaimportowany styl 3221"/>
    <w:rsid w:val="00CD61C4"/>
    <w:pPr>
      <w:numPr>
        <w:numId w:val="16"/>
      </w:numPr>
    </w:pPr>
  </w:style>
  <w:style w:type="numbering" w:customStyle="1" w:styleId="Zaimportowanystyl7021">
    <w:name w:val="Zaimportowany styl 7021"/>
    <w:rsid w:val="00CD61C4"/>
    <w:pPr>
      <w:numPr>
        <w:numId w:val="17"/>
      </w:numPr>
    </w:pPr>
  </w:style>
  <w:style w:type="numbering" w:customStyle="1" w:styleId="Zaimportowanystyl1221">
    <w:name w:val="Zaimportowany styl 1221"/>
    <w:rsid w:val="00CD61C4"/>
    <w:pPr>
      <w:numPr>
        <w:numId w:val="18"/>
      </w:numPr>
    </w:pPr>
  </w:style>
  <w:style w:type="numbering" w:customStyle="1" w:styleId="Zaimportowanystyl2721">
    <w:name w:val="Zaimportowany styl 2721"/>
    <w:rsid w:val="00CD61C4"/>
    <w:pPr>
      <w:numPr>
        <w:numId w:val="19"/>
      </w:numPr>
    </w:pPr>
  </w:style>
  <w:style w:type="numbering" w:customStyle="1" w:styleId="Zaimportowanystyl21021">
    <w:name w:val="Zaimportowany styl 21.021"/>
    <w:rsid w:val="00CD61C4"/>
    <w:pPr>
      <w:numPr>
        <w:numId w:val="20"/>
      </w:numPr>
    </w:pPr>
  </w:style>
  <w:style w:type="numbering" w:customStyle="1" w:styleId="Zaimportowanystyl3621">
    <w:name w:val="Zaimportowany styl 3621"/>
    <w:rsid w:val="00CD61C4"/>
    <w:pPr>
      <w:numPr>
        <w:numId w:val="21"/>
      </w:numPr>
    </w:pPr>
  </w:style>
  <w:style w:type="numbering" w:customStyle="1" w:styleId="Zaimportowanystyl57021">
    <w:name w:val="Zaimportowany styl 57.021"/>
    <w:rsid w:val="00CD61C4"/>
    <w:pPr>
      <w:numPr>
        <w:numId w:val="22"/>
      </w:numPr>
    </w:pPr>
  </w:style>
  <w:style w:type="numbering" w:customStyle="1" w:styleId="Zaimportowanystyl2421">
    <w:name w:val="Zaimportowany styl 2421"/>
    <w:rsid w:val="00CD61C4"/>
    <w:pPr>
      <w:numPr>
        <w:numId w:val="23"/>
      </w:numPr>
    </w:pPr>
  </w:style>
  <w:style w:type="numbering" w:customStyle="1" w:styleId="WWNum422">
    <w:name w:val="WWNum422"/>
    <w:rsid w:val="00CD61C4"/>
    <w:pPr>
      <w:numPr>
        <w:numId w:val="73"/>
      </w:numPr>
    </w:pPr>
  </w:style>
  <w:style w:type="numbering" w:customStyle="1" w:styleId="WWNum2921">
    <w:name w:val="WWNum2921"/>
    <w:rsid w:val="00CD61C4"/>
    <w:pPr>
      <w:numPr>
        <w:numId w:val="77"/>
      </w:numPr>
    </w:pPr>
  </w:style>
  <w:style w:type="numbering" w:customStyle="1" w:styleId="Zaimportowanystyl2521">
    <w:name w:val="Zaimportowany styl 2521"/>
    <w:rsid w:val="00CD61C4"/>
    <w:pPr>
      <w:numPr>
        <w:numId w:val="24"/>
      </w:numPr>
    </w:pPr>
  </w:style>
  <w:style w:type="numbering" w:customStyle="1" w:styleId="Zaimportowanystyl621">
    <w:name w:val="Zaimportowany styl 621"/>
    <w:rsid w:val="00CD61C4"/>
    <w:pPr>
      <w:numPr>
        <w:numId w:val="6"/>
      </w:numPr>
    </w:pPr>
  </w:style>
  <w:style w:type="numbering" w:customStyle="1" w:styleId="WWNum622">
    <w:name w:val="WWNum622"/>
    <w:rsid w:val="00CD61C4"/>
    <w:pPr>
      <w:numPr>
        <w:numId w:val="76"/>
      </w:numPr>
    </w:pPr>
  </w:style>
  <w:style w:type="numbering" w:customStyle="1" w:styleId="Zaimportowanystyl2821">
    <w:name w:val="Zaimportowany styl 2821"/>
    <w:rsid w:val="00CD61C4"/>
    <w:pPr>
      <w:numPr>
        <w:numId w:val="25"/>
      </w:numPr>
    </w:pPr>
  </w:style>
  <w:style w:type="numbering" w:customStyle="1" w:styleId="Zaimportowanystyl2921">
    <w:name w:val="Zaimportowany styl 2921"/>
    <w:rsid w:val="00CD61C4"/>
    <w:pPr>
      <w:numPr>
        <w:numId w:val="26"/>
      </w:numPr>
    </w:pPr>
  </w:style>
  <w:style w:type="numbering" w:customStyle="1" w:styleId="Zaimportowanystyl5121">
    <w:name w:val="Zaimportowany styl 5121"/>
    <w:rsid w:val="00CD61C4"/>
    <w:pPr>
      <w:numPr>
        <w:numId w:val="5"/>
      </w:numPr>
    </w:pPr>
  </w:style>
  <w:style w:type="numbering" w:customStyle="1" w:styleId="Zaimportowanystyl821">
    <w:name w:val="Zaimportowany styl 821"/>
    <w:rsid w:val="00CD61C4"/>
    <w:pPr>
      <w:numPr>
        <w:numId w:val="27"/>
      </w:numPr>
    </w:pPr>
  </w:style>
  <w:style w:type="numbering" w:customStyle="1" w:styleId="Zaimportowanystyl3821">
    <w:name w:val="Zaimportowany styl 3821"/>
    <w:rsid w:val="00CD61C4"/>
    <w:pPr>
      <w:numPr>
        <w:numId w:val="28"/>
      </w:numPr>
    </w:pPr>
  </w:style>
  <w:style w:type="numbering" w:customStyle="1" w:styleId="Zaimportowanystyl6721">
    <w:name w:val="Zaimportowany styl 6721"/>
    <w:rsid w:val="00CD61C4"/>
    <w:pPr>
      <w:numPr>
        <w:numId w:val="29"/>
      </w:numPr>
    </w:pPr>
  </w:style>
  <w:style w:type="numbering" w:customStyle="1" w:styleId="WWNum1621">
    <w:name w:val="WWNum1621"/>
    <w:rsid w:val="00CD61C4"/>
    <w:pPr>
      <w:numPr>
        <w:numId w:val="84"/>
      </w:numPr>
    </w:pPr>
  </w:style>
  <w:style w:type="numbering" w:customStyle="1" w:styleId="Zaimportowanystyl5131">
    <w:name w:val="Zaimportowany styl 5131"/>
    <w:rsid w:val="00CD61C4"/>
    <w:pPr>
      <w:numPr>
        <w:numId w:val="30"/>
      </w:numPr>
    </w:pPr>
  </w:style>
  <w:style w:type="numbering" w:customStyle="1" w:styleId="Zaimportowanystyl3321">
    <w:name w:val="Zaimportowany styl 3321"/>
    <w:rsid w:val="00CD61C4"/>
    <w:pPr>
      <w:numPr>
        <w:numId w:val="31"/>
      </w:numPr>
    </w:pPr>
  </w:style>
  <w:style w:type="numbering" w:customStyle="1" w:styleId="Zaimportowanystyl5421">
    <w:name w:val="Zaimportowany styl 5421"/>
    <w:rsid w:val="00CD61C4"/>
    <w:pPr>
      <w:numPr>
        <w:numId w:val="32"/>
      </w:numPr>
    </w:pPr>
  </w:style>
  <w:style w:type="numbering" w:customStyle="1" w:styleId="Zaimportowanystyl1121">
    <w:name w:val="Zaimportowany styl 1121"/>
    <w:rsid w:val="00CD61C4"/>
    <w:pPr>
      <w:numPr>
        <w:numId w:val="33"/>
      </w:numPr>
    </w:pPr>
  </w:style>
  <w:style w:type="numbering" w:customStyle="1" w:styleId="Zaimportowanystyl1721">
    <w:name w:val="Zaimportowany styl 1721"/>
    <w:rsid w:val="00CD61C4"/>
    <w:pPr>
      <w:numPr>
        <w:numId w:val="34"/>
      </w:numPr>
    </w:pPr>
  </w:style>
  <w:style w:type="numbering" w:customStyle="1" w:styleId="WWNum1221">
    <w:name w:val="WWNum1221"/>
    <w:rsid w:val="00CD61C4"/>
  </w:style>
  <w:style w:type="numbering" w:customStyle="1" w:styleId="WWNum921">
    <w:name w:val="WWNum921"/>
    <w:rsid w:val="00CD61C4"/>
  </w:style>
  <w:style w:type="numbering" w:customStyle="1" w:styleId="Zaimportowanystyl1521">
    <w:name w:val="Zaimportowany styl 1521"/>
    <w:rsid w:val="00CD61C4"/>
    <w:pPr>
      <w:numPr>
        <w:numId w:val="35"/>
      </w:numPr>
    </w:pPr>
  </w:style>
  <w:style w:type="numbering" w:customStyle="1" w:styleId="Zaimportowanystyl6821">
    <w:name w:val="Zaimportowany styl 6821"/>
    <w:rsid w:val="00CD61C4"/>
    <w:pPr>
      <w:numPr>
        <w:numId w:val="36"/>
      </w:numPr>
    </w:pPr>
  </w:style>
  <w:style w:type="numbering" w:customStyle="1" w:styleId="Zaimportowanystyl3421">
    <w:name w:val="Zaimportowany styl 3421"/>
    <w:rsid w:val="00CD61C4"/>
    <w:pPr>
      <w:numPr>
        <w:numId w:val="37"/>
      </w:numPr>
    </w:pPr>
  </w:style>
  <w:style w:type="numbering" w:customStyle="1" w:styleId="Zaimportowanystyl2021">
    <w:name w:val="Zaimportowany styl 2021"/>
    <w:rsid w:val="00CD61C4"/>
    <w:pPr>
      <w:numPr>
        <w:numId w:val="38"/>
      </w:numPr>
    </w:pPr>
  </w:style>
  <w:style w:type="numbering" w:customStyle="1" w:styleId="Zaimportowanystyl3031">
    <w:name w:val="Zaimportowany styl 3.031"/>
    <w:rsid w:val="00CD61C4"/>
    <w:pPr>
      <w:numPr>
        <w:numId w:val="79"/>
      </w:numPr>
    </w:pPr>
  </w:style>
  <w:style w:type="numbering" w:customStyle="1" w:styleId="Zaimportowanystyl921">
    <w:name w:val="Zaimportowany styl 921"/>
    <w:rsid w:val="00CD61C4"/>
    <w:pPr>
      <w:numPr>
        <w:numId w:val="39"/>
      </w:numPr>
    </w:pPr>
  </w:style>
  <w:style w:type="numbering" w:customStyle="1" w:styleId="Zaimportowanystyl2121">
    <w:name w:val="Zaimportowany styl 2121"/>
    <w:rsid w:val="00CD61C4"/>
    <w:pPr>
      <w:numPr>
        <w:numId w:val="40"/>
      </w:numPr>
    </w:pPr>
  </w:style>
  <w:style w:type="numbering" w:customStyle="1" w:styleId="Zaimportowanystyl1921">
    <w:name w:val="Zaimportowany styl 1921"/>
    <w:rsid w:val="00CD61C4"/>
    <w:pPr>
      <w:numPr>
        <w:numId w:val="41"/>
      </w:numPr>
    </w:pPr>
  </w:style>
  <w:style w:type="numbering" w:customStyle="1" w:styleId="Numery31">
    <w:name w:val="Numery31"/>
    <w:rsid w:val="00CD61C4"/>
    <w:pPr>
      <w:numPr>
        <w:numId w:val="42"/>
      </w:numPr>
    </w:pPr>
  </w:style>
  <w:style w:type="numbering" w:customStyle="1" w:styleId="WWNum522">
    <w:name w:val="WWNum522"/>
    <w:rsid w:val="00CD61C4"/>
    <w:pPr>
      <w:numPr>
        <w:numId w:val="74"/>
      </w:numPr>
    </w:pPr>
  </w:style>
  <w:style w:type="numbering" w:customStyle="1" w:styleId="WWNum821">
    <w:name w:val="WWNum821"/>
    <w:rsid w:val="00CD61C4"/>
  </w:style>
  <w:style w:type="numbering" w:customStyle="1" w:styleId="Zaimportowanystyl4021">
    <w:name w:val="Zaimportowany styl 4021"/>
    <w:rsid w:val="00CD61C4"/>
    <w:pPr>
      <w:numPr>
        <w:numId w:val="43"/>
      </w:numPr>
    </w:pPr>
  </w:style>
  <w:style w:type="numbering" w:customStyle="1" w:styleId="WWNum721">
    <w:name w:val="WWNum721"/>
    <w:rsid w:val="00CD61C4"/>
    <w:pPr>
      <w:numPr>
        <w:numId w:val="524"/>
      </w:numPr>
    </w:pPr>
  </w:style>
  <w:style w:type="numbering" w:customStyle="1" w:styleId="Zaimportowanystyl7121">
    <w:name w:val="Zaimportowany styl 7121"/>
    <w:rsid w:val="00CD61C4"/>
    <w:pPr>
      <w:numPr>
        <w:numId w:val="44"/>
      </w:numPr>
    </w:pPr>
  </w:style>
  <w:style w:type="numbering" w:customStyle="1" w:styleId="WWNum1721">
    <w:name w:val="WWNum1721"/>
    <w:rsid w:val="00CD61C4"/>
    <w:pPr>
      <w:numPr>
        <w:numId w:val="85"/>
      </w:numPr>
    </w:pPr>
  </w:style>
  <w:style w:type="numbering" w:customStyle="1" w:styleId="Zaimportowanystyl5621">
    <w:name w:val="Zaimportowany styl 5621"/>
    <w:rsid w:val="00CD61C4"/>
    <w:pPr>
      <w:numPr>
        <w:numId w:val="45"/>
      </w:numPr>
    </w:pPr>
  </w:style>
  <w:style w:type="numbering" w:customStyle="1" w:styleId="Zaimportowanystyl6421">
    <w:name w:val="Zaimportowany styl 6421"/>
    <w:rsid w:val="00CD61C4"/>
    <w:pPr>
      <w:numPr>
        <w:numId w:val="46"/>
      </w:numPr>
    </w:pPr>
  </w:style>
  <w:style w:type="numbering" w:customStyle="1" w:styleId="Zaimportowanystyl5721">
    <w:name w:val="Zaimportowany styl 5721"/>
    <w:rsid w:val="00CD61C4"/>
    <w:pPr>
      <w:numPr>
        <w:numId w:val="47"/>
      </w:numPr>
    </w:pPr>
  </w:style>
  <w:style w:type="numbering" w:customStyle="1" w:styleId="Zaimportowanystyl1321">
    <w:name w:val="Zaimportowany styl 1321"/>
    <w:rsid w:val="00CD61C4"/>
    <w:pPr>
      <w:numPr>
        <w:numId w:val="48"/>
      </w:numPr>
    </w:pPr>
  </w:style>
  <w:style w:type="numbering" w:customStyle="1" w:styleId="Zaimportowanystyl3021">
    <w:name w:val="Zaimportowany styl 3021"/>
    <w:rsid w:val="00CD61C4"/>
    <w:pPr>
      <w:numPr>
        <w:numId w:val="49"/>
      </w:numPr>
    </w:pPr>
  </w:style>
  <w:style w:type="numbering" w:customStyle="1" w:styleId="Zaimportowanystyl2131">
    <w:name w:val="Zaimportowany styl 2131"/>
    <w:rsid w:val="00CD61C4"/>
    <w:pPr>
      <w:numPr>
        <w:numId w:val="2"/>
      </w:numPr>
    </w:pPr>
  </w:style>
  <w:style w:type="numbering" w:customStyle="1" w:styleId="Zaimportowanystyl4921">
    <w:name w:val="Zaimportowany styl 4921"/>
    <w:rsid w:val="00CD61C4"/>
    <w:pPr>
      <w:numPr>
        <w:numId w:val="50"/>
      </w:numPr>
    </w:pPr>
  </w:style>
  <w:style w:type="numbering" w:customStyle="1" w:styleId="Zaimportowanystyl1421">
    <w:name w:val="Zaimportowany styl 1421"/>
    <w:rsid w:val="00CD61C4"/>
    <w:pPr>
      <w:numPr>
        <w:numId w:val="51"/>
      </w:numPr>
    </w:pPr>
  </w:style>
  <w:style w:type="numbering" w:customStyle="1" w:styleId="Zaimportowanystyl5321">
    <w:name w:val="Zaimportowany styl 5321"/>
    <w:rsid w:val="00CD61C4"/>
    <w:pPr>
      <w:numPr>
        <w:numId w:val="52"/>
      </w:numPr>
    </w:pPr>
  </w:style>
  <w:style w:type="numbering" w:customStyle="1" w:styleId="Zaimportowanystyl4121">
    <w:name w:val="Zaimportowany styl 4121"/>
    <w:rsid w:val="00CD61C4"/>
    <w:pPr>
      <w:numPr>
        <w:numId w:val="81"/>
      </w:numPr>
    </w:pPr>
  </w:style>
  <w:style w:type="numbering" w:customStyle="1" w:styleId="WWNum4321">
    <w:name w:val="WWNum4321"/>
    <w:rsid w:val="00CD61C4"/>
    <w:pPr>
      <w:numPr>
        <w:numId w:val="78"/>
      </w:numPr>
    </w:pPr>
  </w:style>
  <w:style w:type="numbering" w:customStyle="1" w:styleId="Zaimportowanystyl3121">
    <w:name w:val="Zaimportowany styl 3121"/>
    <w:rsid w:val="00CD61C4"/>
    <w:pPr>
      <w:numPr>
        <w:numId w:val="566"/>
      </w:numPr>
    </w:pPr>
  </w:style>
  <w:style w:type="numbering" w:customStyle="1" w:styleId="Zaimportowanystyl2321">
    <w:name w:val="Zaimportowany styl 2321"/>
    <w:rsid w:val="00CD61C4"/>
    <w:pPr>
      <w:numPr>
        <w:numId w:val="53"/>
      </w:numPr>
    </w:pPr>
  </w:style>
  <w:style w:type="numbering" w:customStyle="1" w:styleId="Zaimportowanystyl3721">
    <w:name w:val="Zaimportowany styl 3721"/>
    <w:rsid w:val="00CD61C4"/>
    <w:pPr>
      <w:numPr>
        <w:numId w:val="54"/>
      </w:numPr>
    </w:pPr>
  </w:style>
  <w:style w:type="numbering" w:customStyle="1" w:styleId="Zaimportowanystyl2221">
    <w:name w:val="Zaimportowany styl 2221"/>
    <w:rsid w:val="00CD61C4"/>
    <w:pPr>
      <w:numPr>
        <w:numId w:val="55"/>
      </w:numPr>
    </w:pPr>
  </w:style>
  <w:style w:type="numbering" w:customStyle="1" w:styleId="Zaimportowanystyl1021">
    <w:name w:val="Zaimportowany styl 1021"/>
    <w:rsid w:val="00CD61C4"/>
    <w:pPr>
      <w:numPr>
        <w:numId w:val="56"/>
      </w:numPr>
    </w:pPr>
  </w:style>
  <w:style w:type="numbering" w:customStyle="1" w:styleId="Zaimportowanystyl1131">
    <w:name w:val="Zaimportowany styl 1131"/>
    <w:rsid w:val="00CD61C4"/>
    <w:pPr>
      <w:numPr>
        <w:numId w:val="1"/>
      </w:numPr>
    </w:pPr>
  </w:style>
  <w:style w:type="numbering" w:customStyle="1" w:styleId="WWNum1921">
    <w:name w:val="WWNum1921"/>
    <w:rsid w:val="00CD61C4"/>
    <w:pPr>
      <w:numPr>
        <w:numId w:val="562"/>
      </w:numPr>
    </w:pPr>
  </w:style>
  <w:style w:type="numbering" w:customStyle="1" w:styleId="Zaimportowanystyl6521">
    <w:name w:val="Zaimportowany styl 6521"/>
    <w:rsid w:val="00CD61C4"/>
    <w:pPr>
      <w:numPr>
        <w:numId w:val="57"/>
      </w:numPr>
    </w:pPr>
  </w:style>
  <w:style w:type="numbering" w:customStyle="1" w:styleId="Numery121">
    <w:name w:val="Numery121"/>
    <w:rsid w:val="00CD61C4"/>
    <w:pPr>
      <w:numPr>
        <w:numId w:val="82"/>
      </w:numPr>
    </w:pPr>
  </w:style>
  <w:style w:type="numbering" w:customStyle="1" w:styleId="Zaimportowanystyl1821">
    <w:name w:val="Zaimportowany styl 1821"/>
    <w:rsid w:val="00CD61C4"/>
    <w:pPr>
      <w:numPr>
        <w:numId w:val="58"/>
      </w:numPr>
    </w:pPr>
  </w:style>
  <w:style w:type="numbering" w:customStyle="1" w:styleId="Zaimportowanystyl5021">
    <w:name w:val="Zaimportowany styl 5021"/>
    <w:rsid w:val="00CD61C4"/>
    <w:pPr>
      <w:numPr>
        <w:numId w:val="59"/>
      </w:numPr>
    </w:pPr>
  </w:style>
  <w:style w:type="numbering" w:customStyle="1" w:styleId="Zaimportowanystyl731">
    <w:name w:val="Zaimportowany styl 731"/>
    <w:rsid w:val="00CD61C4"/>
    <w:pPr>
      <w:numPr>
        <w:numId w:val="60"/>
      </w:numPr>
    </w:pPr>
  </w:style>
  <w:style w:type="numbering" w:customStyle="1" w:styleId="Zaimportowanystyl26021">
    <w:name w:val="Zaimportowany styl 26.021"/>
    <w:rsid w:val="00CD61C4"/>
    <w:pPr>
      <w:numPr>
        <w:numId w:val="61"/>
      </w:numPr>
    </w:pPr>
  </w:style>
  <w:style w:type="numbering" w:customStyle="1" w:styleId="Zaimportowanystyl3131">
    <w:name w:val="Zaimportowany styl 3131"/>
    <w:rsid w:val="00CD61C4"/>
    <w:pPr>
      <w:numPr>
        <w:numId w:val="62"/>
      </w:numPr>
    </w:pPr>
  </w:style>
  <w:style w:type="numbering" w:customStyle="1" w:styleId="Zaimportowanystyl40210">
    <w:name w:val="Zaimportowany styl 4.021"/>
    <w:rsid w:val="00CD61C4"/>
    <w:pPr>
      <w:numPr>
        <w:numId w:val="63"/>
      </w:numPr>
    </w:pPr>
  </w:style>
  <w:style w:type="numbering" w:customStyle="1" w:styleId="Zaimportowanystyl20021">
    <w:name w:val="Zaimportowany styl 20.021"/>
    <w:rsid w:val="00CD61C4"/>
    <w:pPr>
      <w:numPr>
        <w:numId w:val="64"/>
      </w:numPr>
    </w:pPr>
  </w:style>
  <w:style w:type="numbering" w:customStyle="1" w:styleId="Zaimportowanystyl6621">
    <w:name w:val="Zaimportowany styl 6621"/>
    <w:rsid w:val="00CD61C4"/>
    <w:pPr>
      <w:numPr>
        <w:numId w:val="65"/>
      </w:numPr>
    </w:pPr>
  </w:style>
  <w:style w:type="numbering" w:customStyle="1" w:styleId="WWNum1321">
    <w:name w:val="WWNum1321"/>
    <w:rsid w:val="00CD61C4"/>
  </w:style>
  <w:style w:type="numbering" w:customStyle="1" w:styleId="Zaimportowanystyl30121">
    <w:name w:val="Zaimportowany styl 3.0121"/>
    <w:rsid w:val="00CD61C4"/>
    <w:pPr>
      <w:numPr>
        <w:numId w:val="7"/>
      </w:numPr>
    </w:pPr>
  </w:style>
  <w:style w:type="numbering" w:customStyle="1" w:styleId="Zaimportowanystyl1621">
    <w:name w:val="Zaimportowany styl 1621"/>
    <w:rsid w:val="00CD61C4"/>
    <w:pPr>
      <w:numPr>
        <w:numId w:val="66"/>
      </w:numPr>
    </w:pPr>
  </w:style>
  <w:style w:type="numbering" w:customStyle="1" w:styleId="WWNum1121">
    <w:name w:val="WWNum1121"/>
    <w:rsid w:val="00CD61C4"/>
  </w:style>
  <w:style w:type="numbering" w:customStyle="1" w:styleId="Zaimportowanystyl9021">
    <w:name w:val="Zaimportowany styl 9.021"/>
    <w:rsid w:val="00CD61C4"/>
    <w:pPr>
      <w:numPr>
        <w:numId w:val="67"/>
      </w:numPr>
    </w:pPr>
  </w:style>
  <w:style w:type="numbering" w:customStyle="1" w:styleId="Zaimportowanystyl3921">
    <w:name w:val="Zaimportowany styl 3921"/>
    <w:rsid w:val="00CD61C4"/>
    <w:pPr>
      <w:numPr>
        <w:numId w:val="68"/>
      </w:numPr>
    </w:pPr>
  </w:style>
  <w:style w:type="numbering" w:customStyle="1" w:styleId="Zaimportowanystyl25021">
    <w:name w:val="Zaimportowany styl 25.021"/>
    <w:rsid w:val="00CD61C4"/>
    <w:pPr>
      <w:numPr>
        <w:numId w:val="69"/>
      </w:numPr>
    </w:pPr>
  </w:style>
  <w:style w:type="numbering" w:customStyle="1" w:styleId="Zaimportowanystyl431">
    <w:name w:val="Zaimportowany styl 431"/>
    <w:rsid w:val="00CD61C4"/>
    <w:pPr>
      <w:numPr>
        <w:numId w:val="4"/>
      </w:numPr>
    </w:pPr>
  </w:style>
  <w:style w:type="numbering" w:customStyle="1" w:styleId="Zaimportowanystyl6921">
    <w:name w:val="Zaimportowany styl 6921"/>
    <w:rsid w:val="00CD61C4"/>
    <w:pPr>
      <w:numPr>
        <w:numId w:val="70"/>
      </w:numPr>
    </w:pPr>
  </w:style>
  <w:style w:type="numbering" w:customStyle="1" w:styleId="Zaimportowanystyl5221">
    <w:name w:val="Zaimportowany styl 5221"/>
    <w:rsid w:val="00CD61C4"/>
    <w:pPr>
      <w:numPr>
        <w:numId w:val="71"/>
      </w:numPr>
    </w:pPr>
  </w:style>
  <w:style w:type="numbering" w:customStyle="1" w:styleId="WWNum1222">
    <w:name w:val="WWNum1222"/>
    <w:rsid w:val="00C12B86"/>
    <w:pPr>
      <w:numPr>
        <w:numId w:val="559"/>
      </w:numPr>
    </w:pPr>
  </w:style>
  <w:style w:type="numbering" w:customStyle="1" w:styleId="WWNum922">
    <w:name w:val="WWNum922"/>
    <w:rsid w:val="00C12B86"/>
    <w:pPr>
      <w:numPr>
        <w:numId w:val="557"/>
      </w:numPr>
    </w:pPr>
  </w:style>
  <w:style w:type="numbering" w:customStyle="1" w:styleId="WWNum822">
    <w:name w:val="WWNum822"/>
    <w:rsid w:val="00C12B86"/>
    <w:pPr>
      <w:numPr>
        <w:numId w:val="558"/>
      </w:numPr>
    </w:pPr>
  </w:style>
  <w:style w:type="numbering" w:customStyle="1" w:styleId="WWNum1322">
    <w:name w:val="WWNum1322"/>
    <w:rsid w:val="00C12B86"/>
    <w:pPr>
      <w:numPr>
        <w:numId w:val="561"/>
      </w:numPr>
    </w:pPr>
  </w:style>
  <w:style w:type="numbering" w:customStyle="1" w:styleId="WWNum1122">
    <w:name w:val="WWNum1122"/>
    <w:rsid w:val="00C12B86"/>
    <w:pPr>
      <w:numPr>
        <w:numId w:val="5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414812">
      <w:bodyDiv w:val="1"/>
      <w:marLeft w:val="0"/>
      <w:marRight w:val="0"/>
      <w:marTop w:val="0"/>
      <w:marBottom w:val="0"/>
      <w:divBdr>
        <w:top w:val="none" w:sz="0" w:space="0" w:color="auto"/>
        <w:left w:val="none" w:sz="0" w:space="0" w:color="auto"/>
        <w:bottom w:val="none" w:sz="0" w:space="0" w:color="auto"/>
        <w:right w:val="none" w:sz="0" w:space="0" w:color="auto"/>
      </w:divBdr>
    </w:div>
    <w:div w:id="159397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oleObject" Target="embeddings/oleObject27.bin"/><Relationship Id="rId68" Type="http://schemas.openxmlformats.org/officeDocument/2006/relationships/oleObject" Target="embeddings/oleObject29.bin"/><Relationship Id="rId84" Type="http://schemas.openxmlformats.org/officeDocument/2006/relationships/image" Target="media/image41.wmf"/><Relationship Id="rId16" Type="http://schemas.openxmlformats.org/officeDocument/2006/relationships/oleObject" Target="embeddings/oleObject5.bin"/><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oleObject" Target="embeddings/oleObject22.bin"/><Relationship Id="rId58" Type="http://schemas.openxmlformats.org/officeDocument/2006/relationships/image" Target="media/image27.wmf"/><Relationship Id="rId74" Type="http://schemas.openxmlformats.org/officeDocument/2006/relationships/oleObject" Target="embeddings/oleObject32.bin"/><Relationship Id="rId79" Type="http://schemas.openxmlformats.org/officeDocument/2006/relationships/image" Target="media/image38.wmf"/><Relationship Id="rId5" Type="http://schemas.openxmlformats.org/officeDocument/2006/relationships/webSettings" Target="webSettings.xml"/><Relationship Id="rId19" Type="http://schemas.openxmlformats.org/officeDocument/2006/relationships/image" Target="media/image6.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1.bin"/><Relationship Id="rId80" Type="http://schemas.openxmlformats.org/officeDocument/2006/relationships/image" Target="media/image39.wmf"/><Relationship Id="rId85" Type="http://schemas.openxmlformats.org/officeDocument/2006/relationships/oleObject" Target="embeddings/oleObject37.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oleObject" Target="embeddings/oleObject25.bin"/><Relationship Id="rId67" Type="http://schemas.openxmlformats.org/officeDocument/2006/relationships/image" Target="media/image32.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oleObject" Target="embeddings/oleObject30.bin"/><Relationship Id="rId75" Type="http://schemas.openxmlformats.org/officeDocument/2006/relationships/image" Target="media/image36.wmf"/><Relationship Id="rId83" Type="http://schemas.openxmlformats.org/officeDocument/2006/relationships/oleObject" Target="embeddings/oleObject36.bin"/><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1.wmf"/><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oleObject" Target="embeddings/oleObject24.bin"/><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4.bin"/><Relationship Id="rId81" Type="http://schemas.openxmlformats.org/officeDocument/2006/relationships/oleObject" Target="embeddings/oleObject35.bin"/><Relationship Id="rId8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oleObject" Target="embeddings/oleObject23.bin"/><Relationship Id="rId76" Type="http://schemas.openxmlformats.org/officeDocument/2006/relationships/oleObject" Target="embeddings/oleObject33.bin"/><Relationship Id="rId7" Type="http://schemas.openxmlformats.org/officeDocument/2006/relationships/endnotes" Target="endnotes.xml"/><Relationship Id="rId71" Type="http://schemas.openxmlformats.org/officeDocument/2006/relationships/image" Target="media/image34.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8.bin"/><Relationship Id="rId87" Type="http://schemas.openxmlformats.org/officeDocument/2006/relationships/fontTable" Target="fontTable.xml"/><Relationship Id="rId61" Type="http://schemas.openxmlformats.org/officeDocument/2006/relationships/oleObject" Target="embeddings/oleObject26.bin"/><Relationship Id="rId82" Type="http://schemas.openxmlformats.org/officeDocument/2006/relationships/image" Target="media/image40.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62CDC-9075-464D-B889-E5B5251F6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200</Pages>
  <Words>64067</Words>
  <Characters>365187</Characters>
  <Application>Microsoft Office Word</Application>
  <DocSecurity>0</DocSecurity>
  <Lines>3043</Lines>
  <Paragraphs>856</Paragraphs>
  <ScaleCrop>false</ScaleCrop>
  <HeadingPairs>
    <vt:vector size="2" baseType="variant">
      <vt:variant>
        <vt:lpstr>Tytuł</vt:lpstr>
      </vt:variant>
      <vt:variant>
        <vt:i4>1</vt:i4>
      </vt:variant>
    </vt:vector>
  </HeadingPairs>
  <TitlesOfParts>
    <vt:vector size="1" baseType="lpstr">
      <vt:lpstr/>
    </vt:vector>
  </TitlesOfParts>
  <Company>MEN</Company>
  <LinksUpToDate>false</LinksUpToDate>
  <CharactersWithSpaces>428398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Szybalska Małgorzata</dc:creator>
  <cp:keywords/>
  <dc:description/>
  <cp:lastModifiedBy>Karpowicz-Zbińkowska Antonina</cp:lastModifiedBy>
  <cp:revision>3</cp:revision>
  <cp:lastPrinted>2022-01-24T10:52:00Z</cp:lastPrinted>
  <dcterms:created xsi:type="dcterms:W3CDTF">2022-02-08T11:13:00Z</dcterms:created>
  <dcterms:modified xsi:type="dcterms:W3CDTF">2022-02-08T12:01:00Z</dcterms:modified>
</cp:coreProperties>
</file>