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73" w:rsidRDefault="00BD5E73" w:rsidP="00BD5E73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BD5E73" w:rsidRDefault="00BD5E73" w:rsidP="00BD5E73">
      <w:pPr>
        <w:rPr>
          <w:rFonts w:ascii="Tahoma" w:hAnsi="Tahoma" w:cs="Tahoma"/>
          <w:sz w:val="20"/>
          <w:szCs w:val="20"/>
        </w:rPr>
      </w:pPr>
    </w:p>
    <w:p w:rsidR="00BD5E73" w:rsidRDefault="00BD5E73" w:rsidP="00BD5E73">
      <w:pPr>
        <w:jc w:val="center"/>
        <w:rPr>
          <w:rFonts w:ascii="Tahoma" w:hAnsi="Tahoma" w:cs="Tahoma"/>
          <w:b/>
          <w:sz w:val="22"/>
          <w:szCs w:val="22"/>
        </w:rPr>
      </w:pPr>
    </w:p>
    <w:p w:rsidR="00BD5E73" w:rsidRDefault="00BD5E73" w:rsidP="00BD5E7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740302">
        <w:rPr>
          <w:rFonts w:ascii="Tahoma" w:hAnsi="Tahoma" w:cs="Tahoma"/>
          <w:b/>
          <w:color w:val="FF0000"/>
          <w:sz w:val="20"/>
          <w:szCs w:val="20"/>
        </w:rPr>
        <w:t>VI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740302">
        <w:rPr>
          <w:rFonts w:ascii="Tahoma" w:hAnsi="Tahoma" w:cs="Tahoma"/>
          <w:b/>
          <w:color w:val="FF0000"/>
          <w:sz w:val="20"/>
          <w:szCs w:val="20"/>
        </w:rPr>
        <w:t>ŁOBEZ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12046E" w:rsidRDefault="0012046E" w:rsidP="0012046E">
      <w:pPr>
        <w:rPr>
          <w:rFonts w:ascii="Tahoma" w:hAnsi="Tahoma" w:cs="Tahoma"/>
          <w:i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2046E" w:rsidRDefault="0012046E" w:rsidP="0012046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14192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1419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1419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C517F5" w:rsidRDefault="00C517F5" w:rsidP="00C517F5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C517F5" w:rsidRDefault="00C517F5" w:rsidP="00C517F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517F5" w:rsidRDefault="00C517F5" w:rsidP="00C517F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C517F5" w:rsidRDefault="00C517F5" w:rsidP="00C517F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C517F5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E18" w:rsidRDefault="00912E18" w:rsidP="00146435">
      <w:r>
        <w:separator/>
      </w:r>
    </w:p>
  </w:endnote>
  <w:endnote w:type="continuationSeparator" w:id="0">
    <w:p w:rsidR="00912E18" w:rsidRDefault="00912E1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E18" w:rsidRDefault="00912E18" w:rsidP="00146435">
      <w:r>
        <w:separator/>
      </w:r>
    </w:p>
  </w:footnote>
  <w:footnote w:type="continuationSeparator" w:id="0">
    <w:p w:rsidR="00912E18" w:rsidRDefault="00912E1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046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05F"/>
    <w:rsid w:val="00732CC2"/>
    <w:rsid w:val="007373C4"/>
    <w:rsid w:val="00737B9C"/>
    <w:rsid w:val="00740302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4192"/>
    <w:rsid w:val="0081623E"/>
    <w:rsid w:val="00817558"/>
    <w:rsid w:val="00820A5D"/>
    <w:rsid w:val="00823328"/>
    <w:rsid w:val="008269FC"/>
    <w:rsid w:val="00831EB6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2E18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5E73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17F5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79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2022-03-16T11:50:00Z</dcterms:modified>
</cp:coreProperties>
</file>