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2EFF" w14:textId="0AB2DE2B" w:rsidR="006729D7" w:rsidRPr="002161B3" w:rsidRDefault="006729D7" w:rsidP="00FA4562">
      <w:pPr>
        <w:pStyle w:val="Tytu"/>
      </w:pPr>
      <w:r w:rsidRPr="002161B3">
        <w:t>Opis Przedmiotu Zamówienia</w:t>
      </w:r>
    </w:p>
    <w:p w14:paraId="51AB5D7D" w14:textId="08FFACE9" w:rsidR="001E0641" w:rsidRPr="002161B3" w:rsidRDefault="001E0641" w:rsidP="00FA4562">
      <w:pPr>
        <w:pStyle w:val="Nagwek1"/>
      </w:pPr>
      <w:r w:rsidRPr="002161B3">
        <w:t>PRZEDMIOT ZAMÓWIENIA</w:t>
      </w:r>
    </w:p>
    <w:p w14:paraId="362E546F" w14:textId="77A86B75" w:rsidR="001E0641" w:rsidRPr="0056450C" w:rsidRDefault="001E0641" w:rsidP="00FA4562">
      <w:pPr>
        <w:spacing w:before="120" w:after="120" w:line="280" w:lineRule="exact"/>
        <w:jc w:val="both"/>
        <w:rPr>
          <w:rFonts w:ascii="Arial" w:hAnsi="Arial" w:cs="Arial"/>
          <w:sz w:val="22"/>
          <w:szCs w:val="22"/>
        </w:rPr>
      </w:pPr>
      <w:r w:rsidRPr="0056450C">
        <w:rPr>
          <w:rFonts w:ascii="Arial" w:hAnsi="Arial" w:cs="Arial"/>
          <w:sz w:val="22"/>
          <w:szCs w:val="22"/>
        </w:rPr>
        <w:t>Przedmiotem zamówienia jest</w:t>
      </w:r>
      <w:r w:rsidR="002051CE" w:rsidRPr="0056450C">
        <w:rPr>
          <w:rFonts w:ascii="Arial" w:hAnsi="Arial" w:cs="Arial"/>
          <w:sz w:val="22"/>
          <w:szCs w:val="22"/>
        </w:rPr>
        <w:t xml:space="preserve"> </w:t>
      </w:r>
      <w:r w:rsidR="00666264" w:rsidRPr="0056450C">
        <w:rPr>
          <w:rFonts w:ascii="Arial" w:hAnsi="Arial" w:cs="Arial"/>
          <w:sz w:val="22"/>
          <w:szCs w:val="22"/>
        </w:rPr>
        <w:t>d</w:t>
      </w:r>
      <w:r w:rsidR="002051CE" w:rsidRPr="0056450C">
        <w:rPr>
          <w:rFonts w:ascii="Arial" w:hAnsi="Arial" w:cs="Arial"/>
          <w:sz w:val="22"/>
          <w:szCs w:val="22"/>
        </w:rPr>
        <w:t xml:space="preserve">ostawa </w:t>
      </w:r>
      <w:r w:rsidR="00620C33" w:rsidRPr="0056450C">
        <w:rPr>
          <w:rFonts w:ascii="Arial" w:hAnsi="Arial" w:cs="Arial"/>
          <w:sz w:val="22"/>
          <w:szCs w:val="22"/>
        </w:rPr>
        <w:t>zapory sieciowej</w:t>
      </w:r>
    </w:p>
    <w:p w14:paraId="1E8FE844" w14:textId="690EF571" w:rsidR="001E0641" w:rsidRPr="0056450C" w:rsidRDefault="001E0641" w:rsidP="00FA4562">
      <w:pPr>
        <w:pStyle w:val="Nagwek1"/>
        <w:spacing w:line="280" w:lineRule="exact"/>
      </w:pPr>
      <w:r w:rsidRPr="0056450C">
        <w:t>ZAKRES ZAMÓWIENIA</w:t>
      </w:r>
    </w:p>
    <w:p w14:paraId="729B2766" w14:textId="1D0D9D1A" w:rsidR="002051CE" w:rsidRPr="0056450C" w:rsidRDefault="002051CE" w:rsidP="00FA4562">
      <w:pPr>
        <w:pStyle w:val="Akapitzlist"/>
        <w:numPr>
          <w:ilvl w:val="0"/>
          <w:numId w:val="44"/>
        </w:numPr>
        <w:spacing w:before="120" w:after="120" w:line="280" w:lineRule="exact"/>
        <w:contextualSpacing w:val="0"/>
        <w:jc w:val="both"/>
        <w:rPr>
          <w:rFonts w:ascii="Arial" w:hAnsi="Arial" w:cs="Arial"/>
          <w:b/>
          <w:bCs/>
          <w:sz w:val="22"/>
          <w:szCs w:val="22"/>
        </w:rPr>
      </w:pPr>
      <w:r w:rsidRPr="0056450C">
        <w:rPr>
          <w:rFonts w:ascii="Arial" w:hAnsi="Arial" w:cs="Arial"/>
          <w:b/>
          <w:bCs/>
          <w:sz w:val="22"/>
          <w:szCs w:val="22"/>
        </w:rPr>
        <w:t xml:space="preserve">Wymagania ogólne </w:t>
      </w:r>
    </w:p>
    <w:p w14:paraId="2A953AF0" w14:textId="77777777"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Licencje muszą posiadać wsparcie produktowe na oprogramowanie zapewniane przez producenta oprogramowania lub producenta dostarczanej infrastruktury sprzętowej.</w:t>
      </w:r>
    </w:p>
    <w:p w14:paraId="3A02DD2F" w14:textId="77777777"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Dostarczane licencje muszą pochodzić z oficjalnego kanału dystrybucji na teren Polski.</w:t>
      </w:r>
    </w:p>
    <w:p w14:paraId="1AEC1F4E" w14:textId="77777777"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Licencje wsparcia producenta, licencje na oprogramowanie oraz urządzenia muszą zostać zarejestrowane i przypisane do konta Urzędu Morskiego w Gdyni znajdującego się w internetowym serwisie wsparcia danego producenta sprzętu lub oprogramowania.</w:t>
      </w:r>
    </w:p>
    <w:p w14:paraId="6F79B4E5" w14:textId="77777777"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Zamówienie dotyczy dostawy fabrycznie nowego sprzętu tzn. nie używanego przed dniem dostarczenia.</w:t>
      </w:r>
    </w:p>
    <w:p w14:paraId="2B1DB2EC" w14:textId="77777777"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Urządzenia muszą pochodzić z oficjalnych kanałów dystrybucji producenta obejmujących rynek polski, zapewniając w szczególności realizację uprawnień gwarancyjnych.</w:t>
      </w:r>
    </w:p>
    <w:p w14:paraId="2D65D9C8" w14:textId="77777777"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Urządzenia będące przedmiotem zamówienia muszą być przystosowane do instalacji w szafach serwerowych standardu RACK o rozstawie belek montażowych wynoszących 19”.</w:t>
      </w:r>
    </w:p>
    <w:p w14:paraId="3760A386" w14:textId="77777777"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Urządzenia będące przedmiotem zamówienia muszą być przystosowane do pracy ciągłej 365 dni w roku.</w:t>
      </w:r>
    </w:p>
    <w:p w14:paraId="116E2BAA" w14:textId="3D7A8426"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Całość dostarczonego sprzętu i oprogramowania musi współpracować ze sobą i umożliwiać osiągnięcie pełnej funkcjonalności określonej w OPZ.</w:t>
      </w:r>
    </w:p>
    <w:p w14:paraId="6A040281" w14:textId="7141C270" w:rsidR="002051CE" w:rsidRPr="0056450C" w:rsidRDefault="002051CE" w:rsidP="00FA4562">
      <w:pPr>
        <w:numPr>
          <w:ilvl w:val="1"/>
          <w:numId w:val="44"/>
        </w:numPr>
        <w:spacing w:before="120" w:after="120" w:line="280" w:lineRule="exact"/>
        <w:jc w:val="both"/>
        <w:rPr>
          <w:rFonts w:ascii="Arial" w:hAnsi="Arial" w:cs="Arial"/>
          <w:sz w:val="22"/>
          <w:szCs w:val="22"/>
        </w:rPr>
      </w:pPr>
      <w:r w:rsidRPr="0056450C">
        <w:rPr>
          <w:rFonts w:ascii="Arial" w:hAnsi="Arial" w:cs="Arial"/>
          <w:sz w:val="22"/>
          <w:szCs w:val="22"/>
        </w:rPr>
        <w:t xml:space="preserve">Dostarczony sprzęt musi być oznakowany przez producenta w taki sposób, aby możliwa była identyfikacja, zarówno produktu, jak i producenta. </w:t>
      </w:r>
    </w:p>
    <w:p w14:paraId="11CE2BBC" w14:textId="102FEA54" w:rsidR="001E0641" w:rsidRPr="0056450C" w:rsidRDefault="00C824BC" w:rsidP="00FA4562">
      <w:pPr>
        <w:pStyle w:val="Akapitzlist"/>
        <w:numPr>
          <w:ilvl w:val="0"/>
          <w:numId w:val="44"/>
        </w:numPr>
        <w:spacing w:before="120" w:after="120" w:line="280" w:lineRule="exact"/>
        <w:contextualSpacing w:val="0"/>
        <w:jc w:val="both"/>
        <w:rPr>
          <w:rFonts w:ascii="Arial" w:hAnsi="Arial" w:cs="Arial"/>
          <w:b/>
          <w:bCs/>
          <w:sz w:val="22"/>
          <w:szCs w:val="22"/>
        </w:rPr>
      </w:pPr>
      <w:r w:rsidRPr="0056450C">
        <w:rPr>
          <w:rFonts w:ascii="Arial" w:hAnsi="Arial" w:cs="Arial"/>
          <w:b/>
          <w:bCs/>
          <w:sz w:val="22"/>
          <w:szCs w:val="22"/>
        </w:rPr>
        <w:t xml:space="preserve">Wymagania szczegółowe </w:t>
      </w:r>
    </w:p>
    <w:p w14:paraId="219FFA41" w14:textId="064CC720" w:rsidR="00620C33" w:rsidRPr="00FA4562" w:rsidRDefault="00620C33" w:rsidP="00FA4562">
      <w:pPr>
        <w:pStyle w:val="Akapitzlist"/>
        <w:numPr>
          <w:ilvl w:val="1"/>
          <w:numId w:val="44"/>
        </w:numPr>
        <w:spacing w:before="120" w:after="120" w:line="280" w:lineRule="exact"/>
        <w:ind w:left="1242" w:hanging="885"/>
        <w:rPr>
          <w:rFonts w:ascii="Arial" w:hAnsi="Arial" w:cs="Arial"/>
          <w:sz w:val="22"/>
          <w:szCs w:val="22"/>
        </w:rPr>
      </w:pPr>
      <w:r w:rsidRPr="00DA0437">
        <w:rPr>
          <w:rFonts w:ascii="Arial" w:hAnsi="Arial" w:cs="Arial"/>
          <w:sz w:val="22"/>
          <w:szCs w:val="22"/>
        </w:rPr>
        <w:t>Zapora sieciowa musi być dostarczona, jako dedykowane urządzenie zabezpieczeń sieciowych (appliance) o wielkości 1RU (Rack Unit) wraz kompletem niezbędnych mocowań w szafie RACK.</w:t>
      </w:r>
      <w:r w:rsidR="00DA0437" w:rsidRPr="00DA0437">
        <w:rPr>
          <w:rFonts w:ascii="Arial" w:hAnsi="Arial" w:cs="Arial"/>
          <w:sz w:val="22"/>
          <w:szCs w:val="22"/>
        </w:rPr>
        <w:t xml:space="preserve"> Wykonawca zobowiązany jest wyłącznie do dostawy urządzenia, oprogramowania i licencji oraz przekazania Zamawiającemu dokumentacji techniczno eksploatacyjnej i użytkowej. Instalacja, konfiguracja, integracja, testy oraz przekazanie systemu do eksploatacji będą wykonywane samodzielnie przez Zamawiającego.</w:t>
      </w:r>
    </w:p>
    <w:p w14:paraId="115055C0" w14:textId="77777777" w:rsidR="00620C33" w:rsidRPr="00620C33" w:rsidRDefault="00620C33" w:rsidP="00FA4562">
      <w:pPr>
        <w:numPr>
          <w:ilvl w:val="1"/>
          <w:numId w:val="44"/>
        </w:numPr>
        <w:spacing w:before="120" w:after="120" w:line="280" w:lineRule="exact"/>
        <w:jc w:val="both"/>
        <w:rPr>
          <w:rFonts w:ascii="Arial" w:hAnsi="Arial" w:cs="Arial"/>
          <w:sz w:val="22"/>
          <w:szCs w:val="22"/>
        </w:rPr>
      </w:pPr>
      <w:r w:rsidRPr="00620C33">
        <w:rPr>
          <w:rFonts w:ascii="Arial" w:hAnsi="Arial" w:cs="Arial"/>
          <w:sz w:val="22"/>
          <w:szCs w:val="22"/>
        </w:rPr>
        <w:lastRenderedPageBreak/>
        <w:t>Zapora sieciowa musi być wyposażona w 2 redundantne zasilacze na napięcie 230V.</w:t>
      </w:r>
    </w:p>
    <w:p w14:paraId="51F671D4" w14:textId="77777777" w:rsidR="00620C33" w:rsidRPr="00620C33" w:rsidRDefault="00620C33" w:rsidP="00FA4562">
      <w:pPr>
        <w:numPr>
          <w:ilvl w:val="1"/>
          <w:numId w:val="44"/>
        </w:numPr>
        <w:spacing w:before="120" w:after="120" w:line="280" w:lineRule="exact"/>
        <w:jc w:val="both"/>
        <w:rPr>
          <w:rFonts w:ascii="Arial" w:hAnsi="Arial" w:cs="Arial"/>
          <w:sz w:val="22"/>
          <w:szCs w:val="22"/>
        </w:rPr>
      </w:pPr>
      <w:r w:rsidRPr="00620C33">
        <w:rPr>
          <w:rFonts w:ascii="Arial" w:hAnsi="Arial" w:cs="Arial"/>
          <w:sz w:val="22"/>
          <w:szCs w:val="22"/>
        </w:rPr>
        <w:t>Zapora sieciowa nie może posiadać ograniczeń licencyjnych dotyczących liczby chronionych komputerów w sieci wewnętrznej.</w:t>
      </w:r>
    </w:p>
    <w:p w14:paraId="7679AC00" w14:textId="77777777" w:rsidR="00620C33" w:rsidRPr="00620C33" w:rsidRDefault="00620C33" w:rsidP="00FA4562">
      <w:pPr>
        <w:numPr>
          <w:ilvl w:val="1"/>
          <w:numId w:val="44"/>
        </w:numPr>
        <w:spacing w:before="120" w:after="120" w:line="280" w:lineRule="exact"/>
        <w:jc w:val="both"/>
        <w:rPr>
          <w:rFonts w:ascii="Arial" w:hAnsi="Arial" w:cs="Arial"/>
          <w:sz w:val="22"/>
          <w:szCs w:val="22"/>
        </w:rPr>
      </w:pPr>
      <w:r w:rsidRPr="00620C33">
        <w:rPr>
          <w:rFonts w:ascii="Arial" w:hAnsi="Arial" w:cs="Arial"/>
          <w:sz w:val="22"/>
          <w:szCs w:val="22"/>
        </w:rPr>
        <w:t>Zapora sieciowa musi umożliwiać działanie w trybie rutera (tzn. w warstwie 3 modelu OSI) obsługując routing statyczny i protokoły routingu dynamicznego (OSPF, BGP, RIP), wsparcie dla VLAN (tagowanie zgodne z IEEE 802.1q) oraz polityk routingu.</w:t>
      </w:r>
    </w:p>
    <w:p w14:paraId="34C881F9" w14:textId="77777777" w:rsidR="00620C33" w:rsidRPr="00620C33" w:rsidRDefault="00620C33" w:rsidP="00FA4562">
      <w:pPr>
        <w:numPr>
          <w:ilvl w:val="1"/>
          <w:numId w:val="44"/>
        </w:numPr>
        <w:spacing w:before="120" w:after="120" w:line="280" w:lineRule="exact"/>
        <w:jc w:val="both"/>
        <w:rPr>
          <w:rFonts w:ascii="Arial" w:hAnsi="Arial" w:cs="Arial"/>
          <w:sz w:val="22"/>
          <w:szCs w:val="22"/>
        </w:rPr>
      </w:pPr>
      <w:r w:rsidRPr="00620C33">
        <w:rPr>
          <w:rFonts w:ascii="Arial" w:hAnsi="Arial" w:cs="Arial"/>
          <w:sz w:val="22"/>
          <w:szCs w:val="22"/>
        </w:rPr>
        <w:t>Zapora sieciowa musi umożliwiać działanie w trybie przełącznika warstwy 2 modelu OSI i wspierać przełączania na poziomie L2.</w:t>
      </w:r>
    </w:p>
    <w:p w14:paraId="0B2EFE9C" w14:textId="77777777" w:rsidR="00620C33" w:rsidRPr="00620C33" w:rsidRDefault="00620C33" w:rsidP="00FA4562">
      <w:pPr>
        <w:numPr>
          <w:ilvl w:val="1"/>
          <w:numId w:val="44"/>
        </w:numPr>
        <w:spacing w:before="120" w:after="120" w:line="280" w:lineRule="exact"/>
        <w:jc w:val="both"/>
        <w:rPr>
          <w:rFonts w:ascii="Arial" w:hAnsi="Arial" w:cs="Arial"/>
          <w:sz w:val="22"/>
          <w:szCs w:val="22"/>
        </w:rPr>
      </w:pPr>
      <w:r w:rsidRPr="00620C33">
        <w:rPr>
          <w:rFonts w:ascii="Arial" w:hAnsi="Arial" w:cs="Arial"/>
          <w:sz w:val="22"/>
          <w:szCs w:val="22"/>
        </w:rPr>
        <w:t>Zapora sieciowa musi ustalać tożsamość identyfikując i uwierzytelniając użytkowników sieci oraz pozwalać na stosowanie precyzyjnych polityk bezpieczeństwa przypisanych do poszczególnych użytkowników lub grup.</w:t>
      </w:r>
    </w:p>
    <w:p w14:paraId="3157EA14" w14:textId="7CA928AE" w:rsidR="002051CE" w:rsidRPr="0056450C" w:rsidRDefault="00620C33"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wspierać, co najmniej uwierzytelnianie:</w:t>
      </w:r>
    </w:p>
    <w:p w14:paraId="58D7B0AC" w14:textId="77777777" w:rsidR="00620C33" w:rsidRPr="0056450C" w:rsidRDefault="00620C33" w:rsidP="00FA4562">
      <w:pPr>
        <w:numPr>
          <w:ilvl w:val="2"/>
          <w:numId w:val="44"/>
        </w:numPr>
        <w:spacing w:before="120" w:after="120" w:line="280" w:lineRule="exact"/>
        <w:jc w:val="both"/>
        <w:rPr>
          <w:rFonts w:ascii="Arial" w:hAnsi="Arial" w:cs="Arial"/>
          <w:sz w:val="22"/>
          <w:szCs w:val="22"/>
        </w:rPr>
      </w:pPr>
      <w:r w:rsidRPr="0056450C">
        <w:rPr>
          <w:rFonts w:ascii="Arial" w:hAnsi="Arial" w:cs="Arial"/>
          <w:sz w:val="22"/>
          <w:szCs w:val="22"/>
        </w:rPr>
        <w:t>lokalne,</w:t>
      </w:r>
    </w:p>
    <w:p w14:paraId="65A18F7F" w14:textId="77777777" w:rsidR="00620C33" w:rsidRPr="0056450C" w:rsidRDefault="00620C33" w:rsidP="00FA4562">
      <w:pPr>
        <w:numPr>
          <w:ilvl w:val="2"/>
          <w:numId w:val="44"/>
        </w:numPr>
        <w:spacing w:before="120" w:after="120" w:line="280" w:lineRule="exact"/>
        <w:jc w:val="both"/>
        <w:rPr>
          <w:rFonts w:ascii="Arial" w:hAnsi="Arial" w:cs="Arial"/>
          <w:sz w:val="22"/>
          <w:szCs w:val="22"/>
        </w:rPr>
      </w:pPr>
      <w:r w:rsidRPr="0056450C">
        <w:rPr>
          <w:rFonts w:ascii="Arial" w:hAnsi="Arial" w:cs="Arial"/>
          <w:sz w:val="22"/>
          <w:szCs w:val="22"/>
        </w:rPr>
        <w:t>oparte na zewnętrznych serwerach (RADIUS, LDAP, AD),</w:t>
      </w:r>
    </w:p>
    <w:p w14:paraId="020AF340" w14:textId="77777777" w:rsidR="00620C33" w:rsidRPr="0056450C" w:rsidRDefault="00620C33" w:rsidP="00FA4562">
      <w:pPr>
        <w:numPr>
          <w:ilvl w:val="2"/>
          <w:numId w:val="44"/>
        </w:numPr>
        <w:spacing w:before="120" w:after="120" w:line="280" w:lineRule="exact"/>
        <w:jc w:val="both"/>
        <w:rPr>
          <w:rFonts w:ascii="Arial" w:hAnsi="Arial" w:cs="Arial"/>
          <w:sz w:val="22"/>
          <w:szCs w:val="22"/>
        </w:rPr>
      </w:pPr>
      <w:r w:rsidRPr="0056450C">
        <w:rPr>
          <w:rFonts w:ascii="Arial" w:hAnsi="Arial" w:cs="Arial"/>
          <w:sz w:val="22"/>
          <w:szCs w:val="22"/>
        </w:rPr>
        <w:t>dwuskładnikowe,</w:t>
      </w:r>
    </w:p>
    <w:p w14:paraId="7922983E" w14:textId="77777777" w:rsidR="00620C33" w:rsidRPr="0056450C" w:rsidRDefault="00620C33" w:rsidP="00FA4562">
      <w:pPr>
        <w:numPr>
          <w:ilvl w:val="2"/>
          <w:numId w:val="44"/>
        </w:numPr>
        <w:spacing w:before="120" w:after="120" w:line="280" w:lineRule="exact"/>
        <w:jc w:val="both"/>
        <w:rPr>
          <w:rFonts w:ascii="Arial" w:hAnsi="Arial" w:cs="Arial"/>
          <w:sz w:val="22"/>
          <w:szCs w:val="22"/>
        </w:rPr>
      </w:pPr>
      <w:r w:rsidRPr="0056450C">
        <w:rPr>
          <w:rFonts w:ascii="Arial" w:hAnsi="Arial" w:cs="Arial"/>
          <w:sz w:val="22"/>
          <w:szCs w:val="22"/>
        </w:rPr>
        <w:t>poprzez integrację z systemem zarządzania tożsamością i centralnej autentykacji użytkowników.</w:t>
      </w:r>
    </w:p>
    <w:p w14:paraId="284A7244" w14:textId="74B27F94" w:rsidR="002051CE" w:rsidRPr="0056450C" w:rsidRDefault="00620C33"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zapewniać następujące funkcjonalności</w:t>
      </w:r>
      <w:r w:rsidR="002051CE" w:rsidRPr="0056450C">
        <w:rPr>
          <w:rFonts w:ascii="Arial" w:hAnsi="Arial" w:cs="Arial"/>
          <w:sz w:val="22"/>
          <w:szCs w:val="22"/>
        </w:rPr>
        <w:t>:</w:t>
      </w:r>
    </w:p>
    <w:p w14:paraId="6FB30AEE" w14:textId="77777777" w:rsidR="00620C33" w:rsidRPr="0056450C" w:rsidRDefault="00620C33" w:rsidP="00FA4562">
      <w:pPr>
        <w:numPr>
          <w:ilvl w:val="2"/>
          <w:numId w:val="44"/>
        </w:numPr>
        <w:spacing w:before="120" w:after="120" w:line="280" w:lineRule="exact"/>
        <w:jc w:val="both"/>
        <w:rPr>
          <w:rFonts w:ascii="Arial" w:hAnsi="Arial" w:cs="Arial"/>
          <w:sz w:val="22"/>
          <w:szCs w:val="22"/>
        </w:rPr>
      </w:pPr>
      <w:r w:rsidRPr="0056450C">
        <w:rPr>
          <w:rFonts w:ascii="Arial" w:hAnsi="Arial" w:cs="Arial"/>
          <w:sz w:val="22"/>
          <w:szCs w:val="22"/>
        </w:rPr>
        <w:t>Zapora sieciowa z filtrowaniem treści i ruchu sieciowego na poziomie warstwy sieciowej, transportowej i aplikacji. Ponadto musi ona uwzględniać strefy bezpieczeństwa, adresy IP klientów i serwerów, protokoły i usługi sieciowe, aplikacje, użytkowników aplikacji, reakcje zabezpieczeń, rejestrowanie zdarzeń i alarmowanie oraz zarządzanie pasmem sieci.</w:t>
      </w:r>
    </w:p>
    <w:p w14:paraId="42B7428C" w14:textId="77777777" w:rsidR="00620C33" w:rsidRPr="0056450C" w:rsidRDefault="00620C33" w:rsidP="00FA4562">
      <w:pPr>
        <w:numPr>
          <w:ilvl w:val="2"/>
          <w:numId w:val="44"/>
        </w:numPr>
        <w:spacing w:before="120" w:after="120" w:line="280" w:lineRule="exact"/>
        <w:jc w:val="both"/>
        <w:rPr>
          <w:rFonts w:ascii="Arial" w:hAnsi="Arial" w:cs="Arial"/>
          <w:sz w:val="22"/>
          <w:szCs w:val="22"/>
        </w:rPr>
      </w:pPr>
      <w:r w:rsidRPr="0056450C">
        <w:rPr>
          <w:rFonts w:ascii="Arial" w:hAnsi="Arial" w:cs="Arial"/>
          <w:sz w:val="22"/>
          <w:szCs w:val="22"/>
        </w:rPr>
        <w:t>Kontrola aplikacji.</w:t>
      </w:r>
    </w:p>
    <w:p w14:paraId="6D347A8F" w14:textId="77777777" w:rsidR="00620C33" w:rsidRPr="0056450C" w:rsidRDefault="00620C33" w:rsidP="00FA4562">
      <w:pPr>
        <w:numPr>
          <w:ilvl w:val="3"/>
          <w:numId w:val="44"/>
        </w:numPr>
        <w:spacing w:before="120" w:after="120" w:line="280" w:lineRule="exact"/>
        <w:jc w:val="both"/>
        <w:rPr>
          <w:rFonts w:ascii="Arial" w:hAnsi="Arial" w:cs="Arial"/>
          <w:sz w:val="22"/>
          <w:szCs w:val="22"/>
        </w:rPr>
      </w:pPr>
      <w:r w:rsidRPr="0056450C">
        <w:rPr>
          <w:rFonts w:ascii="Arial" w:hAnsi="Arial" w:cs="Arial"/>
          <w:sz w:val="22"/>
          <w:szCs w:val="22"/>
        </w:rPr>
        <w:t>System musi identyfikować aplikacje bez względu na numery portów, protokoły tunelowania i szyfrowania. Identyfikacja aplikacji musi odbywać się co najmniej poprzez analizę sygnatur i wzorców ruchu, analizę heurystyczną, behawioralną, ssl oraz dogłębną inspekcję pakietów (DPI – Deep Packet Inspection).</w:t>
      </w:r>
    </w:p>
    <w:p w14:paraId="114EA63B" w14:textId="77777777" w:rsidR="00620C33" w:rsidRPr="0056450C" w:rsidRDefault="00620C33" w:rsidP="00FA4562">
      <w:pPr>
        <w:numPr>
          <w:ilvl w:val="3"/>
          <w:numId w:val="44"/>
        </w:numPr>
        <w:spacing w:before="120" w:after="120" w:line="280" w:lineRule="exact"/>
        <w:jc w:val="both"/>
        <w:rPr>
          <w:rFonts w:ascii="Arial" w:hAnsi="Arial" w:cs="Arial"/>
          <w:sz w:val="22"/>
          <w:szCs w:val="22"/>
        </w:rPr>
      </w:pPr>
      <w:r w:rsidRPr="0056450C">
        <w:rPr>
          <w:rFonts w:ascii="Arial" w:hAnsi="Arial" w:cs="Arial"/>
          <w:sz w:val="22"/>
          <w:szCs w:val="22"/>
        </w:rPr>
        <w:t>System musi posiadać możliwość ręcznego tworzenia sygnatur dla nowych aplikacji bezpośrednio na urządzeniu bez użycia zewnętrznych narzędzi i wsparcia producenta.</w:t>
      </w:r>
    </w:p>
    <w:p w14:paraId="114BD6AA" w14:textId="77777777" w:rsidR="00620C33" w:rsidRPr="0056450C" w:rsidRDefault="00620C33" w:rsidP="00FA4562">
      <w:pPr>
        <w:numPr>
          <w:ilvl w:val="3"/>
          <w:numId w:val="44"/>
        </w:numPr>
        <w:spacing w:before="120" w:after="120" w:line="280" w:lineRule="exact"/>
        <w:jc w:val="both"/>
        <w:rPr>
          <w:rFonts w:ascii="Arial" w:hAnsi="Arial" w:cs="Arial"/>
          <w:sz w:val="22"/>
          <w:szCs w:val="22"/>
        </w:rPr>
      </w:pPr>
      <w:r w:rsidRPr="0056450C">
        <w:rPr>
          <w:rFonts w:ascii="Arial" w:hAnsi="Arial" w:cs="Arial"/>
          <w:sz w:val="22"/>
          <w:szCs w:val="22"/>
        </w:rPr>
        <w:t>System musi identyfikować, co najmniej 4000 różnych aplikacji, w tym aplikacji tunelowanych w protokołach HTTP i HTTPS. Zezwolenie dostępu do aplikacji musi odbywać się w regułach polityki firewall (tzn. reguła firewall musi posiadać oddzielne pole gdzie definiowane są aplikacje i oddzielne pole gdzie definiowane są protokoły sieciowe).</w:t>
      </w:r>
    </w:p>
    <w:p w14:paraId="4B24A429" w14:textId="77777777" w:rsidR="00390EF3" w:rsidRPr="0056450C" w:rsidRDefault="00390EF3" w:rsidP="00FA4562">
      <w:pPr>
        <w:pStyle w:val="Akapitzlist"/>
        <w:numPr>
          <w:ilvl w:val="2"/>
          <w:numId w:val="44"/>
        </w:numPr>
        <w:spacing w:before="120" w:after="120" w:line="280" w:lineRule="exact"/>
        <w:contextualSpacing w:val="0"/>
        <w:rPr>
          <w:rFonts w:ascii="Arial" w:hAnsi="Arial" w:cs="Arial"/>
          <w:sz w:val="22"/>
          <w:szCs w:val="22"/>
        </w:rPr>
      </w:pPr>
      <w:r w:rsidRPr="0056450C">
        <w:rPr>
          <w:rFonts w:ascii="Arial" w:hAnsi="Arial" w:cs="Arial"/>
          <w:sz w:val="22"/>
          <w:szCs w:val="22"/>
        </w:rPr>
        <w:lastRenderedPageBreak/>
        <w:t>Inspekcja SSL. System musi mieć możliwość deszyfracji zaszyfrowanego ruchu i poddania go inspekcji. W skład zadań przeprowadzanych w ramach inspekcji musi wchodzić, co najmniej: wykrywanie i blokowanie ataków typu exploit (ochrona Intrusion Prevention), ochrona przed wirusami i złośliwym kodem (ochrona AntiVirus i AntiSpyware), filtracja plików, danych i URL.,</w:t>
      </w:r>
    </w:p>
    <w:p w14:paraId="4DBBCC9B" w14:textId="77777777" w:rsidR="00390EF3" w:rsidRPr="0056450C" w:rsidRDefault="00390EF3" w:rsidP="00FA4562">
      <w:pPr>
        <w:pStyle w:val="Akapitzlist"/>
        <w:numPr>
          <w:ilvl w:val="2"/>
          <w:numId w:val="44"/>
        </w:numPr>
        <w:spacing w:before="120" w:after="120" w:line="280" w:lineRule="exact"/>
        <w:contextualSpacing w:val="0"/>
        <w:rPr>
          <w:rFonts w:ascii="Arial" w:hAnsi="Arial" w:cs="Arial"/>
          <w:sz w:val="22"/>
          <w:szCs w:val="22"/>
        </w:rPr>
      </w:pPr>
      <w:r w:rsidRPr="0056450C">
        <w:rPr>
          <w:rFonts w:ascii="Arial" w:hAnsi="Arial" w:cs="Arial"/>
          <w:sz w:val="22"/>
          <w:szCs w:val="22"/>
        </w:rPr>
        <w:t>Detekcja i zapobieganie włamaniom (IPS).</w:t>
      </w:r>
    </w:p>
    <w:p w14:paraId="273508FF" w14:textId="77777777" w:rsidR="00390EF3" w:rsidRPr="0056450C" w:rsidRDefault="00390EF3"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System musi posiadać możliwość uruchomienia modułu wykrywania i blokowania ataków intruzów w warstwie 7 modelu OSI IPS bez konieczności dokupowania jakichkolwiek komponentów, poza subskrypcją.</w:t>
      </w:r>
    </w:p>
    <w:p w14:paraId="38A6F601" w14:textId="77777777" w:rsidR="00390EF3" w:rsidRPr="0056450C" w:rsidRDefault="00390EF3"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Baza sygnatur IPS musi być przechowywania na urządzeniu, regularnie aktualizowana w sposób automatyczny i pochodzić od tego samego producenta, co producent zapory sieciowej.</w:t>
      </w:r>
    </w:p>
    <w:p w14:paraId="78385642" w14:textId="77777777" w:rsidR="00390EF3" w:rsidRPr="0056450C" w:rsidRDefault="00390EF3"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System musi posiadać możliwość uruchomienia modułu IPS per reguła polityki bezpieczeństwa zapory sieciowej.</w:t>
      </w:r>
    </w:p>
    <w:p w14:paraId="565E6BDF" w14:textId="7C712D16" w:rsidR="00E05E8A" w:rsidRPr="0056450C" w:rsidRDefault="00E05E8A" w:rsidP="00FA4562">
      <w:pPr>
        <w:pStyle w:val="Akapitzlist"/>
        <w:numPr>
          <w:ilvl w:val="2"/>
          <w:numId w:val="44"/>
        </w:numPr>
        <w:spacing w:before="120" w:after="120" w:line="280" w:lineRule="exact"/>
        <w:contextualSpacing w:val="0"/>
        <w:rPr>
          <w:rFonts w:ascii="Arial" w:hAnsi="Arial" w:cs="Arial"/>
          <w:sz w:val="22"/>
          <w:szCs w:val="22"/>
        </w:rPr>
      </w:pPr>
      <w:r w:rsidRPr="0056450C">
        <w:rPr>
          <w:rFonts w:ascii="Arial" w:hAnsi="Arial" w:cs="Arial"/>
          <w:sz w:val="22"/>
          <w:szCs w:val="22"/>
        </w:rPr>
        <w:t>Ochrona przed wirusami i złośliwym kodem.</w:t>
      </w:r>
    </w:p>
    <w:p w14:paraId="1E6BBCA9" w14:textId="77777777" w:rsidR="00E05E8A" w:rsidRPr="0056450C" w:rsidRDefault="00E05E8A"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System musi posiadać możliwość uruchomienia modułu inspekcji antywirusowej, kontrolującego co najmniej pocztę elektroniczną (SMTP, POP3, IMAP), FTP oraz HTTP i HTTPS bez konieczności dokupowania jakichkolwiek komponentów, poza subskrypcją.</w:t>
      </w:r>
    </w:p>
    <w:p w14:paraId="26315F29" w14:textId="77777777" w:rsidR="00E05E8A" w:rsidRPr="0056450C" w:rsidRDefault="00E05E8A"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Baza sygnatur AV musi być przechowywania na urządzeniu, regularnie aktualizowana w sposób automatyczny i pochodzić od tego samego producenta, co producent zapory sieciowej.</w:t>
      </w:r>
    </w:p>
    <w:p w14:paraId="4F1C7179" w14:textId="77777777" w:rsidR="00E05E8A" w:rsidRPr="0056450C" w:rsidRDefault="00E05E8A"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System musi posiadać możliwość uruchomienia modułu inspekcji antywirusowej per reguła polityki bezpieczeństwa zapory sieciowej.</w:t>
      </w:r>
    </w:p>
    <w:p w14:paraId="0243C91D" w14:textId="77777777" w:rsidR="00E05E8A" w:rsidRPr="0056450C" w:rsidRDefault="00E05E8A" w:rsidP="00FA4562">
      <w:pPr>
        <w:pStyle w:val="Akapitzlist"/>
        <w:numPr>
          <w:ilvl w:val="2"/>
          <w:numId w:val="44"/>
        </w:numPr>
        <w:spacing w:before="120" w:after="120" w:line="280" w:lineRule="exact"/>
        <w:contextualSpacing w:val="0"/>
        <w:rPr>
          <w:rFonts w:ascii="Arial" w:hAnsi="Arial" w:cs="Arial"/>
          <w:sz w:val="22"/>
          <w:szCs w:val="22"/>
        </w:rPr>
      </w:pPr>
      <w:r w:rsidRPr="0056450C">
        <w:rPr>
          <w:rFonts w:ascii="Arial" w:hAnsi="Arial" w:cs="Arial"/>
          <w:sz w:val="22"/>
          <w:szCs w:val="22"/>
        </w:rPr>
        <w:t>Filtracja email.</w:t>
      </w:r>
    </w:p>
    <w:p w14:paraId="5D2E7804" w14:textId="77777777" w:rsidR="00E05E8A" w:rsidRPr="00E05E8A" w:rsidRDefault="00E05E8A" w:rsidP="00FA4562">
      <w:pPr>
        <w:pStyle w:val="Akapitzlist"/>
        <w:numPr>
          <w:ilvl w:val="3"/>
          <w:numId w:val="44"/>
        </w:numPr>
        <w:spacing w:before="120" w:after="120" w:line="280" w:lineRule="exact"/>
        <w:contextualSpacing w:val="0"/>
        <w:jc w:val="both"/>
        <w:rPr>
          <w:rFonts w:ascii="Arial" w:hAnsi="Arial" w:cs="Arial"/>
          <w:sz w:val="22"/>
          <w:szCs w:val="22"/>
        </w:rPr>
      </w:pPr>
      <w:r w:rsidRPr="00E05E8A">
        <w:rPr>
          <w:rFonts w:ascii="Arial" w:hAnsi="Arial" w:cs="Arial"/>
          <w:sz w:val="22"/>
          <w:szCs w:val="22"/>
        </w:rPr>
        <w:t>System musi pozwalać na analizę i kontrolę ruchu poczty elektronicznej w celu ochrony przed spamem, złośliwym oprogramowaniem, phishingiem i innymi zagrożeniami.</w:t>
      </w:r>
    </w:p>
    <w:p w14:paraId="5ABF1661" w14:textId="77777777" w:rsidR="00E05E8A" w:rsidRPr="00E05E8A" w:rsidRDefault="00E05E8A" w:rsidP="00FA4562">
      <w:pPr>
        <w:pStyle w:val="Akapitzlist"/>
        <w:numPr>
          <w:ilvl w:val="3"/>
          <w:numId w:val="44"/>
        </w:numPr>
        <w:spacing w:before="120" w:after="120" w:line="280" w:lineRule="exact"/>
        <w:contextualSpacing w:val="0"/>
        <w:jc w:val="both"/>
        <w:rPr>
          <w:rFonts w:ascii="Arial" w:hAnsi="Arial" w:cs="Arial"/>
          <w:sz w:val="22"/>
          <w:szCs w:val="22"/>
        </w:rPr>
      </w:pPr>
      <w:r w:rsidRPr="00E05E8A">
        <w:rPr>
          <w:rFonts w:ascii="Arial" w:hAnsi="Arial" w:cs="Arial"/>
          <w:sz w:val="22"/>
          <w:szCs w:val="22"/>
        </w:rPr>
        <w:t xml:space="preserve"> System musi wykrywać spam poprzez analizę nagłówków i treści maili pod kątem podejrzanych wzorców, oceniając, czy wiadomość może być niechciana.</w:t>
      </w:r>
    </w:p>
    <w:p w14:paraId="6FCA7AC6" w14:textId="77777777" w:rsidR="00E05E8A" w:rsidRPr="00E05E8A" w:rsidRDefault="00E05E8A" w:rsidP="00FA4562">
      <w:pPr>
        <w:pStyle w:val="Akapitzlist"/>
        <w:numPr>
          <w:ilvl w:val="3"/>
          <w:numId w:val="44"/>
        </w:numPr>
        <w:spacing w:before="120" w:after="120" w:line="280" w:lineRule="exact"/>
        <w:contextualSpacing w:val="0"/>
        <w:jc w:val="both"/>
        <w:rPr>
          <w:rFonts w:ascii="Arial" w:hAnsi="Arial" w:cs="Arial"/>
          <w:sz w:val="22"/>
          <w:szCs w:val="22"/>
        </w:rPr>
      </w:pPr>
      <w:r w:rsidRPr="00E05E8A">
        <w:rPr>
          <w:rFonts w:ascii="Arial" w:hAnsi="Arial" w:cs="Arial"/>
          <w:sz w:val="22"/>
          <w:szCs w:val="22"/>
        </w:rPr>
        <w:t>System musi pozwalać na definiowanie list adresów, domen czy słów kluczowych, które mają priorytet nad ogólnymi regułami.</w:t>
      </w:r>
    </w:p>
    <w:p w14:paraId="45D50194" w14:textId="77777777" w:rsidR="00E05E8A" w:rsidRPr="00E05E8A" w:rsidRDefault="00E05E8A" w:rsidP="00FA4562">
      <w:pPr>
        <w:pStyle w:val="Akapitzlist"/>
        <w:numPr>
          <w:ilvl w:val="3"/>
          <w:numId w:val="44"/>
        </w:numPr>
        <w:spacing w:before="120" w:after="120" w:line="280" w:lineRule="exact"/>
        <w:contextualSpacing w:val="0"/>
        <w:jc w:val="both"/>
        <w:rPr>
          <w:rFonts w:ascii="Arial" w:hAnsi="Arial" w:cs="Arial"/>
          <w:sz w:val="22"/>
          <w:szCs w:val="22"/>
        </w:rPr>
      </w:pPr>
      <w:r w:rsidRPr="00E05E8A">
        <w:rPr>
          <w:rFonts w:ascii="Arial" w:hAnsi="Arial" w:cs="Arial"/>
          <w:sz w:val="22"/>
          <w:szCs w:val="22"/>
        </w:rPr>
        <w:t>System musi być zintegrowany z globalną bazą zagrożeń producenta, która dostarcza informacje o znanych źródłach spamu i phishingu.</w:t>
      </w:r>
    </w:p>
    <w:p w14:paraId="17AA6A27" w14:textId="77777777" w:rsidR="00E05E8A" w:rsidRPr="00E05E8A" w:rsidRDefault="00E05E8A" w:rsidP="00FA4562">
      <w:pPr>
        <w:pStyle w:val="Akapitzlist"/>
        <w:numPr>
          <w:ilvl w:val="3"/>
          <w:numId w:val="44"/>
        </w:numPr>
        <w:spacing w:before="120" w:after="120" w:line="280" w:lineRule="exact"/>
        <w:contextualSpacing w:val="0"/>
        <w:jc w:val="both"/>
        <w:rPr>
          <w:rFonts w:ascii="Arial" w:hAnsi="Arial" w:cs="Arial"/>
          <w:sz w:val="22"/>
          <w:szCs w:val="22"/>
        </w:rPr>
      </w:pPr>
      <w:r w:rsidRPr="00E05E8A">
        <w:rPr>
          <w:rFonts w:ascii="Arial" w:hAnsi="Arial" w:cs="Arial"/>
          <w:sz w:val="22"/>
          <w:szCs w:val="22"/>
        </w:rPr>
        <w:t>System musi obsługiwać protokoły SMTP, POP3, IMAP, MAPI.</w:t>
      </w:r>
    </w:p>
    <w:p w14:paraId="4924288D" w14:textId="440CACF5" w:rsidR="00E05E8A" w:rsidRPr="0056450C" w:rsidRDefault="00E05E8A" w:rsidP="00FA4562">
      <w:pPr>
        <w:pStyle w:val="Akapitzlist"/>
        <w:numPr>
          <w:ilvl w:val="3"/>
          <w:numId w:val="44"/>
        </w:numPr>
        <w:spacing w:before="120" w:after="120" w:line="280" w:lineRule="exact"/>
        <w:contextualSpacing w:val="0"/>
        <w:jc w:val="both"/>
        <w:rPr>
          <w:rFonts w:ascii="Arial" w:hAnsi="Arial" w:cs="Arial"/>
          <w:sz w:val="22"/>
          <w:szCs w:val="22"/>
        </w:rPr>
      </w:pPr>
      <w:r w:rsidRPr="00E05E8A">
        <w:rPr>
          <w:rFonts w:ascii="Arial" w:hAnsi="Arial" w:cs="Arial"/>
          <w:sz w:val="22"/>
          <w:szCs w:val="22"/>
        </w:rPr>
        <w:t>System musi pozwalać na tworzenie własnych profili filtracji oraz umożliwiać dostosowanie poziomu ochrony i trybu działania.</w:t>
      </w:r>
    </w:p>
    <w:p w14:paraId="2451DA00" w14:textId="77777777" w:rsidR="00E05E8A" w:rsidRPr="0056450C" w:rsidRDefault="00E05E8A" w:rsidP="00FA4562">
      <w:pPr>
        <w:pStyle w:val="Akapitzlist"/>
        <w:numPr>
          <w:ilvl w:val="2"/>
          <w:numId w:val="44"/>
        </w:numPr>
        <w:spacing w:before="120" w:after="120" w:line="280" w:lineRule="exact"/>
        <w:contextualSpacing w:val="0"/>
        <w:rPr>
          <w:rFonts w:ascii="Arial" w:hAnsi="Arial" w:cs="Arial"/>
          <w:sz w:val="22"/>
          <w:szCs w:val="22"/>
        </w:rPr>
      </w:pPr>
      <w:r w:rsidRPr="0056450C">
        <w:rPr>
          <w:rFonts w:ascii="Arial" w:hAnsi="Arial" w:cs="Arial"/>
          <w:sz w:val="22"/>
          <w:szCs w:val="22"/>
        </w:rPr>
        <w:lastRenderedPageBreak/>
        <w:t>Filtracja url.</w:t>
      </w:r>
    </w:p>
    <w:p w14:paraId="0665C286" w14:textId="77777777" w:rsidR="00E05E8A" w:rsidRPr="0056450C" w:rsidRDefault="00E05E8A"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System musi pozwalać na kontrolę dostępu do stron internetowych na podstawie adresów URL w ruchu HTTP i HTTPS bez konieczności dokupowania jakichkolwiek komponentów, poza subskrypcją.</w:t>
      </w:r>
    </w:p>
    <w:p w14:paraId="08E44754" w14:textId="77777777" w:rsidR="00E05E8A" w:rsidRPr="0056450C" w:rsidRDefault="00E05E8A"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System musi posiadać możliwość uruchomienia modułu filtracji URL per reguła polityki bezpieczeństwa zapory sieciowej.</w:t>
      </w:r>
    </w:p>
    <w:p w14:paraId="38912148" w14:textId="77777777" w:rsidR="00E05E8A" w:rsidRPr="0056450C" w:rsidRDefault="00E05E8A" w:rsidP="00FA4562">
      <w:pPr>
        <w:pStyle w:val="Lista-kontynuacja3"/>
        <w:numPr>
          <w:ilvl w:val="3"/>
          <w:numId w:val="44"/>
        </w:numPr>
        <w:spacing w:before="120" w:line="280" w:lineRule="exact"/>
        <w:contextualSpacing w:val="0"/>
        <w:rPr>
          <w:rFonts w:ascii="Arial" w:hAnsi="Arial" w:cs="Arial"/>
        </w:rPr>
      </w:pPr>
      <w:r w:rsidRPr="0056450C">
        <w:rPr>
          <w:rFonts w:ascii="Arial" w:hAnsi="Arial" w:cs="Arial"/>
        </w:rPr>
        <w:t>Filtracja musi bazować co najmniej na prostych dopasowaniach, wyrażeniach regularnych lub symbolach wieloznacznych.</w:t>
      </w:r>
    </w:p>
    <w:p w14:paraId="16AAC9AD" w14:textId="77777777" w:rsidR="00E05E8A" w:rsidRPr="0056450C" w:rsidRDefault="00E05E8A" w:rsidP="00FA4562">
      <w:pPr>
        <w:pStyle w:val="Akapitzlist"/>
        <w:numPr>
          <w:ilvl w:val="2"/>
          <w:numId w:val="44"/>
        </w:numPr>
        <w:spacing w:before="120" w:after="120" w:line="280" w:lineRule="exact"/>
        <w:contextualSpacing w:val="0"/>
        <w:rPr>
          <w:rFonts w:ascii="Arial" w:hAnsi="Arial" w:cs="Arial"/>
          <w:sz w:val="22"/>
          <w:szCs w:val="22"/>
        </w:rPr>
      </w:pPr>
      <w:r w:rsidRPr="0056450C">
        <w:rPr>
          <w:rFonts w:ascii="Arial" w:hAnsi="Arial" w:cs="Arial"/>
          <w:sz w:val="22"/>
          <w:szCs w:val="22"/>
        </w:rPr>
        <w:t>Filtracja plików i danych.</w:t>
      </w:r>
    </w:p>
    <w:p w14:paraId="72D66017" w14:textId="77777777" w:rsidR="00E05E8A" w:rsidRPr="00E05E8A" w:rsidRDefault="00E05E8A" w:rsidP="00FA4562">
      <w:pPr>
        <w:numPr>
          <w:ilvl w:val="3"/>
          <w:numId w:val="44"/>
        </w:numPr>
        <w:spacing w:before="120" w:after="120" w:line="280" w:lineRule="exact"/>
        <w:rPr>
          <w:rFonts w:ascii="Arial" w:eastAsia="Calibri" w:hAnsi="Arial" w:cs="Arial"/>
          <w:kern w:val="2"/>
          <w:sz w:val="22"/>
          <w:szCs w:val="22"/>
          <w:lang w:eastAsia="en-US"/>
          <w14:ligatures w14:val="standardContextual"/>
        </w:rPr>
      </w:pPr>
      <w:r w:rsidRPr="00E05E8A">
        <w:rPr>
          <w:rFonts w:ascii="Arial" w:eastAsia="Calibri" w:hAnsi="Arial" w:cs="Arial"/>
          <w:kern w:val="2"/>
          <w:sz w:val="22"/>
          <w:szCs w:val="22"/>
          <w:lang w:eastAsia="en-US"/>
          <w14:ligatures w14:val="standardContextual"/>
        </w:rPr>
        <w:t>System musi umożliwiać blokowanie transmisji plików, nie mniej niż: bat, cab, dll, doc, szyfrowany doc, docx, ppt, szyfrowany ppt, pptx, xls, szyfrowany xls, xlsx, rar, szyfrowany rar, zip, szyfrowany zip, exe, gzip, hta, mdb, mdi, ocx, pdf, pgp, pif, pl, reg, sh, tar, text/html, tif.</w:t>
      </w:r>
    </w:p>
    <w:p w14:paraId="25313E08" w14:textId="77777777" w:rsidR="00E05E8A" w:rsidRPr="00E05E8A" w:rsidRDefault="00E05E8A" w:rsidP="00FA4562">
      <w:pPr>
        <w:numPr>
          <w:ilvl w:val="3"/>
          <w:numId w:val="44"/>
        </w:numPr>
        <w:spacing w:before="120" w:after="120" w:line="280" w:lineRule="exact"/>
        <w:rPr>
          <w:rFonts w:ascii="Arial" w:eastAsia="Calibri" w:hAnsi="Arial" w:cs="Arial"/>
          <w:kern w:val="2"/>
          <w:sz w:val="22"/>
          <w:szCs w:val="22"/>
          <w:lang w:eastAsia="en-US"/>
          <w14:ligatures w14:val="standardContextual"/>
        </w:rPr>
      </w:pPr>
      <w:r w:rsidRPr="00E05E8A">
        <w:rPr>
          <w:rFonts w:ascii="Arial" w:eastAsia="Calibri" w:hAnsi="Arial" w:cs="Arial"/>
          <w:kern w:val="2"/>
          <w:sz w:val="22"/>
          <w:szCs w:val="22"/>
          <w:lang w:eastAsia="en-US"/>
          <w14:ligatures w14:val="standardContextual"/>
        </w:rPr>
        <w:t>Rozpoznawanie pliku musi odbywać się na podstawie nagłówka, typu MIME, analizy sygnatur i wzorców, a nie na podstawie rozszerzenia.</w:t>
      </w:r>
    </w:p>
    <w:p w14:paraId="7239F77E" w14:textId="2435E714" w:rsidR="00E05E8A" w:rsidRPr="0056450C" w:rsidRDefault="00E05E8A" w:rsidP="00FA4562">
      <w:pPr>
        <w:numPr>
          <w:ilvl w:val="3"/>
          <w:numId w:val="44"/>
        </w:numPr>
        <w:spacing w:before="120" w:after="120" w:line="280" w:lineRule="exact"/>
        <w:rPr>
          <w:rFonts w:ascii="Arial" w:eastAsia="Calibri" w:hAnsi="Arial" w:cs="Arial"/>
          <w:kern w:val="2"/>
          <w:sz w:val="22"/>
          <w:szCs w:val="22"/>
          <w:lang w:eastAsia="en-US"/>
          <w14:ligatures w14:val="standardContextual"/>
        </w:rPr>
      </w:pPr>
      <w:r w:rsidRPr="00E05E8A">
        <w:rPr>
          <w:rFonts w:ascii="Arial" w:eastAsia="Calibri" w:hAnsi="Arial" w:cs="Arial"/>
          <w:kern w:val="2"/>
          <w:sz w:val="22"/>
          <w:szCs w:val="22"/>
          <w:lang w:eastAsia="en-US"/>
          <w14:ligatures w14:val="standardContextual"/>
        </w:rPr>
        <w:t>System musi umożliwiać analizę plików współpracując z zewnętrznym systemem utrzymywanym przez producenta w ramach chmury, który uruchamia podejrzane pliki w wirtualnym izolowanym środowisku oraz sprawdza czy dany plik nie zachowuje się w złośliwy sposób. System zewnętrzny, na podstawie przeprowadzonej analizy, musi aktualizować system firewall sygnaturami nowo wykrytych złośliwych plików i ewentualnej komunikacji zwrotnej generowanej przez złośliwy plik po zainstalowaniu na komputerze końcowym.</w:t>
      </w:r>
    </w:p>
    <w:p w14:paraId="2BA37D42"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posiadać przepływność:</w:t>
      </w:r>
    </w:p>
    <w:p w14:paraId="733F5146" w14:textId="56821D6C" w:rsidR="00E05E8A" w:rsidRPr="0056450C" w:rsidRDefault="00E05E8A" w:rsidP="00FA4562">
      <w:pPr>
        <w:pStyle w:val="Akapitzlist"/>
        <w:numPr>
          <w:ilvl w:val="2"/>
          <w:numId w:val="44"/>
        </w:numPr>
        <w:spacing w:before="120" w:after="120" w:line="280" w:lineRule="exact"/>
        <w:contextualSpacing w:val="0"/>
        <w:rPr>
          <w:rFonts w:ascii="Arial" w:eastAsia="Calibri" w:hAnsi="Arial" w:cs="Arial"/>
          <w:kern w:val="2"/>
          <w:sz w:val="22"/>
          <w:szCs w:val="22"/>
          <w:lang w:eastAsia="en-US"/>
          <w14:ligatures w14:val="standardContextual"/>
        </w:rPr>
      </w:pPr>
      <w:r w:rsidRPr="0056450C">
        <w:rPr>
          <w:rFonts w:ascii="Arial" w:eastAsia="Calibri" w:hAnsi="Arial" w:cs="Arial"/>
          <w:kern w:val="2"/>
          <w:sz w:val="22"/>
          <w:szCs w:val="22"/>
          <w:lang w:eastAsia="en-US"/>
          <w14:ligatures w14:val="standardContextual"/>
        </w:rPr>
        <w:t>Nie mniej niż 10</w:t>
      </w:r>
      <w:r w:rsidR="00B10596">
        <w:rPr>
          <w:rFonts w:ascii="Arial" w:eastAsia="Calibri" w:hAnsi="Arial" w:cs="Arial"/>
          <w:kern w:val="2"/>
          <w:sz w:val="22"/>
          <w:szCs w:val="22"/>
          <w:lang w:eastAsia="en-US"/>
          <w14:ligatures w14:val="standardContextual"/>
        </w:rPr>
        <w:t xml:space="preserve"> Gbps</w:t>
      </w:r>
      <w:r w:rsidRPr="0056450C">
        <w:rPr>
          <w:rFonts w:ascii="Arial" w:eastAsia="Calibri" w:hAnsi="Arial" w:cs="Arial"/>
          <w:kern w:val="2"/>
          <w:sz w:val="22"/>
          <w:szCs w:val="22"/>
          <w:lang w:eastAsia="en-US"/>
          <w14:ligatures w14:val="standardContextual"/>
        </w:rPr>
        <w:t>dla kontroli firewall z włączoną funkcją kontroli aplikacji, IPS i logowaniem,</w:t>
      </w:r>
    </w:p>
    <w:p w14:paraId="35997852" w14:textId="58AF94D8" w:rsidR="00E05E8A" w:rsidRPr="00344AB5" w:rsidRDefault="00E05E8A" w:rsidP="00FA4562">
      <w:pPr>
        <w:pStyle w:val="Akapitzlist"/>
        <w:numPr>
          <w:ilvl w:val="2"/>
          <w:numId w:val="44"/>
        </w:numPr>
        <w:spacing w:before="120" w:after="120" w:line="280" w:lineRule="exact"/>
        <w:contextualSpacing w:val="0"/>
        <w:rPr>
          <w:rFonts w:ascii="Arial" w:eastAsia="Calibri" w:hAnsi="Arial" w:cs="Arial"/>
          <w:kern w:val="2"/>
          <w:sz w:val="22"/>
          <w:szCs w:val="22"/>
          <w:lang w:eastAsia="en-US"/>
          <w14:ligatures w14:val="standardContextual"/>
        </w:rPr>
      </w:pPr>
      <w:r w:rsidRPr="0056450C">
        <w:rPr>
          <w:rFonts w:ascii="Arial" w:eastAsia="Calibri" w:hAnsi="Arial" w:cs="Arial"/>
          <w:kern w:val="2"/>
          <w:sz w:val="22"/>
          <w:szCs w:val="22"/>
          <w:lang w:eastAsia="en-US"/>
          <w14:ligatures w14:val="standardContextual"/>
        </w:rPr>
        <w:t xml:space="preserve">Nie mniej niż 12 </w:t>
      </w:r>
      <w:r w:rsidR="00B10596">
        <w:rPr>
          <w:rFonts w:ascii="Arial" w:eastAsia="Calibri" w:hAnsi="Arial" w:cs="Arial"/>
          <w:kern w:val="2"/>
          <w:sz w:val="22"/>
          <w:szCs w:val="22"/>
          <w:lang w:eastAsia="en-US"/>
          <w14:ligatures w14:val="standardContextual"/>
        </w:rPr>
        <w:t>Gbps</w:t>
      </w:r>
      <w:r w:rsidRPr="0056450C">
        <w:rPr>
          <w:rFonts w:ascii="Arial" w:eastAsia="Calibri" w:hAnsi="Arial" w:cs="Arial"/>
          <w:kern w:val="2"/>
          <w:sz w:val="22"/>
          <w:szCs w:val="22"/>
          <w:lang w:eastAsia="en-US"/>
          <w14:ligatures w14:val="standardContextual"/>
        </w:rPr>
        <w:t xml:space="preserve"> dla IPS w włączoną funkcją logowania.</w:t>
      </w:r>
    </w:p>
    <w:p w14:paraId="42700BB5" w14:textId="47AA0E60" w:rsidR="00E05E8A" w:rsidRPr="0056450C" w:rsidRDefault="00E05E8A" w:rsidP="00FA4562">
      <w:pPr>
        <w:pStyle w:val="Akapitzlist"/>
        <w:numPr>
          <w:ilvl w:val="2"/>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posiadać możliwość łączenia w klastry HA (High Availability) oraz prace w trybach: Active-Active, Active-Passive, Clustering.</w:t>
      </w:r>
    </w:p>
    <w:p w14:paraId="7E481650" w14:textId="77777777" w:rsidR="00E05E8A"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być wyposażona, w co najmniej:</w:t>
      </w:r>
    </w:p>
    <w:p w14:paraId="7D0BCF06"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 xml:space="preserve">18 portów GbE (Gigabit Ethernet) RJ45 w tym 1 port do zarządzania oraz 1 port HA,. </w:t>
      </w:r>
    </w:p>
    <w:p w14:paraId="491216E9"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8 interfejsów optycznych GbE (SFP),</w:t>
      </w:r>
    </w:p>
    <w:p w14:paraId="5605BAB1"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8 interfejsów 10 GbE (SFP+),</w:t>
      </w:r>
    </w:p>
    <w:p w14:paraId="6721CEE7" w14:textId="6077B125" w:rsidR="0056450C" w:rsidRPr="00344AB5"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Port USB.</w:t>
      </w:r>
    </w:p>
    <w:p w14:paraId="5F68BD1B"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lastRenderedPageBreak/>
        <w:t>Urządzenie musi być wyposażone w dyski twarde SSD o łącznej sumie pojemności, co najmniej 800 GB.</w:t>
      </w:r>
    </w:p>
    <w:p w14:paraId="6383B7BF" w14:textId="77777777" w:rsidR="00E05E8A"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charakteryzować się następującą wydajnością:</w:t>
      </w:r>
    </w:p>
    <w:p w14:paraId="013D6771"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Wydajność przełączania pakietów IPv4, co najmniej 70 Gbps (dla pakietów 64-byte UDP),</w:t>
      </w:r>
    </w:p>
    <w:p w14:paraId="2BB61086" w14:textId="62EE0FCA"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Wydajność modułu firewall, co najmniej 105 M</w:t>
      </w:r>
      <w:r w:rsidR="00B10596">
        <w:rPr>
          <w:rFonts w:ascii="Arial" w:hAnsi="Arial" w:cs="Arial"/>
        </w:rPr>
        <w:t>p</w:t>
      </w:r>
      <w:r w:rsidRPr="0056450C">
        <w:rPr>
          <w:rFonts w:ascii="Arial" w:hAnsi="Arial" w:cs="Arial"/>
        </w:rPr>
        <w:t>ps (milionów pakietów na sek.),</w:t>
      </w:r>
    </w:p>
    <w:p w14:paraId="02A4C08C"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Ilość (jednoczesnych) sesji TCP, co najmniej 7 mln,</w:t>
      </w:r>
    </w:p>
    <w:p w14:paraId="0647FC3B" w14:textId="5A401C32" w:rsidR="0056450C" w:rsidRPr="00344AB5"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Ilość nowych sesji TCP, co najmniej 500.000 /sek,</w:t>
      </w:r>
    </w:p>
    <w:p w14:paraId="5E9C7BCB" w14:textId="6D727EEC" w:rsidR="0056450C" w:rsidRPr="00344AB5"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charakteryzować się następująca wydajnością modułu VPN:</w:t>
      </w:r>
    </w:p>
    <w:p w14:paraId="086C0953"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Wydajność przełączania pakietów IPSec, co najmniej 55 Gbps,</w:t>
      </w:r>
    </w:p>
    <w:p w14:paraId="368112FE" w14:textId="500807CF"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Wydajność przełączania pakietów SSL, co najmniej 3,6 Gbps</w:t>
      </w:r>
    </w:p>
    <w:p w14:paraId="6A67FB0D"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umożliwiać zestawianie zabezpieczonych kryptograficznie tuneli VPN w oparciu o standardy IPSec i IKE w konfiguracji site-to-site. Konfiguracja VPN musi odbywać się w oparciu o ustawienia rutingu (tzw. routing-based VPN).</w:t>
      </w:r>
    </w:p>
    <w:p w14:paraId="3563ED1E"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 xml:space="preserve">Dostęp VPN dla użytkowników mobilnych musi odbywać się na bazie technologii SSL VPN. </w:t>
      </w:r>
    </w:p>
    <w:p w14:paraId="49D4F60F"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Wykorzystanie funkcji VPN (IPSec i SSL) nie wymaga zakupu dodatkowych licencji.</w:t>
      </w:r>
    </w:p>
    <w:p w14:paraId="6BC505C6" w14:textId="77777777" w:rsidR="00E05E8A"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Zapora sieciowa musi charakteryzować się następującymi parametrami pojemnościowymi:</w:t>
      </w:r>
    </w:p>
    <w:p w14:paraId="63655DAD"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Ilość jednoczesnych tuneli SSL-VPN dla użytkowników, co najmniej 1000,</w:t>
      </w:r>
    </w:p>
    <w:p w14:paraId="42C7A0C5"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Ilość jednoczesnych tuneli IPSec VPN, co najmniej 2000 (Gateway-to-Gateway),</w:t>
      </w:r>
    </w:p>
    <w:p w14:paraId="576B03C0" w14:textId="21921EC1" w:rsidR="0056450C" w:rsidRPr="00344AB5"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Ilość reguł filtrowania i polityk bezpieczeństwa, co najmniej 10000.</w:t>
      </w:r>
    </w:p>
    <w:p w14:paraId="0591C80D"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Urządzenie musi obsługiwać, co najmniej następujące protokoły zarządzania: CLI (SSH), GUI (HTTPS).</w:t>
      </w:r>
    </w:p>
    <w:p w14:paraId="7830C445"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Zarządzanie zaporą sieciową musi odbywać się z linii poleceń (CLI) oraz graficznej konsoli Web GUI dostępnej przez przeglądarkę WWW. Nie jest dopuszczalne, aby istniała konieczność instalacji dodatkowego oprogramowania na stacji administratora w celu zarządzania systemem.</w:t>
      </w:r>
    </w:p>
    <w:p w14:paraId="1CE6A460"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 xml:space="preserve">Dostęp do urządzenia i zarządzanie z sieci muszą być zabezpieczone kryptograficznie (poprzez szyfrowanie komunikacji). System zabezpieczeń musi pozwalać na zdefiniowanie wielu administratorów o różnych uprawnieniach. </w:t>
      </w:r>
    </w:p>
    <w:p w14:paraId="08CDB25B"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 xml:space="preserve">Zapora sieciowa musi wykonywać statyczną i dynamiczną translację adresów NAT. Mechanizmy NAT muszą umożliwiać, co najmniej dostęp wielu </w:t>
      </w:r>
      <w:r w:rsidRPr="0056450C">
        <w:rPr>
          <w:rFonts w:ascii="Arial" w:hAnsi="Arial" w:cs="Arial"/>
          <w:sz w:val="22"/>
          <w:szCs w:val="22"/>
        </w:rPr>
        <w:lastRenderedPageBreak/>
        <w:t>komputerów posiadających adresy prywatne do Internetu z wykorzystaniem jednego publicznego adresu IP oraz udostępnianie usług serwerów o adresacji prywatnej w sieci Internet.</w:t>
      </w:r>
    </w:p>
    <w:p w14:paraId="473E7A3B" w14:textId="77777777" w:rsidR="00E05E8A" w:rsidRPr="0056450C"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Urządzenie musi być wyposażone w funkcjonalność TPM (Trusted Platform Module), polegającą na dostarczeniu sprzętowego modułu bezpieczeństwa (fizycznie zintegrowanego z urządzeniem) chroniącego klucze kryptograficzne, hasła i inne wrażliwe dane przed atakami. TPM musi wiązać konfigurację z konkretnym urządzeniem i zapobiegać nieautoryzowanemu dostępowi.</w:t>
      </w:r>
    </w:p>
    <w:p w14:paraId="42199725" w14:textId="28123188" w:rsidR="0056450C" w:rsidRPr="00344AB5" w:rsidRDefault="00E05E8A" w:rsidP="00FA4562">
      <w:pPr>
        <w:pStyle w:val="Akapitzlist"/>
        <w:numPr>
          <w:ilvl w:val="1"/>
          <w:numId w:val="44"/>
        </w:numPr>
        <w:spacing w:before="120" w:after="120" w:line="280" w:lineRule="exact"/>
        <w:contextualSpacing w:val="0"/>
        <w:rPr>
          <w:rFonts w:ascii="Arial" w:hAnsi="Arial" w:cs="Arial"/>
          <w:sz w:val="22"/>
          <w:szCs w:val="22"/>
        </w:rPr>
      </w:pPr>
      <w:r w:rsidRPr="0056450C">
        <w:rPr>
          <w:rFonts w:ascii="Arial" w:hAnsi="Arial" w:cs="Arial"/>
          <w:sz w:val="22"/>
          <w:szCs w:val="22"/>
        </w:rPr>
        <w:t>Urządzenie musi posiadać, co najmniej 5-letni serwis gwarancyjny producenta, charakteryzujący się co najmniej następującym zakresem wsparcia:</w:t>
      </w:r>
    </w:p>
    <w:p w14:paraId="0572CF67"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czas reakcji na zgłoszenie następnego dnia roboczego, a dla problemów krytycznych 1 godzina,</w:t>
      </w:r>
    </w:p>
    <w:p w14:paraId="208B4B1B"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całodobowy w trybie nieprzerwanym przez cały okres wsparcia dostęp do wsparcia producenta telefonicznie i poprzez stronę www,</w:t>
      </w:r>
    </w:p>
    <w:p w14:paraId="1ACD167D"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dostęp do dokumentacji wsparcia serwisowego online na portalu producenta,</w:t>
      </w:r>
    </w:p>
    <w:p w14:paraId="48E47E6B"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dostęp do systemu biletowego producenta do zgłaszania potrzeb wsparcia i nimi zarządzania,</w:t>
      </w:r>
    </w:p>
    <w:p w14:paraId="00D2B3E1"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zapewnienie wymiany uszkodzonego lub wadliwego urządzenia następnego dnia roboczego, urządzenie musi zostać wysłane przez producenta zanim uszkodzone urządzenie zostanie zwrócone,</w:t>
      </w:r>
    </w:p>
    <w:p w14:paraId="2E4B6C85"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dostęp do aktualizacji oprogramowania zapory sieciowej,</w:t>
      </w:r>
    </w:p>
    <w:p w14:paraId="1E8F037C" w14:textId="77777777"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dostęp do poprawek bezpieczeństwa i łatek funkcjonalnych,</w:t>
      </w:r>
    </w:p>
    <w:p w14:paraId="4F2C33C2" w14:textId="4504D4D0" w:rsidR="0056450C" w:rsidRPr="0056450C" w:rsidRDefault="0056450C" w:rsidP="00FA4562">
      <w:pPr>
        <w:pStyle w:val="Lista-kontynuacja2"/>
        <w:numPr>
          <w:ilvl w:val="2"/>
          <w:numId w:val="44"/>
        </w:numPr>
        <w:spacing w:before="120" w:line="280" w:lineRule="exact"/>
        <w:contextualSpacing w:val="0"/>
        <w:rPr>
          <w:rFonts w:ascii="Arial" w:hAnsi="Arial" w:cs="Arial"/>
        </w:rPr>
      </w:pPr>
      <w:r w:rsidRPr="0056450C">
        <w:rPr>
          <w:rFonts w:ascii="Arial" w:hAnsi="Arial" w:cs="Arial"/>
        </w:rPr>
        <w:t>dostęp do aktualizacji definicji modułów: antywirus, filtrowanie treści web, antyspam, kontrola aplikacji, IPS.</w:t>
      </w:r>
    </w:p>
    <w:p w14:paraId="320BC1F2" w14:textId="4D8681D1" w:rsidR="00E05E8A" w:rsidRPr="0056450C" w:rsidRDefault="00B10596" w:rsidP="00FA4562">
      <w:pPr>
        <w:pStyle w:val="Akapitzlist"/>
        <w:numPr>
          <w:ilvl w:val="1"/>
          <w:numId w:val="44"/>
        </w:numPr>
        <w:spacing w:before="120" w:after="120" w:line="280" w:lineRule="exact"/>
        <w:contextualSpacing w:val="0"/>
        <w:rPr>
          <w:rFonts w:ascii="Arial" w:hAnsi="Arial" w:cs="Arial"/>
          <w:sz w:val="22"/>
          <w:szCs w:val="22"/>
        </w:rPr>
      </w:pPr>
      <w:r w:rsidRPr="00B10596">
        <w:rPr>
          <w:rFonts w:ascii="Arial" w:hAnsi="Arial" w:cs="Arial"/>
          <w:sz w:val="22"/>
          <w:szCs w:val="22"/>
        </w:rPr>
        <w:t>Zapora sieciowa musi umożliwiać integrację z systemem centralnej analizy logów oraz systemem zarządzania tożsamością i centralnej autentykacji użytkowników, zapewniając wymianę danych i współpracę wszystkich komponentów w sposób umożliwiający realizację wymaganych funkcjonalności</w:t>
      </w:r>
    </w:p>
    <w:p w14:paraId="08D8B186" w14:textId="52A2767F" w:rsidR="007D191D" w:rsidRPr="0056450C" w:rsidRDefault="00C824BC" w:rsidP="00FA4562">
      <w:pPr>
        <w:pStyle w:val="Nagwek1"/>
        <w:spacing w:line="280" w:lineRule="exact"/>
      </w:pPr>
      <w:r w:rsidRPr="0056450C">
        <w:t>DOSTAWA</w:t>
      </w:r>
      <w:r w:rsidR="007D191D" w:rsidRPr="0056450C">
        <w:t>.</w:t>
      </w:r>
    </w:p>
    <w:p w14:paraId="1F5EB8DC" w14:textId="77777777" w:rsidR="00C824BC" w:rsidRPr="0056450C" w:rsidRDefault="00C824BC" w:rsidP="00FA4562">
      <w:pPr>
        <w:numPr>
          <w:ilvl w:val="2"/>
          <w:numId w:val="14"/>
        </w:numPr>
        <w:spacing w:before="120" w:after="120" w:line="280" w:lineRule="exact"/>
        <w:ind w:left="142"/>
        <w:jc w:val="both"/>
        <w:rPr>
          <w:rFonts w:ascii="Arial" w:hAnsi="Arial" w:cs="Arial"/>
          <w:sz w:val="22"/>
          <w:szCs w:val="22"/>
        </w:rPr>
      </w:pPr>
      <w:r w:rsidRPr="0056450C">
        <w:rPr>
          <w:rFonts w:ascii="Arial" w:hAnsi="Arial" w:cs="Arial"/>
          <w:sz w:val="22"/>
          <w:szCs w:val="22"/>
        </w:rPr>
        <w:t>Urządzenia muszą zostać dostarczone w oryginalnych opakowaniach fabrycznych do siedziby Urzędu Morskiego w Gdyni 81-339 Gdynia, ul. Polska 2 łącznie z czynnościami ładunkowymi w godzinach 8:00 – 14:00.</w:t>
      </w:r>
    </w:p>
    <w:p w14:paraId="0FE6813A" w14:textId="77777777" w:rsidR="00C824BC" w:rsidRPr="0056450C" w:rsidRDefault="00C824BC" w:rsidP="00FA4562">
      <w:pPr>
        <w:numPr>
          <w:ilvl w:val="2"/>
          <w:numId w:val="14"/>
        </w:numPr>
        <w:spacing w:before="120" w:after="120" w:line="280" w:lineRule="exact"/>
        <w:ind w:left="142"/>
        <w:jc w:val="both"/>
        <w:rPr>
          <w:rFonts w:ascii="Arial" w:hAnsi="Arial" w:cs="Arial"/>
          <w:sz w:val="22"/>
          <w:szCs w:val="22"/>
        </w:rPr>
      </w:pPr>
      <w:r w:rsidRPr="0056450C">
        <w:rPr>
          <w:rFonts w:ascii="Arial" w:hAnsi="Arial" w:cs="Arial"/>
          <w:sz w:val="22"/>
          <w:szCs w:val="22"/>
        </w:rPr>
        <w:t>Wykonawca zobowiązany jest dostarczyć wraz z przedmiotem zamówienia kompletną dokumentację techniczno-eksploatacyjną, kopie świadectw oraz certyfikatów, a także dokumentów potwierdzających udzielenie Zamawiającemu gwarancji na dostarczoną infrastrukturę sprzętową nie później niż z chwilą dostawy.</w:t>
      </w:r>
    </w:p>
    <w:p w14:paraId="2B73E1C3" w14:textId="2800E9BA" w:rsidR="001E0641" w:rsidRPr="0056450C" w:rsidRDefault="00C824BC" w:rsidP="00FA4562">
      <w:pPr>
        <w:numPr>
          <w:ilvl w:val="2"/>
          <w:numId w:val="14"/>
        </w:numPr>
        <w:spacing w:before="120" w:after="120" w:line="280" w:lineRule="exact"/>
        <w:ind w:left="142"/>
        <w:jc w:val="both"/>
        <w:rPr>
          <w:rFonts w:ascii="Arial" w:hAnsi="Arial" w:cs="Arial"/>
          <w:sz w:val="22"/>
          <w:szCs w:val="22"/>
        </w:rPr>
      </w:pPr>
      <w:r w:rsidRPr="0056450C">
        <w:rPr>
          <w:rFonts w:ascii="Arial" w:hAnsi="Arial" w:cs="Arial"/>
          <w:sz w:val="22"/>
          <w:szCs w:val="22"/>
        </w:rPr>
        <w:lastRenderedPageBreak/>
        <w:t>Wykonawca zobowiązany jest dostarczyć oprogramowanie wraz z kompletną dokumentacją techniczno-eksploatacyjną, użytkową, certyfikatami oraz dokumentami potwierdzającymi udzielenie Zamawiającemu licencji (licencje mogą być dostarczone w formie elektronicznej lub papierowej) na jego użytkowanie nie później niż z chwilą dostawy</w:t>
      </w:r>
      <w:r w:rsidR="0056450C">
        <w:rPr>
          <w:rFonts w:ascii="Arial" w:hAnsi="Arial" w:cs="Arial"/>
          <w:sz w:val="22"/>
          <w:szCs w:val="22"/>
        </w:rPr>
        <w:t>.</w:t>
      </w:r>
    </w:p>
    <w:p w14:paraId="5C8133A4" w14:textId="77777777" w:rsidR="00C824BC" w:rsidRPr="0056450C" w:rsidRDefault="00C824BC" w:rsidP="00FA4562">
      <w:pPr>
        <w:pStyle w:val="Nagwek1"/>
        <w:spacing w:line="280" w:lineRule="exact"/>
      </w:pPr>
      <w:r w:rsidRPr="0056450C">
        <w:t>WYMAGANIA STAWIANE WYKONAWCY</w:t>
      </w:r>
    </w:p>
    <w:p w14:paraId="02D8E31E" w14:textId="77777777" w:rsidR="00C824BC" w:rsidRPr="0056450C" w:rsidRDefault="00C824BC" w:rsidP="00FA4562">
      <w:pPr>
        <w:numPr>
          <w:ilvl w:val="2"/>
          <w:numId w:val="15"/>
        </w:numPr>
        <w:spacing w:before="120" w:after="120" w:line="280" w:lineRule="exact"/>
        <w:ind w:left="284"/>
        <w:jc w:val="both"/>
        <w:rPr>
          <w:rFonts w:ascii="Arial" w:hAnsi="Arial" w:cs="Arial"/>
          <w:sz w:val="22"/>
          <w:szCs w:val="22"/>
        </w:rPr>
      </w:pPr>
      <w:r w:rsidRPr="0056450C">
        <w:rPr>
          <w:rFonts w:ascii="Arial" w:hAnsi="Arial" w:cs="Arial"/>
          <w:sz w:val="22"/>
          <w:szCs w:val="22"/>
        </w:rPr>
        <w:t xml:space="preserve"> Wykonawca musi potwierdzić doświadczenie w realizacji projektów bezpieczeństwa o podobnym zakresie i skali. Wykonawca potwierdzi doświadczenie dołączając do oferty :</w:t>
      </w:r>
    </w:p>
    <w:p w14:paraId="558DB895" w14:textId="77777777" w:rsidR="00C824BC" w:rsidRPr="0056450C" w:rsidRDefault="00C824BC" w:rsidP="00FA4562">
      <w:pPr>
        <w:numPr>
          <w:ilvl w:val="2"/>
          <w:numId w:val="15"/>
        </w:numPr>
        <w:spacing w:before="120" w:after="120" w:line="280" w:lineRule="exact"/>
        <w:ind w:left="284"/>
        <w:jc w:val="both"/>
        <w:rPr>
          <w:rFonts w:ascii="Arial" w:hAnsi="Arial" w:cs="Arial"/>
          <w:sz w:val="22"/>
          <w:szCs w:val="22"/>
        </w:rPr>
      </w:pPr>
      <w:r w:rsidRPr="0056450C">
        <w:rPr>
          <w:rFonts w:ascii="Arial" w:hAnsi="Arial" w:cs="Arial"/>
          <w:sz w:val="22"/>
          <w:szCs w:val="22"/>
        </w:rPr>
        <w:t xml:space="preserve">Oficjalne pisemne potwierdzenia od dotychczasowych klientów dotyczące wykonanych dostaw, wdrożeń i jakości usług lub dokumenty potwierdzające realizację konkretnych projektów, np. protokoły odbioru, certyfikaty ukończenia wdrożenia systemów bezpieczeństwa. Rzeczone dokumenty muszą potwierdzać, że Wykonawca zrealizował, co najmniej 3 dostawy o wartości 300.000,00 zł każda w okresie 3 lat od daty złożenia oferty na niniejsze postępowanie. </w:t>
      </w:r>
    </w:p>
    <w:p w14:paraId="38EF1F4C" w14:textId="77777777" w:rsidR="00C824BC" w:rsidRPr="0056450C" w:rsidRDefault="00C824BC" w:rsidP="00FA4562">
      <w:pPr>
        <w:numPr>
          <w:ilvl w:val="2"/>
          <w:numId w:val="15"/>
        </w:numPr>
        <w:spacing w:before="120" w:after="120" w:line="280" w:lineRule="exact"/>
        <w:ind w:left="284"/>
        <w:jc w:val="both"/>
        <w:rPr>
          <w:rFonts w:ascii="Arial" w:hAnsi="Arial" w:cs="Arial"/>
          <w:sz w:val="22"/>
          <w:szCs w:val="22"/>
        </w:rPr>
      </w:pPr>
      <w:r w:rsidRPr="0056450C">
        <w:rPr>
          <w:rFonts w:ascii="Arial" w:hAnsi="Arial" w:cs="Arial"/>
          <w:sz w:val="22"/>
          <w:szCs w:val="22"/>
        </w:rPr>
        <w:t>Certyfikaty kompetencji zespołu dla proponowanego w ofercie rozwiązania bezpieczeństwa. Co najmniej 2 pracowników Wykonawcy musi posiadać po 1 certyfikacie z zakresu danego rozwiązania, certyfikaty z zakresu bezpieczeństwa i wdrożenia (np. CISSP, CISM, ISO 27001 Auditor, Fortinet NSE, Cisco CCNP Security, Barracuda: BCE, BCSS, Checkpoint: CCSA, CCSE, CCTE, CCTA, CCMS, CCVS, Palo Alto Networks: PCNSE, PCCSA, PCSAE, PCDRA).</w:t>
      </w:r>
    </w:p>
    <w:p w14:paraId="4F237018" w14:textId="6757500A" w:rsidR="00450BB4" w:rsidRPr="0056450C" w:rsidRDefault="00450BB4" w:rsidP="00FA4562">
      <w:pPr>
        <w:pStyle w:val="Nagwek1"/>
        <w:spacing w:line="280" w:lineRule="exact"/>
      </w:pPr>
      <w:r w:rsidRPr="0056450C">
        <w:t xml:space="preserve">TERMIN REALIZACJI </w:t>
      </w:r>
    </w:p>
    <w:p w14:paraId="1D90282E" w14:textId="3A096EBB" w:rsidR="00450BB4" w:rsidRPr="0056450C" w:rsidRDefault="00450BB4" w:rsidP="00FA4562">
      <w:pPr>
        <w:spacing w:before="120" w:after="120" w:line="280" w:lineRule="exact"/>
        <w:jc w:val="both"/>
        <w:rPr>
          <w:rFonts w:ascii="Arial" w:hAnsi="Arial" w:cs="Arial"/>
          <w:bCs/>
          <w:sz w:val="22"/>
          <w:szCs w:val="22"/>
        </w:rPr>
      </w:pPr>
      <w:r w:rsidRPr="0056450C">
        <w:rPr>
          <w:rFonts w:ascii="Arial" w:hAnsi="Arial" w:cs="Arial"/>
          <w:bCs/>
          <w:sz w:val="22"/>
          <w:szCs w:val="22"/>
        </w:rPr>
        <w:t xml:space="preserve">Do </w:t>
      </w:r>
      <w:r w:rsidR="00DE55E0">
        <w:rPr>
          <w:rFonts w:ascii="Arial" w:hAnsi="Arial" w:cs="Arial"/>
          <w:bCs/>
          <w:sz w:val="22"/>
          <w:szCs w:val="22"/>
        </w:rPr>
        <w:t xml:space="preserve">30 </w:t>
      </w:r>
      <w:r w:rsidRPr="0056450C">
        <w:rPr>
          <w:rFonts w:ascii="Arial" w:hAnsi="Arial" w:cs="Arial"/>
          <w:bCs/>
          <w:sz w:val="22"/>
          <w:szCs w:val="22"/>
        </w:rPr>
        <w:t>dni kalendarzowych od podpisania Umowy.</w:t>
      </w:r>
    </w:p>
    <w:p w14:paraId="57D547F3" w14:textId="77777777" w:rsidR="00450BB4" w:rsidRPr="0056450C" w:rsidRDefault="00450BB4" w:rsidP="00FA4562">
      <w:pPr>
        <w:pStyle w:val="Nagwek1"/>
        <w:spacing w:line="280" w:lineRule="exact"/>
      </w:pPr>
      <w:r w:rsidRPr="0056450C">
        <w:t xml:space="preserve">PŁATNOŚĆ </w:t>
      </w:r>
    </w:p>
    <w:p w14:paraId="7E36E2D5" w14:textId="7B9EB1CB" w:rsidR="00F45516" w:rsidRPr="0056450C" w:rsidRDefault="00450BB4" w:rsidP="00FA4562">
      <w:pPr>
        <w:spacing w:before="120" w:after="120" w:line="280" w:lineRule="exact"/>
        <w:jc w:val="both"/>
        <w:rPr>
          <w:rFonts w:ascii="Arial" w:hAnsi="Arial" w:cs="Arial"/>
          <w:b/>
          <w:sz w:val="22"/>
          <w:szCs w:val="22"/>
          <w:u w:val="single"/>
        </w:rPr>
      </w:pPr>
      <w:r w:rsidRPr="0056450C">
        <w:rPr>
          <w:rFonts w:ascii="Arial" w:hAnsi="Arial" w:cs="Arial"/>
          <w:bCs/>
          <w:sz w:val="22"/>
          <w:szCs w:val="22"/>
        </w:rPr>
        <w:t>Termin płatności 21 dni kalendarzowych od daty dostarczenia prawidłowo wystawionej faktury VAT.</w:t>
      </w:r>
    </w:p>
    <w:sectPr w:rsidR="00F45516" w:rsidRPr="0056450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3B18" w14:textId="77777777" w:rsidR="00206BD8" w:rsidRDefault="00206BD8" w:rsidP="002263CD">
      <w:r>
        <w:separator/>
      </w:r>
    </w:p>
  </w:endnote>
  <w:endnote w:type="continuationSeparator" w:id="0">
    <w:p w14:paraId="1A6852AC" w14:textId="77777777" w:rsidR="00206BD8" w:rsidRDefault="00206BD8" w:rsidP="0022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09B1" w14:textId="77777777" w:rsidR="00206BD8" w:rsidRDefault="00206BD8" w:rsidP="002263CD">
      <w:r>
        <w:separator/>
      </w:r>
    </w:p>
  </w:footnote>
  <w:footnote w:type="continuationSeparator" w:id="0">
    <w:p w14:paraId="7761E12B" w14:textId="77777777" w:rsidR="00206BD8" w:rsidRDefault="00206BD8" w:rsidP="0022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4FF5" w14:textId="00FDFE07" w:rsidR="008168F0" w:rsidRDefault="006E4B79" w:rsidP="006E4B79">
    <w:pPr>
      <w:pStyle w:val="Nagwek"/>
      <w:jc w:val="right"/>
    </w:pPr>
    <w:r w:rsidRPr="006E4B79">
      <w:rPr>
        <w:rFonts w:ascii="Arial" w:hAnsi="Arial" w:cs="Arial"/>
        <w:sz w:val="22"/>
        <w:szCs w:val="22"/>
      </w:rPr>
      <w:t>Załącznik nr 2 do Rozeznania rynku</w:t>
    </w:r>
    <w:r w:rsidR="008168F0">
      <w:rPr>
        <w:noProof/>
      </w:rPr>
      <w:drawing>
        <wp:inline distT="0" distB="0" distL="0" distR="0" wp14:anchorId="5D372A55" wp14:editId="6C8E5116">
          <wp:extent cx="5937885" cy="76200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762000"/>
                  </a:xfrm>
                  <a:prstGeom prst="rect">
                    <a:avLst/>
                  </a:prstGeom>
                  <a:noFill/>
                </pic:spPr>
              </pic:pic>
            </a:graphicData>
          </a:graphic>
        </wp:inline>
      </w:drawing>
    </w:r>
  </w:p>
  <w:p w14:paraId="634B860C" w14:textId="77777777" w:rsidR="008168F0" w:rsidRPr="006729D7" w:rsidRDefault="008168F0" w:rsidP="006729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F0F"/>
    <w:multiLevelType w:val="multilevel"/>
    <w:tmpl w:val="4CE43AF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034DE4"/>
    <w:multiLevelType w:val="hybridMultilevel"/>
    <w:tmpl w:val="B6080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B38C7"/>
    <w:multiLevelType w:val="multilevel"/>
    <w:tmpl w:val="7F6CEC9C"/>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E7790C"/>
    <w:multiLevelType w:val="multilevel"/>
    <w:tmpl w:val="1C3EDF6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EB58A5"/>
    <w:multiLevelType w:val="multilevel"/>
    <w:tmpl w:val="A5BCB950"/>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bullet"/>
      <w:lvlText w:val=""/>
      <w:lvlJc w:val="left"/>
      <w:pPr>
        <w:ind w:left="1494"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100C1"/>
    <w:multiLevelType w:val="multilevel"/>
    <w:tmpl w:val="01E88EB8"/>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12389C"/>
    <w:multiLevelType w:val="multilevel"/>
    <w:tmpl w:val="2946C842"/>
    <w:lvl w:ilvl="0">
      <w:start w:val="1"/>
      <w:numFmt w:val="decimal"/>
      <w:lvlText w:val="%1."/>
      <w:lvlJc w:val="left"/>
      <w:pPr>
        <w:ind w:left="360" w:hanging="360"/>
      </w:pPr>
      <w:rPr>
        <w:rFonts w:hint="default"/>
      </w:rPr>
    </w:lvl>
    <w:lvl w:ilvl="1">
      <w:start w:val="1"/>
      <w:numFmt w:val="decimal"/>
      <w:lvlText w:val="%1.%2."/>
      <w:lvlJc w:val="left"/>
      <w:pPr>
        <w:ind w:left="1247" w:hanging="887"/>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241BC4"/>
    <w:multiLevelType w:val="multilevel"/>
    <w:tmpl w:val="239C85B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16111A"/>
    <w:multiLevelType w:val="multilevel"/>
    <w:tmpl w:val="3EF0D558"/>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lowerLetter"/>
      <w:lvlText w:val="%4."/>
      <w:lvlJc w:val="left"/>
      <w:pPr>
        <w:ind w:left="149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AA33EA"/>
    <w:multiLevelType w:val="multilevel"/>
    <w:tmpl w:val="CC102456"/>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upperRoman"/>
      <w:lvlText w:val="%4."/>
      <w:lvlJc w:val="right"/>
      <w:pPr>
        <w:ind w:left="149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7F00AE"/>
    <w:multiLevelType w:val="multilevel"/>
    <w:tmpl w:val="0D9A4164"/>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208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B318D0"/>
    <w:multiLevelType w:val="multilevel"/>
    <w:tmpl w:val="482C3602"/>
    <w:lvl w:ilvl="0">
      <w:start w:val="1"/>
      <w:numFmt w:val="decimal"/>
      <w:lvlText w:val="%1."/>
      <w:lvlJc w:val="left"/>
      <w:pPr>
        <w:ind w:left="680" w:hanging="680"/>
      </w:pPr>
      <w:rPr>
        <w:rFonts w:hint="default"/>
      </w:rPr>
    </w:lvl>
    <w:lvl w:ilvl="1">
      <w:start w:val="1"/>
      <w:numFmt w:val="decimal"/>
      <w:lvlText w:val="%2)"/>
      <w:lvlJc w:val="left"/>
      <w:pPr>
        <w:ind w:left="1440" w:hanging="360"/>
      </w:pPr>
    </w:lvl>
    <w:lvl w:ilvl="2">
      <w:start w:val="1"/>
      <w:numFmt w:val="decimal"/>
      <w:lvlRestart w:val="0"/>
      <w:lvlText w:val="%1.%2.%3"/>
      <w:lvlJc w:val="right"/>
      <w:pPr>
        <w:ind w:left="1701" w:hanging="340"/>
      </w:pPr>
      <w:rPr>
        <w:rFonts w:hint="default"/>
      </w:r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F9741D"/>
    <w:multiLevelType w:val="hybridMultilevel"/>
    <w:tmpl w:val="1772D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50556"/>
    <w:multiLevelType w:val="multilevel"/>
    <w:tmpl w:val="62E8E08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208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B05FC"/>
    <w:multiLevelType w:val="hybridMultilevel"/>
    <w:tmpl w:val="730E80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823719"/>
    <w:multiLevelType w:val="hybridMultilevel"/>
    <w:tmpl w:val="C03676C6"/>
    <w:lvl w:ilvl="0" w:tplc="D512A0B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D57FA9"/>
    <w:multiLevelType w:val="multilevel"/>
    <w:tmpl w:val="A6D6ED7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lowerRoman"/>
      <w:lvlText w:val="%4."/>
      <w:lvlJc w:val="right"/>
      <w:pPr>
        <w:ind w:left="149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E5214B"/>
    <w:multiLevelType w:val="multilevel"/>
    <w:tmpl w:val="A04E4630"/>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208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320151"/>
    <w:multiLevelType w:val="multilevel"/>
    <w:tmpl w:val="DDEEB70A"/>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ABE3E6E"/>
    <w:multiLevelType w:val="multilevel"/>
    <w:tmpl w:val="759C7D1E"/>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upperRoman"/>
      <w:lvlText w:val="%4."/>
      <w:lvlJc w:val="right"/>
      <w:pPr>
        <w:ind w:left="149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C053BC2"/>
    <w:multiLevelType w:val="multilevel"/>
    <w:tmpl w:val="10C49450"/>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bullet"/>
      <w:lvlText w:val=""/>
      <w:lvlJc w:val="left"/>
      <w:pPr>
        <w:ind w:left="1494"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437F53"/>
    <w:multiLevelType w:val="multilevel"/>
    <w:tmpl w:val="CA14DC46"/>
    <w:lvl w:ilvl="0">
      <w:start w:val="1"/>
      <w:numFmt w:val="decimal"/>
      <w:pStyle w:val="Nagwek2"/>
      <w:lvlText w:val="%1."/>
      <w:lvlJc w:val="left"/>
      <w:pPr>
        <w:ind w:left="680" w:hanging="680"/>
      </w:pPr>
      <w:rPr>
        <w:rFonts w:hint="default"/>
      </w:rPr>
    </w:lvl>
    <w:lvl w:ilvl="1">
      <w:start w:val="1"/>
      <w:numFmt w:val="decimal"/>
      <w:lvlRestart w:val="0"/>
      <w:pStyle w:val="Lista-kontynuacja"/>
      <w:lvlText w:val="%1.%2"/>
      <w:lvlJc w:val="left"/>
      <w:pPr>
        <w:tabs>
          <w:tab w:val="num" w:pos="1077"/>
        </w:tabs>
        <w:ind w:left="1021" w:hanging="681"/>
      </w:pPr>
      <w:rPr>
        <w:rFonts w:hint="default"/>
      </w:rPr>
    </w:lvl>
    <w:lvl w:ilvl="2">
      <w:start w:val="1"/>
      <w:numFmt w:val="decimal"/>
      <w:lvlRestart w:val="0"/>
      <w:pStyle w:val="Lista-kontynuacja2"/>
      <w:lvlText w:val="%1.%2.%3"/>
      <w:lvlJc w:val="right"/>
      <w:pPr>
        <w:ind w:left="1701" w:hanging="340"/>
      </w:pPr>
      <w:rPr>
        <w:rFonts w:hint="default"/>
      </w:rPr>
    </w:lvl>
    <w:lvl w:ilvl="3">
      <w:start w:val="1"/>
      <w:numFmt w:val="decimal"/>
      <w:lvlRestart w:val="0"/>
      <w:pStyle w:val="Lista-kontynuacja3"/>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CB5A43"/>
    <w:multiLevelType w:val="multilevel"/>
    <w:tmpl w:val="CBD8CF18"/>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upperRoman"/>
      <w:lvlText w:val="%3."/>
      <w:lvlJc w:val="righ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34326E2"/>
    <w:multiLevelType w:val="multilevel"/>
    <w:tmpl w:val="9C10B58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bullet"/>
      <w:lvlText w:val=""/>
      <w:lvlJc w:val="left"/>
      <w:pPr>
        <w:ind w:left="1494"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D96114"/>
    <w:multiLevelType w:val="multilevel"/>
    <w:tmpl w:val="B5D6477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bullet"/>
      <w:lvlText w:val=""/>
      <w:lvlJc w:val="left"/>
      <w:pPr>
        <w:ind w:left="1494"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BDA2E0B"/>
    <w:multiLevelType w:val="multilevel"/>
    <w:tmpl w:val="B6C664A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upperRoman"/>
      <w:lvlText w:val="%4."/>
      <w:lvlJc w:val="right"/>
      <w:pPr>
        <w:ind w:left="149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43652B"/>
    <w:multiLevelType w:val="multilevel"/>
    <w:tmpl w:val="4A98405C"/>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Roman"/>
      <w:lvlText w:val="%3."/>
      <w:lvlJc w:val="righ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D70E91"/>
    <w:multiLevelType w:val="multilevel"/>
    <w:tmpl w:val="9D38DF64"/>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upperRoman"/>
      <w:lvlText w:val="%4."/>
      <w:lvlJc w:val="right"/>
      <w:pPr>
        <w:ind w:left="149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D23F2E"/>
    <w:multiLevelType w:val="multilevel"/>
    <w:tmpl w:val="0564299C"/>
    <w:lvl w:ilvl="0">
      <w:start w:val="1"/>
      <w:numFmt w:val="decimal"/>
      <w:lvlText w:val="%1."/>
      <w:lvlJc w:val="left"/>
      <w:pPr>
        <w:ind w:left="680" w:hanging="680"/>
      </w:pPr>
      <w:rPr>
        <w:rFonts w:hint="default"/>
      </w:rPr>
    </w:lvl>
    <w:lvl w:ilvl="1">
      <w:start w:val="1"/>
      <w:numFmt w:val="lowerLetter"/>
      <w:lvlText w:val="%2)"/>
      <w:lvlJc w:val="left"/>
      <w:pPr>
        <w:ind w:left="1440" w:hanging="360"/>
      </w:pPr>
    </w:lvl>
    <w:lvl w:ilvl="2">
      <w:start w:val="1"/>
      <w:numFmt w:val="decimal"/>
      <w:lvlRestart w:val="0"/>
      <w:lvlText w:val="%1.%2.%3"/>
      <w:lvlJc w:val="right"/>
      <w:pPr>
        <w:ind w:left="1701" w:hanging="340"/>
      </w:pPr>
      <w:rPr>
        <w:rFonts w:hint="default"/>
      </w:r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D24B57"/>
    <w:multiLevelType w:val="hybridMultilevel"/>
    <w:tmpl w:val="3440D56A"/>
    <w:lvl w:ilvl="0" w:tplc="04150017">
      <w:start w:val="1"/>
      <w:numFmt w:val="lowerLetter"/>
      <w:lvlText w:val="%1)"/>
      <w:lvlJc w:val="left"/>
      <w:pPr>
        <w:ind w:left="2081" w:hanging="360"/>
      </w:pPr>
    </w:lvl>
    <w:lvl w:ilvl="1" w:tplc="04150019" w:tentative="1">
      <w:start w:val="1"/>
      <w:numFmt w:val="lowerLetter"/>
      <w:lvlText w:val="%2."/>
      <w:lvlJc w:val="left"/>
      <w:pPr>
        <w:ind w:left="2801" w:hanging="360"/>
      </w:pPr>
    </w:lvl>
    <w:lvl w:ilvl="2" w:tplc="0415001B">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30" w15:restartNumberingAfterBreak="0">
    <w:nsid w:val="5A9A01A0"/>
    <w:multiLevelType w:val="multilevel"/>
    <w:tmpl w:val="672A5694"/>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bullet"/>
      <w:lvlText w:val=""/>
      <w:lvlJc w:val="left"/>
      <w:pPr>
        <w:ind w:left="1494"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5C622B"/>
    <w:multiLevelType w:val="multilevel"/>
    <w:tmpl w:val="C6B004B6"/>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208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AB1F15"/>
    <w:multiLevelType w:val="multilevel"/>
    <w:tmpl w:val="D3A05D32"/>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1C05274"/>
    <w:multiLevelType w:val="multilevel"/>
    <w:tmpl w:val="0B5E59B4"/>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32F3D0A"/>
    <w:multiLevelType w:val="multilevel"/>
    <w:tmpl w:val="B9D24CD6"/>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3307ACD"/>
    <w:multiLevelType w:val="multilevel"/>
    <w:tmpl w:val="433A7644"/>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bullet"/>
      <w:lvlText w:val=""/>
      <w:lvlJc w:val="left"/>
      <w:pPr>
        <w:ind w:left="1721" w:hanging="360"/>
      </w:pPr>
      <w:rPr>
        <w:rFonts w:ascii="Symbol" w:hAnsi="Symbol" w:hint="default"/>
      </w:r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6B6BAB"/>
    <w:multiLevelType w:val="multilevel"/>
    <w:tmpl w:val="5ADC0276"/>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208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D842AF"/>
    <w:multiLevelType w:val="hybridMultilevel"/>
    <w:tmpl w:val="0BFE9424"/>
    <w:lvl w:ilvl="0" w:tplc="59D80BFA">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E87712"/>
    <w:multiLevelType w:val="multilevel"/>
    <w:tmpl w:val="C74E9CB6"/>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decimal"/>
      <w:lvlRestart w:val="0"/>
      <w:lvlText w:val="%1.%2.%3"/>
      <w:lvlJc w:val="right"/>
      <w:pPr>
        <w:ind w:left="1701" w:hanging="340"/>
      </w:pPr>
      <w:rPr>
        <w:rFonts w:hint="default"/>
      </w:rPr>
    </w:lvl>
    <w:lvl w:ilvl="3">
      <w:start w:val="1"/>
      <w:numFmt w:val="upperRoman"/>
      <w:lvlText w:val="%4."/>
      <w:lvlJc w:val="right"/>
      <w:pPr>
        <w:ind w:left="149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09565FC"/>
    <w:multiLevelType w:val="hybridMultilevel"/>
    <w:tmpl w:val="80829D50"/>
    <w:lvl w:ilvl="0" w:tplc="3A9495FC">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627B4B"/>
    <w:multiLevelType w:val="multilevel"/>
    <w:tmpl w:val="3FC27A4A"/>
    <w:lvl w:ilvl="0">
      <w:start w:val="1"/>
      <w:numFmt w:val="decimal"/>
      <w:lvlText w:val="%1."/>
      <w:lvlJc w:val="left"/>
      <w:pPr>
        <w:ind w:left="680" w:hanging="680"/>
      </w:pPr>
      <w:rPr>
        <w:rFonts w:hint="default"/>
      </w:rPr>
    </w:lvl>
    <w:lvl w:ilvl="1">
      <w:start w:val="1"/>
      <w:numFmt w:val="decimal"/>
      <w:lvlText w:val="%2)"/>
      <w:lvlJc w:val="left"/>
      <w:pPr>
        <w:ind w:left="1440" w:hanging="360"/>
      </w:pPr>
    </w:lvl>
    <w:lvl w:ilvl="2">
      <w:start w:val="1"/>
      <w:numFmt w:val="decimal"/>
      <w:lvlRestart w:val="0"/>
      <w:lvlText w:val="%1.%2.%3"/>
      <w:lvlJc w:val="right"/>
      <w:pPr>
        <w:ind w:left="1701" w:hanging="340"/>
      </w:pPr>
      <w:rPr>
        <w:rFonts w:hint="default"/>
      </w:r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9592A7E"/>
    <w:multiLevelType w:val="multilevel"/>
    <w:tmpl w:val="736C6264"/>
    <w:lvl w:ilvl="0">
      <w:start w:val="1"/>
      <w:numFmt w:val="upperRoman"/>
      <w:pStyle w:val="Nagwek1"/>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A6C59A0"/>
    <w:multiLevelType w:val="multilevel"/>
    <w:tmpl w:val="C37C10CE"/>
    <w:lvl w:ilvl="0">
      <w:start w:val="1"/>
      <w:numFmt w:val="decimal"/>
      <w:lvlText w:val="%1."/>
      <w:lvlJc w:val="left"/>
      <w:pPr>
        <w:ind w:left="680" w:hanging="680"/>
      </w:pPr>
      <w:rPr>
        <w:rFonts w:hint="default"/>
      </w:rPr>
    </w:lvl>
    <w:lvl w:ilvl="1">
      <w:start w:val="1"/>
      <w:numFmt w:val="decimal"/>
      <w:lvlRestart w:val="0"/>
      <w:lvlText w:val="%1.%2"/>
      <w:lvlJc w:val="left"/>
      <w:pPr>
        <w:tabs>
          <w:tab w:val="num" w:pos="1077"/>
        </w:tabs>
        <w:ind w:left="1021" w:hanging="681"/>
      </w:pPr>
      <w:rPr>
        <w:rFonts w:hint="default"/>
      </w:rPr>
    </w:lvl>
    <w:lvl w:ilvl="2">
      <w:start w:val="1"/>
      <w:numFmt w:val="lowerLetter"/>
      <w:lvlText w:val="%3)"/>
      <w:lvlJc w:val="left"/>
      <w:pPr>
        <w:ind w:left="1721" w:hanging="360"/>
      </w:pPr>
    </w:lvl>
    <w:lvl w:ilvl="3">
      <w:start w:val="1"/>
      <w:numFmt w:val="decimal"/>
      <w:lvlRestart w:val="0"/>
      <w:lvlText w:val="%1.%2.%3.%4"/>
      <w:lvlJc w:val="left"/>
      <w:pPr>
        <w:ind w:left="2041"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01954931">
    <w:abstractNumId w:val="41"/>
  </w:num>
  <w:num w:numId="2" w16cid:durableId="570772702">
    <w:abstractNumId w:val="14"/>
  </w:num>
  <w:num w:numId="3" w16cid:durableId="1357121930">
    <w:abstractNumId w:val="21"/>
  </w:num>
  <w:num w:numId="4" w16cid:durableId="13507449">
    <w:abstractNumId w:val="40"/>
  </w:num>
  <w:num w:numId="5" w16cid:durableId="396048321">
    <w:abstractNumId w:val="11"/>
  </w:num>
  <w:num w:numId="6" w16cid:durableId="17858462">
    <w:abstractNumId w:val="34"/>
  </w:num>
  <w:num w:numId="7" w16cid:durableId="1600941177">
    <w:abstractNumId w:val="15"/>
  </w:num>
  <w:num w:numId="8" w16cid:durableId="168954689">
    <w:abstractNumId w:val="5"/>
  </w:num>
  <w:num w:numId="9" w16cid:durableId="292172098">
    <w:abstractNumId w:val="7"/>
  </w:num>
  <w:num w:numId="10" w16cid:durableId="671294284">
    <w:abstractNumId w:val="3"/>
  </w:num>
  <w:num w:numId="11" w16cid:durableId="1156144057">
    <w:abstractNumId w:val="2"/>
  </w:num>
  <w:num w:numId="12" w16cid:durableId="2081754196">
    <w:abstractNumId w:val="0"/>
  </w:num>
  <w:num w:numId="13" w16cid:durableId="697506663">
    <w:abstractNumId w:val="18"/>
  </w:num>
  <w:num w:numId="14" w16cid:durableId="1874269146">
    <w:abstractNumId w:val="33"/>
  </w:num>
  <w:num w:numId="15" w16cid:durableId="1499154406">
    <w:abstractNumId w:val="32"/>
  </w:num>
  <w:num w:numId="16" w16cid:durableId="1854102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552045">
    <w:abstractNumId w:val="42"/>
  </w:num>
  <w:num w:numId="18" w16cid:durableId="958608691">
    <w:abstractNumId w:val="28"/>
  </w:num>
  <w:num w:numId="19" w16cid:durableId="352613023">
    <w:abstractNumId w:val="39"/>
  </w:num>
  <w:num w:numId="20" w16cid:durableId="1610507542">
    <w:abstractNumId w:val="26"/>
  </w:num>
  <w:num w:numId="21" w16cid:durableId="1933581659">
    <w:abstractNumId w:val="1"/>
  </w:num>
  <w:num w:numId="22" w16cid:durableId="780029831">
    <w:abstractNumId w:val="37"/>
  </w:num>
  <w:num w:numId="23" w16cid:durableId="1486824268">
    <w:abstractNumId w:val="16"/>
  </w:num>
  <w:num w:numId="24" w16cid:durableId="1817645892">
    <w:abstractNumId w:val="8"/>
  </w:num>
  <w:num w:numId="25" w16cid:durableId="1705012969">
    <w:abstractNumId w:val="25"/>
  </w:num>
  <w:num w:numId="26" w16cid:durableId="1960991502">
    <w:abstractNumId w:val="22"/>
  </w:num>
  <w:num w:numId="27" w16cid:durableId="890845140">
    <w:abstractNumId w:val="19"/>
  </w:num>
  <w:num w:numId="28" w16cid:durableId="712310958">
    <w:abstractNumId w:val="9"/>
  </w:num>
  <w:num w:numId="29" w16cid:durableId="851727295">
    <w:abstractNumId w:val="38"/>
  </w:num>
  <w:num w:numId="30" w16cid:durableId="1233543883">
    <w:abstractNumId w:val="27"/>
  </w:num>
  <w:num w:numId="31" w16cid:durableId="1118525755">
    <w:abstractNumId w:val="29"/>
  </w:num>
  <w:num w:numId="32" w16cid:durableId="1345477225">
    <w:abstractNumId w:val="17"/>
  </w:num>
  <w:num w:numId="33" w16cid:durableId="603535141">
    <w:abstractNumId w:val="13"/>
  </w:num>
  <w:num w:numId="34" w16cid:durableId="1307465488">
    <w:abstractNumId w:val="36"/>
  </w:num>
  <w:num w:numId="35" w16cid:durableId="793446724">
    <w:abstractNumId w:val="10"/>
  </w:num>
  <w:num w:numId="36" w16cid:durableId="1455521743">
    <w:abstractNumId w:val="31"/>
  </w:num>
  <w:num w:numId="37" w16cid:durableId="771438755">
    <w:abstractNumId w:val="35"/>
  </w:num>
  <w:num w:numId="38" w16cid:durableId="1293057798">
    <w:abstractNumId w:val="30"/>
  </w:num>
  <w:num w:numId="39" w16cid:durableId="1422071141">
    <w:abstractNumId w:val="24"/>
  </w:num>
  <w:num w:numId="40" w16cid:durableId="1976912830">
    <w:abstractNumId w:val="20"/>
  </w:num>
  <w:num w:numId="41" w16cid:durableId="1618221647">
    <w:abstractNumId w:val="4"/>
  </w:num>
  <w:num w:numId="42" w16cid:durableId="1431513850">
    <w:abstractNumId w:val="23"/>
  </w:num>
  <w:num w:numId="43" w16cid:durableId="1288928681">
    <w:abstractNumId w:val="12"/>
  </w:num>
  <w:num w:numId="44" w16cid:durableId="77286766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F0"/>
    <w:rsid w:val="00001CF4"/>
    <w:rsid w:val="000156BD"/>
    <w:rsid w:val="000217BF"/>
    <w:rsid w:val="0002553F"/>
    <w:rsid w:val="0002715D"/>
    <w:rsid w:val="00031E13"/>
    <w:rsid w:val="00033897"/>
    <w:rsid w:val="000416DE"/>
    <w:rsid w:val="000560E5"/>
    <w:rsid w:val="00057FCA"/>
    <w:rsid w:val="00076CCC"/>
    <w:rsid w:val="00077CDA"/>
    <w:rsid w:val="00081239"/>
    <w:rsid w:val="00093CA4"/>
    <w:rsid w:val="000A1DAA"/>
    <w:rsid w:val="000B210D"/>
    <w:rsid w:val="000E3C14"/>
    <w:rsid w:val="000F4D2C"/>
    <w:rsid w:val="00100342"/>
    <w:rsid w:val="00113F91"/>
    <w:rsid w:val="001201E1"/>
    <w:rsid w:val="001205B5"/>
    <w:rsid w:val="00121A89"/>
    <w:rsid w:val="00136E7A"/>
    <w:rsid w:val="00141D89"/>
    <w:rsid w:val="0014756A"/>
    <w:rsid w:val="00150862"/>
    <w:rsid w:val="00152FAE"/>
    <w:rsid w:val="001551A3"/>
    <w:rsid w:val="00156B29"/>
    <w:rsid w:val="001603C4"/>
    <w:rsid w:val="0017132A"/>
    <w:rsid w:val="00182F9B"/>
    <w:rsid w:val="001921CC"/>
    <w:rsid w:val="001A56EB"/>
    <w:rsid w:val="001C1193"/>
    <w:rsid w:val="001E0641"/>
    <w:rsid w:val="001E48F1"/>
    <w:rsid w:val="001E4E5B"/>
    <w:rsid w:val="001F2FCF"/>
    <w:rsid w:val="002051CE"/>
    <w:rsid w:val="00206BD8"/>
    <w:rsid w:val="0021357A"/>
    <w:rsid w:val="002161B3"/>
    <w:rsid w:val="00220DF8"/>
    <w:rsid w:val="002210E5"/>
    <w:rsid w:val="002263CD"/>
    <w:rsid w:val="0023584F"/>
    <w:rsid w:val="00240E14"/>
    <w:rsid w:val="00240FC8"/>
    <w:rsid w:val="00254A5A"/>
    <w:rsid w:val="00257306"/>
    <w:rsid w:val="002620E5"/>
    <w:rsid w:val="00275EA4"/>
    <w:rsid w:val="0028047F"/>
    <w:rsid w:val="00290E4C"/>
    <w:rsid w:val="00291913"/>
    <w:rsid w:val="002E5FD4"/>
    <w:rsid w:val="002F240D"/>
    <w:rsid w:val="002F32F1"/>
    <w:rsid w:val="002F39A3"/>
    <w:rsid w:val="002F3F2B"/>
    <w:rsid w:val="00301304"/>
    <w:rsid w:val="00301F88"/>
    <w:rsid w:val="00307E28"/>
    <w:rsid w:val="00325A10"/>
    <w:rsid w:val="00344AB5"/>
    <w:rsid w:val="00344EFB"/>
    <w:rsid w:val="003452EF"/>
    <w:rsid w:val="00347D89"/>
    <w:rsid w:val="003662C1"/>
    <w:rsid w:val="00390EF3"/>
    <w:rsid w:val="00393D82"/>
    <w:rsid w:val="00396E7F"/>
    <w:rsid w:val="003C409C"/>
    <w:rsid w:val="003C6333"/>
    <w:rsid w:val="003D5B85"/>
    <w:rsid w:val="003E7391"/>
    <w:rsid w:val="003F7AAC"/>
    <w:rsid w:val="00420C0C"/>
    <w:rsid w:val="004217F1"/>
    <w:rsid w:val="00424177"/>
    <w:rsid w:val="00427FAD"/>
    <w:rsid w:val="00431BEE"/>
    <w:rsid w:val="004374B1"/>
    <w:rsid w:val="00443C88"/>
    <w:rsid w:val="00450BB4"/>
    <w:rsid w:val="004516E9"/>
    <w:rsid w:val="004546E7"/>
    <w:rsid w:val="00457AE5"/>
    <w:rsid w:val="0046411B"/>
    <w:rsid w:val="00474F14"/>
    <w:rsid w:val="00480DC3"/>
    <w:rsid w:val="004828BE"/>
    <w:rsid w:val="00485F69"/>
    <w:rsid w:val="0049646A"/>
    <w:rsid w:val="004C0D78"/>
    <w:rsid w:val="004C25DE"/>
    <w:rsid w:val="004C4BAB"/>
    <w:rsid w:val="004C6010"/>
    <w:rsid w:val="004C70B7"/>
    <w:rsid w:val="004D0E57"/>
    <w:rsid w:val="004D39DD"/>
    <w:rsid w:val="004D466A"/>
    <w:rsid w:val="004E1491"/>
    <w:rsid w:val="004E3F53"/>
    <w:rsid w:val="004F1F51"/>
    <w:rsid w:val="00501DF9"/>
    <w:rsid w:val="005133A1"/>
    <w:rsid w:val="00520F51"/>
    <w:rsid w:val="00524B16"/>
    <w:rsid w:val="005335B8"/>
    <w:rsid w:val="00536112"/>
    <w:rsid w:val="0056450C"/>
    <w:rsid w:val="005650B3"/>
    <w:rsid w:val="00593F58"/>
    <w:rsid w:val="005A5C58"/>
    <w:rsid w:val="005A5E6C"/>
    <w:rsid w:val="005B3382"/>
    <w:rsid w:val="005B45CD"/>
    <w:rsid w:val="005D168A"/>
    <w:rsid w:val="005F357C"/>
    <w:rsid w:val="00606D0A"/>
    <w:rsid w:val="00616DDC"/>
    <w:rsid w:val="00620C33"/>
    <w:rsid w:val="0062434A"/>
    <w:rsid w:val="00627E8D"/>
    <w:rsid w:val="00635D84"/>
    <w:rsid w:val="00650229"/>
    <w:rsid w:val="0065503E"/>
    <w:rsid w:val="00662E7F"/>
    <w:rsid w:val="006654D9"/>
    <w:rsid w:val="00666264"/>
    <w:rsid w:val="006729D7"/>
    <w:rsid w:val="00693C9C"/>
    <w:rsid w:val="006A0F31"/>
    <w:rsid w:val="006B5FF9"/>
    <w:rsid w:val="006C465E"/>
    <w:rsid w:val="006C6C18"/>
    <w:rsid w:val="006D48E5"/>
    <w:rsid w:val="006E24B2"/>
    <w:rsid w:val="006E4B79"/>
    <w:rsid w:val="006E5784"/>
    <w:rsid w:val="006E6FFA"/>
    <w:rsid w:val="007008FD"/>
    <w:rsid w:val="00704F3E"/>
    <w:rsid w:val="0071090C"/>
    <w:rsid w:val="00710EA6"/>
    <w:rsid w:val="00730E0D"/>
    <w:rsid w:val="00732AAD"/>
    <w:rsid w:val="00743FCD"/>
    <w:rsid w:val="00760DBB"/>
    <w:rsid w:val="007670F3"/>
    <w:rsid w:val="007958DF"/>
    <w:rsid w:val="007D191D"/>
    <w:rsid w:val="007D24A7"/>
    <w:rsid w:val="007D5489"/>
    <w:rsid w:val="007D5550"/>
    <w:rsid w:val="007E79BB"/>
    <w:rsid w:val="007F1EE7"/>
    <w:rsid w:val="008052C1"/>
    <w:rsid w:val="008168F0"/>
    <w:rsid w:val="00821267"/>
    <w:rsid w:val="00824711"/>
    <w:rsid w:val="00832E4A"/>
    <w:rsid w:val="00836663"/>
    <w:rsid w:val="00847D49"/>
    <w:rsid w:val="00850D50"/>
    <w:rsid w:val="00855B90"/>
    <w:rsid w:val="00862DF9"/>
    <w:rsid w:val="008715F6"/>
    <w:rsid w:val="008735DC"/>
    <w:rsid w:val="008B522B"/>
    <w:rsid w:val="008C6DF8"/>
    <w:rsid w:val="008F0412"/>
    <w:rsid w:val="008F05CF"/>
    <w:rsid w:val="0090393D"/>
    <w:rsid w:val="00912F72"/>
    <w:rsid w:val="009135AA"/>
    <w:rsid w:val="00913ACD"/>
    <w:rsid w:val="0091588C"/>
    <w:rsid w:val="009248E3"/>
    <w:rsid w:val="00940C63"/>
    <w:rsid w:val="009713A7"/>
    <w:rsid w:val="009A27B8"/>
    <w:rsid w:val="009A7EFA"/>
    <w:rsid w:val="009B2501"/>
    <w:rsid w:val="009B4064"/>
    <w:rsid w:val="009B6B98"/>
    <w:rsid w:val="009C0E8E"/>
    <w:rsid w:val="009D6183"/>
    <w:rsid w:val="009E0208"/>
    <w:rsid w:val="009E7238"/>
    <w:rsid w:val="009F06E2"/>
    <w:rsid w:val="009F0D88"/>
    <w:rsid w:val="009F3CD0"/>
    <w:rsid w:val="00A14095"/>
    <w:rsid w:val="00A1562B"/>
    <w:rsid w:val="00A259AF"/>
    <w:rsid w:val="00A3152D"/>
    <w:rsid w:val="00A429DA"/>
    <w:rsid w:val="00A50431"/>
    <w:rsid w:val="00A6407A"/>
    <w:rsid w:val="00A853AB"/>
    <w:rsid w:val="00A9429E"/>
    <w:rsid w:val="00A94FE5"/>
    <w:rsid w:val="00AA61EB"/>
    <w:rsid w:val="00AB5C77"/>
    <w:rsid w:val="00AB6079"/>
    <w:rsid w:val="00AC43AC"/>
    <w:rsid w:val="00AC752F"/>
    <w:rsid w:val="00AF773C"/>
    <w:rsid w:val="00B03BD7"/>
    <w:rsid w:val="00B10596"/>
    <w:rsid w:val="00B160A8"/>
    <w:rsid w:val="00B30D78"/>
    <w:rsid w:val="00B33A39"/>
    <w:rsid w:val="00B357DF"/>
    <w:rsid w:val="00B36B55"/>
    <w:rsid w:val="00B564E2"/>
    <w:rsid w:val="00B56A77"/>
    <w:rsid w:val="00B62A52"/>
    <w:rsid w:val="00B723D8"/>
    <w:rsid w:val="00B842B8"/>
    <w:rsid w:val="00B927F7"/>
    <w:rsid w:val="00B93AEF"/>
    <w:rsid w:val="00BA4E65"/>
    <w:rsid w:val="00BA5916"/>
    <w:rsid w:val="00BB2E0E"/>
    <w:rsid w:val="00BD47B2"/>
    <w:rsid w:val="00BD5FF5"/>
    <w:rsid w:val="00BE394A"/>
    <w:rsid w:val="00BE628B"/>
    <w:rsid w:val="00BF2E65"/>
    <w:rsid w:val="00C067F0"/>
    <w:rsid w:val="00C2595D"/>
    <w:rsid w:val="00C320AD"/>
    <w:rsid w:val="00C35455"/>
    <w:rsid w:val="00C35EE8"/>
    <w:rsid w:val="00C42D77"/>
    <w:rsid w:val="00C609BF"/>
    <w:rsid w:val="00C655F9"/>
    <w:rsid w:val="00C81954"/>
    <w:rsid w:val="00C824BC"/>
    <w:rsid w:val="00C84D90"/>
    <w:rsid w:val="00C85C99"/>
    <w:rsid w:val="00C93297"/>
    <w:rsid w:val="00CA3943"/>
    <w:rsid w:val="00CF4138"/>
    <w:rsid w:val="00CF56F8"/>
    <w:rsid w:val="00D0050A"/>
    <w:rsid w:val="00D00527"/>
    <w:rsid w:val="00D02905"/>
    <w:rsid w:val="00D12B8F"/>
    <w:rsid w:val="00D215C2"/>
    <w:rsid w:val="00D33AE0"/>
    <w:rsid w:val="00D34D24"/>
    <w:rsid w:val="00D6011F"/>
    <w:rsid w:val="00D64F70"/>
    <w:rsid w:val="00D74DB8"/>
    <w:rsid w:val="00D873FF"/>
    <w:rsid w:val="00D93B1E"/>
    <w:rsid w:val="00D93D6C"/>
    <w:rsid w:val="00DA0437"/>
    <w:rsid w:val="00DA3D3B"/>
    <w:rsid w:val="00DA43EE"/>
    <w:rsid w:val="00DB013E"/>
    <w:rsid w:val="00DB5B0A"/>
    <w:rsid w:val="00DC7E63"/>
    <w:rsid w:val="00DD75FE"/>
    <w:rsid w:val="00DE2C02"/>
    <w:rsid w:val="00DE55E0"/>
    <w:rsid w:val="00DF5D31"/>
    <w:rsid w:val="00E033EF"/>
    <w:rsid w:val="00E05E8A"/>
    <w:rsid w:val="00E061EB"/>
    <w:rsid w:val="00E11696"/>
    <w:rsid w:val="00E13DBC"/>
    <w:rsid w:val="00E217BE"/>
    <w:rsid w:val="00E23F62"/>
    <w:rsid w:val="00E37ADE"/>
    <w:rsid w:val="00E455FC"/>
    <w:rsid w:val="00E52A79"/>
    <w:rsid w:val="00E557B9"/>
    <w:rsid w:val="00E67B48"/>
    <w:rsid w:val="00E727A2"/>
    <w:rsid w:val="00E757DB"/>
    <w:rsid w:val="00EA3847"/>
    <w:rsid w:val="00EB65F5"/>
    <w:rsid w:val="00EC121B"/>
    <w:rsid w:val="00ED331E"/>
    <w:rsid w:val="00ED4AE6"/>
    <w:rsid w:val="00EE1708"/>
    <w:rsid w:val="00EF0C05"/>
    <w:rsid w:val="00EF5260"/>
    <w:rsid w:val="00F02418"/>
    <w:rsid w:val="00F062EE"/>
    <w:rsid w:val="00F1001A"/>
    <w:rsid w:val="00F13393"/>
    <w:rsid w:val="00F30FEA"/>
    <w:rsid w:val="00F31FF3"/>
    <w:rsid w:val="00F337FA"/>
    <w:rsid w:val="00F368A2"/>
    <w:rsid w:val="00F36B2A"/>
    <w:rsid w:val="00F45516"/>
    <w:rsid w:val="00F47179"/>
    <w:rsid w:val="00F51AC8"/>
    <w:rsid w:val="00F908C4"/>
    <w:rsid w:val="00F96134"/>
    <w:rsid w:val="00FA4562"/>
    <w:rsid w:val="00FB546D"/>
    <w:rsid w:val="00FB5BF4"/>
    <w:rsid w:val="00FC46A3"/>
    <w:rsid w:val="00FE145C"/>
    <w:rsid w:val="00FE36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90859"/>
  <w15:chartTrackingRefBased/>
  <w15:docId w15:val="{BC4BFFC4-49CE-4C8B-86BD-D65964A2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29D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Akapitzlist"/>
    <w:next w:val="Normalny"/>
    <w:link w:val="Nagwek1Znak"/>
    <w:uiPriority w:val="9"/>
    <w:qFormat/>
    <w:rsid w:val="002161B3"/>
    <w:pPr>
      <w:numPr>
        <w:numId w:val="1"/>
      </w:numPr>
      <w:spacing w:before="360" w:after="360" w:line="276" w:lineRule="auto"/>
      <w:ind w:left="284" w:hanging="284"/>
      <w:contextualSpacing w:val="0"/>
      <w:jc w:val="both"/>
      <w:outlineLvl w:val="0"/>
    </w:pPr>
    <w:rPr>
      <w:rFonts w:ascii="Arial" w:hAnsi="Arial" w:cs="Arial"/>
      <w:b/>
      <w:bCs/>
      <w:sz w:val="22"/>
      <w:szCs w:val="22"/>
    </w:rPr>
  </w:style>
  <w:style w:type="paragraph" w:styleId="Nagwek2">
    <w:name w:val="heading 2"/>
    <w:basedOn w:val="Normalny"/>
    <w:next w:val="Normalny"/>
    <w:link w:val="Nagwek2Znak"/>
    <w:uiPriority w:val="9"/>
    <w:unhideWhenUsed/>
    <w:qFormat/>
    <w:rsid w:val="002051CE"/>
    <w:pPr>
      <w:keepNext/>
      <w:keepLines/>
      <w:numPr>
        <w:numId w:val="3"/>
      </w:numPr>
      <w:spacing w:before="240" w:after="240" w:line="259" w:lineRule="auto"/>
      <w:outlineLvl w:val="1"/>
    </w:pPr>
    <w:rPr>
      <w:rFonts w:asciiTheme="majorHAnsi" w:eastAsiaTheme="majorEastAsia" w:hAnsiTheme="majorHAnsi" w:cstheme="majorBidi"/>
      <w:b/>
      <w:kern w:val="2"/>
      <w:szCs w:val="3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63CD"/>
    <w:pPr>
      <w:tabs>
        <w:tab w:val="center" w:pos="4536"/>
        <w:tab w:val="right" w:pos="9072"/>
      </w:tabs>
    </w:pPr>
  </w:style>
  <w:style w:type="character" w:customStyle="1" w:styleId="NagwekZnak">
    <w:name w:val="Nagłówek Znak"/>
    <w:basedOn w:val="Domylnaczcionkaakapitu"/>
    <w:link w:val="Nagwek"/>
    <w:uiPriority w:val="99"/>
    <w:rsid w:val="002263CD"/>
  </w:style>
  <w:style w:type="paragraph" w:styleId="Stopka">
    <w:name w:val="footer"/>
    <w:basedOn w:val="Normalny"/>
    <w:link w:val="StopkaZnak"/>
    <w:uiPriority w:val="99"/>
    <w:unhideWhenUsed/>
    <w:rsid w:val="002263CD"/>
    <w:pPr>
      <w:tabs>
        <w:tab w:val="center" w:pos="4536"/>
        <w:tab w:val="right" w:pos="9072"/>
      </w:tabs>
    </w:pPr>
  </w:style>
  <w:style w:type="character" w:customStyle="1" w:styleId="StopkaZnak">
    <w:name w:val="Stopka Znak"/>
    <w:basedOn w:val="Domylnaczcionkaakapitu"/>
    <w:link w:val="Stopka"/>
    <w:uiPriority w:val="99"/>
    <w:rsid w:val="002263CD"/>
  </w:style>
  <w:style w:type="paragraph" w:styleId="Akapitzlist">
    <w:name w:val="List Paragraph"/>
    <w:aliases w:val="lp1,Preambuła,Numerowanie,List Paragraph,L1,Wypunktowanie,BulletC,Wyliczanie,Obiekt,normalny tekst,Akapit z listą31,Bullets,List Paragraph1,T_SZ_List Paragraph,WYPUNKTOWANIE Akapit z listą,List Paragraph2,Nagłowek 3,Podsis rysunku"/>
    <w:basedOn w:val="Normalny"/>
    <w:link w:val="AkapitzlistZnak"/>
    <w:uiPriority w:val="34"/>
    <w:qFormat/>
    <w:rsid w:val="00A50431"/>
    <w:pPr>
      <w:ind w:left="720"/>
      <w:contextualSpacing/>
    </w:pPr>
  </w:style>
  <w:style w:type="paragraph" w:styleId="Tekstdymka">
    <w:name w:val="Balloon Text"/>
    <w:basedOn w:val="Normalny"/>
    <w:link w:val="TekstdymkaZnak"/>
    <w:uiPriority w:val="99"/>
    <w:semiHidden/>
    <w:unhideWhenUsed/>
    <w:rsid w:val="005B33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3382"/>
    <w:rPr>
      <w:rFonts w:ascii="Segoe UI" w:hAnsi="Segoe UI" w:cs="Segoe UI"/>
      <w:sz w:val="18"/>
      <w:szCs w:val="18"/>
    </w:rPr>
  </w:style>
  <w:style w:type="paragraph" w:customStyle="1" w:styleId="ZnakZnak3">
    <w:name w:val="Znak Znak3"/>
    <w:basedOn w:val="Normalny"/>
    <w:rsid w:val="002F3F2B"/>
    <w:pPr>
      <w:spacing w:line="360" w:lineRule="auto"/>
      <w:jc w:val="both"/>
    </w:pPr>
    <w:rPr>
      <w:rFonts w:ascii="Verdana" w:hAnsi="Verdana"/>
      <w:sz w:val="20"/>
      <w:szCs w:val="20"/>
    </w:rPr>
  </w:style>
  <w:style w:type="character" w:customStyle="1" w:styleId="AkapitzlistZnak">
    <w:name w:val="Akapit z listą Znak"/>
    <w:aliases w:val="lp1 Znak,Preambuła Znak,Numerowanie Znak,List Paragraph Znak,L1 Znak,Wypunktowanie Znak,BulletC Znak,Wyliczanie Znak,Obiekt Znak,normalny tekst Znak,Akapit z listą31 Znak,Bullets Znak,List Paragraph1 Znak,T_SZ_List Paragraph Znak"/>
    <w:link w:val="Akapitzlist"/>
    <w:uiPriority w:val="34"/>
    <w:qFormat/>
    <w:locked/>
    <w:rsid w:val="002F3F2B"/>
  </w:style>
  <w:style w:type="character" w:styleId="Odwoaniedokomentarza">
    <w:name w:val="annotation reference"/>
    <w:basedOn w:val="Domylnaczcionkaakapitu"/>
    <w:uiPriority w:val="99"/>
    <w:semiHidden/>
    <w:unhideWhenUsed/>
    <w:rsid w:val="00A9429E"/>
    <w:rPr>
      <w:sz w:val="16"/>
      <w:szCs w:val="16"/>
    </w:rPr>
  </w:style>
  <w:style w:type="paragraph" w:styleId="Tekstkomentarza">
    <w:name w:val="annotation text"/>
    <w:basedOn w:val="Normalny"/>
    <w:link w:val="TekstkomentarzaZnak"/>
    <w:uiPriority w:val="99"/>
    <w:unhideWhenUsed/>
    <w:rsid w:val="00A9429E"/>
    <w:rPr>
      <w:sz w:val="20"/>
      <w:szCs w:val="20"/>
    </w:rPr>
  </w:style>
  <w:style w:type="character" w:customStyle="1" w:styleId="TekstkomentarzaZnak">
    <w:name w:val="Tekst komentarza Znak"/>
    <w:basedOn w:val="Domylnaczcionkaakapitu"/>
    <w:link w:val="Tekstkomentarza"/>
    <w:uiPriority w:val="99"/>
    <w:rsid w:val="00A9429E"/>
    <w:rPr>
      <w:sz w:val="20"/>
      <w:szCs w:val="20"/>
    </w:rPr>
  </w:style>
  <w:style w:type="paragraph" w:styleId="Tematkomentarza">
    <w:name w:val="annotation subject"/>
    <w:basedOn w:val="Tekstkomentarza"/>
    <w:next w:val="Tekstkomentarza"/>
    <w:link w:val="TematkomentarzaZnak"/>
    <w:uiPriority w:val="99"/>
    <w:semiHidden/>
    <w:unhideWhenUsed/>
    <w:rsid w:val="00A9429E"/>
    <w:rPr>
      <w:b/>
      <w:bCs/>
    </w:rPr>
  </w:style>
  <w:style w:type="character" w:customStyle="1" w:styleId="TematkomentarzaZnak">
    <w:name w:val="Temat komentarza Znak"/>
    <w:basedOn w:val="TekstkomentarzaZnak"/>
    <w:link w:val="Tematkomentarza"/>
    <w:uiPriority w:val="99"/>
    <w:semiHidden/>
    <w:rsid w:val="00A9429E"/>
    <w:rPr>
      <w:b/>
      <w:bCs/>
      <w:sz w:val="20"/>
      <w:szCs w:val="20"/>
    </w:rPr>
  </w:style>
  <w:style w:type="table" w:styleId="Tabela-Siatka">
    <w:name w:val="Table Grid"/>
    <w:basedOn w:val="Standardowy"/>
    <w:uiPriority w:val="39"/>
    <w:rsid w:val="001C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1">
    <w:name w:val="Grid Table 4 Accent 1"/>
    <w:basedOn w:val="Standardowy"/>
    <w:uiPriority w:val="49"/>
    <w:rsid w:val="006502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nyWeb">
    <w:name w:val="Normal (Web)"/>
    <w:basedOn w:val="Normalny"/>
    <w:uiPriority w:val="99"/>
    <w:unhideWhenUsed/>
    <w:rsid w:val="006729D7"/>
    <w:pPr>
      <w:spacing w:before="100" w:after="100"/>
    </w:pPr>
    <w:rPr>
      <w:szCs w:val="20"/>
    </w:rPr>
  </w:style>
  <w:style w:type="paragraph" w:customStyle="1" w:styleId="Default">
    <w:name w:val="Default"/>
    <w:rsid w:val="006729D7"/>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DA43EE"/>
    <w:pPr>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168F0"/>
    <w:rPr>
      <w:b/>
      <w:bCs/>
    </w:rPr>
  </w:style>
  <w:style w:type="character" w:customStyle="1" w:styleId="Nagwek2Znak">
    <w:name w:val="Nagłówek 2 Znak"/>
    <w:basedOn w:val="Domylnaczcionkaakapitu"/>
    <w:link w:val="Nagwek2"/>
    <w:uiPriority w:val="9"/>
    <w:rsid w:val="002051CE"/>
    <w:rPr>
      <w:rFonts w:asciiTheme="majorHAnsi" w:eastAsiaTheme="majorEastAsia" w:hAnsiTheme="majorHAnsi" w:cstheme="majorBidi"/>
      <w:b/>
      <w:kern w:val="2"/>
      <w:sz w:val="24"/>
      <w:szCs w:val="32"/>
      <w14:ligatures w14:val="standardContextual"/>
    </w:rPr>
  </w:style>
  <w:style w:type="paragraph" w:styleId="Lista-kontynuacja">
    <w:name w:val="List Continue"/>
    <w:basedOn w:val="Normalny"/>
    <w:uiPriority w:val="99"/>
    <w:unhideWhenUsed/>
    <w:rsid w:val="002051CE"/>
    <w:pPr>
      <w:numPr>
        <w:ilvl w:val="1"/>
        <w:numId w:val="3"/>
      </w:numPr>
      <w:spacing w:after="120" w:line="259" w:lineRule="auto"/>
      <w:contextualSpacing/>
    </w:pPr>
    <w:rPr>
      <w:rFonts w:asciiTheme="minorHAnsi" w:eastAsiaTheme="minorHAnsi" w:hAnsiTheme="minorHAnsi" w:cstheme="minorBidi"/>
      <w:kern w:val="2"/>
      <w:sz w:val="22"/>
      <w:szCs w:val="22"/>
      <w:lang w:eastAsia="en-US"/>
      <w14:ligatures w14:val="standardContextual"/>
    </w:rPr>
  </w:style>
  <w:style w:type="paragraph" w:styleId="Lista-kontynuacja2">
    <w:name w:val="List Continue 2"/>
    <w:basedOn w:val="Normalny"/>
    <w:uiPriority w:val="99"/>
    <w:unhideWhenUsed/>
    <w:rsid w:val="002051CE"/>
    <w:pPr>
      <w:numPr>
        <w:ilvl w:val="2"/>
        <w:numId w:val="3"/>
      </w:numPr>
      <w:spacing w:after="120" w:line="259" w:lineRule="auto"/>
      <w:contextualSpacing/>
    </w:pPr>
    <w:rPr>
      <w:rFonts w:asciiTheme="minorHAnsi" w:eastAsiaTheme="minorHAnsi" w:hAnsiTheme="minorHAnsi" w:cstheme="minorBidi"/>
      <w:kern w:val="2"/>
      <w:sz w:val="22"/>
      <w:szCs w:val="22"/>
      <w:lang w:eastAsia="en-US"/>
      <w14:ligatures w14:val="standardContextual"/>
    </w:rPr>
  </w:style>
  <w:style w:type="paragraph" w:styleId="Lista-kontynuacja3">
    <w:name w:val="List Continue 3"/>
    <w:basedOn w:val="Normalny"/>
    <w:uiPriority w:val="99"/>
    <w:unhideWhenUsed/>
    <w:rsid w:val="002051CE"/>
    <w:pPr>
      <w:numPr>
        <w:ilvl w:val="3"/>
        <w:numId w:val="3"/>
      </w:numPr>
      <w:spacing w:after="120" w:line="259" w:lineRule="auto"/>
      <w:contextualSpacing/>
    </w:pPr>
    <w:rPr>
      <w:rFonts w:asciiTheme="minorHAnsi" w:eastAsiaTheme="minorHAnsi" w:hAnsiTheme="minorHAnsi" w:cstheme="minorBidi"/>
      <w:kern w:val="2"/>
      <w:sz w:val="22"/>
      <w:szCs w:val="22"/>
      <w:lang w:eastAsia="en-US"/>
      <w14:ligatures w14:val="standardContextual"/>
    </w:rPr>
  </w:style>
  <w:style w:type="paragraph" w:styleId="Tytu">
    <w:name w:val="Title"/>
    <w:basedOn w:val="Normalny"/>
    <w:next w:val="Normalny"/>
    <w:link w:val="TytuZnak"/>
    <w:uiPriority w:val="10"/>
    <w:qFormat/>
    <w:rsid w:val="002161B3"/>
    <w:pPr>
      <w:spacing w:before="120" w:after="120" w:line="276" w:lineRule="auto"/>
      <w:jc w:val="center"/>
    </w:pPr>
    <w:rPr>
      <w:rFonts w:ascii="Arial" w:hAnsi="Arial" w:cs="Arial"/>
      <w:b/>
      <w:caps/>
      <w:sz w:val="22"/>
      <w:szCs w:val="22"/>
    </w:rPr>
  </w:style>
  <w:style w:type="character" w:customStyle="1" w:styleId="TytuZnak">
    <w:name w:val="Tytuł Znak"/>
    <w:basedOn w:val="Domylnaczcionkaakapitu"/>
    <w:link w:val="Tytu"/>
    <w:uiPriority w:val="10"/>
    <w:rsid w:val="002161B3"/>
    <w:rPr>
      <w:rFonts w:ascii="Arial" w:eastAsia="Times New Roman" w:hAnsi="Arial" w:cs="Arial"/>
      <w:b/>
      <w:caps/>
      <w:lang w:eastAsia="pl-PL"/>
    </w:rPr>
  </w:style>
  <w:style w:type="character" w:customStyle="1" w:styleId="Nagwek1Znak">
    <w:name w:val="Nagłówek 1 Znak"/>
    <w:basedOn w:val="Domylnaczcionkaakapitu"/>
    <w:link w:val="Nagwek1"/>
    <w:uiPriority w:val="9"/>
    <w:rsid w:val="002161B3"/>
    <w:rPr>
      <w:rFonts w:ascii="Arial" w:eastAsia="Times New Roman" w:hAnsi="Arial" w:cs="Arial"/>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5042">
      <w:bodyDiv w:val="1"/>
      <w:marLeft w:val="0"/>
      <w:marRight w:val="0"/>
      <w:marTop w:val="0"/>
      <w:marBottom w:val="0"/>
      <w:divBdr>
        <w:top w:val="none" w:sz="0" w:space="0" w:color="auto"/>
        <w:left w:val="none" w:sz="0" w:space="0" w:color="auto"/>
        <w:bottom w:val="none" w:sz="0" w:space="0" w:color="auto"/>
        <w:right w:val="none" w:sz="0" w:space="0" w:color="auto"/>
      </w:divBdr>
      <w:divsChild>
        <w:div w:id="155786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454110">
      <w:bodyDiv w:val="1"/>
      <w:marLeft w:val="0"/>
      <w:marRight w:val="0"/>
      <w:marTop w:val="0"/>
      <w:marBottom w:val="0"/>
      <w:divBdr>
        <w:top w:val="none" w:sz="0" w:space="0" w:color="auto"/>
        <w:left w:val="none" w:sz="0" w:space="0" w:color="auto"/>
        <w:bottom w:val="none" w:sz="0" w:space="0" w:color="auto"/>
        <w:right w:val="none" w:sz="0" w:space="0" w:color="auto"/>
      </w:divBdr>
      <w:divsChild>
        <w:div w:id="1349679400">
          <w:marLeft w:val="0"/>
          <w:marRight w:val="0"/>
          <w:marTop w:val="0"/>
          <w:marBottom w:val="0"/>
          <w:divBdr>
            <w:top w:val="none" w:sz="0" w:space="0" w:color="auto"/>
            <w:left w:val="none" w:sz="0" w:space="0" w:color="auto"/>
            <w:bottom w:val="none" w:sz="0" w:space="0" w:color="auto"/>
            <w:right w:val="none" w:sz="0" w:space="0" w:color="auto"/>
          </w:divBdr>
        </w:div>
      </w:divsChild>
    </w:div>
    <w:div w:id="1027833846">
      <w:bodyDiv w:val="1"/>
      <w:marLeft w:val="0"/>
      <w:marRight w:val="0"/>
      <w:marTop w:val="0"/>
      <w:marBottom w:val="0"/>
      <w:divBdr>
        <w:top w:val="none" w:sz="0" w:space="0" w:color="auto"/>
        <w:left w:val="none" w:sz="0" w:space="0" w:color="auto"/>
        <w:bottom w:val="none" w:sz="0" w:space="0" w:color="auto"/>
        <w:right w:val="none" w:sz="0" w:space="0" w:color="auto"/>
      </w:divBdr>
      <w:divsChild>
        <w:div w:id="1268268018">
          <w:marLeft w:val="0"/>
          <w:marRight w:val="0"/>
          <w:marTop w:val="0"/>
          <w:marBottom w:val="0"/>
          <w:divBdr>
            <w:top w:val="none" w:sz="0" w:space="0" w:color="auto"/>
            <w:left w:val="none" w:sz="0" w:space="0" w:color="auto"/>
            <w:bottom w:val="none" w:sz="0" w:space="0" w:color="auto"/>
            <w:right w:val="none" w:sz="0" w:space="0" w:color="auto"/>
          </w:divBdr>
        </w:div>
      </w:divsChild>
    </w:div>
    <w:div w:id="1050154980">
      <w:bodyDiv w:val="1"/>
      <w:marLeft w:val="0"/>
      <w:marRight w:val="0"/>
      <w:marTop w:val="0"/>
      <w:marBottom w:val="0"/>
      <w:divBdr>
        <w:top w:val="none" w:sz="0" w:space="0" w:color="auto"/>
        <w:left w:val="none" w:sz="0" w:space="0" w:color="auto"/>
        <w:bottom w:val="none" w:sz="0" w:space="0" w:color="auto"/>
        <w:right w:val="none" w:sz="0" w:space="0" w:color="auto"/>
      </w:divBdr>
    </w:div>
    <w:div w:id="1360862316">
      <w:bodyDiv w:val="1"/>
      <w:marLeft w:val="0"/>
      <w:marRight w:val="0"/>
      <w:marTop w:val="0"/>
      <w:marBottom w:val="0"/>
      <w:divBdr>
        <w:top w:val="none" w:sz="0" w:space="0" w:color="auto"/>
        <w:left w:val="none" w:sz="0" w:space="0" w:color="auto"/>
        <w:bottom w:val="none" w:sz="0" w:space="0" w:color="auto"/>
        <w:right w:val="none" w:sz="0" w:space="0" w:color="auto"/>
      </w:divBdr>
    </w:div>
    <w:div w:id="1674722969">
      <w:bodyDiv w:val="1"/>
      <w:marLeft w:val="0"/>
      <w:marRight w:val="0"/>
      <w:marTop w:val="0"/>
      <w:marBottom w:val="0"/>
      <w:divBdr>
        <w:top w:val="none" w:sz="0" w:space="0" w:color="auto"/>
        <w:left w:val="none" w:sz="0" w:space="0" w:color="auto"/>
        <w:bottom w:val="none" w:sz="0" w:space="0" w:color="auto"/>
        <w:right w:val="none" w:sz="0" w:space="0" w:color="auto"/>
      </w:divBdr>
      <w:divsChild>
        <w:div w:id="463816204">
          <w:marLeft w:val="0"/>
          <w:marRight w:val="0"/>
          <w:marTop w:val="0"/>
          <w:marBottom w:val="0"/>
          <w:divBdr>
            <w:top w:val="none" w:sz="0" w:space="0" w:color="auto"/>
            <w:left w:val="none" w:sz="0" w:space="0" w:color="auto"/>
            <w:bottom w:val="none" w:sz="0" w:space="0" w:color="auto"/>
            <w:right w:val="none" w:sz="0" w:space="0" w:color="auto"/>
          </w:divBdr>
        </w:div>
      </w:divsChild>
    </w:div>
    <w:div w:id="1951010979">
      <w:bodyDiv w:val="1"/>
      <w:marLeft w:val="0"/>
      <w:marRight w:val="0"/>
      <w:marTop w:val="0"/>
      <w:marBottom w:val="0"/>
      <w:divBdr>
        <w:top w:val="none" w:sz="0" w:space="0" w:color="auto"/>
        <w:left w:val="none" w:sz="0" w:space="0" w:color="auto"/>
        <w:bottom w:val="none" w:sz="0" w:space="0" w:color="auto"/>
        <w:right w:val="none" w:sz="0" w:space="0" w:color="auto"/>
      </w:divBdr>
      <w:divsChild>
        <w:div w:id="1626081617">
          <w:marLeft w:val="0"/>
          <w:marRight w:val="0"/>
          <w:marTop w:val="0"/>
          <w:marBottom w:val="0"/>
          <w:divBdr>
            <w:top w:val="none" w:sz="0" w:space="0" w:color="auto"/>
            <w:left w:val="none" w:sz="0" w:space="0" w:color="auto"/>
            <w:bottom w:val="none" w:sz="0" w:space="0" w:color="auto"/>
            <w:right w:val="none" w:sz="0" w:space="0" w:color="auto"/>
          </w:divBdr>
        </w:div>
      </w:divsChild>
    </w:div>
    <w:div w:id="19649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737C-EAAB-4B3A-89DA-9C733FA0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2031</Words>
  <Characters>12188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 Damian</dc:creator>
  <cp:keywords/>
  <dc:description/>
  <cp:lastModifiedBy>Jemielity Ewa</cp:lastModifiedBy>
  <cp:revision>6</cp:revision>
  <cp:lastPrinted>2022-05-10T07:39:00Z</cp:lastPrinted>
  <dcterms:created xsi:type="dcterms:W3CDTF">2026-07-17T06:48:00Z</dcterms:created>
  <dcterms:modified xsi:type="dcterms:W3CDTF">2026-07-20T05:28:00Z</dcterms:modified>
</cp:coreProperties>
</file>