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Ind w:w="-70" w:type="dxa"/>
        <w:tblLayout w:type="fixed"/>
        <w:tblCellMar>
          <w:left w:w="10" w:type="dxa"/>
          <w:right w:w="10" w:type="dxa"/>
        </w:tblCellMar>
        <w:tblLook w:val="0000" w:firstRow="0" w:lastRow="0" w:firstColumn="0" w:lastColumn="0" w:noHBand="0" w:noVBand="0"/>
      </w:tblPr>
      <w:tblGrid>
        <w:gridCol w:w="4983"/>
        <w:gridCol w:w="4092"/>
      </w:tblGrid>
      <w:tr w:rsidR="00E638E8" w:rsidRPr="00E638E8" w:rsidTr="0062135B">
        <w:trPr>
          <w:trHeight w:val="450"/>
        </w:trPr>
        <w:tc>
          <w:tcPr>
            <w:tcW w:w="4982" w:type="dxa"/>
            <w:shd w:val="clear" w:color="auto" w:fill="auto"/>
          </w:tcPr>
          <w:p w:rsidR="00E638E8" w:rsidRPr="00E638E8" w:rsidRDefault="00E638E8" w:rsidP="00E638E8">
            <w:pPr>
              <w:shd w:val="clear" w:color="auto" w:fill="FFFFFF"/>
              <w:snapToGrid w:val="0"/>
              <w:spacing w:line="360" w:lineRule="auto"/>
              <w:jc w:val="both"/>
              <w:rPr>
                <w:kern w:val="2"/>
                <w:lang w:eastAsia="zh-CN"/>
              </w:rPr>
            </w:pPr>
            <w:bookmarkStart w:id="0" w:name="_GoBack"/>
            <w:bookmarkEnd w:id="0"/>
            <w:r w:rsidRPr="00E638E8">
              <w:rPr>
                <w:kern w:val="2"/>
                <w:sz w:val="24"/>
                <w:lang w:eastAsia="zh-CN"/>
              </w:rPr>
              <w:t>SO-II.431.9.2025</w:t>
            </w:r>
          </w:p>
        </w:tc>
        <w:tc>
          <w:tcPr>
            <w:tcW w:w="4092" w:type="dxa"/>
            <w:shd w:val="clear" w:color="auto" w:fill="auto"/>
          </w:tcPr>
          <w:p w:rsidR="00E638E8" w:rsidRPr="00E638E8" w:rsidRDefault="00E638E8" w:rsidP="00E638E8">
            <w:pPr>
              <w:shd w:val="clear" w:color="auto" w:fill="FFFFFF"/>
              <w:snapToGrid w:val="0"/>
              <w:jc w:val="center"/>
              <w:rPr>
                <w:kern w:val="2"/>
                <w:sz w:val="28"/>
                <w:lang w:eastAsia="zh-CN"/>
              </w:rPr>
            </w:pPr>
            <w:r w:rsidRPr="00E638E8">
              <w:rPr>
                <w:kern w:val="2"/>
                <w:sz w:val="24"/>
                <w:lang w:eastAsia="zh-CN"/>
              </w:rPr>
              <w:t>Łódź</w:t>
            </w:r>
            <w:r w:rsidRPr="005770A8">
              <w:rPr>
                <w:kern w:val="2"/>
                <w:sz w:val="24"/>
                <w:lang w:eastAsia="zh-CN"/>
              </w:rPr>
              <w:t>, dnia 16 października 2025 r.</w:t>
            </w:r>
          </w:p>
        </w:tc>
      </w:tr>
    </w:tbl>
    <w:p w:rsidR="00E638E8" w:rsidRPr="00E638E8" w:rsidRDefault="00E638E8" w:rsidP="00E638E8">
      <w:pPr>
        <w:widowControl/>
        <w:shd w:val="clear" w:color="auto" w:fill="FFFFFF"/>
        <w:tabs>
          <w:tab w:val="left" w:pos="0"/>
        </w:tabs>
        <w:ind w:left="5664" w:right="15"/>
        <w:jc w:val="center"/>
        <w:rPr>
          <w:kern w:val="2"/>
          <w:sz w:val="24"/>
          <w:szCs w:val="24"/>
          <w:lang w:eastAsia="zh-CN"/>
        </w:rPr>
      </w:pPr>
    </w:p>
    <w:p w:rsidR="00E638E8" w:rsidRPr="00E638E8" w:rsidRDefault="00E638E8" w:rsidP="00E638E8">
      <w:pPr>
        <w:widowControl/>
        <w:shd w:val="clear" w:color="auto" w:fill="FFFFFF"/>
        <w:tabs>
          <w:tab w:val="left" w:pos="0"/>
        </w:tabs>
        <w:ind w:left="5664" w:right="15"/>
        <w:jc w:val="center"/>
        <w:rPr>
          <w:kern w:val="2"/>
          <w:sz w:val="24"/>
          <w:szCs w:val="24"/>
          <w:lang w:eastAsia="zh-CN"/>
        </w:rPr>
      </w:pPr>
    </w:p>
    <w:p w:rsidR="00E638E8" w:rsidRPr="00E638E8" w:rsidRDefault="00E638E8" w:rsidP="00E638E8">
      <w:pPr>
        <w:widowControl/>
        <w:snapToGrid w:val="0"/>
        <w:spacing w:line="360" w:lineRule="auto"/>
        <w:ind w:left="4815"/>
        <w:textAlignment w:val="auto"/>
        <w:rPr>
          <w:b/>
          <w:kern w:val="2"/>
          <w:sz w:val="24"/>
          <w:szCs w:val="24"/>
          <w:lang w:eastAsia="zh-CN"/>
        </w:rPr>
      </w:pPr>
      <w:r w:rsidRPr="00E638E8">
        <w:rPr>
          <w:b/>
          <w:kern w:val="2"/>
          <w:sz w:val="24"/>
          <w:szCs w:val="24"/>
          <w:lang w:eastAsia="zh-CN"/>
        </w:rPr>
        <w:t>Pan</w:t>
      </w:r>
    </w:p>
    <w:p w:rsidR="00E638E8" w:rsidRPr="00E638E8" w:rsidRDefault="00E638E8" w:rsidP="00E638E8">
      <w:pPr>
        <w:widowControl/>
        <w:snapToGrid w:val="0"/>
        <w:spacing w:line="360" w:lineRule="auto"/>
        <w:ind w:left="4815"/>
        <w:textAlignment w:val="auto"/>
        <w:rPr>
          <w:b/>
          <w:kern w:val="2"/>
          <w:sz w:val="24"/>
          <w:szCs w:val="24"/>
          <w:lang w:eastAsia="zh-CN"/>
        </w:rPr>
      </w:pPr>
      <w:r w:rsidRPr="00E638E8">
        <w:rPr>
          <w:b/>
          <w:kern w:val="2"/>
          <w:sz w:val="24"/>
          <w:szCs w:val="24"/>
          <w:lang w:eastAsia="zh-CN"/>
        </w:rPr>
        <w:t>Michał Włodarczyk</w:t>
      </w:r>
    </w:p>
    <w:p w:rsidR="00E638E8" w:rsidRPr="00E638E8" w:rsidRDefault="00E638E8" w:rsidP="00E638E8">
      <w:pPr>
        <w:widowControl/>
        <w:snapToGrid w:val="0"/>
        <w:spacing w:line="360" w:lineRule="auto"/>
        <w:ind w:left="4815"/>
        <w:textAlignment w:val="auto"/>
        <w:rPr>
          <w:kern w:val="2"/>
          <w:sz w:val="24"/>
          <w:szCs w:val="24"/>
          <w:lang w:eastAsia="zh-CN"/>
        </w:rPr>
      </w:pPr>
      <w:r w:rsidRPr="00E638E8">
        <w:rPr>
          <w:b/>
          <w:kern w:val="2"/>
          <w:sz w:val="24"/>
          <w:szCs w:val="24"/>
          <w:lang w:eastAsia="zh-CN"/>
        </w:rPr>
        <w:t>Wójt Gminy Widawa</w:t>
      </w:r>
    </w:p>
    <w:p w:rsidR="00E638E8" w:rsidRPr="00E638E8" w:rsidRDefault="00E638E8" w:rsidP="00E638E8">
      <w:pPr>
        <w:widowControl/>
        <w:shd w:val="clear" w:color="auto" w:fill="FFFFFF"/>
        <w:snapToGrid w:val="0"/>
        <w:ind w:left="5664" w:right="57"/>
        <w:rPr>
          <w:b/>
          <w:kern w:val="2"/>
          <w:sz w:val="24"/>
          <w:szCs w:val="24"/>
          <w:lang w:eastAsia="zh-CN"/>
        </w:rPr>
      </w:pPr>
    </w:p>
    <w:p w:rsidR="00E638E8" w:rsidRPr="00E638E8" w:rsidRDefault="00E638E8" w:rsidP="00E638E8">
      <w:pPr>
        <w:widowControl/>
        <w:shd w:val="clear" w:color="auto" w:fill="FFFFFF"/>
        <w:snapToGrid w:val="0"/>
        <w:ind w:left="5664" w:right="57"/>
        <w:rPr>
          <w:kern w:val="2"/>
          <w:sz w:val="24"/>
          <w:szCs w:val="24"/>
          <w:lang w:eastAsia="zh-CN"/>
        </w:rPr>
      </w:pPr>
    </w:p>
    <w:p w:rsidR="00E638E8" w:rsidRPr="00E638E8" w:rsidRDefault="00E638E8" w:rsidP="00E638E8">
      <w:pPr>
        <w:widowControl/>
        <w:tabs>
          <w:tab w:val="left" w:pos="0"/>
        </w:tabs>
        <w:spacing w:line="360" w:lineRule="auto"/>
        <w:ind w:right="15"/>
        <w:jc w:val="center"/>
        <w:rPr>
          <w:kern w:val="2"/>
          <w:sz w:val="24"/>
          <w:szCs w:val="24"/>
          <w:lang w:eastAsia="zh-CN"/>
        </w:rPr>
      </w:pPr>
    </w:p>
    <w:p w:rsidR="00E638E8" w:rsidRPr="00E638E8" w:rsidRDefault="00E638E8" w:rsidP="00E638E8">
      <w:pPr>
        <w:widowControl/>
        <w:tabs>
          <w:tab w:val="left" w:pos="0"/>
        </w:tabs>
        <w:spacing w:line="360" w:lineRule="auto"/>
        <w:ind w:right="15"/>
        <w:jc w:val="center"/>
        <w:rPr>
          <w:b/>
          <w:kern w:val="2"/>
          <w:sz w:val="28"/>
          <w:lang w:eastAsia="zh-CN"/>
        </w:rPr>
      </w:pPr>
      <w:r>
        <w:rPr>
          <w:b/>
          <w:kern w:val="2"/>
          <w:sz w:val="24"/>
          <w:szCs w:val="24"/>
          <w:lang w:eastAsia="zh-CN"/>
        </w:rPr>
        <w:t>W</w:t>
      </w:r>
      <w:r w:rsidRPr="00E638E8">
        <w:rPr>
          <w:b/>
          <w:kern w:val="2"/>
          <w:sz w:val="24"/>
          <w:szCs w:val="24"/>
          <w:lang w:eastAsia="zh-CN"/>
        </w:rPr>
        <w:t>ystąpieni</w:t>
      </w:r>
      <w:r>
        <w:rPr>
          <w:b/>
          <w:kern w:val="2"/>
          <w:sz w:val="24"/>
          <w:szCs w:val="24"/>
          <w:lang w:eastAsia="zh-CN"/>
        </w:rPr>
        <w:t>e</w:t>
      </w:r>
      <w:r w:rsidRPr="00E638E8">
        <w:rPr>
          <w:b/>
          <w:kern w:val="2"/>
          <w:sz w:val="24"/>
          <w:szCs w:val="24"/>
          <w:lang w:eastAsia="zh-CN"/>
        </w:rPr>
        <w:t xml:space="preserve"> pokontrolne</w:t>
      </w:r>
    </w:p>
    <w:p w:rsidR="00E638E8" w:rsidRPr="00E638E8" w:rsidRDefault="00E638E8" w:rsidP="00E638E8">
      <w:pPr>
        <w:widowControl/>
        <w:tabs>
          <w:tab w:val="left" w:pos="0"/>
        </w:tabs>
        <w:spacing w:line="360" w:lineRule="auto"/>
        <w:ind w:right="15"/>
        <w:jc w:val="center"/>
        <w:rPr>
          <w:kern w:val="2"/>
          <w:sz w:val="24"/>
          <w:szCs w:val="24"/>
          <w:lang w:eastAsia="zh-CN"/>
        </w:rPr>
      </w:pPr>
    </w:p>
    <w:p w:rsidR="00E638E8" w:rsidRPr="00E638E8" w:rsidRDefault="00E638E8" w:rsidP="00E638E8">
      <w:pPr>
        <w:widowControl/>
        <w:spacing w:line="360" w:lineRule="auto"/>
        <w:jc w:val="both"/>
        <w:rPr>
          <w:rFonts w:eastAsia="Lucida Sans Unicode" w:cs="Mangal"/>
          <w:color w:val="000000"/>
          <w:kern w:val="2"/>
          <w:sz w:val="24"/>
          <w:szCs w:val="24"/>
          <w:lang w:eastAsia="zh-CN" w:bidi="hi-IN"/>
        </w:rPr>
      </w:pPr>
      <w:r w:rsidRPr="00E638E8">
        <w:rPr>
          <w:rFonts w:eastAsia="Lucida Sans Unicode" w:cs="Mangal"/>
          <w:color w:val="000000"/>
          <w:kern w:val="2"/>
          <w:sz w:val="24"/>
          <w:szCs w:val="24"/>
          <w:lang w:eastAsia="zh-CN" w:bidi="hi-IN"/>
        </w:rPr>
        <w:tab/>
      </w:r>
      <w:r w:rsidRPr="00E638E8">
        <w:rPr>
          <w:rFonts w:eastAsia="Lucida Sans Unicode"/>
          <w:kern w:val="2"/>
          <w:sz w:val="24"/>
          <w:szCs w:val="24"/>
          <w:lang w:eastAsia="zh-CN"/>
        </w:rPr>
        <w:t>Na podstawie art. 28 ust. 1 pkt 2 ustawy z dnia 23 stycznia 2009 r. o wojewodzie i administracji rządowej w województwie (tj. Dz. U. z 2025 r., poz. 428), art. 6 ust. 4 pkt 3 ustawy z dnia 15 lipca 2011 r. o kontroli w administracji rządowej (tj. Dz. U. z 2020 r., poz. 224</w:t>
      </w:r>
      <w:r w:rsidR="005770A8">
        <w:rPr>
          <w:rFonts w:eastAsia="Lucida Sans Unicode"/>
          <w:kern w:val="2"/>
          <w:sz w:val="24"/>
          <w:szCs w:val="24"/>
          <w:lang w:eastAsia="zh-CN"/>
        </w:rPr>
        <w:t xml:space="preserve"> ze zm.</w:t>
      </w:r>
      <w:r w:rsidRPr="00E638E8">
        <w:rPr>
          <w:rFonts w:eastAsia="Lucida Sans Unicode"/>
          <w:kern w:val="2"/>
          <w:sz w:val="24"/>
          <w:szCs w:val="24"/>
          <w:lang w:eastAsia="zh-CN"/>
        </w:rPr>
        <w:t>) oraz art. 14 ust. 1 i 2 ustawy z dnia 17 października 2008 r. o zmianie imienia i nazwiska (tj. Dz. U. z 2021 r., poz. 1988) zespół kontrolerów w składzie: Iwona Kozłowska – kierownik oddziału spraw obywatelskich, pełniąca funkcję kierownika zespołu kontrolerów i Beata Londowska-Rydz – młodszy specjalista w Wydziale Spraw Obywatelskich i Cudzoziemców Łódzkiego Urzędu Wojewódzkiego w Łodzi, pełniąca funkcję kontrolera, przeprowadził kontrolę dotyczącą prawidłowości realizacji zadań wykonywanych na podstawie ustawy o zmianie imienia i nazwiska w Urzędzie Stanu Cywilnego w Widawie, ul. Rynek Kościuszki</w:t>
      </w:r>
      <w:r w:rsidR="005770A8">
        <w:rPr>
          <w:rFonts w:eastAsia="Lucida Sans Unicode"/>
          <w:kern w:val="2"/>
          <w:sz w:val="24"/>
          <w:szCs w:val="24"/>
          <w:lang w:eastAsia="zh-CN"/>
        </w:rPr>
        <w:t> </w:t>
      </w:r>
      <w:r w:rsidRPr="00E638E8">
        <w:rPr>
          <w:rFonts w:eastAsia="Lucida Sans Unicode"/>
          <w:kern w:val="2"/>
          <w:sz w:val="24"/>
          <w:szCs w:val="24"/>
          <w:lang w:eastAsia="zh-CN"/>
        </w:rPr>
        <w:t>10, 98-170 Widawa</w:t>
      </w:r>
      <w:r w:rsidRPr="00E638E8">
        <w:rPr>
          <w:rFonts w:eastAsia="Lucida Sans Unicode"/>
          <w:bCs/>
          <w:kern w:val="2"/>
          <w:sz w:val="24"/>
          <w:szCs w:val="24"/>
        </w:rPr>
        <w:t>.</w:t>
      </w:r>
    </w:p>
    <w:p w:rsidR="00E638E8" w:rsidRPr="00E638E8" w:rsidRDefault="00E638E8" w:rsidP="00E638E8">
      <w:pPr>
        <w:spacing w:line="360" w:lineRule="auto"/>
        <w:jc w:val="both"/>
        <w:textAlignment w:val="auto"/>
        <w:rPr>
          <w:rFonts w:eastAsia="Lucida Sans Unicode"/>
          <w:kern w:val="2"/>
          <w:sz w:val="24"/>
          <w:szCs w:val="24"/>
          <w:lang w:eastAsia="zh-CN"/>
        </w:rPr>
      </w:pPr>
      <w:r w:rsidRPr="00E638E8">
        <w:rPr>
          <w:rFonts w:eastAsia="Lucida Sans Unicode"/>
          <w:kern w:val="2"/>
          <w:sz w:val="24"/>
          <w:szCs w:val="24"/>
          <w:lang w:eastAsia="zh-CN"/>
        </w:rPr>
        <w:tab/>
        <w:t xml:space="preserve">Czynności kontrolne zostały rozpoczęte w dniu 4 czerwca 2025 r. i zakończone w dniu 4 sierpnia 2025 r. - przeprowadzone były w formie zdalnej.  </w:t>
      </w:r>
    </w:p>
    <w:p w:rsidR="00E638E8" w:rsidRPr="00E638E8" w:rsidRDefault="00E638E8" w:rsidP="00E638E8">
      <w:pPr>
        <w:spacing w:line="360" w:lineRule="auto"/>
        <w:ind w:firstLine="709"/>
        <w:jc w:val="both"/>
        <w:textAlignment w:val="auto"/>
        <w:rPr>
          <w:rFonts w:eastAsia="Lucida Sans Unicode" w:cs="Mangal"/>
          <w:kern w:val="2"/>
          <w:sz w:val="24"/>
          <w:szCs w:val="24"/>
          <w:lang w:eastAsia="zh-CN" w:bidi="hi-IN"/>
        </w:rPr>
      </w:pPr>
      <w:r w:rsidRPr="00E638E8">
        <w:rPr>
          <w:rFonts w:eastAsia="Lucida Sans Unicode"/>
          <w:kern w:val="2"/>
          <w:sz w:val="24"/>
          <w:szCs w:val="24"/>
          <w:lang w:eastAsia="zh-CN"/>
        </w:rPr>
        <w:t>Kontrola objęła swym zakresem wykonywanie zadań z zakresu zmiany imienia i nazwiska w okresie od dnia 1 stycznia 2023 r. do dnia 31 grudnia 2023 r. Kierownikiem jednostki kontrolowanej był w okresie kontrolowanym obecny Wójt Gminy Widawa – Pan Michał Włodarczyk</w:t>
      </w:r>
      <w:r w:rsidRPr="00E638E8">
        <w:rPr>
          <w:rFonts w:eastAsia="Lucida Sans Unicode" w:cs="Mangal"/>
          <w:kern w:val="2"/>
          <w:sz w:val="24"/>
          <w:szCs w:val="24"/>
          <w:lang w:eastAsia="zh-CN" w:bidi="hi-IN"/>
        </w:rPr>
        <w:t>.</w:t>
      </w:r>
    </w:p>
    <w:p w:rsidR="00E756FB" w:rsidRDefault="00E756FB">
      <w:pPr>
        <w:widowControl/>
        <w:textAlignment w:val="auto"/>
        <w:rPr>
          <w:rFonts w:eastAsia="Lucida Sans Unicode"/>
          <w:kern w:val="2"/>
          <w:sz w:val="24"/>
          <w:szCs w:val="24"/>
          <w:lang w:eastAsia="zh-CN"/>
        </w:rPr>
      </w:pPr>
      <w:r>
        <w:rPr>
          <w:rFonts w:eastAsia="Lucida Sans Unicode"/>
          <w:kern w:val="2"/>
          <w:sz w:val="24"/>
          <w:szCs w:val="24"/>
          <w:lang w:eastAsia="zh-CN"/>
        </w:rPr>
        <w:br w:type="page"/>
      </w:r>
    </w:p>
    <w:p w:rsidR="00E638E8" w:rsidRPr="00E638E8" w:rsidRDefault="00E638E8" w:rsidP="00E638E8">
      <w:pPr>
        <w:spacing w:line="360" w:lineRule="auto"/>
        <w:jc w:val="both"/>
        <w:textAlignment w:val="auto"/>
        <w:rPr>
          <w:rFonts w:eastAsia="Lucida Sans Unicode"/>
          <w:kern w:val="2"/>
          <w:sz w:val="24"/>
          <w:szCs w:val="24"/>
          <w:lang w:eastAsia="zh-CN"/>
        </w:rPr>
      </w:pPr>
      <w:r w:rsidRPr="00E638E8">
        <w:rPr>
          <w:rFonts w:eastAsia="Lucida Sans Unicode"/>
          <w:kern w:val="2"/>
          <w:sz w:val="24"/>
          <w:szCs w:val="24"/>
          <w:lang w:eastAsia="zh-CN"/>
        </w:rPr>
        <w:lastRenderedPageBreak/>
        <w:tab/>
        <w:t>Kontroli zostały poddane następujące zagadnienia: sposób prowadzenia postępowań administracyjnych w sprawach o zmianę imienia i nazwiska oraz rejestrowanie zmiany imienia lub nazwiska w Systemie Rejestrów Państwowych.</w:t>
      </w:r>
    </w:p>
    <w:p w:rsidR="00E638E8" w:rsidRPr="00E638E8" w:rsidRDefault="00E638E8" w:rsidP="00E638E8">
      <w:pPr>
        <w:spacing w:line="360" w:lineRule="auto"/>
        <w:ind w:firstLine="709"/>
        <w:jc w:val="both"/>
        <w:textAlignment w:val="auto"/>
        <w:rPr>
          <w:rFonts w:eastAsia="Lucida Sans Unicode"/>
          <w:kern w:val="2"/>
          <w:sz w:val="24"/>
          <w:szCs w:val="24"/>
          <w:lang w:eastAsia="zh-CN"/>
        </w:rPr>
      </w:pPr>
      <w:r w:rsidRPr="00E638E8">
        <w:rPr>
          <w:rFonts w:eastAsia="Lucida Sans Unicode"/>
          <w:kern w:val="2"/>
          <w:sz w:val="24"/>
          <w:szCs w:val="24"/>
          <w:lang w:eastAsia="zh-CN"/>
        </w:rPr>
        <w:t>W kontrolowanym okresie wydano 6 decyzji administracyjnych w sprawach o zmianę imienia i nazwiska. Kontroli poddano 100% przeprowadzonych postępowań administracyjnych. Do kontroli jednostka kontrolowana zgłosiła również sprawę nr USC.5355.9.2023 jednak z uwagi na to, że postępowanie to choć wszczęte w 2023 zakończyło się decyzją wydaną 4 stycznia 2024 r., nie podlega działaniom kontrolnym, gdyż wykracza poza okres objęty kontrolą.</w:t>
      </w:r>
    </w:p>
    <w:p w:rsidR="00E638E8" w:rsidRPr="00E638E8" w:rsidRDefault="00E638E8" w:rsidP="00E638E8">
      <w:pPr>
        <w:spacing w:line="360" w:lineRule="auto"/>
        <w:ind w:firstLine="709"/>
        <w:jc w:val="both"/>
        <w:textAlignment w:val="auto"/>
        <w:rPr>
          <w:rFonts w:eastAsia="Lucida Sans Unicode"/>
          <w:kern w:val="2"/>
          <w:sz w:val="24"/>
          <w:szCs w:val="24"/>
          <w:lang w:eastAsia="zh-CN"/>
        </w:rPr>
      </w:pPr>
      <w:r w:rsidRPr="00E638E8">
        <w:rPr>
          <w:rFonts w:eastAsia="Lucida Sans Unicode"/>
          <w:kern w:val="2"/>
          <w:sz w:val="24"/>
          <w:szCs w:val="24"/>
          <w:lang w:eastAsia="zh-CN"/>
        </w:rPr>
        <w:t>Ocena merytorycznych przesłanek rozstrzygnięć nie wchodziła w zakres kontrolowanych zagadnień, a jedynie ocena spełnienia wymogów proceduralnych, wynikających zarówno z ustawy o zmianie imienia i nazwiska, jak i ustawy z dnia 14 czerwca 1960 r. Kodeks postępowania administracyjnego w brzmieniach obowiązujących w kontrolowanym okresie (aktualnie tj. Dz. U. z 2024 r., poz. 572 ze zm.) [dalej Kpa].</w:t>
      </w:r>
    </w:p>
    <w:p w:rsidR="00E638E8" w:rsidRPr="00E638E8" w:rsidRDefault="00E638E8" w:rsidP="00E638E8">
      <w:pPr>
        <w:spacing w:line="360" w:lineRule="auto"/>
        <w:ind w:firstLine="709"/>
        <w:jc w:val="both"/>
        <w:textAlignment w:val="auto"/>
        <w:rPr>
          <w:rFonts w:eastAsia="Lucida Sans Unicode"/>
          <w:kern w:val="2"/>
          <w:sz w:val="24"/>
          <w:szCs w:val="24"/>
          <w:lang w:eastAsia="zh-CN"/>
        </w:rPr>
      </w:pPr>
      <w:r w:rsidRPr="00E638E8">
        <w:rPr>
          <w:rFonts w:eastAsia="Lucida Sans Unicode"/>
          <w:kern w:val="2"/>
          <w:sz w:val="24"/>
          <w:szCs w:val="24"/>
          <w:lang w:eastAsia="zh-CN"/>
        </w:rPr>
        <w:t>Ocenie kontrolerów podlegało przestrzeganie art. 11 ust. 3 ustawy o zmianie imienia i nazwiska. Zgodnie z tym przepisem w przypadku, gdy wniosek o zmianę imienia lub nazwiska jest składany osobiście, wnioskodawca przedstawia do wglądu dokument stwierdzający tożsamość.</w:t>
      </w:r>
      <w:r w:rsidRPr="00E638E8">
        <w:rPr>
          <w:rFonts w:eastAsia="Lucida Sans Unicode" w:cs="Mangal"/>
          <w:kern w:val="2"/>
          <w:sz w:val="24"/>
          <w:szCs w:val="24"/>
          <w:lang w:eastAsia="zh-CN" w:bidi="hi-IN"/>
        </w:rPr>
        <w:t xml:space="preserve"> </w:t>
      </w:r>
      <w:r w:rsidRPr="00E638E8">
        <w:rPr>
          <w:rFonts w:eastAsia="Lucida Sans Unicode"/>
          <w:kern w:val="2"/>
          <w:sz w:val="24"/>
          <w:szCs w:val="24"/>
          <w:lang w:eastAsia="zh-CN"/>
        </w:rPr>
        <w:t>W pięciu z kontrolowanych spraw wnioski zostały złożone przez wnioskodawców osobiście – w sprawach nr USC.5355.1.2023, nr USC.5355.4.2023, nr USC.5355.6.2023 i nr USC.5355.7.2023 na gotowych formularzach wniosku, w sprawie nr USC.5355.2.2023 wniosek sporządzono odręcznie. Na osobiste złożenie powyższych wniosków wskazuje brak dowodów, by wnioski nadano za pośrednictwem operatora pocztowego, ponadto w sprawach nr USC.5355.1.2023, nr USC.5355.2.2023, nr  USC.5355.6.2023 i nr USC.5355.7.2023 organ podejmował w sprawie czynności z udziałem wnioskodawcy (co najmniej osobiste kwitowanie odbioru zawiadomienia o wszczęciu postępowania wraz z klauzulą RODO lub wraz z kwitowaniem odbioru decyzji) w dacie przyjęcia wniosku. Na wszystkich powyższych wnioskach znajdowała się pieczątka nagłówkowa „URZĄD GMINY WIDAWA SEKRETARIAT” z datą i podpisem (nazwisko lub pierwsza litera imienia i nazwisko) bez pieczątki służbowej osoby przyjmującej wniosek, a także adnotacja Kierownika Urzędu Stanu Cywilnego w Widawie o okazaniu dokumentu, na podstawie którego stwierdzono tożsamość wnioskodawcy. Jedynie w sprawie</w:t>
      </w:r>
      <w:r w:rsidRPr="00E638E8">
        <w:rPr>
          <w:rFonts w:eastAsia="Lucida Sans Unicode" w:cs="Mangal"/>
          <w:kern w:val="2"/>
          <w:sz w:val="24"/>
          <w:szCs w:val="24"/>
          <w:lang w:eastAsia="zh-CN" w:bidi="hi-IN"/>
        </w:rPr>
        <w:t xml:space="preserve"> </w:t>
      </w:r>
      <w:r w:rsidRPr="00E638E8">
        <w:rPr>
          <w:rFonts w:eastAsia="Lucida Sans Unicode"/>
          <w:kern w:val="2"/>
          <w:sz w:val="24"/>
          <w:szCs w:val="24"/>
          <w:lang w:eastAsia="zh-CN"/>
        </w:rPr>
        <w:t xml:space="preserve">nr USC.5355.4.2023 ze znajdującej się na wniosku adnotacji wynika, że wniosek trafił do pracownika urzędu stanu cywilnego w dniu następnym po dniu wpływu wniosku do organu gminy, więc należy przyjąć, że weryfikacja tożsamości nastąpiła </w:t>
      </w:r>
      <w:r w:rsidRPr="00E638E8">
        <w:rPr>
          <w:rFonts w:eastAsia="Lucida Sans Unicode"/>
          <w:kern w:val="2"/>
          <w:sz w:val="24"/>
          <w:szCs w:val="24"/>
          <w:lang w:eastAsia="zh-CN"/>
        </w:rPr>
        <w:lastRenderedPageBreak/>
        <w:t>dzień po wpływie wniosku – w dniu, w którym wnioskodawca również osobiście stawił się w urzędzie (o czym świadczy jego pisemne pokwitowanie osobistego odbioru zawiadomienia o wszczęciu postępowania datowane na ten właśnie dzień). Oznacza to, że organ rozpatrujący wnioski nie tylko przestrzegał ww. przepisu ustawy o zmianie imienia i nazwiska, ale także zgodnie z art. 72 Kpa czynił odpowiednie adnotacje w aktach sprawy.</w:t>
      </w:r>
    </w:p>
    <w:p w:rsidR="00E638E8" w:rsidRPr="00E638E8" w:rsidRDefault="00E638E8" w:rsidP="00E638E8">
      <w:pPr>
        <w:spacing w:line="360" w:lineRule="auto"/>
        <w:ind w:firstLine="709"/>
        <w:jc w:val="both"/>
        <w:textAlignment w:val="auto"/>
        <w:rPr>
          <w:rFonts w:eastAsia="Lucida Sans Unicode"/>
          <w:kern w:val="2"/>
          <w:sz w:val="24"/>
          <w:szCs w:val="24"/>
          <w:lang w:eastAsia="zh-CN"/>
        </w:rPr>
      </w:pPr>
      <w:r w:rsidRPr="00E638E8">
        <w:rPr>
          <w:rFonts w:eastAsia="Lucida Sans Unicode"/>
          <w:kern w:val="2"/>
          <w:sz w:val="24"/>
          <w:szCs w:val="24"/>
          <w:lang w:eastAsia="zh-CN"/>
        </w:rPr>
        <w:t>Z kolei w sprawie nr USC.5355.3.2023 wniosek o zmianę nazwiska wraz z wnioskiem o transkrypcję zagranicznego aktu małżeństwa został złożony za pośrednictwem Konsula Rzeczypospolitej Polskiej w Hadze ze wskazaniem Kierownika USC w Widawie, zgodnie z art. 10 ust. 2 ustawy o zmianie imienia i nazwiska. Prezentata Urzędu Gminy Widawa z oznaczoną datą wpływu umieszczona została na piśmie przewodnim, podpisanym przez Konsula, w którego treści zawarto informację, że tożsamość wnioskodawców została potwierdzona na podstawie okazanych dokumentów tożsamości.</w:t>
      </w:r>
    </w:p>
    <w:p w:rsidR="00E638E8" w:rsidRPr="00E638E8" w:rsidRDefault="00E638E8" w:rsidP="00E638E8">
      <w:pPr>
        <w:spacing w:line="360" w:lineRule="auto"/>
        <w:ind w:firstLine="709"/>
        <w:jc w:val="both"/>
        <w:textAlignment w:val="auto"/>
        <w:rPr>
          <w:rFonts w:eastAsia="Lucida Sans Unicode"/>
          <w:kern w:val="2"/>
          <w:sz w:val="24"/>
          <w:szCs w:val="24"/>
          <w:lang w:eastAsia="zh-CN"/>
        </w:rPr>
      </w:pPr>
      <w:r w:rsidRPr="00E638E8">
        <w:rPr>
          <w:rFonts w:eastAsia="Lucida Sans Unicode" w:cs="Mangal"/>
          <w:kern w:val="2"/>
          <w:sz w:val="24"/>
          <w:szCs w:val="24"/>
          <w:lang w:eastAsia="zh-CN" w:bidi="hi-IN"/>
        </w:rPr>
        <w:t>We wszystkich skontrolowanych sprawach wnioski o zmianę imienia lub nazwiska dotyczyły pełnoletnich osób, posiadających obywatelstwo polskie (art. 2 pkt 1 ustawy o zmianie imienia i nazwiska).</w:t>
      </w:r>
    </w:p>
    <w:p w:rsidR="00E638E8" w:rsidRPr="00E638E8" w:rsidRDefault="00E638E8" w:rsidP="00E638E8">
      <w:pPr>
        <w:widowControl/>
        <w:spacing w:line="360" w:lineRule="auto"/>
        <w:ind w:firstLine="709"/>
        <w:jc w:val="both"/>
        <w:textAlignment w:val="auto"/>
        <w:rPr>
          <w:rFonts w:eastAsia="Lucida Sans Unicode"/>
          <w:kern w:val="2"/>
          <w:sz w:val="24"/>
          <w:szCs w:val="24"/>
          <w:lang w:eastAsia="zh-CN"/>
        </w:rPr>
      </w:pPr>
      <w:r w:rsidRPr="00E638E8">
        <w:rPr>
          <w:rFonts w:eastAsia="Lucida Sans Unicode"/>
          <w:kern w:val="2"/>
          <w:sz w:val="24"/>
          <w:szCs w:val="24"/>
          <w:lang w:eastAsia="zh-CN"/>
        </w:rPr>
        <w:t xml:space="preserve">We wszystkich przypadkach wnioski zawierały elementy wymienione w art. 11 ust. 1 ustawy o zmianie imienia i nazwiska: dane osoby, której zmiana dotyczy (imię lub imiona, nazwisko i nazwisko rodowe, wskazanie kierownika urzędu stanu cywilnego, który sporządził akt urodzenia oraz akt małżeństwa, jeżeli zmiana imienia lub nazwiska będzie dotyczyła tego aktu, numer PESEL), imię lub nazwisko, na które miała nastąpić zmiana, wskazanie miejsca sporządzenia aktu urodzenia małoletnich dzieci, jeżeli zmiana imienia lub nazwiska będzie dotyczyła tych aktów, adres do korespondencji oraz uzasadnienie. </w:t>
      </w:r>
    </w:p>
    <w:p w:rsidR="00E638E8" w:rsidRPr="00E638E8" w:rsidRDefault="00E638E8" w:rsidP="00E638E8">
      <w:pPr>
        <w:spacing w:line="360" w:lineRule="auto"/>
        <w:ind w:firstLine="709"/>
        <w:jc w:val="both"/>
        <w:textAlignment w:val="auto"/>
        <w:rPr>
          <w:rFonts w:eastAsia="Lucida Sans Unicode"/>
          <w:kern w:val="2"/>
          <w:sz w:val="24"/>
          <w:szCs w:val="24"/>
          <w:lang w:eastAsia="zh-CN"/>
        </w:rPr>
      </w:pPr>
      <w:r w:rsidRPr="00E638E8">
        <w:rPr>
          <w:kern w:val="2"/>
          <w:sz w:val="24"/>
          <w:szCs w:val="24"/>
          <w:lang w:eastAsia="ar-SA"/>
        </w:rPr>
        <w:t xml:space="preserve">Pięć z sześciu skontrolowanych wniosków, zgodnie z  art. 11 ust. 1 pkt 6 ustawy o zmianie imienia i nazwiska, zawierały oświadczenie wnioskodawcy, że w tej samej sprawie nie złożył wcześniej wniosku do innego kierownika urzędu stanu cywilnego lub nie została już wydana decyzja odmowna. W sprawie nr </w:t>
      </w:r>
      <w:r w:rsidRPr="00E638E8">
        <w:rPr>
          <w:rFonts w:eastAsia="Lucida Sans Unicode"/>
          <w:kern w:val="2"/>
          <w:sz w:val="24"/>
          <w:szCs w:val="24"/>
          <w:lang w:eastAsia="zh-CN"/>
        </w:rPr>
        <w:t>USC.5355.2.2023 ww. oświadczenia zabrakło, co stanowi brak formalny podania.</w:t>
      </w:r>
      <w:r w:rsidRPr="00E638E8">
        <w:rPr>
          <w:rFonts w:eastAsia="Lucida Sans Unicode" w:cs="Mangal"/>
          <w:kern w:val="2"/>
          <w:sz w:val="24"/>
          <w:szCs w:val="24"/>
          <w:lang w:eastAsia="zh-CN" w:bidi="hi-IN"/>
        </w:rPr>
        <w:t xml:space="preserve"> </w:t>
      </w:r>
      <w:r w:rsidRPr="00E638E8">
        <w:rPr>
          <w:rFonts w:eastAsia="Lucida Sans Unicode"/>
          <w:kern w:val="2"/>
          <w:sz w:val="24"/>
          <w:szCs w:val="24"/>
          <w:lang w:eastAsia="zh-CN"/>
        </w:rPr>
        <w:t xml:space="preserve">Wskazać należy, że w przypadku stwierdzenia braku któregokolwiek z elementów wymienionych w art. 11 ust. 1 ustawy kierownik urzędu stanu cywilnego dokonując weryfikacji poprawności formalnej wniosku powinien, na podstawie art. 64 § 2 Kpa, wezwać wnioskodawcę do uzupełnienia wniosku, jednocześnie pouczając, że nieuzupełnienie wniosku w wyznaczonym terminie, nie krótszym niż 7 dni, skutkować będzie pozostawieniem sprawy bez rozpoznania. Wyżej wymieniona okoliczność spowodowała naruszenie  art. 11 ust. 1 pkt 6 ustawy o zmianie imienia i nazwiska oraz art. 64 § 2 Kpa. </w:t>
      </w:r>
      <w:r w:rsidRPr="00E638E8">
        <w:rPr>
          <w:rFonts w:eastAsia="Lucida Sans Unicode"/>
          <w:kern w:val="2"/>
          <w:sz w:val="24"/>
          <w:szCs w:val="24"/>
          <w:lang w:eastAsia="zh-CN"/>
        </w:rPr>
        <w:lastRenderedPageBreak/>
        <w:t>Przyczyną powstałej nieprawidłowości było niewłaściwe stosowanie przepisu Kodeksu postępowania administracyjnego i przepisu ustawy o zmianie imienia i nazwiska, a osobą odpowiedzialną za jej powstanie jest Kierownik Urzędu Stanu Cywilnego w Widawie.</w:t>
      </w:r>
    </w:p>
    <w:p w:rsidR="00E638E8" w:rsidRPr="00E638E8" w:rsidRDefault="00E638E8" w:rsidP="00E638E8">
      <w:pPr>
        <w:widowControl/>
        <w:spacing w:line="360" w:lineRule="auto"/>
        <w:ind w:firstLine="709"/>
        <w:jc w:val="both"/>
        <w:rPr>
          <w:kern w:val="2"/>
          <w:sz w:val="24"/>
          <w:szCs w:val="24"/>
          <w:lang w:eastAsia="ar-SA"/>
        </w:rPr>
      </w:pPr>
      <w:r w:rsidRPr="00E638E8">
        <w:rPr>
          <w:kern w:val="2"/>
          <w:sz w:val="24"/>
          <w:szCs w:val="24"/>
          <w:lang w:eastAsia="ar-SA"/>
        </w:rPr>
        <w:t>W toku kontroli ustalono, że we wszystkich kontrolowanych sprawach organ stosował przepis art. 61 § 4 Kpa, mimo iż stroną postępowania była każdorazowo tylko jedna osoba (wnioskodawca), a do obligatoryjnego zawiadomienia wszystkich stron przywołany przepis obliguje, gdy w postępowaniu jest więcej niż jedna strona. Niemniej jednak organ stosował dobrą praktykę zawiadamiania wnioskodawców o wszczęciu postępowania, ale nie dołożył należytej staranności w kwestiach:</w:t>
      </w:r>
    </w:p>
    <w:p w:rsidR="00E638E8" w:rsidRPr="00E638E8" w:rsidRDefault="00E638E8" w:rsidP="00E638E8">
      <w:pPr>
        <w:spacing w:line="360" w:lineRule="auto"/>
        <w:ind w:left="142" w:hanging="142"/>
        <w:jc w:val="both"/>
        <w:textAlignment w:val="auto"/>
        <w:rPr>
          <w:rFonts w:eastAsia="Lucida Sans Unicode"/>
          <w:kern w:val="2"/>
          <w:sz w:val="24"/>
          <w:szCs w:val="24"/>
          <w:lang w:eastAsia="zh-CN"/>
        </w:rPr>
      </w:pPr>
      <w:r w:rsidRPr="00E638E8">
        <w:rPr>
          <w:rFonts w:eastAsia="Lucida Sans Unicode" w:cs="Mangal"/>
          <w:kern w:val="2"/>
          <w:sz w:val="24"/>
          <w:szCs w:val="24"/>
          <w:lang w:eastAsia="ar-SA" w:bidi="hi-IN"/>
        </w:rPr>
        <w:t>- błędnego wskazania w treści zawiadomienia daty wszczęcia postępowania w sprawie nr USC.5355.3.2023</w:t>
      </w:r>
      <w:r w:rsidRPr="00E638E8">
        <w:rPr>
          <w:rFonts w:eastAsia="Lucida Sans Unicode" w:cs="Mangal"/>
          <w:kern w:val="2"/>
          <w:sz w:val="24"/>
          <w:szCs w:val="24"/>
          <w:lang w:eastAsia="zh-CN" w:bidi="hi-IN"/>
        </w:rPr>
        <w:t xml:space="preserve"> - zgodnie z art. 61 </w:t>
      </w:r>
      <w:r w:rsidRPr="00E638E8">
        <w:rPr>
          <w:rFonts w:eastAsia="Lucida Sans Unicode" w:cs="Mangal"/>
          <w:kern w:val="2"/>
          <w:sz w:val="24"/>
          <w:szCs w:val="24"/>
          <w:lang w:eastAsia="ar-SA" w:bidi="hi-IN"/>
        </w:rPr>
        <w:t>§ 3 Kpa datą wszczęcia postępowania na żądanie strony jest dzień doręczenia żądania organowi administracji publicznej, w związku z tym data wskazana w zawiadomieniu winna być tożsama z datą wynikającą z umieszczonej na piśmie przewodnim pieczęci organu ze wskazaną datą wpływu podania do organu gminy (w zawiadomieniu wskazano jako datę wszczęcia dzień następny po tym, w którym wpływ rzeczywiście nastąpił),</w:t>
      </w:r>
    </w:p>
    <w:p w:rsidR="00E638E8" w:rsidRPr="00E638E8" w:rsidRDefault="00E638E8" w:rsidP="00E638E8">
      <w:pPr>
        <w:spacing w:line="360" w:lineRule="auto"/>
        <w:ind w:left="142" w:hanging="142"/>
        <w:jc w:val="both"/>
        <w:textAlignment w:val="auto"/>
        <w:rPr>
          <w:rFonts w:eastAsia="Lucida Sans Unicode" w:cs="Mangal"/>
          <w:kern w:val="2"/>
          <w:sz w:val="24"/>
          <w:szCs w:val="24"/>
          <w:lang w:eastAsia="ar-SA" w:bidi="hi-IN"/>
        </w:rPr>
      </w:pPr>
      <w:r w:rsidRPr="00E638E8">
        <w:rPr>
          <w:rFonts w:eastAsia="Lucida Sans Unicode" w:cs="Mangal"/>
          <w:kern w:val="2"/>
          <w:sz w:val="24"/>
          <w:szCs w:val="24"/>
          <w:lang w:eastAsia="ar-SA" w:bidi="hi-IN"/>
        </w:rPr>
        <w:t>- doręczenia zawiadomienia stronom – brak możliwości weryfikacji doręczenia w sprawie nr USC.5355.2.2023 (brak pokwitowania osobistego odbioru, przy czym z akt wynika, że przeprowadzono postępowania w ciągu jednego dnia, a kolejne dokumenty były odbierane osobiście, co uzasadnia przyjęcie przez zespół kontrolerów za możliwe odebranie także i tego zawiadomienia) oraz w sprawie nr USC.5355.3.2023 (brak pokwitowania osobistego odbioru, przy czym z akt wynika, że choć sam wniosek został złożony za pośrednictwem Konsula RP w Hadze, to już odbioru decyzji dokonała osobiście strona, co może oznaczać, że mogła też odebrać zawiadomienie o wszczęciu). W świetle powyższego doszło więc do nieprawidłowości, którą stanowi co najmniej uchybianie dyspozycji art. 46 Kpa, zgodnie z którą odbierający pismo winien potwierdzić doręczenie mu pisma swoim podpisem ze wskazaniem daty doręczenia (§ 1), a jeżeli uchyliłby się od potwierdzenia doręczenia lub nie może tego uczynić, doręczający sam stwierdza datę doręczenia oraz wskazuje osobę, która odebrała pismo, i przyczynę braku jej podpisu (§ 2)).</w:t>
      </w:r>
    </w:p>
    <w:p w:rsidR="00E638E8" w:rsidRPr="00E638E8" w:rsidRDefault="00E638E8" w:rsidP="00E638E8">
      <w:pPr>
        <w:spacing w:line="360" w:lineRule="auto"/>
        <w:ind w:firstLine="709"/>
        <w:jc w:val="both"/>
        <w:textAlignment w:val="auto"/>
        <w:rPr>
          <w:rFonts w:eastAsia="Lucida Sans Unicode" w:cs="Mangal"/>
          <w:kern w:val="2"/>
          <w:sz w:val="24"/>
          <w:szCs w:val="24"/>
          <w:lang w:eastAsia="ar-SA" w:bidi="hi-IN"/>
        </w:rPr>
      </w:pPr>
      <w:r w:rsidRPr="00E638E8">
        <w:rPr>
          <w:rFonts w:eastAsia="Lucida Sans Unicode" w:cs="Mangal"/>
          <w:kern w:val="2"/>
          <w:sz w:val="24"/>
          <w:szCs w:val="24"/>
          <w:lang w:eastAsia="ar-SA" w:bidi="hi-IN"/>
        </w:rPr>
        <w:t>Ponadto, wyznaczając w zawiadomieniu o wszczęciu postępowania termin 7 dni na zapoznanie się z aktami sprawy, uzyskanie wyjaśnień, składanie wniosków i zastrzeżeń - Kierownik USC w większości kontrolowanych spraw nie zachował powyższego terminu i jeszcze przed jego upływem:</w:t>
      </w:r>
    </w:p>
    <w:p w:rsidR="00E638E8" w:rsidRPr="00E638E8" w:rsidRDefault="00E638E8" w:rsidP="00E638E8">
      <w:pPr>
        <w:spacing w:line="360" w:lineRule="auto"/>
        <w:ind w:left="142" w:hanging="142"/>
        <w:jc w:val="both"/>
        <w:textAlignment w:val="auto"/>
        <w:rPr>
          <w:rFonts w:eastAsia="Lucida Sans Unicode" w:cs="Mangal"/>
          <w:kern w:val="2"/>
          <w:sz w:val="24"/>
          <w:szCs w:val="24"/>
          <w:lang w:eastAsia="ar-SA" w:bidi="hi-IN"/>
        </w:rPr>
      </w:pPr>
      <w:r w:rsidRPr="00E638E8">
        <w:rPr>
          <w:rFonts w:eastAsia="Lucida Sans Unicode" w:cs="Mangal"/>
          <w:kern w:val="2"/>
          <w:sz w:val="24"/>
          <w:szCs w:val="24"/>
          <w:lang w:eastAsia="ar-SA" w:bidi="hi-IN"/>
        </w:rPr>
        <w:lastRenderedPageBreak/>
        <w:t xml:space="preserve">- zawiadamiał o zakończeniu zbierania materiału dowodowego (na podstawie art. 10 </w:t>
      </w:r>
      <w:r w:rsidRPr="00E638E8">
        <w:rPr>
          <w:rFonts w:eastAsia="Lucida Sans Unicode"/>
          <w:kern w:val="2"/>
          <w:sz w:val="24"/>
          <w:szCs w:val="24"/>
          <w:lang w:eastAsia="ar-SA" w:bidi="hi-IN"/>
        </w:rPr>
        <w:t>§</w:t>
      </w:r>
      <w:r w:rsidRPr="00E638E8">
        <w:rPr>
          <w:rFonts w:eastAsia="Lucida Sans Unicode" w:cs="Mangal"/>
          <w:kern w:val="2"/>
          <w:sz w:val="24"/>
          <w:szCs w:val="24"/>
          <w:lang w:eastAsia="ar-SA" w:bidi="hi-IN"/>
        </w:rPr>
        <w:t xml:space="preserve"> 1 Kpa) – w sprawie nr USC.5355.2.2023 pomimo opisanego już powyżej braku pokwitowania odbioru zawiadomienia o wszczęciu oraz w sprawach nr USC.5355.6.2023 i nr USC.5355.7.2023 w sytuacji pokwitowania odbioru zawiadomienia o wszczęciu, ale przy braku oświadczenia wnioskodawców o rezygnacji ze wskazanych uprawnień,</w:t>
      </w:r>
    </w:p>
    <w:p w:rsidR="00E638E8" w:rsidRPr="00E638E8" w:rsidRDefault="00E638E8" w:rsidP="00E638E8">
      <w:pPr>
        <w:spacing w:line="360" w:lineRule="auto"/>
        <w:jc w:val="both"/>
        <w:textAlignment w:val="auto"/>
        <w:rPr>
          <w:rFonts w:eastAsia="Lucida Sans Unicode" w:cs="Mangal"/>
          <w:kern w:val="2"/>
          <w:sz w:val="24"/>
          <w:szCs w:val="24"/>
          <w:lang w:eastAsia="ar-SA" w:bidi="hi-IN"/>
        </w:rPr>
      </w:pPr>
      <w:r w:rsidRPr="00E638E8">
        <w:rPr>
          <w:rFonts w:eastAsia="Lucida Sans Unicode" w:cs="Mangal"/>
          <w:kern w:val="2"/>
          <w:sz w:val="24"/>
          <w:szCs w:val="24"/>
          <w:lang w:eastAsia="ar-SA" w:bidi="hi-IN"/>
        </w:rPr>
        <w:t>lub</w:t>
      </w:r>
    </w:p>
    <w:p w:rsidR="00E638E8" w:rsidRPr="00E638E8" w:rsidRDefault="00E638E8" w:rsidP="00E638E8">
      <w:pPr>
        <w:spacing w:line="360" w:lineRule="auto"/>
        <w:ind w:left="142" w:hanging="142"/>
        <w:jc w:val="both"/>
        <w:textAlignment w:val="auto"/>
        <w:rPr>
          <w:rFonts w:eastAsia="Lucida Sans Unicode"/>
          <w:kern w:val="2"/>
          <w:sz w:val="24"/>
          <w:szCs w:val="24"/>
          <w:lang w:eastAsia="zh-CN"/>
        </w:rPr>
      </w:pPr>
      <w:r w:rsidRPr="00E638E8">
        <w:rPr>
          <w:rFonts w:eastAsia="Lucida Sans Unicode" w:cs="Mangal"/>
          <w:kern w:val="2"/>
          <w:sz w:val="24"/>
          <w:szCs w:val="24"/>
          <w:lang w:eastAsia="ar-SA" w:bidi="hi-IN"/>
        </w:rPr>
        <w:t>- wydawał decyzje -  w sprawie nr USC.5355.3.2023 – przy omówionym wcześniej braku pokwitowania odbioru zawiadomienia o wszczęciu oraz w sprawie nr USC.5355.4.2023 w sytuacji pokwitowania odbioru zawiadomienia o wszczęciu, ale przy braku oświadczenia wnioskodawcy o rezygnacji ze wskazanych uprawnień.</w:t>
      </w:r>
    </w:p>
    <w:p w:rsidR="00E638E8" w:rsidRPr="00E638E8" w:rsidRDefault="00E638E8" w:rsidP="00E638E8">
      <w:pPr>
        <w:spacing w:line="360" w:lineRule="auto"/>
        <w:ind w:firstLine="709"/>
        <w:jc w:val="both"/>
        <w:textAlignment w:val="auto"/>
        <w:rPr>
          <w:rFonts w:eastAsia="Lucida Sans Unicode"/>
          <w:kern w:val="2"/>
          <w:sz w:val="24"/>
          <w:szCs w:val="24"/>
          <w:lang w:eastAsia="zh-CN"/>
        </w:rPr>
      </w:pPr>
      <w:r w:rsidRPr="00E638E8">
        <w:rPr>
          <w:rFonts w:eastAsia="Lucida Sans Unicode"/>
          <w:kern w:val="2"/>
          <w:sz w:val="24"/>
          <w:szCs w:val="24"/>
          <w:lang w:eastAsia="zh-CN"/>
        </w:rPr>
        <w:t xml:space="preserve">Niewłaściwie więc Kierownik Urzędu Stanu Cywilnego w Widawie zastosował przepisy Kodeksu postępowania administracyjnego i ponosi odpowiedzialność za doprowadzenie do nieprawidłowości poprzez naruszenie art. 10 § 1 Kpa w związku z art. </w:t>
      </w:r>
      <w:r w:rsidRPr="00E638E8">
        <w:rPr>
          <w:rFonts w:eastAsia="Lucida Sans Unicode" w:cs="Mangal"/>
          <w:kern w:val="2"/>
          <w:sz w:val="24"/>
          <w:szCs w:val="24"/>
          <w:lang w:eastAsia="ar-SA" w:bidi="hi-IN"/>
        </w:rPr>
        <w:t>61 § 4 Kpa.</w:t>
      </w:r>
      <w:r w:rsidRPr="00E638E8">
        <w:rPr>
          <w:rFonts w:eastAsia="Lucida Sans Unicode"/>
          <w:kern w:val="2"/>
          <w:sz w:val="24"/>
          <w:szCs w:val="24"/>
          <w:lang w:eastAsia="zh-CN"/>
        </w:rPr>
        <w:t xml:space="preserve"> </w:t>
      </w:r>
    </w:p>
    <w:p w:rsidR="00E638E8" w:rsidRPr="00E638E8" w:rsidRDefault="00E638E8" w:rsidP="00E638E8">
      <w:pPr>
        <w:widowControl/>
        <w:numPr>
          <w:ilvl w:val="0"/>
          <w:numId w:val="4"/>
        </w:numPr>
        <w:autoSpaceDN w:val="0"/>
        <w:spacing w:line="360" w:lineRule="auto"/>
        <w:ind w:firstLine="709"/>
        <w:jc w:val="both"/>
        <w:rPr>
          <w:kern w:val="2"/>
          <w:lang w:eastAsia="zh-CN"/>
        </w:rPr>
      </w:pPr>
      <w:r w:rsidRPr="00E638E8">
        <w:rPr>
          <w:kern w:val="2"/>
          <w:sz w:val="24"/>
          <w:szCs w:val="24"/>
          <w:lang w:eastAsia="ar-SA"/>
        </w:rPr>
        <w:t>Wszystkie wydane decyzje były zgodne z żądaniem wnioskodawcy, zastosowanie przez podmiot kontrolowany art. 10 Kpa w zw. z art. 79a Kpa nie podlegało zatem ocenie.</w:t>
      </w:r>
    </w:p>
    <w:p w:rsidR="00E638E8" w:rsidRPr="00E638E8" w:rsidRDefault="00E638E8" w:rsidP="00E638E8">
      <w:pPr>
        <w:spacing w:line="360" w:lineRule="auto"/>
        <w:ind w:firstLine="709"/>
        <w:jc w:val="both"/>
        <w:textAlignment w:val="auto"/>
        <w:rPr>
          <w:rFonts w:eastAsia="Lucida Sans Unicode" w:cs="Mangal"/>
          <w:kern w:val="2"/>
          <w:sz w:val="24"/>
          <w:szCs w:val="24"/>
          <w:lang w:eastAsia="ar-SA" w:bidi="hi-IN"/>
        </w:rPr>
      </w:pPr>
      <w:r w:rsidRPr="00E638E8">
        <w:rPr>
          <w:rFonts w:eastAsia="Lucida Sans Unicode" w:cs="Mangal"/>
          <w:kern w:val="2"/>
          <w:sz w:val="24"/>
          <w:szCs w:val="24"/>
          <w:lang w:eastAsia="ar-SA" w:bidi="hi-IN"/>
        </w:rPr>
        <w:t xml:space="preserve">W toku kontroli ustalono jednak, że w większości kontrolowanych spraw organ korzystał z dyspozycji art. 10 Kpa, chociaż wydane decyzje były każdorazowo zgodne z żądaniem wnioskodawcy, będącym jedyną stroną postępowania – w sprawach nr USC.5355.3.2023 i nr USC.5355.4.2023  organ odstąpił od tej czynności. Jednakże znów powtórzyła się sytuacja, w której Kierownik USC nie zachował wyznaczonego w zawiadomieniu o zakończeniu zbierania materiału dowodowego terminu 7 dni na możliwość wypowiedzenia się strony co do zebranych dowodów i materiałów oraz zgłoszonych żądań – powyższe dotyczy sprawy nr USC.5355.1.2023 (na zawiadomieniu znajduje się jedynie pokwitowanie odbioru zawiadomienia).  Ponieważ sprawa ta została przeprowadzona w ciągu jednego dnia i na zawiadomieniu o wszczęciu postępowania znalazło się oświadczenie strony o zapoznaniu się ze zgromadzonym materiałem i brakiem uwag, organ - w tej konkretnej sprawie - nie był zobligowany do zastosowania art. 10 </w:t>
      </w:r>
      <w:r w:rsidRPr="00E638E8">
        <w:rPr>
          <w:rFonts w:eastAsia="Lucida Sans Unicode"/>
          <w:kern w:val="2"/>
          <w:sz w:val="24"/>
          <w:szCs w:val="24"/>
          <w:lang w:eastAsia="ar-SA" w:bidi="hi-IN"/>
        </w:rPr>
        <w:t>§</w:t>
      </w:r>
      <w:r w:rsidRPr="00E638E8">
        <w:rPr>
          <w:rFonts w:eastAsia="Lucida Sans Unicode" w:cs="Mangal"/>
          <w:kern w:val="2"/>
          <w:sz w:val="24"/>
          <w:szCs w:val="24"/>
          <w:lang w:eastAsia="ar-SA" w:bidi="hi-IN"/>
        </w:rPr>
        <w:t xml:space="preserve"> 1 Kpa i w ocenie zespołu kontrolerów uczynił to omyłkowo, jednakże, jeżeli już to nastąpiło - należyta staranność wymagałaby dotrzymania terminu.</w:t>
      </w:r>
    </w:p>
    <w:p w:rsidR="00E638E8" w:rsidRPr="00E638E8" w:rsidRDefault="00E638E8" w:rsidP="00E638E8">
      <w:pPr>
        <w:widowControl/>
        <w:spacing w:line="360" w:lineRule="auto"/>
        <w:ind w:firstLine="709"/>
        <w:jc w:val="both"/>
        <w:rPr>
          <w:kern w:val="2"/>
          <w:lang w:eastAsia="zh-CN"/>
        </w:rPr>
      </w:pPr>
      <w:r w:rsidRPr="00E638E8">
        <w:rPr>
          <w:kern w:val="2"/>
          <w:sz w:val="24"/>
          <w:szCs w:val="24"/>
          <w:lang w:eastAsia="ar-SA"/>
        </w:rPr>
        <w:t xml:space="preserve">Wszystkie zbadane decyzje wydano w terminie przewidzianym w art. 35 § 2 Kodeksu postępowania administracyjnego, uwzględniając zasadę szybkości postępowania, wynikającą z art. 12 § 1 Kpa. Jednakże w sprawach nr USC.5355.3.2023 i nr USC.5355.4.2023 – </w:t>
      </w:r>
      <w:r w:rsidRPr="00E638E8">
        <w:rPr>
          <w:kern w:val="2"/>
          <w:sz w:val="24"/>
          <w:szCs w:val="24"/>
          <w:lang w:eastAsia="ar-SA"/>
        </w:rPr>
        <w:lastRenderedPageBreak/>
        <w:t>przy omówionym powyżej niedochowaniu terminu wyznaczonego w zawiadomieniu o wszczęciu postępowania należy stwierdzić, że decyzje zostały wydane przedwcześnie, tj. z naruszeniem przepisu art. 10 § 1 Kpa, zgodnie z którym organy administracji publicznej obowiązane są zapewnić stronom czynny udział w każdym stadium postępowania, a przed wydaniem decyzji umożliwić im wypowiedzenie się co do zebranych dowodów i materiałów oraz zgłoszonych żądań. O</w:t>
      </w:r>
      <w:r w:rsidRPr="00E638E8">
        <w:rPr>
          <w:kern w:val="2"/>
          <w:sz w:val="24"/>
          <w:szCs w:val="24"/>
          <w:lang w:eastAsia="zh-CN"/>
        </w:rPr>
        <w:t>sobą odpowiedzialną za niewłaściwe stosowanie przepisów Kodeksu postępowania administracyjnego i powstałe nieprawidłowości jest Kierownik Urzędu Stanu Cywilnego w Widawie.</w:t>
      </w:r>
    </w:p>
    <w:p w:rsidR="00E638E8" w:rsidRPr="00E638E8" w:rsidRDefault="00E638E8" w:rsidP="00E638E8">
      <w:pPr>
        <w:widowControl/>
        <w:spacing w:line="360" w:lineRule="auto"/>
        <w:ind w:firstLine="709"/>
        <w:jc w:val="both"/>
        <w:rPr>
          <w:kern w:val="2"/>
          <w:lang w:eastAsia="zh-CN"/>
        </w:rPr>
      </w:pPr>
      <w:r w:rsidRPr="00E638E8">
        <w:rPr>
          <w:kern w:val="2"/>
          <w:sz w:val="24"/>
          <w:szCs w:val="24"/>
          <w:lang w:eastAsia="ar-SA"/>
        </w:rPr>
        <w:t>W toku kontroli ustalono, że wszystkie decyzje wydane przez Kierownika Urzędu Stanu Cywilnego w Widawie zawierały elementy wymagane przepisem art. 107 Kpa z prawidłowym wskazaniem podstawy prawnej.</w:t>
      </w:r>
      <w:r w:rsidRPr="00E638E8">
        <w:rPr>
          <w:kern w:val="2"/>
          <w:lang w:eastAsia="zh-CN"/>
        </w:rPr>
        <w:t xml:space="preserve"> </w:t>
      </w:r>
      <w:r w:rsidRPr="00E638E8">
        <w:rPr>
          <w:kern w:val="2"/>
          <w:sz w:val="24"/>
          <w:szCs w:val="24"/>
          <w:lang w:eastAsia="zh-CN"/>
        </w:rPr>
        <w:t>Jednakże</w:t>
      </w:r>
      <w:r w:rsidRPr="00E638E8">
        <w:rPr>
          <w:kern w:val="2"/>
          <w:sz w:val="24"/>
          <w:szCs w:val="24"/>
          <w:lang w:eastAsia="ar-SA"/>
        </w:rPr>
        <w:t xml:space="preserve"> nie dołożono należytej staranności w kwestii zadbania o to, by w pouczeniach decyzji administracyjnych (w sprawie nr USC.5355.3.2023 – z dnia 21 lipca 2023 r., w sprawie nr USC.5355.4.2023 – z dnia 3 sierpnia 2023 r., w sprawie nr USC.5355.6.2023 – z dnia 8 września 2023 r. oraz w sprawie nr USC.5355.7.2023 – z dnia 12 października 2023 r.) przytaczane było aktualne brzmienie przepisu art. 127a § 1 Kpa, które obowiązuje od dnia 12 maja 2023 r.</w:t>
      </w:r>
    </w:p>
    <w:p w:rsidR="00E638E8" w:rsidRPr="00E638E8" w:rsidRDefault="00E638E8" w:rsidP="00E638E8">
      <w:pPr>
        <w:widowControl/>
        <w:spacing w:line="360" w:lineRule="auto"/>
        <w:ind w:firstLine="709"/>
        <w:jc w:val="both"/>
        <w:rPr>
          <w:kern w:val="2"/>
          <w:lang w:eastAsia="zh-CN"/>
        </w:rPr>
      </w:pPr>
      <w:r w:rsidRPr="00E638E8">
        <w:rPr>
          <w:kern w:val="2"/>
          <w:sz w:val="24"/>
          <w:szCs w:val="24"/>
          <w:lang w:eastAsia="ar-SA"/>
        </w:rPr>
        <w:t>Wszystkie decyzje administracyjne wydane w kontrolowanych sprawach doręczono w sposób zgodny z przepisami art. 39 – 49 Kpa (z pokwitowaniami osobistego odbioru i oświadczeniami stron o zrzeczeniu się prawa do wniesienia odwołania).</w:t>
      </w:r>
    </w:p>
    <w:p w:rsidR="00E638E8" w:rsidRPr="00E638E8" w:rsidRDefault="00E638E8" w:rsidP="00E638E8">
      <w:pPr>
        <w:spacing w:line="360" w:lineRule="auto"/>
        <w:ind w:firstLine="709"/>
        <w:jc w:val="both"/>
        <w:textAlignment w:val="auto"/>
        <w:rPr>
          <w:rFonts w:eastAsia="Lucida Sans Unicode"/>
          <w:kern w:val="2"/>
          <w:sz w:val="24"/>
          <w:szCs w:val="24"/>
          <w:lang w:eastAsia="zh-CN"/>
        </w:rPr>
      </w:pPr>
      <w:r w:rsidRPr="00E638E8">
        <w:rPr>
          <w:rFonts w:eastAsia="Lucida Sans Unicode"/>
          <w:kern w:val="2"/>
          <w:sz w:val="24"/>
          <w:szCs w:val="24"/>
          <w:lang w:eastAsia="zh-CN"/>
        </w:rPr>
        <w:t xml:space="preserve">Ocenie kontrolujących podlegało rejestrowanie zmian imienia lub nazwiska w Systemie Rejestrów Państwowych. </w:t>
      </w:r>
    </w:p>
    <w:p w:rsidR="00E638E8" w:rsidRPr="00E638E8" w:rsidRDefault="00E638E8" w:rsidP="00E638E8">
      <w:pPr>
        <w:spacing w:line="360" w:lineRule="auto"/>
        <w:ind w:firstLine="709"/>
        <w:jc w:val="both"/>
        <w:textAlignment w:val="auto"/>
        <w:rPr>
          <w:rFonts w:eastAsia="Lucida Sans Unicode"/>
          <w:kern w:val="2"/>
          <w:sz w:val="24"/>
          <w:szCs w:val="24"/>
          <w:lang w:eastAsia="zh-CN"/>
        </w:rPr>
      </w:pPr>
      <w:r w:rsidRPr="00E638E8">
        <w:rPr>
          <w:rFonts w:eastAsia="Lucida Sans Unicode"/>
          <w:kern w:val="2"/>
          <w:sz w:val="24"/>
          <w:szCs w:val="24"/>
          <w:lang w:eastAsia="zh-CN"/>
        </w:rPr>
        <w:t xml:space="preserve">We wszystkich skontrolowanych sprawach informacje o zmianie imienia lub nazwiska, wymagane przepisem art. 10 ust. 1 pkt 4 ustawy dnia 24 września 2010 r. o ewidencji ludności (tj. Dz. U. z 2022 r., poz. 1191 ze zm.) zostały prawidłowo zarejestrowane w Systemie Rejestrów Państwowych, co zostało sprawdzone przez kontrolujących poprzez podgląd danych osób, których dotyczyła zmiana w rejestrze PESEL. </w:t>
      </w:r>
    </w:p>
    <w:p w:rsidR="00E638E8" w:rsidRPr="00E638E8" w:rsidRDefault="00E638E8" w:rsidP="00E638E8">
      <w:pPr>
        <w:spacing w:line="360" w:lineRule="auto"/>
        <w:ind w:firstLine="709"/>
        <w:jc w:val="both"/>
        <w:textAlignment w:val="auto"/>
        <w:rPr>
          <w:rFonts w:eastAsia="Lucida Sans Unicode"/>
          <w:kern w:val="2"/>
          <w:sz w:val="24"/>
          <w:szCs w:val="24"/>
          <w:lang w:eastAsia="zh-CN"/>
        </w:rPr>
      </w:pPr>
      <w:r w:rsidRPr="00E638E8">
        <w:rPr>
          <w:rFonts w:eastAsia="Lucida Sans Unicode" w:cs="Mangal"/>
          <w:kern w:val="2"/>
          <w:sz w:val="24"/>
          <w:szCs w:val="24"/>
          <w:lang w:eastAsia="zh-CN" w:bidi="hi-IN"/>
        </w:rPr>
        <w:t xml:space="preserve">W sprawach nr USC.5355.1.2023, nr USC.5355.2.2023, nr USC.5355.3.2023, nr USC.5355.6.2023 i nr USC.5355.7.2023 zmiana danych wnioskodawców została odnotowana przez </w:t>
      </w:r>
      <w:r w:rsidRPr="00E638E8">
        <w:rPr>
          <w:rFonts w:eastAsia="Lucida Sans Unicode"/>
          <w:kern w:val="2"/>
          <w:sz w:val="24"/>
          <w:szCs w:val="24"/>
          <w:lang w:eastAsia="zh-CN"/>
        </w:rPr>
        <w:t xml:space="preserve">Kierownika Urzędu Stanu Cywilnego w Widawie </w:t>
      </w:r>
      <w:r w:rsidRPr="00E638E8">
        <w:rPr>
          <w:rFonts w:eastAsia="Lucida Sans Unicode" w:cs="Mangal"/>
          <w:kern w:val="2"/>
          <w:sz w:val="24"/>
          <w:szCs w:val="24"/>
          <w:lang w:eastAsia="zh-CN" w:bidi="hi-IN"/>
        </w:rPr>
        <w:t xml:space="preserve">w odpowiednich aktach stanu cywilnego za pomocą wzmianek dodatkowych. Ponadto </w:t>
      </w:r>
      <w:r w:rsidRPr="00E638E8">
        <w:rPr>
          <w:rFonts w:eastAsia="Lucida Sans Unicode"/>
          <w:kern w:val="2"/>
          <w:sz w:val="24"/>
          <w:szCs w:val="24"/>
          <w:lang w:eastAsia="zh-CN"/>
        </w:rPr>
        <w:t>Kierownik Urzędu Stanu Cywilnego w Widawie przekazał do odpowiednich urzędów stanu cywilnego decyzję o zmianie nazwiska</w:t>
      </w:r>
      <w:r w:rsidRPr="00E638E8">
        <w:rPr>
          <w:rFonts w:eastAsia="Lucida Sans Unicode" w:cs="Mangal"/>
          <w:kern w:val="2"/>
          <w:sz w:val="24"/>
          <w:szCs w:val="24"/>
          <w:lang w:eastAsia="zh-CN" w:bidi="hi-IN"/>
        </w:rPr>
        <w:t xml:space="preserve"> (w</w:t>
      </w:r>
      <w:r w:rsidRPr="00E638E8">
        <w:rPr>
          <w:rFonts w:eastAsia="Lucida Sans Unicode"/>
          <w:kern w:val="2"/>
          <w:sz w:val="24"/>
          <w:szCs w:val="24"/>
          <w:lang w:eastAsia="zh-CN"/>
        </w:rPr>
        <w:t xml:space="preserve"> sprawie nr </w:t>
      </w:r>
      <w:r w:rsidRPr="00E638E8">
        <w:rPr>
          <w:rFonts w:eastAsia="Lucida Sans Unicode" w:cs="Mangal"/>
          <w:kern w:val="2"/>
          <w:sz w:val="24"/>
          <w:szCs w:val="24"/>
          <w:lang w:eastAsia="zh-CN" w:bidi="hi-IN"/>
        </w:rPr>
        <w:t xml:space="preserve">USC.5355.4.2023) oraz </w:t>
      </w:r>
      <w:r w:rsidRPr="00E638E8">
        <w:rPr>
          <w:rFonts w:eastAsia="Lucida Sans Unicode"/>
          <w:kern w:val="2"/>
          <w:sz w:val="24"/>
          <w:szCs w:val="24"/>
          <w:lang w:eastAsia="zh-CN"/>
        </w:rPr>
        <w:t>decyzję o zmianie imienia i nazwiska</w:t>
      </w:r>
      <w:r w:rsidRPr="00E638E8">
        <w:rPr>
          <w:rFonts w:eastAsia="Lucida Sans Unicode" w:cs="Mangal"/>
          <w:kern w:val="2"/>
          <w:sz w:val="24"/>
          <w:szCs w:val="24"/>
          <w:lang w:eastAsia="zh-CN" w:bidi="hi-IN"/>
        </w:rPr>
        <w:t xml:space="preserve"> (w </w:t>
      </w:r>
      <w:r w:rsidRPr="00E638E8">
        <w:rPr>
          <w:rFonts w:eastAsia="Lucida Sans Unicode"/>
          <w:kern w:val="2"/>
          <w:sz w:val="24"/>
          <w:szCs w:val="24"/>
          <w:lang w:eastAsia="zh-CN"/>
        </w:rPr>
        <w:t xml:space="preserve">sprawie nr </w:t>
      </w:r>
      <w:r w:rsidRPr="00E638E8">
        <w:rPr>
          <w:rFonts w:eastAsia="Lucida Sans Unicode" w:cs="Mangal"/>
          <w:kern w:val="2"/>
          <w:sz w:val="24"/>
          <w:szCs w:val="24"/>
          <w:lang w:eastAsia="zh-CN" w:bidi="hi-IN"/>
        </w:rPr>
        <w:t>USC.5355.7.2023)</w:t>
      </w:r>
      <w:r w:rsidRPr="00E638E8">
        <w:rPr>
          <w:rFonts w:eastAsia="Lucida Sans Unicode"/>
          <w:kern w:val="2"/>
          <w:sz w:val="24"/>
          <w:szCs w:val="24"/>
          <w:lang w:eastAsia="zh-CN"/>
        </w:rPr>
        <w:t xml:space="preserve">, co należy uznać również za zlecenie zamieszczenia </w:t>
      </w:r>
      <w:r w:rsidRPr="00E638E8">
        <w:rPr>
          <w:rFonts w:eastAsia="Lucida Sans Unicode"/>
          <w:kern w:val="2"/>
          <w:sz w:val="24"/>
          <w:szCs w:val="24"/>
          <w:lang w:eastAsia="zh-CN"/>
        </w:rPr>
        <w:lastRenderedPageBreak/>
        <w:t>stosownych wzmianek dodatkowych w aktach sporządzonych w tych urzędach.</w:t>
      </w:r>
    </w:p>
    <w:p w:rsidR="00E638E8" w:rsidRPr="00E638E8" w:rsidRDefault="00E638E8" w:rsidP="00E638E8">
      <w:pPr>
        <w:spacing w:line="360" w:lineRule="auto"/>
        <w:ind w:firstLine="709"/>
        <w:jc w:val="both"/>
        <w:textAlignment w:val="auto"/>
        <w:rPr>
          <w:rFonts w:eastAsia="Lucida Sans Unicode" w:cs="Mangal"/>
          <w:b/>
          <w:kern w:val="2"/>
          <w:sz w:val="24"/>
          <w:szCs w:val="24"/>
          <w:lang w:eastAsia="zh-CN" w:bidi="hi-IN"/>
        </w:rPr>
      </w:pPr>
      <w:r w:rsidRPr="00E638E8">
        <w:rPr>
          <w:rFonts w:eastAsia="Lucida Sans Unicode" w:cs="Mangal"/>
          <w:kern w:val="2"/>
          <w:sz w:val="24"/>
          <w:szCs w:val="24"/>
          <w:lang w:eastAsia="zh-CN" w:bidi="hi-IN"/>
        </w:rPr>
        <w:t>Wobec powyższych ustaleń działalność Kierownika Urzędu Stanu Cywilnego w Widawie w kontrolowanym okresie oceniono pozytywnie z nieprawidłowościami.</w:t>
      </w:r>
    </w:p>
    <w:p w:rsidR="00E638E8" w:rsidRDefault="00E638E8" w:rsidP="00FE0B35">
      <w:pPr>
        <w:spacing w:line="360" w:lineRule="auto"/>
        <w:ind w:firstLine="709"/>
        <w:jc w:val="both"/>
        <w:rPr>
          <w:rFonts w:eastAsia="Lucida Sans Unicode"/>
          <w:kern w:val="2"/>
          <w:sz w:val="24"/>
          <w:szCs w:val="24"/>
          <w:lang w:eastAsia="zh-CN" w:bidi="hi-IN"/>
        </w:rPr>
      </w:pPr>
      <w:r w:rsidRPr="00E638E8">
        <w:rPr>
          <w:rFonts w:eastAsia="Lucida Sans Unicode"/>
          <w:kern w:val="2"/>
          <w:sz w:val="24"/>
          <w:szCs w:val="24"/>
          <w:lang w:eastAsia="zh-CN" w:bidi="hi-IN"/>
        </w:rPr>
        <w:t xml:space="preserve">W związku z dokonanymi ustaleniami zobowiązuję Pana </w:t>
      </w:r>
      <w:r w:rsidRPr="00FE0B35">
        <w:rPr>
          <w:rFonts w:eastAsia="Lucida Sans Unicode"/>
          <w:kern w:val="2"/>
          <w:sz w:val="24"/>
          <w:szCs w:val="24"/>
          <w:lang w:eastAsia="zh-CN" w:bidi="hi-IN"/>
        </w:rPr>
        <w:t>Wójta</w:t>
      </w:r>
      <w:r w:rsidRPr="00E638E8">
        <w:rPr>
          <w:rFonts w:eastAsia="Lucida Sans Unicode"/>
          <w:kern w:val="2"/>
          <w:sz w:val="24"/>
          <w:szCs w:val="24"/>
          <w:lang w:eastAsia="zh-CN" w:bidi="hi-IN"/>
        </w:rPr>
        <w:t xml:space="preserve"> do zobligowania Kierownika Urzędu Stanu Cywilnego w </w:t>
      </w:r>
      <w:r>
        <w:rPr>
          <w:rFonts w:eastAsia="Lucida Sans Unicode"/>
          <w:kern w:val="2"/>
          <w:sz w:val="24"/>
          <w:szCs w:val="24"/>
          <w:lang w:eastAsia="zh-CN" w:bidi="hi-IN"/>
        </w:rPr>
        <w:t>Widawie</w:t>
      </w:r>
      <w:r w:rsidRPr="00E638E8">
        <w:rPr>
          <w:rFonts w:eastAsia="Lucida Sans Unicode"/>
          <w:kern w:val="2"/>
          <w:sz w:val="24"/>
          <w:szCs w:val="24"/>
          <w:lang w:eastAsia="zh-CN" w:bidi="hi-IN"/>
        </w:rPr>
        <w:t xml:space="preserve"> do przestrzegania przepisów Kodeksu postępowania administracyjnego i ustawy o zmianie imienia i nazwiska</w:t>
      </w:r>
      <w:r>
        <w:rPr>
          <w:rFonts w:eastAsia="Lucida Sans Unicode"/>
          <w:kern w:val="2"/>
          <w:sz w:val="24"/>
          <w:szCs w:val="24"/>
          <w:lang w:eastAsia="zh-CN" w:bidi="hi-IN"/>
        </w:rPr>
        <w:t>.</w:t>
      </w:r>
    </w:p>
    <w:p w:rsidR="00FE0B35" w:rsidRPr="00FE0B35" w:rsidRDefault="00FE0B35" w:rsidP="00FE0B35">
      <w:pPr>
        <w:spacing w:line="360" w:lineRule="auto"/>
        <w:ind w:firstLine="709"/>
        <w:jc w:val="both"/>
        <w:rPr>
          <w:rFonts w:eastAsia="Lucida Sans Unicode"/>
          <w:kern w:val="2"/>
          <w:sz w:val="24"/>
          <w:szCs w:val="24"/>
          <w:lang w:eastAsia="zh-CN" w:bidi="hi-IN"/>
        </w:rPr>
      </w:pPr>
      <w:r w:rsidRPr="00FE0B35">
        <w:rPr>
          <w:rFonts w:eastAsia="Lucida Sans Unicode"/>
          <w:kern w:val="2"/>
          <w:sz w:val="24"/>
          <w:szCs w:val="24"/>
          <w:lang w:eastAsia="zh-CN" w:bidi="hi-IN"/>
        </w:rPr>
        <w:t xml:space="preserve">Jednocześnie proszę o poinformowanie o sposobie wdrożenia wskazanych wyżej zaleceń w ciągu trzydziestu dni od otrzymania niniejszego </w:t>
      </w:r>
      <w:r w:rsidR="00C146EE">
        <w:rPr>
          <w:rFonts w:eastAsia="Lucida Sans Unicode"/>
          <w:kern w:val="2"/>
          <w:sz w:val="24"/>
          <w:szCs w:val="24"/>
          <w:lang w:eastAsia="zh-CN" w:bidi="hi-IN"/>
        </w:rPr>
        <w:t>wystąpienia pokontrolnego</w:t>
      </w:r>
      <w:r w:rsidRPr="00FE0B35">
        <w:rPr>
          <w:rFonts w:eastAsia="Lucida Sans Unicode"/>
          <w:kern w:val="2"/>
          <w:sz w:val="24"/>
          <w:szCs w:val="24"/>
          <w:lang w:eastAsia="zh-CN" w:bidi="hi-IN"/>
        </w:rPr>
        <w:t>.</w:t>
      </w:r>
    </w:p>
    <w:p w:rsidR="00FE0B35" w:rsidRDefault="00FE0B35" w:rsidP="00C83D70">
      <w:pPr>
        <w:spacing w:line="360" w:lineRule="auto"/>
        <w:ind w:firstLine="709"/>
        <w:jc w:val="both"/>
        <w:rPr>
          <w:rFonts w:eastAsia="Lucida Sans Unicode"/>
          <w:kern w:val="2"/>
          <w:sz w:val="24"/>
          <w:szCs w:val="24"/>
          <w:lang w:eastAsia="zh-CN" w:bidi="hi-IN"/>
        </w:rPr>
      </w:pPr>
    </w:p>
    <w:p w:rsidR="00FE0B35" w:rsidRDefault="00FE0B35" w:rsidP="00C83D70">
      <w:pPr>
        <w:spacing w:line="360" w:lineRule="auto"/>
        <w:ind w:firstLine="709"/>
        <w:jc w:val="both"/>
        <w:rPr>
          <w:rFonts w:eastAsia="Lucida Sans Unicode"/>
          <w:kern w:val="2"/>
          <w:sz w:val="24"/>
          <w:szCs w:val="24"/>
          <w:lang w:eastAsia="zh-CN" w:bidi="hi-IN"/>
        </w:rPr>
      </w:pPr>
    </w:p>
    <w:p w:rsidR="00FE0B35" w:rsidRDefault="00FE0B35" w:rsidP="00C83D70">
      <w:pPr>
        <w:spacing w:line="360" w:lineRule="auto"/>
        <w:ind w:firstLine="709"/>
        <w:jc w:val="both"/>
        <w:rPr>
          <w:rFonts w:eastAsia="Lucida Sans Unicode"/>
          <w:kern w:val="2"/>
          <w:sz w:val="24"/>
          <w:szCs w:val="24"/>
          <w:lang w:eastAsia="zh-CN" w:bidi="hi-IN"/>
        </w:rPr>
      </w:pPr>
    </w:p>
    <w:p w:rsidR="00904C3F" w:rsidRPr="00F639EF" w:rsidRDefault="00904C3F" w:rsidP="00904C3F">
      <w:pPr>
        <w:widowControl/>
        <w:spacing w:after="120"/>
        <w:ind w:left="2126" w:firstLine="1418"/>
        <w:jc w:val="center"/>
        <w:rPr>
          <w:rFonts w:ascii="Calibri" w:eastAsia="Calibri" w:hAnsi="Calibri"/>
          <w:kern w:val="2"/>
          <w:sz w:val="24"/>
          <w:szCs w:val="24"/>
        </w:rPr>
      </w:pPr>
      <w:r w:rsidRPr="00F639EF">
        <w:rPr>
          <w:rFonts w:eastAsia="Calibri"/>
          <w:b/>
          <w:kern w:val="2"/>
          <w:sz w:val="24"/>
          <w:szCs w:val="24"/>
        </w:rPr>
        <w:t>Z up. Wojewody Łódzkiego</w:t>
      </w:r>
    </w:p>
    <w:p w:rsidR="00904C3F" w:rsidRPr="00F639EF" w:rsidRDefault="00904C3F" w:rsidP="00904C3F">
      <w:pPr>
        <w:widowControl/>
        <w:ind w:left="2127" w:firstLine="1418"/>
        <w:jc w:val="center"/>
        <w:textAlignment w:val="auto"/>
        <w:rPr>
          <w:rFonts w:ascii="Calibri" w:eastAsia="Calibri" w:hAnsi="Calibri"/>
          <w:kern w:val="2"/>
          <w:sz w:val="24"/>
          <w:szCs w:val="24"/>
        </w:rPr>
      </w:pPr>
      <w:r w:rsidRPr="00F639EF">
        <w:rPr>
          <w:rFonts w:eastAsia="Calibri"/>
          <w:b/>
          <w:i/>
          <w:kern w:val="2"/>
          <w:sz w:val="24"/>
          <w:szCs w:val="24"/>
        </w:rPr>
        <w:t>Marta Wojtaszewska</w:t>
      </w:r>
    </w:p>
    <w:p w:rsidR="00904C3F" w:rsidRPr="00F639EF" w:rsidRDefault="00C146EE" w:rsidP="00904C3F">
      <w:pPr>
        <w:widowControl/>
        <w:ind w:left="2127" w:firstLine="1418"/>
        <w:jc w:val="center"/>
        <w:textAlignment w:val="auto"/>
        <w:rPr>
          <w:rFonts w:ascii="Calibri" w:eastAsia="Calibri" w:hAnsi="Calibri"/>
          <w:kern w:val="2"/>
          <w:sz w:val="24"/>
          <w:szCs w:val="24"/>
        </w:rPr>
      </w:pPr>
      <w:r>
        <w:rPr>
          <w:rFonts w:eastAsia="Calibri"/>
          <w:b/>
          <w:kern w:val="2"/>
          <w:sz w:val="24"/>
          <w:szCs w:val="24"/>
        </w:rPr>
        <w:t xml:space="preserve">Zastępca </w:t>
      </w:r>
      <w:r w:rsidR="00904C3F" w:rsidRPr="00F639EF">
        <w:rPr>
          <w:rFonts w:eastAsia="Calibri"/>
          <w:b/>
          <w:kern w:val="2"/>
          <w:sz w:val="24"/>
          <w:szCs w:val="24"/>
        </w:rPr>
        <w:t>Dyrektor</w:t>
      </w:r>
      <w:r>
        <w:rPr>
          <w:rFonts w:eastAsia="Calibri"/>
          <w:b/>
          <w:kern w:val="2"/>
          <w:sz w:val="24"/>
          <w:szCs w:val="24"/>
        </w:rPr>
        <w:t>a</w:t>
      </w:r>
      <w:r w:rsidR="00904C3F" w:rsidRPr="00F639EF">
        <w:rPr>
          <w:rFonts w:eastAsia="Calibri"/>
          <w:b/>
          <w:kern w:val="2"/>
          <w:sz w:val="24"/>
          <w:szCs w:val="24"/>
        </w:rPr>
        <w:t xml:space="preserve"> Wydziału</w:t>
      </w:r>
    </w:p>
    <w:p w:rsidR="00904C3F" w:rsidRPr="00F639EF" w:rsidRDefault="00904C3F" w:rsidP="00904C3F">
      <w:pPr>
        <w:widowControl/>
        <w:spacing w:line="252" w:lineRule="auto"/>
        <w:ind w:left="2127" w:firstLine="1418"/>
        <w:jc w:val="center"/>
        <w:textAlignment w:val="auto"/>
        <w:rPr>
          <w:rFonts w:ascii="Calibri" w:eastAsia="Calibri" w:hAnsi="Calibri"/>
          <w:kern w:val="2"/>
          <w:sz w:val="24"/>
          <w:szCs w:val="24"/>
        </w:rPr>
      </w:pPr>
      <w:r w:rsidRPr="00F639EF">
        <w:rPr>
          <w:rFonts w:eastAsia="Calibri"/>
          <w:b/>
          <w:kern w:val="2"/>
          <w:sz w:val="24"/>
          <w:szCs w:val="24"/>
        </w:rPr>
        <w:t>Spraw Obywatelskich</w:t>
      </w:r>
      <w:r w:rsidR="00C146EE">
        <w:rPr>
          <w:rFonts w:eastAsia="Calibri"/>
          <w:b/>
          <w:kern w:val="2"/>
          <w:sz w:val="24"/>
          <w:szCs w:val="24"/>
        </w:rPr>
        <w:t xml:space="preserve"> i Cudzoziemców</w:t>
      </w:r>
    </w:p>
    <w:p w:rsidR="00904C3F" w:rsidRDefault="00904C3F" w:rsidP="00904C3F">
      <w:pPr>
        <w:pStyle w:val="Standard"/>
        <w:shd w:val="clear" w:color="auto" w:fill="FFFFFF"/>
        <w:spacing w:line="276" w:lineRule="auto"/>
        <w:ind w:left="4932" w:hanging="794"/>
      </w:pPr>
      <w:bookmarkStart w:id="1" w:name="ezdPracownikWydzialAtrybut3"/>
      <w:r>
        <w:t>(</w:t>
      </w:r>
      <w:r>
        <w:rPr>
          <w:i/>
          <w:color w:val="000000"/>
        </w:rPr>
        <w:t>podpisano kwalifikowanym podpisem elektronicznym</w:t>
      </w:r>
      <w:r>
        <w:t>)</w:t>
      </w:r>
      <w:bookmarkEnd w:id="1"/>
    </w:p>
    <w:p w:rsidR="001E42FE" w:rsidRDefault="001E42FE" w:rsidP="00904C3F">
      <w:pPr>
        <w:pStyle w:val="Textbodyindent"/>
        <w:shd w:val="clear" w:color="auto" w:fill="FFFFFF"/>
        <w:tabs>
          <w:tab w:val="left" w:pos="0"/>
        </w:tabs>
        <w:spacing w:line="324" w:lineRule="auto"/>
        <w:ind w:left="0" w:right="-2"/>
        <w:jc w:val="both"/>
      </w:pPr>
    </w:p>
    <w:sectPr w:rsidR="001E42FE" w:rsidSect="00904C3F">
      <w:headerReference w:type="default" r:id="rId7"/>
      <w:footerReference w:type="default" r:id="rId8"/>
      <w:headerReference w:type="first" r:id="rId9"/>
      <w:footerReference w:type="first" r:id="rId10"/>
      <w:pgSz w:w="11906" w:h="16838"/>
      <w:pgMar w:top="851" w:right="1417" w:bottom="1701" w:left="1417" w:header="851" w:footer="720" w:gutter="0"/>
      <w:cols w:space="708"/>
      <w:formProt w:val="0"/>
      <w:titlePg/>
      <w:docGrid w:linePitch="100"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B9A" w:rsidRDefault="00541B9A">
      <w:r>
        <w:separator/>
      </w:r>
    </w:p>
  </w:endnote>
  <w:endnote w:type="continuationSeparator" w:id="0">
    <w:p w:rsidR="00541B9A" w:rsidRDefault="0054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3" w:usb1="00000000" w:usb2="00000000" w:usb3="00000000" w:csb0="00000001" w:csb1="00000000"/>
  </w:font>
  <w:font w:name="StarSymbol">
    <w:altName w:val="MS Gothic"/>
    <w:charset w:val="80"/>
    <w:family w:val="auto"/>
    <w:pitch w:val="default"/>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2FE" w:rsidRDefault="009B61E7">
    <w:pPr>
      <w:pStyle w:val="Stopka"/>
      <w:jc w:val="center"/>
      <w:rPr>
        <w:i/>
      </w:rPr>
    </w:pPr>
    <w:r>
      <w:rPr>
        <w:i/>
      </w:rPr>
      <w:t>Wystąpienie</w:t>
    </w:r>
    <w:r w:rsidR="000B69B5">
      <w:rPr>
        <w:i/>
      </w:rPr>
      <w:t xml:space="preserve"> pokontrolne nr </w:t>
    </w:r>
    <w:r w:rsidR="003664BC" w:rsidRPr="003664BC">
      <w:rPr>
        <w:i/>
      </w:rPr>
      <w:t>SO-II.431.9.2025</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BC" w:rsidRPr="003664BC" w:rsidRDefault="003664BC" w:rsidP="003664BC">
    <w:pPr>
      <w:widowControl/>
      <w:tabs>
        <w:tab w:val="center" w:pos="4536"/>
        <w:tab w:val="right" w:pos="9072"/>
      </w:tabs>
      <w:spacing w:line="252" w:lineRule="auto"/>
      <w:jc w:val="center"/>
      <w:rPr>
        <w:rFonts w:eastAsia="Calibri" w:cs="Mangal"/>
        <w:color w:val="000080"/>
        <w:kern w:val="2"/>
        <w:sz w:val="14"/>
        <w:szCs w:val="14"/>
        <w:u w:val="single"/>
        <w:lang w:eastAsia="zh-CN" w:bidi="hi-IN"/>
      </w:rPr>
    </w:pPr>
    <w:r w:rsidRPr="003664BC">
      <w:rPr>
        <w:rFonts w:eastAsia="Calibri" w:cs="Mangal"/>
        <w:kern w:val="2"/>
        <w:sz w:val="14"/>
        <w:szCs w:val="14"/>
        <w:lang w:eastAsia="zh-CN" w:bidi="hi-IN"/>
      </w:rPr>
      <w:t xml:space="preserve">Łódzki Urząd Wojewódzki w Łodzi – Wydział Spraw Obywatelskich i Cudzoziemców </w:t>
    </w:r>
    <w:r w:rsidRPr="003664BC">
      <w:rPr>
        <w:rFonts w:eastAsia="Calibri" w:cs="Mangal"/>
        <w:kern w:val="2"/>
        <w:sz w:val="14"/>
        <w:szCs w:val="14"/>
        <w:lang w:eastAsia="zh-CN" w:bidi="hi-IN"/>
      </w:rPr>
      <w:br/>
      <w:t>90-926 Łódź, ul. Piotrkowska 104, tel. (+48) 42 664 17 66</w:t>
    </w:r>
    <w:r w:rsidRPr="003664BC">
      <w:rPr>
        <w:rFonts w:eastAsia="Calibri" w:cs="Mangal"/>
        <w:kern w:val="2"/>
        <w:sz w:val="14"/>
        <w:szCs w:val="14"/>
        <w:lang w:eastAsia="zh-CN" w:bidi="hi-IN"/>
      </w:rPr>
      <w:br/>
      <w:t xml:space="preserve">Elektroniczna Skrzynka Podawcza </w:t>
    </w:r>
    <w:proofErr w:type="spellStart"/>
    <w:r w:rsidRPr="003664BC">
      <w:rPr>
        <w:rFonts w:eastAsia="Calibri" w:cs="Mangal"/>
        <w:kern w:val="2"/>
        <w:sz w:val="14"/>
        <w:szCs w:val="14"/>
        <w:lang w:eastAsia="zh-CN" w:bidi="hi-IN"/>
      </w:rPr>
      <w:t>ePUAP</w:t>
    </w:r>
    <w:proofErr w:type="spellEnd"/>
    <w:r w:rsidRPr="003664BC">
      <w:rPr>
        <w:rFonts w:eastAsia="Calibri" w:cs="Mangal"/>
        <w:kern w:val="2"/>
        <w:sz w:val="14"/>
        <w:szCs w:val="14"/>
        <w:lang w:eastAsia="zh-CN" w:bidi="hi-IN"/>
      </w:rPr>
      <w:t>: /</w:t>
    </w:r>
    <w:proofErr w:type="spellStart"/>
    <w:r w:rsidRPr="003664BC">
      <w:rPr>
        <w:rFonts w:eastAsia="Calibri" w:cs="Mangal"/>
        <w:kern w:val="2"/>
        <w:sz w:val="14"/>
        <w:szCs w:val="14"/>
        <w:lang w:eastAsia="zh-CN" w:bidi="hi-IN"/>
      </w:rPr>
      <w:t>lodzuw</w:t>
    </w:r>
    <w:proofErr w:type="spellEnd"/>
    <w:r w:rsidRPr="003664BC">
      <w:rPr>
        <w:rFonts w:eastAsia="Calibri" w:cs="Mangal"/>
        <w:kern w:val="2"/>
        <w:sz w:val="14"/>
        <w:szCs w:val="14"/>
        <w:lang w:eastAsia="zh-CN" w:bidi="hi-IN"/>
      </w:rPr>
      <w:t>/skrytka,</w:t>
    </w:r>
    <w:r w:rsidRPr="003664BC">
      <w:rPr>
        <w:rFonts w:eastAsia="Calibri" w:cs="Mangal"/>
        <w:color w:val="000080"/>
        <w:kern w:val="2"/>
        <w:sz w:val="14"/>
        <w:szCs w:val="14"/>
        <w:lang w:eastAsia="zh-CN" w:bidi="hi-IN"/>
      </w:rPr>
      <w:t xml:space="preserve"> </w:t>
    </w:r>
    <w:hyperlink r:id="rId1">
      <w:r w:rsidRPr="003664BC">
        <w:rPr>
          <w:rFonts w:eastAsia="Calibri" w:cs="Mangal"/>
          <w:color w:val="000080"/>
          <w:kern w:val="2"/>
          <w:sz w:val="14"/>
          <w:szCs w:val="14"/>
          <w:u w:val="single"/>
          <w:lang w:eastAsia="zh-CN" w:bidi="hi-IN"/>
        </w:rPr>
        <w:t>www.gov.pl/web/uw-lodzki</w:t>
      </w:r>
    </w:hyperlink>
  </w:p>
  <w:p w:rsidR="003664BC" w:rsidRPr="003664BC" w:rsidRDefault="003664BC" w:rsidP="003664BC">
    <w:pPr>
      <w:widowControl/>
      <w:tabs>
        <w:tab w:val="center" w:pos="4536"/>
        <w:tab w:val="right" w:pos="9072"/>
      </w:tabs>
      <w:spacing w:line="252" w:lineRule="auto"/>
      <w:jc w:val="center"/>
      <w:rPr>
        <w:rFonts w:eastAsia="Calibri" w:cs="Mangal"/>
        <w:sz w:val="12"/>
        <w:szCs w:val="12"/>
        <w:lang w:eastAsia="zh-CN" w:bidi="hi-IN"/>
      </w:rPr>
    </w:pPr>
  </w:p>
  <w:p w:rsidR="003664BC" w:rsidRPr="003664BC" w:rsidRDefault="003664BC" w:rsidP="003664BC">
    <w:pPr>
      <w:widowControl/>
      <w:suppressAutoHyphens w:val="0"/>
      <w:jc w:val="center"/>
      <w:rPr>
        <w:rFonts w:eastAsia="Calibri" w:cs="Mangal"/>
        <w:sz w:val="22"/>
        <w:szCs w:val="22"/>
        <w:lang w:eastAsia="zh-CN" w:bidi="hi-IN"/>
      </w:rPr>
    </w:pPr>
    <w:r w:rsidRPr="003664BC">
      <w:rPr>
        <w:rFonts w:eastAsia="SimSun" w:cs="Mangal"/>
        <w:color w:val="000000"/>
        <w:sz w:val="14"/>
        <w:szCs w:val="14"/>
        <w:lang w:eastAsia="zh-CN" w:bidi="hi-IN"/>
      </w:rPr>
      <w:t xml:space="preserve">Administratorem danych osobowych jest Wojewoda Łódzki. Dane przetwarzane są w celu realizacji czynności urzędowych. Masz prawo do dostępu, </w:t>
    </w:r>
  </w:p>
  <w:p w:rsidR="003664BC" w:rsidRPr="003664BC" w:rsidRDefault="003664BC" w:rsidP="003664BC">
    <w:pPr>
      <w:widowControl/>
      <w:suppressAutoHyphens w:val="0"/>
      <w:jc w:val="center"/>
      <w:rPr>
        <w:rFonts w:eastAsia="Calibri" w:cs="Mangal"/>
        <w:sz w:val="22"/>
        <w:szCs w:val="22"/>
        <w:lang w:eastAsia="zh-CN" w:bidi="hi-IN"/>
      </w:rPr>
    </w:pPr>
    <w:r w:rsidRPr="003664BC">
      <w:rPr>
        <w:rFonts w:eastAsia="SimSun" w:cs="Mangal"/>
        <w:color w:val="000000"/>
        <w:sz w:val="14"/>
        <w:szCs w:val="14"/>
        <w:lang w:eastAsia="zh-CN" w:bidi="hi-IN"/>
      </w:rPr>
      <w:t xml:space="preserve">sprostowania, ograniczenia przetwarzania danych. Więcej informacji znajdziesz na stronie </w:t>
    </w:r>
    <w:hyperlink r:id="rId2">
      <w:r w:rsidRPr="003664BC">
        <w:rPr>
          <w:rFonts w:eastAsia="SimSun" w:cs="Mangal"/>
          <w:color w:val="0000FF"/>
          <w:sz w:val="14"/>
          <w:szCs w:val="14"/>
          <w:u w:val="single"/>
          <w:lang w:eastAsia="zh-CN" w:bidi="hi-IN"/>
        </w:rPr>
        <w:t>https://www.gov.pl/web/uw-lodzki</w:t>
      </w:r>
    </w:hyperlink>
    <w:r w:rsidRPr="003664BC">
      <w:rPr>
        <w:rFonts w:eastAsia="SimSun" w:cs="Mangal"/>
        <w:color w:val="000000"/>
        <w:sz w:val="14"/>
        <w:szCs w:val="14"/>
        <w:lang w:eastAsia="zh-CN" w:bidi="hi-IN"/>
      </w:rPr>
      <w:t xml:space="preserve"> </w:t>
    </w:r>
  </w:p>
  <w:p w:rsidR="001E42FE" w:rsidRPr="00E756FB" w:rsidRDefault="003664BC" w:rsidP="00E756FB">
    <w:pPr>
      <w:widowControl/>
      <w:suppressAutoHyphens w:val="0"/>
      <w:jc w:val="center"/>
      <w:rPr>
        <w:rFonts w:eastAsia="Calibri" w:cs="Mangal"/>
        <w:sz w:val="22"/>
        <w:szCs w:val="22"/>
        <w:lang w:eastAsia="zh-CN" w:bidi="hi-IN"/>
      </w:rPr>
    </w:pPr>
    <w:r w:rsidRPr="003664BC">
      <w:rPr>
        <w:rFonts w:eastAsia="SimSun" w:cs="Mangal"/>
        <w:color w:val="000000"/>
        <w:sz w:val="14"/>
        <w:szCs w:val="14"/>
        <w:lang w:eastAsia="zh-CN" w:bidi="hi-IN"/>
      </w:rPr>
      <w:t>w zakładce Ochrona danych osobowych w Łódzkim Urzędzie Wojewódzkim.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B9A" w:rsidRDefault="00541B9A">
      <w:r>
        <w:separator/>
      </w:r>
    </w:p>
  </w:footnote>
  <w:footnote w:type="continuationSeparator" w:id="0">
    <w:p w:rsidR="00541B9A" w:rsidRDefault="00541B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2FE" w:rsidRDefault="000B69B5">
    <w:pPr>
      <w:pStyle w:val="Nagwek"/>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B9547E">
      <w:rPr>
        <w:rFonts w:ascii="Times New Roman" w:hAnsi="Times New Roman" w:cs="Times New Roman"/>
        <w:noProof/>
        <w:sz w:val="24"/>
        <w:szCs w:val="24"/>
      </w:rPr>
      <w:t>7</w:t>
    </w:r>
    <w:r>
      <w:rPr>
        <w:rFonts w:ascii="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Ind w:w="-70" w:type="dxa"/>
      <w:tblLayout w:type="fixed"/>
      <w:tblCellMar>
        <w:left w:w="10" w:type="dxa"/>
        <w:right w:w="10" w:type="dxa"/>
      </w:tblCellMar>
      <w:tblLook w:val="0000" w:firstRow="0" w:lastRow="0" w:firstColumn="0" w:lastColumn="0" w:noHBand="0" w:noVBand="0"/>
    </w:tblPr>
    <w:tblGrid>
      <w:gridCol w:w="4969"/>
      <w:gridCol w:w="4103"/>
    </w:tblGrid>
    <w:tr w:rsidR="001E42FE" w:rsidTr="00904C3F">
      <w:trPr>
        <w:trHeight w:val="1414"/>
      </w:trPr>
      <w:tc>
        <w:tcPr>
          <w:tcW w:w="4969" w:type="dxa"/>
          <w:shd w:val="clear" w:color="auto" w:fill="auto"/>
        </w:tcPr>
        <w:p w:rsidR="001E42FE" w:rsidRDefault="00904C3F" w:rsidP="00904C3F">
          <w:pPr>
            <w:pStyle w:val="Textbody"/>
            <w:widowControl w:val="0"/>
          </w:pPr>
          <w:r>
            <w:t xml:space="preserve">             </w:t>
          </w:r>
          <w:bookmarkStart w:id="2" w:name="_MON_1748338352"/>
          <w:bookmarkEnd w:id="2"/>
          <w:r w:rsidRPr="00904C3F">
            <w:object w:dxaOrig="1250" w:dyaOrig="1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35pt;height:69.75pt" filled="t">
                <v:fill color2="black"/>
                <v:imagedata r:id="rId1" o:title=""/>
              </v:shape>
              <o:OLEObject Type="Embed" ProgID="Word.Picture.8" ShapeID="_x0000_i1025" DrawAspect="Content" ObjectID="_1822200356" r:id="rId2"/>
            </w:object>
          </w:r>
        </w:p>
      </w:tc>
      <w:tc>
        <w:tcPr>
          <w:tcW w:w="4103" w:type="dxa"/>
          <w:shd w:val="clear" w:color="auto" w:fill="auto"/>
        </w:tcPr>
        <w:p w:rsidR="001E42FE" w:rsidRDefault="001E42FE">
          <w:pPr>
            <w:pStyle w:val="Standard"/>
            <w:widowControl w:val="0"/>
            <w:snapToGrid w:val="0"/>
            <w:ind w:left="-5025" w:right="-70" w:hanging="4366"/>
          </w:pPr>
        </w:p>
      </w:tc>
    </w:tr>
  </w:tbl>
  <w:p w:rsidR="001E42FE" w:rsidRDefault="00904C3F">
    <w:pPr>
      <w:pStyle w:val="Nagwek"/>
    </w:pPr>
    <w:r w:rsidRPr="00986660">
      <w:rPr>
        <w:rFonts w:eastAsia="Times New Roman" w:cs="Times New Roman"/>
        <w:bCs/>
        <w:kern w:val="0"/>
        <w:lang w:eastAsia="ar-SA"/>
      </w:rPr>
      <w:t>WOJEWODA ŁÓDZKI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46FB5"/>
    <w:multiLevelType w:val="hybridMultilevel"/>
    <w:tmpl w:val="1FBA710A"/>
    <w:lvl w:ilvl="0" w:tplc="CED09CBE">
      <w:start w:val="1"/>
      <w:numFmt w:val="bullet"/>
      <w:lvlText w:val=""/>
      <w:lvlJc w:val="left"/>
      <w:pPr>
        <w:ind w:left="1411" w:hanging="360"/>
      </w:pPr>
      <w:rPr>
        <w:rFonts w:ascii="Symbol" w:hAnsi="Symbol" w:hint="default"/>
      </w:rPr>
    </w:lvl>
    <w:lvl w:ilvl="1" w:tplc="04150003" w:tentative="1">
      <w:start w:val="1"/>
      <w:numFmt w:val="bullet"/>
      <w:lvlText w:val="o"/>
      <w:lvlJc w:val="left"/>
      <w:pPr>
        <w:ind w:left="2131" w:hanging="360"/>
      </w:pPr>
      <w:rPr>
        <w:rFonts w:ascii="Courier New" w:hAnsi="Courier New" w:cs="Courier New" w:hint="default"/>
      </w:rPr>
    </w:lvl>
    <w:lvl w:ilvl="2" w:tplc="04150005" w:tentative="1">
      <w:start w:val="1"/>
      <w:numFmt w:val="bullet"/>
      <w:lvlText w:val=""/>
      <w:lvlJc w:val="left"/>
      <w:pPr>
        <w:ind w:left="2851" w:hanging="360"/>
      </w:pPr>
      <w:rPr>
        <w:rFonts w:ascii="Wingdings" w:hAnsi="Wingdings" w:hint="default"/>
      </w:rPr>
    </w:lvl>
    <w:lvl w:ilvl="3" w:tplc="04150001" w:tentative="1">
      <w:start w:val="1"/>
      <w:numFmt w:val="bullet"/>
      <w:lvlText w:val=""/>
      <w:lvlJc w:val="left"/>
      <w:pPr>
        <w:ind w:left="3571" w:hanging="360"/>
      </w:pPr>
      <w:rPr>
        <w:rFonts w:ascii="Symbol" w:hAnsi="Symbol" w:hint="default"/>
      </w:rPr>
    </w:lvl>
    <w:lvl w:ilvl="4" w:tplc="04150003" w:tentative="1">
      <w:start w:val="1"/>
      <w:numFmt w:val="bullet"/>
      <w:lvlText w:val="o"/>
      <w:lvlJc w:val="left"/>
      <w:pPr>
        <w:ind w:left="4291" w:hanging="360"/>
      </w:pPr>
      <w:rPr>
        <w:rFonts w:ascii="Courier New" w:hAnsi="Courier New" w:cs="Courier New" w:hint="default"/>
      </w:rPr>
    </w:lvl>
    <w:lvl w:ilvl="5" w:tplc="04150005" w:tentative="1">
      <w:start w:val="1"/>
      <w:numFmt w:val="bullet"/>
      <w:lvlText w:val=""/>
      <w:lvlJc w:val="left"/>
      <w:pPr>
        <w:ind w:left="5011" w:hanging="360"/>
      </w:pPr>
      <w:rPr>
        <w:rFonts w:ascii="Wingdings" w:hAnsi="Wingdings" w:hint="default"/>
      </w:rPr>
    </w:lvl>
    <w:lvl w:ilvl="6" w:tplc="04150001" w:tentative="1">
      <w:start w:val="1"/>
      <w:numFmt w:val="bullet"/>
      <w:lvlText w:val=""/>
      <w:lvlJc w:val="left"/>
      <w:pPr>
        <w:ind w:left="5731" w:hanging="360"/>
      </w:pPr>
      <w:rPr>
        <w:rFonts w:ascii="Symbol" w:hAnsi="Symbol" w:hint="default"/>
      </w:rPr>
    </w:lvl>
    <w:lvl w:ilvl="7" w:tplc="04150003" w:tentative="1">
      <w:start w:val="1"/>
      <w:numFmt w:val="bullet"/>
      <w:lvlText w:val="o"/>
      <w:lvlJc w:val="left"/>
      <w:pPr>
        <w:ind w:left="6451" w:hanging="360"/>
      </w:pPr>
      <w:rPr>
        <w:rFonts w:ascii="Courier New" w:hAnsi="Courier New" w:cs="Courier New" w:hint="default"/>
      </w:rPr>
    </w:lvl>
    <w:lvl w:ilvl="8" w:tplc="04150005" w:tentative="1">
      <w:start w:val="1"/>
      <w:numFmt w:val="bullet"/>
      <w:lvlText w:val=""/>
      <w:lvlJc w:val="left"/>
      <w:pPr>
        <w:ind w:left="7171" w:hanging="360"/>
      </w:pPr>
      <w:rPr>
        <w:rFonts w:ascii="Wingdings" w:hAnsi="Wingdings" w:hint="default"/>
      </w:rPr>
    </w:lvl>
  </w:abstractNum>
  <w:abstractNum w:abstractNumId="1" w15:restartNumberingAfterBreak="0">
    <w:nsid w:val="2DA436DB"/>
    <w:multiLevelType w:val="multilevel"/>
    <w:tmpl w:val="3F724BA2"/>
    <w:styleLink w:val="WWNum1"/>
    <w:lvl w:ilvl="0">
      <w:start w:val="1"/>
      <w:numFmt w:val="none"/>
      <w:pStyle w:val="Nagwek91"/>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41686DA0"/>
    <w:multiLevelType w:val="multilevel"/>
    <w:tmpl w:val="E7008A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38B7A35"/>
    <w:multiLevelType w:val="multilevel"/>
    <w:tmpl w:val="1CD6934E"/>
    <w:lvl w:ilvl="0">
      <w:start w:val="1"/>
      <w:numFmt w:val="none"/>
      <w:pStyle w:val="Nagwek3"/>
      <w:suff w:val="nothing"/>
      <w:lvlText w:val="%1"/>
      <w:lvlJc w:val="left"/>
      <w:pPr>
        <w:tabs>
          <w:tab w:val="num" w:pos="0"/>
        </w:tabs>
        <w:ind w:left="432" w:hanging="432"/>
      </w:pPr>
    </w:lvl>
    <w:lvl w:ilvl="1">
      <w:start w:val="1"/>
      <w:numFmt w:val="none"/>
      <w:suff w:val="nothing"/>
      <w:lvlText w:val="%2"/>
      <w:lvlJc w:val="left"/>
      <w:pPr>
        <w:tabs>
          <w:tab w:val="num" w:pos="0"/>
        </w:tabs>
        <w:ind w:left="576" w:hanging="576"/>
      </w:pPr>
    </w:lvl>
    <w:lvl w:ilvl="2">
      <w:start w:val="1"/>
      <w:numFmt w:val="none"/>
      <w:suff w:val="nothing"/>
      <w:lvlText w:val="%3"/>
      <w:lvlJc w:val="left"/>
      <w:pPr>
        <w:tabs>
          <w:tab w:val="num" w:pos="0"/>
        </w:tabs>
        <w:ind w:left="720" w:hanging="72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FE"/>
    <w:rsid w:val="0007697B"/>
    <w:rsid w:val="000B69B5"/>
    <w:rsid w:val="000F4F55"/>
    <w:rsid w:val="001E42FE"/>
    <w:rsid w:val="003664BC"/>
    <w:rsid w:val="003B3E95"/>
    <w:rsid w:val="003C799B"/>
    <w:rsid w:val="003E6EC4"/>
    <w:rsid w:val="00437D6B"/>
    <w:rsid w:val="00482DB6"/>
    <w:rsid w:val="004E1BCC"/>
    <w:rsid w:val="00541B9A"/>
    <w:rsid w:val="005770A8"/>
    <w:rsid w:val="005C0A48"/>
    <w:rsid w:val="00626B9A"/>
    <w:rsid w:val="0065632A"/>
    <w:rsid w:val="007C31B9"/>
    <w:rsid w:val="007C3815"/>
    <w:rsid w:val="00835200"/>
    <w:rsid w:val="00856C5F"/>
    <w:rsid w:val="008776D2"/>
    <w:rsid w:val="00904C3F"/>
    <w:rsid w:val="009B61E7"/>
    <w:rsid w:val="00A447F8"/>
    <w:rsid w:val="00B00A9D"/>
    <w:rsid w:val="00B61A0E"/>
    <w:rsid w:val="00B9547E"/>
    <w:rsid w:val="00C0047B"/>
    <w:rsid w:val="00C146EE"/>
    <w:rsid w:val="00C83D70"/>
    <w:rsid w:val="00D73923"/>
    <w:rsid w:val="00E20DC7"/>
    <w:rsid w:val="00E32D35"/>
    <w:rsid w:val="00E55BE5"/>
    <w:rsid w:val="00E638E8"/>
    <w:rsid w:val="00E756FB"/>
    <w:rsid w:val="00ED218E"/>
    <w:rsid w:val="00ED5F66"/>
    <w:rsid w:val="00F93D43"/>
    <w:rsid w:val="00FB5F20"/>
    <w:rsid w:val="00FE0B3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F40A1D-8A48-4334-9E50-74854EA9D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textAlignment w:val="baseline"/>
    </w:pPr>
  </w:style>
  <w:style w:type="paragraph" w:styleId="Nagwek1">
    <w:name w:val="heading 1"/>
    <w:basedOn w:val="Standard"/>
    <w:next w:val="Standard"/>
    <w:qFormat/>
    <w:pPr>
      <w:keepNext/>
      <w:outlineLvl w:val="0"/>
    </w:pPr>
    <w:rPr>
      <w:b/>
      <w:sz w:val="28"/>
    </w:rPr>
  </w:style>
  <w:style w:type="paragraph" w:styleId="Nagwek2">
    <w:name w:val="heading 2"/>
    <w:basedOn w:val="Standard"/>
    <w:next w:val="Standard"/>
    <w:qFormat/>
    <w:pPr>
      <w:keepNext/>
      <w:outlineLvl w:val="1"/>
    </w:pPr>
    <w:rPr>
      <w:rFonts w:ascii="Univers" w:eastAsia="Univers" w:hAnsi="Univers" w:cs="Univers"/>
      <w:b/>
      <w:sz w:val="24"/>
    </w:rPr>
  </w:style>
  <w:style w:type="paragraph" w:styleId="Nagwek3">
    <w:name w:val="heading 3"/>
    <w:basedOn w:val="Standard"/>
    <w:next w:val="Standard"/>
    <w:qFormat/>
    <w:pPr>
      <w:keepNext/>
      <w:numPr>
        <w:numId w:val="1"/>
      </w:numPr>
      <w:jc w:val="center"/>
      <w:outlineLvl w:val="2"/>
    </w:pPr>
    <w:rPr>
      <w:rFonts w:ascii="Univers" w:eastAsia="Univers" w:hAnsi="Univers" w:cs="Univers"/>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Domylnaczcionkaakapitu7">
    <w:name w:val="Domyślna czcionka akapitu7"/>
    <w:qFormat/>
  </w:style>
  <w:style w:type="character" w:customStyle="1" w:styleId="Domylnaczcionkaakapitu6">
    <w:name w:val="Domyślna czcionka akapitu6"/>
    <w:qFormat/>
  </w:style>
  <w:style w:type="character" w:customStyle="1" w:styleId="Domylnaczcionkaakapitu5">
    <w:name w:val="Domyślna czcionka akapitu5"/>
    <w:qFormat/>
  </w:style>
  <w:style w:type="character" w:customStyle="1" w:styleId="Domylnaczcionkaakapitu4">
    <w:name w:val="Domyślna czcionka akapitu4"/>
    <w:qFormat/>
  </w:style>
  <w:style w:type="character" w:customStyle="1" w:styleId="Domylnaczcionkaakapitu3">
    <w:name w:val="Domyślna czcionka akapitu3"/>
    <w:qFormat/>
  </w:style>
  <w:style w:type="character" w:customStyle="1" w:styleId="Domylnaczcionkaakapitu2">
    <w:name w:val="Domyślna czcionka akapitu2"/>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Domylnaczcionkaakapitu1">
    <w:name w:val="Domyślna czcionka akapitu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8Num4z0">
    <w:name w:val="WW8Num4z0"/>
    <w:qFormat/>
    <w:rPr>
      <w:rFonts w:ascii="Wingdings" w:eastAsia="Wingdings" w:hAnsi="Wingdings" w:cs="Wingdings"/>
    </w:rPr>
  </w:style>
  <w:style w:type="character" w:customStyle="1" w:styleId="WW8Num4z1">
    <w:name w:val="WW8Num4z1"/>
    <w:qFormat/>
    <w:rPr>
      <w:rFonts w:ascii="Courier New" w:eastAsia="Courier New" w:hAnsi="Courier New" w:cs="Courier New"/>
    </w:rPr>
  </w:style>
  <w:style w:type="character" w:customStyle="1" w:styleId="WW8Num4z3">
    <w:name w:val="WW8Num4z3"/>
    <w:qFormat/>
    <w:rPr>
      <w:rFonts w:ascii="Symbol" w:eastAsia="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eastAsia="Courier New" w:hAnsi="Courier New" w:cs="Courier New"/>
    </w:rPr>
  </w:style>
  <w:style w:type="character" w:customStyle="1" w:styleId="WW8Num5z2">
    <w:name w:val="WW8Num5z2"/>
    <w:qFormat/>
    <w:rPr>
      <w:rFonts w:ascii="Wingdings" w:eastAsia="Wingdings" w:hAnsi="Wingdings" w:cs="Wingdings"/>
    </w:rPr>
  </w:style>
  <w:style w:type="character" w:customStyle="1" w:styleId="WW8Num5z3">
    <w:name w:val="WW8Num5z3"/>
    <w:qFormat/>
    <w:rPr>
      <w:rFonts w:ascii="Symbol" w:eastAsia="Symbol" w:hAnsi="Symbol" w:cs="Symbol"/>
    </w:rPr>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eastAsia="Courier New" w:hAnsi="Courier New" w:cs="Courier New"/>
    </w:rPr>
  </w:style>
  <w:style w:type="character" w:customStyle="1" w:styleId="WW8Num6z2">
    <w:name w:val="WW8Num6z2"/>
    <w:qFormat/>
    <w:rPr>
      <w:rFonts w:ascii="Wingdings" w:eastAsia="Wingdings" w:hAnsi="Wingdings" w:cs="Wingdings"/>
    </w:rPr>
  </w:style>
  <w:style w:type="character" w:customStyle="1" w:styleId="WW8Num6z3">
    <w:name w:val="WW8Num6z3"/>
    <w:qFormat/>
    <w:rPr>
      <w:rFonts w:ascii="Symbol" w:eastAsia="Symbol" w:hAnsi="Symbol" w:cs="Symbol"/>
    </w:rPr>
  </w:style>
  <w:style w:type="character" w:styleId="Numerstrony">
    <w:name w:val="page number"/>
    <w:basedOn w:val="Domylnaczcionkaakapitu1"/>
    <w:qFormat/>
  </w:style>
  <w:style w:type="character" w:customStyle="1" w:styleId="Internetlink">
    <w:name w:val="Internet link"/>
    <w:qFormat/>
    <w:rPr>
      <w:color w:val="000080"/>
      <w:u w:val="single"/>
    </w:rPr>
  </w:style>
  <w:style w:type="character" w:customStyle="1" w:styleId="Znakinumeracji">
    <w:name w:val="Znaki numeracji"/>
    <w:qFormat/>
  </w:style>
  <w:style w:type="character" w:customStyle="1" w:styleId="Znakiwypunktowania">
    <w:name w:val="Znaki wypunktowania"/>
    <w:qFormat/>
    <w:rPr>
      <w:rFonts w:ascii="StarSymbol" w:eastAsia="StarSymbol" w:hAnsi="StarSymbol" w:cs="StarSymbol"/>
      <w:sz w:val="18"/>
      <w:szCs w:val="18"/>
    </w:rPr>
  </w:style>
  <w:style w:type="character" w:styleId="Wyrnieniedelikatne">
    <w:name w:val="Subtle Emphasis"/>
    <w:qFormat/>
    <w:rPr>
      <w:i/>
      <w:iCs/>
      <w:color w:val="404040"/>
    </w:rPr>
  </w:style>
  <w:style w:type="character" w:customStyle="1" w:styleId="TekstdymkaZnak">
    <w:name w:val="Tekst dymka Znak"/>
    <w:qFormat/>
    <w:rPr>
      <w:rFonts w:ascii="Segoe UI" w:eastAsia="Segoe UI" w:hAnsi="Segoe UI" w:cs="Segoe UI"/>
      <w:kern w:val="2"/>
      <w:sz w:val="18"/>
      <w:szCs w:val="16"/>
      <w:lang w:eastAsia="zh-CN" w:bidi="hi-IN"/>
    </w:rPr>
  </w:style>
  <w:style w:type="character" w:customStyle="1" w:styleId="TekstprzypisukocowegoZnak">
    <w:name w:val="Tekst przypisu końcowego Znak"/>
    <w:qFormat/>
    <w:rPr>
      <w:kern w:val="2"/>
      <w:szCs w:val="18"/>
      <w:lang w:eastAsia="zh-CN" w:bidi="hi-IN"/>
    </w:rPr>
  </w:style>
  <w:style w:type="character" w:customStyle="1" w:styleId="EndnoteSymbol">
    <w:name w:val="Endnote Symbol"/>
    <w:qFormat/>
    <w:rPr>
      <w:vertAlign w:val="superscript"/>
    </w:rPr>
  </w:style>
  <w:style w:type="character" w:customStyle="1" w:styleId="titlelink">
    <w:name w:val="titlelink"/>
    <w:qFormat/>
  </w:style>
  <w:style w:type="character" w:customStyle="1" w:styleId="TekstpodstawowyZnak">
    <w:name w:val="Tekst podstawowy Znak"/>
    <w:qFormat/>
    <w:rPr>
      <w:kern w:val="2"/>
      <w:sz w:val="24"/>
      <w:szCs w:val="21"/>
      <w:lang w:eastAsia="zh-CN" w:bidi="hi-IN"/>
    </w:rPr>
  </w:style>
  <w:style w:type="character" w:customStyle="1" w:styleId="StopkaZnak">
    <w:name w:val="Stopka Znak"/>
    <w:qFormat/>
    <w:rPr>
      <w:kern w:val="2"/>
      <w:lang w:eastAsia="zh-CN"/>
    </w:rPr>
  </w:style>
  <w:style w:type="character" w:customStyle="1" w:styleId="TekstpodstawowywcityZnak">
    <w:name w:val="Tekst podstawowy wcięty Znak"/>
    <w:qFormat/>
    <w:rPr>
      <w:rFonts w:eastAsia="Lucida Sans Unicode" w:cs="Mangal"/>
      <w:kern w:val="2"/>
      <w:sz w:val="24"/>
      <w:szCs w:val="21"/>
      <w:lang w:eastAsia="zh-CN" w:bidi="hi-IN"/>
    </w:rPr>
  </w:style>
  <w:style w:type="character" w:customStyle="1" w:styleId="TekstprzypisudolnegoZnak">
    <w:name w:val="Tekst przypisu dolnego Znak"/>
    <w:qFormat/>
    <w:rPr>
      <w:rFonts w:eastAsia="Lucida Sans Unicode" w:cs="Mangal"/>
      <w:kern w:val="2"/>
      <w:szCs w:val="18"/>
      <w:lang w:eastAsia="zh-CN" w:bidi="hi-IN"/>
    </w:rPr>
  </w:style>
  <w:style w:type="character" w:customStyle="1" w:styleId="FootnoteSymbol">
    <w:name w:val="Footnote Symbol"/>
    <w:qFormat/>
    <w:rPr>
      <w:vertAlign w:val="superscript"/>
    </w:rPr>
  </w:style>
  <w:style w:type="character" w:customStyle="1" w:styleId="Znakiprzypiswdolnych">
    <w:name w:val="Znaki przypisów dolnych"/>
    <w:qFormat/>
    <w:rPr>
      <w:vertAlign w:val="superscript"/>
    </w:rPr>
  </w:style>
  <w:style w:type="character" w:styleId="Odwoanieprzypisudolnego">
    <w:name w:val="footnote reference"/>
    <w:rPr>
      <w:vertAlign w:val="superscript"/>
    </w:rPr>
  </w:style>
  <w:style w:type="character" w:styleId="Hipercze">
    <w:name w:val="Hyperlink"/>
    <w:rPr>
      <w:color w:val="000080"/>
      <w:u w:val="single"/>
    </w:rPr>
  </w:style>
  <w:style w:type="paragraph" w:styleId="Nagwek">
    <w:name w:val="header"/>
    <w:basedOn w:val="Standard"/>
    <w:next w:val="Tekstpodstawowy"/>
    <w:pPr>
      <w:keepNext/>
      <w:spacing w:before="240" w:after="120"/>
    </w:pPr>
    <w:rPr>
      <w:rFonts w:ascii="Arial" w:eastAsia="Lucida Sans Unicode" w:hAnsi="Arial" w:cs="Tahoma"/>
      <w:sz w:val="28"/>
      <w:szCs w:val="28"/>
    </w:rPr>
  </w:style>
  <w:style w:type="paragraph" w:styleId="Tekstpodstawowy">
    <w:name w:val="Body Text"/>
    <w:basedOn w:val="Normalny"/>
    <w:pPr>
      <w:spacing w:after="140" w:line="276" w:lineRule="auto"/>
    </w:pPr>
  </w:style>
  <w:style w:type="paragraph" w:styleId="Lista">
    <w:name w:val="List"/>
    <w:basedOn w:val="Textbody"/>
    <w:rPr>
      <w:rFonts w:cs="Tahoma"/>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Standard"/>
    <w:qFormat/>
    <w:pPr>
      <w:suppressLineNumbers/>
    </w:pPr>
    <w:rPr>
      <w:rFonts w:cs="Tahoma"/>
    </w:rPr>
  </w:style>
  <w:style w:type="paragraph" w:customStyle="1" w:styleId="Gwkaistopka">
    <w:name w:val="Główka i stopka"/>
    <w:basedOn w:val="Standard"/>
    <w:qFormat/>
  </w:style>
  <w:style w:type="paragraph" w:customStyle="1" w:styleId="caption1">
    <w:name w:val="caption1"/>
    <w:basedOn w:val="Normalny"/>
    <w:qFormat/>
    <w:pPr>
      <w:suppressLineNumbers/>
      <w:spacing w:before="120" w:after="120"/>
    </w:pPr>
    <w:rPr>
      <w:rFonts w:cs="Arial"/>
      <w:i/>
      <w:iCs/>
      <w:sz w:val="24"/>
      <w:szCs w:val="24"/>
    </w:rPr>
  </w:style>
  <w:style w:type="paragraph" w:customStyle="1" w:styleId="Nagwek10">
    <w:name w:val="Nagłówek1"/>
    <w:basedOn w:val="Standard"/>
    <w:next w:val="Textbody"/>
    <w:qFormat/>
    <w:pPr>
      <w:keepNext/>
      <w:spacing w:before="240" w:after="120"/>
    </w:pPr>
    <w:rPr>
      <w:rFonts w:ascii="Liberation Sans" w:eastAsia="Microsoft YaHei" w:hAnsi="Liberation Sans" w:cs="Arial"/>
      <w:sz w:val="28"/>
      <w:szCs w:val="28"/>
    </w:rPr>
  </w:style>
  <w:style w:type="paragraph" w:customStyle="1" w:styleId="Standard">
    <w:name w:val="Standard"/>
    <w:qFormat/>
    <w:pPr>
      <w:textAlignment w:val="baseline"/>
    </w:pPr>
    <w:rPr>
      <w:kern w:val="2"/>
      <w:lang w:eastAsia="zh-CN"/>
    </w:rPr>
  </w:style>
  <w:style w:type="paragraph" w:customStyle="1" w:styleId="Textbody">
    <w:name w:val="Text body"/>
    <w:basedOn w:val="Standard"/>
    <w:qFormat/>
    <w:rPr>
      <w:sz w:val="28"/>
    </w:rPr>
  </w:style>
  <w:style w:type="paragraph" w:customStyle="1" w:styleId="caption11">
    <w:name w:val="caption11"/>
    <w:basedOn w:val="Standard"/>
    <w:qFormat/>
    <w:pPr>
      <w:suppressLineNumbers/>
      <w:spacing w:before="120" w:after="120"/>
    </w:pPr>
    <w:rPr>
      <w:rFonts w:cs="Arial"/>
      <w:i/>
      <w:iCs/>
    </w:rPr>
  </w:style>
  <w:style w:type="paragraph" w:customStyle="1" w:styleId="Nagwek7">
    <w:name w:val="Nagłówek7"/>
    <w:basedOn w:val="Standard"/>
    <w:next w:val="Textbody"/>
    <w:qFormat/>
    <w:pPr>
      <w:keepNext/>
      <w:spacing w:before="240" w:after="120"/>
    </w:pPr>
    <w:rPr>
      <w:rFonts w:ascii="Liberation Sans" w:eastAsia="Microsoft YaHei" w:hAnsi="Liberation Sans" w:cs="Arial"/>
      <w:sz w:val="28"/>
      <w:szCs w:val="28"/>
    </w:rPr>
  </w:style>
  <w:style w:type="paragraph" w:customStyle="1" w:styleId="Nagwek6">
    <w:name w:val="Nagłówek6"/>
    <w:basedOn w:val="Standard"/>
    <w:next w:val="Textbody"/>
    <w:qFormat/>
    <w:pPr>
      <w:keepNext/>
      <w:spacing w:before="240" w:after="120"/>
    </w:pPr>
    <w:rPr>
      <w:rFonts w:ascii="Liberation Sans" w:eastAsia="Microsoft YaHei" w:hAnsi="Liberation Sans" w:cs="Arial"/>
      <w:sz w:val="28"/>
      <w:szCs w:val="28"/>
    </w:rPr>
  </w:style>
  <w:style w:type="paragraph" w:customStyle="1" w:styleId="Legenda7">
    <w:name w:val="Legenda7"/>
    <w:basedOn w:val="Standard"/>
    <w:qFormat/>
    <w:pPr>
      <w:suppressLineNumbers/>
      <w:spacing w:before="120" w:after="120"/>
    </w:pPr>
    <w:rPr>
      <w:rFonts w:cs="Arial"/>
      <w:i/>
      <w:iCs/>
    </w:rPr>
  </w:style>
  <w:style w:type="paragraph" w:customStyle="1" w:styleId="Nagwek5">
    <w:name w:val="Nagłówek5"/>
    <w:basedOn w:val="Standard"/>
    <w:next w:val="Textbody"/>
    <w:qFormat/>
    <w:pPr>
      <w:keepNext/>
      <w:spacing w:before="240" w:after="120"/>
    </w:pPr>
    <w:rPr>
      <w:rFonts w:ascii="Liberation Sans" w:eastAsia="Microsoft YaHei" w:hAnsi="Liberation Sans" w:cs="Arial"/>
      <w:sz w:val="28"/>
      <w:szCs w:val="28"/>
    </w:rPr>
  </w:style>
  <w:style w:type="paragraph" w:customStyle="1" w:styleId="Legenda6">
    <w:name w:val="Legenda6"/>
    <w:basedOn w:val="Standard"/>
    <w:qFormat/>
    <w:pPr>
      <w:suppressLineNumbers/>
      <w:spacing w:before="120" w:after="120"/>
    </w:pPr>
    <w:rPr>
      <w:rFonts w:cs="Arial"/>
      <w:i/>
      <w:iCs/>
    </w:rPr>
  </w:style>
  <w:style w:type="paragraph" w:customStyle="1" w:styleId="Nagwek4">
    <w:name w:val="Nagłówek4"/>
    <w:basedOn w:val="Standard"/>
    <w:next w:val="Textbody"/>
    <w:qFormat/>
    <w:pPr>
      <w:keepNext/>
      <w:spacing w:before="240" w:after="120"/>
    </w:pPr>
    <w:rPr>
      <w:rFonts w:ascii="Liberation Sans" w:eastAsia="Microsoft YaHei" w:hAnsi="Liberation Sans" w:cs="Arial"/>
      <w:sz w:val="28"/>
      <w:szCs w:val="28"/>
    </w:rPr>
  </w:style>
  <w:style w:type="paragraph" w:customStyle="1" w:styleId="Legenda5">
    <w:name w:val="Legenda5"/>
    <w:basedOn w:val="Standard"/>
    <w:qFormat/>
    <w:pPr>
      <w:suppressLineNumbers/>
      <w:spacing w:before="120" w:after="120"/>
    </w:pPr>
    <w:rPr>
      <w:rFonts w:cs="Arial"/>
      <w:i/>
      <w:iCs/>
    </w:rPr>
  </w:style>
  <w:style w:type="paragraph" w:customStyle="1" w:styleId="Nagwek30">
    <w:name w:val="Nagłówek3"/>
    <w:basedOn w:val="Standard"/>
    <w:next w:val="Textbody"/>
    <w:qFormat/>
    <w:pPr>
      <w:keepNext/>
      <w:spacing w:before="240" w:after="120"/>
    </w:pPr>
    <w:rPr>
      <w:rFonts w:ascii="Liberation Sans" w:eastAsia="Microsoft YaHei" w:hAnsi="Liberation Sans" w:cs="Arial"/>
      <w:sz w:val="28"/>
      <w:szCs w:val="28"/>
    </w:rPr>
  </w:style>
  <w:style w:type="paragraph" w:customStyle="1" w:styleId="Legenda4">
    <w:name w:val="Legenda4"/>
    <w:basedOn w:val="Standard"/>
    <w:qFormat/>
    <w:pPr>
      <w:suppressLineNumbers/>
      <w:spacing w:before="120" w:after="120"/>
    </w:pPr>
    <w:rPr>
      <w:rFonts w:cs="Arial"/>
      <w:i/>
      <w:iCs/>
    </w:rPr>
  </w:style>
  <w:style w:type="paragraph" w:customStyle="1" w:styleId="Nagwek20">
    <w:name w:val="Nagłówek2"/>
    <w:basedOn w:val="Standard"/>
    <w:next w:val="Textbody"/>
    <w:qFormat/>
    <w:pPr>
      <w:keepNext/>
      <w:spacing w:before="240" w:after="120"/>
    </w:pPr>
    <w:rPr>
      <w:rFonts w:ascii="Liberation Sans" w:eastAsia="Microsoft YaHei" w:hAnsi="Liberation Sans" w:cs="Arial"/>
      <w:sz w:val="28"/>
      <w:szCs w:val="28"/>
    </w:rPr>
  </w:style>
  <w:style w:type="paragraph" w:customStyle="1" w:styleId="Legenda3">
    <w:name w:val="Legenda3"/>
    <w:basedOn w:val="Standard"/>
    <w:qFormat/>
    <w:pPr>
      <w:suppressLineNumbers/>
      <w:spacing w:before="120" w:after="120"/>
    </w:pPr>
    <w:rPr>
      <w:rFonts w:cs="Arial"/>
      <w:i/>
      <w:iCs/>
    </w:rPr>
  </w:style>
  <w:style w:type="paragraph" w:customStyle="1" w:styleId="Legenda2">
    <w:name w:val="Legenda2"/>
    <w:basedOn w:val="Standard"/>
    <w:qFormat/>
    <w:pPr>
      <w:suppressLineNumbers/>
      <w:spacing w:before="120" w:after="120"/>
    </w:pPr>
    <w:rPr>
      <w:rFonts w:cs="Arial"/>
      <w:i/>
      <w:iCs/>
    </w:rPr>
  </w:style>
  <w:style w:type="paragraph" w:customStyle="1" w:styleId="Legenda1">
    <w:name w:val="Legenda1"/>
    <w:basedOn w:val="Standard"/>
    <w:qFormat/>
    <w:pPr>
      <w:suppressLineNumbers/>
      <w:spacing w:before="120" w:after="120"/>
    </w:pPr>
    <w:rPr>
      <w:rFonts w:cs="Tahoma"/>
      <w:i/>
      <w:iCs/>
      <w:sz w:val="24"/>
      <w:szCs w:val="24"/>
    </w:rPr>
  </w:style>
  <w:style w:type="paragraph" w:customStyle="1" w:styleId="Textbodyindent">
    <w:name w:val="Text body indent"/>
    <w:basedOn w:val="Standard"/>
    <w:qFormat/>
    <w:pPr>
      <w:spacing w:after="120"/>
      <w:ind w:left="283"/>
    </w:pPr>
    <w:rPr>
      <w:szCs w:val="21"/>
    </w:rPr>
  </w:style>
  <w:style w:type="paragraph" w:customStyle="1" w:styleId="Tekstpodstawowy21">
    <w:name w:val="Tekst podstawowy 21"/>
    <w:basedOn w:val="Standard"/>
    <w:qFormat/>
    <w:pPr>
      <w:spacing w:line="480" w:lineRule="auto"/>
      <w:jc w:val="both"/>
    </w:pPr>
    <w:rPr>
      <w:sz w:val="28"/>
    </w:rPr>
  </w:style>
  <w:style w:type="paragraph" w:customStyle="1" w:styleId="Tekstpodstawowy31">
    <w:name w:val="Tekst podstawowy 31"/>
    <w:basedOn w:val="Standard"/>
    <w:qFormat/>
    <w:pPr>
      <w:spacing w:line="480" w:lineRule="auto"/>
      <w:jc w:val="both"/>
    </w:pPr>
    <w:rPr>
      <w:color w:val="FF0000"/>
      <w:sz w:val="28"/>
    </w:rPr>
  </w:style>
  <w:style w:type="paragraph" w:customStyle="1" w:styleId="Tekstpodstawowywcity21">
    <w:name w:val="Tekst podstawowy wcięty 21"/>
    <w:basedOn w:val="Standard"/>
    <w:qFormat/>
    <w:pPr>
      <w:spacing w:line="360" w:lineRule="auto"/>
      <w:ind w:firstLine="708"/>
      <w:jc w:val="both"/>
    </w:pPr>
    <w:rPr>
      <w:rFonts w:eastAsia="Arial Unicode MS"/>
      <w:sz w:val="28"/>
    </w:rPr>
  </w:style>
  <w:style w:type="paragraph" w:styleId="Stopka">
    <w:name w:val="footer"/>
    <w:basedOn w:val="Standard"/>
  </w:style>
  <w:style w:type="paragraph" w:customStyle="1" w:styleId="Tekstpodstawowywcity31">
    <w:name w:val="Tekst podstawowy wcięty 31"/>
    <w:basedOn w:val="Standard"/>
    <w:qFormat/>
    <w:pPr>
      <w:spacing w:line="360" w:lineRule="auto"/>
      <w:ind w:firstLine="708"/>
      <w:jc w:val="both"/>
    </w:pPr>
    <w:rPr>
      <w:rFonts w:eastAsia="Arial Unicode MS"/>
      <w:sz w:val="24"/>
    </w:rPr>
  </w:style>
  <w:style w:type="paragraph" w:customStyle="1" w:styleId="Zawartotabeli">
    <w:name w:val="Zawartość tabeli"/>
    <w:basedOn w:val="Standard"/>
    <w:qFormat/>
    <w:pPr>
      <w:suppressLineNumbers/>
    </w:pPr>
  </w:style>
  <w:style w:type="paragraph" w:customStyle="1" w:styleId="Nagwektabeli">
    <w:name w:val="Nagłówek tabeli"/>
    <w:basedOn w:val="Zawartotabeli"/>
    <w:qFormat/>
    <w:pPr>
      <w:jc w:val="center"/>
    </w:pPr>
    <w:rPr>
      <w:b/>
      <w:bCs/>
    </w:rPr>
  </w:style>
  <w:style w:type="paragraph" w:customStyle="1" w:styleId="Zawartoramki">
    <w:name w:val="Zawartość ramki"/>
    <w:basedOn w:val="Textbody"/>
    <w:qFormat/>
  </w:style>
  <w:style w:type="paragraph" w:styleId="Tekstdymka">
    <w:name w:val="Balloon Text"/>
    <w:basedOn w:val="Standard"/>
    <w:qFormat/>
    <w:rPr>
      <w:rFonts w:ascii="Segoe UI" w:eastAsia="Segoe UI" w:hAnsi="Segoe UI" w:cs="Segoe UI"/>
      <w:sz w:val="18"/>
      <w:szCs w:val="16"/>
    </w:rPr>
  </w:style>
  <w:style w:type="paragraph" w:customStyle="1" w:styleId="Endnote">
    <w:name w:val="Endnote"/>
    <w:basedOn w:val="Standard"/>
    <w:qFormat/>
    <w:rPr>
      <w:szCs w:val="18"/>
    </w:rPr>
  </w:style>
  <w:style w:type="paragraph" w:styleId="NormalnyWeb">
    <w:name w:val="Normal (Web)"/>
    <w:basedOn w:val="Standard"/>
    <w:qFormat/>
    <w:pPr>
      <w:suppressAutoHyphens w:val="0"/>
      <w:spacing w:before="280"/>
      <w:jc w:val="both"/>
      <w:textAlignment w:val="auto"/>
    </w:pPr>
    <w:rPr>
      <w:sz w:val="28"/>
      <w:szCs w:val="28"/>
    </w:rPr>
  </w:style>
  <w:style w:type="paragraph" w:customStyle="1" w:styleId="Default">
    <w:name w:val="Default"/>
    <w:qFormat/>
    <w:pPr>
      <w:textAlignment w:val="baseline"/>
    </w:pPr>
    <w:rPr>
      <w:color w:val="000000"/>
      <w:sz w:val="24"/>
      <w:szCs w:val="24"/>
    </w:rPr>
  </w:style>
  <w:style w:type="paragraph" w:customStyle="1" w:styleId="Footnote">
    <w:name w:val="Footnote"/>
    <w:basedOn w:val="Standard"/>
    <w:qFormat/>
    <w:rPr>
      <w:szCs w:val="18"/>
    </w:rPr>
  </w:style>
  <w:style w:type="paragraph" w:customStyle="1" w:styleId="Textbodyuser">
    <w:name w:val="Text body (user)"/>
    <w:basedOn w:val="Normalny"/>
    <w:rsid w:val="00C83D70"/>
    <w:pPr>
      <w:widowControl/>
      <w:autoSpaceDN w:val="0"/>
    </w:pPr>
    <w:rPr>
      <w:kern w:val="3"/>
      <w:sz w:val="28"/>
      <w:lang w:eastAsia="zh-CN"/>
    </w:rPr>
  </w:style>
  <w:style w:type="paragraph" w:customStyle="1" w:styleId="Textbodyindentuser">
    <w:name w:val="Text body indent (user)"/>
    <w:basedOn w:val="Normalny"/>
    <w:rsid w:val="00C83D70"/>
    <w:pPr>
      <w:widowControl/>
      <w:autoSpaceDN w:val="0"/>
      <w:ind w:left="5664"/>
    </w:pPr>
    <w:rPr>
      <w:b/>
      <w:kern w:val="3"/>
      <w:sz w:val="28"/>
      <w:lang w:eastAsia="zh-CN"/>
    </w:rPr>
  </w:style>
  <w:style w:type="paragraph" w:styleId="Akapitzlist">
    <w:name w:val="List Paragraph"/>
    <w:basedOn w:val="Standard"/>
    <w:rsid w:val="00C83D70"/>
    <w:pPr>
      <w:widowControl w:val="0"/>
      <w:autoSpaceDN w:val="0"/>
      <w:ind w:left="720"/>
    </w:pPr>
    <w:rPr>
      <w:rFonts w:eastAsia="Lucida Sans Unicode" w:cs="Mangal"/>
      <w:kern w:val="3"/>
      <w:sz w:val="24"/>
      <w:szCs w:val="21"/>
      <w:lang w:bidi="hi-IN"/>
    </w:rPr>
  </w:style>
  <w:style w:type="character" w:customStyle="1" w:styleId="hgkelc">
    <w:name w:val="hgkelc"/>
    <w:basedOn w:val="Domylnaczcionkaakapitu"/>
    <w:rsid w:val="00C83D70"/>
  </w:style>
  <w:style w:type="paragraph" w:customStyle="1" w:styleId="Nagwek91">
    <w:name w:val="Nagłówek 91"/>
    <w:basedOn w:val="Standard"/>
    <w:next w:val="Standard"/>
    <w:rsid w:val="00E638E8"/>
    <w:pPr>
      <w:keepNext/>
      <w:numPr>
        <w:numId w:val="4"/>
      </w:numPr>
      <w:autoSpaceDN w:val="0"/>
      <w:jc w:val="both"/>
      <w:outlineLvl w:val="8"/>
    </w:pPr>
    <w:rPr>
      <w:rFonts w:ascii="Georgia" w:eastAsia="Georgia" w:hAnsi="Georgia" w:cs="Georgia"/>
      <w:b/>
      <w:kern w:val="3"/>
      <w:sz w:val="26"/>
    </w:rPr>
  </w:style>
  <w:style w:type="numbering" w:customStyle="1" w:styleId="WWNum1">
    <w:name w:val="WWNum1"/>
    <w:basedOn w:val="Bezlisty"/>
    <w:rsid w:val="00E638E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588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s://www.gov.pl/web/uw-lodzki" TargetMode="External"/><Relationship Id="rId1" Type="http://schemas.openxmlformats.org/officeDocument/2006/relationships/hyperlink" Target="http://www.gov.pl/web/uw-lodzki"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2179</Words>
  <Characters>13078</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ŁÓDZKI URZĄD WOJEWÓDZKI</vt:lpstr>
    </vt:vector>
  </TitlesOfParts>
  <Company>HP Inc.</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ŁÓDZKI URZĄD WOJEWÓDZKI</dc:title>
  <dc:subject/>
  <dc:creator>uldz2</dc:creator>
  <dc:description/>
  <cp:lastModifiedBy>Agnieszka Rosiak (arosiak)</cp:lastModifiedBy>
  <cp:revision>2</cp:revision>
  <cp:lastPrinted>2025-01-29T11:26:00Z</cp:lastPrinted>
  <dcterms:created xsi:type="dcterms:W3CDTF">2025-10-17T08:00:00Z</dcterms:created>
  <dcterms:modified xsi:type="dcterms:W3CDTF">2025-10-17T08:00:00Z</dcterms:modified>
  <dc:language>pl-PL</dc:language>
</cp:coreProperties>
</file>