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E87A" w14:textId="4B3668EF" w:rsidR="00836CD3" w:rsidRPr="005E7600" w:rsidRDefault="00C90E2D" w:rsidP="00836CD3">
      <w:pPr>
        <w:jc w:val="center"/>
        <w:rPr>
          <w:rFonts w:eastAsia="Times New Roman" w:cs="Times New Roman"/>
          <w:b/>
          <w:szCs w:val="20"/>
        </w:rPr>
        <w:bidi w:val="0"/>
      </w:pPr>
      <w:r>
        <w:rPr>
          <w:rFonts w:cs="Times New Roman" w:eastAsia="Times New Roman"/>
          <w:szCs w:val="20"/>
          <w:lang w:val="pl"/>
          <w:b w:val="1"/>
          <w:bCs w:val="1"/>
          <w:i w:val="0"/>
          <w:iCs w:val="0"/>
          <w:u w:val="none"/>
          <w:vertAlign w:val="baseline"/>
          <w:rtl w:val="0"/>
        </w:rPr>
        <w:t xml:space="preserve">ŚWIADECTWO KONTROLI SPRAWOZDAŃ FINANSOWYCH (CFS)</w:t>
      </w:r>
    </w:p>
    <w:p w14:paraId="371F8C08" w14:textId="200C0FEC" w:rsidR="00836CD3" w:rsidRPr="005E7600" w:rsidRDefault="00836CD3" w:rsidP="00836CD3">
      <w:pPr>
        <w:snapToGrid w:val="0"/>
        <w:rPr>
          <w:rFonts w:eastAsia="Times New Roman" w:cs="Times New Roman"/>
          <w:i/>
          <w:spacing w:val="-3"/>
          <w:sz w:val="20"/>
          <w:szCs w:val="16"/>
        </w:rPr>
        <w:bidi w:val="0"/>
      </w:pPr>
      <w:r>
        <w:rPr>
          <w:rFonts w:cs="Times New Roman" w:eastAsia="Times New Roman"/>
          <w:color w:val="4AA55B"/>
          <w:sz w:val="20"/>
          <w:szCs w:val="16"/>
          <w:lang w:val="pl"/>
          <w:b w:val="0"/>
          <w:bCs w:val="0"/>
          <w:i w:val="1"/>
          <w:iCs w:val="1"/>
          <w:u w:val="none"/>
          <w:vertAlign w:val="baseline"/>
          <w:rtl w:val="0"/>
        </w:rPr>
        <w:t xml:space="preserve">(Wypełnia biegły wystawiający CFS (wybierając opcje mające zastosowanie do projektu zgodnie z arkuszem informacyjnym do umowy o udzielenie dotacji unijnych), wydrukowane na papierze firmowym i podpisane. </w:t>
      </w:r>
      <w:r>
        <w:rPr>
          <w:rFonts w:cs="Times New Roman" w:eastAsia="Times New Roman"/>
          <w:color w:val="4AA55B"/>
          <w:sz w:val="20"/>
          <w:szCs w:val="16"/>
          <w:lang w:val="pl"/>
          <w:b w:val="0"/>
          <w:bCs w:val="0"/>
          <w:i w:val="1"/>
          <w:iCs w:val="1"/>
          <w:u w:val="none"/>
          <w:vertAlign w:val="baseline"/>
          <w:rtl w:val="0"/>
        </w:rPr>
        <w:t xml:space="preserve">Zakres Zadań wymaga podpisu uczestnika i biegłego). </w:t>
      </w:r>
      <w:r>
        <w:rPr>
          <w:rFonts w:cs="Times New Roman" w:eastAsia="Times New Roman"/>
          <w:color w:val="4AA55B"/>
          <w:sz w:val="20"/>
          <w:szCs w:val="16"/>
          <w:lang w:val="pl"/>
          <w:b w:val="0"/>
          <w:bCs w:val="0"/>
          <w:i w:val="1"/>
          <w:iCs w:val="1"/>
          <w:u w:val="none"/>
          <w:vertAlign w:val="baseline"/>
          <w:rtl w:val="0"/>
        </w:rPr>
        <w:t xml:space="preserve">Lista kontrolna uzgodnionych procedur (AUP) i sprawozdanie wymagają podpisu biegłego. </w:t>
      </w:r>
      <w:r>
        <w:rPr>
          <w:rFonts w:cs="Times New Roman" w:eastAsia="Times New Roman"/>
          <w:color w:val="4AA55B"/>
          <w:sz w:val="20"/>
          <w:szCs w:val="16"/>
          <w:lang w:val="pl"/>
          <w:b w:val="0"/>
          <w:bCs w:val="0"/>
          <w:i w:val="1"/>
          <w:iCs w:val="1"/>
          <w:u w:val="none"/>
          <w:vertAlign w:val="baseline"/>
          <w:rtl w:val="0"/>
        </w:rPr>
        <w:t xml:space="preserve">Beneficjent przesyła zeskanowany plik PDF za pośrednictwem Portalu (w swoim własnym imieniu oraz w imieniu swoich podmiotów powiązanych).</w:t>
      </w:r>
    </w:p>
    <w:p w14:paraId="5DF281FC" w14:textId="77777777" w:rsidR="005E5EF5" w:rsidRPr="005E7600" w:rsidRDefault="005E5EF5" w:rsidP="00D64197">
      <w:pPr>
        <w:jc w:val="left"/>
        <w:rPr>
          <w:rFonts w:eastAsia="Times New Roman" w:cs="Times New Roman"/>
          <w:szCs w:val="20"/>
        </w:rPr>
      </w:pPr>
    </w:p>
    <w:p w14:paraId="1D4A1608" w14:textId="0AFDF501" w:rsidR="00D64197" w:rsidRPr="005E7600" w:rsidRDefault="00854067" w:rsidP="00835852">
      <w:pPr>
        <w:pStyle w:val="Heading1"/>
        <w:rPr>
          <w:bCs/>
        </w:rPr>
        <w:bidi w:val="0"/>
      </w:pPr>
      <w:r>
        <w:rPr>
          <w:lang w:val="pl"/>
          <w:b w:val="1"/>
          <w:bCs w:val="1"/>
          <w:i w:val="0"/>
          <w:iCs w:val="0"/>
          <w:u w:val="none"/>
          <w:vertAlign w:val="baseline"/>
          <w:rtl w:val="0"/>
        </w:rPr>
        <w:t xml:space="preserve">ZAKRES ZADAŃ</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Heading2"/>
        <w:bidi w:val="0"/>
      </w:pPr>
      <w:r>
        <w:rPr>
          <w:lang w:val="pl"/>
          <w:b w:val="1"/>
          <w:bCs w:val="1"/>
          <w:i w:val="0"/>
          <w:iCs w:val="0"/>
          <w:u w:val="none"/>
          <w:vertAlign w:val="baseline"/>
          <w:rtl w:val="0"/>
        </w:rPr>
        <w:t xml:space="preserve">1. </w:t>
      </w:r>
      <w:r>
        <w:rPr>
          <w:lang w:val="pl"/>
          <w:b w:val="1"/>
          <w:bCs w:val="1"/>
          <w:i w:val="0"/>
          <w:iCs w:val="0"/>
          <w:u w:val="none"/>
          <w:vertAlign w:val="baseline"/>
          <w:rtl w:val="0"/>
        </w:rPr>
        <w:t xml:space="preserve">Kontekst i przedmiot</w:t>
      </w:r>
    </w:p>
    <w:p w14:paraId="77AF858E" w14:textId="06EC2167" w:rsidR="005C00CF" w:rsidRPr="005A4620" w:rsidRDefault="00C23860" w:rsidP="005C00CF">
      <w:pPr>
        <w:autoSpaceDE w:val="0"/>
        <w:autoSpaceDN w:val="0"/>
        <w:adjustRightInd w:val="0"/>
        <w:rPr>
          <w:rFonts w:cs="Times New Roman"/>
          <w:szCs w:val="20"/>
        </w:rPr>
        <w:bidi w:val="0"/>
      </w:pPr>
      <w:r>
        <w:rPr>
          <w:rFonts w:cs="Times New Roman"/>
          <w:szCs w:val="20"/>
          <w:lang w:val="pl"/>
          <w:b w:val="0"/>
          <w:bCs w:val="0"/>
          <w:i w:val="0"/>
          <w:iCs w:val="0"/>
          <w:u w:val="none"/>
          <w:vertAlign w:val="baseline"/>
          <w:rtl w:val="0"/>
        </w:rPr>
        <w:t xml:space="preserve">Świadectwo kontroli sprawozdań finansowych (CFS) składane jest w przypadku podmiotów chcących skorzystać z programów dotacji unijnych oraz ich podmiotów powiązanych („uczestnicy”) — pod warunkiem, że wymóg ten wynika z umowy o udzielenie dotacji unijnych i że spełnione są określone progi (</w:t>
      </w:r>
      <w:bookmarkStart w:id="0" w:name="_Hlk159172720"/>
      <w:r>
        <w:rPr>
          <w:rFonts w:cs="Times New Roman"/>
          <w:szCs w:val="20"/>
          <w:lang w:val="pl"/>
          <w:b w:val="0"/>
          <w:bCs w:val="0"/>
          <w:i w:val="0"/>
          <w:iCs w:val="0"/>
          <w:u w:val="none"/>
          <w:vertAlign w:val="baseline"/>
          <w:rtl w:val="0"/>
        </w:rPr>
        <w:t xml:space="preserve">zob. arkusz informacyjny do Umowy o udzielenie dotacji (UUD) oraz art. 24.2 i </w:t>
      </w:r>
      <w:hyperlink r:id="rId11" w:history="1">
        <w:r>
          <w:rPr>
            <w:rStyle w:val="Hyperlink"/>
            <w:rFonts w:cs="Times New Roman" w:eastAsia="Times New Roman"/>
            <w:szCs w:val="20"/>
            <w:lang w:val="pl"/>
            <w:b w:val="0"/>
            <w:bCs w:val="0"/>
            <w:i w:val="1"/>
            <w:iCs w:val="1"/>
            <w:u w:val="single"/>
            <w:vertAlign w:val="baseline"/>
            <w:rtl w:val="0"/>
          </w:rPr>
          <w:t xml:space="preserve">Umowa o udzielenie dotacji z adnotacjami, art. 24.2</w:t>
        </w:r>
      </w:hyperlink>
      <w:bookmarkEnd w:id="0"/>
      <w:r>
        <w:rPr>
          <w:rFonts w:cs="Times New Roman"/>
          <w:szCs w:val="20"/>
          <w:lang w:val="pl"/>
          <w:b w:val="0"/>
          <w:bCs w:val="0"/>
          <w:i w:val="0"/>
          <w:iCs w:val="0"/>
          <w:u w:val="none"/>
          <w:vertAlign w:val="baseline"/>
          <w:rtl w:val="0"/>
        </w:rPr>
        <w:t xml:space="preserve">).</w:t>
      </w:r>
    </w:p>
    <w:p w14:paraId="24233E80" w14:textId="598EEE81" w:rsidR="005C00CF" w:rsidRPr="005A4620" w:rsidRDefault="005C00CF" w:rsidP="005C00CF">
      <w:pPr>
        <w:autoSpaceDE w:val="0"/>
        <w:autoSpaceDN w:val="0"/>
        <w:adjustRightInd w:val="0"/>
        <w:rPr>
          <w:rFonts w:eastAsia="Times New Roman" w:cs="Times New Roman"/>
          <w:szCs w:val="20"/>
        </w:rPr>
        <w:bidi w:val="0"/>
      </w:pPr>
      <w:r>
        <w:rPr>
          <w:szCs w:val="20"/>
          <w:lang w:val="pl"/>
          <w:b w:val="0"/>
          <w:bCs w:val="0"/>
          <w:i w:val="0"/>
          <w:iCs w:val="0"/>
          <w:u w:val="none"/>
          <w:vertAlign w:val="baseline"/>
          <w:rtl w:val="0"/>
        </w:rPr>
        <w:t xml:space="preserve">CFS składane jest, aby dostarczyć organowi przyznającemu dotacje unijne ustaleń umożliwiających ocenę, czy koszty zadeklarowane jako koszty rzeczywiste lub koszty wykazywane zgodnie ze zwyczajowo przyjętymi zasadami rachunkowości (jeśli mają zastosowanie), </w:t>
      </w:r>
      <w:r>
        <w:rPr>
          <w:lang w:val="pl"/>
          <w:b w:val="0"/>
          <w:bCs w:val="0"/>
          <w:i w:val="0"/>
          <w:iCs w:val="0"/>
          <w:u w:val="none"/>
          <w:vertAlign w:val="baseline"/>
          <w:rtl w:val="0"/>
        </w:rPr>
        <w:t xml:space="preserve">a także — w stosownych przypadkach </w:t>
      </w:r>
      <w:r>
        <w:rPr>
          <w:szCs w:val="20"/>
          <w:lang w:val="pl"/>
          <w:b w:val="0"/>
          <w:bCs w:val="0"/>
          <w:i w:val="0"/>
          <w:iCs w:val="0"/>
          <w:u w:val="none"/>
          <w:vertAlign w:val="baseline"/>
          <w:rtl w:val="0"/>
        </w:rPr>
        <w:t xml:space="preserve">— przychody, spełniają warunki określone w umowie o udzielenie dotacji unijnych.</w:t>
      </w:r>
    </w:p>
    <w:p w14:paraId="77FA3098" w14:textId="525B678D" w:rsidR="00C63411" w:rsidRDefault="00C63411" w:rsidP="005C00CF">
      <w:pPr>
        <w:autoSpaceDE w:val="0"/>
        <w:autoSpaceDN w:val="0"/>
        <w:adjustRightInd w:val="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Niniejszy Zakres Zadań określa konieczne do przeprowadzenia procedury, definiuje zakres i standardy obowiązujące dla świadectwa CFS oraz wskazuje, kto może je wystawić.</w:t>
      </w:r>
    </w:p>
    <w:p w14:paraId="3609183A" w14:textId="2387DF6C" w:rsidR="000150EE" w:rsidRPr="005E7600" w:rsidRDefault="000150EE" w:rsidP="00424F0F">
      <w:pPr>
        <w:pStyle w:val="Heading2"/>
        <w:rPr/>
        <w:bidi w:val="0"/>
      </w:pPr>
      <w:r>
        <w:rPr>
          <w:lang w:val="pl"/>
          <w:b w:val="1"/>
          <w:bCs w:val="1"/>
          <w:i w:val="0"/>
          <w:iCs w:val="0"/>
          <w:u w:val="none"/>
          <w:vertAlign w:val="baseline"/>
          <w:rtl w:val="0"/>
        </w:rPr>
        <w:t xml:space="preserve">2. </w:t>
      </w:r>
      <w:r>
        <w:rPr>
          <w:lang w:val="pl"/>
          <w:b w:val="1"/>
          <w:bCs w:val="1"/>
          <w:i w:val="0"/>
          <w:iCs w:val="0"/>
          <w:u w:val="none"/>
          <w:vertAlign w:val="baseline"/>
          <w:rtl w:val="0"/>
        </w:rPr>
        <w:t xml:space="preserve">Zakres i obowiązujące normy</w:t>
      </w:r>
    </w:p>
    <w:p w14:paraId="2D1D15E8" w14:textId="30B66978" w:rsidR="00C23860" w:rsidRDefault="00C23860" w:rsidP="00257286">
      <w:pPr>
        <w:rPr>
          <w:rFonts w:cs="Times New Roman"/>
          <w:szCs w:val="20"/>
        </w:rPr>
        <w:bidi w:val="0"/>
      </w:pPr>
      <w:r>
        <w:rPr>
          <w:rFonts w:cs="Times New Roman"/>
          <w:szCs w:val="20"/>
          <w:lang w:val="pl"/>
          <w:b w:val="0"/>
          <w:bCs w:val="0"/>
          <w:i w:val="0"/>
          <w:iCs w:val="0"/>
          <w:u w:val="none"/>
          <w:vertAlign w:val="baseline"/>
          <w:rtl w:val="0"/>
        </w:rPr>
        <w:t xml:space="preserve">CFS jest sprawozdaniem zawierającym ustalenia (faktyczne), sporządzanym na podstawie uzgodnionych procedur (AUP).</w:t>
      </w:r>
    </w:p>
    <w:p w14:paraId="080E03F4" w14:textId="1B1B0B1D" w:rsidR="000150EE" w:rsidRDefault="00C90E2D" w:rsidP="00C23860">
      <w:pPr>
        <w:rPr>
          <w:rFonts w:eastAsia="Times New Roman" w:cs="Times New Roman"/>
        </w:rPr>
        <w:bidi w:val="0"/>
      </w:pPr>
      <w:r>
        <w:rPr>
          <w:lang w:val="pl"/>
          <w:b w:val="0"/>
          <w:bCs w:val="0"/>
          <w:i w:val="0"/>
          <w:iCs w:val="0"/>
          <w:u w:val="none"/>
          <w:vertAlign w:val="baseline"/>
          <w:rtl w:val="0"/>
        </w:rPr>
        <w:t xml:space="preserve">Usługa polega na przeprowadzeniu </w:t>
      </w:r>
      <w:r>
        <w:rPr>
          <w:lang w:val="pl"/>
          <w:b w:val="1"/>
          <w:bCs w:val="1"/>
          <w:i w:val="0"/>
          <w:iCs w:val="0"/>
          <w:u w:val="none"/>
          <w:vertAlign w:val="baseline"/>
          <w:rtl w:val="0"/>
        </w:rPr>
        <w:t xml:space="preserve">uzgodnionych procedur (AUP)</w:t>
      </w:r>
      <w:r>
        <w:rPr>
          <w:lang w:val="pl"/>
          <w:b w:val="0"/>
          <w:bCs w:val="0"/>
          <w:i w:val="0"/>
          <w:iCs w:val="0"/>
          <w:u w:val="none"/>
          <w:vertAlign w:val="baseline"/>
          <w:rtl w:val="0"/>
        </w:rPr>
        <w:t xml:space="preserve"> dotyczących </w:t>
      </w:r>
      <w:r>
        <w:rPr>
          <w:lang w:val="pl"/>
          <w:b w:val="1"/>
          <w:bCs w:val="1"/>
          <w:i w:val="0"/>
          <w:iCs w:val="0"/>
          <w:u w:val="none"/>
          <w:vertAlign w:val="baseline"/>
          <w:rtl w:val="0"/>
        </w:rPr>
        <w:t xml:space="preserve">kwalifikowalności kosztów</w:t>
      </w:r>
      <w:r>
        <w:rPr>
          <w:lang w:val="pl"/>
          <w:b w:val="0"/>
          <w:bCs w:val="0"/>
          <w:i w:val="0"/>
          <w:iCs w:val="0"/>
          <w:u w:val="none"/>
          <w:vertAlign w:val="baseline"/>
          <w:rtl w:val="0"/>
        </w:rPr>
        <w:t xml:space="preserve"> (oraz, w stosownych przypadkach, również przychodów) zadeklarowanych w </w:t>
      </w:r>
      <w:r>
        <w:rPr>
          <w:szCs w:val="24"/>
          <w:lang w:val="pl"/>
          <w:b w:val="1"/>
          <w:bCs w:val="1"/>
          <w:i w:val="0"/>
          <w:iCs w:val="0"/>
          <w:u w:val="none"/>
          <w:vertAlign w:val="baseline"/>
          <w:rtl w:val="0"/>
        </w:rPr>
        <w:t xml:space="preserve">umowie o udzielenie dotacji </w:t>
      </w:r>
      <w:r>
        <w:rPr>
          <w:lang w:val="pl"/>
          <w:b w:val="1"/>
          <w:bCs w:val="1"/>
          <w:i w:val="0"/>
          <w:iCs w:val="0"/>
          <w:u w:val="none"/>
          <w:vertAlign w:val="baseline"/>
          <w:rtl w:val="0"/>
        </w:rPr>
        <w:t xml:space="preserve">[</w:t>
      </w:r>
      <w:r>
        <w:rPr>
          <w:highlight w:val="lightGray"/>
          <w:lang w:val="pl"/>
          <w:b w:val="1"/>
          <w:bCs w:val="1"/>
          <w:i w:val="0"/>
          <w:iCs w:val="0"/>
          <w:u w:val="none"/>
          <w:vertAlign w:val="baseline"/>
          <w:rtl w:val="0"/>
        </w:rPr>
        <w:t xml:space="preserve">wstawić numer projektu</w:t>
      </w:r>
      <w:r>
        <w:rPr>
          <w:lang w:val="pl"/>
          <w:b w:val="1"/>
          <w:bCs w:val="1"/>
          <w:i w:val="0"/>
          <w:iCs w:val="0"/>
          <w:u w:val="none"/>
          <w:vertAlign w:val="baseline"/>
          <w:rtl w:val="0"/>
        </w:rPr>
        <w:t xml:space="preserve">]</w:t>
      </w:r>
      <w:r>
        <w:rPr>
          <w:sz w:val="21"/>
          <w:szCs w:val="21"/>
          <w:lang w:val="pl"/>
          <w:b w:val="1"/>
          <w:bCs w:val="1"/>
          <w:i w:val="0"/>
          <w:iCs w:val="0"/>
          <w:u w:val="none"/>
          <w:vertAlign w:val="baseline"/>
          <w:rtl w:val="0"/>
        </w:rPr>
        <w:t xml:space="preserve"> </w:t>
      </w:r>
      <w:r>
        <w:rPr>
          <w:szCs w:val="24"/>
          <w:lang w:val="pl"/>
          <w:b w:val="1"/>
          <w:bCs w:val="1"/>
          <w:i w:val="0"/>
          <w:iCs w:val="0"/>
          <w:u w:val="none"/>
          <w:vertAlign w:val="baseline"/>
          <w:rtl w:val="0"/>
        </w:rPr>
        <w:t xml:space="preserve">—</w:t>
      </w:r>
      <w:r>
        <w:rPr>
          <w:lang w:val="pl"/>
          <w:b w:val="1"/>
          <w:bCs w:val="1"/>
          <w:i w:val="0"/>
          <w:iCs w:val="0"/>
          <w:u w:val="none"/>
          <w:vertAlign w:val="baseline"/>
          <w:rtl w:val="0"/>
        </w:rPr>
        <w:t xml:space="preserve"> [</w:t>
      </w:r>
      <w:r>
        <w:rPr>
          <w:highlight w:val="lightGray"/>
          <w:lang w:val="pl"/>
          <w:b w:val="1"/>
          <w:bCs w:val="1"/>
          <w:i w:val="0"/>
          <w:iCs w:val="0"/>
          <w:u w:val="none"/>
          <w:vertAlign w:val="baseline"/>
          <w:rtl w:val="0"/>
        </w:rPr>
        <w:t xml:space="preserve">wstawić akronim</w:t>
      </w:r>
      <w:r>
        <w:rPr>
          <w:lang w:val="pl"/>
          <w:b w:val="1"/>
          <w:bCs w:val="1"/>
          <w:i w:val="0"/>
          <w:iCs w:val="0"/>
          <w:u w:val="none"/>
          <w:vertAlign w:val="baseline"/>
          <w:rtl w:val="0"/>
        </w:rPr>
        <w:t xml:space="preserve">]</w:t>
      </w:r>
      <w:r>
        <w:rPr>
          <w:szCs w:val="24"/>
          <w:lang w:val="pl"/>
          <w:b w:val="0"/>
          <w:bCs w:val="0"/>
          <w:i w:val="0"/>
          <w:iCs w:val="0"/>
          <w:u w:val="none"/>
          <w:vertAlign w:val="baseline"/>
          <w:rtl w:val="0"/>
        </w:rPr>
        <w:t xml:space="preserve"> („Umowa o udzielenie dotacji”, „UUD”).</w:t>
      </w:r>
      <w:r>
        <w:rPr>
          <w:lang w:val="pl"/>
          <w:b w:val="0"/>
          <w:bCs w:val="0"/>
          <w:i w:val="0"/>
          <w:iCs w:val="0"/>
          <w:u w:val="none"/>
          <w:vertAlign w:val="baseline"/>
          <w:rtl w:val="0"/>
        </w:rPr>
        <w:t xml:space="preserve"> </w:t>
      </w:r>
      <w:bookmarkStart w:id="1" w:name="_Hlk148627805"/>
      <w:r>
        <w:rPr>
          <w:lang w:val="pl"/>
          <w:b w:val="0"/>
          <w:bCs w:val="0"/>
          <w:i w:val="0"/>
          <w:iCs w:val="0"/>
          <w:u w:val="none"/>
          <w:vertAlign w:val="baseline"/>
          <w:rtl w:val="0"/>
        </w:rPr>
        <w:t xml:space="preserve">Nie jest to usługa atestacyjna, a biegły wystawiający CFS nie wydaje opinii z badania ani nie przyznaje atestów.</w:t>
      </w:r>
      <w:bookmarkEnd w:id="1"/>
    </w:p>
    <w:p w14:paraId="07767FC2" w14:textId="3E09EF9A" w:rsidR="00593758" w:rsidRPr="005E7600" w:rsidRDefault="000150EE" w:rsidP="00C23860">
      <w:pPr>
        <w:rPr/>
        <w:bidi w:val="0"/>
      </w:pPr>
      <w:r>
        <w:rPr>
          <w:lang w:val="pl"/>
          <w:b w:val="0"/>
          <w:bCs w:val="0"/>
          <w:i w:val="0"/>
          <w:iCs w:val="0"/>
          <w:u w:val="none"/>
          <w:vertAlign w:val="baseline"/>
          <w:rtl w:val="0"/>
        </w:rPr>
        <w:t xml:space="preserve">Zastosowanie mają następujące standardy:</w:t>
      </w:r>
    </w:p>
    <w:p w14:paraId="47E8F3ED" w14:textId="00CF4DA7" w:rsidR="00593758" w:rsidRPr="005E7600" w:rsidRDefault="00212C3E" w:rsidP="00FD37A4">
      <w:pPr>
        <w:numPr>
          <w:ilvl w:val="0"/>
          <w:numId w:val="17"/>
        </w:numPr>
        <w:autoSpaceDE w:val="0"/>
        <w:autoSpaceDN w:val="0"/>
        <w:adjustRightInd w:val="0"/>
        <w:rPr>
          <w:rFonts w:eastAsia="Calibri" w:cs="Times New Roman"/>
          <w:szCs w:val="20"/>
        </w:rPr>
        <w:bidi w:val="0"/>
      </w:pPr>
      <w:r>
        <w:rPr>
          <w:rFonts w:cs="Times New Roman" w:eastAsia="Calibri"/>
          <w:szCs w:val="20"/>
          <w:lang w:val="pl"/>
          <w:b w:val="0"/>
          <w:bCs w:val="0"/>
          <w:i w:val="0"/>
          <w:iCs w:val="0"/>
          <w:u w:val="none"/>
          <w:vertAlign w:val="baseline"/>
          <w:rtl w:val="0"/>
        </w:rPr>
        <w:t xml:space="preserve">Międzynarodowy Standard Usług Pokrewnych (ISRS) 4400 (zmieniony) </w:t>
      </w:r>
      <w:r>
        <w:rPr>
          <w:rFonts w:cs="Times New Roman" w:eastAsia="Calibri"/>
          <w:szCs w:val="20"/>
          <w:lang w:val="pl"/>
          <w:b w:val="0"/>
          <w:bCs w:val="0"/>
          <w:i w:val="1"/>
          <w:iCs w:val="1"/>
          <w:u w:val="none"/>
          <w:vertAlign w:val="baseline"/>
          <w:rtl w:val="0"/>
        </w:rPr>
        <w:t xml:space="preserve">Usługi wykonania uzgodnionych procedur, </w:t>
      </w:r>
      <w:r>
        <w:rPr>
          <w:rFonts w:cs="Times New Roman" w:eastAsia="Calibri"/>
          <w:szCs w:val="20"/>
          <w:lang w:val="pl"/>
          <w:b w:val="0"/>
          <w:bCs w:val="0"/>
          <w:i w:val="0"/>
          <w:iCs w:val="0"/>
          <w:u w:val="none"/>
          <w:vertAlign w:val="baseline"/>
          <w:rtl w:val="0"/>
        </w:rPr>
        <w:t xml:space="preserve">wydany przez Radę Międzynarodowych Standardów Audytu i Usług Atestacyjnych (IAASB)</w:t>
      </w:r>
    </w:p>
    <w:p w14:paraId="7B2EC1A4" w14:textId="47C85A1B" w:rsidR="00593758" w:rsidRDefault="00593758" w:rsidP="00FD37A4">
      <w:pPr>
        <w:numPr>
          <w:ilvl w:val="0"/>
          <w:numId w:val="17"/>
        </w:numPr>
        <w:autoSpaceDE w:val="0"/>
        <w:autoSpaceDN w:val="0"/>
        <w:adjustRightInd w:val="0"/>
        <w:rPr>
          <w:rFonts w:eastAsia="Calibri" w:cs="Times New Roman"/>
          <w:szCs w:val="20"/>
        </w:rPr>
        <w:bidi w:val="0"/>
      </w:pPr>
      <w:r>
        <w:rPr>
          <w:rFonts w:cs="Times New Roman" w:eastAsia="Calibri"/>
          <w:szCs w:val="20"/>
          <w:lang w:val="pl"/>
          <w:b w:val="0"/>
          <w:bCs w:val="0"/>
          <w:i w:val="1"/>
          <w:iCs w:val="1"/>
          <w:u w:val="none"/>
          <w:vertAlign w:val="baseline"/>
          <w:rtl w:val="0"/>
        </w:rPr>
        <w:t xml:space="preserve">Międzynarodowy Kodeks Etyki Zawodowych Księgowych (w tym Międzynarodowe Standardy Niezależności), </w:t>
      </w:r>
      <w:r>
        <w:rPr>
          <w:rFonts w:cs="Times New Roman" w:eastAsia="Calibri"/>
          <w:szCs w:val="20"/>
          <w:lang w:val="pl"/>
          <w:b w:val="0"/>
          <w:bCs w:val="0"/>
          <w:i w:val="0"/>
          <w:iCs w:val="0"/>
          <w:u w:val="none"/>
          <w:vertAlign w:val="baseline"/>
          <w:rtl w:val="0"/>
        </w:rPr>
        <w:t xml:space="preserve">wydany przez Międzynarodową Radę Standardów Etyki Zawodowej Księgowych (IESBA), w tym wymogi dotyczące niezależności</w:t>
      </w:r>
    </w:p>
    <w:p w14:paraId="650EC792" w14:textId="63D9C9FC" w:rsidR="00B508E0" w:rsidRDefault="00B508E0" w:rsidP="00FD37A4">
      <w:pPr>
        <w:numPr>
          <w:ilvl w:val="0"/>
          <w:numId w:val="17"/>
        </w:numPr>
        <w:autoSpaceDE w:val="0"/>
        <w:autoSpaceDN w:val="0"/>
        <w:adjustRightInd w:val="0"/>
        <w:rPr>
          <w:rFonts w:eastAsia="Calibri" w:cs="Times New Roman"/>
          <w:szCs w:val="20"/>
        </w:rPr>
        <w:bidi w:val="0"/>
      </w:pPr>
      <w:r>
        <w:rPr>
          <w:rFonts w:cs="Times New Roman" w:eastAsia="Calibri"/>
          <w:szCs w:val="20"/>
          <w:lang w:val="pl"/>
          <w:b w:val="0"/>
          <w:bCs w:val="0"/>
          <w:i w:val="0"/>
          <w:iCs w:val="0"/>
          <w:u w:val="none"/>
          <w:vertAlign w:val="baseline"/>
          <w:rtl w:val="0"/>
        </w:rPr>
        <w:t xml:space="preserve">Międzynarodowy Standard Kontroli Jakości 1</w:t>
      </w:r>
      <w:r>
        <w:rPr>
          <w:rFonts w:cs="Times New Roman" w:eastAsia="Calibri"/>
          <w:szCs w:val="20"/>
          <w:lang w:val="pl"/>
          <w:b w:val="0"/>
          <w:bCs w:val="0"/>
          <w:i w:val="1"/>
          <w:iCs w:val="1"/>
          <w:u w:val="none"/>
          <w:vertAlign w:val="baseline"/>
          <w:rtl w:val="0"/>
        </w:rPr>
        <w:t xml:space="preserve"> Kontrola jakości dla firm przeprowadzających badania i przeglądy sprawozdań finansowych i inne usługi atestacyjne i pokrewne</w:t>
      </w:r>
      <w:r>
        <w:rPr>
          <w:rFonts w:cs="Times New Roman" w:eastAsia="Calibri"/>
          <w:szCs w:val="20"/>
          <w:lang w:val="pl"/>
          <w:b w:val="0"/>
          <w:bCs w:val="0"/>
          <w:i w:val="0"/>
          <w:iCs w:val="0"/>
          <w:u w:val="none"/>
          <w:vertAlign w:val="baseline"/>
          <w:rtl w:val="0"/>
        </w:rPr>
        <w:t xml:space="preserve"> (lub równoważny).</w:t>
      </w:r>
    </w:p>
    <w:p w14:paraId="4C8EFFA6" w14:textId="3F4325A7" w:rsidR="00C23860" w:rsidRDefault="00996B84" w:rsidP="00257286">
      <w:pPr>
        <w:rPr>
          <w:rFonts w:eastAsia="Times New Roman" w:cs="Times New Roman"/>
          <w:szCs w:val="20"/>
        </w:rPr>
        <w:bidi w:val="0"/>
      </w:pPr>
      <w:r>
        <w:rPr>
          <w:noProof/>
          <w:sz w:val="18"/>
          <w:szCs w:val="18"/>
          <w:lang w:val="pl"/>
          <w:b w:val="0"/>
          <w:bCs w:val="0"/>
          <w:i w:val="0"/>
          <w:iCs w:val="0"/>
          <w:u w:val="none"/>
          <w:vertAlign w:val="baseline"/>
          <w:rtl w:val="0"/>
        </w:rPr>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szCs w:val="20"/>
          <w:lang w:val="pl"/>
          <w:b w:val="0"/>
          <w:bCs w:val="0"/>
          <w:i w:val="0"/>
          <w:iCs w:val="0"/>
          <w:u w:val="none"/>
          <w:vertAlign w:val="baseline"/>
          <w:rtl w:val="0"/>
        </w:rPr>
        <w:t xml:space="preserve"> Najwyższe organy kontroli stosujące standardy INTOSAI mogą — zamiast Międzynarodowego Standardu Usług Pokrewnych (ISRS) 4400 (zmienionego) i Kodeksu Etyki dla Zawodowych Księgowych, wydanych przez IAASB i IESBA — przeprowadzać procedury z zastosowaniem odpowiednich </w:t>
      </w:r>
      <w:r>
        <w:rPr>
          <w:szCs w:val="20"/>
          <w:lang w:val="pl"/>
          <w:b w:val="0"/>
          <w:bCs w:val="0"/>
          <w:i w:val="1"/>
          <w:iCs w:val="1"/>
          <w:u w:val="none"/>
          <w:vertAlign w:val="baseline"/>
          <w:rtl w:val="0"/>
        </w:rPr>
        <w:t xml:space="preserve">Międzynarodowych Standardów Najwyższych Organów Kontroli </w:t>
      </w:r>
      <w:r>
        <w:rPr>
          <w:szCs w:val="20"/>
          <w:lang w:val="pl"/>
          <w:b w:val="0"/>
          <w:bCs w:val="0"/>
          <w:i w:val="0"/>
          <w:iCs w:val="0"/>
          <w:u w:val="none"/>
          <w:vertAlign w:val="baseline"/>
          <w:rtl w:val="0"/>
        </w:rPr>
        <w:t xml:space="preserve">(ISSAI) i </w:t>
      </w:r>
      <w:r>
        <w:rPr>
          <w:szCs w:val="20"/>
          <w:lang w:val="pl"/>
          <w:b w:val="0"/>
          <w:bCs w:val="0"/>
          <w:i w:val="1"/>
          <w:iCs w:val="1"/>
          <w:u w:val="none"/>
          <w:vertAlign w:val="baseline"/>
          <w:rtl w:val="0"/>
        </w:rPr>
        <w:t xml:space="preserve">Kodeku Etyki,</w:t>
      </w:r>
      <w:r>
        <w:rPr>
          <w:szCs w:val="20"/>
          <w:lang w:val="pl"/>
          <w:b w:val="0"/>
          <w:bCs w:val="0"/>
          <w:i w:val="0"/>
          <w:iCs w:val="0"/>
          <w:u w:val="none"/>
          <w:vertAlign w:val="baseline"/>
          <w:rtl w:val="0"/>
        </w:rPr>
        <w:t xml:space="preserve"> wydanych przez INTOSAI.</w:t>
      </w:r>
    </w:p>
    <w:p w14:paraId="3A40F075" w14:textId="71316D63" w:rsidR="00C90E2D" w:rsidRPr="005E7600" w:rsidRDefault="00BF5984" w:rsidP="0069594C">
      <w:pPr>
        <w:rPr/>
        <w:bidi w:val="0"/>
      </w:pPr>
      <w:r>
        <w:rPr>
          <w:lang w:val="pl"/>
          <w:b w:val="0"/>
          <w:bCs w:val="0"/>
          <w:i w:val="0"/>
          <w:iCs w:val="0"/>
          <w:u w:val="none"/>
          <w:vertAlign w:val="baseline"/>
          <w:rtl w:val="0"/>
        </w:rPr>
        <w:t xml:space="preserve">Świadectwo CFS musi być wydane zgodnie z najwyższymi standardami zawodowymi. Biegły wystawiający CFS musi przestrzegać niniejszego Zakresu Zadań, w tym listy kontrolnej uzgodnionych procedur oraz stosować szablon sprawozdania </w:t>
      </w:r>
      <w:r>
        <w:rPr>
          <w:szCs w:val="20"/>
          <w:lang w:val="pl"/>
          <w:b w:val="0"/>
          <w:bCs w:val="0"/>
          <w:i w:val="0"/>
          <w:iCs w:val="0"/>
          <w:u w:val="none"/>
          <w:vertAlign w:val="baseline"/>
          <w:rtl w:val="0"/>
        </w:rPr>
        <w:t xml:space="preserve">— </w:t>
      </w:r>
      <w:r>
        <w:rPr>
          <w:lang w:val="pl"/>
          <w:b w:val="0"/>
          <w:bCs w:val="0"/>
          <w:i w:val="0"/>
          <w:iCs w:val="0"/>
          <w:u w:val="none"/>
          <w:vertAlign w:val="baseline"/>
          <w:rtl w:val="0"/>
        </w:rPr>
        <w:t xml:space="preserve">bez wprowadzania do nich zmian. Prace należy zaplanować w taki sposób, aby umożliwić skuteczne wykonanie usługi. Jako podstawę sprawozdania biegły musi wykorzystać dowody uzyskane w wyniku przeprowadzonych procedur. Kwestie istotne dla ustaleń i dowodów potwierdzających, że prace wykonano zgodnie z Zakresem Zadań, należy udokumentować. Ustalenia muszą być opisane wystarczająco szczegółowo i zawierać odnośne kwoty, aby umożliwić uczestnikowi i organowi przyznającemu dotacje unijne podjecie odpowiednich działań następczych.</w:t>
      </w:r>
    </w:p>
    <w:p w14:paraId="3A40F077" w14:textId="3325C40A" w:rsidR="00C90E2D" w:rsidRPr="005E7600" w:rsidRDefault="000150EE" w:rsidP="00424F0F">
      <w:pPr>
        <w:pStyle w:val="Heading2"/>
        <w:bidi w:val="0"/>
      </w:pPr>
      <w:r>
        <w:rPr>
          <w:lang w:val="pl"/>
          <w:b w:val="1"/>
          <w:bCs w:val="1"/>
          <w:i w:val="0"/>
          <w:iCs w:val="0"/>
          <w:u w:val="none"/>
          <w:vertAlign w:val="baseline"/>
          <w:rtl w:val="0"/>
        </w:rPr>
        <w:t xml:space="preserve">3. </w:t>
      </w:r>
      <w:r>
        <w:rPr>
          <w:lang w:val="pl"/>
          <w:b w:val="1"/>
          <w:bCs w:val="1"/>
          <w:i w:val="0"/>
          <w:iCs w:val="0"/>
          <w:u w:val="none"/>
          <w:vertAlign w:val="baseline"/>
          <w:rtl w:val="0"/>
        </w:rPr>
        <w:t xml:space="preserve">Biegli uprawnieni do wystawienia świadectwa.</w:t>
      </w:r>
    </w:p>
    <w:p w14:paraId="3A40F079" w14:textId="587D2873" w:rsidR="00C90E2D" w:rsidRPr="005E7600" w:rsidRDefault="00C90E2D" w:rsidP="00257286">
      <w:pPr>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Uczestnik może wybrać do tego zadania </w:t>
      </w:r>
      <w:r>
        <w:rPr>
          <w:rFonts w:cs="Times New Roman" w:eastAsia="Times New Roman"/>
          <w:szCs w:val="20"/>
          <w:lang w:val="pl"/>
          <w:b w:val="1"/>
          <w:bCs w:val="1"/>
          <w:i w:val="0"/>
          <w:iCs w:val="0"/>
          <w:u w:val="none"/>
          <w:vertAlign w:val="baseline"/>
          <w:rtl w:val="0"/>
        </w:rPr>
        <w:t xml:space="preserve">wykwalifikowanego audytora zewnętrznego </w:t>
      </w:r>
      <w:r>
        <w:rPr>
          <w:rFonts w:cs="Times New Roman" w:eastAsia="Times New Roman"/>
          <w:szCs w:val="20"/>
          <w:lang w:val="pl"/>
          <w:b w:val="0"/>
          <w:bCs w:val="0"/>
          <w:i w:val="0"/>
          <w:iCs w:val="0"/>
          <w:u w:val="none"/>
          <w:vertAlign w:val="baseline"/>
          <w:rtl w:val="0"/>
        </w:rPr>
        <w:t xml:space="preserve">(w tym audytora, z którego usług zwykle korzysta) pod warunkiem że:</w:t>
      </w:r>
    </w:p>
    <w:p w14:paraId="3A40F07B" w14:textId="2F3EF62A" w:rsidR="00C90E2D" w:rsidRPr="005E7600" w:rsidRDefault="000150EE" w:rsidP="00FD37A4">
      <w:pPr>
        <w:numPr>
          <w:ilvl w:val="0"/>
          <w:numId w:val="16"/>
        </w:numPr>
        <w:ind w:left="714" w:hanging="357"/>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audytor jest podmiotem </w:t>
      </w:r>
      <w:r>
        <w:rPr>
          <w:rFonts w:cs="Times New Roman" w:eastAsia="Times New Roman"/>
          <w:szCs w:val="20"/>
          <w:lang w:val="pl"/>
          <w:b w:val="1"/>
          <w:bCs w:val="1"/>
          <w:i w:val="0"/>
          <w:iCs w:val="0"/>
          <w:u w:val="none"/>
          <w:vertAlign w:val="baseline"/>
          <w:rtl w:val="0"/>
        </w:rPr>
        <w:t xml:space="preserve">niezależnym</w:t>
      </w:r>
      <w:r>
        <w:rPr>
          <w:rFonts w:cs="Times New Roman" w:eastAsia="Times New Roman"/>
          <w:szCs w:val="20"/>
          <w:lang w:val="pl"/>
          <w:b w:val="0"/>
          <w:bCs w:val="0"/>
          <w:i w:val="0"/>
          <w:iCs w:val="0"/>
          <w:u w:val="none"/>
          <w:vertAlign w:val="baseline"/>
          <w:rtl w:val="0"/>
        </w:rPr>
        <w:t xml:space="preserve"> od uczestnika, oraz</w:t>
      </w:r>
    </w:p>
    <w:p w14:paraId="3A40F07D" w14:textId="7CF47010" w:rsidR="00C90E2D" w:rsidRPr="005E7600" w:rsidRDefault="00C90E2D" w:rsidP="00FD37A4">
      <w:pPr>
        <w:numPr>
          <w:ilvl w:val="0"/>
          <w:numId w:val="16"/>
        </w:numPr>
        <w:rPr>
          <w:rFonts w:eastAsia="Times New Roman" w:cs="Times New Roman"/>
          <w:szCs w:val="20"/>
        </w:rPr>
        <w:bidi w:val="0"/>
      </w:pPr>
      <w:r>
        <w:rPr>
          <w:rFonts w:cs="Times New Roman"/>
          <w:szCs w:val="20"/>
          <w:lang w:val="pl"/>
          <w:b w:val="0"/>
          <w:bCs w:val="0"/>
          <w:i w:val="0"/>
          <w:iCs w:val="0"/>
          <w:u w:val="none"/>
          <w:vertAlign w:val="baseline"/>
          <w:rtl w:val="0"/>
        </w:rPr>
        <w:t xml:space="preserve">przestrzegane są postanowienia </w:t>
      </w:r>
      <w:r>
        <w:rPr>
          <w:rFonts w:cs="Times New Roman"/>
          <w:szCs w:val="20"/>
          <w:lang w:val="pl"/>
          <w:b w:val="1"/>
          <w:bCs w:val="1"/>
          <w:i w:val="0"/>
          <w:iCs w:val="0"/>
          <w:u w:val="none"/>
          <w:vertAlign w:val="baseline"/>
          <w:rtl w:val="0"/>
        </w:rPr>
        <w:t xml:space="preserve">Dyrektywy 2006/43/WE</w:t>
      </w:r>
      <w:r>
        <w:rPr>
          <w:rFonts w:cs="Times New Roman"/>
          <w:szCs w:val="20"/>
          <w:lang w:val="pl"/>
          <w:b w:val="0"/>
          <w:bCs w:val="0"/>
          <w:i w:val="0"/>
          <w:iCs w:val="0"/>
          <w:u w:val="none"/>
          <w:vertAlign w:val="superscript"/>
          <w:rtl w:val="0"/>
        </w:rPr>
        <w:footnoteReference w:id="2"/>
      </w:r>
      <w:r>
        <w:rPr>
          <w:rFonts w:cs="Times New Roman"/>
          <w:szCs w:val="20"/>
          <w:lang w:val="pl"/>
          <w:b w:val="0"/>
          <w:bCs w:val="0"/>
          <w:i w:val="0"/>
          <w:iCs w:val="0"/>
          <w:u w:val="none"/>
          <w:vertAlign w:val="baseline"/>
          <w:rtl w:val="0"/>
        </w:rPr>
        <w:t xml:space="preserve"> (lub podobnych standardów).</w:t>
      </w:r>
    </w:p>
    <w:p w14:paraId="7124B3B9" w14:textId="1DCC759A" w:rsidR="000251CA" w:rsidRDefault="00593758" w:rsidP="00593758">
      <w:pPr>
        <w:autoSpaceDE w:val="0"/>
        <w:autoSpaceDN w:val="0"/>
        <w:adjustRightInd w:val="0"/>
        <w:rPr>
          <w:rFonts w:eastAsia="Calibri" w:cs="Times New Roman"/>
          <w:szCs w:val="20"/>
        </w:rPr>
        <w:bidi w:val="0"/>
      </w:pPr>
      <w:r>
        <w:rPr>
          <w:rFonts w:cs="Times New Roman"/>
          <w:szCs w:val="20"/>
          <w:lang w:val="pl"/>
          <w:b w:val="0"/>
          <w:bCs w:val="0"/>
          <w:i w:val="0"/>
          <w:iCs w:val="0"/>
          <w:u w:val="none"/>
          <w:vertAlign w:val="baseline"/>
          <w:rtl w:val="0"/>
        </w:rPr>
        <w:t xml:space="preserve">Chociaż standard ISRS 4400 (zmieniony) nie wprowadza wymogu niezależności w odniesieniu do usług wykonania uzgodnionych procedur, jest to jeden z atrybutów zapewniających bezstronność, a zatem niezależność jest wymagana od biegłych wystawiających CFS. Co za tym idzie, konieczne jest przestrzeganie wymogów dotyczących niezależności zawartych w Kodeksie IESBA.</w:t>
      </w:r>
    </w:p>
    <w:p w14:paraId="29649673" w14:textId="318C5EFC" w:rsidR="00593758" w:rsidRPr="005E7600" w:rsidRDefault="00DF5A70" w:rsidP="00593758">
      <w:pPr>
        <w:autoSpaceDE w:val="0"/>
        <w:autoSpaceDN w:val="0"/>
        <w:adjustRightInd w:val="0"/>
        <w:rPr>
          <w:rFonts w:eastAsia="Calibri" w:cs="Times New Roman"/>
          <w:szCs w:val="20"/>
        </w:rPr>
        <w:bidi w:val="0"/>
      </w:pPr>
      <w:r>
        <w:rPr>
          <w:rFonts w:cs="Times New Roman" w:eastAsia="Calibri"/>
          <w:szCs w:val="20"/>
          <w:lang w:val="pl"/>
          <w:b w:val="0"/>
          <w:bCs w:val="0"/>
          <w:i w:val="0"/>
          <w:iCs w:val="0"/>
          <w:u w:val="none"/>
          <w:vertAlign w:val="baseline"/>
          <w:rtl w:val="0"/>
        </w:rPr>
        <w:t xml:space="preserve">Przy czym:</w:t>
      </w:r>
    </w:p>
    <w:p w14:paraId="02E37600" w14:textId="73FB3C69" w:rsidR="000150EE" w:rsidRPr="00DF5A70" w:rsidRDefault="000251CA" w:rsidP="00FD37A4">
      <w:pPr>
        <w:pStyle w:val="ListParagraph"/>
        <w:numPr>
          <w:ilvl w:val="0"/>
          <w:numId w:val="19"/>
        </w:numPr>
        <w:rPr>
          <w:szCs w:val="20"/>
        </w:rPr>
        <w:bidi w:val="0"/>
      </w:pPr>
      <w:r>
        <w:rPr>
          <w:szCs w:val="20"/>
          <w:lang w:val="pl"/>
          <w:b w:val="1"/>
          <w:bCs w:val="1"/>
          <w:i w:val="0"/>
          <w:iCs w:val="0"/>
          <w:u w:val="none"/>
          <w:vertAlign w:val="baseline"/>
          <w:rtl w:val="0"/>
        </w:rPr>
        <w:t xml:space="preserve">organy publiczne</w:t>
      </w:r>
      <w:r>
        <w:rPr>
          <w:szCs w:val="20"/>
          <w:lang w:val="pl"/>
          <w:b w:val="0"/>
          <w:bCs w:val="0"/>
          <w:i w:val="0"/>
          <w:iCs w:val="0"/>
          <w:u w:val="none"/>
          <w:vertAlign w:val="baseline"/>
          <w:rtl w:val="0"/>
        </w:rPr>
        <w:t xml:space="preserve"> mogą wybrać audytora zewnętrznego lub właściwego i niezależnego urzędnika publicznego. W drugim z przypadków niezależność definiuje się zwykle jako niezależność „faktyczną i postrzegalną” (</w:t>
      </w:r>
      <w:r>
        <w:rPr>
          <w:szCs w:val="20"/>
          <w:lang w:val="pl"/>
          <w:b w:val="0"/>
          <w:bCs w:val="0"/>
          <w:i w:val="1"/>
          <w:iCs w:val="1"/>
          <w:u w:val="none"/>
          <w:vertAlign w:val="baseline"/>
          <w:rtl w:val="0"/>
        </w:rPr>
        <w:t xml:space="preserve">np. urzędnik nie bierze udziału w sporządzaniu sprawozdań finansowych).</w:t>
      </w:r>
      <w:r>
        <w:rPr>
          <w:szCs w:val="20"/>
          <w:lang w:val="pl"/>
          <w:b w:val="0"/>
          <w:bCs w:val="0"/>
          <w:i w:val="0"/>
          <w:iCs w:val="0"/>
          <w:u w:val="none"/>
          <w:vertAlign w:val="baseline"/>
          <w:rtl w:val="0"/>
        </w:rPr>
        <w:t xml:space="preserve"> Za wybór urzędnika publicznego i zapewnienie jego niezależności odpowiada dany organ publiczny. Świadectwo CFS powinno zawierać informację o takim wyborze.</w:t>
      </w:r>
    </w:p>
    <w:p w14:paraId="54348279" w14:textId="1D3EC765" w:rsidR="007C4146" w:rsidRPr="00DF5A70" w:rsidRDefault="000251CA" w:rsidP="00FD37A4">
      <w:pPr>
        <w:pStyle w:val="ListParagraph"/>
        <w:numPr>
          <w:ilvl w:val="0"/>
          <w:numId w:val="19"/>
        </w:numPr>
        <w:rPr>
          <w:szCs w:val="20"/>
        </w:rPr>
        <w:bidi w:val="0"/>
      </w:pPr>
      <w:r>
        <w:rPr>
          <w:szCs w:val="20"/>
          <w:lang w:val="pl"/>
          <w:b w:val="1"/>
          <w:bCs w:val="1"/>
          <w:i w:val="0"/>
          <w:iCs w:val="0"/>
          <w:u w:val="none"/>
          <w:vertAlign w:val="baseline"/>
          <w:rtl w:val="0"/>
        </w:rPr>
        <w:t xml:space="preserve">podmioty oceniane pod kątem spełnienia wymogów filarowych</w:t>
      </w:r>
      <w:r>
        <w:rPr>
          <w:szCs w:val="20"/>
          <w:lang w:val="pl"/>
          <w:b w:val="0"/>
          <w:bCs w:val="0"/>
          <w:i w:val="0"/>
          <w:iCs w:val="0"/>
          <w:u w:val="none"/>
          <w:vertAlign w:val="baseline"/>
          <w:rtl w:val="0"/>
        </w:rPr>
        <w:t xml:space="preserve"> mogą wybrać audytora wewnętrznego lub zewnętrznego, z którego usług zwykle korzystają, na podstawie wewnętrznych przepisów i procedur finansowych, ocenionych przez Komisję Europejską zgodnie z art. 154 ust. 3 rozporządzenia 2018/1046</w:t>
      </w:r>
      <w:r>
        <w:rPr>
          <w:rStyle w:val="FootnoteReference"/>
          <w:rFonts w:cstheme="minorHAnsi" w:eastAsia="Calibri"/>
          <w:lang w:val="pl"/>
          <w:b w:val="0"/>
          <w:bCs w:val="0"/>
          <w:i w:val="0"/>
          <w:iCs w:val="0"/>
          <w:u w:val="none"/>
          <w:vertAlign w:val="superscript"/>
          <w:rtl w:val="0"/>
        </w:rPr>
        <w:footnoteReference w:id="3"/>
      </w:r>
      <w:r>
        <w:rPr>
          <w:szCs w:val="20"/>
          <w:lang w:val="pl"/>
          <w:b w:val="0"/>
          <w:bCs w:val="0"/>
          <w:i w:val="0"/>
          <w:iCs w:val="0"/>
          <w:u w:val="none"/>
          <w:vertAlign w:val="baseline"/>
          <w:rtl w:val="0"/>
        </w:rPr>
        <w:t xml:space="preserve">.</w:t>
      </w:r>
    </w:p>
    <w:p w14:paraId="3A40F081" w14:textId="32E5DA52" w:rsidR="00C90E2D" w:rsidRDefault="00E57CC2" w:rsidP="00257286">
      <w:pPr>
        <w:rPr>
          <w:rFonts w:eastAsia="Times New Roman" w:cs="Times New Roman"/>
          <w:szCs w:val="20"/>
        </w:rPr>
        <w:bidi w:val="0"/>
      </w:pPr>
      <w:r>
        <w:rPr>
          <w:rFonts w:cs="Times New Roman" w:eastAsia="Times New Roman"/>
          <w:szCs w:val="20"/>
          <w:lang w:val="pl"/>
          <w:b w:val="1"/>
          <w:bCs w:val="1"/>
          <w:i w:val="0"/>
          <w:iCs w:val="0"/>
          <w:u w:val="none"/>
          <w:vertAlign w:val="baseline"/>
          <w:rtl w:val="0"/>
        </w:rPr>
        <w:t xml:space="preserve">Koszty sporządzenia CFS</w:t>
      </w:r>
      <w:r>
        <w:rPr>
          <w:rFonts w:cs="Times New Roman" w:eastAsia="Times New Roman"/>
          <w:szCs w:val="20"/>
          <w:lang w:val="pl"/>
          <w:b w:val="0"/>
          <w:bCs w:val="0"/>
          <w:i w:val="0"/>
          <w:iCs w:val="0"/>
          <w:u w:val="none"/>
          <w:vertAlign w:val="baseline"/>
          <w:rtl w:val="0"/>
        </w:rPr>
        <w:t xml:space="preserve"> można wliczyć do kosztów projektu UE, dlatego przy wyborze biegłego należy kierować się kryteriami kwalifikowalności kosztów, w szczególności kryterium najniższej ceny lub najlepszego stosunku jakości do ceny oraz kryterium braku konfliktu interesów, zgodnie z Umową o udzielenie dotacji (szczegółowe warunki znajdują się w </w:t>
      </w:r>
      <w:hyperlink r:id="rId13" w:history="1">
        <w:r>
          <w:rPr>
            <w:rStyle w:val="Hyperlink"/>
            <w:rFonts w:cs="Times New Roman" w:eastAsia="Times New Roman"/>
            <w:szCs w:val="20"/>
            <w:lang w:val="pl"/>
            <w:b w:val="0"/>
            <w:bCs w:val="0"/>
            <w:i w:val="1"/>
            <w:iCs w:val="1"/>
            <w:u w:val="single"/>
            <w:vertAlign w:val="baseline"/>
            <w:rtl w:val="0"/>
          </w:rPr>
          <w:t xml:space="preserve">Umowie o udzielenie dotacji z adnotacjami, art. 6.2.C</w:t>
        </w:r>
      </w:hyperlink>
      <w:r>
        <w:rPr>
          <w:rFonts w:cs="Times New Roman" w:eastAsia="Times New Roman"/>
          <w:color w:val="808080" w:themeColor="background1" w:themeShade="80"/>
          <w:szCs w:val="20"/>
          <w:lang w:val="pl"/>
          <w:b w:val="0"/>
          <w:bCs w:val="0"/>
          <w:i w:val="1"/>
          <w:iCs w:val="1"/>
          <w:u w:val="none"/>
          <w:vertAlign w:val="baseline"/>
          <w:rtl w:val="0"/>
        </w:rPr>
        <w:t xml:space="preserve">*</w:t>
      </w:r>
      <w:r>
        <w:rPr>
          <w:rFonts w:cs="Times New Roman" w:eastAsia="Times New Roman"/>
          <w:szCs w:val="20"/>
          <w:lang w:val="pl"/>
          <w:b w:val="0"/>
          <w:bCs w:val="0"/>
          <w:i w:val="0"/>
          <w:iCs w:val="0"/>
          <w:u w:val="none"/>
          <w:vertAlign w:val="baseline"/>
          <w:rtl w:val="0"/>
        </w:rPr>
        <w:t xml:space="preserve">).</w:t>
      </w:r>
    </w:p>
    <w:p w14:paraId="04C7C4E1" w14:textId="365F5B05" w:rsidR="00961894" w:rsidRDefault="00C37718" w:rsidP="0069594C">
      <w:pPr>
        <w:rPr>
          <w:b/>
        </w:rPr>
        <w:bidi w:val="0"/>
      </w:pPr>
      <w:r>
        <w:rPr>
          <w:lang w:val="pl"/>
          <w:b w:val="0"/>
          <w:bCs w:val="0"/>
          <w:i w:val="0"/>
          <w:iCs w:val="0"/>
          <w:u w:val="none"/>
          <w:vertAlign w:val="baseline"/>
          <w:rtl w:val="0"/>
        </w:rPr>
        <w:t xml:space="preserve">Wystawienie CFS nie ma wpływu na prawo organu przyznającego dotacje do przeprowadzenia własnej oceny lub kontroli kwalifikowalności wskazanych w nim kosztów. Nie wyłącza to także uprawnień organów wymienionych w art. 25 Umowy o udzielenie dotacji (takich jak np. organ przyznający dotacje, Europejski Urząd ds. Zwalczania Nadużyć Finansowych (OLAF), Prokuratura Europejska (EPPO), Europejski Trybunał Obrachunkowy (ECA) itp.) do wykonywania swoich praw wynikających z Umowy o udzielenie dotacji.</w:t>
      </w:r>
    </w:p>
    <w:p w14:paraId="2D577D7F" w14:textId="77777777" w:rsidR="00E91B33" w:rsidRPr="005E7600" w:rsidRDefault="00E91B33" w:rsidP="00424F0F">
      <w:pPr>
        <w:pStyle w:val="Heading2"/>
        <w:bidi w:val="0"/>
      </w:pPr>
      <w:r>
        <w:rPr>
          <w:lang w:val="pl"/>
          <w:b w:val="1"/>
          <w:bCs w:val="1"/>
          <w:i w:val="0"/>
          <w:iCs w:val="0"/>
          <w:u w:val="none"/>
          <w:vertAlign w:val="baseline"/>
          <w:rtl w:val="0"/>
        </w:rPr>
        <w:t xml:space="preserve">4. </w:t>
      </w:r>
      <w:r>
        <w:rPr>
          <w:lang w:val="pl"/>
          <w:b w:val="1"/>
          <w:bCs w:val="1"/>
          <w:i w:val="0"/>
          <w:iCs w:val="0"/>
          <w:u w:val="none"/>
          <w:vertAlign w:val="baseline"/>
          <w:rtl w:val="0"/>
        </w:rPr>
        <w:t xml:space="preserve">Wymagane procedury i oczekiwane wyniki</w:t>
      </w:r>
    </w:p>
    <w:p w14:paraId="5EF8206D" w14:textId="30AC10BD" w:rsidR="007E04B8" w:rsidRPr="005A4620" w:rsidRDefault="007E04B8" w:rsidP="007E04B8">
      <w:pPr>
        <w:rPr>
          <w:rFonts w:cs="Times New Roman"/>
          <w:szCs w:val="20"/>
        </w:rPr>
        <w:bidi w:val="0"/>
      </w:pPr>
      <w:r>
        <w:rPr>
          <w:rFonts w:cs="Times New Roman"/>
          <w:szCs w:val="20"/>
          <w:lang w:val="pl"/>
          <w:b w:val="1"/>
          <w:bCs w:val="1"/>
          <w:i w:val="0"/>
          <w:iCs w:val="0"/>
          <w:u w:val="none"/>
          <w:vertAlign w:val="baseline"/>
          <w:rtl w:val="0"/>
        </w:rPr>
        <w:t xml:space="preserve">Procedury,</w:t>
      </w:r>
      <w:r>
        <w:rPr>
          <w:rFonts w:cs="Times New Roman"/>
          <w:szCs w:val="20"/>
          <w:lang w:val="pl"/>
          <w:b w:val="0"/>
          <w:bCs w:val="0"/>
          <w:i w:val="0"/>
          <w:iCs w:val="0"/>
          <w:u w:val="none"/>
          <w:vertAlign w:val="baseline"/>
          <w:rtl w:val="0"/>
        </w:rPr>
        <w:t xml:space="preserve"> które musi przeprowadzić biegły, wymieniono w poniższej liście kontrolnej uzgodnionych procedur. Lista kontrolna stanowi integralną część niniejszego Zakresu Zadań.</w:t>
      </w:r>
    </w:p>
    <w:p w14:paraId="107644FC" w14:textId="78740C4B" w:rsidR="00E91B33" w:rsidRPr="005E7600" w:rsidRDefault="00E91B33" w:rsidP="00E91B33">
      <w:pPr>
        <w:rPr>
          <w:rFonts w:eastAsia="Times New Roman" w:cs="Times New Roman"/>
          <w:szCs w:val="20"/>
        </w:rPr>
        <w:bidi w:val="0"/>
      </w:pPr>
      <w:r>
        <w:rPr>
          <w:rFonts w:cs="Times New Roman" w:eastAsia="Times New Roman"/>
          <w:szCs w:val="20"/>
          <w:lang w:val="pl"/>
          <w:b w:val="1"/>
          <w:bCs w:val="1"/>
          <w:i w:val="0"/>
          <w:iCs w:val="0"/>
          <w:u w:val="none"/>
          <w:vertAlign w:val="baseline"/>
          <w:rtl w:val="0"/>
        </w:rPr>
        <w:t xml:space="preserve">Usługę</w:t>
      </w:r>
      <w:r>
        <w:rPr>
          <w:rFonts w:cs="Times New Roman" w:eastAsia="Times New Roman"/>
          <w:szCs w:val="20"/>
          <w:lang w:val="pl"/>
          <w:b w:val="0"/>
          <w:bCs w:val="0"/>
          <w:i w:val="0"/>
          <w:iCs w:val="0"/>
          <w:u w:val="none"/>
          <w:vertAlign w:val="baseline"/>
          <w:rtl w:val="0"/>
        </w:rPr>
        <w:t xml:space="preserve"> należy wykonać w oparciu o badania i analizy, (ponowne) obliczenia, porównania, inne kontrole dokładności, obserwacje, przegląd dokumentacji i ksiąg oraz rozmowy z uczestnikiem (i osobami dla niego pracującymi), zgodnie z uzgodnionymi procedurami.</w:t>
      </w:r>
    </w:p>
    <w:p w14:paraId="38DC8E3F" w14:textId="74BE4199" w:rsidR="007E04B8" w:rsidRPr="00C37718" w:rsidRDefault="007E04B8" w:rsidP="007E04B8">
      <w:pPr>
        <w:rPr>
          <w:rFonts w:cs="Times New Roman"/>
          <w:szCs w:val="20"/>
        </w:rPr>
        <w:bidi w:val="0"/>
      </w:pPr>
      <w:r>
        <w:rPr>
          <w:rFonts w:cs="Times New Roman"/>
          <w:szCs w:val="20"/>
          <w:lang w:val="pl"/>
          <w:b w:val="0"/>
          <w:bCs w:val="0"/>
          <w:i w:val="0"/>
          <w:iCs w:val="0"/>
          <w:u w:val="none"/>
          <w:vertAlign w:val="baseline"/>
          <w:rtl w:val="0"/>
        </w:rPr>
        <w:t xml:space="preserve">Kolumna „wynik” w liście kontrolnej zawiera trzy opcje ustaleń do wyboru:</w:t>
      </w:r>
    </w:p>
    <w:p w14:paraId="0049DD0F" w14:textId="1BBCDA67" w:rsidR="007E04B8" w:rsidRPr="00C37718" w:rsidRDefault="007E04B8" w:rsidP="007E04B8">
      <w:pPr>
        <w:numPr>
          <w:ilvl w:val="0"/>
          <w:numId w:val="37"/>
        </w:numPr>
        <w:rPr>
          <w:rFonts w:cs="Times New Roman"/>
          <w:szCs w:val="20"/>
        </w:rPr>
        <w:bidi w:val="0"/>
      </w:pPr>
      <w:r>
        <w:rPr>
          <w:szCs w:val="20"/>
          <w:lang w:val="pl"/>
          <w:b w:val="0"/>
          <w:bCs w:val="0"/>
          <w:i w:val="0"/>
          <w:iCs w:val="0"/>
          <w:u w:val="none"/>
          <w:vertAlign w:val="baseline"/>
          <w:rtl w:val="0"/>
        </w:rPr>
        <w:t xml:space="preserve">TAK </w:t>
      </w:r>
      <w:r>
        <w:rPr>
          <w:szCs w:val="24"/>
          <w:lang w:val="pl"/>
          <w:b w:val="0"/>
          <w:bCs w:val="0"/>
          <w:i w:val="0"/>
          <w:iCs w:val="0"/>
          <w:u w:val="none"/>
          <w:vertAlign w:val="baseline"/>
          <w:rtl w:val="0"/>
        </w:rPr>
        <w:t xml:space="preserve">—</w:t>
      </w:r>
      <w:r>
        <w:rPr>
          <w:sz w:val="18"/>
          <w:szCs w:val="18"/>
          <w:lang w:val="pl"/>
          <w:b w:val="0"/>
          <w:bCs w:val="0"/>
          <w:i w:val="0"/>
          <w:iCs w:val="0"/>
          <w:u w:val="none"/>
          <w:vertAlign w:val="baseline"/>
          <w:rtl w:val="0"/>
        </w:rPr>
        <w:t xml:space="preserve"> </w:t>
      </w:r>
      <w:r>
        <w:rPr>
          <w:szCs w:val="20"/>
          <w:lang w:val="pl"/>
          <w:b w:val="0"/>
          <w:bCs w:val="0"/>
          <w:i w:val="0"/>
          <w:iCs w:val="0"/>
          <w:u w:val="none"/>
          <w:vertAlign w:val="baseline"/>
          <w:rtl w:val="0"/>
        </w:rPr>
        <w:t xml:space="preserve">oznacza potwierdzenie standardowego ustalenia i brak potrzeby zgłaszania odstępstwa.</w:t>
      </w:r>
    </w:p>
    <w:p w14:paraId="2CB23795" w14:textId="507F0629" w:rsidR="007E04B8" w:rsidRPr="00C37718" w:rsidRDefault="007E04B8" w:rsidP="007E04B8">
      <w:pPr>
        <w:numPr>
          <w:ilvl w:val="0"/>
          <w:numId w:val="37"/>
        </w:numPr>
        <w:rPr>
          <w:rFonts w:cs="Times New Roman"/>
          <w:szCs w:val="20"/>
        </w:rPr>
        <w:bidi w:val="0"/>
      </w:pPr>
      <w:r>
        <w:rPr>
          <w:szCs w:val="20"/>
          <w:lang w:val="pl"/>
          <w:b w:val="0"/>
          <w:bCs w:val="0"/>
          <w:i w:val="0"/>
          <w:iCs w:val="0"/>
          <w:u w:val="none"/>
          <w:vertAlign w:val="baseline"/>
          <w:rtl w:val="0"/>
        </w:rPr>
        <w:t xml:space="preserve">NIE </w:t>
      </w:r>
      <w:r>
        <w:rPr>
          <w:szCs w:val="24"/>
          <w:lang w:val="pl"/>
          <w:b w:val="0"/>
          <w:bCs w:val="0"/>
          <w:i w:val="0"/>
          <w:iCs w:val="0"/>
          <w:u w:val="none"/>
          <w:vertAlign w:val="baseline"/>
          <w:rtl w:val="0"/>
        </w:rPr>
        <w:t xml:space="preserve">—</w:t>
      </w:r>
      <w:r>
        <w:rPr>
          <w:szCs w:val="20"/>
          <w:lang w:val="pl"/>
          <w:b w:val="0"/>
          <w:bCs w:val="0"/>
          <w:i w:val="0"/>
          <w:iCs w:val="0"/>
          <w:u w:val="none"/>
          <w:vertAlign w:val="baseline"/>
          <w:rtl w:val="0"/>
        </w:rPr>
        <w:t xml:space="preserve"> oznacza brak potwierdzenia standardowego ustalenia i konieczność zgłoszenia odstępstwa (w sytuacji, gdy biegły przeprowadził procedury, ale nie może potwierdzić standardowych ustaleń, albo gdy nie był w stanie przeprowadzić określonej procedury, np. ze względu na brak możliwości uzgodnienia kluczowych informacji lub niedostępność danych).</w:t>
      </w:r>
    </w:p>
    <w:p w14:paraId="4C0B0C45" w14:textId="4ED0C989" w:rsidR="007E04B8" w:rsidRDefault="007E04B8" w:rsidP="007E04B8">
      <w:pPr>
        <w:numPr>
          <w:ilvl w:val="0"/>
          <w:numId w:val="37"/>
        </w:numPr>
        <w:rPr>
          <w:rFonts w:cs="Times New Roman"/>
          <w:szCs w:val="20"/>
        </w:rPr>
        <w:bidi w:val="0"/>
      </w:pPr>
      <w:r>
        <w:rPr>
          <w:szCs w:val="20"/>
          <w:lang w:val="pl"/>
          <w:b w:val="0"/>
          <w:bCs w:val="0"/>
          <w:i w:val="0"/>
          <w:iCs w:val="0"/>
          <w:u w:val="none"/>
          <w:vertAlign w:val="baseline"/>
          <w:rtl w:val="0"/>
        </w:rPr>
        <w:t xml:space="preserve">ND. </w:t>
      </w:r>
      <w:r>
        <w:rPr>
          <w:szCs w:val="24"/>
          <w:lang w:val="pl"/>
          <w:b w:val="0"/>
          <w:bCs w:val="0"/>
          <w:i w:val="0"/>
          <w:iCs w:val="0"/>
          <w:u w:val="none"/>
          <w:vertAlign w:val="baseline"/>
          <w:rtl w:val="0"/>
        </w:rPr>
        <w:t xml:space="preserve">—</w:t>
      </w:r>
      <w:r>
        <w:rPr>
          <w:lang w:val="pl"/>
          <w:b w:val="0"/>
          <w:bCs w:val="0"/>
          <w:i w:val="0"/>
          <w:iCs w:val="0"/>
          <w:u w:val="none"/>
          <w:vertAlign w:val="baseline"/>
          <w:rtl w:val="0"/>
        </w:rPr>
        <w:t xml:space="preserve"> oznacza, że standardowe ustalenie </w:t>
      </w:r>
      <w:r>
        <w:rPr>
          <w:szCs w:val="20"/>
          <w:lang w:val="pl"/>
          <w:b w:val="0"/>
          <w:bCs w:val="0"/>
          <w:i w:val="0"/>
          <w:iCs w:val="0"/>
          <w:u w:val="none"/>
          <w:vertAlign w:val="baseline"/>
          <w:rtl w:val="0"/>
        </w:rPr>
        <w:t xml:space="preserve">„nie ma zastosowania” i nie trzeba przeprowadzać procedury. Powody zaznaczenia opcji „ND.” muszą być oczywiste, np. w danej kategorii nie zadeklarowano żadnych kosztów; nie spełniono warunków dla danej procedury itp. Na przykład w przypadku uczestników posiadających rachunki w walucie innej niż euro nie ma zastosowania procedura dotycząca uczestników posiadających rachunki w euro. Podobnie, w sytuacji gdy nie wypłacono dodatkowego wynagrodzenia, nie maja zastosowania standardowe ustalenia i procedury dotyczące dodatkowego wynagrodzenia.</w:t>
      </w:r>
    </w:p>
    <w:p w14:paraId="244134D7" w14:textId="5D240018" w:rsidR="00E91B33" w:rsidRDefault="008E5962" w:rsidP="00E91B33">
      <w:pPr>
        <w:bidi w:val="0"/>
      </w:pPr>
      <w:r>
        <w:rPr>
          <w:lang w:val="pl"/>
          <w:b w:val="0"/>
          <w:bCs w:val="0"/>
          <w:i w:val="0"/>
          <w:iCs w:val="0"/>
          <w:u w:val="none"/>
          <w:vertAlign w:val="baseline"/>
          <w:rtl w:val="0"/>
        </w:rPr>
        <w:pict w14:anchorId="0A57539D">
          <v:shape id="_x0000_i1026" type="#_x0000_t75" alt="cid:image002.png@01D0B99B.7C10A740" style="width:14.25pt;height:14.25pt;visibility:visible;mso-wrap-style:square">
            <v:imagedata r:id="rId14" o:title="image002"/>
          </v:shape>
        </w:pict>
      </w:r>
      <w:r>
        <w:rPr>
          <w:lang w:val="pl"/>
          <w:b w:val="0"/>
          <w:bCs w:val="0"/>
          <w:i w:val="0"/>
          <w:iCs w:val="0"/>
          <w:u w:val="none"/>
          <w:vertAlign w:val="baseline"/>
          <w:rtl w:val="0"/>
        </w:rPr>
        <w:t xml:space="preserve"> </w:t>
      </w:r>
      <w:r>
        <w:rPr>
          <w:lang w:val="pl"/>
          <w:b w:val="1"/>
          <w:bCs w:val="1"/>
          <w:i w:val="0"/>
          <w:iCs w:val="0"/>
          <w:u w:val="none"/>
          <w:vertAlign w:val="baseline"/>
          <w:rtl w:val="0"/>
        </w:rPr>
        <w:t xml:space="preserve">Dokumentem referencyjnym, na podstawie którego potwierdza się standardowe ustalenia </w:t>
      </w:r>
      <w:r>
        <w:rPr>
          <w:lang w:val="pl"/>
          <w:b w:val="0"/>
          <w:bCs w:val="0"/>
          <w:i w:val="0"/>
          <w:iCs w:val="0"/>
          <w:u w:val="none"/>
          <w:vertAlign w:val="baseline"/>
          <w:rtl w:val="0"/>
        </w:rPr>
        <w:t xml:space="preserve">jest Umowa o udzielenie dotacji, której zasady wynikają z </w:t>
      </w:r>
      <w:hyperlink r:id="rId15" w:history="1">
        <w:r>
          <w:rPr>
            <w:rStyle w:val="Hyperlink"/>
            <w:lang w:val="pl"/>
            <w:b w:val="0"/>
            <w:bCs w:val="0"/>
            <w:i w:val="0"/>
            <w:iCs w:val="0"/>
            <w:u w:val="single"/>
            <w:vertAlign w:val="baseline"/>
            <w:rtl w:val="0"/>
          </w:rPr>
          <w:t xml:space="preserve">Umowy o udzielenie dotacji z adnotacjami</w:t>
        </w:r>
      </w:hyperlink>
      <w:r>
        <w:rPr>
          <w:color w:val="808080" w:themeColor="background1" w:themeShade="80"/>
          <w:lang w:val="pl"/>
          <w:b w:val="0"/>
          <w:bCs w:val="0"/>
          <w:i w:val="0"/>
          <w:iCs w:val="0"/>
          <w:u w:val="none"/>
          <w:vertAlign w:val="baseline"/>
          <w:rtl w:val="0"/>
        </w:rPr>
        <w:t xml:space="preserve">*</w:t>
      </w:r>
      <w:r>
        <w:rPr>
          <w:lang w:val="pl"/>
          <w:b w:val="0"/>
          <w:bCs w:val="0"/>
          <w:i w:val="0"/>
          <w:iCs w:val="0"/>
          <w:u w:val="none"/>
          <w:vertAlign w:val="baseline"/>
          <w:rtl w:val="0"/>
        </w:rPr>
        <w:t xml:space="preserve">. Uzgodnione procedury zawierają odniesienia do odpowiednich postanowień Umowy o udzielenie dotacji i kategorii kosztów, aby umożliwić biegłemu ich odnalezienie.</w:t>
      </w:r>
    </w:p>
    <w:p w14:paraId="22E4D085" w14:textId="77777777" w:rsidR="00CF058C" w:rsidRPr="00313019" w:rsidRDefault="00CF058C" w:rsidP="00CF058C">
      <w:pPr>
        <w:spacing w:line="276" w:lineRule="auto"/>
        <w:rPr>
          <w:rFonts w:cs="Times New Roman"/>
          <w:b/>
          <w:szCs w:val="20"/>
        </w:rPr>
        <w:bidi w:val="0"/>
      </w:pPr>
      <w:r>
        <w:rPr>
          <w:color w:val="4AA55B"/>
          <w:szCs w:val="24"/>
          <w:lang w:val="pl"/>
          <w:b w:val="0"/>
          <w:bCs w:val="0"/>
          <w:i w:val="1"/>
          <w:iCs w:val="1"/>
          <w:u w:val="none"/>
          <w:vertAlign w:val="baseline"/>
          <w:rtl w:val="0"/>
        </w:rPr>
        <w:t xml:space="preserve">[OPCJA: </w:t>
      </w:r>
      <w:r>
        <w:rPr>
          <w:szCs w:val="20"/>
          <w:lang w:val="pl"/>
          <w:b w:val="1"/>
          <w:bCs w:val="1"/>
          <w:i w:val="0"/>
          <w:iCs w:val="0"/>
          <w:u w:val="none"/>
          <w:vertAlign w:val="baseline"/>
          <w:rtl w:val="0"/>
        </w:rPr>
        <w:t xml:space="preserve">5. </w:t>
      </w:r>
      <w:r>
        <w:rPr>
          <w:szCs w:val="20"/>
          <w:lang w:val="pl"/>
          <w:b w:val="1"/>
          <w:bCs w:val="1"/>
          <w:i w:val="0"/>
          <w:iCs w:val="0"/>
          <w:u w:val="none"/>
          <w:vertAlign w:val="baseline"/>
          <w:rtl w:val="0"/>
        </w:rPr>
        <w:t xml:space="preserve">Inne warunki szczególne</w:t>
      </w:r>
    </w:p>
    <w:p w14:paraId="3F205289" w14:textId="49E1C58E" w:rsidR="00CF058C" w:rsidRPr="00313019" w:rsidRDefault="00CF058C" w:rsidP="00CF058C">
      <w:pPr>
        <w:spacing w:line="276" w:lineRule="auto"/>
        <w:rPr>
          <w:rFonts w:eastAsia="Times New Roman" w:cs="Times New Roman"/>
          <w:szCs w:val="20"/>
        </w:rPr>
        <w:bidi w:val="0"/>
      </w:pPr>
      <w:r>
        <w:rPr>
          <w:szCs w:val="20"/>
          <w:lang w:val="pl"/>
          <w:b w:val="0"/>
          <w:bCs w:val="0"/>
          <w:i w:val="0"/>
          <w:iCs w:val="0"/>
          <w:u w:val="none"/>
          <w:vertAlign w:val="baseline"/>
          <w:rtl w:val="0"/>
        </w:rPr>
        <w:t xml:space="preserve">[</w:t>
      </w:r>
      <w:r>
        <w:rPr>
          <w:szCs w:val="24"/>
          <w:highlight w:val="lightGray"/>
          <w:lang w:val="pl"/>
          <w:b w:val="0"/>
          <w:bCs w:val="0"/>
          <w:i w:val="0"/>
          <w:iCs w:val="0"/>
          <w:u w:val="none"/>
          <w:vertAlign w:val="baseline"/>
          <w:rtl w:val="0"/>
        </w:rPr>
        <w:t xml:space="preserve">w razie potrzeby wstawić odpowiedni zapis </w:t>
      </w:r>
      <w:r>
        <w:rPr>
          <w:szCs w:val="20"/>
          <w:highlight w:val="lightGray"/>
          <w:lang w:val="pl"/>
          <w:b w:val="0"/>
          <w:bCs w:val="0"/>
          <w:i w:val="0"/>
          <w:iCs w:val="0"/>
          <w:u w:val="none"/>
          <w:vertAlign w:val="baseline"/>
          <w:rtl w:val="0"/>
        </w:rPr>
        <w:t xml:space="preserve">uzupełniający informacje w zależności od specyfiki danego CFS (np. wymogi dotyczące poufności), pod warunkiem, że nie podważa on treści Zakresu Zadań, Umowy o udzielenie dotacji ani innych obowiązujących przepisów)</w:t>
      </w:r>
      <w:r>
        <w:rPr>
          <w:szCs w:val="20"/>
          <w:lang w:val="pl"/>
          <w:b w:val="0"/>
          <w:bCs w:val="0"/>
          <w:i w:val="0"/>
          <w:iCs w:val="0"/>
          <w:u w:val="none"/>
          <w:vertAlign w:val="baseline"/>
          <w:rtl w:val="0"/>
        </w:rPr>
        <w:t xml:space="preserve">]</w:t>
      </w:r>
      <w:r>
        <w:rPr>
          <w:color w:val="4AA55B"/>
          <w:szCs w:val="24"/>
          <w:lang w:val="pl"/>
          <w:b w:val="0"/>
          <w:bCs w:val="0"/>
          <w:i w:val="1"/>
          <w:iCs w:val="1"/>
          <w:u w:val="none"/>
          <w:vertAlign w:val="baseline"/>
          <w:rtl w:val="0"/>
        </w:rPr>
        <w:t xml:space="preserve">]</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00E91B33">
      <w:pPr>
        <w:spacing w:after="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PODPISY</w:t>
      </w:r>
    </w:p>
    <w:p w14:paraId="1C9BB2AA" w14:textId="34CAB414" w:rsidR="00E91B33" w:rsidRP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Za biegłego</w:t>
      </w:r>
      <w:r>
        <w:rPr>
          <w:rFonts w:cs="Times New Roman" w:eastAsia="Times New Roman"/>
          <w:szCs w:val="20"/>
          <w:lang w:val="pl"/>
          <w:b w:val="0"/>
          <w:bCs w:val="0"/>
          <w:i w:val="0"/>
          <w:iCs w:val="0"/>
          <w:u w:val="none"/>
          <w:vertAlign w:val="baseline"/>
          <w:rtl w:val="0"/>
        </w:rPr>
        <w:tab/>
      </w:r>
      <w:r>
        <w:rPr>
          <w:rFonts w:cs="Times New Roman" w:eastAsia="Times New Roman"/>
          <w:szCs w:val="20"/>
          <w:lang w:val="pl"/>
          <w:b w:val="0"/>
          <w:bCs w:val="0"/>
          <w:i w:val="0"/>
          <w:iCs w:val="0"/>
          <w:u w:val="none"/>
          <w:vertAlign w:val="baseline"/>
          <w:rtl w:val="0"/>
        </w:rPr>
        <w:t xml:space="preserve">Za uczestnika</w:t>
      </w:r>
    </w:p>
    <w:p w14:paraId="72CA75CC" w14:textId="6C1D8970" w:rsid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imię/nazwisko/funkcja</w:t>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lang w:val="pl"/>
          <w:b w:val="0"/>
          <w:bCs w:val="0"/>
          <w:i w:val="0"/>
          <w:iCs w:val="0"/>
          <w:u w:val="none"/>
          <w:vertAlign w:val="baseline"/>
          <w:rtl w:val="0"/>
        </w:rPr>
        <w:tab/>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imię/nazwisko/funkcja</w:t>
      </w:r>
      <w:r>
        <w:rPr>
          <w:rFonts w:cs="Times New Roman" w:eastAsia="Times New Roman"/>
          <w:szCs w:val="20"/>
          <w:lang w:val="pl"/>
          <w:b w:val="0"/>
          <w:bCs w:val="0"/>
          <w:i w:val="0"/>
          <w:iCs w:val="0"/>
          <w:u w:val="none"/>
          <w:vertAlign w:val="baseline"/>
          <w:rtl w:val="0"/>
        </w:rPr>
        <w:t xml:space="preserve">]</w:t>
      </w:r>
    </w:p>
    <w:p w14:paraId="6625ED50" w14:textId="77777777" w:rsidR="00E91B33" w:rsidRPr="005E7600" w:rsidRDefault="00E91B33" w:rsidP="00E91B33">
      <w:pPr>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adres]</w:t>
      </w:r>
    </w:p>
    <w:p w14:paraId="1C21EA1E" w14:textId="2D33158D" w:rsidR="00E91B33" w:rsidRP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podpis</w:t>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lang w:val="pl"/>
          <w:b w:val="0"/>
          <w:bCs w:val="0"/>
          <w:i w:val="0"/>
          <w:iCs w:val="0"/>
          <w:u w:val="none"/>
          <w:vertAlign w:val="baseline"/>
          <w:rtl w:val="0"/>
        </w:rPr>
        <w:tab/>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podpis</w:t>
      </w:r>
      <w:r>
        <w:rPr>
          <w:rFonts w:cs="Times New Roman" w:eastAsia="Times New Roman"/>
          <w:szCs w:val="20"/>
          <w:lang w:val="pl"/>
          <w:b w:val="0"/>
          <w:bCs w:val="0"/>
          <w:i w:val="0"/>
          <w:iCs w:val="0"/>
          <w:u w:val="none"/>
          <w:vertAlign w:val="baseline"/>
          <w:rtl w:val="0"/>
        </w:rPr>
        <w:t xml:space="preserve">] </w:t>
      </w:r>
    </w:p>
    <w:p w14:paraId="5C1F49E1" w14:textId="76915221" w:rsidR="00E91B33" w:rsidRP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data</w:t>
      </w:r>
      <w:r>
        <w:rPr>
          <w:rFonts w:cs="Times New Roman" w:eastAsia="Times New Roman"/>
          <w:szCs w:val="20"/>
          <w:lang w:val="pl"/>
          <w:b w:val="0"/>
          <w:bCs w:val="0"/>
          <w:i w:val="0"/>
          <w:iCs w:val="0"/>
          <w:u w:val="none"/>
          <w:vertAlign w:val="baseline"/>
          <w:rtl w:val="0"/>
        </w:rPr>
        <w:t xml:space="preserve">]     [</w:t>
      </w:r>
      <w:r>
        <w:rPr>
          <w:rFonts w:cs="Times New Roman" w:eastAsia="Times New Roman"/>
          <w:szCs w:val="20"/>
          <w:highlight w:val="lightGray"/>
          <w:lang w:val="pl"/>
          <w:b w:val="0"/>
          <w:bCs w:val="0"/>
          <w:i w:val="0"/>
          <w:iCs w:val="0"/>
          <w:u w:val="none"/>
          <w:vertAlign w:val="baseline"/>
          <w:rtl w:val="0"/>
        </w:rPr>
        <w:t xml:space="preserve">pieczęć</w:t>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lang w:val="pl"/>
          <w:b w:val="0"/>
          <w:bCs w:val="0"/>
          <w:i w:val="0"/>
          <w:iCs w:val="0"/>
          <w:u w:val="none"/>
          <w:vertAlign w:val="baseline"/>
          <w:rtl w:val="0"/>
        </w:rPr>
        <w:tab/>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data</w:t>
      </w:r>
      <w:r>
        <w:rPr>
          <w:rFonts w:cs="Times New Roman" w:eastAsia="Times New Roman"/>
          <w:szCs w:val="20"/>
          <w:lang w:val="pl"/>
          <w:b w:val="0"/>
          <w:bCs w:val="0"/>
          <w:i w:val="0"/>
          <w:iCs w:val="0"/>
          <w:u w:val="none"/>
          <w:vertAlign w:val="baseline"/>
          <w:rtl w:val="0"/>
        </w:rPr>
        <w:t xml:space="preserve">]     [</w:t>
      </w:r>
      <w:r>
        <w:rPr>
          <w:rFonts w:cs="Times New Roman" w:eastAsia="Times New Roman"/>
          <w:szCs w:val="20"/>
          <w:highlight w:val="lightGray"/>
          <w:lang w:val="pl"/>
          <w:b w:val="0"/>
          <w:bCs w:val="0"/>
          <w:i w:val="0"/>
          <w:iCs w:val="0"/>
          <w:u w:val="none"/>
          <w:vertAlign w:val="baseline"/>
          <w:rtl w:val="0"/>
        </w:rPr>
        <w:t xml:space="preserve">pieczęć</w:t>
      </w:r>
      <w:r>
        <w:rPr>
          <w:rFonts w:cs="Times New Roman" w:eastAsia="Times New Roman"/>
          <w:szCs w:val="20"/>
          <w:lang w:val="pl"/>
          <w:b w:val="0"/>
          <w:bCs w:val="0"/>
          <w:i w:val="0"/>
          <w:iCs w:val="0"/>
          <w:u w:val="none"/>
          <w:vertAlign w:val="baseline"/>
          <w:rtl w:val="0"/>
        </w:rPr>
        <w:t xml:space="preserve">]</w:t>
      </w:r>
    </w:p>
    <w:p w14:paraId="3762136E" w14:textId="77777777" w:rsidR="00E91B33" w:rsidRPr="00E91B33" w:rsidRDefault="00E91B33" w:rsidP="00E91B33">
      <w:pPr>
        <w:rPr>
          <w:rFonts w:eastAsia="Times New Roman" w:cs="Times New Roman"/>
          <w:szCs w:val="20"/>
        </w:rPr>
      </w:pPr>
    </w:p>
    <w:p w14:paraId="656964F1" w14:textId="738A5ADB" w:rsidR="00C37718" w:rsidRDefault="00C37718" w:rsidP="00D700C5">
      <w:pPr>
        <w:spacing w:line="276" w:lineRule="auto"/>
        <w:rPr>
          <w:rFonts w:eastAsia="Times New Roman" w:cs="Times New Roman"/>
          <w:szCs w:val="20"/>
        </w:rPr>
        <w:sectPr w:rsidR="00C37718" w:rsidSect="005E7600">
          <w:headerReference w:type="default" r:id="rId16"/>
          <w:footerReference w:type="default" r:id="rId17"/>
          <w:pgSz w:w="11906" w:h="16838"/>
          <w:pgMar w:top="1843" w:right="1417" w:bottom="1417" w:left="1417" w:header="708" w:footer="708" w:gutter="0"/>
          <w:pgNumType w:start="1"/>
          <w:cols w:space="708"/>
          <w:docGrid w:linePitch="360"/>
        </w:sectPr>
      </w:pPr>
    </w:p>
    <w:p w14:paraId="6C5F1995" w14:textId="7D638956" w:rsidR="00580C48" w:rsidRDefault="00580C48" w:rsidP="00835852">
      <w:pPr>
        <w:pStyle w:val="Heading1"/>
        <w:rPr>
          <w:rFonts w:ascii="Verdana" w:hAnsi="Verdana"/>
          <w:sz w:val="20"/>
          <w:szCs w:val="16"/>
        </w:rPr>
        <w:bidi w:val="0"/>
      </w:pPr>
      <w:bookmarkStart w:id="2" w:name="_Toc109496952"/>
      <w:r>
        <w:rPr>
          <w:rFonts w:ascii="Verdana" w:hAnsi="Verdana"/>
          <w:sz w:val="20"/>
          <w:szCs w:val="16"/>
          <w:lang w:val="pl"/>
          <w:b w:val="1"/>
          <w:bCs w:val="1"/>
          <w:i w:val="0"/>
          <w:iCs w:val="0"/>
          <w:u w:val="none"/>
          <w:vertAlign w:val="baseline"/>
          <w:rtl w:val="0"/>
        </w:rPr>
        <w:t xml:space="preserve">LISTA KONTROLNA UZGODNIONYCH PROCEDUR CFS</w:t>
      </w:r>
    </w:p>
    <w:p w14:paraId="37FB3012" w14:textId="77777777" w:rsidR="005A4620" w:rsidRPr="005A4620" w:rsidRDefault="005A4620" w:rsidP="005A4620"/>
    <w:bookmarkEnd w:id="2"/>
    <w:p w14:paraId="353E708C" w14:textId="5954B5B8" w:rsidR="0011319D" w:rsidRPr="00580C48" w:rsidRDefault="00580C48" w:rsidP="0063124B">
      <w:pPr>
        <w:pStyle w:val="Heading3"/>
        <w:bidi w:val="0"/>
      </w:pPr>
      <w:r>
        <w:rPr>
          <w:lang w:val="pl"/>
          <w:b w:val="1"/>
          <w:bCs w:val="1"/>
          <w:i w:val="0"/>
          <w:iCs w:val="0"/>
          <w:u w:val="none"/>
          <w:vertAlign w:val="baseline"/>
          <w:rtl w:val="0"/>
        </w:rPr>
        <w:t xml:space="preserve">Ogólne warunki kwalifikowalności i koszty niekwalifikowalne</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004B56ED">
        <w:trPr>
          <w:trHeight w:val="402"/>
        </w:trPr>
        <w:tc>
          <w:tcPr>
            <w:tcW w:w="14996" w:type="dxa"/>
            <w:gridSpan w:val="4"/>
            <w:shd w:val="clear" w:color="auto" w:fill="EAF1DD" w:themeFill="accent3" w:themeFillTint="33"/>
          </w:tcPr>
          <w:p w14:paraId="344351B4" w14:textId="4C96FD18" w:rsidR="00014161" w:rsidRPr="00580C48" w:rsidRDefault="00755770" w:rsidP="00014161">
            <w:pPr>
              <w:autoSpaceDE w:val="0"/>
              <w:spacing w:before="120" w:after="120"/>
              <w:ind w:left="142"/>
              <w:jc w:val="left"/>
              <w:rPr>
                <w:rFonts w:ascii="Calibri" w:hAnsi="Calibri" w:cs="Calibri"/>
                <w:b/>
                <w:color w:val="000000" w:themeColor="text1"/>
                <w:sz w:val="22"/>
              </w:rPr>
              <w:bidi w:val="0"/>
            </w:pPr>
            <w:r>
              <w:rPr>
                <w:rFonts w:asciiTheme="minorHAnsi" w:hAnsiTheme="minorHAnsi"/>
                <w:color w:val="FF0000"/>
                <w:szCs w:val="20"/>
                <w:lang w:val="pl"/>
                <w:b w:val="1"/>
                <w:bCs w:val="1"/>
                <w:i w:val="0"/>
                <w:iCs w:val="0"/>
                <w:u w:val="none"/>
                <w:vertAlign w:val="baseline"/>
                <w:rtl w:val="0"/>
              </w:rPr>
              <w:t xml:space="preserve">UZGODNIONE PROCEDURY CFS — Ogólne warunki kwalifikowalności i koszty niekwalifikowalne</w:t>
            </w:r>
          </w:p>
        </w:tc>
      </w:tr>
      <w:tr w:rsidR="002333C6" w:rsidRPr="00580C48" w14:paraId="6C94051A" w14:textId="77777777" w:rsidTr="004B56ED">
        <w:trPr>
          <w:trHeight w:val="402"/>
        </w:trPr>
        <w:tc>
          <w:tcPr>
            <w:tcW w:w="1095" w:type="dxa"/>
            <w:shd w:val="clear" w:color="auto" w:fill="EAF1DD" w:themeFill="accent3" w:themeFillTint="33"/>
          </w:tcPr>
          <w:p w14:paraId="4DD23C92" w14:textId="2E67BACB" w:rsidR="002333C6" w:rsidRPr="00E4137B" w:rsidRDefault="002333C6"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047" w:type="dxa"/>
            <w:shd w:val="clear" w:color="auto" w:fill="EAF1DD" w:themeFill="accent3" w:themeFillTint="33"/>
            <w:vAlign w:val="center"/>
          </w:tcPr>
          <w:p w14:paraId="644004CC" w14:textId="6B2D8EF5" w:rsidR="002333C6" w:rsidRPr="00E4137B" w:rsidRDefault="002333C6"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r>
      <w:tr w:rsidR="0036680E" w:rsidRPr="00580C48" w14:paraId="41B0E429" w14:textId="57151515" w:rsidTr="004B56ED">
        <w:trPr>
          <w:trHeight w:val="50"/>
        </w:trPr>
        <w:tc>
          <w:tcPr>
            <w:tcW w:w="1095" w:type="dxa"/>
            <w:shd w:val="clear" w:color="auto" w:fill="EAF1DD" w:themeFill="accent3" w:themeFillTint="33"/>
          </w:tcPr>
          <w:p w14:paraId="357158A2" w14:textId="2657E6A5" w:rsidR="002D5C35" w:rsidRPr="00580C48" w:rsidRDefault="002D063C" w:rsidP="00424F0F">
            <w:pPr>
              <w:autoSpaceDE w:val="0"/>
              <w:spacing w:before="120" w:after="120"/>
              <w:jc w:val="center"/>
              <w:rPr>
                <w:rFonts w:ascii="Calibri" w:hAnsi="Calibri" w:cs="Calibri"/>
                <w:b/>
                <w:bCs/>
                <w:color w:val="000000" w:themeColor="text1"/>
                <w:sz w:val="22"/>
              </w:rPr>
              <w:bidi w:val="0"/>
            </w:pPr>
            <w:r>
              <w:rPr>
                <w:rFonts w:ascii="Calibri" w:cs="Calibri" w:hAnsi="Calibri"/>
                <w:color w:val="000000" w:themeColor="text1"/>
                <w:sz w:val="20"/>
                <w:szCs w:val="20"/>
                <w:lang w:val="pl"/>
                <w:b w:val="1"/>
                <w:bCs w:val="1"/>
                <w:i w:val="0"/>
                <w:iCs w:val="0"/>
                <w:u w:val="none"/>
                <w:vertAlign w:val="baseline"/>
                <w:rtl w:val="0"/>
              </w:rPr>
              <w:t xml:space="preserve">Artykuł 6.1, 6.3</w:t>
            </w:r>
          </w:p>
        </w:tc>
        <w:tc>
          <w:tcPr>
            <w:tcW w:w="13901" w:type="dxa"/>
            <w:gridSpan w:val="3"/>
            <w:shd w:val="clear" w:color="auto" w:fill="EAF1DD" w:themeFill="accent3" w:themeFillTint="33"/>
            <w:vAlign w:val="center"/>
          </w:tcPr>
          <w:p w14:paraId="061DD63F" w14:textId="30E78569" w:rsidR="002D5C35" w:rsidRPr="00580C48" w:rsidRDefault="002D5C35" w:rsidP="00424F0F">
            <w:pPr>
              <w:autoSpaceDE w:val="0"/>
              <w:spacing w:before="120" w:after="120"/>
              <w:ind w:left="136"/>
              <w:jc w:val="left"/>
              <w:rPr>
                <w:rFonts w:ascii="Calibri" w:hAnsi="Calibri" w:cs="Calibri"/>
                <w:b/>
                <w:bCs/>
                <w:color w:val="000000" w:themeColor="text1"/>
                <w:sz w:val="22"/>
              </w:rPr>
              <w:bidi w:val="0"/>
            </w:pPr>
            <w:r>
              <w:rPr>
                <w:rFonts w:ascii="Calibri" w:cs="Calibri" w:hAnsi="Calibri"/>
                <w:color w:val="000000" w:themeColor="text1"/>
                <w:sz w:val="20"/>
                <w:szCs w:val="20"/>
                <w:lang w:val="pl"/>
                <w:b w:val="1"/>
                <w:bCs w:val="1"/>
                <w:i w:val="0"/>
                <w:iCs w:val="0"/>
                <w:u w:val="none"/>
                <w:vertAlign w:val="baseline"/>
                <w:rtl w:val="0"/>
              </w:rPr>
              <w:t xml:space="preserve">OGÓLNE WARUNKI KWALIFIKOWALNOŚCI I KOSZTY NIEKWALIFIKOWALNE</w:t>
            </w:r>
          </w:p>
        </w:tc>
      </w:tr>
      <w:tr w:rsidR="002333C6" w:rsidRPr="00580C48" w14:paraId="2E637636" w14:textId="3D7C1DD2" w:rsidTr="003872A0">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rPr>
              <w:bidi w:val="0"/>
            </w:pPr>
            <w:bookmarkStart w:id="3" w:name="_Hlk153812993"/>
            <w:r>
              <w:rPr>
                <w:rFonts w:ascii="Calibri" w:cs="Calibri" w:hAnsi="Calibri"/>
                <w:color w:val="000000" w:themeColor="text1"/>
                <w:sz w:val="20"/>
                <w:szCs w:val="20"/>
                <w:lang w:val="pl"/>
                <w:b w:val="1"/>
                <w:bCs w:val="1"/>
                <w:i w:val="0"/>
                <w:iCs w:val="0"/>
                <w:u w:val="none"/>
                <w:vertAlign w:val="baseline"/>
                <w:rtl w:val="0"/>
              </w:rPr>
              <w:t xml:space="preserve">Artykuł 6.1 i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OGÓLNE WARUNKI KWALIFIKOWALNOŚCI I KOSZTY NIEKWALIFIKOWALNE</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Dla wszystkich kategorii kosztów</w:t>
            </w:r>
            <w:r>
              <w:rPr>
                <w:rFonts w:ascii="Calibri" w:cs="Calibri" w:hAnsi="Calibri"/>
                <w:color w:val="000000" w:themeColor="text1"/>
                <w:sz w:val="20"/>
                <w:szCs w:val="20"/>
                <w:lang w:val="pl"/>
                <w:b w:val="0"/>
                <w:bCs w:val="0"/>
                <w:i w:val="0"/>
                <w:iCs w:val="0"/>
                <w:u w:val="none"/>
                <w:vertAlign w:val="baseline"/>
                <w:rtl w:val="0"/>
              </w:rPr>
              <w:t xml:space="preserve">:</w:t>
            </w:r>
          </w:p>
          <w:p w14:paraId="7F61644E" w14:textId="796EBE1C" w:rsidR="002333C6" w:rsidRPr="00580C48" w:rsidRDefault="002333C6" w:rsidP="00424F0F">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Na podstawie próby z każdej kategorii kosztów, biegły sprawdził, czy koszty wykazane w sprawozdaniach finansowych spełniają następujące ogólne warunki kwalifikowalności kosztów rzeczywistych:</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są możliwe do zidentyfikowania i weryfikacji, w szczególności są one ujęte w księgach rachunkowych uczestnika zgodnie z normami rachunkowości obowiązującymi w kraju jego siedziby oraz z zastosowaniem zwyczajowo przyjętych przez uczestnika zasad rachunkowości (tj. zasad stosowanych przez niego konsekwentnie dla wszystkich podobnych działań, a nie tylko dla projektów unijnych, z zastrzeżeniem koniecznych zmian podyktowanych treścią Umowy o udzielenie dotacji).</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są faktycznie ponoszone przez uczestnika (dowód zapłaty, brak refakturowania kosztów na inne podmioty).</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są ponoszone w okresie określonym w art. 4 (z wyjątkiem kosztów związanych ze złożeniem końcowego sprawozdania okresowego, które mogą zostać poniesione później;</w:t>
            </w:r>
            <w:r>
              <w:rPr>
                <w:rFonts w:ascii="Calibri" w:cs="Calibri" w:hAnsi="Calibri"/>
                <w:color w:val="000000" w:themeColor="text1"/>
                <w:sz w:val="20"/>
                <w:szCs w:val="20"/>
                <w:lang w:val="pl"/>
                <w:b w:val="0"/>
                <w:bCs w:val="0"/>
                <w:i w:val="1"/>
                <w:iCs w:val="1"/>
                <w:u w:val="none"/>
                <w:vertAlign w:val="baseline"/>
                <w:rtl w:val="0"/>
              </w:rPr>
              <w:t xml:space="preserve"> zob. art. 21 UUD oraz odpowiedni punkt </w:t>
            </w:r>
            <w:hyperlink r:id="rId18" w:history="1">
              <w:r>
                <w:rPr>
                  <w:rStyle w:val="Hyperlink"/>
                  <w:rFonts w:ascii="Calibri" w:cs="Calibri" w:hAnsi="Calibri"/>
                  <w:sz w:val="20"/>
                  <w:szCs w:val="20"/>
                  <w:lang w:val="pl"/>
                  <w:b w:val="0"/>
                  <w:bCs w:val="0"/>
                  <w:i w:val="1"/>
                  <w:iCs w:val="1"/>
                  <w:u w:val="single"/>
                  <w:vertAlign w:val="baseline"/>
                  <w:rtl w:val="0"/>
                </w:rPr>
                <w:t xml:space="preserve">Umowy o udzielenie dotacji z adnotacjami</w:t>
              </w:r>
            </w:hyperlink>
            <w:r>
              <w:rPr>
                <w:rFonts w:ascii="Calibri" w:cs="Calibri" w:hAnsi="Calibri"/>
                <w:color w:val="808080" w:themeColor="background1" w:themeShade="80"/>
                <w:sz w:val="20"/>
                <w:szCs w:val="20"/>
                <w:lang w:val="pl"/>
                <w:b w:val="0"/>
                <w:bCs w:val="0"/>
                <w:i w:val="1"/>
                <w:iCs w:val="1"/>
                <w:u w:val="none"/>
                <w:vertAlign w:val="baseline"/>
                <w:rtl w:val="0"/>
              </w:rPr>
              <w:t xml:space="preserve">*</w:t>
            </w:r>
            <w:r>
              <w:rPr>
                <w:rFonts w:ascii="Calibri" w:cs="Calibri" w:hAnsi="Calibri"/>
                <w:color w:val="000000" w:themeColor="text1"/>
                <w:sz w:val="20"/>
                <w:szCs w:val="20"/>
                <w:lang w:val="pl"/>
                <w:b w:val="0"/>
                <w:bCs w:val="0"/>
                <w:i w:val="0"/>
                <w:iCs w:val="0"/>
                <w:u w:val="none"/>
                <w:vertAlign w:val="baseline"/>
                <w:rtl w:val="0"/>
              </w:rPr>
              <w:t xml:space="preserve">.</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są wykazywane w odpowiedniej kategorii budżetowej określonej w art. 6.2 i Załączniku 2.</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są ponoszone w związku z działaniem (tj. w systemie księgowym lub innych dokumentach pomocniczych można ustalić bezpośredni związek między kosztem, a zadaniami wymienionymi w opisie działania (Załącznik 1 do UUD)).</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są zgodne z obowiązującym prawem (krajowym) </w:t>
            </w:r>
            <w:r>
              <w:rPr>
                <w:rFonts w:ascii="Calibri" w:cs="Calibri" w:hAnsi="Calibri"/>
                <w:color w:val="000000" w:themeColor="text1"/>
                <w:sz w:val="20"/>
                <w:szCs w:val="20"/>
                <w:lang w:val="pl"/>
                <w:b w:val="0"/>
                <w:bCs w:val="0"/>
                <w:i w:val="1"/>
                <w:iCs w:val="1"/>
                <w:u w:val="none"/>
                <w:vertAlign w:val="baseline"/>
                <w:rtl w:val="0"/>
              </w:rPr>
              <w:t xml:space="preserve">(np. przepisami dotyczącymi podatków, pracy i ubezpieczeń społecznych).</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zawierają żadnych elementów niekwalifikowalnych (wymienionych w art. 6.3, </w:t>
            </w:r>
            <w:r>
              <w:rPr>
                <w:rFonts w:ascii="Calibri" w:cs="Calibri" w:hAnsi="Calibri"/>
                <w:color w:val="000000" w:themeColor="text1"/>
                <w:sz w:val="20"/>
                <w:szCs w:val="20"/>
                <w:lang w:val="pl"/>
                <w:b w:val="0"/>
                <w:bCs w:val="0"/>
                <w:i w:val="1"/>
                <w:iCs w:val="1"/>
                <w:u w:val="none"/>
                <w:vertAlign w:val="baseline"/>
                <w:rtl w:val="0"/>
              </w:rPr>
              <w:t xml:space="preserve">takich jak np. koszty zadeklarowane w ramach innych dotacji unijnych („podwójne finansowanie”), albo nadmierne lub nieuzasadnione wydatki</w:t>
            </w:r>
            <w:r>
              <w:rPr>
                <w:rFonts w:ascii="Calibri" w:cs="Calibri" w:hAnsi="Calibri"/>
                <w:color w:val="000000" w:themeColor="text1"/>
                <w:sz w:val="20"/>
                <w:szCs w:val="20"/>
                <w:lang w:val="pl"/>
                <w:b w:val="0"/>
                <w:bCs w:val="0"/>
                <w:i w:val="0"/>
                <w:iCs w:val="0"/>
                <w:u w:val="none"/>
                <w:vertAlign w:val="baseline"/>
                <w:rtl w:val="0"/>
              </w:rPr>
              <w:t xml:space="preserve">).</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sz w:val="20"/>
                <w:szCs w:val="20"/>
                <w:lang w:val="pl"/>
                <w:b w:val="0"/>
                <w:bCs w:val="0"/>
                <w:i w:val="0"/>
                <w:iCs w:val="0"/>
                <w:u w:val="none"/>
                <w:vertAlign w:val="baseline"/>
                <w:rtl w:val="0"/>
              </w:rPr>
              <w:t xml:space="preserve">Wydatki</w:t>
            </w:r>
            <w:r>
              <w:rPr>
                <w:rFonts w:ascii="Calibri" w:cs="Calibri" w:hAnsi="Calibri"/>
                <w:color w:val="000000" w:themeColor="text1"/>
                <w:sz w:val="20"/>
                <w:szCs w:val="20"/>
                <w:lang w:val="pl"/>
                <w:b w:val="0"/>
                <w:bCs w:val="0"/>
                <w:i w:val="0"/>
                <w:iCs w:val="0"/>
                <w:u w:val="none"/>
                <w:vertAlign w:val="baseline"/>
                <w:rtl w:val="0"/>
              </w:rPr>
              <w:t xml:space="preserve"> „nadmierne” oznaczają płatność za produkty, usługi lub personel znacznie (25%) powyżej obowiązujących stawek rynkowych lub stawek wynikających ze zwyczajowych zasad stosowanych przez uczestnika (co skutkuje możliwymi do uniknięcia stratami finansowymi w ramach działania).</w:t>
            </w:r>
            <w:r>
              <w:rPr>
                <w:rFonts w:ascii="Calibri" w:cs="Calibri" w:hAnsi="Calibri"/>
                <w:color w:val="000000" w:themeColor="text1"/>
                <w:sz w:val="20"/>
                <w:szCs w:val="20"/>
                <w:lang w:val="pl"/>
                <w:b w:val="0"/>
                <w:bCs w:val="0"/>
                <w:i w:val="0"/>
                <w:iCs w:val="0"/>
                <w:u w:val="none"/>
                <w:vertAlign w:val="baseline"/>
                <w:rtl w:val="0"/>
              </w:rPr>
              <w:t xml:space="preserve">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Wydatki „nieuzasadnione” oznaczają brak należytej staranności przy wyborze produktów, usług lub osób (co skutkuje możliwymi do uniknięcia stratami finansowymi w ramach działania (w wysokości min. 25%).</w:t>
            </w:r>
          </w:p>
          <w:p w14:paraId="4932CAF2" w14:textId="44DDAF61" w:rsidR="00B36F5A" w:rsidRPr="00580C48" w:rsidRDefault="00B36F5A" w:rsidP="00DD61BD">
            <w:pPr>
              <w:suppressAutoHyphens/>
              <w:autoSpaceDE w:val="0"/>
              <w:autoSpaceDN w:val="0"/>
              <w:spacing w:before="120" w:after="120"/>
              <w:jc w:val="left"/>
              <w:textAlignment w:val="baseline"/>
              <w:rPr>
                <w:rFonts w:ascii="Calibri" w:hAnsi="Calibri" w:cs="Calibri"/>
                <w:i/>
                <w:iCs/>
                <w:color w:val="000000" w:themeColor="text1"/>
                <w:sz w:val="20"/>
                <w:szCs w:val="20"/>
              </w:rPr>
              <w:bidi w:val="0"/>
            </w:pPr>
            <w:r>
              <w:rPr>
                <w:rFonts w:ascii="Calibri" w:cs="Calibri" w:hAnsi="Calibri"/>
                <w:sz w:val="20"/>
                <w:szCs w:val="20"/>
                <w:lang w:val="pl"/>
                <w:b w:val="0"/>
                <w:bCs w:val="0"/>
                <w:i w:val="0"/>
                <w:iCs w:val="0"/>
                <w:u w:val="none"/>
                <w:vertAlign w:val="baseline"/>
                <w:rtl w:val="0"/>
              </w:rPr>
              <w:t xml:space="preserve">„</w:t>
            </w:r>
            <w:r>
              <w:rPr>
                <w:rFonts w:ascii="Calibri" w:cs="Calibri" w:hAnsi="Calibri"/>
                <w:color w:val="000000" w:themeColor="text1"/>
                <w:sz w:val="20"/>
                <w:szCs w:val="20"/>
                <w:lang w:val="pl"/>
                <w:b w:val="0"/>
                <w:bCs w:val="0"/>
                <w:i w:val="0"/>
                <w:iCs w:val="0"/>
                <w:u w:val="none"/>
                <w:vertAlign w:val="baseline"/>
                <w:rtl w:val="0"/>
              </w:rPr>
              <w:t xml:space="preserve">Podwójne finansowanie” oznacza niedozwoloną sytuację, gdy koszty lub wkłady deklarowane są w ramach innych dotacji unijnych (lub dotacji przyznawanych przez państwo członkowskie UE, państwo spoza UE lub inny organ realizujący budżet UE), z wyjątkiem przypadków, gdy Umowa o udzielenie dotacji wyraźnie przewiduje działania synergiczne (art. 6.3 lit. b)).</w:t>
            </w:r>
          </w:p>
        </w:tc>
        <w:tc>
          <w:tcPr>
            <w:tcW w:w="2405" w:type="dxa"/>
            <w:shd w:val="clear" w:color="auto" w:fill="FFFFFF" w:themeFill="background1"/>
          </w:tcPr>
          <w:p w14:paraId="70736CD7" w14:textId="70D3150F" w:rsidR="002333C6" w:rsidRPr="00580C48" w:rsidRDefault="00EF7B35" w:rsidP="00424F0F">
            <w:pPr>
              <w:spacing w:before="120" w:after="120"/>
              <w:rPr>
                <w:rFonts w:ascii="Calibri" w:hAnsi="Calibri" w:cs="Calibri"/>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Standardowe ustalenie dla tej procedury wpisywane jest jako pierwsze dla każdej kategorii kosztów (patrz niżej):</w:t>
            </w:r>
          </w:p>
          <w:p w14:paraId="568B059F" w14:textId="12417A0D" w:rsidR="002333C6" w:rsidRPr="003C35F4" w:rsidRDefault="002333C6" w:rsidP="00424F0F">
            <w:pPr>
              <w:spacing w:before="120" w:after="120"/>
              <w:rPr>
                <w:rFonts w:ascii="Calibri" w:hAnsi="Calibri" w:cs="Calibri"/>
                <w:b/>
                <w:bCs/>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r>
      <w:bookmarkEnd w:id="3"/>
    </w:tbl>
    <w:p w14:paraId="6991EB98" w14:textId="5A9DDC1B" w:rsidR="002333C6" w:rsidRDefault="002333C6"/>
    <w:p w14:paraId="0ED89DD5" w14:textId="0970FD09" w:rsidR="00BC29EE" w:rsidRDefault="00835852" w:rsidP="0063124B">
      <w:pPr>
        <w:pStyle w:val="Heading3"/>
        <w:bidi w:val="0"/>
      </w:pPr>
      <w:r>
        <w:rPr>
          <w:lang w:val="pl"/>
          <w:b w:val="1"/>
          <w:bCs w:val="1"/>
          <w:i w:val="0"/>
          <w:iCs w:val="0"/>
          <w:u w:val="none"/>
          <w:vertAlign w:val="baseline"/>
          <w:rtl w:val="0"/>
        </w:rPr>
        <w:t xml:space="preserve">Koszty osobowe (A.1-A.[X])</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00DC78C9">
        <w:trPr>
          <w:tblHeader/>
        </w:trPr>
        <w:tc>
          <w:tcPr>
            <w:tcW w:w="15152" w:type="dxa"/>
            <w:gridSpan w:val="5"/>
            <w:shd w:val="clear" w:color="auto" w:fill="EAF1DD" w:themeFill="accent3" w:themeFillTint="33"/>
          </w:tcPr>
          <w:p w14:paraId="24F34BC0" w14:textId="4D6FB425" w:rsidR="00383D24" w:rsidRPr="00424F0F" w:rsidRDefault="006E3FFC" w:rsidP="006E3FFC">
            <w:pPr>
              <w:autoSpaceDE w:val="0"/>
              <w:spacing w:before="120" w:after="120"/>
              <w:ind w:left="142"/>
              <w:jc w:val="left"/>
              <w:rPr>
                <w:rFonts w:asciiTheme="minorHAnsi" w:hAnsiTheme="minorHAnsi" w:cstheme="minorHAns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Koszty osobowe (A.1-A.[X])</w:t>
            </w:r>
          </w:p>
        </w:tc>
      </w:tr>
      <w:tr w:rsidR="00383D24" w:rsidRPr="00424F0F" w14:paraId="4AA954B0" w14:textId="77777777" w:rsidTr="00DC78C9">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36680E" w:rsidRPr="00424F0F" w14:paraId="6DA01458" w14:textId="77777777" w:rsidTr="00DC78C9">
        <w:tc>
          <w:tcPr>
            <w:tcW w:w="1091" w:type="dxa"/>
            <w:shd w:val="clear" w:color="auto" w:fill="EAF1DD" w:themeFill="accent3" w:themeFillTint="33"/>
          </w:tcPr>
          <w:p w14:paraId="0908430B" w14:textId="42203B5B" w:rsidR="002D5C35" w:rsidRPr="00424F0F" w:rsidRDefault="00F732A5"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w:t>
            </w:r>
          </w:p>
        </w:tc>
        <w:tc>
          <w:tcPr>
            <w:tcW w:w="1192" w:type="dxa"/>
            <w:shd w:val="clear" w:color="auto" w:fill="EAF1DD" w:themeFill="accent3" w:themeFillTint="33"/>
            <w:vAlign w:val="center"/>
          </w:tcPr>
          <w:p w14:paraId="1FF65349" w14:textId="425B78E0" w:rsidR="002D5C35" w:rsidRPr="00424F0F" w:rsidRDefault="002D5C35"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00424F0F">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KOSZTY OSOBOWE</w:t>
            </w:r>
          </w:p>
        </w:tc>
      </w:tr>
      <w:tr w:rsidR="00B17CBF" w:rsidRPr="00424F0F" w14:paraId="64FFE96F" w14:textId="77777777" w:rsidTr="00DC78C9">
        <w:trPr>
          <w:tblHeader/>
        </w:trPr>
        <w:tc>
          <w:tcPr>
            <w:tcW w:w="1091" w:type="dxa"/>
          </w:tcPr>
          <w:p w14:paraId="3D5F7090" w14:textId="33FFC873" w:rsidR="00B17CBF" w:rsidRPr="00424F0F" w:rsidRDefault="00E4137B" w:rsidP="00E4137B">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w:t>
            </w:r>
          </w:p>
        </w:tc>
        <w:tc>
          <w:tcPr>
            <w:tcW w:w="1192" w:type="dxa"/>
          </w:tcPr>
          <w:p w14:paraId="313956F3" w14:textId="36427128" w:rsidR="00B17CBF" w:rsidRPr="00DD61BD" w:rsidRDefault="00B17CBF" w:rsidP="00424F0F">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 KOSZTY OSOBOWE</w:t>
            </w:r>
          </w:p>
        </w:tc>
        <w:tc>
          <w:tcPr>
            <w:tcW w:w="6528" w:type="dxa"/>
            <w:shd w:val="clear" w:color="auto" w:fill="auto"/>
            <w:tcMar>
              <w:top w:w="0" w:type="dxa"/>
              <w:left w:w="108" w:type="dxa"/>
              <w:bottom w:w="0" w:type="dxa"/>
              <w:right w:w="108" w:type="dxa"/>
            </w:tcMar>
          </w:tcPr>
          <w:p w14:paraId="25FFADB8" w14:textId="42B2A79D" w:rsidR="00B17CBF" w:rsidRPr="00B17CBF" w:rsidRDefault="00B17CBF" w:rsidP="00DC78C9">
            <w:pPr>
              <w:spacing w:before="120" w:after="120"/>
              <w:rPr>
                <w:rFonts w:asciiTheme="minorHAnsi" w:hAnsiTheme="minorHAnsi" w:cstheme="minorHAnsi"/>
                <w:b/>
                <w:bCs/>
                <w:i/>
                <w:iCs/>
                <w:sz w:val="20"/>
                <w:szCs w:val="20"/>
              </w:rPr>
              <w:bidi w:val="0"/>
            </w:pPr>
            <w:r>
              <w:rPr>
                <w:rFonts w:asciiTheme="minorHAnsi" w:cstheme="minorHAnsi" w:hAnsiTheme="minorHAnsi"/>
                <w:sz w:val="20"/>
                <w:szCs w:val="20"/>
                <w:lang w:val="pl"/>
                <w:b w:val="1"/>
                <w:bCs w:val="1"/>
                <w:i w:val="1"/>
                <w:iCs w:val="1"/>
                <w:u w:val="none"/>
                <w:vertAlign w:val="baseline"/>
                <w:rtl w:val="0"/>
              </w:rPr>
              <w:t xml:space="preserve">Biegły pobiera próbę danych w celu przeprowadzenia procedur dla tej kategorii kosztów. </w:t>
            </w:r>
            <w:r>
              <w:rPr>
                <w:rFonts w:asciiTheme="minorHAnsi" w:cstheme="minorHAnsi" w:hAnsiTheme="minorHAnsi"/>
                <w:sz w:val="20"/>
                <w:szCs w:val="20"/>
                <w:lang w:val="pl"/>
                <w:b w:val="1"/>
                <w:bCs w:val="1"/>
                <w:i w:val="1"/>
                <w:iCs w:val="1"/>
                <w:u w:val="none"/>
                <w:vertAlign w:val="baseline"/>
                <w:rtl w:val="0"/>
              </w:rPr>
              <w:t xml:space="preserve">Próbę należy wybrać losowo. </w:t>
            </w:r>
            <w:r>
              <w:rPr>
                <w:rFonts w:asciiTheme="minorHAnsi" w:cstheme="minorHAnsi" w:hAnsiTheme="minorHAnsi"/>
                <w:sz w:val="20"/>
                <w:szCs w:val="20"/>
                <w:lang w:val="pl"/>
                <w:b w:val="1"/>
                <w:bCs w:val="1"/>
                <w:i w:val="1"/>
                <w:iCs w:val="1"/>
                <w:u w:val="none"/>
                <w:vertAlign w:val="baseline"/>
                <w:rtl w:val="0"/>
              </w:rPr>
              <w:t xml:space="preserve">Powinna obejmować 10% wszystkich osób, dla których zadeklarowano koszty, lecz nie mniej niż 10 osób (lub — jeśli w działaniu uczestniczyło mniej niż 10 osób — wszystkie z nich).</w:t>
            </w:r>
          </w:p>
          <w:p w14:paraId="13BE10FE" w14:textId="2B4EE48B" w:rsidR="00B17CBF" w:rsidRPr="00424F0F" w:rsidRDefault="00B17CBF" w:rsidP="00424F0F">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pobrał próbę obejmującą </w:t>
            </w:r>
            <w:r>
              <w:rPr>
                <w:rFonts w:asciiTheme="minorHAnsi" w:cstheme="minorHAnsi" w:hAnsiTheme="minorHAnsi"/>
                <w:color w:val="000000" w:themeColor="text1"/>
                <w:sz w:val="20"/>
                <w:szCs w:val="20"/>
                <w:highlight w:val="lightGray"/>
                <w:lang w:val="pl"/>
                <w:b w:val="0"/>
                <w:bCs w:val="0"/>
                <w:i w:val="0"/>
                <w:iCs w:val="0"/>
                <w:u w:val="none"/>
                <w:vertAlign w:val="baseline"/>
                <w:rtl w:val="0"/>
              </w:rPr>
              <w:t xml:space="preserve">_____</w:t>
            </w:r>
            <w:r>
              <w:rPr>
                <w:rFonts w:asciiTheme="minorHAnsi" w:cstheme="minorHAnsi" w:hAnsiTheme="minorHAnsi"/>
                <w:color w:val="000000" w:themeColor="text1"/>
                <w:sz w:val="20"/>
                <w:szCs w:val="20"/>
                <w:lang w:val="pl"/>
                <w:b w:val="0"/>
                <w:bCs w:val="0"/>
                <w:i w:val="0"/>
                <w:iCs w:val="0"/>
                <w:u w:val="none"/>
                <w:vertAlign w:val="baseline"/>
                <w:rtl w:val="0"/>
              </w:rPr>
              <w:t xml:space="preserve"> osób spośród łącznej liczby </w:t>
            </w:r>
            <w:r>
              <w:rPr>
                <w:rFonts w:asciiTheme="minorHAnsi" w:cstheme="minorHAnsi" w:hAnsiTheme="minorHAnsi"/>
                <w:color w:val="000000" w:themeColor="text1"/>
                <w:sz w:val="20"/>
                <w:szCs w:val="20"/>
                <w:highlight w:val="lightGray"/>
                <w:lang w:val="pl"/>
                <w:b w:val="0"/>
                <w:bCs w:val="0"/>
                <w:i w:val="0"/>
                <w:iCs w:val="0"/>
                <w:u w:val="none"/>
                <w:vertAlign w:val="baseline"/>
                <w:rtl w:val="0"/>
              </w:rPr>
              <w:t xml:space="preserve">_____</w:t>
            </w:r>
            <w:r>
              <w:rPr>
                <w:lang w:val="pl"/>
                <w:b w:val="0"/>
                <w:bCs w:val="0"/>
                <w:i w:val="0"/>
                <w:iCs w:val="0"/>
                <w:u w:val="none"/>
                <w:vertAlign w:val="baseline"/>
                <w:rtl w:val="0"/>
              </w:rPr>
              <w:t xml:space="preserve">.</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rPr>
            </w:pPr>
          </w:p>
        </w:tc>
      </w:tr>
      <w:tr w:rsidR="00273B32" w:rsidRPr="00424F0F" w14:paraId="17159D6D" w14:textId="77777777" w:rsidTr="00DC78C9">
        <w:tc>
          <w:tcPr>
            <w:tcW w:w="1091" w:type="dxa"/>
            <w:shd w:val="clear" w:color="auto" w:fill="EAF1DD" w:themeFill="accent3" w:themeFillTint="33"/>
          </w:tcPr>
          <w:p w14:paraId="46FAE1B0" w14:textId="10C11EE3" w:rsidR="00273B32" w:rsidRPr="00424F0F" w:rsidRDefault="00273B32"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6.2.A.1</w:t>
            </w:r>
          </w:p>
        </w:tc>
        <w:tc>
          <w:tcPr>
            <w:tcW w:w="1192" w:type="dxa"/>
            <w:shd w:val="clear" w:color="auto" w:fill="EAF1DD" w:themeFill="accent3" w:themeFillTint="33"/>
            <w:vAlign w:val="center"/>
          </w:tcPr>
          <w:p w14:paraId="635CBDF2" w14:textId="13A0FED8" w:rsidR="00273B32" w:rsidRPr="00424F0F" w:rsidRDefault="00273B32"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00424F0F">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STOSUNEK ZATRUDNIENIA LUB JEGO ODPOWIEDNIK </w:t>
            </w:r>
          </w:p>
        </w:tc>
      </w:tr>
      <w:tr w:rsidR="001B0B84" w:rsidRPr="00424F0F" w14:paraId="534D44DC" w14:textId="77777777" w:rsidTr="00DC78C9">
        <w:tc>
          <w:tcPr>
            <w:tcW w:w="1091" w:type="dxa"/>
            <w:vMerge w:val="restart"/>
          </w:tcPr>
          <w:p w14:paraId="1BE40E62" w14:textId="7F009773" w:rsidR="001B0B84" w:rsidRPr="00424F0F" w:rsidRDefault="001B0B84" w:rsidP="00424F0F">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6.2.A.1</w:t>
            </w:r>
          </w:p>
        </w:tc>
        <w:tc>
          <w:tcPr>
            <w:tcW w:w="1192" w:type="dxa"/>
            <w:vMerge w:val="restart"/>
          </w:tcPr>
          <w:p w14:paraId="39B09AF4" w14:textId="77777777" w:rsidR="001B0B84" w:rsidRDefault="001B0B84" w:rsidP="00424F0F">
            <w:pPr>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A.1 STOSUNEK ZATRUDNIENIA LUB JEGO ODPOWIEDNIK</w:t>
            </w:r>
          </w:p>
          <w:p w14:paraId="521837EB" w14:textId="32E77FA5" w:rsidR="009A33A6" w:rsidRDefault="009A33A6" w:rsidP="00424F0F">
            <w:pPr>
              <w:spacing w:before="120" w:after="120"/>
              <w:jc w:val="center"/>
              <w:rPr>
                <w:rFonts w:asciiTheme="minorHAnsi" w:hAnsiTheme="minorHAnsi" w:cstheme="minorHAnsi"/>
                <w:b/>
                <w:color w:val="000000" w:themeColor="text1"/>
                <w:sz w:val="20"/>
                <w:szCs w:val="20"/>
              </w:rPr>
              <w:bidi w:val="0"/>
            </w:pPr>
            <w:r>
              <w:rPr>
                <w:rFonts w:ascii="Calibri" w:cs="Calibri" w:eastAsia="Calibri" w:hAnsi="Calibri"/>
                <w:color w:val="7030A0"/>
                <w:sz w:val="20"/>
                <w:szCs w:val="20"/>
                <w:lang w:val="pl"/>
                <w:b w:val="0"/>
                <w:bCs w:val="0"/>
                <w:i w:val="1"/>
                <w:iCs w:val="1"/>
                <w:u w:val="none"/>
                <w:vertAlign w:val="baseline"/>
                <w:rtl w:val="0"/>
              </w:rPr>
              <w:t xml:space="preserve">(wszystkie programy z wyjątkiem programu jednolitego rynku (SMP ESS), programu „cła”/Fiscalis (CUST/FISC)</w:t>
            </w:r>
          </w:p>
          <w:p w14:paraId="334521F6" w14:textId="6065CB56" w:rsidR="00D50FEB" w:rsidRPr="00424F0F" w:rsidRDefault="00D50FEB" w:rsidP="00424F0F">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A.1 W przypadku standardowego zatrudnienia (Przypadek 1A):</w:t>
            </w:r>
          </w:p>
        </w:tc>
        <w:tc>
          <w:tcPr>
            <w:tcW w:w="6528" w:type="dxa"/>
            <w:vMerge w:val="restart"/>
            <w:shd w:val="clear" w:color="auto" w:fill="auto"/>
            <w:tcMar>
              <w:top w:w="0" w:type="dxa"/>
              <w:left w:w="108" w:type="dxa"/>
              <w:bottom w:w="0" w:type="dxa"/>
              <w:right w:w="108" w:type="dxa"/>
            </w:tcMar>
          </w:tcPr>
          <w:p w14:paraId="42E4759D" w14:textId="40483696" w:rsidR="001B0B84" w:rsidRPr="00B17CBF" w:rsidRDefault="001B0B84" w:rsidP="00424F0F">
            <w:pPr>
              <w:spacing w:before="120" w:after="120"/>
              <w:rPr>
                <w:rFonts w:asciiTheme="minorHAnsi" w:hAnsiTheme="minorHAnsi" w:cstheme="minorHAnsi"/>
                <w:b/>
                <w:bCs/>
                <w:i/>
                <w:iCs/>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osób objętych próbą, zatrudnionych na podstawie umowy o pracę lub równoważnego porozumienia:</w:t>
            </w:r>
          </w:p>
          <w:p w14:paraId="1BB8697B" w14:textId="4A4498E1" w:rsidR="001B0B84" w:rsidRDefault="001B0B84"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31B5FACE" w14:textId="5CB18BDD" w:rsidR="001B0B84" w:rsidRPr="00424F0F" w:rsidRDefault="001B0B84"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Rzeczywiste koszty osobowe pracowników zatrudnionych na podstawie umowy o pracę (lub równoważnego porozumienia) należy obliczyć według wzoru podanego w art. 6.2.A.1 UUD oraz w odpowiednim punkcie </w:t>
            </w:r>
            <w:hyperlink r:id="rId19" w:history="1">
              <w:r>
                <w:rPr>
                  <w:rStyle w:val="Hyperlink"/>
                  <w:rFonts w:asciiTheme="minorHAnsi" w:cstheme="minorHAnsi" w:hAnsiTheme="minorHAnsi"/>
                  <w:sz w:val="20"/>
                  <w:szCs w:val="20"/>
                  <w:lang w:val="pl"/>
                  <w:b w:val="0"/>
                  <w:bCs w:val="0"/>
                  <w:i w:val="0"/>
                  <w:iCs w:val="0"/>
                  <w:u w:val="single"/>
                  <w:vertAlign w:val="baseline"/>
                  <w:rtl w:val="0"/>
                </w:rPr>
                <w:t xml:space="preserve">Umowy o udzielenie dotacji z adnotacjami</w:t>
              </w:r>
            </w:hyperlink>
            <w:r>
              <w:rPr>
                <w:rFonts w:asciiTheme="minorHAnsi" w:cstheme="minorHAnsi" w:hAnsiTheme="minorHAnsi"/>
                <w:color w:val="808080" w:themeColor="background1" w:themeShade="80"/>
                <w:sz w:val="20"/>
                <w:szCs w:val="20"/>
                <w:lang w:val="pl"/>
                <w:b w:val="0"/>
                <w:bCs w:val="0"/>
                <w:i w:val="0"/>
                <w:iCs w:val="0"/>
                <w:u w:val="none"/>
                <w:vertAlign w:val="baseline"/>
                <w:rtl w:val="0"/>
              </w:rPr>
              <w:t xml:space="preserve">*</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3F7C2C58" w14:textId="24999064" w:rsidR="001B0B84" w:rsidRPr="00424F0F" w:rsidRDefault="001B0B84"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Zadaniem biegłego jest sprawdzenie, czy składniki, na podstawie których obliczono rzeczywiste koszty osobowe zgłoszone organowi przyznającemu dotacje, są prawidłowe i zgodne z przepisami oraz, czy wzór został prawidłowo zastosowany. Elementy podlegające weryfikacji to:</w:t>
            </w:r>
          </w:p>
          <w:p w14:paraId="799B05D6" w14:textId="0BB0AA3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rzeczywiste koszty osobowe poniesione przez uczestnika, w tym wszelkie składniki kwalifikowalne, z wyłączeniem składników niekwalifikowalnych</w:t>
            </w:r>
          </w:p>
          <w:p w14:paraId="11047EC8" w14:textId="237A79C4"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liczba miesięcy zatrudnienia w okresie sprawozdawczym, na podstawie której obliczono maksymalną liczbę dni roboczych podlegających zgłoszeniu</w:t>
            </w:r>
          </w:p>
          <w:p w14:paraId="7842591F" w14:textId="4742DC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wymiar czasu pracy, na podstawie którego obliczono </w:t>
            </w:r>
            <w:r>
              <w:rPr>
                <w:rFonts w:ascii="Calibri" w:hAnsi="Calibri"/>
                <w:color w:val="000000" w:themeColor="text1"/>
                <w:sz w:val="20"/>
                <w:szCs w:val="20"/>
                <w:lang w:val="pl"/>
                <w:b w:val="0"/>
                <w:bCs w:val="0"/>
                <w:i w:val="0"/>
                <w:iCs w:val="0"/>
                <w:u w:val="none"/>
                <w:vertAlign w:val="baseline"/>
                <w:rtl w:val="0"/>
              </w:rPr>
              <w:t xml:space="preserve">maksymalną</w:t>
            </w:r>
            <w:r>
              <w:rPr>
                <w:rFonts w:asciiTheme="minorHAnsi" w:hAnsiTheme="minorHAnsi"/>
                <w:color w:val="000000" w:themeColor="text1"/>
                <w:sz w:val="20"/>
                <w:szCs w:val="20"/>
                <w:lang w:val="pl"/>
                <w:b w:val="0"/>
                <w:bCs w:val="0"/>
                <w:i w:val="0"/>
                <w:iCs w:val="0"/>
                <w:u w:val="none"/>
                <w:vertAlign w:val="baseline"/>
                <w:rtl w:val="0"/>
              </w:rPr>
              <w:t xml:space="preserve"> liczbę dni roboczych podlegających zgłoszeniu</w:t>
            </w:r>
          </w:p>
          <w:p w14:paraId="3D308C73" w14:textId="5176550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liczba dni roboczych przepracowanych w ramach działania, wskazana w miesięcznym oświadczeniu lub innym wiarygodnym systemie ewidencji czasu pracy (prawidłowo przeliczona z zastosowaniem jednego z przyjętych wzorów, </w:t>
            </w:r>
            <w:r>
              <w:rPr>
                <w:rFonts w:asciiTheme="minorHAnsi" w:hAnsiTheme="minorHAnsi"/>
                <w:color w:val="000000" w:themeColor="text1"/>
                <w:sz w:val="20"/>
                <w:szCs w:val="20"/>
                <w:lang w:val="pl"/>
                <w:b w:val="0"/>
                <w:bCs w:val="0"/>
                <w:i w:val="1"/>
                <w:iCs w:val="1"/>
                <w:u w:val="none"/>
                <w:vertAlign w:val="baseline"/>
                <w:rtl w:val="0"/>
              </w:rPr>
              <w:t xml:space="preserve">zob. art. 20 UUD </w:t>
            </w:r>
            <w:r>
              <w:rPr>
                <w:rFonts w:ascii="Calibri" w:hAnsi="Calibri"/>
                <w:color w:val="000000" w:themeColor="text1"/>
                <w:sz w:val="20"/>
                <w:szCs w:val="20"/>
                <w:lang w:val="pl"/>
                <w:b w:val="0"/>
                <w:bCs w:val="0"/>
                <w:i w:val="1"/>
                <w:iCs w:val="1"/>
                <w:u w:val="none"/>
                <w:vertAlign w:val="baseline"/>
                <w:rtl w:val="0"/>
              </w:rPr>
              <w:t xml:space="preserve">oraz odpowiedni punkt </w:t>
            </w:r>
            <w:hyperlink r:id="rId20" w:history="1">
              <w:r>
                <w:rPr>
                  <w:rStyle w:val="Hyperlink"/>
                  <w:rFonts w:asciiTheme="minorHAnsi" w:cstheme="minorHAnsi" w:hAnsiTheme="minorHAnsi"/>
                  <w:sz w:val="20"/>
                  <w:szCs w:val="20"/>
                  <w:lang w:val="pl"/>
                  <w:b w:val="0"/>
                  <w:bCs w:val="0"/>
                  <w:i w:val="1"/>
                  <w:iCs w:val="1"/>
                  <w:u w:val="single"/>
                  <w:vertAlign w:val="baseline"/>
                  <w:rtl w:val="0"/>
                </w:rPr>
                <w:t xml:space="preserve">Umowy o udzielenie dotacji z adnotacjami</w:t>
              </w:r>
            </w:hyperlink>
            <w:r>
              <w:rPr>
                <w:rFonts w:asciiTheme="minorHAnsi" w:hAnsiTheme="minorHAnsi"/>
                <w:color w:val="808080" w:themeColor="background1" w:themeShade="80"/>
                <w:sz w:val="20"/>
                <w:szCs w:val="20"/>
                <w:lang w:val="pl"/>
                <w:b w:val="0"/>
                <w:bCs w:val="0"/>
                <w:i w:val="1"/>
                <w:iCs w:val="1"/>
                <w:u w:val="none"/>
                <w:vertAlign w:val="baseline"/>
                <w:rtl w:val="0"/>
              </w:rPr>
              <w:t xml:space="preserve">*</w:t>
            </w:r>
            <w:r>
              <w:rPr>
                <w:rFonts w:asciiTheme="minorHAnsi" w:hAnsiTheme="minorHAnsi"/>
                <w:color w:val="000000" w:themeColor="text1"/>
                <w:sz w:val="20"/>
                <w:szCs w:val="20"/>
                <w:lang w:val="pl"/>
                <w:b w:val="0"/>
                <w:bCs w:val="0"/>
                <w:i w:val="0"/>
                <w:iCs w:val="0"/>
                <w:u w:val="none"/>
                <w:vertAlign w:val="baseline"/>
                <w:rtl w:val="0"/>
              </w:rPr>
              <w:t xml:space="preserve">)</w:t>
            </w:r>
          </w:p>
          <w:p w14:paraId="5180D908" w14:textId="4548E300" w:rsidR="001B0B84" w:rsidRPr="00424F0F" w:rsidRDefault="001B0B84"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Aby potwierdzić standardowe ustalenia wymienione w kolejnej kolumnie, biegły sprawdził następujące informacje/dokumenty dostarczone przez uczestnika:</w:t>
            </w:r>
          </w:p>
          <w:p w14:paraId="5712EF4E" w14:textId="142C185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wykaz osób objętych próbą, ze wskazaniem okresu (okresów), w którym pracowały one w ramach działania, zajmowanego stanowiska (klasyfikacja lub kategoria zaszeregowania) oraz rodzaju umowy (lub innego dokumentu potwierdzającego wymiar czasu pracy)</w:t>
            </w:r>
          </w:p>
          <w:p w14:paraId="234A9109" w14:textId="7AAF873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odcinki wypłaty pracowników objętych próbą oraz dokumenty potwierdzające wypłatę wynagrodzenia (weryfikując co najmniej dwie wypłaty wynagrodzenia na osobę w ciągu roku); informacje dotyczące statusu i warunków </w:t>
            </w:r>
            <w:r>
              <w:rPr>
                <w:rFonts w:ascii="Calibri" w:hAnsi="Calibri"/>
                <w:color w:val="000000" w:themeColor="text1"/>
                <w:sz w:val="20"/>
                <w:szCs w:val="20"/>
                <w:lang w:val="pl"/>
                <w:b w:val="0"/>
                <w:bCs w:val="0"/>
                <w:i w:val="0"/>
                <w:iCs w:val="0"/>
                <w:u w:val="none"/>
                <w:vertAlign w:val="baseline"/>
                <w:rtl w:val="0"/>
              </w:rPr>
              <w:t xml:space="preserve">zatrudnienia</w:t>
            </w:r>
            <w:r>
              <w:rPr>
                <w:rFonts w:asciiTheme="minorHAnsi" w:hAnsiTheme="minorHAnsi"/>
                <w:color w:val="000000" w:themeColor="text1"/>
                <w:sz w:val="20"/>
                <w:szCs w:val="20"/>
                <w:lang w:val="pl"/>
                <w:b w:val="0"/>
                <w:bCs w:val="0"/>
                <w:i w:val="0"/>
                <w:iCs w:val="0"/>
                <w:u w:val="none"/>
                <w:vertAlign w:val="baseline"/>
                <w:rtl w:val="0"/>
              </w:rPr>
              <w:t xml:space="preserve"> pracowników objętych próbą, w szczególności umowy o pracę lub równoważne porozumienia</w:t>
            </w:r>
          </w:p>
          <w:p w14:paraId="7EAABA6B" w14:textId="6155795F"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zwykłą politykę płacową </w:t>
            </w:r>
            <w:r>
              <w:rPr>
                <w:rFonts w:ascii="Calibri" w:hAnsi="Calibri"/>
                <w:color w:val="000000" w:themeColor="text1"/>
                <w:sz w:val="20"/>
                <w:szCs w:val="20"/>
                <w:lang w:val="pl"/>
                <w:b w:val="0"/>
                <w:bCs w:val="0"/>
                <w:i w:val="0"/>
                <w:iCs w:val="0"/>
                <w:u w:val="none"/>
                <w:vertAlign w:val="baseline"/>
                <w:rtl w:val="0"/>
              </w:rPr>
              <w:t xml:space="preserve">uczestnika</w:t>
            </w:r>
            <w:r>
              <w:rPr>
                <w:rFonts w:asciiTheme="minorHAnsi" w:hAnsiTheme="minorHAns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1"/>
                <w:iCs w:val="1"/>
                <w:u w:val="none"/>
                <w:vertAlign w:val="baseline"/>
                <w:rtl w:val="0"/>
              </w:rPr>
              <w:t xml:space="preserve">np. zasady wypłaty wynagrodzeń, zasady rozliczania nadgodzin, zasady wypłaty wynagrodzenia zmiennego/premii</w:t>
            </w:r>
            <w:r>
              <w:rPr>
                <w:rFonts w:asciiTheme="minorHAnsi" w:hAnsiTheme="minorHAnsi"/>
                <w:color w:val="000000" w:themeColor="text1"/>
                <w:sz w:val="20"/>
                <w:szCs w:val="20"/>
                <w:lang w:val="pl"/>
                <w:b w:val="0"/>
                <w:bCs w:val="0"/>
                <w:i w:val="0"/>
                <w:iCs w:val="0"/>
                <w:u w:val="none"/>
                <w:vertAlign w:val="baseline"/>
                <w:rtl w:val="0"/>
              </w:rPr>
              <w:t xml:space="preserve">)</w:t>
            </w:r>
          </w:p>
          <w:p w14:paraId="7AD6C6A2" w14:textId="271E22C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obowiązujące</w:t>
            </w:r>
            <w:r>
              <w:rPr>
                <w:rFonts w:asciiTheme="minorHAnsi" w:hAnsiTheme="minorHAnsi"/>
                <w:color w:val="000000" w:themeColor="text1"/>
                <w:sz w:val="20"/>
                <w:szCs w:val="20"/>
                <w:lang w:val="pl"/>
                <w:b w:val="0"/>
                <w:bCs w:val="0"/>
                <w:i w:val="0"/>
                <w:iCs w:val="0"/>
                <w:u w:val="none"/>
                <w:vertAlign w:val="baseline"/>
                <w:rtl w:val="0"/>
              </w:rPr>
              <w:t xml:space="preserve"> krajowe przepisy dotyczące podatków, prawa pracy i ubezpieczeń społecznych</w:t>
            </w:r>
          </w:p>
          <w:p w14:paraId="76BE84E4" w14:textId="35B45C4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miesięczne deklaracje/ewidencje czasu pracy pracowników objętych próbą oraz wszelkie </w:t>
            </w:r>
          </w:p>
          <w:p w14:paraId="05FD1FEF" w14:textId="7777777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inne</w:t>
            </w:r>
            <w:r>
              <w:rPr>
                <w:rFonts w:asciiTheme="minorHAnsi" w:hAnsiTheme="minorHAnsi"/>
                <w:color w:val="000000" w:themeColor="text1"/>
                <w:sz w:val="20"/>
                <w:szCs w:val="20"/>
                <w:lang w:val="pl"/>
                <w:b w:val="0"/>
                <w:bCs w:val="0"/>
                <w:i w:val="0"/>
                <w:iCs w:val="0"/>
                <w:u w:val="none"/>
                <w:vertAlign w:val="baseline"/>
                <w:rtl w:val="0"/>
              </w:rPr>
              <w:t xml:space="preserve"> dokumenty potwierdzające zadeklarowane koszty osobowe.</w:t>
            </w:r>
          </w:p>
          <w:p w14:paraId="5ABEC61A" w14:textId="6DA2C0AC" w:rsidR="001B0B84" w:rsidRPr="00424F0F" w:rsidRDefault="001B0B84" w:rsidP="00424F0F">
            <w:p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sprawdził również kwalifikowalność wszystkich składników (</w:t>
            </w:r>
            <w:r>
              <w:rPr>
                <w:rFonts w:asciiTheme="minorHAnsi" w:cstheme="minorHAnsi" w:hAnsiTheme="minorHAnsi"/>
                <w:color w:val="000000" w:themeColor="text1"/>
                <w:sz w:val="20"/>
                <w:szCs w:val="20"/>
                <w:lang w:val="pl"/>
                <w:b w:val="0"/>
                <w:bCs w:val="0"/>
                <w:i w:val="1"/>
                <w:iCs w:val="1"/>
                <w:u w:val="none"/>
                <w:vertAlign w:val="baseline"/>
                <w:rtl w:val="0"/>
              </w:rPr>
              <w:t xml:space="preserve">zob. art. 6</w:t>
            </w:r>
            <w:r>
              <w:rPr>
                <w:rFonts w:asciiTheme="minorHAnsi" w:cstheme="minorHAnsi" w:hAnsiTheme="minorHAnsi"/>
                <w:color w:val="000000" w:themeColor="text1"/>
                <w:sz w:val="20"/>
                <w:szCs w:val="20"/>
                <w:lang w:val="pl"/>
                <w:b w:val="0"/>
                <w:bCs w:val="0"/>
                <w:i w:val="0"/>
                <w:iCs w:val="0"/>
                <w:u w:val="none"/>
                <w:vertAlign w:val="baseline"/>
                <w:rtl w:val="0"/>
              </w:rPr>
              <w:t xml:space="preserve">) i ponownie przeliczył koszty osobowe wykazane w sprawozdaniu finansowym (sprawozdaniach finansowych), podstawiając do wzoru na obliczanie kosztów osobowych dane z systemu księgowego (księgowość projektu i księga główna), systemu płacowego, systemu ewidencji czasu pracy oraz dokumentów potwierdzających wymiar czasu pracy.</w:t>
            </w:r>
          </w:p>
        </w:tc>
        <w:tc>
          <w:tcPr>
            <w:tcW w:w="4962" w:type="dxa"/>
            <w:shd w:val="clear" w:color="auto" w:fill="auto"/>
            <w:tcMar>
              <w:top w:w="0" w:type="dxa"/>
              <w:left w:w="108" w:type="dxa"/>
              <w:bottom w:w="0" w:type="dxa"/>
              <w:right w:w="108" w:type="dxa"/>
            </w:tcMar>
          </w:tcPr>
          <w:p w14:paraId="3E80F2E6" w14:textId="0395B8E0" w:rsidR="001B0B84" w:rsidRPr="00383D24" w:rsidRDefault="001B0B84" w:rsidP="00383D24">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eastAsiaTheme="minorHAnsi" w:hAnsiTheme="minorHAnsi"/>
                <w:color w:val="000000" w:themeColor="text1"/>
                <w:sz w:val="20"/>
                <w:szCs w:val="20"/>
                <w:lang w:val="pl"/>
                <w:b w:val="0"/>
                <w:bCs w:val="0"/>
                <w:i w:val="0"/>
                <w:iCs w:val="0"/>
                <w:u w:val="none"/>
                <w:vertAlign w:val="baseline"/>
                <w:rtl w:val="0"/>
              </w:rPr>
              <w:t xml:space="preserve">Koszty wykorzystane do obliczenia stawki dziennej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375" w:type="dxa"/>
            <w:shd w:val="clear" w:color="auto" w:fill="auto"/>
            <w:tcMar>
              <w:top w:w="0" w:type="dxa"/>
              <w:left w:w="108" w:type="dxa"/>
              <w:bottom w:w="0" w:type="dxa"/>
              <w:right w:w="108" w:type="dxa"/>
            </w:tcMar>
          </w:tcPr>
          <w:p w14:paraId="3DCF4315" w14:textId="434D0496" w:rsidR="001B0B84" w:rsidRPr="00424F0F" w:rsidRDefault="001B0B84" w:rsidP="00014161">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EE064BA" w14:textId="77777777" w:rsidTr="00DC78C9">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55C728FF" w14:textId="3FA44CC2" w:rsidR="001B0B84" w:rsidRPr="00424F0F"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Osoby objęte próbą pracowały dla uczestnika na podstawie umowy o pracę lub równoważnego porozumienia.</w:t>
            </w:r>
          </w:p>
        </w:tc>
        <w:tc>
          <w:tcPr>
            <w:tcW w:w="1375" w:type="dxa"/>
            <w:shd w:val="clear" w:color="auto" w:fill="auto"/>
            <w:tcMar>
              <w:top w:w="0" w:type="dxa"/>
              <w:left w:w="108" w:type="dxa"/>
              <w:bottom w:w="0" w:type="dxa"/>
              <w:right w:w="108" w:type="dxa"/>
            </w:tcMar>
          </w:tcPr>
          <w:p w14:paraId="547CB2B3" w14:textId="7935FF66" w:rsidR="001B0B84" w:rsidRPr="00424F0F" w:rsidRDefault="001B0B84"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9C64308" w14:textId="77777777" w:rsidTr="00DC78C9">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28BB4DD3" w14:textId="1AC23416" w:rsidR="001B0B84" w:rsidRPr="00424F0F" w:rsidDel="00277E05"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Osoby objęte próbą: i) były zatrudnione bezpośrednio przez uczestnika, zgodnie z przepisami obowiązującymi w jego kraju, ii) podlegały wyłącznemu nadzorowi technicznemu uczestnika, który ponosił za nie pełną odpowiedzialność, oraz iii) otrzymywały wynagrodzenie zgodnie ze zwyczajowymi zasadami uczestnika.</w:t>
            </w:r>
          </w:p>
        </w:tc>
        <w:tc>
          <w:tcPr>
            <w:tcW w:w="1375" w:type="dxa"/>
            <w:shd w:val="clear" w:color="auto" w:fill="auto"/>
            <w:tcMar>
              <w:top w:w="0" w:type="dxa"/>
              <w:left w:w="108" w:type="dxa"/>
              <w:bottom w:w="0" w:type="dxa"/>
              <w:right w:w="108" w:type="dxa"/>
            </w:tcMar>
          </w:tcPr>
          <w:p w14:paraId="34A56FFE" w14:textId="6FF29C45" w:rsidR="001B0B84" w:rsidRPr="00424F0F" w:rsidRDefault="001B0B84"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3212947B" w14:textId="77777777" w:rsidTr="00DC78C9">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2FC8CB07" w14:textId="60827A0C"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Czas zatrudnienia osób objętych próbą w trakcie trwania działania odpowiada liczbie miesięcy, na podstawie której obliczono maksymalną liczbę dni roboczych podlegających zgłoszeniu.</w:t>
            </w:r>
          </w:p>
        </w:tc>
        <w:tc>
          <w:tcPr>
            <w:tcW w:w="1375" w:type="dxa"/>
            <w:shd w:val="clear" w:color="auto" w:fill="auto"/>
            <w:tcMar>
              <w:top w:w="0" w:type="dxa"/>
              <w:left w:w="108" w:type="dxa"/>
              <w:bottom w:w="0" w:type="dxa"/>
              <w:right w:w="108" w:type="dxa"/>
            </w:tcMar>
          </w:tcPr>
          <w:p w14:paraId="452185B0" w14:textId="4D7D1793"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2D5D6AF1" w14:textId="77777777" w:rsidTr="00DC78C9">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9A204A5" w14:textId="6344C690"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Wymiar czasu pracy osób objętych próbą odpowiada wymiarowi, na podstawie którego obliczono maksymalną liczbę dni roboczych podlegających zgłoszeniu.</w:t>
            </w:r>
          </w:p>
        </w:tc>
        <w:tc>
          <w:tcPr>
            <w:tcW w:w="1375" w:type="dxa"/>
            <w:shd w:val="clear" w:color="auto" w:fill="auto"/>
            <w:tcMar>
              <w:top w:w="0" w:type="dxa"/>
              <w:left w:w="108" w:type="dxa"/>
              <w:bottom w:w="0" w:type="dxa"/>
              <w:right w:w="108" w:type="dxa"/>
            </w:tcMar>
          </w:tcPr>
          <w:p w14:paraId="2798D62E" w14:textId="7CC77A4C"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306E0404" w14:textId="77777777" w:rsidTr="00DC78C9">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2D05CE17" w14:textId="4FD78FB6"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Osoby objęte próbą przydzielono do działania zgodnie z miesięcznym oświadczeniem dotyczącym dni roboczych przepracowanych w ramach działania, albo wewnętrznym poleceniem pisemnym, schematem organizacyjnym lub inną udokumentowaną decyzją kierownictwa.</w:t>
            </w:r>
          </w:p>
        </w:tc>
        <w:tc>
          <w:tcPr>
            <w:tcW w:w="1375" w:type="dxa"/>
            <w:shd w:val="clear" w:color="auto" w:fill="auto"/>
            <w:tcMar>
              <w:top w:w="0" w:type="dxa"/>
              <w:left w:w="108" w:type="dxa"/>
              <w:bottom w:w="0" w:type="dxa"/>
              <w:right w:w="108" w:type="dxa"/>
            </w:tcMar>
          </w:tcPr>
          <w:p w14:paraId="52C02591" w14:textId="5592FC7F"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4B10A3E" w14:textId="77777777" w:rsidTr="00DC78C9">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399D4FA1" w14:textId="5BB43BEA" w:rsidR="001B0B84" w:rsidRPr="00424F0F" w:rsidRDefault="001B0B84" w:rsidP="00014161">
            <w:pPr>
              <w:pStyle w:val="ListParagraph"/>
              <w:numPr>
                <w:ilvl w:val="0"/>
                <w:numId w:val="22"/>
              </w:numPr>
              <w:spacing w:before="120" w:after="120"/>
              <w:rPr>
                <w:rFonts w:asciiTheme="minorHAnsi" w:hAnsiTheme="minorHAnsi" w:cstheme="minorHAnsi"/>
                <w:i/>
                <w:sz w:val="20"/>
                <w:szCs w:val="20"/>
              </w:rPr>
              <w:bidi w:val="0"/>
            </w:pPr>
            <w:r>
              <w:rPr>
                <w:rFonts w:asciiTheme="minorHAnsi" w:cstheme="minorHAnsi" w:hAnsiTheme="minorHAnsi"/>
                <w:sz w:val="20"/>
                <w:szCs w:val="20"/>
                <w:lang w:val="pl"/>
                <w:b w:val="0"/>
                <w:bCs w:val="0"/>
                <w:i w:val="0"/>
                <w:iCs w:val="0"/>
                <w:u w:val="none"/>
                <w:vertAlign w:val="baseline"/>
                <w:rtl w:val="0"/>
              </w:rPr>
              <w:t xml:space="preserve">Maksymalną liczbę dni roboczych podlegających zgłoszeniu na osobę objętą próbą obliczono prawidłowo – zgodnie z poniższym wzorem (lub wzorem dostosowanym do konkretnych przypadków, zob art. 6.2.A.1 UUD oraz odpowiedni punkt </w:t>
            </w:r>
            <w:hyperlink r:id="rId21" w:history="1">
              <w:r>
                <w:rPr>
                  <w:rStyle w:val="Hyperlink"/>
                  <w:rFonts w:asciiTheme="minorHAnsi" w:cstheme="minorHAnsi" w:hAnsiTheme="minorHAnsi"/>
                  <w:sz w:val="20"/>
                  <w:szCs w:val="20"/>
                  <w:lang w:val="pl"/>
                  <w:b w:val="0"/>
                  <w:bCs w:val="0"/>
                  <w:i w:val="0"/>
                  <w:iCs w:val="0"/>
                  <w:u w:val="single"/>
                  <w:vertAlign w:val="baseline"/>
                  <w:rtl w:val="0"/>
                </w:rPr>
                <w:t xml:space="preserve">Umowy o udzielenie dotacji z adnotacjami</w:t>
              </w:r>
            </w:hyperlink>
            <w:r>
              <w:rPr>
                <w:rFonts w:asciiTheme="minorHAnsi" w:cstheme="minorHAnsi" w:hAnsiTheme="minorHAnsi"/>
                <w:color w:val="808080" w:themeColor="background1" w:themeShade="80"/>
                <w:sz w:val="20"/>
                <w:szCs w:val="20"/>
                <w:lang w:val="pl"/>
                <w:b w:val="0"/>
                <w:bCs w:val="0"/>
                <w:i w:val="0"/>
                <w:iCs w:val="0"/>
                <w:u w:val="none"/>
                <w:vertAlign w:val="baseline"/>
                <w:rtl w:val="0"/>
              </w:rPr>
              <w:t xml:space="preserve">*</w:t>
            </w:r>
            <w:r>
              <w:rPr>
                <w:rFonts w:asciiTheme="minorHAnsi" w:cstheme="minorHAnsi" w:hAnsiTheme="minorHAnsi"/>
                <w:sz w:val="20"/>
                <w:szCs w:val="20"/>
                <w:lang w:val="pl"/>
                <w:b w:val="0"/>
                <w:bCs w:val="0"/>
                <w:i w:val="0"/>
                <w:iCs w:val="0"/>
                <w:u w:val="none"/>
                <w:vertAlign w:val="baseline"/>
                <w:rtl w:val="0"/>
              </w:rPr>
              <w:t xml:space="preserve">).</w:t>
            </w:r>
          </w:p>
        </w:tc>
        <w:tc>
          <w:tcPr>
            <w:tcW w:w="1375" w:type="dxa"/>
            <w:shd w:val="clear" w:color="auto" w:fill="auto"/>
            <w:tcMar>
              <w:top w:w="0" w:type="dxa"/>
              <w:left w:w="108" w:type="dxa"/>
              <w:bottom w:w="0" w:type="dxa"/>
              <w:right w:w="108" w:type="dxa"/>
            </w:tcMar>
          </w:tcPr>
          <w:p w14:paraId="6304A815" w14:textId="15D2FCCC"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1DCCEC7B" w14:textId="77777777" w:rsidTr="00DC78C9">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15387BD0" w14:textId="2D7C26AE"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eastAsia="Times New Roman" w:hAnsiTheme="minorHAnsi"/>
                <w:color w:val="000000"/>
                <w:sz w:val="20"/>
                <w:szCs w:val="20"/>
                <w:lang w:val="pl"/>
                <w:b w:val="0"/>
                <w:bCs w:val="0"/>
                <w:i w:val="0"/>
                <w:iCs w:val="0"/>
                <w:u w:val="none"/>
                <w:vertAlign w:val="baseline"/>
                <w:rtl w:val="0"/>
              </w:rPr>
              <w:t xml:space="preserve">Maksymalną liczbę dni roboczych podlegających zgłoszeniu, wykorzystaną do obliczenia kosztów osobowych, prawidłowo zaokrąglono (w górę lub w dół do najbliższego ekwiwalentu połowy dnia roboczego).</w:t>
            </w:r>
          </w:p>
        </w:tc>
        <w:tc>
          <w:tcPr>
            <w:tcW w:w="1375" w:type="dxa"/>
            <w:shd w:val="clear" w:color="auto" w:fill="auto"/>
            <w:tcMar>
              <w:top w:w="0" w:type="dxa"/>
              <w:left w:w="108" w:type="dxa"/>
              <w:bottom w:w="0" w:type="dxa"/>
              <w:right w:w="108" w:type="dxa"/>
            </w:tcMar>
          </w:tcPr>
          <w:p w14:paraId="32F28B0B" w14:textId="5162B270"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7B57EDA1" w14:textId="77777777" w:rsidTr="00DC78C9">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1FA9D56F" w14:textId="43F54E55" w:rsidR="001B0B84" w:rsidRPr="00424F0F" w:rsidRDefault="003872A0"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Stawkę dzienną obliczono prawidłowo (tj. dzieląc rzeczywiste koszty osobowe poniesione w miesiącach objętych okresem sprawozdawczym przez maksymalną liczbę dni roboczych podlegających zgłoszeniu; lub, ewentualnie, dzieląc liczbę miesięcy </w:t>
            </w:r>
            <w:r>
              <w:rPr>
                <w:rFonts w:asciiTheme="minorHAnsi" w:cstheme="minorHAnsi" w:hAnsiTheme="minorHAnsi"/>
                <w:color w:val="000000" w:themeColor="text1"/>
                <w:sz w:val="20"/>
                <w:szCs w:val="20"/>
                <w:lang w:val="pl"/>
                <w:b w:val="0"/>
                <w:bCs w:val="0"/>
                <w:i w:val="1"/>
                <w:iCs w:val="1"/>
                <w:u w:val="none"/>
                <w:vertAlign w:val="baseline"/>
                <w:rtl w:val="0"/>
              </w:rPr>
              <w:t xml:space="preserve">w roku kalendarzowym</w:t>
            </w:r>
            <w:r>
              <w:rPr>
                <w:rFonts w:asciiTheme="minorHAnsi" w:cstheme="minorHAnsi" w:hAnsiTheme="minorHAnsi"/>
                <w:color w:val="000000" w:themeColor="text1"/>
                <w:sz w:val="20"/>
                <w:szCs w:val="20"/>
                <w:lang w:val="pl"/>
                <w:b w:val="0"/>
                <w:bCs w:val="0"/>
                <w:i w:val="0"/>
                <w:iCs w:val="0"/>
                <w:u w:val="none"/>
                <w:vertAlign w:val="baseline"/>
                <w:rtl w:val="0"/>
              </w:rPr>
              <w:t xml:space="preserve"> objętym okresem sprawozdawczym przez maksymalną liczbę dni roboczych podlegających zgłoszeniu, </w:t>
            </w:r>
            <w:r>
              <w:rPr>
                <w:rFonts w:asciiTheme="minorHAnsi" w:cstheme="minorHAnsi" w:hAnsiTheme="minorHAnsi"/>
                <w:color w:val="000000" w:themeColor="text1"/>
                <w:sz w:val="20"/>
                <w:szCs w:val="20"/>
                <w:lang w:val="pl"/>
                <w:b w:val="0"/>
                <w:bCs w:val="0"/>
                <w:i w:val="1"/>
                <w:iCs w:val="1"/>
                <w:u w:val="none"/>
                <w:vertAlign w:val="baseline"/>
                <w:rtl w:val="0"/>
              </w:rPr>
              <w:t xml:space="preserve">zob. </w:t>
            </w:r>
            <w:hyperlink r:id="rId22" w:history="1">
              <w:r>
                <w:rPr>
                  <w:rStyle w:val="Hyperlink"/>
                  <w:rFonts w:asciiTheme="minorHAnsi" w:cstheme="minorHAnsi" w:hAnsiTheme="minorHAnsi"/>
                  <w:sz w:val="20"/>
                  <w:szCs w:val="20"/>
                  <w:lang w:val="pl"/>
                  <w:b w:val="0"/>
                  <w:bCs w:val="0"/>
                  <w:i w:val="1"/>
                  <w:iCs w:val="1"/>
                  <w:u w:val="single"/>
                  <w:vertAlign w:val="baseline"/>
                  <w:rtl w:val="0"/>
                </w:rPr>
                <w:t xml:space="preserve">Umowa o udzielenie dotacji z adnotacjami, przypis 4</w:t>
              </w:r>
            </w:hyperlink>
            <w:r>
              <w:rPr>
                <w:rFonts w:asciiTheme="minorHAnsi" w:cstheme="minorHAnsi" w:hAnsiTheme="minorHAnsi"/>
                <w:color w:val="808080" w:themeColor="background1" w:themeShade="80"/>
                <w:sz w:val="20"/>
                <w:szCs w:val="20"/>
                <w:lang w:val="pl"/>
                <w:b w:val="0"/>
                <w:bCs w:val="0"/>
                <w:i w:val="1"/>
                <w:iCs w:val="1"/>
                <w:u w:val="none"/>
                <w:vertAlign w:val="baseline"/>
                <w:rtl w:val="0"/>
              </w:rPr>
              <w:t xml:space="preserve">*</w:t>
            </w:r>
            <w:r>
              <w:rPr>
                <w:rFonts w:asciiTheme="minorHAnsi" w:cstheme="minorHAnsi" w:hAnsiTheme="minorHAnsi"/>
                <w:color w:val="000000" w:themeColor="text1"/>
                <w:sz w:val="20"/>
                <w:szCs w:val="20"/>
                <w:lang w:val="pl"/>
                <w:b w:val="0"/>
                <w:bCs w:val="0"/>
                <w:i w:val="0"/>
                <w:iCs w:val="0"/>
                <w:u w:val="none"/>
                <w:vertAlign w:val="baseline"/>
                <w:rtl w:val="0"/>
              </w:rPr>
              <w:t xml:space="preserve">).</w:t>
            </w:r>
          </w:p>
        </w:tc>
        <w:tc>
          <w:tcPr>
            <w:tcW w:w="1375" w:type="dxa"/>
            <w:shd w:val="clear" w:color="auto" w:fill="auto"/>
            <w:tcMar>
              <w:top w:w="0" w:type="dxa"/>
              <w:left w:w="108" w:type="dxa"/>
              <w:bottom w:w="0" w:type="dxa"/>
              <w:right w:w="108" w:type="dxa"/>
            </w:tcMar>
          </w:tcPr>
          <w:p w14:paraId="516DC629" w14:textId="6F28CE12"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039A9C60" w14:textId="77777777" w:rsidTr="00DC78C9">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012FFEF" w14:textId="1BB10E17" w:rsidR="001B0B84" w:rsidRPr="00424F0F" w:rsidRDefault="001B0B84" w:rsidP="00014161">
            <w:pPr>
              <w:pStyle w:val="ListParagraph"/>
              <w:numPr>
                <w:ilvl w:val="0"/>
                <w:numId w:val="22"/>
              </w:numPr>
              <w:spacing w:before="120" w:after="120"/>
              <w:rPr>
                <w:rFonts w:asciiTheme="minorHAnsi" w:hAnsiTheme="minorHAnsi" w:cstheme="minorHAnsi"/>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Liczbę dni roboczych przepracowanych w ramach działania odnotowano w miesięcznej deklaracji, podpisanej przez osobę objętą próbą i jej przełożonego, lub w innym wiarygodnym systemie ewidencji czasu pracy.</w:t>
            </w:r>
          </w:p>
        </w:tc>
        <w:tc>
          <w:tcPr>
            <w:tcW w:w="1375" w:type="dxa"/>
            <w:shd w:val="clear" w:color="auto" w:fill="auto"/>
            <w:tcMar>
              <w:top w:w="0" w:type="dxa"/>
              <w:left w:w="108" w:type="dxa"/>
              <w:bottom w:w="0" w:type="dxa"/>
              <w:right w:w="108" w:type="dxa"/>
            </w:tcMar>
          </w:tcPr>
          <w:p w14:paraId="73F11AB6" w14:textId="5C99BC15"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3D75A0C5" w14:textId="77777777" w:rsidTr="00DC78C9">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76CA8510" w14:textId="490B712C" w:rsidR="001B0B84" w:rsidRPr="00424F0F" w:rsidRDefault="001B0B84" w:rsidP="00014161">
            <w:pPr>
              <w:pStyle w:val="ListParagraph"/>
              <w:numPr>
                <w:ilvl w:val="0"/>
                <w:numId w:val="22"/>
              </w:numPr>
              <w:spacing w:before="120" w:after="120"/>
              <w:rPr>
                <w:rFonts w:asciiTheme="minorHAnsi" w:hAnsiTheme="minorHAnsi" w:cstheme="minorHAnsi"/>
                <w:color w:val="000000"/>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 przypadku stosowania innego wiarygodnego systemu ewidencji czasu pracy, czas przepracowany w ramach działania prawidłowo przeliczono na dni robocze z zastosowaniem jednego z przyjętych wzorów</w:t>
            </w:r>
            <w:r>
              <w:rPr>
                <w:rFonts w:asciiTheme="minorHAnsi" w:cstheme="minorHAnsi" w:hAnsiTheme="minorHAnsi"/>
                <w:color w:val="000000" w:themeColor="text1"/>
                <w:sz w:val="20"/>
                <w:szCs w:val="20"/>
                <w:lang w:val="pl"/>
                <w:b w:val="0"/>
                <w:bCs w:val="0"/>
                <w:i w:val="1"/>
                <w:iCs w:val="1"/>
                <w:u w:val="none"/>
                <w:vertAlign w:val="baseline"/>
                <w:rtl w:val="0"/>
              </w:rPr>
              <w:t xml:space="preserve"> (zob. art. 20 UUD oraz odpowiedni punkt </w:t>
            </w:r>
            <w:hyperlink r:id="rId23" w:history="1">
              <w:r>
                <w:rPr>
                  <w:rStyle w:val="Hyperlink"/>
                  <w:rFonts w:asciiTheme="minorHAnsi" w:cstheme="minorHAnsi" w:hAnsiTheme="minorHAnsi"/>
                  <w:sz w:val="20"/>
                  <w:szCs w:val="20"/>
                  <w:lang w:val="pl"/>
                  <w:b w:val="0"/>
                  <w:bCs w:val="0"/>
                  <w:i w:val="1"/>
                  <w:iCs w:val="1"/>
                  <w:u w:val="single"/>
                  <w:vertAlign w:val="baseline"/>
                  <w:rtl w:val="0"/>
                </w:rPr>
                <w:t xml:space="preserve">Umowy o udzielenie dotacji z adnotacjami</w:t>
              </w:r>
            </w:hyperlink>
            <w:r>
              <w:rPr>
                <w:rFonts w:asciiTheme="minorHAnsi" w:cstheme="minorHAnsi" w:hAnsiTheme="minorHAnsi"/>
                <w:color w:val="000000" w:themeColor="text1"/>
                <w:sz w:val="20"/>
                <w:szCs w:val="20"/>
                <w:lang w:val="pl"/>
                <w:b w:val="0"/>
                <w:bCs w:val="0"/>
                <w:i w:val="1"/>
                <w:iCs w:val="1"/>
                <w:u w:val="none"/>
                <w:vertAlign w:val="baseline"/>
                <w:rtl w:val="0"/>
              </w:rPr>
              <w:t xml:space="preserve">*)</w:t>
            </w:r>
          </w:p>
        </w:tc>
        <w:tc>
          <w:tcPr>
            <w:tcW w:w="1375" w:type="dxa"/>
            <w:shd w:val="clear" w:color="auto" w:fill="auto"/>
            <w:tcMar>
              <w:top w:w="0" w:type="dxa"/>
              <w:left w:w="108" w:type="dxa"/>
              <w:bottom w:w="0" w:type="dxa"/>
              <w:right w:w="108" w:type="dxa"/>
            </w:tcMar>
          </w:tcPr>
          <w:p w14:paraId="525FBA29" w14:textId="7265C663"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6E416E2" w14:textId="77777777" w:rsidTr="00DC78C9">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8B708F6" w14:textId="3CC56D58" w:rsidR="001B0B84" w:rsidRPr="00424F0F" w:rsidDel="00277E05"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 Koszty osobowe dla osób objętych próbą zadeklarowane w każdym okresie sprawozdawczym zostały prawidłowo obliczone ({liczba przepracowanych dni roboczych} x {stawka dzienna}).</w:t>
            </w:r>
          </w:p>
        </w:tc>
        <w:tc>
          <w:tcPr>
            <w:tcW w:w="1375" w:type="dxa"/>
            <w:shd w:val="clear" w:color="auto" w:fill="auto"/>
            <w:tcMar>
              <w:top w:w="0" w:type="dxa"/>
              <w:left w:w="108" w:type="dxa"/>
              <w:bottom w:w="0" w:type="dxa"/>
              <w:right w:w="108" w:type="dxa"/>
            </w:tcMar>
          </w:tcPr>
          <w:p w14:paraId="70DF704C" w14:textId="445DFF21" w:rsidR="001B0B84" w:rsidRPr="00424F0F" w:rsidDel="00CE7C3C"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45A4702" w14:textId="77777777" w:rsidTr="00DC78C9">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74234FD2" w14:textId="351F3EAF" w:rsidR="001B0B84" w:rsidRPr="00424F0F"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Jeśli występują, koszty zadeklarowane jako przypadki szczególne (</w:t>
            </w:r>
            <w:r>
              <w:rPr>
                <w:rFonts w:asciiTheme="minorHAnsi" w:cstheme="minorHAnsi" w:hAnsiTheme="minorHAnsi"/>
                <w:color w:val="7030A0"/>
                <w:sz w:val="20"/>
                <w:szCs w:val="20"/>
                <w:lang w:val="pl"/>
                <w:b w:val="0"/>
                <w:bCs w:val="0"/>
                <w:i w:val="1"/>
                <w:iCs w:val="1"/>
                <w:u w:val="none"/>
                <w:vertAlign w:val="baseline"/>
                <w:rtl w:val="0"/>
              </w:rPr>
              <w:t xml:space="preserve">np. przy programach HE, HUMA: urlop rodzicielski</w:t>
            </w:r>
            <w:r>
              <w:rPr>
                <w:rFonts w:asciiTheme="minorHAnsi" w:cstheme="minorHAnsi" w:hAnsiTheme="minorHAnsi"/>
                <w:color w:val="000000" w:themeColor="text1"/>
                <w:sz w:val="20"/>
                <w:szCs w:val="20"/>
                <w:lang w:val="pl"/>
                <w:b w:val="0"/>
                <w:bCs w:val="0"/>
                <w:i w:val="0"/>
                <w:iCs w:val="0"/>
                <w:u w:val="none"/>
                <w:vertAlign w:val="baseline"/>
                <w:rtl w:val="0"/>
              </w:rPr>
              <w:t xml:space="preserve">) zostały prawidłowo obliczone oraz są zgodne z art. 6.2.A.1 UUD i odpowiednim </w:t>
            </w:r>
            <w:r>
              <w:rPr>
                <w:rFonts w:asciiTheme="minorHAnsi" w:cstheme="minorHAnsi" w:hAnsiTheme="minorHAnsi"/>
                <w:color w:val="000000" w:themeColor="text1"/>
                <w:sz w:val="20"/>
                <w:szCs w:val="20"/>
                <w:lang w:val="pl"/>
                <w:b w:val="0"/>
                <w:bCs w:val="0"/>
                <w:i w:val="1"/>
                <w:iCs w:val="1"/>
                <w:u w:val="none"/>
                <w:vertAlign w:val="baseline"/>
                <w:rtl w:val="0"/>
              </w:rPr>
              <w:t xml:space="preserve">punktem </w:t>
            </w:r>
            <w:hyperlink r:id="rId24" w:history="1">
              <w:r>
                <w:rPr>
                  <w:rStyle w:val="Hyperlink"/>
                  <w:rFonts w:asciiTheme="minorHAnsi" w:cstheme="minorHAnsi" w:hAnsiTheme="minorHAnsi"/>
                  <w:sz w:val="20"/>
                  <w:szCs w:val="20"/>
                  <w:lang w:val="pl"/>
                  <w:b w:val="0"/>
                  <w:bCs w:val="0"/>
                  <w:i w:val="1"/>
                  <w:iCs w:val="1"/>
                  <w:u w:val="single"/>
                  <w:vertAlign w:val="baseline"/>
                  <w:rtl w:val="0"/>
                </w:rPr>
                <w:t xml:space="preserve">Umowy o udzielenie dotacji z adnotacjami</w:t>
              </w:r>
            </w:hyperlink>
            <w:r>
              <w:rPr>
                <w:rFonts w:asciiTheme="minorHAnsi" w:cstheme="minorHAnsi" w:hAnsiTheme="minorHAnsi"/>
                <w:color w:val="000000" w:themeColor="text1"/>
                <w:sz w:val="20"/>
                <w:szCs w:val="20"/>
                <w:lang w:val="pl"/>
                <w:b w:val="0"/>
                <w:bCs w:val="0"/>
                <w:i w:val="1"/>
                <w:iCs w:val="1"/>
                <w:u w:val="none"/>
                <w:vertAlign w:val="baseline"/>
                <w:rtl w:val="0"/>
              </w:rPr>
              <w:t xml:space="preserve">*</w:t>
            </w:r>
          </w:p>
        </w:tc>
        <w:tc>
          <w:tcPr>
            <w:tcW w:w="1375" w:type="dxa"/>
            <w:shd w:val="clear" w:color="auto" w:fill="auto"/>
            <w:tcMar>
              <w:top w:w="0" w:type="dxa"/>
              <w:left w:w="108" w:type="dxa"/>
              <w:bottom w:w="0" w:type="dxa"/>
              <w:right w:w="108" w:type="dxa"/>
            </w:tcMar>
          </w:tcPr>
          <w:p w14:paraId="09BA1F95" w14:textId="669F462A" w:rsidR="001B0B84" w:rsidRPr="00424F0F" w:rsidDel="00CE7C3C"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7EA57790" w14:textId="77777777" w:rsidTr="00DC78C9">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4521DB2C" w14:textId="34C0C0B1" w:rsidR="001B0B84" w:rsidRPr="00424F0F" w:rsidRDefault="001B0B84" w:rsidP="00014161">
            <w:pPr>
              <w:pStyle w:val="ListParagraph"/>
              <w:numPr>
                <w:ilvl w:val="0"/>
                <w:numId w:val="22"/>
              </w:numPr>
              <w:spacing w:before="120" w:after="120"/>
              <w:rPr>
                <w:rFonts w:asciiTheme="minorHAnsi" w:hAnsiTheme="minorHAnsi" w:cstheme="minorHAnsi"/>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Nie stwierdzono rozbieżności między kosztami osobowymi rozliczanymi w ramach działania, a kosztami przeliczonymi przez biegłego zgodnie ze wzorem.</w:t>
            </w:r>
          </w:p>
        </w:tc>
        <w:tc>
          <w:tcPr>
            <w:tcW w:w="1375" w:type="dxa"/>
            <w:shd w:val="clear" w:color="auto" w:fill="auto"/>
            <w:tcMar>
              <w:top w:w="0" w:type="dxa"/>
              <w:left w:w="108" w:type="dxa"/>
              <w:bottom w:w="0" w:type="dxa"/>
              <w:right w:w="108" w:type="dxa"/>
            </w:tcMar>
          </w:tcPr>
          <w:p w14:paraId="3EE1FCA1" w14:textId="2D1C4DCC" w:rsidR="001B0B84" w:rsidRPr="00424F0F" w:rsidDel="00CE7C3C" w:rsidRDefault="001B0B84" w:rsidP="00014161">
            <w:pPr>
              <w:spacing w:before="120" w:after="120"/>
              <w:rPr>
                <w:rFonts w:asciiTheme="minorHAnsi" w:hAnsiTheme="minorHAnsi" w:cstheme="minorHAnsi"/>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703D64F" w14:textId="77777777" w:rsidTr="00DC78C9">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1192" w:type="dxa"/>
            <w:vMerge w:val="restart"/>
          </w:tcPr>
          <w:p w14:paraId="7A69AD40" w14:textId="49178761" w:rsidR="001B0B84" w:rsidRDefault="001B0B84" w:rsidP="00014161">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A.1 Gdy wypłacane jest wynagrodzenie z udział w projekcie (Przypadek 1B):</w:t>
            </w:r>
          </w:p>
          <w:p w14:paraId="232A15F8" w14:textId="0BF44409" w:rsidR="001B0B84" w:rsidRPr="00424F0F" w:rsidRDefault="001B0B84" w:rsidP="00014161">
            <w:pPr>
              <w:spacing w:before="120" w:after="120"/>
              <w:jc w:val="center"/>
              <w:rPr>
                <w:rFonts w:asciiTheme="minorHAnsi" w:hAnsiTheme="minorHAnsi" w:cstheme="minorHAnsi"/>
                <w:b/>
                <w:bCs/>
                <w:color w:val="000000" w:themeColor="text1"/>
                <w:sz w:val="20"/>
                <w:szCs w:val="20"/>
              </w:rPr>
              <w:bidi w:val="0"/>
            </w:pPr>
            <w:r>
              <w:rPr>
                <w:rFonts w:ascii="Calibri" w:cs="Calibri" w:hAnsi="Calibri"/>
                <w:color w:val="7030A0"/>
                <w:sz w:val="20"/>
                <w:szCs w:val="20"/>
                <w:lang w:val="pl"/>
                <w:b w:val="0"/>
                <w:bCs w:val="0"/>
                <w:i w:val="1"/>
                <w:iCs w:val="1"/>
                <w:u w:val="none"/>
                <w:vertAlign w:val="baseline"/>
                <w:rtl w:val="0"/>
              </w:rPr>
              <w:t xml:space="preserve">(opcja dla programu „Horyzont Europa” (HE))</w:t>
            </w:r>
          </w:p>
        </w:tc>
        <w:tc>
          <w:tcPr>
            <w:tcW w:w="6528" w:type="dxa"/>
            <w:vMerge w:val="restart"/>
            <w:shd w:val="clear" w:color="auto" w:fill="auto"/>
            <w:tcMar>
              <w:top w:w="0" w:type="dxa"/>
              <w:left w:w="108" w:type="dxa"/>
              <w:bottom w:w="0" w:type="dxa"/>
              <w:right w:w="108" w:type="dxa"/>
            </w:tcMar>
          </w:tcPr>
          <w:p w14:paraId="3F598D84" w14:textId="5727D8AD" w:rsidR="001B0B84" w:rsidRPr="00B17CBF" w:rsidRDefault="001B0B84" w:rsidP="00014161">
            <w:pPr>
              <w:spacing w:before="120" w:after="120"/>
              <w:jc w:val="left"/>
              <w:rPr>
                <w:rFonts w:asciiTheme="minorHAnsi" w:hAnsiTheme="minorHAnsi" w:cstheme="minorHAnsi"/>
                <w:b/>
                <w:bCs/>
                <w:i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Dodatkowe procedury stosowane w przypadku wypłaty „</w:t>
            </w:r>
            <w:r>
              <w:rPr>
                <w:rFonts w:asciiTheme="minorHAnsi" w:cstheme="minorHAnsi" w:hAnsiTheme="minorHAnsi"/>
                <w:color w:val="000000" w:themeColor="text1"/>
                <w:sz w:val="20"/>
                <w:szCs w:val="20"/>
                <w:lang w:val="pl"/>
                <w:b w:val="1"/>
                <w:bCs w:val="1"/>
                <w:i w:val="0"/>
                <w:iCs w:val="0"/>
                <w:u w:val="single"/>
                <w:vertAlign w:val="baseline"/>
                <w:rtl w:val="0"/>
              </w:rPr>
              <w:t xml:space="preserve">wynagrodzenia z udział w projekcie”</w:t>
            </w:r>
            <w:r>
              <w:rPr>
                <w:rFonts w:asciiTheme="minorHAnsi" w:cstheme="minorHAnsi" w:hAnsiTheme="minorHAnsi"/>
                <w:color w:val="000000" w:themeColor="text1"/>
                <w:sz w:val="20"/>
                <w:szCs w:val="20"/>
                <w:lang w:val="pl"/>
                <w:b w:val="1"/>
                <w:bCs w:val="1"/>
                <w:i w:val="0"/>
                <w:iCs w:val="0"/>
                <w:u w:val="none"/>
                <w:vertAlign w:val="baseline"/>
                <w:rtl w:val="0"/>
              </w:rPr>
              <w:t xml:space="preserve">:</w:t>
            </w:r>
          </w:p>
          <w:p w14:paraId="7E8BFE39" w14:textId="5BAD6243" w:rsidR="001B0B84" w:rsidRPr="00B17CBF" w:rsidRDefault="00D50FEB" w:rsidP="00DC78C9">
            <w:pPr>
              <w:spacing w:before="120" w:after="120"/>
              <w:rPr>
                <w:rFonts w:asciiTheme="minorHAnsi" w:hAnsiTheme="minorHAnsi" w:cstheme="minorHAnsi"/>
                <w:b/>
                <w: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osób objętych próbą, których wysokość wynagrodzenia (stawka dzienna, stawka godzinowa) wzrasta, gdy/ponieważ pracują one w ramach projektów (unijnych, krajowych lub innych):</w:t>
            </w:r>
          </w:p>
          <w:p w14:paraId="6996DEFC" w14:textId="3489E559" w:rsidR="001B0B84" w:rsidRPr="00424F0F" w:rsidRDefault="001B0B84" w:rsidP="00DC78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Oprócz wykonania powyższych procedur, w celu potwierdzenia standardowych ustaleń wymienionych w kolejnej kolumnie, biegły:</w:t>
            </w:r>
          </w:p>
          <w:p w14:paraId="67FE1AEB" w14:textId="2BC00BB5"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sprawdził odpowiednie dokumenty dostarczone przez uczestnika</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(umowę o pracę lub umowę o realizację projektu, układ zbiorowy, zwyczajową politykę uczestnika w zakresie wynagrodzeń, kryteria stosowane do obliczania wynagrodzenia, zwyczajowe zasady wynagradzania stosowane przez uczestnika w przypadku krajowych programów finansowania)</w:t>
            </w:r>
          </w:p>
          <w:p w14:paraId="3B270AFF" w14:textId="293051F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przeliczył dzienną stawkę dla działania na osobę, w następujący sposób: {rzeczywiste koszty osobowe związane z działaniem (w tym </w:t>
            </w:r>
            <w:r>
              <w:rPr>
                <w:rFonts w:ascii="Calibri" w:hAnsi="Calibri"/>
                <w:color w:val="000000" w:themeColor="text1"/>
                <w:sz w:val="20"/>
                <w:szCs w:val="20"/>
                <w:lang w:val="pl"/>
                <w:b w:val="0"/>
                <w:bCs w:val="0"/>
                <w:i w:val="0"/>
                <w:iCs w:val="0"/>
                <w:u w:val="none"/>
                <w:vertAlign w:val="baseline"/>
                <w:rtl w:val="0"/>
              </w:rPr>
              <w:t xml:space="preserve">dodatki</w:t>
            </w:r>
            <w:r>
              <w:rPr>
                <w:rFonts w:asciiTheme="minorHAnsi" w:hAnsiTheme="minorHAnsi"/>
                <w:color w:val="000000" w:themeColor="text1"/>
                <w:sz w:val="20"/>
                <w:szCs w:val="20"/>
                <w:lang w:val="pl"/>
                <w:b w:val="0"/>
                <w:bCs w:val="0"/>
                <w:i w:val="0"/>
                <w:iCs w:val="0"/>
                <w:u w:val="none"/>
                <w:vertAlign w:val="baseline"/>
                <w:rtl w:val="0"/>
              </w:rPr>
              <w:t xml:space="preserve"> związane z projektem, premie, podwyżki wynagrodzenia itp.) w miesiącach objętych okresem sprawozdawczym} podzielone przez {liczba dni roboczych przepracowanych przez osobę w ramach działania w miesiącach objętych okresem sprawozdawczym}</w:t>
            </w:r>
          </w:p>
          <w:p w14:paraId="5310A4EB" w14:textId="018DF5F9" w:rsidR="001B0B84" w:rsidRPr="00383D24"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przeliczył (teoretyczną) dzienną stawkę dla krajowego projektu w następujący sposób: {teoretyczne koszty osobowe za podobną pracę w ramach projektu krajowego dla liczby miesięcy odpowiadającej okresowi sprawozdawczemu} podzielone przez</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{maksymalna liczba deklarowanych dni roboczych}</w:t>
            </w:r>
          </w:p>
          <w:p w14:paraId="4093B818" w14:textId="4941B013"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porównał dzienną stawkę dla działania z dzienną stawką dla krajowego projektu; do badania sprawozdania finansowego na potrzeby dotacji unijnych przyjmuje się niższą z tych stawek</w:t>
            </w:r>
          </w:p>
          <w:p w14:paraId="403A04D1" w14:textId="3020A2F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sprawdził dokumenty</w:t>
            </w:r>
            <w:r>
              <w:rPr>
                <w:rFonts w:asciiTheme="minorHAnsi" w:hAnsiTheme="minorHAnsi"/>
                <w:color w:val="000000" w:themeColor="text1"/>
                <w:sz w:val="20"/>
                <w:szCs w:val="20"/>
                <w:lang w:val="pl"/>
                <w:b w:val="0"/>
                <w:bCs w:val="0"/>
                <w:i w:val="0"/>
                <w:iCs w:val="0"/>
                <w:u w:val="none"/>
                <w:vertAlign w:val="baseline"/>
                <w:rtl w:val="0"/>
              </w:rPr>
              <w:t xml:space="preserve"> potwierdzające dokonanie płatności (tj. co najmniej dwie wypłaty wynagrodzenia na osobę w ciągu roku).</w:t>
            </w:r>
          </w:p>
          <w:p w14:paraId="7E0A39B2" w14:textId="77777777" w:rsidR="001B0B84" w:rsidRPr="00424F0F" w:rsidRDefault="001B0B84" w:rsidP="00014161">
            <w:pPr>
              <w:widowControl w:val="0"/>
              <w:autoSpaceDE w:val="0"/>
              <w:adjustRightInd w:val="0"/>
              <w:spacing w:before="120" w:after="120"/>
              <w:ind w:right="67"/>
              <w:rPr>
                <w:rFonts w:asciiTheme="minorHAnsi" w:hAnsiTheme="minorHAnsi" w:cstheme="minorHAnsi"/>
                <w:i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Maksymalną liczbę dni roboczych podlegających zgłoszeniu w każdym okresie sprawozdawczym oblicza się w następujący sposób:</w:t>
            </w:r>
          </w:p>
          <w:p w14:paraId="377C1F92" w14:textId="77777777" w:rsidR="001B0B84" w:rsidRPr="00424F0F" w:rsidRDefault="001B0B84" w:rsidP="00DD61BD">
            <w:pPr>
              <w:widowControl w:val="0"/>
              <w:autoSpaceDE w:val="0"/>
              <w:adjustRightInd w:val="0"/>
              <w:spacing w:before="120" w:after="120"/>
              <w:ind w:left="181" w:right="67"/>
              <w:rPr>
                <w:rFonts w:asciiTheme="minorHAnsi" w:hAnsiTheme="minorHAnsi" w:cstheme="minorHAnsi"/>
                <w:i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(215 / 12) pomnożone przez liczbę miesięcy [zatrudnienia danej osoby] w okresie sprawozdawczym pomnożone przez wymiar czasu pracy [</w:t>
            </w:r>
            <w:r>
              <w:rPr>
                <w:rFonts w:asciiTheme="minorHAnsi" w:cstheme="minorHAnsi" w:hAnsiTheme="minorHAnsi"/>
                <w:color w:val="000000" w:themeColor="text1"/>
                <w:sz w:val="20"/>
                <w:szCs w:val="20"/>
                <w:lang w:val="pl"/>
                <w:b w:val="0"/>
                <w:bCs w:val="0"/>
                <w:i w:val="1"/>
                <w:iCs w:val="1"/>
                <w:u w:val="none"/>
                <w:vertAlign w:val="baseline"/>
                <w:rtl w:val="0"/>
              </w:rPr>
              <w:t xml:space="preserve">np. 1 dla pełnego etatu, 0,5 dla 50% etatu itp.</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7845FC92" w14:textId="5D0B836E" w:rsidR="001B0B84" w:rsidRPr="00424F0F" w:rsidRDefault="001B0B84" w:rsidP="00014161">
            <w:pPr>
              <w:spacing w:before="120" w:after="120"/>
              <w:rPr>
                <w:rFonts w:asciiTheme="minorHAnsi" w:hAnsiTheme="minorHAnsi" w:cstheme="minorHAnsi"/>
                <w:sz w:val="20"/>
                <w:szCs w:val="20"/>
              </w:rPr>
              <w:bidi w:val="0"/>
            </w:pPr>
            <w:r>
              <w:rPr>
                <w:noProof/>
                <w:color w:val="0088CC"/>
                <w:sz w:val="22"/>
                <w:rFonts w:asciiTheme="minorHAnsi" w:hAnsiTheme="minorHAnsi"/>
                <w:lang w:val="pl"/>
                <w:b w:val="0"/>
                <w:bCs w:val="0"/>
                <w:i w:val="0"/>
                <w:iCs w:val="0"/>
                <w:u w:val="none"/>
                <w:vertAlign w:val="baseline"/>
                <w:rtl w:val="0"/>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Theme="minorHAnsi" w:hAnsiTheme="minorHAnsi"/>
                <w:color w:val="000000" w:themeColor="text1"/>
                <w:sz w:val="20"/>
                <w:szCs w:val="20"/>
                <w:lang w:val="pl"/>
                <w:b w:val="0"/>
                <w:bCs w:val="0"/>
                <w:i w:val="0"/>
                <w:iCs w:val="0"/>
                <w:u w:val="none"/>
                <w:vertAlign w:val="baseline"/>
                <w:rtl w:val="0"/>
              </w:rPr>
              <w:t xml:space="preserve">Jeśli</w:t>
            </w:r>
            <w:r>
              <w:rPr>
                <w:rFonts w:asciiTheme="minorHAnsi" w:hAnsiTheme="minorHAnsi"/>
                <w:sz w:val="20"/>
                <w:szCs w:val="20"/>
                <w:lang w:val="pl"/>
                <w:b w:val="0"/>
                <w:bCs w:val="0"/>
                <w:i w:val="0"/>
                <w:iCs w:val="0"/>
                <w:u w:val="none"/>
                <w:vertAlign w:val="baseline"/>
                <w:rtl w:val="0"/>
              </w:rPr>
              <w:t xml:space="preserve"> nie istnieją wymogi regulacyjne, a uczestnik nie posiada wewnętrznych zasad definiujących obiektywne warunki ustalania dziennej stawki dla projektów krajowych, ale może wykazać, że zwyczajowo wypłaca premie za pracę przy projektach krajowych, dzienna stawka dla projektu krajowego stanowi średnią wynagrodzenia otrzymanego przez osobę w ostatnim pełnym roku (kalendarzowym, obrotowym lub podatkowym) przed końcem okresu sprawozdawczego za pracę w ramach projektów krajowych, obliczoną w następujący sposób:</w:t>
            </w:r>
          </w:p>
          <w:p w14:paraId="2FF76527" w14:textId="77777777" w:rsidR="001B0B84" w:rsidRPr="00DD61BD" w:rsidRDefault="001B0B84" w:rsidP="00DD61BD">
            <w:pPr>
              <w:spacing w:before="120" w:after="120"/>
              <w:ind w:left="181"/>
              <w:rPr>
                <w:rFonts w:asciiTheme="minorHAnsi" w:hAnsiTheme="minorHAnsi" w:cstheme="minorHAnsi"/>
                <w:iCs/>
                <w:sz w:val="20"/>
                <w:szCs w:val="20"/>
              </w:rPr>
              <w:bidi w:val="0"/>
            </w:pPr>
            <w:r>
              <w:rPr>
                <w:rFonts w:asciiTheme="minorHAnsi" w:cstheme="minorHAnsi" w:hAnsiTheme="minorHAnsi"/>
                <w:sz w:val="20"/>
                <w:szCs w:val="20"/>
                <w:lang w:val="pl"/>
                <w:b w:val="0"/>
                <w:bCs w:val="0"/>
                <w:i w:val="0"/>
                <w:iCs w:val="0"/>
                <w:u w:val="none"/>
                <w:vertAlign w:val="baseline"/>
                <w:rtl w:val="0"/>
              </w:rPr>
              <w:t xml:space="preserve">{(łączne koszty osobowe na osobę w ostatnim pełnym roku) minus (wynagrodzenie wypłacone za działania UE w tym pełnym roku)}</w:t>
            </w:r>
          </w:p>
          <w:p w14:paraId="40F0433D" w14:textId="77777777" w:rsidR="001B0B84" w:rsidRPr="00DD61BD" w:rsidRDefault="001B0B84" w:rsidP="00DD61BD">
            <w:pPr>
              <w:spacing w:before="120" w:after="120"/>
              <w:ind w:left="181"/>
              <w:rPr>
                <w:rFonts w:asciiTheme="minorHAnsi" w:hAnsiTheme="minorHAnsi" w:cstheme="minorHAnsi"/>
                <w:iCs/>
                <w:sz w:val="20"/>
                <w:szCs w:val="20"/>
              </w:rPr>
              <w:bidi w:val="0"/>
            </w:pPr>
            <w:r>
              <w:rPr>
                <w:rFonts w:asciiTheme="minorHAnsi" w:cstheme="minorHAnsi" w:hAnsiTheme="minorHAnsi"/>
                <w:sz w:val="20"/>
                <w:szCs w:val="20"/>
                <w:lang w:val="pl"/>
                <w:b w:val="0"/>
                <w:bCs w:val="0"/>
                <w:i w:val="0"/>
                <w:iCs w:val="0"/>
                <w:u w:val="none"/>
                <w:vertAlign w:val="baseline"/>
                <w:rtl w:val="0"/>
              </w:rPr>
              <w:t xml:space="preserve">podzielone przez</w:t>
            </w:r>
          </w:p>
          <w:p w14:paraId="5C504C3B" w14:textId="77777777" w:rsidR="001B0B84" w:rsidRPr="00DD61BD" w:rsidRDefault="001B0B84" w:rsidP="00DD61BD">
            <w:pPr>
              <w:spacing w:before="120" w:after="120"/>
              <w:ind w:left="181"/>
              <w:rPr>
                <w:rFonts w:asciiTheme="minorHAnsi" w:hAnsiTheme="minorHAnsi" w:cstheme="minorHAnsi"/>
                <w:iCs/>
                <w:sz w:val="20"/>
                <w:szCs w:val="20"/>
              </w:rPr>
              <w:bidi w:val="0"/>
            </w:pPr>
            <w:r>
              <w:rPr>
                <w:rFonts w:asciiTheme="minorHAnsi" w:cstheme="minorHAnsi" w:hAnsiTheme="minorHAnsi"/>
                <w:sz w:val="20"/>
                <w:szCs w:val="20"/>
                <w:lang w:val="pl"/>
                <w:b w:val="0"/>
                <w:bCs w:val="0"/>
                <w:i w:val="0"/>
                <w:iCs w:val="0"/>
                <w:u w:val="none"/>
                <w:vertAlign w:val="baseline"/>
                <w:rtl w:val="0"/>
              </w:rPr>
              <w:t xml:space="preserve">{215 minus (liczba dni przepracowanych w ramach działań UE w tym pełnym roku)}</w:t>
            </w:r>
          </w:p>
          <w:p w14:paraId="0F8961CE" w14:textId="2E1DD3D3" w:rsidR="001B0B84" w:rsidRPr="00DD61BD" w:rsidRDefault="001B0B84" w:rsidP="00014161">
            <w:pPr>
              <w:spacing w:before="120" w:after="120"/>
              <w:rPr>
                <w:rFonts w:asciiTheme="minorHAnsi" w:hAnsiTheme="minorHAnsi" w:cstheme="minorHAnsi"/>
                <w:sz w:val="20"/>
                <w:szCs w:val="20"/>
              </w:rPr>
              <w:bidi w:val="0"/>
            </w:pPr>
            <w:r>
              <w:rPr>
                <w:rFonts w:asciiTheme="minorHAnsi" w:cstheme="minorHAnsi" w:hAnsiTheme="minorHAnsi"/>
                <w:sz w:val="20"/>
                <w:szCs w:val="20"/>
                <w:lang w:val="pl"/>
                <w:b w:val="0"/>
                <w:bCs w:val="0"/>
                <w:i w:val="0"/>
                <w:iCs w:val="0"/>
                <w:u w:val="none"/>
                <w:vertAlign w:val="baseline"/>
                <w:rtl w:val="0"/>
              </w:rPr>
              <w:t xml:space="preserve">„Działania UE” oznaczają „dotacje unijne” w rozumieniu Umowy o udzielenie dotacji (tj. dotacje przyznane przez instytucje, organy, urzędy lub agencje UE, w tym agencje wykonawcze UE, agencje regulacyjne UE, EDA, wspólne przedsięwzięcia).</w:t>
            </w:r>
          </w:p>
          <w:p w14:paraId="69545EB8" w14:textId="263490D5" w:rsidR="001B0B84" w:rsidRPr="00424F0F" w:rsidRDefault="001B0B84" w:rsidP="00014161">
            <w:pPr>
              <w:spacing w:before="120" w:after="120"/>
              <w:rPr>
                <w:rFonts w:asciiTheme="minorHAnsi" w:hAnsiTheme="minorHAnsi" w:cstheme="minorHAnsi"/>
                <w:sz w:val="20"/>
                <w:szCs w:val="20"/>
              </w:rPr>
              <w:bidi w:val="0"/>
            </w:pPr>
            <w:r>
              <w:rPr>
                <w:rFonts w:asciiTheme="minorHAnsi" w:cstheme="minorHAnsi" w:hAnsiTheme="minorHAnsi"/>
                <w:sz w:val="20"/>
                <w:szCs w:val="20"/>
                <w:lang w:val="pl"/>
                <w:b w:val="0"/>
                <w:bCs w:val="0"/>
                <w:i w:val="0"/>
                <w:iCs w:val="0"/>
                <w:u w:val="none"/>
                <w:vertAlign w:val="baseline"/>
                <w:rtl w:val="0"/>
              </w:rPr>
              <w:t xml:space="preserve">„Łączne koszty osobowe” obejmują koszty wynikające z wszystkich rodzajów umów zawartych z osobą, które kwalifikują się jako koszty osobowe zgodnie z art. 6.2.A.</w:t>
            </w:r>
          </w:p>
        </w:tc>
        <w:tc>
          <w:tcPr>
            <w:tcW w:w="4962" w:type="dxa"/>
            <w:shd w:val="clear" w:color="auto" w:fill="auto"/>
            <w:tcMar>
              <w:top w:w="0" w:type="dxa"/>
              <w:left w:w="108" w:type="dxa"/>
              <w:bottom w:w="0" w:type="dxa"/>
              <w:right w:w="108" w:type="dxa"/>
            </w:tcMar>
          </w:tcPr>
          <w:p w14:paraId="082F7B41" w14:textId="7D00A534"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Kwota wynagrodzenia za udział w projekcie była zgodna ze zwyczajowymi zasadami wynagradzania stosowanymi przez uczestnika i wypłacano ją za każdym razem, gdy wymagana była praca lub wiedza specjalistyczna tego samego rodzaju.</w:t>
            </w:r>
          </w:p>
        </w:tc>
        <w:tc>
          <w:tcPr>
            <w:tcW w:w="1375" w:type="dxa"/>
            <w:shd w:val="clear" w:color="auto" w:fill="auto"/>
            <w:tcMar>
              <w:top w:w="0" w:type="dxa"/>
              <w:left w:w="108" w:type="dxa"/>
              <w:bottom w:w="0" w:type="dxa"/>
              <w:right w:w="108" w:type="dxa"/>
            </w:tcMar>
          </w:tcPr>
          <w:p w14:paraId="186DCAA5" w14:textId="2D49C2B4"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7911981B" w14:textId="77777777" w:rsidTr="00DC78C9">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rPr>
            </w:pPr>
          </w:p>
        </w:tc>
        <w:tc>
          <w:tcPr>
            <w:tcW w:w="4962" w:type="dxa"/>
            <w:shd w:val="clear" w:color="auto" w:fill="auto"/>
            <w:tcMar>
              <w:top w:w="0" w:type="dxa"/>
              <w:left w:w="108" w:type="dxa"/>
              <w:bottom w:w="0" w:type="dxa"/>
              <w:right w:w="108" w:type="dxa"/>
            </w:tcMar>
          </w:tcPr>
          <w:p w14:paraId="6C567D5B" w14:textId="432BB81B"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Kryteria, w oparciu o które obliczono wynagrodzenie za udział w projekcie, były obiektywne i powszechnie stosowane przez uczestników niezależnie od źródła finansowania.</w:t>
            </w:r>
          </w:p>
        </w:tc>
        <w:tc>
          <w:tcPr>
            <w:tcW w:w="1375" w:type="dxa"/>
            <w:shd w:val="clear" w:color="auto" w:fill="auto"/>
            <w:tcMar>
              <w:top w:w="0" w:type="dxa"/>
              <w:left w:w="108" w:type="dxa"/>
              <w:bottom w:w="0" w:type="dxa"/>
              <w:right w:w="108" w:type="dxa"/>
            </w:tcMar>
          </w:tcPr>
          <w:p w14:paraId="00F6045A" w14:textId="659BFA54"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A215DDE" w14:textId="77777777" w:rsidTr="00DC78C9">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rPr>
            </w:pPr>
          </w:p>
        </w:tc>
        <w:tc>
          <w:tcPr>
            <w:tcW w:w="4962" w:type="dxa"/>
            <w:shd w:val="clear" w:color="auto" w:fill="auto"/>
            <w:tcMar>
              <w:top w:w="0" w:type="dxa"/>
              <w:left w:w="108" w:type="dxa"/>
              <w:bottom w:w="0" w:type="dxa"/>
              <w:right w:w="108" w:type="dxa"/>
            </w:tcMar>
          </w:tcPr>
          <w:p w14:paraId="6259719C" w14:textId="1CCEACBC"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 sprawozdaniach finansowych na potrzeby dotacji unijnych zastosowano niższą z następujących kwot: dzienna stawka dla działania, dzienna stawka dla krajowego projektu.</w:t>
            </w:r>
          </w:p>
        </w:tc>
        <w:tc>
          <w:tcPr>
            <w:tcW w:w="1375" w:type="dxa"/>
            <w:shd w:val="clear" w:color="auto" w:fill="auto"/>
            <w:tcMar>
              <w:top w:w="0" w:type="dxa"/>
              <w:left w:w="108" w:type="dxa"/>
              <w:bottom w:w="0" w:type="dxa"/>
              <w:right w:w="108" w:type="dxa"/>
            </w:tcMar>
          </w:tcPr>
          <w:p w14:paraId="200DBD3C" w14:textId="32BEA3AB"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0049111" w14:textId="77777777" w:rsidTr="00DC78C9">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rPr>
            </w:pPr>
          </w:p>
        </w:tc>
        <w:tc>
          <w:tcPr>
            <w:tcW w:w="1192" w:type="dxa"/>
            <w:vMerge w:val="restart"/>
          </w:tcPr>
          <w:p w14:paraId="0C6DC1FA" w14:textId="07D4701B" w:rsidR="001B0B84" w:rsidRDefault="001B0B84" w:rsidP="004B56ED">
            <w:pPr>
              <w:spacing w:before="120" w:after="120"/>
              <w:jc w:val="center"/>
              <w:rPr>
                <w:rFonts w:asciiTheme="minorHAnsi" w:hAnsiTheme="minorHAnsi" w:cstheme="minorHAnsi"/>
                <w:b/>
                <w:bCs/>
                <w:iCs/>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A.1 Gdy zastosowanie mają średnie koszty osobowe </w:t>
            </w:r>
            <w:r>
              <w:rPr>
                <w:rFonts w:asciiTheme="minorHAnsi" w:cstheme="minorHAnsi" w:hAnsiTheme="minorHAnsi"/>
                <w:sz w:val="20"/>
                <w:szCs w:val="20"/>
                <w:lang w:val="pl"/>
                <w:b w:val="1"/>
                <w:bCs w:val="1"/>
                <w:i w:val="0"/>
                <w:iCs w:val="0"/>
                <w:u w:val="none"/>
                <w:vertAlign w:val="baseline"/>
                <w:rtl w:val="0"/>
              </w:rPr>
              <w:t xml:space="preserve">(koszty jednostkowe obliczone zgodnie ze zwyczajowo przyjętymi zasadami rachunkowości) </w:t>
            </w:r>
            <w:r>
              <w:rPr>
                <w:rFonts w:asciiTheme="minorHAnsi" w:cstheme="minorHAnsi" w:hAnsiTheme="minorHAnsi"/>
                <w:color w:val="000000" w:themeColor="text1"/>
                <w:sz w:val="20"/>
                <w:szCs w:val="20"/>
                <w:lang w:val="pl"/>
                <w:b w:val="1"/>
                <w:bCs w:val="1"/>
                <w:i w:val="0"/>
                <w:iCs w:val="0"/>
                <w:u w:val="none"/>
                <w:vertAlign w:val="baseline"/>
                <w:rtl w:val="0"/>
              </w:rPr>
              <w:t xml:space="preserve">(Przypadek 2)</w:t>
            </w:r>
            <w:r>
              <w:rPr>
                <w:rFonts w:asciiTheme="minorHAnsi" w:cstheme="minorHAnsi" w:hAnsiTheme="minorHAnsi"/>
                <w:sz w:val="20"/>
                <w:szCs w:val="20"/>
                <w:lang w:val="pl"/>
                <w:b w:val="1"/>
                <w:bCs w:val="1"/>
                <w:i w:val="0"/>
                <w:iCs w:val="0"/>
                <w:u w:val="none"/>
                <w:vertAlign w:val="baseline"/>
                <w:rtl w:val="0"/>
              </w:rPr>
              <w:t xml:space="preserve">:</w:t>
            </w:r>
          </w:p>
          <w:p w14:paraId="7D1AFAE4" w14:textId="7D4A02BC" w:rsidR="001B0B84" w:rsidRPr="00424F0F" w:rsidRDefault="001B0B84" w:rsidP="004B56ED">
            <w:pPr>
              <w:spacing w:before="120" w:after="120"/>
              <w:jc w:val="center"/>
              <w:rPr>
                <w:rFonts w:asciiTheme="minorHAnsi" w:hAnsiTheme="minorHAnsi" w:cstheme="minorHAnsi"/>
                <w:b/>
                <w:bCs/>
                <w:color w:val="000000" w:themeColor="text1"/>
                <w:sz w:val="20"/>
                <w:szCs w:val="20"/>
              </w:rPr>
              <w:bidi w:val="0"/>
            </w:pPr>
            <w:r>
              <w:rPr>
                <w:rFonts w:ascii="Calibri" w:cs="Calibri" w:hAnsi="Calibri"/>
                <w:snapToGrid w:val="0"/>
                <w:color w:val="7030A0"/>
                <w:sz w:val="20"/>
                <w:szCs w:val="18"/>
                <w:lang w:val="pl"/>
                <w:b w:val="0"/>
                <w:bCs w:val="0"/>
                <w:i w:val="1"/>
                <w:iCs w:val="1"/>
                <w:u w:val="none"/>
                <w:vertAlign w:val="baseline"/>
                <w:rtl w:val="0"/>
              </w:rPr>
              <w:t xml:space="preserve">(opcja dla progr. „Horyzont Europa” (HE), „Cyfrowa Europa” (DEP), Europejskiego Funduszu Obrony (EDF), instrumentu „Łącząc Europę” (CEF), progr. pomoc humanitarna (HUMA))</w:t>
            </w:r>
          </w:p>
        </w:tc>
        <w:tc>
          <w:tcPr>
            <w:tcW w:w="6528" w:type="dxa"/>
            <w:vMerge w:val="restart"/>
            <w:shd w:val="clear" w:color="auto" w:fill="auto"/>
            <w:tcMar>
              <w:top w:w="0" w:type="dxa"/>
              <w:left w:w="108" w:type="dxa"/>
              <w:bottom w:w="0" w:type="dxa"/>
              <w:right w:w="108" w:type="dxa"/>
            </w:tcMar>
          </w:tcPr>
          <w:p w14:paraId="255BB8C7" w14:textId="0BC32D1F" w:rsidR="001B0B84" w:rsidRDefault="001B0B84" w:rsidP="00014161">
            <w:pPr>
              <w:spacing w:before="120" w:after="120"/>
              <w:jc w:val="left"/>
              <w:rPr>
                <w:rFonts w:asciiTheme="minorHAnsi" w:hAnsiTheme="minorHAnsi" w:cstheme="minorHAnsi"/>
                <w:b/>
                <w:bCs/>
                <w:i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Dodatkowe procedury w przypadku zastosowania „</w:t>
            </w:r>
            <w:r>
              <w:rPr>
                <w:rFonts w:asciiTheme="minorHAnsi" w:cstheme="minorHAnsi" w:hAnsiTheme="minorHAnsi"/>
                <w:color w:val="000000" w:themeColor="text1"/>
                <w:sz w:val="20"/>
                <w:szCs w:val="20"/>
                <w:lang w:val="pl"/>
                <w:b w:val="1"/>
                <w:bCs w:val="1"/>
                <w:i w:val="0"/>
                <w:iCs w:val="0"/>
                <w:u w:val="single"/>
                <w:vertAlign w:val="baseline"/>
                <w:rtl w:val="0"/>
              </w:rPr>
              <w:t xml:space="preserve">średnich kosztów osobowych</w:t>
            </w:r>
            <w:r>
              <w:rPr>
                <w:rFonts w:asciiTheme="minorHAnsi" w:cstheme="minorHAnsi" w:hAnsiTheme="minorHAnsi"/>
                <w:color w:val="000000" w:themeColor="text1"/>
                <w:sz w:val="20"/>
                <w:szCs w:val="20"/>
                <w:lang w:val="pl"/>
                <w:b w:val="1"/>
                <w:bCs w:val="1"/>
                <w:i w:val="0"/>
                <w:iCs w:val="0"/>
                <w:u w:val="none"/>
                <w:vertAlign w:val="baseline"/>
                <w:rtl w:val="0"/>
              </w:rPr>
              <w:t xml:space="preserve">”:</w:t>
            </w:r>
          </w:p>
          <w:p w14:paraId="50A66D46" w14:textId="77777777" w:rsidR="00137DAD" w:rsidRPr="003836B9" w:rsidRDefault="00137DAD" w:rsidP="00137DAD">
            <w:pPr>
              <w:spacing w:before="120" w:after="120"/>
              <w:jc w:val="left"/>
              <w:rPr>
                <w:rFonts w:asciiTheme="minorHAnsi" w:hAnsiTheme="minorHAnsi" w:cstheme="minorHAnsi"/>
                <w:b/>
                <w:bCs/>
                <w:iCs/>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osób objętych próbą:</w:t>
            </w:r>
          </w:p>
          <w:p w14:paraId="4ACC6D6E" w14:textId="64F6DFE8" w:rsidR="001B0B84" w:rsidRPr="00424F0F" w:rsidRDefault="001B0B84" w:rsidP="00DC78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Oprócz wykonania powyższych procedur, w celu potwierdzenia standardowych ustaleń wymienionych w kolejnej kolumnie, biegły przeprowadził następujące procedury:</w:t>
            </w:r>
          </w:p>
          <w:p w14:paraId="1F8EE536" w14:textId="49541BAB"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uzyskał opis zasad rachunkowości zwyczajowo stosowanych przez użytkownika do obliczania kosztów jednostkowych</w:t>
            </w:r>
          </w:p>
          <w:p w14:paraId="47FC10B3" w14:textId="32124EB9"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sprawdził, czy w sprawozdaniach finansowych badanych na potrzeby niniejszego CFS zastosowano zwyczajowo przyjęte zasady rachunkowości</w:t>
            </w:r>
          </w:p>
          <w:p w14:paraId="2C1972D4" w14:textId="0362CEC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sprawdził, czy pracowników objętych próbą zaszeregowano do odpowiedniej kategorii</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(zgodnie z kryteriami stosowanymi przez uczestnika do ustalania kategorii zaszeregowania personelu), przeglądając umowy/dokumentację kadrową lub zapisy księgowości analitycznej</w:t>
            </w:r>
          </w:p>
          <w:p w14:paraId="05343AD4" w14:textId="00A25BE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sprawdził, czy nie występuje różnica pomiędzy łączną kwotą kosztów osobowych wykorzystaną do obliczenia kosztu jednostkowego, a łączną kwotą kosztów osobowych wykazaną w ustawowym sprawozdaniu finansowym</w:t>
            </w:r>
          </w:p>
          <w:p w14:paraId="6756F3A6" w14:textId="30F2260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sprawdził dokumenty potwierdzające dokonanie płatności</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(tj. co najmniej dwie wypłaty wynagrodzenia na osobę w ciągu roku)</w:t>
            </w:r>
          </w:p>
          <w:p w14:paraId="0DCE0FD5" w14:textId="35DB6B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sprawdził, czy rzeczywiste koszty osobowe skorygowano o składniki planowane lub szacunkowe,</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a jeśli tak, to zbadał, czy wykorzystane składniki są faktycznie istotne dla obliczeń, obiektywne i poparte dokumentacją.</w:t>
            </w:r>
          </w:p>
        </w:tc>
        <w:tc>
          <w:tcPr>
            <w:tcW w:w="4962" w:type="dxa"/>
            <w:shd w:val="clear" w:color="auto" w:fill="auto"/>
            <w:tcMar>
              <w:top w:w="0" w:type="dxa"/>
              <w:left w:w="108" w:type="dxa"/>
              <w:bottom w:w="0" w:type="dxa"/>
              <w:right w:w="108" w:type="dxa"/>
            </w:tcMar>
            <w:vAlign w:val="center"/>
          </w:tcPr>
          <w:p w14:paraId="756F8083" w14:textId="7AD2D13A" w:rsidR="001B0B84" w:rsidRPr="00424F0F" w:rsidRDefault="005A2ECE"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osobowe wykazane w sprawozdaniu finansowym obliczono zgodnie ze zwyczajowo przyjętymi przez uczestnika zasadami rachunkowości, w oparciu o rzeczywiste koszty osobowe zaksięgowane przez uczestnika oraz z wyłączeniem kosztów niekwalifikowalnych i kosztów już ujętych w innych kategoriach budżetowych, oraz stosowano je w sposób spójny i w oparciu o obiektywne kryteria, niezależnie od źródła finansowania.</w:t>
            </w:r>
          </w:p>
        </w:tc>
        <w:tc>
          <w:tcPr>
            <w:tcW w:w="1375" w:type="dxa"/>
            <w:shd w:val="clear" w:color="auto" w:fill="auto"/>
            <w:tcMar>
              <w:top w:w="0" w:type="dxa"/>
              <w:left w:w="108" w:type="dxa"/>
              <w:bottom w:w="0" w:type="dxa"/>
              <w:right w:w="108" w:type="dxa"/>
            </w:tcMar>
          </w:tcPr>
          <w:p w14:paraId="44EFD67F" w14:textId="5CA5F2E6"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560268EC" w14:textId="77777777" w:rsidTr="00DC78C9">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rPr>
            </w:pPr>
          </w:p>
        </w:tc>
        <w:tc>
          <w:tcPr>
            <w:tcW w:w="4962" w:type="dxa"/>
            <w:shd w:val="clear" w:color="auto" w:fill="auto"/>
            <w:tcMar>
              <w:top w:w="0" w:type="dxa"/>
              <w:left w:w="108" w:type="dxa"/>
              <w:bottom w:w="0" w:type="dxa"/>
              <w:right w:w="108" w:type="dxa"/>
            </w:tcMar>
          </w:tcPr>
          <w:p w14:paraId="24C6E029" w14:textId="62EC0DBC"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Pracowników zaszeregowano do odpowiedniej kategorii.</w:t>
            </w:r>
          </w:p>
        </w:tc>
        <w:tc>
          <w:tcPr>
            <w:tcW w:w="1375" w:type="dxa"/>
            <w:shd w:val="clear" w:color="auto" w:fill="auto"/>
            <w:tcMar>
              <w:top w:w="0" w:type="dxa"/>
              <w:left w:w="108" w:type="dxa"/>
              <w:bottom w:w="0" w:type="dxa"/>
              <w:right w:w="108" w:type="dxa"/>
            </w:tcMar>
          </w:tcPr>
          <w:p w14:paraId="758DA511" w14:textId="51A63F18"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5700B25D" w14:textId="77777777" w:rsidTr="00DC78C9">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rPr>
            </w:pPr>
          </w:p>
        </w:tc>
        <w:tc>
          <w:tcPr>
            <w:tcW w:w="4962" w:type="dxa"/>
            <w:shd w:val="clear" w:color="auto" w:fill="auto"/>
            <w:tcMar>
              <w:top w:w="0" w:type="dxa"/>
              <w:left w:w="108" w:type="dxa"/>
              <w:bottom w:w="0" w:type="dxa"/>
              <w:right w:w="108" w:type="dxa"/>
            </w:tcMar>
            <w:vAlign w:val="center"/>
          </w:tcPr>
          <w:p w14:paraId="4A0DFA1A" w14:textId="50CA1946"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Łączne koszty osobowe, na podstawie których obliczono koszty jednostkowe, pokrywały się z wydatkami ujętymi w ustawowym sprawozdaniu finansowym i nie zawierały żadnych kosztów niekwalifikowalnych ani kosztów ujętych w innych kategoriach budżetowych.</w:t>
            </w:r>
          </w:p>
        </w:tc>
        <w:tc>
          <w:tcPr>
            <w:tcW w:w="1375" w:type="dxa"/>
            <w:shd w:val="clear" w:color="auto" w:fill="auto"/>
            <w:tcMar>
              <w:top w:w="0" w:type="dxa"/>
              <w:left w:w="108" w:type="dxa"/>
              <w:bottom w:w="0" w:type="dxa"/>
              <w:right w:w="108" w:type="dxa"/>
            </w:tcMar>
          </w:tcPr>
          <w:p w14:paraId="02DF9917" w14:textId="3C9EA344"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2E14CBE1" w14:textId="77777777" w:rsidTr="00DC78C9">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rPr>
            </w:pPr>
          </w:p>
        </w:tc>
        <w:tc>
          <w:tcPr>
            <w:tcW w:w="4962" w:type="dxa"/>
            <w:shd w:val="clear" w:color="auto" w:fill="auto"/>
            <w:tcMar>
              <w:top w:w="0" w:type="dxa"/>
              <w:left w:w="108" w:type="dxa"/>
              <w:bottom w:w="0" w:type="dxa"/>
              <w:right w:w="108" w:type="dxa"/>
            </w:tcMar>
          </w:tcPr>
          <w:p w14:paraId="6CF97321" w14:textId="6DF8A1F1"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Wszelkie szacunkowe lub planowane składniki wykorzystane przez uczestnika do obliczenia kosztów jednostkowych były istotne dla obliczenia kosztów osobowych, zostały wykorzystane racjonalnie (tj. nie odgrywają istotnej roli w obliczeniu stawki godzinowej) oraz można je było obiektywnie zweryfikować. Jeżeli planowane lub szacunkowe kwoty stanowią mniej niż 5% zadeklarowanego kosztu jednostkowego, uznaje się, że nie odgrywają one istotnej roli i, jako takie, można je zaakceptować. Jeśli planowany lub szacunkowy składnik przewyższa 5% zadeklarowanego kosztu jednostkowego, należy go porównać z kosztami rzeczywistymi.</w:t>
            </w:r>
          </w:p>
        </w:tc>
        <w:tc>
          <w:tcPr>
            <w:tcW w:w="1375" w:type="dxa"/>
            <w:shd w:val="clear" w:color="auto" w:fill="auto"/>
            <w:tcMar>
              <w:top w:w="0" w:type="dxa"/>
              <w:left w:w="108" w:type="dxa"/>
              <w:bottom w:w="0" w:type="dxa"/>
              <w:right w:w="108" w:type="dxa"/>
            </w:tcMar>
          </w:tcPr>
          <w:p w14:paraId="0363FE06" w14:textId="2F9C9D4B" w:rsidR="001B0B84" w:rsidRPr="00424F0F" w:rsidRDefault="001B0B84"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D3995" w:rsidRPr="00424F0F" w14:paraId="0A6526B6" w14:textId="77777777" w:rsidTr="00DC78C9">
        <w:tc>
          <w:tcPr>
            <w:tcW w:w="1091" w:type="dxa"/>
            <w:shd w:val="clear" w:color="auto" w:fill="EAF1DD" w:themeFill="accent3" w:themeFillTint="33"/>
          </w:tcPr>
          <w:p w14:paraId="7A1C5EAC" w14:textId="2F0C37F9" w:rsidR="000D3995" w:rsidRPr="00424F0F" w:rsidRDefault="000D3995"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6.2.A.2.</w:t>
            </w:r>
          </w:p>
        </w:tc>
        <w:tc>
          <w:tcPr>
            <w:tcW w:w="1192" w:type="dxa"/>
            <w:shd w:val="clear" w:color="auto" w:fill="EAF1DD" w:themeFill="accent3" w:themeFillTint="33"/>
            <w:vAlign w:val="center"/>
          </w:tcPr>
          <w:p w14:paraId="50C311E6" w14:textId="02CC1EA2" w:rsidR="000D3995" w:rsidRPr="00424F0F" w:rsidRDefault="000D3995"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00424F0F">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OSOBY FIZYCZNE PRACUJĄCE NA PODSTAWIE UMOWY BEZPOŚREDNIEJ</w:t>
            </w:r>
            <w:r>
              <w:rPr>
                <w:rFonts w:asciiTheme="minorHAnsi" w:cstheme="minorHAnsi" w:hAnsiTheme="minorHAnsi"/>
                <w:color w:val="000000" w:themeColor="text1"/>
                <w:sz w:val="20"/>
                <w:szCs w:val="20"/>
                <w:lang w:val="pl"/>
                <w:b w:val="0"/>
                <w:bCs w:val="0"/>
                <w:i w:val="0"/>
                <w:iCs w:val="0"/>
                <w:u w:val="none"/>
                <w:vertAlign w:val="superscript"/>
                <w:rtl w:val="0"/>
              </w:rPr>
              <w:footnoteReference w:id="4"/>
            </w:r>
            <w:r>
              <w:rPr>
                <w:rFonts w:asciiTheme="minorHAnsi" w:cstheme="minorHAnsi" w:hAnsiTheme="minorHAnsi"/>
                <w:color w:val="000000" w:themeColor="text1"/>
                <w:sz w:val="20"/>
                <w:szCs w:val="20"/>
                <w:lang w:val="pl"/>
                <w:b w:val="1"/>
                <w:bCs w:val="1"/>
                <w:i w:val="0"/>
                <w:iCs w:val="0"/>
                <w:u w:val="none"/>
                <w:vertAlign w:val="baseline"/>
                <w:rtl w:val="0"/>
              </w:rPr>
              <w:t xml:space="preserve"> </w:t>
            </w:r>
          </w:p>
        </w:tc>
      </w:tr>
      <w:tr w:rsidR="00014161" w:rsidRPr="00424F0F" w14:paraId="3BE47CCC" w14:textId="77777777" w:rsidTr="00DC78C9">
        <w:tc>
          <w:tcPr>
            <w:tcW w:w="1091" w:type="dxa"/>
            <w:vMerge w:val="restart"/>
          </w:tcPr>
          <w:p w14:paraId="1A24AC0C" w14:textId="4AEAAF9D" w:rsidR="00014161" w:rsidRPr="00E4137B" w:rsidRDefault="00E4137B" w:rsidP="00E4137B">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6.2.A.2</w:t>
            </w:r>
          </w:p>
        </w:tc>
        <w:tc>
          <w:tcPr>
            <w:tcW w:w="1192" w:type="dxa"/>
            <w:vMerge w:val="restart"/>
          </w:tcPr>
          <w:p w14:paraId="0BE9050E" w14:textId="502A8BDB" w:rsidR="00014161" w:rsidRPr="00424F0F" w:rsidRDefault="00014161" w:rsidP="00014161">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br w:type="page"/>
            </w:r>
            <w:r>
              <w:rPr>
                <w:rFonts w:asciiTheme="minorHAnsi" w:cstheme="minorHAnsi" w:hAnsiTheme="minorHAnsi"/>
                <w:color w:val="000000" w:themeColor="text1"/>
                <w:sz w:val="20"/>
                <w:szCs w:val="20"/>
                <w:lang w:val="pl"/>
                <w:b w:val="1"/>
                <w:bCs w:val="1"/>
                <w:i w:val="0"/>
                <w:iCs w:val="0"/>
                <w:u w:val="none"/>
                <w:vertAlign w:val="baseline"/>
                <w:rtl w:val="0"/>
              </w:rPr>
              <w:t xml:space="preserve">A2. </w:t>
            </w:r>
            <w:r>
              <w:rPr>
                <w:rFonts w:asciiTheme="minorHAnsi" w:cstheme="minorHAnsi" w:hAnsiTheme="minorHAnsi"/>
                <w:color w:val="000000" w:themeColor="text1"/>
                <w:sz w:val="20"/>
                <w:szCs w:val="20"/>
                <w:lang w:val="pl"/>
                <w:b w:val="1"/>
                <w:bCs w:val="1"/>
                <w:i w:val="0"/>
                <w:iCs w:val="0"/>
                <w:u w:val="none"/>
                <w:vertAlign w:val="baseline"/>
                <w:rtl w:val="0"/>
              </w:rPr>
              <w:t xml:space="preserve">OSOBY FIZYCZNE PRACUJĄCE NA PODSTAWIE UMOWY BEZPOŚREDNIEJ</w:t>
            </w:r>
          </w:p>
        </w:tc>
        <w:tc>
          <w:tcPr>
            <w:tcW w:w="6528" w:type="dxa"/>
            <w:vMerge w:val="restart"/>
            <w:shd w:val="clear" w:color="auto" w:fill="auto"/>
            <w:tcMar>
              <w:top w:w="0" w:type="dxa"/>
              <w:left w:w="108" w:type="dxa"/>
              <w:bottom w:w="0" w:type="dxa"/>
              <w:right w:w="108" w:type="dxa"/>
            </w:tcMar>
          </w:tcPr>
          <w:p w14:paraId="2BC0E736" w14:textId="6EE9B8DA" w:rsidR="00014161" w:rsidRPr="00B17CBF" w:rsidRDefault="00014161" w:rsidP="00DC78C9">
            <w:pPr>
              <w:spacing w:before="120" w:after="120"/>
              <w:rPr>
                <w:rFonts w:asciiTheme="minorHAnsi" w:hAnsiTheme="minorHAnsi" w:cstheme="minorHAnsi"/>
                <w:b/>
                <w:bCs/>
                <w:i/>
                <w:iCs/>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osób fizycznych objętych próbą, współpracujących z uczestnikiem na podstawie umowy bezpośredniej innej niż umowa o pracę, takich jak np. konsultanci (nie podwykonawcy):</w:t>
            </w:r>
          </w:p>
          <w:p w14:paraId="3EF9ECB3" w14:textId="12FA6390" w:rsidR="00014161" w:rsidRDefault="00014161" w:rsidP="00DC78C9">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2272CB3A" w14:textId="75486A9E" w:rsidR="00014161" w:rsidRPr="00424F0F" w:rsidRDefault="00014161" w:rsidP="00DC78C9">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Aby potwierdzić standardowe ustalenia wymienione w kolejnej kolumnie, biegły sprawdził następujące informacje/dokumenty dostarczone przez uczestnika:</w:t>
            </w:r>
          </w:p>
          <w:p w14:paraId="28EB23EC" w14:textId="02AE9A78"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umowy</w:t>
            </w:r>
            <w:r>
              <w:rPr>
                <w:rFonts w:asciiTheme="minorHAnsi" w:hAnsiTheme="minorHAnsi"/>
                <w:color w:val="000000" w:themeColor="text1"/>
                <w:sz w:val="20"/>
                <w:szCs w:val="20"/>
                <w:lang w:val="pl"/>
                <w:b w:val="0"/>
                <w:bCs w:val="0"/>
                <w:i w:val="0"/>
                <w:iCs w:val="0"/>
                <w:u w:val="none"/>
                <w:vertAlign w:val="baseline"/>
                <w:rtl w:val="0"/>
              </w:rPr>
              <w:t xml:space="preserve">, w szczególności koszty, czas trwania umowy, </w:t>
            </w:r>
            <w:r>
              <w:rPr>
                <w:rFonts w:ascii="Calibri" w:hAnsi="Calibri"/>
                <w:color w:val="000000" w:themeColor="text1"/>
                <w:sz w:val="20"/>
                <w:szCs w:val="20"/>
                <w:lang w:val="pl"/>
                <w:b w:val="0"/>
                <w:bCs w:val="0"/>
                <w:i w:val="0"/>
                <w:iCs w:val="0"/>
                <w:u w:val="none"/>
                <w:vertAlign w:val="baseline"/>
                <w:rtl w:val="0"/>
              </w:rPr>
              <w:t xml:space="preserve">opis</w:t>
            </w:r>
            <w:r>
              <w:rPr>
                <w:rFonts w:asciiTheme="minorHAnsi" w:hAnsiTheme="minorHAnsi"/>
                <w:color w:val="000000" w:themeColor="text1"/>
                <w:sz w:val="20"/>
                <w:szCs w:val="20"/>
                <w:lang w:val="pl"/>
                <w:b w:val="0"/>
                <w:bCs w:val="0"/>
                <w:i w:val="0"/>
                <w:iCs w:val="0"/>
                <w:u w:val="none"/>
                <w:vertAlign w:val="baseline"/>
                <w:rtl w:val="0"/>
              </w:rPr>
              <w:t xml:space="preserve"> stanowiska pracy, miejsce pracy, własność wyników pracy oraz obowiązki sprawozdawcze wobec uczestnika</w:t>
            </w:r>
          </w:p>
          <w:p w14:paraId="5FCDE2E2" w14:textId="77777777"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warunki zatrudnienia pracowników tej samej kategorii, w celu porównania </w:t>
            </w:r>
            <w:r>
              <w:rPr>
                <w:rFonts w:ascii="Calibri" w:hAnsi="Calibri"/>
                <w:color w:val="000000" w:themeColor="text1"/>
                <w:sz w:val="20"/>
                <w:szCs w:val="20"/>
                <w:lang w:val="pl"/>
                <w:b w:val="0"/>
                <w:bCs w:val="0"/>
                <w:i w:val="0"/>
                <w:iCs w:val="0"/>
                <w:u w:val="none"/>
                <w:vertAlign w:val="baseline"/>
                <w:rtl w:val="0"/>
              </w:rPr>
              <w:t xml:space="preserve">kosztów</w:t>
            </w:r>
          </w:p>
          <w:p w14:paraId="7885E33F" w14:textId="69154273"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 miesięczne oświadczenia / inne wiarygodne dokumenty stanowiące ewidencję czasu pracy </w:t>
            </w:r>
            <w:r>
              <w:rPr>
                <w:rFonts w:ascii="Calibri" w:hAnsi="Calibri"/>
                <w:color w:val="000000" w:themeColor="text1"/>
                <w:sz w:val="20"/>
                <w:szCs w:val="20"/>
                <w:lang w:val="pl"/>
                <w:b w:val="0"/>
                <w:bCs w:val="0"/>
                <w:i w:val="0"/>
                <w:iCs w:val="0"/>
                <w:u w:val="none"/>
                <w:vertAlign w:val="baseline"/>
                <w:rtl w:val="0"/>
              </w:rPr>
              <w:t xml:space="preserve">osób fizycznych</w:t>
            </w:r>
            <w:r>
              <w:rPr>
                <w:rFonts w:asciiTheme="minorHAnsi" w:hAnsiTheme="minorHAnsi"/>
                <w:color w:val="000000" w:themeColor="text1"/>
                <w:sz w:val="20"/>
                <w:szCs w:val="20"/>
                <w:lang w:val="pl"/>
                <w:b w:val="0"/>
                <w:bCs w:val="0"/>
                <w:i w:val="0"/>
                <w:iCs w:val="0"/>
                <w:u w:val="none"/>
                <w:vertAlign w:val="baseline"/>
                <w:rtl w:val="0"/>
              </w:rPr>
              <w:t xml:space="preserve"> objętych próbą, oraz</w:t>
            </w:r>
          </w:p>
          <w:p w14:paraId="0573A283" w14:textId="1B8E9A2F"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
                <w:i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wszelkie inne dokumenty potwierdzające zadeklarowane koszty oraz ich rejestrację</w:t>
            </w:r>
            <w:r>
              <w:rPr>
                <w:rFonts w:asciiTheme="minorHAnsi" w:cstheme="minorHAnsi" w:hAnsiTheme="minorHAnsi"/>
                <w:color w:val="000000" w:themeColor="text1"/>
                <w:sz w:val="20"/>
                <w:szCs w:val="20"/>
                <w:lang w:val="pl"/>
                <w:b w:val="0"/>
                <w:bCs w:val="0"/>
                <w:i w:val="1"/>
                <w:iCs w:val="1"/>
                <w:u w:val="none"/>
                <w:vertAlign w:val="baseline"/>
                <w:rtl w:val="0"/>
              </w:rPr>
              <w:t xml:space="preserve"> (np. faktury, dokumenty księgowe, dowody zapłaty itp.)</w:t>
            </w:r>
            <w:r>
              <w:rPr>
                <w:rFonts w:asciiTheme="minorHAnsi" w:cstheme="minorHAnsi" w:hAnsiTheme="minorHAnsi"/>
                <w:color w:val="000000" w:themeColor="text1"/>
                <w:sz w:val="20"/>
                <w:szCs w:val="20"/>
                <w:lang w:val="pl"/>
                <w:b w:val="0"/>
                <w:bCs w:val="0"/>
                <w:i w:val="0"/>
                <w:iCs w:val="0"/>
                <w:u w:val="none"/>
                <w:vertAlign w:val="baseline"/>
                <w:rtl w:val="0"/>
              </w:rPr>
              <w:t xml:space="preserve">.</w:t>
            </w:r>
          </w:p>
        </w:tc>
        <w:tc>
          <w:tcPr>
            <w:tcW w:w="4962" w:type="dxa"/>
            <w:shd w:val="clear" w:color="auto" w:fill="auto"/>
            <w:tcMar>
              <w:top w:w="0" w:type="dxa"/>
              <w:left w:w="108" w:type="dxa"/>
              <w:bottom w:w="0" w:type="dxa"/>
              <w:right w:w="108" w:type="dxa"/>
            </w:tcMar>
          </w:tcPr>
          <w:p w14:paraId="402E2673" w14:textId="7318E663"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375" w:type="dxa"/>
            <w:shd w:val="clear" w:color="auto" w:fill="auto"/>
            <w:tcMar>
              <w:top w:w="0" w:type="dxa"/>
              <w:left w:w="108" w:type="dxa"/>
              <w:bottom w:w="0" w:type="dxa"/>
              <w:right w:w="108" w:type="dxa"/>
            </w:tcMar>
          </w:tcPr>
          <w:p w14:paraId="4585DFB8" w14:textId="1EFCA90C"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7B7CB1EF" w14:textId="77777777" w:rsidTr="00DC78C9">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rPr>
            </w:pPr>
          </w:p>
        </w:tc>
        <w:tc>
          <w:tcPr>
            <w:tcW w:w="4962" w:type="dxa"/>
            <w:shd w:val="clear" w:color="auto" w:fill="auto"/>
            <w:tcMar>
              <w:top w:w="0" w:type="dxa"/>
              <w:left w:w="108" w:type="dxa"/>
              <w:bottom w:w="0" w:type="dxa"/>
              <w:right w:w="108" w:type="dxa"/>
            </w:tcMar>
          </w:tcPr>
          <w:p w14:paraId="13ED2146" w14:textId="05D1E73B"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Osoby objęte próbą pracowały dla uczestnika jako osoby fizyczne prowadzące działalność gospodarczą </w:t>
            </w:r>
            <w:r>
              <w:rPr>
                <w:rFonts w:asciiTheme="minorHAnsi" w:cstheme="minorHAnsi" w:hAnsiTheme="minorHAnsi"/>
                <w:color w:val="000000" w:themeColor="text1"/>
                <w:sz w:val="20"/>
                <w:szCs w:val="20"/>
                <w:lang w:val="pl"/>
                <w:b w:val="0"/>
                <w:bCs w:val="0"/>
                <w:i w:val="1"/>
                <w:iCs w:val="1"/>
                <w:u w:val="none"/>
                <w:vertAlign w:val="baseline"/>
                <w:rtl w:val="0"/>
              </w:rPr>
              <w:t xml:space="preserve">(np. w przypadku niektórych konsultantów wewnętrznych)</w:t>
            </w:r>
            <w:r>
              <w:rPr>
                <w:rFonts w:asciiTheme="minorHAnsi" w:cstheme="minorHAnsi" w:hAnsiTheme="minorHAnsi"/>
                <w:color w:val="000000" w:themeColor="text1"/>
                <w:sz w:val="20"/>
                <w:szCs w:val="20"/>
                <w:lang w:val="pl"/>
                <w:b w:val="0"/>
                <w:bCs w:val="0"/>
                <w:i w:val="0"/>
                <w:iCs w:val="0"/>
                <w:u w:val="none"/>
                <w:vertAlign w:val="baseline"/>
                <w:rtl w:val="0"/>
              </w:rPr>
              <w:t xml:space="preserve"> na podstawie umowy bezpośredniej lub umowy zawartej między uczestnikiem a podmiotem prawnym będącym w całości własnością tej osoby (nieposiadającego innych pracowników).</w:t>
            </w:r>
          </w:p>
        </w:tc>
        <w:tc>
          <w:tcPr>
            <w:tcW w:w="1375" w:type="dxa"/>
            <w:shd w:val="clear" w:color="auto" w:fill="auto"/>
            <w:tcMar>
              <w:top w:w="0" w:type="dxa"/>
              <w:left w:w="108" w:type="dxa"/>
              <w:bottom w:w="0" w:type="dxa"/>
              <w:right w:w="108" w:type="dxa"/>
            </w:tcMar>
          </w:tcPr>
          <w:p w14:paraId="754537DB" w14:textId="0E282C9C"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4C096B96" w14:textId="77777777" w:rsidTr="00DC78C9">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28280D0" w14:textId="3267BCC6"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Osoby objęte próbą pracowały w warunkach podobnych do warunków pracy pracowników (warunki te uwzględniają ustalenia dotyczące telepracy / wymogi obecności w miejscu pracy).</w:t>
            </w:r>
          </w:p>
        </w:tc>
        <w:tc>
          <w:tcPr>
            <w:tcW w:w="1375" w:type="dxa"/>
            <w:shd w:val="clear" w:color="auto" w:fill="auto"/>
            <w:tcMar>
              <w:top w:w="0" w:type="dxa"/>
              <w:left w:w="108" w:type="dxa"/>
              <w:bottom w:w="0" w:type="dxa"/>
              <w:right w:w="108" w:type="dxa"/>
            </w:tcMar>
          </w:tcPr>
          <w:p w14:paraId="6394518D" w14:textId="1E6880B4"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68DC4465" w14:textId="77777777" w:rsidTr="00DC78C9">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5DD49D0D" w14:textId="1AACBD87"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zaangażowania tych osób nie różniły się istotnie od kosztów związanych z zatrudnieniem pracowników uczestnika wykonujących podobne zadania (akceptowalna różnica wynosi maksymalnie 50% średniej stawki dziennej pracowników wykonujących podobne zadania lub 25% najwyższej stawki dziennej pracowników wykonujących podobne zadania (w zależności od tego, która z tych kwot jest niższa).</w:t>
            </w:r>
          </w:p>
        </w:tc>
        <w:tc>
          <w:tcPr>
            <w:tcW w:w="1375" w:type="dxa"/>
            <w:shd w:val="clear" w:color="auto" w:fill="auto"/>
            <w:tcMar>
              <w:top w:w="0" w:type="dxa"/>
              <w:left w:w="108" w:type="dxa"/>
              <w:bottom w:w="0" w:type="dxa"/>
              <w:right w:w="108" w:type="dxa"/>
            </w:tcMar>
          </w:tcPr>
          <w:p w14:paraId="4099D70F" w14:textId="62F3EF16"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7B014093" w14:textId="77777777" w:rsidTr="00DC78C9">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25D99B33" w14:textId="5E6C76E9"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Wyniki pracy wykonanej przez te osoby stanowią własność uczestnika lub, w innym wypadku, uczestnik nabył wszelkie prawa niezbędne do wypełnienia swoich zobowiązań, tak jakby wyniki te zostały wypracowane przez niego samego (</w:t>
            </w:r>
            <w:r>
              <w:rPr>
                <w:rFonts w:asciiTheme="minorHAnsi" w:cstheme="minorHAnsi" w:hAnsiTheme="minorHAnsi"/>
                <w:color w:val="000000" w:themeColor="text1"/>
                <w:sz w:val="20"/>
                <w:szCs w:val="20"/>
                <w:lang w:val="pl"/>
                <w:b w:val="0"/>
                <w:bCs w:val="0"/>
                <w:i w:val="1"/>
                <w:iCs w:val="1"/>
                <w:u w:val="none"/>
                <w:vertAlign w:val="baseline"/>
                <w:rtl w:val="0"/>
              </w:rPr>
              <w:t xml:space="preserve">np. uzyskując odpowiednie licencje</w:t>
            </w:r>
            <w:r>
              <w:rPr>
                <w:rFonts w:asciiTheme="minorHAnsi" w:cstheme="minorHAnsi" w:hAnsiTheme="minorHAnsi"/>
                <w:color w:val="000000" w:themeColor="text1"/>
                <w:sz w:val="20"/>
                <w:szCs w:val="20"/>
                <w:lang w:val="pl"/>
                <w:b w:val="0"/>
                <w:bCs w:val="0"/>
                <w:i w:val="0"/>
                <w:iCs w:val="0"/>
                <w:u w:val="none"/>
                <w:vertAlign w:val="baseline"/>
                <w:rtl w:val="0"/>
              </w:rPr>
              <w:t xml:space="preserve">).</w:t>
            </w:r>
          </w:p>
        </w:tc>
        <w:tc>
          <w:tcPr>
            <w:tcW w:w="1375" w:type="dxa"/>
            <w:shd w:val="clear" w:color="auto" w:fill="auto"/>
            <w:tcMar>
              <w:top w:w="0" w:type="dxa"/>
              <w:left w:w="108" w:type="dxa"/>
              <w:bottom w:w="0" w:type="dxa"/>
              <w:right w:w="108" w:type="dxa"/>
            </w:tcMar>
          </w:tcPr>
          <w:p w14:paraId="2823A86E" w14:textId="731F0F30"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0ABDC2BA" w14:textId="77777777" w:rsidTr="00DC78C9">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5A041046" w14:textId="5838E0A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Osobę objętą próbą przydzielono do działania zgodnie z wewnętrznym poleceniem pisemnym, schematem organizacyjnym lub inną udokumentowaną decyzją kierownictwa.</w:t>
            </w:r>
          </w:p>
        </w:tc>
        <w:tc>
          <w:tcPr>
            <w:tcW w:w="1375" w:type="dxa"/>
            <w:shd w:val="clear" w:color="auto" w:fill="auto"/>
            <w:tcMar>
              <w:top w:w="0" w:type="dxa"/>
              <w:left w:w="108" w:type="dxa"/>
              <w:bottom w:w="0" w:type="dxa"/>
              <w:right w:w="108" w:type="dxa"/>
            </w:tcMar>
          </w:tcPr>
          <w:p w14:paraId="68F143AA" w14:textId="25F836C5"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37497367" w14:textId="77777777" w:rsidTr="00DC78C9">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4F973EF3" w14:textId="3FC5710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Liczbę dni roboczych przepracowanych w ramach działania odnotowano w miesięcznej deklaracji, podpisanej przez osobę objętą próbą i jej przełożonego, lub w innym wiarygodnym systemie ewidencji czasu pracy.</w:t>
            </w:r>
          </w:p>
        </w:tc>
        <w:tc>
          <w:tcPr>
            <w:tcW w:w="1375" w:type="dxa"/>
            <w:shd w:val="clear" w:color="auto" w:fill="auto"/>
            <w:tcMar>
              <w:top w:w="0" w:type="dxa"/>
              <w:left w:w="108" w:type="dxa"/>
              <w:bottom w:w="0" w:type="dxa"/>
              <w:right w:w="108" w:type="dxa"/>
            </w:tcMar>
          </w:tcPr>
          <w:p w14:paraId="7856DC2C" w14:textId="18DD8FB0"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436E9E42" w14:textId="77777777" w:rsidTr="00DC78C9">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1276A800" w14:textId="51551616" w:rsidR="00014161" w:rsidRPr="00424F0F" w:rsidRDefault="00014161" w:rsidP="00014161">
            <w:pPr>
              <w:pStyle w:val="ListParagraph"/>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Czas przepracowany w ramach działania przeliczono na dni robocze.</w:t>
            </w:r>
          </w:p>
        </w:tc>
        <w:tc>
          <w:tcPr>
            <w:tcW w:w="1375" w:type="dxa"/>
            <w:shd w:val="clear" w:color="auto" w:fill="auto"/>
            <w:tcMar>
              <w:top w:w="0" w:type="dxa"/>
              <w:left w:w="108" w:type="dxa"/>
              <w:bottom w:w="0" w:type="dxa"/>
              <w:right w:w="108" w:type="dxa"/>
            </w:tcMar>
          </w:tcPr>
          <w:p w14:paraId="6D17C1B1" w14:textId="726C44BD"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74DDD4D2" w14:textId="77777777" w:rsidTr="00DC78C9">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A81FA6B" w14:textId="7BF19190" w:rsidR="00014161" w:rsidRPr="00424F0F" w:rsidRDefault="00014161" w:rsidP="00014161">
            <w:pPr>
              <w:pStyle w:val="ListParagraph"/>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 na podstawie którego obliczono stawkę dzienną dla osoby objętej próbą nie obejmuje kosztów niekwalifikowalnych.</w:t>
            </w:r>
          </w:p>
        </w:tc>
        <w:tc>
          <w:tcPr>
            <w:tcW w:w="1375" w:type="dxa"/>
            <w:shd w:val="clear" w:color="auto" w:fill="auto"/>
            <w:tcMar>
              <w:top w:w="0" w:type="dxa"/>
              <w:left w:w="108" w:type="dxa"/>
              <w:bottom w:w="0" w:type="dxa"/>
              <w:right w:w="108" w:type="dxa"/>
            </w:tcMar>
          </w:tcPr>
          <w:p w14:paraId="377093AB" w14:textId="1A13FABF"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59DF4E0B" w14:textId="77777777" w:rsidTr="00DC78C9">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10566876" w14:textId="77777777" w:rsidR="00014161" w:rsidRPr="00424F0F" w:rsidRDefault="00014161" w:rsidP="00014161">
            <w:pPr>
              <w:pStyle w:val="ListParagraph"/>
              <w:numPr>
                <w:ilvl w:val="0"/>
                <w:numId w:val="22"/>
              </w:numPr>
              <w:spacing w:before="120" w:after="120"/>
              <w:jc w:val="left"/>
              <w:rPr>
                <w:rFonts w:asciiTheme="minorHAnsi" w:hAnsiTheme="minorHAnsi" w:cstheme="minorHAnsi"/>
                <w:color w:val="000000"/>
                <w:sz w:val="20"/>
                <w:szCs w:val="20"/>
              </w:rPr>
              <w:bidi w:val="0"/>
            </w:pPr>
            <w:r>
              <w:rPr>
                <w:rFonts w:asciiTheme="minorHAnsi" w:cstheme="minorHAnsi" w:hAnsiTheme="minorHAnsi"/>
                <w:color w:val="000000"/>
                <w:sz w:val="20"/>
                <w:szCs w:val="20"/>
                <w:lang w:val="pl"/>
                <w:b w:val="0"/>
                <w:bCs w:val="0"/>
                <w:i w:val="0"/>
                <w:iCs w:val="0"/>
                <w:u w:val="none"/>
                <w:vertAlign w:val="baseline"/>
                <w:rtl w:val="0"/>
              </w:rPr>
              <w:t xml:space="preserve">Stawkę dzienną obliczono w jeden 3 poniższych sposobów:</w:t>
            </w:r>
          </w:p>
          <w:p w14:paraId="5DF22CD0" w14:textId="69E544DC"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rPr>
              <w:bidi w:val="0"/>
            </w:pPr>
            <w:r>
              <w:rPr>
                <w:rFonts w:asciiTheme="minorHAnsi" w:cstheme="minorHAnsi" w:hAnsiTheme="minorHAnsi"/>
                <w:color w:val="000000"/>
                <w:sz w:val="20"/>
                <w:szCs w:val="20"/>
                <w:lang w:val="pl"/>
                <w:b w:val="0"/>
                <w:bCs w:val="0"/>
                <w:i w:val="0"/>
                <w:iCs w:val="0"/>
                <w:u w:val="none"/>
                <w:vertAlign w:val="baseline"/>
                <w:rtl w:val="0"/>
              </w:rPr>
              <w:t xml:space="preserve">Jeśli w umowie określono stałą stawkę dzienną, należy stosować tę stawkę. Jeśli, zamiast stawki dziennej, w umowie określono stawkę godzinową, należy ją pomnożyć przez 8.</w:t>
            </w:r>
          </w:p>
          <w:p w14:paraId="135B5110" w14:textId="77777777"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rPr>
              <w:bidi w:val="0"/>
            </w:pPr>
            <w:r>
              <w:rPr>
                <w:rFonts w:asciiTheme="minorHAnsi" w:cstheme="minorHAnsi" w:hAnsiTheme="minorHAnsi"/>
                <w:color w:val="000000"/>
                <w:sz w:val="20"/>
                <w:szCs w:val="20"/>
                <w:lang w:val="pl"/>
                <w:b w:val="0"/>
                <w:bCs w:val="0"/>
                <w:i w:val="0"/>
                <w:iCs w:val="0"/>
                <w:u w:val="none"/>
                <w:vertAlign w:val="baseline"/>
                <w:rtl w:val="0"/>
              </w:rPr>
              <w:t xml:space="preserve">-</w:t>
            </w:r>
            <w:r>
              <w:rPr>
                <w:rFonts w:asciiTheme="minorHAnsi" w:cstheme="minorHAnsi" w:hAnsiTheme="minorHAnsi"/>
                <w:sz w:val="20"/>
                <w:szCs w:val="20"/>
                <w:lang w:val="pl"/>
                <w:b w:val="0"/>
                <w:bCs w:val="0"/>
                <w:i w:val="0"/>
                <w:iCs w:val="0"/>
                <w:u w:val="none"/>
                <w:vertAlign w:val="baseline"/>
                <w:rtl w:val="0"/>
              </w:rPr>
              <w:t xml:space="preserve"> </w:t>
            </w:r>
            <w:r>
              <w:rPr>
                <w:rFonts w:asciiTheme="minorHAnsi" w:cstheme="minorHAnsi" w:hAnsiTheme="minorHAnsi"/>
                <w:color w:val="000000"/>
                <w:sz w:val="20"/>
                <w:szCs w:val="20"/>
                <w:lang w:val="pl"/>
                <w:b w:val="0"/>
                <w:bCs w:val="0"/>
                <w:i w:val="0"/>
                <w:iCs w:val="0"/>
                <w:u w:val="none"/>
                <w:vertAlign w:val="baseline"/>
                <w:rtl w:val="0"/>
              </w:rPr>
              <w:t xml:space="preserve">Jeśli w umowie określono stałą kwotę wynagrodzenia za pracę i stałą liczbę dni/godzin, całkowitą kwotę wynagrodzenia należy podzielić przez liczbę dni roboczych. Jeśli wskazano konkretną liczbę godzin, kwotę należy przeliczyć dla dni roboczych, mnożąc ją przez 8. </w:t>
            </w:r>
          </w:p>
          <w:p w14:paraId="1805F420" w14:textId="148EE7E0"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rPr>
              <w:bidi w:val="0"/>
            </w:pPr>
            <w:r>
              <w:rPr>
                <w:rFonts w:asciiTheme="minorHAnsi" w:cstheme="minorHAnsi" w:hAnsiTheme="minorHAnsi"/>
                <w:color w:val="000000"/>
                <w:sz w:val="20"/>
                <w:szCs w:val="20"/>
                <w:lang w:val="pl"/>
                <w:b w:val="0"/>
                <w:bCs w:val="0"/>
                <w:i w:val="0"/>
                <w:iCs w:val="0"/>
                <w:u w:val="none"/>
                <w:vertAlign w:val="baseline"/>
                <w:rtl w:val="0"/>
              </w:rPr>
              <w:t xml:space="preserve">Jeśli w umowie określono stałą kwotę wynagrodzenia za pracę, ale nie określono stawki dziennej lub godzinowej ani łącznej liczby dni/godzin pracy, całkowitą kwotę wynagrodzenia należy podzielić przez iloczyn liczby 215 i stosunku okresu obowiązywania umowy do całego roku.</w:t>
            </w:r>
          </w:p>
        </w:tc>
        <w:tc>
          <w:tcPr>
            <w:tcW w:w="1375" w:type="dxa"/>
            <w:shd w:val="clear" w:color="auto" w:fill="auto"/>
            <w:tcMar>
              <w:top w:w="0" w:type="dxa"/>
              <w:left w:w="108" w:type="dxa"/>
              <w:bottom w:w="0" w:type="dxa"/>
              <w:right w:w="108" w:type="dxa"/>
            </w:tcMar>
          </w:tcPr>
          <w:p w14:paraId="377335AF" w14:textId="5AB7E2CB"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56C83" w:rsidRPr="00424F0F" w14:paraId="165E2424" w14:textId="77777777" w:rsidTr="00DC78C9">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7AF803E5" w14:textId="49624248" w:rsidR="00156C83" w:rsidRPr="00424F0F" w:rsidRDefault="00156C83" w:rsidP="00424F0F">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osobowe dla osoby objętej próbą zadeklarowane w każdym okresie sprawozdawczym zostały prawidłowo obliczone ({liczba przepracowanych dni roboczych} (zaokrąglona górę lub w dół do najbliższego ekwiwalentu połowy dnia roboczego) x {stawka dzienna}).</w:t>
            </w:r>
          </w:p>
        </w:tc>
        <w:tc>
          <w:tcPr>
            <w:tcW w:w="1375" w:type="dxa"/>
            <w:shd w:val="clear" w:color="auto" w:fill="auto"/>
            <w:tcMar>
              <w:top w:w="0" w:type="dxa"/>
              <w:left w:w="108" w:type="dxa"/>
              <w:bottom w:w="0" w:type="dxa"/>
              <w:right w:w="108" w:type="dxa"/>
            </w:tcMar>
          </w:tcPr>
          <w:p w14:paraId="6613883B" w14:textId="664DECC0" w:rsidR="00156C83" w:rsidRPr="00424F0F" w:rsidRDefault="00014161"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56C83" w:rsidRPr="00424F0F" w14:paraId="6FAB367A" w14:textId="77777777" w:rsidTr="00DC78C9">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9DDF1E4" w14:textId="5995B00D" w:rsidR="00156C83" w:rsidRPr="00424F0F" w:rsidRDefault="00156C83" w:rsidP="00424F0F">
            <w:pPr>
              <w:pStyle w:val="ListParagraph"/>
              <w:numPr>
                <w:ilvl w:val="0"/>
                <w:numId w:val="22"/>
              </w:num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Jeżeli kwotę jednostkową (stawkę dzienną) obliczono w oparciu o liczbę dni roboczych, zadeklarowana przez uczestnika liczba dni roboczych przepracowanych w ramach działania nie była większa od liczby dni roboczych, na podstawie której obliczono stawkę dzienną (zgodność z mianownikiem).</w:t>
            </w:r>
          </w:p>
        </w:tc>
        <w:tc>
          <w:tcPr>
            <w:tcW w:w="1375" w:type="dxa"/>
            <w:shd w:val="clear" w:color="auto" w:fill="auto"/>
            <w:tcMar>
              <w:top w:w="0" w:type="dxa"/>
              <w:left w:w="108" w:type="dxa"/>
              <w:bottom w:w="0" w:type="dxa"/>
              <w:right w:w="108" w:type="dxa"/>
            </w:tcMar>
          </w:tcPr>
          <w:p w14:paraId="2288A83F" w14:textId="1AAA4374" w:rsidR="00156C83" w:rsidRPr="00424F0F" w:rsidRDefault="00014161" w:rsidP="00424F0F">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CB012C" w:rsidRPr="00424F0F" w14:paraId="0924EE55" w14:textId="77777777" w:rsidTr="00DC78C9">
        <w:tc>
          <w:tcPr>
            <w:tcW w:w="1091" w:type="dxa"/>
            <w:shd w:val="clear" w:color="auto" w:fill="EAF1DD" w:themeFill="accent3" w:themeFillTint="33"/>
          </w:tcPr>
          <w:p w14:paraId="135065BD" w14:textId="0DD8C232" w:rsidR="00CB012C" w:rsidRPr="00424F0F" w:rsidRDefault="00CB012C"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6.2.A.3</w:t>
            </w:r>
          </w:p>
        </w:tc>
        <w:tc>
          <w:tcPr>
            <w:tcW w:w="1192" w:type="dxa"/>
            <w:shd w:val="clear" w:color="auto" w:fill="EAF1DD" w:themeFill="accent3" w:themeFillTint="33"/>
            <w:vAlign w:val="center"/>
          </w:tcPr>
          <w:p w14:paraId="61F0FC11" w14:textId="39DA1B66" w:rsidR="00CB012C" w:rsidRPr="00424F0F" w:rsidRDefault="00CB012C"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00424F0F">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OSOBY ODDELEGOWANE PRZEZ STRONĘ TRZECIĄ ZA WYNAGRODZENIEM</w:t>
            </w:r>
          </w:p>
        </w:tc>
      </w:tr>
      <w:tr w:rsidR="00014161" w:rsidRPr="00424F0F" w14:paraId="1BA546B4" w14:textId="77777777" w:rsidTr="00DC78C9">
        <w:tc>
          <w:tcPr>
            <w:tcW w:w="1091" w:type="dxa"/>
            <w:vMerge w:val="restart"/>
          </w:tcPr>
          <w:p w14:paraId="314CFC60" w14:textId="0CBC6BE5" w:rsidR="00014161" w:rsidRPr="00E4137B" w:rsidRDefault="00E4137B" w:rsidP="00E4137B">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6.2.A.3</w:t>
            </w:r>
          </w:p>
        </w:tc>
        <w:tc>
          <w:tcPr>
            <w:tcW w:w="1192" w:type="dxa"/>
            <w:vMerge w:val="restart"/>
          </w:tcPr>
          <w:p w14:paraId="717ABE4C" w14:textId="260B2B3E" w:rsidR="00014161" w:rsidRPr="00424F0F" w:rsidRDefault="00014161" w:rsidP="00014161">
            <w:pPr>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br w:type="page"/>
            </w:r>
            <w:r>
              <w:rPr>
                <w:rFonts w:asciiTheme="minorHAnsi" w:cstheme="minorHAnsi" w:hAnsiTheme="minorHAnsi"/>
                <w:color w:val="000000" w:themeColor="text1"/>
                <w:sz w:val="20"/>
                <w:szCs w:val="20"/>
                <w:lang w:val="pl"/>
                <w:b w:val="1"/>
                <w:bCs w:val="1"/>
                <w:i w:val="0"/>
                <w:iCs w:val="0"/>
                <w:u w:val="none"/>
                <w:vertAlign w:val="baseline"/>
                <w:rtl w:val="0"/>
              </w:rPr>
              <w:t xml:space="preserve">A.3 OSOBY ODDELEGOWANE</w:t>
            </w:r>
          </w:p>
        </w:tc>
        <w:tc>
          <w:tcPr>
            <w:tcW w:w="6528" w:type="dxa"/>
            <w:vMerge w:val="restart"/>
            <w:shd w:val="clear" w:color="auto" w:fill="auto"/>
            <w:tcMar>
              <w:top w:w="0" w:type="dxa"/>
              <w:left w:w="108" w:type="dxa"/>
              <w:bottom w:w="0" w:type="dxa"/>
              <w:right w:w="108" w:type="dxa"/>
            </w:tcMar>
          </w:tcPr>
          <w:p w14:paraId="4C734838" w14:textId="76E94ADB" w:rsidR="00014161" w:rsidRPr="00B17CBF" w:rsidRDefault="00014161" w:rsidP="00014161">
            <w:pPr>
              <w:autoSpaceDE w:val="0"/>
              <w:spacing w:before="120" w:after="120"/>
              <w:jc w:val="left"/>
              <w:rPr>
                <w:rFonts w:asciiTheme="minorHAnsi" w:hAnsiTheme="minorHAnsi" w:cstheme="minorHAnsi"/>
                <w:b/>
                <w:bCs/>
                <w:i/>
                <w:iCs/>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osób objętych próbą, oddelegowanych przez stronę trzecią za wynagrodzeniem (nie podwykonawców):</w:t>
            </w:r>
          </w:p>
          <w:p w14:paraId="22EA84B5" w14:textId="79D7149E" w:rsidR="00014161" w:rsidRDefault="00014161" w:rsidP="00DC78C9">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7DA65924" w14:textId="762F203D" w:rsidR="00014161" w:rsidRPr="00424F0F" w:rsidRDefault="00014161" w:rsidP="00DC78C9">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Aby potwierdzić standardowe ustalenia wymienione w kolejnej kolumnie, biegły sprawdził następujące informacje/dokumenty dostarczone przez uczestnika:</w:t>
            </w:r>
          </w:p>
          <w:p w14:paraId="71B6C13F" w14:textId="065FCF8F" w:rsidR="00014161" w:rsidRPr="00424F0F" w:rsidRDefault="00014161" w:rsidP="00014161">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umowy o oddelegowanie, w szczególności pod kątem kosztów, czasu trwania, opisu stanowiska pacy, miejsca pracy i własności wyników pracy</w:t>
            </w:r>
          </w:p>
          <w:p w14:paraId="0B2081CE" w14:textId="48BDB618" w:rsidR="00014161" w:rsidRPr="00424F0F" w:rsidRDefault="00912DB8" w:rsidP="00DD61BD">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 przypadku zwrotu przez uczestnika kosztów poniesionych przez stronę trzecią w związku z udostępnieniem zasobów (oddelegowanie pracowników za wynagrodzeniem): wszelkie dokumenty potwierdzające zadeklarowane koszty (</w:t>
            </w:r>
            <w:r>
              <w:rPr>
                <w:rFonts w:asciiTheme="minorHAnsi" w:cstheme="minorHAnsi" w:hAnsiTheme="minorHAnsi"/>
                <w:color w:val="000000" w:themeColor="text1"/>
                <w:sz w:val="20"/>
                <w:szCs w:val="20"/>
                <w:lang w:val="pl"/>
                <w:b w:val="0"/>
                <w:bCs w:val="0"/>
                <w:i w:val="1"/>
                <w:iCs w:val="1"/>
                <w:u w:val="none"/>
                <w:vertAlign w:val="baseline"/>
                <w:rtl w:val="0"/>
              </w:rPr>
              <w:t xml:space="preserve">np. umowy, faktury, rozliczenia bankowe, dowód rejestracji w systemie księgowym/płacowym tego podmiotu</w:t>
            </w:r>
            <w:r>
              <w:rPr>
                <w:rFonts w:asciiTheme="minorHAnsi" w:cstheme="minorHAnsi" w:hAnsiTheme="minorHAnsi"/>
                <w:color w:val="000000" w:themeColor="text1"/>
                <w:sz w:val="20"/>
                <w:szCs w:val="20"/>
                <w:lang w:val="pl"/>
                <w:b w:val="0"/>
                <w:bCs w:val="0"/>
                <w:i w:val="0"/>
                <w:iCs w:val="0"/>
                <w:u w:val="none"/>
                <w:vertAlign w:val="baseline"/>
                <w:rtl w:val="0"/>
              </w:rPr>
              <w:t xml:space="preserve">), zgodność sprawozdania finansowego (sprawozdań finansowych) z danymi w systemie księgowym (księgowość projektu i księga główna), a także dowód, że kwota zafakturowana przez stronę trzecią nie powodowała powstania zysku (tj. że stawka dzienna zapłacona przez uczestnika nie była wyższa niż stawka dzienna faktycznie płacona przez stronę trzecią osobie oddelegowanej, zgodnie z zasadami obliczania określonymi w Umowie o udzielenie dotacji)</w:t>
            </w:r>
          </w:p>
          <w:p w14:paraId="79206F4F" w14:textId="30FF9953" w:rsidR="00014161" w:rsidRPr="00424F0F" w:rsidRDefault="00014161" w:rsidP="00014161">
            <w:pPr>
              <w:pStyle w:val="ListParagraph"/>
              <w:numPr>
                <w:ilvl w:val="0"/>
                <w:numId w:val="20"/>
              </w:numPr>
              <w:spacing w:before="120" w:after="120"/>
              <w:ind w:left="504" w:hanging="330"/>
              <w:rPr>
                <w:rFonts w:asciiTheme="minorHAnsi" w:eastAsia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wszelkie inne dokumenty potwierdzające zadeklarowane koszty </w:t>
            </w:r>
            <w:r>
              <w:rPr>
                <w:rFonts w:asciiTheme="minorHAnsi" w:cstheme="minorHAnsi" w:hAnsiTheme="minorHAnsi"/>
                <w:color w:val="000000" w:themeColor="text1"/>
                <w:sz w:val="20"/>
                <w:szCs w:val="20"/>
                <w:lang w:val="pl"/>
                <w:b w:val="0"/>
                <w:bCs w:val="0"/>
                <w:i w:val="1"/>
                <w:iCs w:val="1"/>
                <w:u w:val="none"/>
                <w:vertAlign w:val="baseline"/>
                <w:rtl w:val="0"/>
              </w:rPr>
              <w:t xml:space="preserve">(np. faktury) </w:t>
            </w:r>
            <w:r>
              <w:rPr>
                <w:rFonts w:asciiTheme="minorHAnsi" w:cstheme="minorHAnsi" w:hAnsiTheme="minorHAnsi"/>
                <w:color w:val="000000" w:themeColor="text1"/>
                <w:sz w:val="20"/>
                <w:szCs w:val="20"/>
                <w:lang w:val="pl"/>
                <w:b w:val="0"/>
                <w:bCs w:val="0"/>
                <w:i w:val="0"/>
                <w:iCs w:val="0"/>
                <w:u w:val="none"/>
                <w:vertAlign w:val="baseline"/>
                <w:rtl w:val="0"/>
              </w:rPr>
              <w:t xml:space="preserve">i dowody zapłaty.</w:t>
            </w:r>
          </w:p>
          <w:p w14:paraId="0CE35822" w14:textId="7F9AD222" w:rsidR="00014161" w:rsidRPr="00424F0F" w:rsidRDefault="00014161" w:rsidP="00014161">
            <w:pPr>
              <w:spacing w:before="120" w:after="120"/>
              <w:rPr>
                <w:rFonts w:asciiTheme="minorHAnsi" w:hAnsiTheme="minorHAnsi" w:cstheme="minorHAnsi"/>
                <w:i/>
                <w:i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Co do zasady biegły powinien uznać różnicę między kosztami osoby oddelegowanej, a kosztami pracowników uczestnika wykonujących podobne zadania na podstawie umowy o pracę za znaczącą, jeśli przewyższa ona średnią stawkę dzienną pracowników wykonujących podobne zadania o co najmniej 50%, lub przewyższa najwyższą stawkę dzienną pracowników wykonujących podobne zadania o co najmniej 25% (w zależności od tego, która z tych kwot jest niższa). Jednakże w szczególnym przypadku oddelegowania osób za wynagrodzeniem przez stronę trzecią mającą siedzibę w kraju innym niż kraj uczestnika koszty mogą być wyższe niż 50% średniej stawki dziennej, lub 25% najwyższej stawki dziennej pracowników wykonujących podobne zadania, jeżeli uczestnik może wykazać, że jego zwyczajową praktyką jest wypłacanie wynagrodzenia za oddelegowania na poziomie rzeczywistego wynagrodzenia osoby oddelegowanej.</w:t>
            </w:r>
          </w:p>
        </w:tc>
        <w:tc>
          <w:tcPr>
            <w:tcW w:w="4962" w:type="dxa"/>
            <w:shd w:val="clear" w:color="auto" w:fill="auto"/>
            <w:tcMar>
              <w:top w:w="0" w:type="dxa"/>
              <w:left w:w="108" w:type="dxa"/>
              <w:bottom w:w="0" w:type="dxa"/>
              <w:right w:w="108" w:type="dxa"/>
            </w:tcMar>
          </w:tcPr>
          <w:p w14:paraId="08B8C0D5" w14:textId="729791E6" w:rsidR="00014161" w:rsidRPr="00424F0F" w:rsidRDefault="00014161" w:rsidP="00014161">
            <w:pPr>
              <w:pStyle w:val="ListParagraph"/>
              <w:numPr>
                <w:ilvl w:val="0"/>
                <w:numId w:val="22"/>
              </w:numPr>
              <w:autoSpaceDE w:val="0"/>
              <w:spacing w:before="120" w:after="120"/>
              <w:rPr>
                <w:rFonts w:asciiTheme="minorHAnsi" w:hAnsiTheme="minorHAnsi" w:cstheme="minorHAnsi"/>
                <w:bCs/>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375" w:type="dxa"/>
            <w:shd w:val="clear" w:color="auto" w:fill="auto"/>
            <w:tcMar>
              <w:top w:w="0" w:type="dxa"/>
              <w:left w:w="108" w:type="dxa"/>
              <w:bottom w:w="0" w:type="dxa"/>
              <w:right w:w="108" w:type="dxa"/>
            </w:tcMar>
          </w:tcPr>
          <w:p w14:paraId="32CA72DD" w14:textId="2C8E3CB7"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05BFADF8" w14:textId="77777777" w:rsidTr="00DC78C9">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rPr>
            </w:pPr>
          </w:p>
        </w:tc>
        <w:tc>
          <w:tcPr>
            <w:tcW w:w="4962" w:type="dxa"/>
            <w:shd w:val="clear" w:color="auto" w:fill="auto"/>
            <w:tcMar>
              <w:top w:w="0" w:type="dxa"/>
              <w:left w:w="108" w:type="dxa"/>
              <w:bottom w:w="0" w:type="dxa"/>
              <w:right w:w="108" w:type="dxa"/>
            </w:tcMar>
          </w:tcPr>
          <w:p w14:paraId="3461FE87" w14:textId="5E8FD224"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Oddelegowany personel objęty jest umową o oddelegowanie zawartą między uczestnikiem, a pracodawcą zatrudniającym osoby oddelegowane; oddelegowany personel podlega uczestnikowi i pracuje w siedzibie uczestnika (o ile nie uzgodniono inaczej z uczestnikiem).</w:t>
            </w:r>
          </w:p>
        </w:tc>
        <w:tc>
          <w:tcPr>
            <w:tcW w:w="1375" w:type="dxa"/>
            <w:shd w:val="clear" w:color="auto" w:fill="auto"/>
            <w:tcMar>
              <w:top w:w="0" w:type="dxa"/>
              <w:left w:w="108" w:type="dxa"/>
              <w:bottom w:w="0" w:type="dxa"/>
              <w:right w:w="108" w:type="dxa"/>
            </w:tcMar>
          </w:tcPr>
          <w:p w14:paraId="72BADD10" w14:textId="30495CD0"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125C8A46" w14:textId="77777777" w:rsidTr="00DC78C9">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rPr>
            </w:pPr>
          </w:p>
        </w:tc>
        <w:tc>
          <w:tcPr>
            <w:tcW w:w="4962" w:type="dxa"/>
            <w:shd w:val="clear" w:color="auto" w:fill="auto"/>
            <w:tcMar>
              <w:top w:w="0" w:type="dxa"/>
              <w:left w:w="108" w:type="dxa"/>
              <w:bottom w:w="0" w:type="dxa"/>
              <w:right w:w="108" w:type="dxa"/>
            </w:tcMar>
          </w:tcPr>
          <w:p w14:paraId="2E785609" w14:textId="1C129787"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Wyniki pracy wykonanej przez te osoby stanowią własność uczestnika lub, w innym wypadku, uczestnik nabył wszelkie prawa niezbędne do wypełnienia swoich zobowiązań, tak jakby wyniki te zostały wypracowane przez niego samego (</w:t>
            </w:r>
            <w:r>
              <w:rPr>
                <w:rFonts w:asciiTheme="minorHAnsi" w:cstheme="minorHAnsi" w:hAnsiTheme="minorHAnsi"/>
                <w:color w:val="000000" w:themeColor="text1"/>
                <w:sz w:val="20"/>
                <w:szCs w:val="20"/>
                <w:lang w:val="pl"/>
                <w:b w:val="0"/>
                <w:bCs w:val="0"/>
                <w:i w:val="1"/>
                <w:iCs w:val="1"/>
                <w:u w:val="none"/>
                <w:vertAlign w:val="baseline"/>
                <w:rtl w:val="0"/>
              </w:rPr>
              <w:t xml:space="preserve">np. uzyskując odpowiednie licencje</w:t>
            </w:r>
            <w:r>
              <w:rPr>
                <w:rFonts w:asciiTheme="minorHAnsi" w:cstheme="minorHAnsi" w:hAnsiTheme="minorHAnsi"/>
                <w:color w:val="000000" w:themeColor="text1"/>
                <w:sz w:val="20"/>
                <w:szCs w:val="20"/>
                <w:lang w:val="pl"/>
                <w:b w:val="0"/>
                <w:bCs w:val="0"/>
                <w:i w:val="0"/>
                <w:iCs w:val="0"/>
                <w:u w:val="none"/>
                <w:vertAlign w:val="baseline"/>
                <w:rtl w:val="0"/>
              </w:rPr>
              <w:t xml:space="preserve">).</w:t>
            </w:r>
          </w:p>
        </w:tc>
        <w:tc>
          <w:tcPr>
            <w:tcW w:w="1375" w:type="dxa"/>
            <w:shd w:val="clear" w:color="auto" w:fill="auto"/>
            <w:tcMar>
              <w:top w:w="0" w:type="dxa"/>
              <w:left w:w="108" w:type="dxa"/>
              <w:bottom w:w="0" w:type="dxa"/>
              <w:right w:w="108" w:type="dxa"/>
            </w:tcMar>
          </w:tcPr>
          <w:p w14:paraId="7E1BFA41" w14:textId="3929906B"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62239790" w14:textId="77777777" w:rsidTr="00DC78C9">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rPr>
            </w:pPr>
          </w:p>
        </w:tc>
        <w:tc>
          <w:tcPr>
            <w:tcW w:w="4962" w:type="dxa"/>
            <w:shd w:val="clear" w:color="auto" w:fill="auto"/>
            <w:tcMar>
              <w:top w:w="0" w:type="dxa"/>
              <w:left w:w="108" w:type="dxa"/>
              <w:bottom w:w="0" w:type="dxa"/>
              <w:right w:w="108" w:type="dxa"/>
            </w:tcMar>
          </w:tcPr>
          <w:p w14:paraId="6396288E" w14:textId="4E7D8CBD"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oddelegowanego personelu nie różniły się istotnie od kosztów pracowników wykonujących podobne zadania na podstawie umowy o pracę zawartej z uczestnikiem (lub różnice te są uzasadnione w konkretnym przypadku oddelegowania z innego kraju).</w:t>
            </w:r>
          </w:p>
        </w:tc>
        <w:tc>
          <w:tcPr>
            <w:tcW w:w="1375" w:type="dxa"/>
            <w:shd w:val="clear" w:color="auto" w:fill="auto"/>
            <w:tcMar>
              <w:top w:w="0" w:type="dxa"/>
              <w:left w:w="108" w:type="dxa"/>
              <w:bottom w:w="0" w:type="dxa"/>
              <w:right w:w="108" w:type="dxa"/>
            </w:tcMar>
          </w:tcPr>
          <w:p w14:paraId="443C8E15" w14:textId="3EB146F6"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31F6FB04" w14:textId="77777777" w:rsidTr="00DC78C9">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2E32464F" w14:textId="418D0A73"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Zadeklarowane koszty były poparte dokumentacją i ujęte w księgach rachunkowych uczestnika.</w:t>
            </w:r>
          </w:p>
        </w:tc>
        <w:tc>
          <w:tcPr>
            <w:tcW w:w="1375" w:type="dxa"/>
            <w:shd w:val="clear" w:color="auto" w:fill="auto"/>
            <w:tcMar>
              <w:top w:w="0" w:type="dxa"/>
              <w:left w:w="108" w:type="dxa"/>
              <w:bottom w:w="0" w:type="dxa"/>
              <w:right w:w="108" w:type="dxa"/>
            </w:tcMar>
          </w:tcPr>
          <w:p w14:paraId="0BB821D7" w14:textId="7F4A9673"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742B1EF3" w14:textId="77777777" w:rsidTr="00DC78C9">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rPr>
            </w:pPr>
          </w:p>
        </w:tc>
        <w:tc>
          <w:tcPr>
            <w:tcW w:w="4962" w:type="dxa"/>
            <w:shd w:val="clear" w:color="auto" w:fill="auto"/>
            <w:tcMar>
              <w:top w:w="0" w:type="dxa"/>
              <w:left w:w="108" w:type="dxa"/>
              <w:bottom w:w="0" w:type="dxa"/>
              <w:right w:w="108" w:type="dxa"/>
            </w:tcMar>
          </w:tcPr>
          <w:p w14:paraId="02EB2030" w14:textId="71DC7D71"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Oddelegowanie nie skutkowało uzyskaniem zysku przy obliczaniu kosztów osobowych osoby oddelegowanej (ani po stronie uczestnika, ani podmiotu delegującego).</w:t>
            </w:r>
          </w:p>
        </w:tc>
        <w:tc>
          <w:tcPr>
            <w:tcW w:w="1375" w:type="dxa"/>
            <w:shd w:val="clear" w:color="auto" w:fill="auto"/>
            <w:tcMar>
              <w:top w:w="0" w:type="dxa"/>
              <w:left w:w="108" w:type="dxa"/>
              <w:bottom w:w="0" w:type="dxa"/>
              <w:right w:w="108" w:type="dxa"/>
            </w:tcMar>
          </w:tcPr>
          <w:p w14:paraId="048EC513" w14:textId="5BA2D8DC" w:rsidR="00014161" w:rsidRPr="00424F0F" w:rsidRDefault="00014161" w:rsidP="00014161">
            <w:pPr>
              <w:autoSpaceDE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CB012C" w:rsidRPr="00424F0F" w:rsidDel="00C25F85" w14:paraId="40CCF766" w14:textId="77777777" w:rsidTr="00DC78C9">
        <w:tc>
          <w:tcPr>
            <w:tcW w:w="1091" w:type="dxa"/>
            <w:shd w:val="clear" w:color="auto" w:fill="EAF1DD" w:themeFill="accent3" w:themeFillTint="33"/>
          </w:tcPr>
          <w:p w14:paraId="553AEE55" w14:textId="16C3B1E3" w:rsidR="00CB012C" w:rsidRPr="00424F0F" w:rsidRDefault="00CB012C"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6.2.A.4</w:t>
            </w:r>
          </w:p>
        </w:tc>
        <w:tc>
          <w:tcPr>
            <w:tcW w:w="1192" w:type="dxa"/>
            <w:shd w:val="clear" w:color="auto" w:fill="EAF1DD" w:themeFill="accent3" w:themeFillTint="33"/>
          </w:tcPr>
          <w:p w14:paraId="50D61D20" w14:textId="5C815078" w:rsidR="00CB012C" w:rsidRPr="00424F0F" w:rsidRDefault="00CB012C"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00424F0F">
            <w:pPr>
              <w:autoSpaceDE w:val="0"/>
              <w:spacing w:before="120" w:after="120"/>
              <w:rPr>
                <w:rFonts w:asciiTheme="minorHAnsi" w:hAnsiTheme="minorHAnsi" w:cstheme="minorHAnsi"/>
                <w:b/>
                <w:bCs/>
                <w:color w:val="000000" w:themeColor="text1"/>
                <w:sz w:val="20"/>
                <w:szCs w:val="20"/>
              </w:rPr>
              <w:bidi w:val="0"/>
            </w:pPr>
            <w:r>
              <w:rPr>
                <w:rFonts w:asciiTheme="minorHAnsi" w:hAnsiTheme="minorHAnsi"/>
                <w:color w:val="000000" w:themeColor="text1"/>
                <w:sz w:val="20"/>
                <w:szCs w:val="20"/>
                <w:lang w:val="pl"/>
                <w:b w:val="1"/>
                <w:bCs w:val="1"/>
                <w:i w:val="0"/>
                <w:iCs w:val="0"/>
                <w:u w:val="none"/>
                <w:vertAlign w:val="baseline"/>
                <w:rtl w:val="0"/>
              </w:rPr>
              <w:t xml:space="preserve">WŁAŚCICIELE MŚP I BENEFICJENCI BĘDĄCY OSOBAMI FIZYCZNYMI </w:t>
            </w:r>
            <w:r>
              <w:rPr>
                <w:rFonts w:ascii="Calibri" w:hAnsi="Calibri"/>
                <w:color w:val="7030A0"/>
                <w:sz w:val="20"/>
                <w:szCs w:val="20"/>
                <w:lang w:val="pl"/>
                <w:b w:val="0"/>
                <w:bCs w:val="0"/>
                <w:i w:val="1"/>
                <w:iCs w:val="1"/>
                <w:u w:val="none"/>
                <w:vertAlign w:val="baseline"/>
                <w:rtl w:val="0"/>
              </w:rPr>
              <w:t xml:space="preserve">(wszystkie programy z wyjątkiem progr. jednolitego rynku (SMP ESS), progr. zwalczania nadużyć finansowych (EUAF), progr. „cła”/Fiscalis (CUST/FISC), instrumentu wsparcia finansowego na rzecz sprzętu do kontroli celnej (CCEI), progr. ochrony euro przed fałszowaniem (PERI))</w:t>
            </w:r>
          </w:p>
        </w:tc>
      </w:tr>
      <w:tr w:rsidR="00CB012C" w:rsidRPr="00424F0F" w:rsidDel="00C25F85" w14:paraId="2E4C2B65" w14:textId="1263DB29" w:rsidTr="00DC78C9">
        <w:tc>
          <w:tcPr>
            <w:tcW w:w="15152" w:type="dxa"/>
            <w:gridSpan w:val="5"/>
            <w:shd w:val="clear" w:color="auto" w:fill="F2F2F2" w:themeFill="background1" w:themeFillShade="F2"/>
          </w:tcPr>
          <w:p w14:paraId="1BDB80EC" w14:textId="4527F2E5" w:rsidR="00CB012C" w:rsidRPr="00383D24" w:rsidRDefault="00E95B43" w:rsidP="00383D24">
            <w:pPr>
              <w:autoSpaceDE w:val="0"/>
              <w:spacing w:before="120" w:after="120"/>
              <w:ind w:left="284"/>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N.D.</w:t>
            </w:r>
          </w:p>
        </w:tc>
      </w:tr>
      <w:tr w:rsidR="00CB012C" w:rsidRPr="00424F0F" w:rsidDel="00C25F85" w14:paraId="566CC100" w14:textId="77777777" w:rsidTr="00DC78C9">
        <w:tc>
          <w:tcPr>
            <w:tcW w:w="1091" w:type="dxa"/>
            <w:shd w:val="clear" w:color="auto" w:fill="EAF1DD" w:themeFill="accent3" w:themeFillTint="33"/>
          </w:tcPr>
          <w:p w14:paraId="1D3F5AFB" w14:textId="11952609" w:rsidR="00CB012C" w:rsidRPr="00424F0F" w:rsidRDefault="00CB012C"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6.2.A.5</w:t>
            </w:r>
          </w:p>
        </w:tc>
        <w:tc>
          <w:tcPr>
            <w:tcW w:w="1192" w:type="dxa"/>
            <w:shd w:val="clear" w:color="auto" w:fill="EAF1DD" w:themeFill="accent3" w:themeFillTint="33"/>
          </w:tcPr>
          <w:p w14:paraId="2292025D" w14:textId="3BA2417D" w:rsidR="00CB012C" w:rsidRPr="00424F0F" w:rsidRDefault="00CB012C"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00424F0F">
            <w:pPr>
              <w:autoSpaceDE w:val="0"/>
              <w:spacing w:before="120" w:after="120"/>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WOLONTARIUSZE </w:t>
            </w:r>
            <w:r>
              <w:rPr>
                <w:rFonts w:asciiTheme="minorHAnsi" w:cstheme="minorHAnsi" w:hAnsiTheme="minorHAnsi"/>
                <w:color w:val="7030A0"/>
                <w:sz w:val="20"/>
                <w:szCs w:val="20"/>
                <w:lang w:val="pl"/>
                <w:b w:val="0"/>
                <w:bCs w:val="0"/>
                <w:i w:val="1"/>
                <w:iCs w:val="1"/>
                <w:u w:val="none"/>
                <w:vertAlign w:val="baseline"/>
                <w:rtl w:val="0"/>
              </w:rPr>
              <w:t xml:space="preserve">(pomoc techniczna z inicjatywy Komisji (ERDF-TA), program działań na rzecz środowiska i klimatu (LIFE), ERASMUS, „Kreatywna Europa” (CREA), „Obywatele, równość, prawa i wartości” (CERV), „Sprawiedliwość” (JUST), Europejski Fundusz Społeczny + (EFS)/progr. uprawnień społecznych i szczególnych kompetencji (SOCPL), Fundusz Azylu, Migracji i Integracji (AMIF)/Fundusz Bezpieczeństwa Wewnętrznego (ISF)/Instrument Wsparcia Finansowego na rzecz Zarządzania Granicami i Polityki Wizowej (BMVI)/Unijny mechanizm ochrony ludności (UCPM)</w:t>
            </w:r>
          </w:p>
        </w:tc>
      </w:tr>
      <w:tr w:rsidR="00CB012C" w:rsidRPr="00424F0F" w:rsidDel="00C25F85" w14:paraId="6515080F" w14:textId="77777777" w:rsidTr="00DC78C9">
        <w:tc>
          <w:tcPr>
            <w:tcW w:w="15152" w:type="dxa"/>
            <w:gridSpan w:val="5"/>
            <w:shd w:val="clear" w:color="auto" w:fill="F2F2F2" w:themeFill="background1" w:themeFillShade="F2"/>
          </w:tcPr>
          <w:p w14:paraId="1B8554DB" w14:textId="289E14CF" w:rsidR="00CB012C" w:rsidRPr="00383D24" w:rsidRDefault="00E95B43" w:rsidP="00383D24">
            <w:pPr>
              <w:spacing w:before="120" w:after="120"/>
              <w:ind w:left="284"/>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N.D.</w:t>
            </w:r>
          </w:p>
        </w:tc>
      </w:tr>
    </w:tbl>
    <w:p w14:paraId="4D515048" w14:textId="63A2A293" w:rsidR="00D66830" w:rsidRDefault="00D66830" w:rsidP="00C37718">
      <w:pPr>
        <w:rPr>
          <w:rFonts w:eastAsia="Times New Roman" w:cs="Times New Roman"/>
          <w:szCs w:val="20"/>
        </w:rPr>
      </w:pPr>
    </w:p>
    <w:p w14:paraId="757A8A87" w14:textId="474F1514" w:rsidR="00EB3A1A" w:rsidRDefault="00835852" w:rsidP="0063124B">
      <w:pPr>
        <w:pStyle w:val="Heading3"/>
        <w:bidi w:val="0"/>
      </w:pPr>
      <w:r>
        <w:rPr>
          <w:lang w:val="pl"/>
          <w:b w:val="1"/>
          <w:bCs w:val="1"/>
          <w:i w:val="0"/>
          <w:iCs w:val="0"/>
          <w:u w:val="none"/>
          <w:vertAlign w:val="baseline"/>
          <w:rtl w:val="0"/>
        </w:rPr>
        <w:t xml:space="preserve">Koszty podwykonawstwa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004B56ED">
        <w:trPr>
          <w:tblHeader/>
        </w:trPr>
        <w:tc>
          <w:tcPr>
            <w:tcW w:w="15047" w:type="dxa"/>
            <w:gridSpan w:val="6"/>
            <w:shd w:val="clear" w:color="auto" w:fill="EAF1DD" w:themeFill="accent3" w:themeFillTint="33"/>
          </w:tcPr>
          <w:p w14:paraId="281640FA" w14:textId="29339BA7" w:rsidR="006E3FFC" w:rsidRPr="00424F0F" w:rsidRDefault="006E3FFC" w:rsidP="006E3FFC">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Koszty podwykonawstwa (B.)</w:t>
            </w:r>
          </w:p>
        </w:tc>
      </w:tr>
      <w:tr w:rsidR="008B2B84" w:rsidRPr="00424F0F" w14:paraId="2DEBC723" w14:textId="77777777" w:rsidTr="004B56ED">
        <w:trPr>
          <w:gridAfter w:val="1"/>
          <w:wAfter w:w="6" w:type="dxa"/>
          <w:tblHeader/>
        </w:trPr>
        <w:tc>
          <w:tcPr>
            <w:tcW w:w="1143" w:type="dxa"/>
            <w:shd w:val="clear" w:color="auto" w:fill="EAF1DD" w:themeFill="accent3" w:themeFillTint="33"/>
          </w:tcPr>
          <w:p w14:paraId="0349A728" w14:textId="67F80CF4" w:rsidR="008B2B84" w:rsidRPr="00424F0F" w:rsidRDefault="008B2B84" w:rsidP="00424F0F">
            <w:pPr>
              <w:autoSpaceDE w:val="0"/>
              <w:spacing w:before="120" w:after="120"/>
              <w:jc w:val="center"/>
              <w:rPr>
                <w:rFonts w:ascii="Calibri" w:hAnsi="Calibri" w:cs="Calibri"/>
                <w:b/>
                <w:color w:val="000000" w:themeColor="text1"/>
                <w:sz w:val="20"/>
                <w:szCs w:val="20"/>
              </w:rPr>
              <w:bidi w:val="0"/>
            </w:pPr>
            <w:bookmarkStart w:id="4" w:name="_Toc49754401"/>
            <w:bookmarkStart w:id="5" w:name="_Toc66171693"/>
            <w:bookmarkStart w:id="6" w:name="a10To"/>
            <w:r>
              <w:rPr>
                <w:rFonts w:ascii="Calibri" w:cs="Calibri" w:hAnsi="Calibri"/>
                <w:color w:val="000000" w:themeColor="text1"/>
                <w:sz w:val="20"/>
                <w:szCs w:val="20"/>
                <w:lang w:val="pl"/>
                <w:b w:val="1"/>
                <w:bCs w:val="1"/>
                <w:i w:val="0"/>
                <w:iCs w:val="0"/>
                <w:u w:val="none"/>
                <w:vertAlign w:val="baseline"/>
                <w:rtl w:val="0"/>
              </w:rPr>
              <w:t xml:space="preserve">Artykuł Umowy o udzielenie dotacji </w:t>
            </w:r>
          </w:p>
        </w:tc>
        <w:tc>
          <w:tcPr>
            <w:tcW w:w="1140" w:type="dxa"/>
            <w:shd w:val="clear" w:color="auto" w:fill="EAF1DD" w:themeFill="accent3" w:themeFillTint="33"/>
            <w:vAlign w:val="center"/>
          </w:tcPr>
          <w:p w14:paraId="454D1DDC" w14:textId="6FD96D79" w:rsidR="008B2B84" w:rsidRPr="00424F0F" w:rsidRDefault="008B2B84"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8B2B84" w:rsidRPr="00424F0F" w14:paraId="67F40358" w14:textId="77777777" w:rsidTr="004B56ED">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6.2.B</w:t>
            </w:r>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rPr>
              <w:bidi w:val="0"/>
            </w:pPr>
            <w:r>
              <w:rPr>
                <w:rFonts w:ascii="Calibri" w:cs="Calibri" w:hAnsi="Calibri"/>
                <w:color w:val="000000" w:themeColor="text1"/>
                <w:sz w:val="20"/>
                <w:szCs w:val="20"/>
                <w:lang w:val="pl"/>
                <w:b w:val="1"/>
                <w:bCs w:val="1"/>
                <w:i w:val="0"/>
                <w:iCs w:val="0"/>
                <w:u w:val="none"/>
                <w:vertAlign w:val="baseline"/>
                <w:rtl w:val="0"/>
              </w:rPr>
              <w:t xml:space="preserve">KOSZTY PODWYKONAWSTWA</w:t>
            </w:r>
          </w:p>
        </w:tc>
      </w:tr>
      <w:tr w:rsidR="00313E1B" w:rsidRPr="00424F0F" w14:paraId="10E219E4" w14:textId="77777777" w:rsidTr="00873D11">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6.2.B</w:t>
            </w:r>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B. PODWYKONAWSTWO</w:t>
            </w:r>
          </w:p>
        </w:tc>
        <w:tc>
          <w:tcPr>
            <w:tcW w:w="6371" w:type="dxa"/>
            <w:shd w:val="clear" w:color="auto" w:fill="auto"/>
            <w:tcMar>
              <w:top w:w="0" w:type="dxa"/>
              <w:left w:w="108" w:type="dxa"/>
              <w:bottom w:w="0" w:type="dxa"/>
              <w:right w:w="108" w:type="dxa"/>
            </w:tcMar>
          </w:tcPr>
          <w:p w14:paraId="67356BB2" w14:textId="77777777" w:rsidR="00587EE5" w:rsidRDefault="00587EE5" w:rsidP="00587EE5">
            <w:pPr>
              <w:spacing w:before="120" w:after="120"/>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sz w:val="20"/>
                <w:szCs w:val="20"/>
                <w:lang w:val="pl"/>
                <w:b w:val="1"/>
                <w:bCs w:val="1"/>
                <w:i w:val="0"/>
                <w:iCs w:val="0"/>
                <w:u w:val="none"/>
                <w:vertAlign w:val="baseline"/>
                <w:rtl w:val="0"/>
              </w:rPr>
              <w:t xml:space="preserve"> </w:t>
            </w:r>
            <w:r>
              <w:rPr>
                <w:rFonts w:ascii="Calibri" w:cs="Calibri" w:hAnsi="Calibri"/>
                <w:sz w:val="20"/>
                <w:szCs w:val="20"/>
                <w:lang w:val="pl"/>
                <w:b w:val="1"/>
                <w:bCs w:val="1"/>
                <w:i w:val="1"/>
                <w:iCs w:val="1"/>
                <w:u w:val="none"/>
                <w:vertAlign w:val="baseline"/>
                <w:rtl w:val="0"/>
              </w:rPr>
              <w:t xml:space="preserve">Próbę należy wybrać losowo.</w:t>
            </w:r>
          </w:p>
          <w:p w14:paraId="077178B0" w14:textId="77777777" w:rsidR="00587EE5" w:rsidRPr="00252A64" w:rsidRDefault="00587EE5" w:rsidP="00587EE5">
            <w:pPr>
              <w:spacing w:before="120" w:after="120"/>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Powinna ona obejmować:</w:t>
            </w:r>
          </w:p>
          <w:p w14:paraId="272FB66E" w14:textId="6A26C682"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10% wszystkich umów o podwykonawstwo, dla których zadeklarowano koszty, lecz nie mniej niż 10 umów (lub — jeśli zadeklarowano mniej niż 10 umów — wszystkie z nich)</w:t>
            </w:r>
            <w:r>
              <w:rPr>
                <w:rFonts w:ascii="Calibri" w:cs="Calibri" w:hAnsi="Calibri"/>
                <w:color w:val="7030A0"/>
                <w:sz w:val="20"/>
                <w:szCs w:val="20"/>
                <w:lang w:val="pl"/>
                <w:b w:val="0"/>
                <w:bCs w:val="0"/>
                <w:i w:val="1"/>
                <w:iCs w:val="1"/>
                <w:u w:val="none"/>
                <w:vertAlign w:val="baseline"/>
                <w:rtl w:val="0"/>
              </w:rPr>
              <w:t xml:space="preserve"> </w:t>
            </w:r>
            <w:bookmarkStart w:id="7" w:name="_Hlk187320983"/>
            <w:r>
              <w:rPr>
                <w:rFonts w:ascii="Calibri" w:cs="Calibri" w:hAnsi="Calibri"/>
                <w:color w:val="7030A0"/>
                <w:sz w:val="20"/>
                <w:szCs w:val="20"/>
                <w:lang w:val="pl"/>
                <w:b w:val="0"/>
                <w:bCs w:val="0"/>
                <w:i w:val="1"/>
                <w:iCs w:val="1"/>
                <w:u w:val="none"/>
                <w:vertAlign w:val="baseline"/>
                <w:rtl w:val="0"/>
              </w:rPr>
              <w:t xml:space="preserve">(domyślna opcja dla wszystkich programów z wyjątkiem instrumentu „Łącząc Europę” (CEF))</w:t>
            </w:r>
            <w:bookmarkEnd w:id="7"/>
          </w:p>
          <w:p w14:paraId="6C76602B" w14:textId="3AF6BD43"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10% wszystkich zadeklarowanych kosztów podwykonawstwa, lecz nie mniej niż 2 umowy i 10 faktur </w:t>
            </w:r>
            <w:r>
              <w:rPr>
                <w:rFonts w:ascii="Calibri" w:cs="Calibri" w:hAnsi="Calibri"/>
                <w:color w:val="7030A0"/>
                <w:sz w:val="20"/>
                <w:szCs w:val="16"/>
                <w:lang w:val="pl"/>
                <w:b w:val="0"/>
                <w:bCs w:val="0"/>
                <w:i w:val="1"/>
                <w:iCs w:val="1"/>
                <w:u w:val="none"/>
                <w:vertAlign w:val="baseline"/>
                <w:rtl w:val="0"/>
              </w:rPr>
              <w:t xml:space="preserve">(opcja dla instrumentu „Łącząc Europę” (CEF))</w:t>
            </w:r>
            <w:r>
              <w:rPr>
                <w:rFonts w:ascii="Calibri" w:cs="Calibri" w:hAnsi="Calibri"/>
                <w:color w:val="7030A0"/>
                <w:sz w:val="20"/>
                <w:szCs w:val="20"/>
                <w:lang w:val="pl"/>
                <w:b w:val="0"/>
                <w:bCs w:val="0"/>
                <w:i w:val="1"/>
                <w:iCs w:val="1"/>
                <w:u w:val="none"/>
                <w:vertAlign w:val="baseline"/>
                <w:rtl w:val="0"/>
              </w:rPr>
              <w:t xml:space="preserve">.</w:t>
            </w:r>
          </w:p>
          <w:p w14:paraId="14543308" w14:textId="77777777" w:rsidR="00587EE5" w:rsidRPr="00587EE5" w:rsidRDefault="00587EE5" w:rsidP="00587EE5">
            <w:pPr>
              <w:spacing w:before="120" w:after="120"/>
              <w:jc w:val="left"/>
              <w:rPr>
                <w:rFonts w:ascii="Calibri" w:hAnsi="Calibri" w:cs="Calibri"/>
                <w:bCs/>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w:t>
            </w:r>
          </w:p>
          <w:p w14:paraId="66B164AC" w14:textId="4D6EB5F9" w:rsidR="002C5A48" w:rsidRPr="002C5A48" w:rsidRDefault="002C5A48" w:rsidP="002C5A48">
            <w:pPr>
              <w:spacing w:before="120" w:after="120"/>
              <w:rPr>
                <w:rFonts w:ascii="Calibri" w:hAnsi="Calibri" w:cs="Calibri"/>
                <w:bCs/>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„Umowa o podwykonawstwo” oznacza jedną umowę zawartą z podwykonawcą.</w:t>
            </w:r>
            <w:r>
              <w:rPr>
                <w:rFonts w:ascii="Calibri" w:cs="Calibri" w:hAnsi="Calibri"/>
                <w:color w:val="000000" w:themeColor="text1"/>
                <w:sz w:val="20"/>
                <w:szCs w:val="20"/>
                <w:highlight w:val="cyan"/>
                <w:lang w:val="pl"/>
                <w:b w:val="0"/>
                <w:bCs w:val="0"/>
                <w:i w:val="1"/>
                <w:iCs w:val="1"/>
                <w:u w:val="none"/>
                <w:vertAlign w:val="baseline"/>
                <w:rtl w:val="0"/>
              </w:rPr>
              <w:t xml:space="preserve"> </w:t>
            </w:r>
            <w:r>
              <w:rPr>
                <w:rFonts w:ascii="Calibri" w:cs="Calibri" w:hAnsi="Calibri"/>
                <w:color w:val="000000" w:themeColor="text1"/>
                <w:sz w:val="20"/>
                <w:szCs w:val="20"/>
                <w:lang w:val="pl"/>
                <w:b w:val="0"/>
                <w:bCs w:val="0"/>
                <w:i w:val="1"/>
                <w:iCs w:val="1"/>
                <w:u w:val="none"/>
                <w:vertAlign w:val="baseline"/>
                <w:rtl w:val="0"/>
              </w:rPr>
              <w:t xml:space="preserve">W szczególnych przypadkach, gdy kilka umów stanowi część tego samego postępowania o udzielenie zamówienia (np. umowy dotyczące poszczególnych etapów przetargu lub kilka umów w ramach wspólnej umowy ramowej), do celów próby należy je traktować łącznie, jako jedną umowę.</w:t>
            </w:r>
          </w:p>
          <w:p w14:paraId="3E700D0D" w14:textId="512EFB47" w:rsidR="002C5A48" w:rsidRPr="002C5A48" w:rsidRDefault="002C5A48" w:rsidP="002C5A48">
            <w:pPr>
              <w:spacing w:before="120" w:after="120"/>
              <w:rPr>
                <w:rFonts w:ascii="Calibri" w:hAnsi="Calibri" w:cs="Calibri"/>
                <w:bCs/>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W przypadku programów, do których zastosowanie ma pierwsza opcja </w:t>
            </w:r>
            <w:r>
              <w:rPr>
                <w:rFonts w:ascii="Calibri" w:cs="Calibri" w:hAnsi="Calibri"/>
                <w:color w:val="7030A0"/>
                <w:sz w:val="20"/>
                <w:szCs w:val="20"/>
                <w:lang w:val="pl"/>
                <w:b w:val="0"/>
                <w:bCs w:val="0"/>
                <w:i w:val="1"/>
                <w:iCs w:val="1"/>
                <w:u w:val="none"/>
                <w:vertAlign w:val="baseline"/>
                <w:rtl w:val="0"/>
              </w:rPr>
              <w:t xml:space="preserve">(wszystkie programy z wyjątkiem CEF)</w:t>
            </w:r>
            <w:r>
              <w:rPr>
                <w:rFonts w:ascii="Calibri" w:cs="Calibri" w:hAnsi="Calibri"/>
                <w:color w:val="000000" w:themeColor="text1"/>
                <w:sz w:val="20"/>
                <w:szCs w:val="20"/>
                <w:lang w:val="pl"/>
                <w:b w:val="0"/>
                <w:bCs w:val="0"/>
                <w:i w:val="1"/>
                <w:iCs w:val="1"/>
                <w:u w:val="none"/>
                <w:vertAlign w:val="baseline"/>
                <w:rtl w:val="0"/>
              </w:rPr>
              <w:t xml:space="preserve">, próba opiera się na umowach o podwykonawstwo. </w:t>
            </w:r>
            <w:r>
              <w:rPr>
                <w:rFonts w:ascii="Calibri" w:cs="Calibri" w:hAnsi="Calibri"/>
                <w:color w:val="000000" w:themeColor="text1"/>
                <w:sz w:val="20"/>
                <w:szCs w:val="20"/>
                <w:lang w:val="pl"/>
                <w:b w:val="0"/>
                <w:bCs w:val="0"/>
                <w:i w:val="1"/>
                <w:iCs w:val="1"/>
                <w:u w:val="none"/>
                <w:vertAlign w:val="baseline"/>
                <w:rtl w:val="0"/>
              </w:rPr>
              <w:t xml:space="preserve">Dla każdej umowy o podwykonawstwo objętej próbą należy przeanalizować procedurę wyboru podwykonawcy oraz zweryfikować wszystkie zadeklarowane koszty i faktury.</w:t>
            </w:r>
          </w:p>
          <w:p w14:paraId="6BB17B25" w14:textId="77777777" w:rsidR="002C5A48" w:rsidRPr="00620822" w:rsidRDefault="002C5A48" w:rsidP="002C5A48">
            <w:pPr>
              <w:spacing w:before="120" w:after="120"/>
              <w:rPr>
                <w:rFonts w:ascii="Calibri" w:hAnsi="Calibri" w:cs="Calibri"/>
                <w:bCs/>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W przypadku programów, do których zastosowanie ma druga opcja </w:t>
            </w:r>
            <w:r>
              <w:rPr>
                <w:rFonts w:ascii="Calibri" w:cs="Calibri" w:hAnsi="Calibri"/>
                <w:color w:val="7030A0"/>
                <w:sz w:val="20"/>
                <w:szCs w:val="20"/>
                <w:lang w:val="pl"/>
                <w:b w:val="0"/>
                <w:bCs w:val="0"/>
                <w:i w:val="1"/>
                <w:iCs w:val="1"/>
                <w:u w:val="none"/>
                <w:vertAlign w:val="baseline"/>
                <w:rtl w:val="0"/>
              </w:rPr>
              <w:t xml:space="preserve">(CEF)</w:t>
            </w:r>
            <w:r>
              <w:rPr>
                <w:rFonts w:ascii="Calibri" w:cs="Calibri" w:hAnsi="Calibri"/>
                <w:color w:val="000000" w:themeColor="text1"/>
                <w:sz w:val="20"/>
                <w:szCs w:val="20"/>
                <w:lang w:val="pl"/>
                <w:b w:val="0"/>
                <w:bCs w:val="0"/>
                <w:i w:val="1"/>
                <w:iCs w:val="1"/>
                <w:u w:val="none"/>
                <w:vertAlign w:val="baseline"/>
                <w:rtl w:val="0"/>
              </w:rPr>
              <w:t xml:space="preserve">, próba opiera się na zadeklarowanych kosztach podwykonawstwa, w odniesieniu do których oprócz kosztów objętych próbą należy również dokonać przeglądu procedury wyboru podwykonawcy.</w:t>
            </w:r>
          </w:p>
          <w:p w14:paraId="0F14413B" w14:textId="2523E989" w:rsidR="00313E1B" w:rsidRPr="00DD61BD" w:rsidRDefault="00587EE5" w:rsidP="00587EE5">
            <w:pPr>
              <w:spacing w:before="120" w:after="120"/>
              <w:jc w:val="left"/>
              <w:rPr>
                <w:rFonts w:ascii="Calibri" w:hAnsi="Calibri" w:cs="Calibri"/>
                <w:color w:val="000000" w:themeColor="text1"/>
                <w:sz w:val="20"/>
                <w:szCs w:val="20"/>
              </w:rPr>
              <w:bidi w:val="0"/>
            </w:pPr>
            <w:r>
              <w:rPr>
                <w:rFonts w:ascii="Calibri" w:cs="Calibri" w:hAnsi="Calibri"/>
                <w:color w:val="4AA55B"/>
                <w:sz w:val="20"/>
                <w:szCs w:val="20"/>
                <w:lang w:val="pl"/>
                <w:b w:val="0"/>
                <w:bCs w:val="0"/>
                <w:i w:val="1"/>
                <w:iCs w:val="1"/>
                <w:u w:val="none"/>
                <w:vertAlign w:val="baseline"/>
                <w:rtl w:val="0"/>
              </w:rPr>
              <w:t xml:space="preserve">[OPCJA 1 dla wszystkich programów z wyjątkiem CEF:</w:t>
            </w:r>
            <w:r>
              <w:rPr>
                <w:rFonts w:ascii="Calibri" w:cs="Calibri" w:hAnsi="Calibri"/>
                <w:color w:val="4AA55B"/>
                <w:sz w:val="20"/>
                <w:szCs w:val="20"/>
                <w:lang w:val="pl"/>
                <w:b w:val="0"/>
                <w:bCs w:val="0"/>
                <w:i w:val="0"/>
                <w:iCs w:val="0"/>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umów o podwykonawstwo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r>
              <w:rPr>
                <w:rFonts w:ascii="Calibri" w:cs="Calibri" w:hAnsi="Calibri"/>
                <w:color w:val="4AA55B"/>
                <w:sz w:val="20"/>
                <w:szCs w:val="20"/>
                <w:lang w:val="pl"/>
                <w:b w:val="0"/>
                <w:bCs w:val="0"/>
                <w:i w:val="1"/>
                <w:iCs w:val="1"/>
                <w:u w:val="none"/>
                <w:vertAlign w:val="baseline"/>
                <w:rtl w:val="0"/>
              </w:rPr>
              <w:t xml:space="preserve">]</w:t>
            </w:r>
            <w:r>
              <w:rPr>
                <w:rFonts w:ascii="Calibri" w:cs="Calibri" w:hAnsi="Calibri"/>
                <w:color w:val="000000" w:themeColor="text1"/>
                <w:sz w:val="20"/>
                <w:szCs w:val="20"/>
                <w:lang w:val="pl"/>
                <w:b w:val="0"/>
                <w:bCs w:val="0"/>
                <w:i w:val="0"/>
                <w:iCs w:val="0"/>
                <w:u w:val="none"/>
                <w:vertAlign w:val="baseline"/>
                <w:rtl w:val="0"/>
              </w:rPr>
              <w:t xml:space="preserve"> </w:t>
            </w:r>
            <w:r>
              <w:rPr>
                <w:rFonts w:ascii="Calibri" w:cs="Calibri" w:hAnsi="Calibri"/>
                <w:color w:val="4AA55B"/>
                <w:sz w:val="20"/>
                <w:szCs w:val="20"/>
                <w:lang w:val="pl"/>
                <w:b w:val="0"/>
                <w:bCs w:val="0"/>
                <w:i w:val="1"/>
                <w:iCs w:val="1"/>
                <w:u w:val="none"/>
                <w:vertAlign w:val="baseline"/>
                <w:rtl w:val="0"/>
              </w:rPr>
              <w:t xml:space="preserve">[OPCJA 2 dla CEF:</w:t>
            </w:r>
            <w:r>
              <w:rPr>
                <w:rFonts w:ascii="Calibri" w:cs="Calibri" w:hAnsi="Calibri"/>
                <w:color w:val="000000" w:themeColor="text1"/>
                <w:sz w:val="20"/>
                <w:szCs w:val="20"/>
                <w:lang w:val="pl"/>
                <w:b w:val="0"/>
                <w:bCs w:val="0"/>
                <w:i w:val="0"/>
                <w:iCs w:val="0"/>
                <w:u w:val="none"/>
                <w:vertAlign w:val="baseline"/>
                <w:rtl w:val="0"/>
              </w:rPr>
              <w:t xml:space="preserve"> 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 kosztów podwykonawstwa (na którą składało się</w:t>
            </w:r>
            <w:r>
              <w:rPr>
                <w:rFonts w:ascii="Calibri" w:cs="Calibri" w:hAnsi="Calibri"/>
                <w:color w:val="4AA55B"/>
                <w:sz w:val="20"/>
                <w:szCs w:val="20"/>
                <w:lang w:val="pl"/>
                <w:b w:val="0"/>
                <w:bCs w:val="0"/>
                <w:i w:val="0"/>
                <w:iCs w:val="0"/>
                <w:u w:val="none"/>
                <w:vertAlign w:val="baseline"/>
                <w:rtl w:val="0"/>
              </w:rPr>
              <w:t xml:space="preserve">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umów i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faktur)</w:t>
            </w:r>
            <w:r>
              <w:rPr>
                <w:rFonts w:ascii="Calibri" w:cs="Calibri" w:hAnsi="Calibri"/>
                <w:color w:val="4AA55B"/>
                <w:sz w:val="20"/>
                <w:szCs w:val="20"/>
                <w:lang w:val="pl"/>
                <w:b w:val="0"/>
                <w:bCs w:val="0"/>
                <w:i w:val="1"/>
                <w:iCs w:val="1"/>
                <w:u w:val="none"/>
                <w:vertAlign w:val="baseline"/>
                <w:rtl w:val="0"/>
              </w:rPr>
              <w:t xml:space="preserve">]</w:t>
            </w:r>
            <w:r>
              <w:rPr>
                <w:rFonts w:ascii="Calibri" w:cs="Calibri" w:hAnsi="Calibri"/>
                <w:color w:val="000000" w:themeColor="text1"/>
                <w:sz w:val="20"/>
                <w:szCs w:val="20"/>
                <w:lang w:val="pl"/>
                <w:b w:val="0"/>
                <w:bCs w:val="0"/>
                <w:i w:val="1"/>
                <w:iCs w:val="1"/>
                <w:u w:val="none"/>
                <w:vertAlign w:val="baseline"/>
                <w:rtl w:val="0"/>
              </w:rPr>
              <w:t xml:space="preserve">.</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rPr>
            </w:pPr>
          </w:p>
        </w:tc>
      </w:tr>
      <w:tr w:rsidR="00E4137B" w:rsidRPr="00424F0F" w14:paraId="59C5CF2E" w14:textId="77777777" w:rsidTr="004B56ED">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val="restart"/>
            <w:shd w:val="clear" w:color="auto" w:fill="auto"/>
            <w:tcMar>
              <w:top w:w="0" w:type="dxa"/>
              <w:left w:w="108" w:type="dxa"/>
              <w:bottom w:w="0" w:type="dxa"/>
              <w:right w:w="108" w:type="dxa"/>
            </w:tcMar>
          </w:tcPr>
          <w:p w14:paraId="1602339E" w14:textId="44CDE88B" w:rsidR="00090B17" w:rsidRDefault="00090B17" w:rsidP="00014161">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umów o podwykonawstwo/kosztów podwykonawstwa objętych próbą:</w:t>
            </w:r>
          </w:p>
          <w:p w14:paraId="52E0BCBB" w14:textId="60426621" w:rsidR="00E4137B" w:rsidRDefault="00E4137B" w:rsidP="00DC78C9">
            <w:pPr>
              <w:autoSpaceDE w:val="0"/>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Załącznik 1 do UUD przewiduje korzystanie z usług podwykonawców (lub, czy korzystanie z takich usług zgłoszono </w:t>
            </w:r>
            <w:r>
              <w:rPr>
                <w:rFonts w:asciiTheme="minorHAnsi" w:hAnsiTheme="minorHAnsi"/>
                <w:color w:val="000000" w:themeColor="text1"/>
                <w:sz w:val="20"/>
                <w:szCs w:val="20"/>
                <w:lang w:val="pl"/>
                <w:b w:val="0"/>
                <w:bCs w:val="0"/>
                <w:i w:val="0"/>
                <w:iCs w:val="0"/>
                <w:u w:val="none"/>
                <w:vertAlign w:val="baseline"/>
                <w:rtl w:val="0"/>
              </w:rPr>
              <w:t xml:space="preserve">po</w:t>
            </w:r>
            <w:r>
              <w:rPr>
                <w:rFonts w:ascii="Calibri" w:hAnsi="Calibri"/>
                <w:color w:val="000000" w:themeColor="text1"/>
                <w:sz w:val="20"/>
                <w:szCs w:val="20"/>
                <w:lang w:val="pl"/>
                <w:b w:val="0"/>
                <w:bCs w:val="0"/>
                <w:i w:val="0"/>
                <w:iCs w:val="0"/>
                <w:u w:val="none"/>
                <w:vertAlign w:val="baseline"/>
                <w:rtl w:val="0"/>
              </w:rPr>
              <w:t xml:space="preserve"> przeprowadzeniu procedury „uproszczonego zatwierdzenia”, jeśli zezwala to Umowa o udzielenie dotacji);</w:t>
            </w:r>
            <w:r>
              <w:rPr>
                <w:rFonts w:ascii="Calibri" w:hAnsi="Calibri"/>
                <w:color w:val="000000" w:themeColor="text1"/>
                <w:sz w:val="20"/>
                <w:szCs w:val="20"/>
                <w:lang w:val="pl"/>
                <w:b w:val="0"/>
                <w:bCs w:val="0"/>
                <w:i w:val="1"/>
                <w:iCs w:val="1"/>
                <w:u w:val="none"/>
                <w:vertAlign w:val="baseline"/>
                <w:rtl w:val="0"/>
              </w:rPr>
              <w:t xml:space="preserve"> zob. art. </w:t>
            </w:r>
            <w:r>
              <w:rPr>
                <w:rFonts w:ascii="Calibri" w:hAnsi="Calibri"/>
                <w:color w:val="000000" w:themeColor="text1"/>
                <w:sz w:val="20"/>
                <w:szCs w:val="20"/>
                <w:lang w:val="pl"/>
                <w:b w:val="0"/>
                <w:bCs w:val="0"/>
                <w:i w:val="1"/>
                <w:iCs w:val="1"/>
                <w:u w:val="none"/>
                <w:vertAlign w:val="baseline"/>
                <w:rtl w:val="0"/>
              </w:rPr>
              <w:t xml:space="preserve">6.2.B</w:t>
            </w:r>
            <w:r>
              <w:rPr>
                <w:rFonts w:ascii="Calibri" w:hAnsi="Calibri"/>
                <w:color w:val="000000" w:themeColor="text1"/>
                <w:sz w:val="20"/>
                <w:szCs w:val="20"/>
                <w:lang w:val="pl"/>
                <w:b w:val="0"/>
                <w:bCs w:val="0"/>
                <w:i w:val="0"/>
                <w:iCs w:val="0"/>
                <w:u w:val="none"/>
                <w:vertAlign w:val="baseline"/>
                <w:rtl w:val="0"/>
              </w:rPr>
              <w:t xml:space="preserve">)</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Załącznik 2 do UUD zawiera szacunkowe całkowite koszty podwykonawstwa (lub, czy koszty te zgłoszono po przeprowadzeniu procedury „uproszczonego zatwierdzenia”,</w:t>
            </w:r>
            <w:r>
              <w:rPr>
                <w:rFonts w:asciiTheme="minorHAnsi" w:hAnsiTheme="minorHAnsi"/>
                <w:color w:val="000000" w:themeColor="text1"/>
                <w:sz w:val="20"/>
                <w:szCs w:val="20"/>
                <w:lang w:val="pl"/>
                <w:b w:val="0"/>
                <w:bCs w:val="0"/>
                <w:i w:val="0"/>
                <w:iCs w:val="0"/>
                <w:u w:val="none"/>
                <w:vertAlign w:val="baseline"/>
                <w:rtl w:val="0"/>
              </w:rPr>
              <w:t xml:space="preserve"> </w:t>
            </w:r>
            <w:r>
              <w:rPr>
                <w:rFonts w:ascii="Calibri" w:hAnsi="Calibri"/>
                <w:color w:val="000000" w:themeColor="text1"/>
                <w:sz w:val="20"/>
                <w:szCs w:val="20"/>
                <w:lang w:val="pl"/>
                <w:b w:val="0"/>
                <w:bCs w:val="0"/>
                <w:i w:val="0"/>
                <w:iCs w:val="0"/>
                <w:u w:val="none"/>
                <w:vertAlign w:val="baseline"/>
                <w:rtl w:val="0"/>
              </w:rPr>
              <w:t xml:space="preserve">jeśli zezwala to Umowa o udzielenie dotacji);</w:t>
            </w:r>
            <w:r>
              <w:rPr>
                <w:rFonts w:ascii="Calibri" w:hAnsi="Calibri"/>
                <w:color w:val="000000" w:themeColor="text1"/>
                <w:sz w:val="20"/>
                <w:szCs w:val="20"/>
                <w:lang w:val="pl"/>
                <w:b w:val="0"/>
                <w:bCs w:val="0"/>
                <w:i w:val="1"/>
                <w:iCs w:val="1"/>
                <w:u w:val="none"/>
                <w:vertAlign w:val="baseline"/>
                <w:rtl w:val="0"/>
              </w:rPr>
              <w:t xml:space="preserve"> zob. art. </w:t>
            </w:r>
            <w:r>
              <w:rPr>
                <w:rFonts w:ascii="Calibri" w:hAnsi="Calibri"/>
                <w:color w:val="000000" w:themeColor="text1"/>
                <w:sz w:val="20"/>
                <w:szCs w:val="20"/>
                <w:lang w:val="pl"/>
                <w:b w:val="0"/>
                <w:bCs w:val="0"/>
                <w:i w:val="1"/>
                <w:iCs w:val="1"/>
                <w:u w:val="none"/>
                <w:vertAlign w:val="baseline"/>
                <w:rtl w:val="0"/>
              </w:rPr>
              <w:t xml:space="preserve">6.2.B</w:t>
            </w:r>
            <w:r>
              <w:rPr>
                <w:rFonts w:ascii="Calibri" w:hAnsi="Calibri"/>
                <w:color w:val="000000" w:themeColor="text1"/>
                <w:sz w:val="20"/>
                <w:szCs w:val="20"/>
                <w:lang w:val="pl"/>
                <w:b w:val="0"/>
                <w:bCs w:val="0"/>
                <w:i w:val="0"/>
                <w:iCs w:val="0"/>
                <w:u w:val="none"/>
                <w:vertAlign w:val="baseline"/>
                <w:rtl w:val="0"/>
              </w:rPr>
              <w:t xml:space="preserve">)</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podwykonawstwa wykazano w kategorii „podwykonawstwo” w sprawozdaniu finansowym</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podwykonawstwa wykazane w sprawozdaniu finansowym są </w:t>
            </w:r>
            <w:r>
              <w:rPr>
                <w:rFonts w:asciiTheme="minorHAnsi" w:hAnsiTheme="minorHAnsi"/>
                <w:color w:val="000000" w:themeColor="text1"/>
                <w:sz w:val="20"/>
                <w:szCs w:val="20"/>
                <w:lang w:val="pl"/>
                <w:b w:val="0"/>
                <w:bCs w:val="0"/>
                <w:i w:val="0"/>
                <w:iCs w:val="0"/>
                <w:u w:val="none"/>
                <w:vertAlign w:val="baseline"/>
                <w:rtl w:val="0"/>
              </w:rPr>
              <w:t xml:space="preserve">zgodne</w:t>
            </w:r>
            <w:r>
              <w:rPr>
                <w:rFonts w:ascii="Calibri" w:hAnsi="Calibri"/>
                <w:color w:val="000000" w:themeColor="text1"/>
                <w:sz w:val="20"/>
                <w:szCs w:val="20"/>
                <w:lang w:val="pl"/>
                <w:b w:val="0"/>
                <w:bCs w:val="0"/>
                <w:i w:val="0"/>
                <w:iCs w:val="0"/>
                <w:u w:val="none"/>
                <w:vertAlign w:val="baseline"/>
                <w:rtl w:val="0"/>
              </w:rPr>
              <w:t xml:space="preserve"> z danymi w systemie księgowym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lang w:val="pl"/>
                <w:b w:val="0"/>
                <w:bCs w:val="0"/>
                <w:i w:val="0"/>
                <w:iCs w:val="0"/>
                <w:u w:val="none"/>
                <w:vertAlign w:val="baseline"/>
                <w:rtl w:val="0"/>
              </w:rPr>
              <w:t xml:space="preserve">zgłoszone </w:t>
            </w:r>
            <w:r>
              <w:rPr>
                <w:rFonts w:asciiTheme="minorHAnsi" w:hAnsiTheme="minorHAnsi"/>
                <w:color w:val="000000" w:themeColor="text1"/>
                <w:sz w:val="20"/>
                <w:szCs w:val="20"/>
                <w:lang w:val="pl"/>
                <w:b w:val="0"/>
                <w:bCs w:val="0"/>
                <w:i w:val="0"/>
                <w:iCs w:val="0"/>
                <w:u w:val="none"/>
                <w:vertAlign w:val="baseline"/>
                <w:rtl w:val="0"/>
              </w:rPr>
              <w:t xml:space="preserve">koszty</w:t>
            </w:r>
            <w:r>
              <w:rPr>
                <w:rFonts w:ascii="Calibri" w:hAnsi="Calibri"/>
                <w:color w:val="000000" w:themeColor="text1"/>
                <w:sz w:val="20"/>
                <w:szCs w:val="20"/>
                <w:lang w:val="pl"/>
                <w:b w:val="0"/>
                <w:bCs w:val="0"/>
                <w:i w:val="0"/>
                <w:iCs w:val="0"/>
                <w:u w:val="none"/>
                <w:vertAlign w:val="baseline"/>
                <w:rtl w:val="0"/>
              </w:rPr>
              <w:t xml:space="preserve"> można powiązać z odpowiednimi wyciągami bankowymi, wskazującymi kwotę i datę płatności dokonanej przez uczestnika</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istnieją dokumenty potwierdzające, że </w:t>
            </w:r>
            <w:r>
              <w:rPr>
                <w:rFonts w:asciiTheme="minorHAnsi" w:hAnsiTheme="minorHAnsi"/>
                <w:color w:val="000000" w:themeColor="text1"/>
                <w:sz w:val="20"/>
                <w:szCs w:val="20"/>
                <w:lang w:val="pl"/>
                <w:b w:val="0"/>
                <w:bCs w:val="0"/>
                <w:i w:val="0"/>
                <w:iCs w:val="0"/>
                <w:u w:val="none"/>
                <w:vertAlign w:val="baseline"/>
                <w:rtl w:val="0"/>
              </w:rPr>
              <w:t xml:space="preserve">procedurę</w:t>
            </w:r>
            <w:r>
              <w:rPr>
                <w:rFonts w:ascii="Calibri" w:hAnsi="Calibri"/>
                <w:color w:val="000000" w:themeColor="text1"/>
                <w:sz w:val="20"/>
                <w:szCs w:val="20"/>
                <w:lang w:val="pl"/>
                <w:b w:val="0"/>
                <w:bCs w:val="0"/>
                <w:i w:val="0"/>
                <w:iCs w:val="0"/>
                <w:u w:val="none"/>
                <w:vertAlign w:val="baseline"/>
                <w:rtl w:val="0"/>
              </w:rPr>
              <w:t xml:space="preserve"> wyboru wykonawcy i udzielenia zamówienia przeprowadzono zgodnie z praktykami zakupowymi zwyczajowo przyjętymi przez uczestnika oraz, w stosownych przypadkach, z krajowymi przepisami dotyczącymi zamówień publicznych</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zamówienia na usługi podwykonawstwa udzielono zgodnie z praktykami zakupowymi zwyczajowo przyjętymi przez uczestnika/procedurami wewnętrznymi uczestnika, czy umowy o podwykonawstwo gwarantują najlepszy stosunek jakości do ceny (lub, w stosownych przypadkach, najniższą cenę) oraz czy istnieją procedury zapobiegania konfliktom interesów, podejmując następujące działania: </w:t>
            </w:r>
          </w:p>
          <w:p w14:paraId="652B2465" w14:textId="3CF50318"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bidi w:val="0"/>
            </w:pPr>
            <w:r>
              <w:rPr>
                <w:rFonts w:ascii="Calibri" w:cs="Calibri" w:hAnsi="Calibri"/>
                <w:sz w:val="20"/>
                <w:szCs w:val="20"/>
                <w:lang w:val="pl"/>
                <w:b w:val="0"/>
                <w:bCs w:val="0"/>
                <w:i w:val="0"/>
                <w:iCs w:val="0"/>
                <w:u w:val="none"/>
                <w:vertAlign w:val="baseline"/>
                <w:rtl w:val="0"/>
              </w:rPr>
              <w:t xml:space="preserve">przeprowadzenie przeglądu procesu udzielania zamówień na usługi podwykonawstwa, w tym oceny i wyboru ofert, aby zweryfikować, czy wybór podwykonawcy odzwierciedlał ocenę ofert i dokonano go zgodnie z wymogami określonymi dla umowy o podwykonawstwo oraz, czy pracownicy uczestniczący w procedurze udzielania zamówienia podlegali zasadom dotyczącym zapobiegania konfliktom interesów </w:t>
            </w:r>
            <w:r>
              <w:rPr>
                <w:rFonts w:ascii="Calibri" w:cs="Calibri" w:hAnsi="Calibri"/>
                <w:sz w:val="20"/>
                <w:szCs w:val="20"/>
                <w:lang w:val="pl"/>
                <w:b w:val="0"/>
                <w:bCs w:val="0"/>
                <w:i w:val="1"/>
                <w:iCs w:val="1"/>
                <w:u w:val="none"/>
                <w:vertAlign w:val="baseline"/>
                <w:rtl w:val="0"/>
              </w:rPr>
              <w:t xml:space="preserve">(np. wymagano od nich zgłaszania konfliktu interesów)</w:t>
            </w:r>
          </w:p>
          <w:p w14:paraId="43202F2D" w14:textId="5AE943CA"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bidi w:val="0"/>
            </w:pPr>
            <w:r>
              <w:rPr>
                <w:rFonts w:ascii="Calibri" w:cs="Calibri" w:hAnsi="Calibri"/>
                <w:sz w:val="20"/>
                <w:szCs w:val="20"/>
                <w:lang w:val="pl"/>
                <w:b w:val="0"/>
                <w:bCs w:val="0"/>
                <w:i w:val="0"/>
                <w:iCs w:val="0"/>
                <w:u w:val="none"/>
                <w:vertAlign w:val="baseline"/>
                <w:rtl w:val="0"/>
              </w:rPr>
              <w:t xml:space="preserve">sprawdzenie kwalifikacji podwykonawcy, aby zweryfikować, czy odpowiadają one wymogom określonym dla umów o podwykonawstwo</w:t>
            </w:r>
          </w:p>
          <w:p w14:paraId="5B0B427D" w14:textId="74412286"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bidi w:val="0"/>
            </w:pPr>
            <w:r>
              <w:rPr>
                <w:rFonts w:ascii="Calibri" w:cs="Calibri" w:hAnsi="Calibri"/>
                <w:sz w:val="20"/>
                <w:szCs w:val="20"/>
                <w:lang w:val="pl"/>
                <w:b w:val="0"/>
                <w:bCs w:val="0"/>
                <w:i w:val="0"/>
                <w:iCs w:val="0"/>
                <w:u w:val="none"/>
                <w:vertAlign w:val="baseline"/>
                <w:rtl w:val="0"/>
              </w:rPr>
              <w:t xml:space="preserve">przegląd umowy o podwykonawstwo, aby sprawdzić, czy zawiera ona postanowienia dotyczące konfliktu interesów </w:t>
            </w:r>
            <w:r>
              <w:rPr>
                <w:rFonts w:ascii="Calibri" w:cs="Calibri" w:hAnsi="Calibri"/>
                <w:sz w:val="20"/>
                <w:szCs w:val="20"/>
                <w:lang w:val="pl"/>
                <w:b w:val="0"/>
                <w:bCs w:val="0"/>
                <w:i w:val="1"/>
                <w:iCs w:val="1"/>
                <w:u w:val="none"/>
                <w:vertAlign w:val="baseline"/>
                <w:rtl w:val="0"/>
              </w:rPr>
              <w:t xml:space="preserve">(np. wymóg ujawnienia przez podwykonawcę wszelkich konfliktów interesów)</w:t>
            </w:r>
          </w:p>
          <w:p w14:paraId="61CC254F" w14:textId="19015617" w:rsidR="00E4137B" w:rsidRPr="00424F0F" w:rsidRDefault="00E4137B" w:rsidP="004361B5">
            <w:pPr>
              <w:pStyle w:val="ListParagraph"/>
              <w:numPr>
                <w:ilvl w:val="1"/>
                <w:numId w:val="20"/>
              </w:numPr>
              <w:spacing w:before="120" w:after="120"/>
              <w:ind w:left="888"/>
              <w:jc w:val="left"/>
              <w:rPr>
                <w:rFonts w:ascii="Calibri" w:hAnsi="Calibri" w:cs="Calibri"/>
                <w:color w:val="000000" w:themeColor="text1"/>
                <w:sz w:val="20"/>
                <w:szCs w:val="20"/>
              </w:rPr>
              <w:bidi w:val="0"/>
            </w:pPr>
            <w:r>
              <w:rPr>
                <w:rFonts w:ascii="Calibri" w:cs="Calibri" w:hAnsi="Calibri"/>
                <w:sz w:val="20"/>
                <w:szCs w:val="20"/>
                <w:lang w:val="pl"/>
                <w:b w:val="0"/>
                <w:bCs w:val="0"/>
                <w:i w:val="0"/>
                <w:iCs w:val="0"/>
                <w:u w:val="none"/>
                <w:vertAlign w:val="baseline"/>
                <w:rtl w:val="0"/>
              </w:rPr>
              <w:t xml:space="preserve">uzyskanie od uczestnika pisemnego potwierdzenia, że podwykonawstwo zlecono zgodnie z zasadą najlepszego stosunku jakości do ceny i </w:t>
            </w:r>
            <w:r>
              <w:rPr>
                <w:rFonts w:ascii="Calibri" w:cs="Calibri" w:hAnsi="Calibri"/>
                <w:color w:val="000000" w:themeColor="text1"/>
                <w:sz w:val="20"/>
                <w:szCs w:val="20"/>
                <w:lang w:val="pl"/>
                <w:b w:val="0"/>
                <w:bCs w:val="0"/>
                <w:i w:val="0"/>
                <w:iCs w:val="0"/>
                <w:u w:val="none"/>
                <w:vertAlign w:val="baseline"/>
                <w:rtl w:val="0"/>
              </w:rPr>
              <w:t xml:space="preserve">braku konfliktu interesów.</w:t>
            </w:r>
          </w:p>
          <w:p w14:paraId="439248B2" w14:textId="2D8F5064" w:rsidR="00E4137B" w:rsidRPr="00424F0F" w:rsidRDefault="00E4137B"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uczestników będących „instytucją zamawiającą/podmiotem zamawiającymi” w rozumieniu dyrektyw 2014/24/UE, 2014/25/UE lub 2009/81/WE w sprawie zamówień publicznych, biegły sprawdził zgodność usług podwykonawstwa z obowiązującym krajowym prawem dotyczącym zamówień publicznych.</w:t>
            </w:r>
          </w:p>
          <w:p w14:paraId="5802CE6B" w14:textId="78DCF2A5" w:rsidR="00E4137B" w:rsidRPr="00424F0F" w:rsidRDefault="00E4137B"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Ponadto biegły sprawdził, czy umowy o podwykonawstwo nakładają na podwykonawców zobowiązania umowne przyjęte przez uczestnika na mocy Umowy o udzielenie dotacji </w:t>
            </w:r>
            <w:r>
              <w:rPr>
                <w:rFonts w:ascii="Calibri" w:cs="Calibri" w:hAnsi="Calibri"/>
                <w:color w:val="000000" w:themeColor="text1"/>
                <w:sz w:val="20"/>
                <w:szCs w:val="20"/>
                <w:lang w:val="pl"/>
                <w:b w:val="0"/>
                <w:bCs w:val="0"/>
                <w:i w:val="1"/>
                <w:iCs w:val="1"/>
                <w:u w:val="none"/>
                <w:vertAlign w:val="baseline"/>
                <w:rtl w:val="0"/>
              </w:rPr>
              <w:t xml:space="preserve">(zob. art. 9.3):</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prawidłowe wykonanie</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konflikt interesów</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poufność i bezpieczeństwo</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etyka i wartości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widoczność</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inne szczegółowe zasady dotyczące realizacji działania</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obowiązki informacyjne</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prowadzenie dokumentacji</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kontrole, przeglądy, audyty, uprawnienia dochodzeniowe organu przyznającego dotacje, Europejski Urząd ds. Zwalczania Nadużyć Finansowych (OLAF), Europejski Trybunał Obrachunkowy (ECA) i Prokuratura Europejska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sprawdził również, czy:</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istniały podpisane umowy między uczestnikiem a podwykonawcą</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zamówienia na usługi podwykonawstwa nie udzielono innym uczestnikom lub podmiotom powiązanym, chyba podpisali oni odpowiednią umowę ramową w tym zakresie lub podmiot powiązany jest ich stałym dostawcą, a usługi podwykonawstwa wyceniono na warunkach rynkowych</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istniały dowody potwierdzające wykonanie usług przez podwykonawcę.</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umów ramowych, biegły sprawdził, czy dostawcę wybrano zgodnie z praktyką zwyczajowo przyjętą przez uczestnika oraz zasadą najlepszego stosunku jakości do ceny lub najniższej ceny oraz braku konfliktu interesów. Umowa ramowa nie musi być zawarta przed rozpoczęciem działania.</w:t>
            </w:r>
          </w:p>
        </w:tc>
        <w:tc>
          <w:tcPr>
            <w:tcW w:w="4969" w:type="dxa"/>
            <w:shd w:val="clear" w:color="auto" w:fill="auto"/>
            <w:tcMar>
              <w:top w:w="0" w:type="dxa"/>
              <w:left w:w="108" w:type="dxa"/>
              <w:bottom w:w="0" w:type="dxa"/>
              <w:right w:w="108" w:type="dxa"/>
            </w:tcMar>
          </w:tcPr>
          <w:p w14:paraId="50F6F830" w14:textId="5DC73F96" w:rsidR="00E4137B" w:rsidRPr="00424F0F" w:rsidRDefault="00E4137B" w:rsidP="00014161">
            <w:pPr>
              <w:pStyle w:val="ListParagraph"/>
              <w:numPr>
                <w:ilvl w:val="0"/>
                <w:numId w:val="22"/>
              </w:numPr>
              <w:spacing w:before="120" w:after="120"/>
              <w:rPr>
                <w:rFonts w:ascii="Calibri" w:hAnsi="Calibri" w:cs="Calibri"/>
                <w:sz w:val="20"/>
                <w:szCs w:val="20"/>
              </w:rPr>
              <w:bidi w:val="0"/>
            </w:pPr>
            <w:r>
              <w:rPr>
                <w:rFonts w:ascii="Calibri" w:cs="Calibri" w:hAnsi="Calibri"/>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18" w:type="dxa"/>
            <w:shd w:val="clear" w:color="auto" w:fill="auto"/>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3F976CF9" w14:textId="77777777" w:rsidTr="004B56ED">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rPr>
            </w:pPr>
          </w:p>
        </w:tc>
        <w:tc>
          <w:tcPr>
            <w:tcW w:w="4969" w:type="dxa"/>
            <w:shd w:val="clear" w:color="auto" w:fill="auto"/>
            <w:tcMar>
              <w:top w:w="0" w:type="dxa"/>
              <w:left w:w="108" w:type="dxa"/>
              <w:bottom w:w="0" w:type="dxa"/>
              <w:right w:w="108" w:type="dxa"/>
            </w:tcMar>
          </w:tcPr>
          <w:p w14:paraId="26F4ED61" w14:textId="58F032C8" w:rsidR="00E4137B" w:rsidRPr="00424F0F" w:rsidRDefault="00E4137B" w:rsidP="00014161">
            <w:pPr>
              <w:pStyle w:val="ListParagraph"/>
              <w:numPr>
                <w:ilvl w:val="0"/>
                <w:numId w:val="22"/>
              </w:numPr>
              <w:spacing w:before="120" w:after="120"/>
              <w:rPr>
                <w:rFonts w:ascii="Calibri" w:hAnsi="Calibri" w:cs="Calibri"/>
                <w:sz w:val="20"/>
                <w:szCs w:val="20"/>
              </w:rPr>
              <w:bidi w:val="0"/>
            </w:pPr>
            <w:r>
              <w:rPr>
                <w:rFonts w:ascii="Calibri" w:cs="Calibri" w:hAnsi="Calibri"/>
                <w:sz w:val="20"/>
                <w:szCs w:val="20"/>
                <w:lang w:val="pl"/>
                <w:b w:val="0"/>
                <w:bCs w:val="0"/>
                <w:i w:val="0"/>
                <w:iCs w:val="0"/>
                <w:u w:val="none"/>
                <w:vertAlign w:val="baseline"/>
                <w:rtl w:val="0"/>
              </w:rPr>
              <w:t xml:space="preserve">Umowy o podwykonawstwo nie zawarto pomiędzy uczestnikami (chyba że zaistniały szczególne okoliczności, o których mowa w </w:t>
            </w:r>
            <w:hyperlink r:id="rId25" w:history="1">
              <w:r>
                <w:rPr>
                  <w:rStyle w:val="Hyperlink"/>
                  <w:rFonts w:ascii="Calibri" w:cs="Calibri" w:hAnsi="Calibri"/>
                  <w:sz w:val="20"/>
                  <w:szCs w:val="20"/>
                  <w:lang w:val="pl"/>
                  <w:b w:val="0"/>
                  <w:bCs w:val="0"/>
                  <w:i w:val="0"/>
                  <w:iCs w:val="0"/>
                  <w:u w:val="single"/>
                  <w:vertAlign w:val="baseline"/>
                  <w:rtl w:val="0"/>
                </w:rPr>
                <w:t xml:space="preserve">Umowie o udzielenie dotacji z adnotacjami, art.  </w:t>
              </w:r>
              <w:r>
                <w:rPr>
                  <w:rStyle w:val="Hyperlink"/>
                  <w:rFonts w:ascii="Calibri" w:cs="Calibri" w:hAnsi="Calibri"/>
                  <w:sz w:val="20"/>
                  <w:szCs w:val="20"/>
                  <w:lang w:val="pl"/>
                  <w:b w:val="0"/>
                  <w:bCs w:val="0"/>
                  <w:i w:val="0"/>
                  <w:iCs w:val="0"/>
                  <w:u w:val="single"/>
                  <w:vertAlign w:val="baseline"/>
                  <w:rtl w:val="0"/>
                </w:rPr>
                <w:t xml:space="preserve">6.2.B</w:t>
              </w:r>
            </w:hyperlink>
            <w:r>
              <w:rPr>
                <w:rFonts w:ascii="Calibri" w:cs="Calibri" w:hAnsi="Calibri"/>
                <w:color w:val="808080" w:themeColor="background1" w:themeShade="80"/>
                <w:sz w:val="20"/>
                <w:szCs w:val="20"/>
                <w:lang w:val="pl"/>
                <w:b w:val="0"/>
                <w:bCs w:val="0"/>
                <w:i w:val="0"/>
                <w:iCs w:val="0"/>
                <w:u w:val="none"/>
                <w:vertAlign w:val="baseline"/>
                <w:rtl w:val="0"/>
              </w:rPr>
              <w:t xml:space="preserve">*</w:t>
            </w:r>
            <w:r>
              <w:rPr>
                <w:rFonts w:ascii="Calibri" w:cs="Calibri" w:hAnsi="Calibri"/>
                <w:sz w:val="20"/>
                <w:szCs w:val="20"/>
                <w:lang w:val="pl"/>
                <w:b w:val="0"/>
                <w:bCs w:val="0"/>
                <w:i w:val="0"/>
                <w:iCs w:val="0"/>
                <w:u w:val="none"/>
                <w:vertAlign w:val="baseline"/>
                <w:rtl w:val="0"/>
              </w:rPr>
              <w:t xml:space="preserve">)</w:t>
            </w:r>
          </w:p>
        </w:tc>
        <w:tc>
          <w:tcPr>
            <w:tcW w:w="1418" w:type="dxa"/>
            <w:shd w:val="clear" w:color="auto" w:fill="auto"/>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27598415" w14:textId="77777777" w:rsidTr="004B56ED">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rPr>
            </w:pPr>
          </w:p>
        </w:tc>
        <w:tc>
          <w:tcPr>
            <w:tcW w:w="4969" w:type="dxa"/>
            <w:shd w:val="clear" w:color="auto" w:fill="auto"/>
            <w:tcMar>
              <w:top w:w="0" w:type="dxa"/>
              <w:left w:w="108" w:type="dxa"/>
              <w:bottom w:w="0" w:type="dxa"/>
              <w:right w:w="108" w:type="dxa"/>
            </w:tcMar>
          </w:tcPr>
          <w:p w14:paraId="492ED969" w14:textId="07ED4BCE"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Załącznik 1 do UUD przewiduje korzystanie z usług podwykonawstwa, a Załącznik 2 do UUD zawiera szacunkowe całkowite koszty podwykonawstwa (albo korzystanie z takich usług i/lub koszty te zgłoszono po przeprowadzeniu procedury „uproszczonego zatwierdzenia”, jeśli zezwala to Umowa o udzielenie dotacji);</w:t>
            </w:r>
            <w:r>
              <w:rPr>
                <w:rFonts w:ascii="Calibri" w:cs="Calibri" w:hAnsi="Calibri"/>
                <w:color w:val="000000" w:themeColor="text1"/>
                <w:sz w:val="20"/>
                <w:szCs w:val="20"/>
                <w:lang w:val="pl"/>
                <w:b w:val="0"/>
                <w:bCs w:val="0"/>
                <w:i w:val="1"/>
                <w:iCs w:val="1"/>
                <w:u w:val="none"/>
                <w:vertAlign w:val="baseline"/>
                <w:rtl w:val="0"/>
              </w:rPr>
              <w:t xml:space="preserve"> zob. art. 6.2.B</w:t>
            </w:r>
            <w:r>
              <w:rPr>
                <w:rFonts w:ascii="Calibri" w:cs="Calibri" w:hAnsi="Calibri"/>
                <w:color w:val="000000" w:themeColor="text1"/>
                <w:sz w:val="20"/>
                <w:szCs w:val="20"/>
                <w:lang w:val="pl"/>
                <w:b w:val="0"/>
                <w:bCs w:val="0"/>
                <w:i w:val="0"/>
                <w:iCs w:val="0"/>
                <w:u w:val="none"/>
                <w:vertAlign w:val="baseline"/>
                <w:rtl w:val="0"/>
              </w:rPr>
              <w:t xml:space="preserve">), oraz koszty te wykazano w kategorii „podwykonawstwo” w sprawozdaniu finansowym.</w:t>
            </w:r>
          </w:p>
        </w:tc>
        <w:tc>
          <w:tcPr>
            <w:tcW w:w="1418" w:type="dxa"/>
            <w:shd w:val="clear" w:color="auto" w:fill="auto"/>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17FD764B" w14:textId="77777777" w:rsidTr="004B56ED">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3664400D" w14:textId="7247E66B"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 Zamówienia na usługi podwykonawstwa udzielono zgodnie z praktykami zakupowymi zwyczajowo przyjętymi przez uczestnika oraz, w stosownych przypadkach, innymi dokumentami/procedurami wymaganymi do zapewnienia zgodności z krajowymi przepisami dotyczącymi zamówień publicznych.</w:t>
            </w:r>
          </w:p>
        </w:tc>
        <w:tc>
          <w:tcPr>
            <w:tcW w:w="1418" w:type="dxa"/>
            <w:shd w:val="clear" w:color="auto" w:fill="auto"/>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497291E5" w14:textId="77777777" w:rsidTr="004B56ED">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397D065B" w14:textId="6ADF52F4" w:rsidR="00E4137B" w:rsidRPr="00424F0F" w:rsidRDefault="00E4137B" w:rsidP="00014161">
            <w:pPr>
              <w:pStyle w:val="ListParagraph"/>
              <w:numPr>
                <w:ilvl w:val="0"/>
                <w:numId w:val="22"/>
              </w:numPr>
              <w:spacing w:before="120" w:after="120"/>
              <w:rPr>
                <w:rFonts w:ascii="Calibri" w:hAnsi="Calibri" w:cs="Calibri"/>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Zamówienia na usługi podwykonawstwa udzielono zgodnie z zasadą najlepszej relacji jakości do ceny</w:t>
            </w:r>
            <w:r>
              <w:rPr>
                <w:rFonts w:ascii="Calibri" w:cs="Calibri" w:hAnsi="Calibri"/>
                <w:sz w:val="20"/>
                <w:szCs w:val="20"/>
                <w:lang w:val="pl"/>
                <w:b w:val="0"/>
                <w:bCs w:val="0"/>
                <w:i w:val="0"/>
                <w:iCs w:val="0"/>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lub najniższej ceny. W przypadku usług realizowanych w oparciu o istniejącą umowę, umowę ramową lub przez regularnego dostawcę, uczestnik przedstawił dowody </w:t>
            </w:r>
            <w:r>
              <w:rPr>
                <w:rFonts w:ascii="Calibri" w:cs="Calibri" w:hAnsi="Calibri"/>
                <w:color w:val="000000" w:themeColor="text1"/>
                <w:sz w:val="20"/>
                <w:szCs w:val="20"/>
                <w:lang w:val="pl"/>
                <w:b w:val="0"/>
                <w:bCs w:val="0"/>
                <w:i w:val="1"/>
                <w:iCs w:val="1"/>
                <w:u w:val="none"/>
                <w:vertAlign w:val="baseline"/>
                <w:rtl w:val="0"/>
              </w:rPr>
              <w:t xml:space="preserve">(np. potwierdzenie skierowania zapytań do różnych dostawców, różne oferty, dowody przeprowadzenia oceny ofert i/lub oceny cen rynkowych)</w:t>
            </w:r>
            <w:r>
              <w:rPr>
                <w:rFonts w:ascii="Calibri" w:cs="Calibri" w:hAnsi="Calibri"/>
                <w:color w:val="000000" w:themeColor="text1"/>
                <w:sz w:val="20"/>
                <w:szCs w:val="20"/>
                <w:lang w:val="pl"/>
                <w:b w:val="0"/>
                <w:bCs w:val="0"/>
                <w:i w:val="0"/>
                <w:iCs w:val="0"/>
                <w:u w:val="none"/>
                <w:vertAlign w:val="baseline"/>
                <w:rtl w:val="0"/>
              </w:rPr>
              <w:t xml:space="preserve"> potwierdzające, że pierwotny wybór podwykonawcy spełniał te kryteria. </w:t>
            </w:r>
          </w:p>
        </w:tc>
        <w:tc>
          <w:tcPr>
            <w:tcW w:w="1418" w:type="dxa"/>
            <w:shd w:val="clear" w:color="auto" w:fill="auto"/>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3300BFA3" w14:textId="77777777" w:rsidTr="004B56ED">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481A5DC4" w14:textId="777D7A87" w:rsidR="00E4137B" w:rsidRPr="00424F0F" w:rsidDel="009726EA" w:rsidRDefault="00E4137B" w:rsidP="00014161">
            <w:pPr>
              <w:pStyle w:val="ListParagraph"/>
              <w:numPr>
                <w:ilvl w:val="0"/>
                <w:numId w:val="22"/>
              </w:num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stosował procedury zapobiegające konfliktom interesów i, po przeprowadzeniu kontroli, nie stwierdzono żadnych okoliczności wskazujących na potencjalny konflikt interesów. Uczestnik dostarczył wymagane pisemne potwierdzenie. W przypadku usług realizowanych w oparciu o istniejącą umowę, umowę ramową lub przez regularnego dostawcę, uczestnik przedstawił dowody </w:t>
            </w:r>
            <w:r>
              <w:rPr>
                <w:rFonts w:ascii="Calibri" w:cs="Calibri" w:hAnsi="Calibri"/>
                <w:color w:val="000000" w:themeColor="text1"/>
                <w:sz w:val="20"/>
                <w:szCs w:val="20"/>
                <w:lang w:val="pl"/>
                <w:b w:val="0"/>
                <w:bCs w:val="0"/>
                <w:i w:val="1"/>
                <w:iCs w:val="1"/>
                <w:u w:val="none"/>
                <w:vertAlign w:val="baseline"/>
                <w:rtl w:val="0"/>
              </w:rPr>
              <w:t xml:space="preserve">(np. zapytania skierowane do różnych dostawców, dowody przeprowadzenia oceny ofert i/lub oceny cen rynkowych)</w:t>
            </w:r>
            <w:r>
              <w:rPr>
                <w:rFonts w:ascii="Calibri" w:cs="Calibri" w:hAnsi="Calibri"/>
                <w:color w:val="000000" w:themeColor="text1"/>
                <w:sz w:val="20"/>
                <w:szCs w:val="20"/>
                <w:lang w:val="pl"/>
                <w:b w:val="0"/>
                <w:bCs w:val="0"/>
                <w:i w:val="0"/>
                <w:iCs w:val="0"/>
                <w:u w:val="none"/>
                <w:vertAlign w:val="baseline"/>
                <w:rtl w:val="0"/>
              </w:rPr>
              <w:t xml:space="preserve"> potwierdzające, że pierwotny wybór podwykonawcy spełniał te kryteria.</w:t>
            </w:r>
          </w:p>
        </w:tc>
        <w:tc>
          <w:tcPr>
            <w:tcW w:w="1418" w:type="dxa"/>
            <w:shd w:val="clear" w:color="auto" w:fill="auto"/>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06C7A67A" w14:textId="77777777" w:rsidTr="004B56ED">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16983FCB" w14:textId="3BE5E183" w:rsidR="00E4137B" w:rsidRPr="00424F0F" w:rsidRDefault="00195C7C"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Umowy o podwykonawstwo gwarantują, że zobowiązania umowne określone w art. 9.3 zostaną nałożone również na podwykonawcę.</w:t>
            </w:r>
          </w:p>
        </w:tc>
        <w:tc>
          <w:tcPr>
            <w:tcW w:w="1418" w:type="dxa"/>
            <w:shd w:val="clear" w:color="auto" w:fill="auto"/>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23906736" w14:textId="77777777" w:rsidTr="004B56ED">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2CDC6944" w14:textId="3635FA7E" w:rsidR="00E4137B" w:rsidRPr="00424F0F" w:rsidDel="009726E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Zamówienia na usługi podwykonawstwa nie udzielono innym uczestnikom konsorcjum ani podmiotom powiązanym.</w:t>
            </w:r>
          </w:p>
        </w:tc>
        <w:tc>
          <w:tcPr>
            <w:tcW w:w="1418" w:type="dxa"/>
            <w:shd w:val="clear" w:color="auto" w:fill="auto"/>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3D086D84" w14:textId="77777777" w:rsidTr="004B56ED">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1152D0F4" w14:textId="65EEB6AE" w:rsidR="00E4137B" w:rsidRPr="00424F0F" w:rsidDel="007A134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Wszystkie umowy o podwykonawstwo posiadały podpisy uczestnika i podwykonawcy.</w:t>
            </w:r>
          </w:p>
        </w:tc>
        <w:tc>
          <w:tcPr>
            <w:tcW w:w="1418" w:type="dxa"/>
            <w:shd w:val="clear" w:color="auto" w:fill="auto"/>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4137B" w:rsidRPr="00424F0F" w14:paraId="64C30DA4" w14:textId="77777777" w:rsidTr="004B56ED">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rPr>
            </w:pPr>
          </w:p>
        </w:tc>
        <w:tc>
          <w:tcPr>
            <w:tcW w:w="6371" w:type="dxa"/>
            <w:vMerge/>
            <w:shd w:val="clear" w:color="auto" w:fill="auto"/>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rPr>
            </w:pPr>
          </w:p>
        </w:tc>
        <w:tc>
          <w:tcPr>
            <w:tcW w:w="4969" w:type="dxa"/>
            <w:shd w:val="clear" w:color="auto" w:fill="auto"/>
            <w:tcMar>
              <w:top w:w="0" w:type="dxa"/>
              <w:left w:w="108" w:type="dxa"/>
              <w:bottom w:w="0" w:type="dxa"/>
              <w:right w:w="108" w:type="dxa"/>
            </w:tcMar>
          </w:tcPr>
          <w:p w14:paraId="6D492C6A" w14:textId="5EEDC8EB" w:rsidR="00E4137B" w:rsidRPr="00424F0F"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Istniały dowody potwierdzające wykonanie usług przez podwykonawców.</w:t>
            </w:r>
          </w:p>
        </w:tc>
        <w:tc>
          <w:tcPr>
            <w:tcW w:w="1418" w:type="dxa"/>
            <w:shd w:val="clear" w:color="auto" w:fill="auto"/>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7934DB4A" w14:textId="77777777" w:rsidR="00E21561" w:rsidRDefault="00E21561" w:rsidP="00835852"/>
    <w:p w14:paraId="2ECF0B0A" w14:textId="25FD2810" w:rsidR="00106285" w:rsidRDefault="0069594C" w:rsidP="0063124B">
      <w:pPr>
        <w:pStyle w:val="Heading3"/>
        <w:bidi w:val="0"/>
      </w:pPr>
      <w:r>
        <w:rPr>
          <w:lang w:val="pl"/>
          <w:b w:val="1"/>
          <w:bCs w:val="1"/>
          <w:i w:val="0"/>
          <w:iCs w:val="0"/>
          <w:u w:val="none"/>
          <w:vertAlign w:val="baseline"/>
          <w:rtl w:val="0"/>
        </w:rPr>
        <w:t xml:space="preserve">Koszty zakupu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00014161">
        <w:trPr>
          <w:tblHeader/>
        </w:trPr>
        <w:tc>
          <w:tcPr>
            <w:tcW w:w="15183" w:type="dxa"/>
            <w:gridSpan w:val="6"/>
            <w:shd w:val="clear" w:color="auto" w:fill="EAF1DD" w:themeFill="accent3" w:themeFillTint="33"/>
          </w:tcPr>
          <w:p w14:paraId="1C7E587A" w14:textId="483BCB13" w:rsidR="006E3FFC" w:rsidRPr="00424F0F" w:rsidRDefault="00755770" w:rsidP="00A12BEE">
            <w:pPr>
              <w:autoSpaceDE w:val="0"/>
              <w:spacing w:before="120" w:after="120"/>
              <w:ind w:left="142"/>
              <w:jc w:val="left"/>
              <w:rPr>
                <w:rFonts w:asciiTheme="minorHAnsi" w:hAnsiTheme="minorHAnsi" w:cstheme="minorHAns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Koszty zakupu (C.)</w:t>
            </w:r>
          </w:p>
        </w:tc>
      </w:tr>
      <w:tr w:rsidR="00650BB5" w:rsidRPr="00424F0F" w14:paraId="7C93DB91" w14:textId="77777777" w:rsidTr="00090B17">
        <w:trPr>
          <w:tblHeader/>
        </w:trPr>
        <w:tc>
          <w:tcPr>
            <w:tcW w:w="1095" w:type="dxa"/>
            <w:shd w:val="clear" w:color="auto" w:fill="EAF1DD" w:themeFill="accent3" w:themeFillTint="33"/>
          </w:tcPr>
          <w:p w14:paraId="30040DA6" w14:textId="63AE27C1" w:rsidR="00650BB5" w:rsidRPr="00424F0F" w:rsidRDefault="00650BB5" w:rsidP="00424F0F">
            <w:pPr>
              <w:autoSpaceDE w:val="0"/>
              <w:spacing w:before="120" w:after="120"/>
              <w:ind w:firstLine="95"/>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Umowy o udzielenie dotacji</w:t>
            </w:r>
          </w:p>
        </w:tc>
        <w:tc>
          <w:tcPr>
            <w:tcW w:w="1220" w:type="dxa"/>
            <w:gridSpan w:val="2"/>
            <w:shd w:val="clear" w:color="auto" w:fill="EAF1DD" w:themeFill="accent3" w:themeFillTint="33"/>
            <w:vAlign w:val="center"/>
          </w:tcPr>
          <w:p w14:paraId="2D7CF57F" w14:textId="1FAFA2C4" w:rsidR="00650BB5" w:rsidRPr="00424F0F" w:rsidRDefault="00650BB5" w:rsidP="00424F0F">
            <w:pPr>
              <w:autoSpaceDE w:val="0"/>
              <w:spacing w:before="120" w:after="120"/>
              <w:ind w:firstLine="95"/>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Kategoria kosztów</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00424F0F">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Procedury</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006E3FFC">
            <w:pPr>
              <w:autoSpaceDE w:val="0"/>
              <w:spacing w:before="120" w:after="120"/>
              <w:jc w:val="center"/>
              <w:rPr>
                <w:rFonts w:asciiTheme="minorHAnsi" w:hAnsiTheme="minorHAnsi" w:cstheme="minorHAnsi"/>
                <w:b/>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Standardowe ustalenie</w:t>
            </w:r>
          </w:p>
        </w:tc>
      </w:tr>
      <w:tr w:rsidR="00123775" w:rsidRPr="00424F0F" w14:paraId="4AACC1E9" w14:textId="77777777" w:rsidTr="00014161">
        <w:tc>
          <w:tcPr>
            <w:tcW w:w="1095" w:type="dxa"/>
            <w:shd w:val="clear" w:color="auto" w:fill="EAF1DD" w:themeFill="accent3" w:themeFillTint="33"/>
          </w:tcPr>
          <w:p w14:paraId="737DD761" w14:textId="2B9BB433" w:rsidR="00123775" w:rsidRPr="00424F0F" w:rsidRDefault="00123775"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6.2.C</w:t>
            </w:r>
          </w:p>
        </w:tc>
        <w:tc>
          <w:tcPr>
            <w:tcW w:w="1220" w:type="dxa"/>
            <w:gridSpan w:val="2"/>
            <w:shd w:val="clear" w:color="auto" w:fill="EAF1DD" w:themeFill="accent3" w:themeFillTint="33"/>
            <w:vAlign w:val="center"/>
          </w:tcPr>
          <w:p w14:paraId="4F5B56C4" w14:textId="275CE87D" w:rsidR="00123775" w:rsidRPr="00424F0F" w:rsidDel="005D0492" w:rsidRDefault="00123775"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C.</w:t>
            </w:r>
          </w:p>
        </w:tc>
        <w:tc>
          <w:tcPr>
            <w:tcW w:w="12868" w:type="dxa"/>
            <w:gridSpan w:val="3"/>
            <w:shd w:val="clear" w:color="auto" w:fill="EAF1DD" w:themeFill="accent3" w:themeFillTint="33"/>
          </w:tcPr>
          <w:p w14:paraId="253DB09A" w14:textId="4A3104BC" w:rsidR="00123775" w:rsidRPr="00424F0F" w:rsidRDefault="00123775" w:rsidP="00424F0F">
            <w:pPr>
              <w:autoSpaceDE w:val="0"/>
              <w:spacing w:before="120" w:after="120"/>
              <w:ind w:left="132"/>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KOSZTY ZAKUPU</w:t>
            </w:r>
          </w:p>
        </w:tc>
      </w:tr>
      <w:tr w:rsidR="00650BB5" w:rsidRPr="003C35F4" w14:paraId="7D4BA3BF" w14:textId="09B989B5" w:rsidTr="00090B17">
        <w:tc>
          <w:tcPr>
            <w:tcW w:w="1101" w:type="dxa"/>
            <w:gridSpan w:val="2"/>
            <w:shd w:val="clear" w:color="auto" w:fill="auto"/>
          </w:tcPr>
          <w:p w14:paraId="459F8086" w14:textId="09EF1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Artykuł 6.2.C</w:t>
            </w:r>
          </w:p>
        </w:tc>
        <w:tc>
          <w:tcPr>
            <w:tcW w:w="1221" w:type="dxa"/>
            <w:gridSpan w:val="2"/>
            <w:shd w:val="clear" w:color="auto" w:fill="auto"/>
          </w:tcPr>
          <w:p w14:paraId="1312654E" w14:textId="77DEE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000000" w:themeColor="text1"/>
                <w:sz w:val="20"/>
                <w:szCs w:val="20"/>
                <w:lang w:val="pl"/>
                <w:b w:val="1"/>
                <w:bCs w:val="1"/>
                <w:i w:val="0"/>
                <w:iCs w:val="0"/>
                <w:u w:val="none"/>
                <w:vertAlign w:val="baseline"/>
                <w:rtl w:val="0"/>
              </w:rPr>
              <w:t xml:space="preserve">OGÓLNE WARUNKI KWALIFIKOWALNOŚCI KOSZTÓW ZAKUPU</w:t>
            </w:r>
          </w:p>
        </w:tc>
        <w:tc>
          <w:tcPr>
            <w:tcW w:w="10309" w:type="dxa"/>
            <w:shd w:val="clear" w:color="auto" w:fill="auto"/>
          </w:tcPr>
          <w:p w14:paraId="5FE07DD9" w14:textId="483FDA9E" w:rsidR="003C35F4" w:rsidRDefault="003C35F4" w:rsidP="003C35F4">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Dla wszystkich kategorii kosztów zakupu:</w:t>
            </w:r>
          </w:p>
          <w:p w14:paraId="4BEAFA22" w14:textId="0513A867" w:rsidR="00650BB5" w:rsidRPr="00424F0F" w:rsidRDefault="00650BB5" w:rsidP="00DC78C9">
            <w:pPr>
              <w:spacing w:before="120" w:after="120"/>
              <w:ind w:left="95" w:right="126"/>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Na podstawie próby z każdej kategorii kosztów zakupu, biegły sprawdził, czy koszty wykazane w sprawozdaniach finansowych spełniają następujące warunki kwalifikowalności kosztów zakupu:</w:t>
            </w:r>
          </w:p>
          <w:p w14:paraId="37B528FF" w14:textId="540A7047" w:rsidR="00650BB5" w:rsidRPr="00424F0F" w:rsidRDefault="003C35F4" w:rsidP="00DC78C9">
            <w:pPr>
              <w:numPr>
                <w:ilvl w:val="0"/>
                <w:numId w:val="20"/>
              </w:numPr>
              <w:suppressAutoHyphens/>
              <w:autoSpaceDE w:val="0"/>
              <w:autoSpaceDN w:val="0"/>
              <w:spacing w:before="120" w:after="120"/>
              <w:ind w:left="504" w:right="126" w:hanging="33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Zakupów dokonano zgodnie z praktykami zakupowymi zwyczajowo przyjętymi przez uczestnika/procedurami wewnętrznymi uczestnika — pod warunkiem, że wprowadzają one zasadę najlepszego stosunku jakości do ceny (fakt, czy przestrzegano tej zasady można ocenić sprawdzając, czy zamówienia udzielono oferentowi oferującemu najlepszy stosunek ceny do jakości, w warunkach przejrzystości i równego traktowania) lub najniższej ceny, oraz czy istnieją procedury zapobiegania konfliktom interesów. W przypadku usług realizowanych w oparciu o istniejącą umowę, umowę ramową lub przez regularnego dostawcę, uczestnik przedstawił dowody </w:t>
            </w:r>
            <w:r>
              <w:rPr>
                <w:rFonts w:asciiTheme="minorHAnsi" w:cstheme="minorHAnsi" w:hAnsiTheme="minorHAnsi"/>
                <w:color w:val="000000" w:themeColor="text1"/>
                <w:sz w:val="20"/>
                <w:szCs w:val="20"/>
                <w:lang w:val="pl"/>
                <w:b w:val="0"/>
                <w:bCs w:val="0"/>
                <w:i w:val="1"/>
                <w:iCs w:val="1"/>
                <w:u w:val="none"/>
                <w:vertAlign w:val="baseline"/>
                <w:rtl w:val="0"/>
              </w:rPr>
              <w:t xml:space="preserve">(np. zapytania skierowane do różnych dostawców, dowody przeprowadzenia oceny ofert i/lub oceny cen rynkowych)</w:t>
            </w:r>
            <w:r>
              <w:rPr>
                <w:rFonts w:asciiTheme="minorHAnsi" w:cstheme="minorHAnsi" w:hAnsiTheme="minorHAnsi"/>
                <w:color w:val="000000" w:themeColor="text1"/>
                <w:sz w:val="20"/>
                <w:szCs w:val="20"/>
                <w:lang w:val="pl"/>
                <w:b w:val="0"/>
                <w:bCs w:val="0"/>
                <w:i w:val="0"/>
                <w:iCs w:val="0"/>
                <w:u w:val="none"/>
                <w:vertAlign w:val="baseline"/>
                <w:rtl w:val="0"/>
              </w:rPr>
              <w:t xml:space="preserve"> potwierdzające, że pierwotny wybór podwykonawcy spełniał te kryteria.</w:t>
            </w:r>
          </w:p>
          <w:p w14:paraId="434557FC" w14:textId="76699282" w:rsidR="00561C87" w:rsidRPr="00424F0F" w:rsidRDefault="00650BB5" w:rsidP="004361B5">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Biegły otrzymał od uczestnika pisemne potwierdzenie,</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że zakupów dokonano zgodnie z zasadą najlepszego stosunku jakości do ceny i braku konfliktu interesów.</w:t>
            </w:r>
          </w:p>
          <w:p w14:paraId="43C525E5" w14:textId="3967EF8F" w:rsidR="00650BB5" w:rsidRPr="003C35F4" w:rsidRDefault="00650BB5" w:rsidP="00424F0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W przypadku uczestników będących „instytucją zamawiającą/podmiotem zamawiającymi” </w:t>
            </w:r>
            <w:r>
              <w:rPr>
                <w:rFonts w:ascii="Calibri" w:hAnsi="Calibri"/>
                <w:color w:val="000000" w:themeColor="text1"/>
                <w:sz w:val="20"/>
                <w:szCs w:val="20"/>
                <w:lang w:val="pl"/>
                <w:b w:val="0"/>
                <w:bCs w:val="0"/>
                <w:i w:val="0"/>
                <w:iCs w:val="0"/>
                <w:u w:val="none"/>
                <w:vertAlign w:val="baseline"/>
                <w:rtl w:val="0"/>
              </w:rPr>
              <w:t xml:space="preserve">w rozumieniu</w:t>
            </w:r>
            <w:r>
              <w:rPr>
                <w:rFonts w:asciiTheme="minorHAnsi" w:hAnsiTheme="minorHAnsi"/>
                <w:color w:val="000000" w:themeColor="text1"/>
                <w:sz w:val="20"/>
                <w:szCs w:val="20"/>
                <w:lang w:val="pl"/>
                <w:b w:val="0"/>
                <w:bCs w:val="0"/>
                <w:i w:val="0"/>
                <w:iCs w:val="0"/>
                <w:u w:val="none"/>
                <w:vertAlign w:val="baseline"/>
                <w:rtl w:val="0"/>
              </w:rPr>
              <w:t xml:space="preserve"> dyrektyw 2014/24/UE, 2014/25/UE lub 2009/81/WE w sprawie zamówień publicznych, biegły sprawdził zgodność procedury zakupowej z obowiązującym krajowym prawem dotyczącym zamówień publicznych.</w:t>
            </w:r>
          </w:p>
        </w:tc>
        <w:tc>
          <w:tcPr>
            <w:tcW w:w="2552" w:type="dxa"/>
            <w:shd w:val="clear" w:color="auto" w:fill="FFFFFF" w:themeFill="background1"/>
          </w:tcPr>
          <w:p w14:paraId="251E0348" w14:textId="239727D3" w:rsidR="00650BB5" w:rsidRPr="003C35F4" w:rsidRDefault="003C35F4" w:rsidP="003C35F4">
            <w:pPr>
              <w:spacing w:before="120" w:after="120"/>
              <w:rPr>
                <w:rFonts w:ascii="Calibri" w:hAnsi="Calibri" w:cs="Calibri"/>
                <w:i/>
                <w:iCs/>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Standardowe ustalenie dla tej procedury wpisywane jest jako pierwsze dla każdej kategorii kosztów (patrz niżej):</w:t>
            </w:r>
          </w:p>
          <w:p w14:paraId="0B70A438" w14:textId="07469C6F" w:rsidR="00650BB5" w:rsidRPr="003C35F4" w:rsidRDefault="003C35F4" w:rsidP="00090B17">
            <w:pPr>
              <w:pStyle w:val="ListParagraph"/>
              <w:numPr>
                <w:ilvl w:val="0"/>
                <w:numId w:val="35"/>
              </w:numPr>
              <w:autoSpaceDE w:val="0"/>
              <w:spacing w:before="120" w:after="120"/>
              <w:ind w:left="406"/>
              <w:rPr>
                <w:rFonts w:asciiTheme="minorHAnsi" w:hAnsiTheme="minorHAnsi" w:cstheme="minorHAnsi"/>
                <w:i/>
                <w:iCs/>
                <w:color w:val="000000" w:themeColor="text1"/>
                <w:sz w:val="20"/>
                <w:szCs w:val="20"/>
              </w:rPr>
              <w:bidi w:val="0"/>
            </w:pPr>
            <w:r>
              <w:rPr>
                <w:rFonts w:asciiTheme="minorHAnsi" w:cstheme="minorHAnsi" w:hAnsiTheme="minorHAnsi"/>
                <w:color w:val="000000" w:themeColor="text1"/>
                <w:sz w:val="20"/>
                <w:szCs w:val="20"/>
                <w:lang w:val="pl"/>
                <w:b w:val="0"/>
                <w:bCs w:val="0"/>
                <w:i w:val="1"/>
                <w:iCs w:val="1"/>
                <w:u w:val="none"/>
                <w:vertAlign w:val="baseline"/>
                <w:rtl w:val="0"/>
              </w:rPr>
              <w:t xml:space="preserve">„Zakupów dokonano zgodnie z praktykami zakupowymi zwyczajowo przyjętymi przez uczestnika oraz, w stosownych przypadkach, innymi dokumentami/procedurami wymaganymi do zapewnienia zgodności z krajowymi przepisami dotyczącymi zamówień publicznych.</w:t>
            </w:r>
          </w:p>
          <w:p w14:paraId="4A07A631" w14:textId="1F59735B" w:rsidR="006D619F" w:rsidRPr="003C35F4" w:rsidRDefault="00650BB5" w:rsidP="00090B17">
            <w:pPr>
              <w:pStyle w:val="ListParagraph"/>
              <w:numPr>
                <w:ilvl w:val="0"/>
                <w:numId w:val="35"/>
              </w:numPr>
              <w:autoSpaceDE w:val="0"/>
              <w:spacing w:before="120" w:after="120"/>
              <w:ind w:left="406"/>
              <w:rPr>
                <w:rFonts w:asciiTheme="minorHAnsi" w:hAnsiTheme="minorHAnsi" w:cstheme="minorHAnsi"/>
                <w:i/>
                <w:iCs/>
                <w:color w:val="000000" w:themeColor="text1"/>
                <w:sz w:val="20"/>
                <w:szCs w:val="20"/>
              </w:rPr>
              <w:bidi w:val="0"/>
            </w:pPr>
            <w:r>
              <w:rPr>
                <w:rFonts w:asciiTheme="minorHAnsi" w:cstheme="minorHAnsi" w:hAnsiTheme="minorHAnsi"/>
                <w:color w:val="000000" w:themeColor="text1"/>
                <w:sz w:val="20"/>
                <w:szCs w:val="20"/>
                <w:lang w:val="pl"/>
                <w:b w:val="0"/>
                <w:bCs w:val="0"/>
                <w:i w:val="1"/>
                <w:iCs w:val="1"/>
                <w:u w:val="none"/>
                <w:vertAlign w:val="baseline"/>
                <w:rtl w:val="0"/>
              </w:rPr>
              <w:t xml:space="preserve">Zakupów dokonano zgodnie z zasadą najlepszej relacji jakości do ceny lub najniższej ceny.</w:t>
            </w:r>
          </w:p>
          <w:p w14:paraId="2DE4A2B9" w14:textId="5D2DE8A8" w:rsidR="00650BB5" w:rsidRPr="003C35F4" w:rsidRDefault="00C37A70" w:rsidP="00090B17">
            <w:pPr>
              <w:pStyle w:val="ListParagraph"/>
              <w:numPr>
                <w:ilvl w:val="0"/>
                <w:numId w:val="35"/>
              </w:numPr>
              <w:autoSpaceDE w:val="0"/>
              <w:spacing w:before="120" w:after="120"/>
              <w:ind w:left="406"/>
              <w:rPr>
                <w:rFonts w:asciiTheme="minorHAnsi" w:hAnsiTheme="minorHAnsi" w:cstheme="minorHAnsi"/>
                <w:b/>
                <w:bCs/>
                <w:i/>
                <w:iCs/>
                <w:color w:val="000000" w:themeColor="text1"/>
                <w:sz w:val="20"/>
                <w:szCs w:val="20"/>
              </w:rPr>
              <w:bidi w:val="0"/>
            </w:pPr>
            <w:r>
              <w:rPr>
                <w:rFonts w:asciiTheme="minorHAnsi" w:cstheme="minorHAnsi" w:hAnsiTheme="minorHAnsi"/>
                <w:color w:val="000000" w:themeColor="text1"/>
                <w:sz w:val="20"/>
                <w:szCs w:val="20"/>
                <w:lang w:val="pl"/>
                <w:b w:val="0"/>
                <w:bCs w:val="0"/>
                <w:i w:val="1"/>
                <w:iCs w:val="1"/>
                <w:u w:val="none"/>
                <w:vertAlign w:val="baseline"/>
                <w:rtl w:val="0"/>
              </w:rPr>
              <w:t xml:space="preserve">Uczestnik stosował procedury zapobiegające konfliktom interesów i, po przeprowadzeniu kontroli, nie stwierdzono żadnych okoliczności wskazujących na potencjalny konflikt interesów. </w:t>
            </w:r>
            <w:r>
              <w:rPr>
                <w:rFonts w:asciiTheme="minorHAnsi" w:cstheme="minorHAnsi" w:hAnsiTheme="minorHAnsi"/>
                <w:color w:val="000000" w:themeColor="text1"/>
                <w:sz w:val="20"/>
                <w:szCs w:val="20"/>
                <w:lang w:val="pl"/>
                <w:b w:val="0"/>
                <w:bCs w:val="0"/>
                <w:i w:val="1"/>
                <w:iCs w:val="1"/>
                <w:u w:val="none"/>
                <w:vertAlign w:val="baseline"/>
                <w:rtl w:val="0"/>
              </w:rPr>
              <w:t xml:space="preserve">Uczestnik dostarczył wymagane pisemne potwierdzenie.”</w:t>
            </w:r>
          </w:p>
        </w:tc>
      </w:tr>
    </w:tbl>
    <w:p w14:paraId="100E0A5F" w14:textId="77777777" w:rsidR="005A4620" w:rsidRDefault="005A4620" w:rsidP="005A4620"/>
    <w:p w14:paraId="6E90676F" w14:textId="4BF4F955" w:rsidR="008278DD" w:rsidRDefault="00835852" w:rsidP="0063124B">
      <w:pPr>
        <w:pStyle w:val="Heading3"/>
        <w:bidi w:val="0"/>
      </w:pPr>
      <w:r>
        <w:rPr>
          <w:lang w:val="pl"/>
          <w:b w:val="1"/>
          <w:bCs w:val="1"/>
          <w:i w:val="0"/>
          <w:iCs w:val="0"/>
          <w:u w:val="none"/>
          <w:vertAlign w:val="baseline"/>
          <w:rtl w:val="0"/>
        </w:rPr>
        <w:t xml:space="preserve">Podróże i diety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004B56ED">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Koszty podróży i diet (C.1)</w:t>
            </w:r>
          </w:p>
        </w:tc>
      </w:tr>
      <w:tr w:rsidR="00014161" w:rsidRPr="00424F0F" w14:paraId="40B8388B" w14:textId="77777777" w:rsidTr="001B0B84">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123775" w:rsidRPr="00424F0F" w14:paraId="5B1FFA42" w14:textId="77777777" w:rsidTr="001B0B84">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6.2.C.1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KOSZTY PODRÓŻY I DIET</w:t>
            </w:r>
          </w:p>
        </w:tc>
      </w:tr>
      <w:tr w:rsidR="001B0B84" w:rsidRPr="00424F0F" w14:paraId="5B548D64" w14:textId="77777777" w:rsidTr="001B0B84">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6.2.C.1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C.1 PODRÓŻE I DIETY</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rPr>
              <w:bidi w:val="0"/>
            </w:pPr>
            <w:r>
              <w:rPr>
                <w:rFonts w:ascii="Calibri" w:cs="Calibri" w:eastAsia="Times New Roman" w:hAnsi="Calibri"/>
                <w:color w:val="7030A0"/>
                <w:sz w:val="20"/>
                <w:szCs w:val="20"/>
                <w:lang w:val="pl"/>
                <w:b w:val="0"/>
                <w:bCs w:val="0"/>
                <w:i w:val="1"/>
                <w:iCs w:val="1"/>
                <w:u w:val="none"/>
                <w:vertAlign w:val="baseline"/>
                <w:rtl w:val="0"/>
              </w:rPr>
              <w:t xml:space="preserve">(wszystkie programy z wyjątkiem Funduszu Badawczego Węgla i Stali (RFCS) oraz instrumentu wsparcia finansowego na rzecz sprzętu do kontroli celnej (CCEI))</w:t>
            </w:r>
          </w:p>
          <w:p w14:paraId="5AF10232" w14:textId="77777777" w:rsidR="001B0B84" w:rsidRDefault="001B0B84" w:rsidP="004361B5">
            <w:pPr>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C.1 W przypadku kosztów rzeczywistych:</w:t>
            </w:r>
          </w:p>
          <w:p w14:paraId="47697E5A" w14:textId="28B6E3F6" w:rsidR="001B0B84" w:rsidRPr="004361B5" w:rsidRDefault="001B0B84" w:rsidP="004361B5">
            <w:pPr>
              <w:spacing w:before="120" w:after="120"/>
              <w:jc w:val="center"/>
              <w:rPr>
                <w:rFonts w:ascii="Calibri" w:hAnsi="Calibri" w:cs="Calibri"/>
                <w:b/>
                <w:color w:val="000000" w:themeColor="text1"/>
                <w:sz w:val="20"/>
                <w:szCs w:val="20"/>
              </w:rPr>
              <w:bidi w:val="0"/>
            </w:pPr>
            <w:r>
              <w:rPr>
                <w:rFonts w:asciiTheme="minorHAnsi" w:cstheme="minorHAnsi" w:hAnsiTheme="minorHAnsi"/>
                <w:color w:val="7030A0"/>
                <w:sz w:val="20"/>
                <w:szCs w:val="20"/>
                <w:lang w:val="pl"/>
                <w:b w:val="0"/>
                <w:bCs w:val="0"/>
                <w:i w:val="1"/>
                <w:iCs w:val="1"/>
                <w:u w:val="none"/>
                <w:vertAlign w:val="baseline"/>
                <w:rtl w:val="0"/>
              </w:rPr>
              <w:t xml:space="preserve">(progr. „Horyzont Europa” (HE), „Cyfrowa Europa” (DEP), Europejski Fundusz Obrony (EDF), instrument „Łącząc Europę” (CEF), progr. działań na rzecz środowiska i klimatu (LIFE), progr. promocji produktów rolnych (AGRIP), progr. pomoc humanitarna (HUM))</w:t>
            </w:r>
          </w:p>
        </w:tc>
        <w:tc>
          <w:tcPr>
            <w:tcW w:w="6333" w:type="dxa"/>
            <w:shd w:val="clear" w:color="auto" w:fill="auto"/>
            <w:tcMar>
              <w:top w:w="0" w:type="dxa"/>
              <w:left w:w="108" w:type="dxa"/>
              <w:bottom w:w="0" w:type="dxa"/>
              <w:right w:w="108" w:type="dxa"/>
            </w:tcMar>
          </w:tcPr>
          <w:p w14:paraId="4B5ACB07" w14:textId="700CDECC" w:rsidR="001B0B84" w:rsidRDefault="001B0B84" w:rsidP="00DC78C9">
            <w:pPr>
              <w:spacing w:before="120" w:after="120"/>
              <w:rPr>
                <w:rFonts w:ascii="Calibri" w:hAnsi="Calibri" w:cs="Calibri"/>
                <w:b/>
                <w:bCs/>
                <w:i/>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color w:val="000000" w:themeColor="text1"/>
                <w:sz w:val="20"/>
                <w:szCs w:val="20"/>
                <w:lang w:val="pl"/>
                <w:b w:val="1"/>
                <w:bCs w:val="1"/>
                <w:i w:val="0"/>
                <w:iCs w:val="0"/>
                <w:u w:val="none"/>
                <w:vertAlign w:val="baseline"/>
                <w:rtl w:val="0"/>
              </w:rPr>
              <w:t xml:space="preserve"> </w:t>
            </w:r>
            <w:r>
              <w:rPr>
                <w:rFonts w:ascii="Calibri" w:cs="Calibri" w:hAnsi="Calibri"/>
                <w:color w:val="000000" w:themeColor="text1"/>
                <w:sz w:val="20"/>
                <w:szCs w:val="20"/>
                <w:lang w:val="pl"/>
                <w:b w:val="1"/>
                <w:bCs w:val="1"/>
                <w:i w:val="1"/>
                <w:iCs w:val="1"/>
                <w:u w:val="none"/>
                <w:vertAlign w:val="baseline"/>
                <w:rtl w:val="0"/>
              </w:rPr>
              <w:t xml:space="preserve">Próbę należy wybrać losowo. </w:t>
            </w:r>
            <w:r>
              <w:rPr>
                <w:rFonts w:ascii="Calibri" w:cs="Calibri" w:hAnsi="Calibri"/>
                <w:color w:val="000000" w:themeColor="text1"/>
                <w:sz w:val="20"/>
                <w:szCs w:val="20"/>
                <w:lang w:val="pl"/>
                <w:b w:val="1"/>
                <w:bCs w:val="1"/>
                <w:i w:val="1"/>
                <w:iCs w:val="1"/>
                <w:u w:val="none"/>
                <w:vertAlign w:val="baseline"/>
                <w:rtl w:val="0"/>
              </w:rPr>
              <w:t xml:space="preserve">Powinna obejmować 10% wszystkich podróży, dla których zadeklarowano koszty, lecz nie mniej niż 10 podróży (lub — jeśli odbyto mniej niż 10 podróży — wszystkie z nich).</w:t>
            </w:r>
          </w:p>
          <w:p w14:paraId="36287701" w14:textId="77777777" w:rsidR="00B62756" w:rsidRPr="008D2800" w:rsidRDefault="00B62756" w:rsidP="00B62756">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„Podróż” oznacza wyjazd jednej osoby/na 1 wydarzenie. </w:t>
            </w:r>
            <w:r>
              <w:rPr>
                <w:rFonts w:ascii="Calibri" w:cs="Calibri" w:hAnsi="Calibri"/>
                <w:color w:val="000000" w:themeColor="text1"/>
                <w:sz w:val="20"/>
                <w:szCs w:val="20"/>
                <w:lang w:val="pl"/>
                <w:b w:val="0"/>
                <w:bCs w:val="0"/>
                <w:i w:val="1"/>
                <w:iCs w:val="1"/>
                <w:u w:val="none"/>
                <w:vertAlign w:val="baseline"/>
                <w:rtl w:val="0"/>
              </w:rPr>
              <w:t xml:space="preserve">Powiązane koszty transportu, zakwaterowania i diet traktuje się łącznie jako jedną podróż.</w:t>
            </w:r>
          </w:p>
          <w:p w14:paraId="352114D1" w14:textId="4AE1F2EF" w:rsidR="001B0B84" w:rsidRPr="004361B5" w:rsidRDefault="001B0B84"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podróży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rPr>
            </w:pPr>
          </w:p>
        </w:tc>
      </w:tr>
      <w:tr w:rsidR="001B0B84" w:rsidRPr="00424F0F" w14:paraId="5DF16E74" w14:textId="6678D7D5" w:rsidTr="001B0B84">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rPr>
            </w:pPr>
          </w:p>
        </w:tc>
        <w:tc>
          <w:tcPr>
            <w:tcW w:w="6333" w:type="dxa"/>
            <w:vMerge w:val="restart"/>
            <w:shd w:val="clear" w:color="auto" w:fill="auto"/>
            <w:tcMar>
              <w:top w:w="0" w:type="dxa"/>
              <w:left w:w="108" w:type="dxa"/>
              <w:bottom w:w="0" w:type="dxa"/>
              <w:right w:w="108" w:type="dxa"/>
            </w:tcMar>
          </w:tcPr>
          <w:p w14:paraId="1C3C3E72" w14:textId="5BDB20A1" w:rsidR="001B0B84" w:rsidRDefault="001B0B84" w:rsidP="00424F0F">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podróży objętych próbą:</w:t>
            </w:r>
          </w:p>
          <w:p w14:paraId="3B04A59E" w14:textId="2013BCDE" w:rsidR="001B0B84" w:rsidRDefault="001B0B84" w:rsidP="00DC78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57FFF365" w14:textId="6E09ED91" w:rsidR="001B0B84" w:rsidRDefault="001B0B84" w:rsidP="00DC78C9">
            <w:pPr>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zakupu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51F474E4" w14:textId="0D404283" w:rsidR="001B0B84" w:rsidRPr="00424F0F" w:rsidRDefault="001B0B84"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przeanalizował próbę i sprawdził, czy:</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podróży i diet były zgodne ze zwyczajową polityką uczestnika dotyczącą podróży służbowych. W tym celu uczestnik przedstawił dowody potwierdzające stosowanie standardowych zasad rozliczania kosztów podróży służbowych (</w:t>
            </w:r>
            <w:r>
              <w:rPr>
                <w:rFonts w:ascii="Calibri" w:cs="Calibri" w:hAnsi="Calibri"/>
                <w:color w:val="000000" w:themeColor="text1"/>
                <w:sz w:val="20"/>
                <w:szCs w:val="20"/>
                <w:lang w:val="pl"/>
                <w:b w:val="0"/>
                <w:bCs w:val="0"/>
                <w:i w:val="1"/>
                <w:iCs w:val="1"/>
                <w:u w:val="none"/>
                <w:vertAlign w:val="baseline"/>
                <w:rtl w:val="0"/>
              </w:rPr>
              <w:t xml:space="preserve">np. korzystanie z biletów pierwszej klasy, zwrot rzeczywistych kosztów poniesionych przez podróżnego, dieta, opłata za kompensację emisji dwutlenku węgla</w:t>
            </w:r>
            <w:r>
              <w:rPr>
                <w:rFonts w:ascii="Calibri" w:cs="Calibri" w:hAnsi="Calibri"/>
                <w:color w:val="000000" w:themeColor="text1"/>
                <w:sz w:val="20"/>
                <w:szCs w:val="20"/>
                <w:lang w:val="pl"/>
                <w:b w:val="0"/>
                <w:bCs w:val="0"/>
                <w:i w:val="0"/>
                <w:iCs w:val="0"/>
                <w:u w:val="none"/>
                <w:vertAlign w:val="baseline"/>
                <w:rtl w:val="0"/>
              </w:rPr>
              <w:t xml:space="preserve">), aby umożliwić biegłemu porównanie naliczonych kosztów podróży z tymi zasadami.</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podróży łączonych, uczestnik zachował dowody nie tylko faktycznych kosztów kolejnych etapów podróży, ale także kosztów teoretycznej bezpośredniej podróży powrotnej po zakończeniu prac w ramach działania.</w:t>
            </w:r>
          </w:p>
          <w:p w14:paraId="78547772" w14:textId="03616578"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podróży zidentyfikowano i przypisano do działania (</w:t>
            </w:r>
            <w:r>
              <w:rPr>
                <w:rFonts w:ascii="Calibri" w:cs="Calibri" w:hAnsi="Calibri"/>
                <w:color w:val="000000" w:themeColor="text1"/>
                <w:sz w:val="20"/>
                <w:szCs w:val="20"/>
                <w:lang w:val="pl"/>
                <w:b w:val="0"/>
                <w:bCs w:val="0"/>
                <w:i w:val="1"/>
                <w:iCs w:val="1"/>
                <w:u w:val="none"/>
                <w:vertAlign w:val="baseline"/>
                <w:rtl w:val="0"/>
              </w:rPr>
              <w:t xml:space="preserve">np. fakt, czy podróże są bezpośrednio związane z działaniem, odbyły się w okresie realizacji działania itp.</w:t>
            </w:r>
            <w:r>
              <w:rPr>
                <w:rFonts w:ascii="Calibri" w:cs="Calibri" w:hAnsi="Calibri"/>
                <w:color w:val="000000" w:themeColor="text1"/>
                <w:sz w:val="20"/>
                <w:szCs w:val="20"/>
                <w:lang w:val="pl"/>
                <w:b w:val="0"/>
                <w:bCs w:val="0"/>
                <w:i w:val="0"/>
                <w:iCs w:val="0"/>
                <w:u w:val="none"/>
                <w:vertAlign w:val="baseline"/>
                <w:rtl w:val="0"/>
              </w:rPr>
              <w:t xml:space="preserve">), analizując odpowiednie dokumenty pomocnicze, takie jak protokoły z posiedzeń, warsztatów lub konferencji, ich rejestrację w odpowiedniej pozycji kosztowej projektu, zgodność z ewidencją czasu pracy lub terminami/czasem trwania tych wydarzeń.</w:t>
            </w:r>
          </w:p>
        </w:tc>
        <w:tc>
          <w:tcPr>
            <w:tcW w:w="4851" w:type="dxa"/>
            <w:gridSpan w:val="2"/>
            <w:shd w:val="clear" w:color="auto" w:fill="auto"/>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13" w:type="dxa"/>
            <w:gridSpan w:val="2"/>
            <w:shd w:val="clear" w:color="auto" w:fill="auto"/>
          </w:tcPr>
          <w:p w14:paraId="44FCFA38" w14:textId="7F82230F" w:rsidR="001B0B84" w:rsidRP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8446BEB" w14:textId="77777777" w:rsidTr="001B0B84">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praktykami zakupowymi zwyczajowo przyjętymi przez uczestnika oraz, w stosownych przypadkach, innymi dokumentami/procedurami wymaganymi do zapewnienia zgodności z krajowymi przepisami dotyczącymi zamówień publicznych.</w:t>
            </w:r>
          </w:p>
        </w:tc>
        <w:tc>
          <w:tcPr>
            <w:tcW w:w="1413" w:type="dxa"/>
            <w:gridSpan w:val="2"/>
            <w:shd w:val="clear" w:color="auto" w:fill="auto"/>
          </w:tcPr>
          <w:p w14:paraId="7E3B6952" w14:textId="69789E3D"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11FFE88" w14:textId="77777777" w:rsidTr="001B0B84">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zasadą najlepszej relacji jakości do ceny lub najniższej ceny.</w:t>
            </w:r>
          </w:p>
        </w:tc>
        <w:tc>
          <w:tcPr>
            <w:tcW w:w="1413" w:type="dxa"/>
            <w:gridSpan w:val="2"/>
            <w:shd w:val="clear" w:color="auto" w:fill="auto"/>
          </w:tcPr>
          <w:p w14:paraId="69BE35BA" w14:textId="535B6E1D"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396A1512" w14:textId="77777777" w:rsidTr="001B0B84">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stosował procedury zapobiegające konfliktom interesów i, po przeprowadzeniu kontroli, nie stwierdzono żadnych okoliczności wskazujących na potencjalny konflikt interesów. Uczestnik dostarczył wymagane pisemne potwierdzenie.</w:t>
            </w:r>
          </w:p>
        </w:tc>
        <w:tc>
          <w:tcPr>
            <w:tcW w:w="1413" w:type="dxa"/>
            <w:gridSpan w:val="2"/>
            <w:shd w:val="clear" w:color="auto" w:fill="auto"/>
          </w:tcPr>
          <w:p w14:paraId="0E324412" w14:textId="759C3436"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750D4870" w14:textId="77777777" w:rsidTr="001B0B84">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poniesiono, zatwierdzono i zwrócono zgodne ze zwyczajową polityką uczestnika dotyczącą podróży służbowych.</w:t>
            </w:r>
          </w:p>
        </w:tc>
        <w:tc>
          <w:tcPr>
            <w:tcW w:w="1413" w:type="dxa"/>
            <w:gridSpan w:val="2"/>
            <w:shd w:val="clear" w:color="auto" w:fill="auto"/>
          </w:tcPr>
          <w:p w14:paraId="780BBAE1" w14:textId="048BE81E"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0DD307D7" w14:textId="77777777" w:rsidTr="001B0B84">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Istniał związek pomiędzy podróżą a działaniem.</w:t>
            </w:r>
          </w:p>
        </w:tc>
        <w:tc>
          <w:tcPr>
            <w:tcW w:w="1413" w:type="dxa"/>
            <w:gridSpan w:val="2"/>
            <w:shd w:val="clear" w:color="auto" w:fill="auto"/>
          </w:tcPr>
          <w:p w14:paraId="51B452A3" w14:textId="06547AFA"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6B316005" w14:textId="77777777" w:rsidTr="001B0B84">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Dokumenty pomocnicze były ze sobą spójne pod względem przedmiotu podróży, dat i czasu trwania, oraz zgodne z miesięcznym zestawieniem czasu pracy w ramach działania / innym wiarygodnym systemem ewidencji czasu pracy i dokumentacją księgową.</w:t>
            </w:r>
          </w:p>
        </w:tc>
        <w:tc>
          <w:tcPr>
            <w:tcW w:w="1413" w:type="dxa"/>
            <w:gridSpan w:val="2"/>
            <w:shd w:val="clear" w:color="auto" w:fill="auto"/>
          </w:tcPr>
          <w:p w14:paraId="6337B541" w14:textId="71FE8582"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3597928B" w14:textId="77777777" w:rsidTr="001B0B84">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Dokumenty pomocnicze zostały wystawione na uczestnika.</w:t>
            </w:r>
          </w:p>
        </w:tc>
        <w:tc>
          <w:tcPr>
            <w:tcW w:w="1413" w:type="dxa"/>
            <w:gridSpan w:val="2"/>
            <w:shd w:val="clear" w:color="auto" w:fill="auto"/>
          </w:tcPr>
          <w:p w14:paraId="7D7CBE25" w14:textId="4C54D160" w:rsidR="001B0B84" w:rsidRDefault="001B0B84" w:rsidP="001B0B84">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20E961E" w14:textId="77777777" w:rsidTr="001B0B84">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rPr>
            </w:pPr>
          </w:p>
        </w:tc>
        <w:tc>
          <w:tcPr>
            <w:tcW w:w="6333" w:type="dxa"/>
            <w:vMerge/>
            <w:shd w:val="clear" w:color="auto" w:fill="auto"/>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rPr>
            </w:pPr>
          </w:p>
        </w:tc>
        <w:tc>
          <w:tcPr>
            <w:tcW w:w="4851" w:type="dxa"/>
            <w:gridSpan w:val="2"/>
            <w:shd w:val="clear" w:color="auto" w:fill="auto"/>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podróży łączonej rozliczono w ramach działania wyłącznie do wysokości wydatków, jakie zostałaby poniesione, gdyby podróż odbyła się wyłącznie (zgodnie z dokumentacją) w ramach działania; oraz podróż łączona jest dopuszczalna w ramach zwyczajowej praktyki stosowanej przez uczestnika.</w:t>
            </w:r>
          </w:p>
        </w:tc>
        <w:tc>
          <w:tcPr>
            <w:tcW w:w="1413" w:type="dxa"/>
            <w:gridSpan w:val="2"/>
            <w:shd w:val="clear" w:color="auto" w:fill="auto"/>
          </w:tcPr>
          <w:p w14:paraId="1834F102" w14:textId="3FCBF859" w:rsidR="001B0B84" w:rsidRDefault="001B0B84" w:rsidP="0063124B">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361B5" w14:paraId="6545BD41" w14:textId="77777777" w:rsidTr="001B0B84">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rPr>
            </w:pPr>
          </w:p>
        </w:tc>
        <w:tc>
          <w:tcPr>
            <w:tcW w:w="1341" w:type="dxa"/>
          </w:tcPr>
          <w:p w14:paraId="75E0E262" w14:textId="77777777" w:rsidR="001B0B84" w:rsidRDefault="001B0B84" w:rsidP="00BA46C6">
            <w:pPr>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C.1 W przypadku kosztów jednostkowych:</w:t>
            </w:r>
          </w:p>
          <w:p w14:paraId="5F646213" w14:textId="3ADABBA9" w:rsidR="001B0B84" w:rsidRPr="004361B5" w:rsidRDefault="001C3D58" w:rsidP="00BA46C6">
            <w:pPr>
              <w:spacing w:before="120" w:after="120"/>
              <w:jc w:val="center"/>
              <w:rPr>
                <w:rFonts w:ascii="Calibri" w:hAnsi="Calibri" w:cs="Calibri"/>
                <w:b/>
                <w:color w:val="000000" w:themeColor="text1"/>
                <w:sz w:val="20"/>
                <w:szCs w:val="20"/>
              </w:rPr>
              <w:bidi w:val="0"/>
            </w:pPr>
            <w:r>
              <w:rPr>
                <w:rFonts w:ascii="Calibri" w:eastAsia="Times New Roman" w:hAnsi="Calibri"/>
                <w:snapToGrid w:val="0"/>
                <w:color w:val="7030A0"/>
                <w:sz w:val="20"/>
                <w:szCs w:val="20"/>
                <w:lang w:val="pl"/>
                <w:b w:val="0"/>
                <w:bCs w:val="0"/>
                <w:i w:val="1"/>
                <w:iCs w:val="1"/>
                <w:u w:val="none"/>
                <w:vertAlign w:val="baseline"/>
                <w:rtl w:val="0"/>
              </w:rPr>
              <w:t xml:space="preserve">(większość programów, np. I3, pomoc techniczna z inicjatywy Komisji (ERDF-TA), progr. polityki spójności (IMREG), Europejski Fundusz Morski, Rybacki i Akwakultury (EMFAF), działania informacyjne dot. wspólnej polityki rolnej (IMCAP),</w:t>
            </w:r>
            <w:r>
              <w:rPr>
                <w:rFonts w:ascii="Verdana" w:eastAsia="Times New Roman" w:hAnsi="Verdana"/>
                <w:snapToGrid w:val="0"/>
                <w:color w:val="7030A0"/>
                <w:sz w:val="20"/>
                <w:szCs w:val="20"/>
                <w:lang w:val="pl"/>
                <w:b w:val="0"/>
                <w:bCs w:val="0"/>
                <w:i w:val="1"/>
                <w:iCs w:val="1"/>
                <w:u w:val="none"/>
                <w:vertAlign w:val="baseline"/>
                <w:rtl w:val="0"/>
              </w:rPr>
              <w:t xml:space="preserve"> </w:t>
            </w:r>
            <w:r>
              <w:rPr>
                <w:rFonts w:ascii="Calibri" w:eastAsia="Times New Roman" w:hAnsi="Calibri"/>
                <w:snapToGrid w:val="0"/>
                <w:color w:val="7030A0"/>
                <w:sz w:val="20"/>
                <w:szCs w:val="20"/>
                <w:lang w:val="pl"/>
                <w:b w:val="0"/>
                <w:bCs w:val="0"/>
                <w:i w:val="1"/>
                <w:iCs w:val="1"/>
                <w:u w:val="none"/>
                <w:vertAlign w:val="baseline"/>
                <w:rtl w:val="0"/>
              </w:rPr>
              <w:t xml:space="preserve">progr. jednolitego rynku (SMP), ERASMUS, „Kreatywna Europa” (CREA), „Obywatele, równość, prawa i wartości” (CERV), „Sprawiedliwość” (JUST), Europejski Fundusz Społeczny + (EFS)/progr. uprawnień społecznych i szczególnych kompetencji (SOCPL), EU4H, Fundusz Azylu, Migracji i Integracji (AMIF)/Fundusz Bezpieczeństwa Wewnętrznego (ISF)/Instrument Wsparcia Finansowego na rzecz Zarządzania Granicami i Polityki Wizowej (BMVI), progr. zwalczania nadużyć finansowych (EUAF), program „cła”/Fiscalis (CUST/FISC), progr. ochrony euro przed fałszowaniem (PERI) (częściowo), Instrument Wsparcia Technicznego (TSI), Unijny mechanizm ochrony ludności (UCPM))</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00BA46C6">
            <w:pPr>
              <w:autoSpaceDE w:val="0"/>
              <w:spacing w:before="120" w:after="120"/>
              <w:jc w:val="left"/>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N.D.</w:t>
            </w:r>
          </w:p>
        </w:tc>
      </w:tr>
    </w:tbl>
    <w:p w14:paraId="5B401E6D" w14:textId="77777777" w:rsidR="00D52F89" w:rsidRDefault="00D52F89"/>
    <w:p w14:paraId="48F85D64" w14:textId="0C349AD5" w:rsidR="00336DD6" w:rsidRDefault="00835852" w:rsidP="0063124B">
      <w:pPr>
        <w:pStyle w:val="Heading3"/>
        <w:bidi w:val="0"/>
      </w:pPr>
      <w:r>
        <w:rPr>
          <w:lang w:val="pl"/>
          <w:b w:val="1"/>
          <w:bCs w:val="1"/>
          <w:i w:val="0"/>
          <w:iCs w:val="0"/>
          <w:u w:val="none"/>
          <w:vertAlign w:val="baseline"/>
          <w:rtl w:val="0"/>
        </w:rPr>
        <w:t xml:space="preserve">Wyposażenie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004B56ED">
        <w:trPr>
          <w:tblHeader/>
        </w:trPr>
        <w:tc>
          <w:tcPr>
            <w:tcW w:w="14976" w:type="dxa"/>
            <w:gridSpan w:val="9"/>
            <w:shd w:val="clear" w:color="auto" w:fill="EAF1DD" w:themeFill="accent3" w:themeFillTint="33"/>
          </w:tcPr>
          <w:p w14:paraId="4C3A2BCB" w14:textId="06991FC7" w:rsidR="00A12BEE" w:rsidRPr="00424F0F" w:rsidRDefault="00A12BEE" w:rsidP="00A12BEE">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Koszty wyposażenia (C.2)</w:t>
            </w:r>
          </w:p>
        </w:tc>
      </w:tr>
      <w:tr w:rsidR="00CB012C" w:rsidRPr="00424F0F" w14:paraId="6FECF991" w14:textId="77777777" w:rsidTr="004B56ED">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1" w:type="dxa"/>
            <w:gridSpan w:val="2"/>
            <w:shd w:val="clear" w:color="auto" w:fill="EAF1DD" w:themeFill="accent3" w:themeFillTint="33"/>
            <w:vAlign w:val="center"/>
          </w:tcPr>
          <w:p w14:paraId="2770AA48" w14:textId="619B14C3" w:rsidR="00CB012C" w:rsidRPr="00424F0F" w:rsidDel="00F461B7" w:rsidRDefault="00CB012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CB012C" w:rsidRPr="00424F0F" w14:paraId="0F963F5B" w14:textId="77777777" w:rsidTr="004B56ED">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6.2.C.2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00FF30DD">
            <w:pPr>
              <w:autoSpaceDE w:val="0"/>
              <w:spacing w:before="240" w:after="240"/>
              <w:jc w:val="left"/>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KOSZTY WYPOSAŻENIA</w:t>
            </w:r>
          </w:p>
        </w:tc>
      </w:tr>
      <w:tr w:rsidR="005F591A" w:rsidRPr="00424F0F" w14:paraId="64B798E5" w14:textId="77777777" w:rsidTr="004B56ED">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6.2.C.2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C.2 WYPOSAŻENIE</w:t>
            </w:r>
          </w:p>
        </w:tc>
        <w:tc>
          <w:tcPr>
            <w:tcW w:w="6303" w:type="dxa"/>
            <w:gridSpan w:val="2"/>
            <w:shd w:val="clear" w:color="auto" w:fill="auto"/>
            <w:tcMar>
              <w:top w:w="0" w:type="dxa"/>
              <w:left w:w="108" w:type="dxa"/>
              <w:bottom w:w="0" w:type="dxa"/>
              <w:right w:w="108" w:type="dxa"/>
            </w:tcMar>
          </w:tcPr>
          <w:p w14:paraId="41EE7EEE" w14:textId="4B3F73F4" w:rsidR="005F591A" w:rsidRDefault="005F591A" w:rsidP="00DC78C9">
            <w:pPr>
              <w:spacing w:before="120" w:after="120"/>
              <w:rPr>
                <w:rFonts w:ascii="Calibri" w:hAnsi="Calibri" w:cs="Calibri"/>
                <w:b/>
                <w:bCs/>
                <w:i/>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color w:val="000000" w:themeColor="text1"/>
                <w:sz w:val="20"/>
                <w:szCs w:val="20"/>
                <w:lang w:val="pl"/>
                <w:b w:val="1"/>
                <w:bCs w:val="1"/>
                <w:i w:val="0"/>
                <w:iCs w:val="0"/>
                <w:u w:val="none"/>
                <w:vertAlign w:val="baseline"/>
                <w:rtl w:val="0"/>
              </w:rPr>
              <w:t xml:space="preserve"> </w:t>
            </w:r>
            <w:r>
              <w:rPr>
                <w:rFonts w:ascii="Calibri" w:cs="Calibri" w:hAnsi="Calibri"/>
                <w:color w:val="000000" w:themeColor="text1"/>
                <w:sz w:val="20"/>
                <w:szCs w:val="20"/>
                <w:lang w:val="pl"/>
                <w:b w:val="1"/>
                <w:bCs w:val="1"/>
                <w:i w:val="1"/>
                <w:iCs w:val="1"/>
                <w:u w:val="none"/>
                <w:vertAlign w:val="baseline"/>
                <w:rtl w:val="0"/>
              </w:rPr>
              <w:t xml:space="preserve">Próbę należy wybrać losowo. </w:t>
            </w:r>
            <w:r>
              <w:rPr>
                <w:rFonts w:ascii="Calibri" w:cs="Calibri" w:hAnsi="Calibri"/>
                <w:color w:val="000000" w:themeColor="text1"/>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09ED8F7C"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049FFF46" w14:textId="0D9235D2" w:rsidR="005F591A" w:rsidRPr="00424F0F" w:rsidRDefault="005F591A" w:rsidP="00424F0F">
            <w:pPr>
              <w:spacing w:before="120" w:after="120"/>
              <w:jc w:val="left"/>
              <w:rPr>
                <w:rFonts w:ascii="Calibri" w:hAnsi="Calibri" w:cs="Calibri"/>
                <w:b/>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rPr>
            </w:pPr>
          </w:p>
        </w:tc>
      </w:tr>
      <w:tr w:rsidR="00014161" w:rsidRPr="00424F0F" w14:paraId="7CB42166" w14:textId="77777777" w:rsidTr="004B56ED">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val="restart"/>
          </w:tcPr>
          <w:p w14:paraId="372C63E8" w14:textId="77777777" w:rsidR="00014161" w:rsidRDefault="00014161" w:rsidP="00BA5F91">
            <w:pPr>
              <w:autoSpaceDE w:val="0"/>
              <w:spacing w:before="120" w:after="120"/>
              <w:jc w:val="center"/>
              <w:rPr>
                <w:rFonts w:ascii="Calibri" w:hAnsi="Calibri" w:cs="Calibri"/>
                <w:b/>
                <w:bCs/>
                <w:i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C.2 Tylko w przypadku amortyzacji:</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rPr>
              <w:bidi w:val="0"/>
            </w:pPr>
            <w:r>
              <w:rPr>
                <w:rFonts w:asciiTheme="minorHAnsi" w:cstheme="minorHAnsi" w:eastAsia="Times New Roman" w:hAnsiTheme="minorHAnsi"/>
                <w:color w:val="7030A0"/>
                <w:sz w:val="20"/>
                <w:szCs w:val="20"/>
                <w:lang w:val="pl"/>
                <w:b w:val="0"/>
                <w:bCs w:val="0"/>
                <w:i w:val="1"/>
                <w:iCs w:val="1"/>
                <w:u w:val="none"/>
                <w:vertAlign w:val="baseline"/>
                <w:rtl w:val="0"/>
              </w:rPr>
              <w:t xml:space="preserve">(domyślna opcja dla większości programów)</w:t>
            </w:r>
          </w:p>
        </w:tc>
        <w:tc>
          <w:tcPr>
            <w:tcW w:w="6303" w:type="dxa"/>
            <w:gridSpan w:val="2"/>
            <w:vMerge w:val="restart"/>
            <w:shd w:val="clear" w:color="auto" w:fill="auto"/>
            <w:tcMar>
              <w:top w:w="0" w:type="dxa"/>
              <w:left w:w="108" w:type="dxa"/>
              <w:bottom w:w="0" w:type="dxa"/>
              <w:right w:w="108" w:type="dxa"/>
            </w:tcMar>
          </w:tcPr>
          <w:p w14:paraId="785D4773" w14:textId="586BA517" w:rsidR="0079711A" w:rsidRDefault="0079711A" w:rsidP="0079711A">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wyposażenia objętego próbą:</w:t>
            </w:r>
          </w:p>
          <w:p w14:paraId="42E26FF5" w14:textId="167ABDBE" w:rsidR="00014161" w:rsidRDefault="00014161" w:rsidP="00DC78C9">
            <w:pPr>
              <w:autoSpaceDE w:val="0"/>
              <w:autoSpaceDN w:val="0"/>
              <w:adjustRightInd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600C6A1B" w14:textId="5CBC6BE9" w:rsidR="00090B17" w:rsidRDefault="00090B17" w:rsidP="00DC78C9">
            <w:pPr>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zakupu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46911BC6" w14:textId="0B119167" w:rsidR="00014161" w:rsidRPr="00912DB8" w:rsidRDefault="00014161" w:rsidP="00DC78C9">
            <w:pPr>
              <w:autoSpaceDE w:val="0"/>
              <w:autoSpaceDN w:val="0"/>
              <w:adjustRightInd w:val="0"/>
              <w:spacing w:before="120" w:after="120"/>
              <w:rPr>
                <w:rFonts w:ascii="Calibri" w:hAnsi="Calibri" w:cs="Calibri"/>
                <w:i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dotyczące zakupu sprzętu, infrastruktury lub innych aktywów wykorzystywanych do realizacji działania („wyposażenie”) wymienione w kolejnej kolumnie, biegły sprawdził, czy:</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zakupy odnotowano w systemie księgowym i rozliczono zgodnie ze zwyczajowo przyjętymi przez uczestnika zasadami rachunkowości oraz międzynarodowymi standardami rachunkowości; </w:t>
            </w:r>
            <w:bookmarkStart w:id="8" w:name="_Hlk153486805"/>
            <w:r>
              <w:rPr>
                <w:rFonts w:ascii="Calibri" w:cs="Calibri" w:hAnsi="Calibri"/>
                <w:color w:val="000000" w:themeColor="text1"/>
                <w:sz w:val="20"/>
                <w:szCs w:val="20"/>
                <w:lang w:val="pl"/>
                <w:b w:val="0"/>
                <w:bCs w:val="0"/>
                <w:i w:val="0"/>
                <w:iCs w:val="0"/>
                <w:u w:val="none"/>
                <w:vertAlign w:val="baseline"/>
                <w:rtl w:val="0"/>
              </w:rPr>
              <w:t xml:space="preserve">zakupy zostały prawidłowo przypisane do działania (na podstawie dokumentów pomocniczych, takich jak dowód dostawy, faktura lub inny dokument potwierdzający związek z działaniem)</w:t>
            </w:r>
            <w:bookmarkEnd w:id="8"/>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zakres wykorzystania wyposażenia do realizacji działania (wyrażony w procentach) znajduje potwierdzenie w wiarygodnej dokumentacji</w:t>
            </w:r>
            <w:r>
              <w:rPr>
                <w:rFonts w:ascii="Calibri" w:cs="Calibri" w:hAnsi="Calibri"/>
                <w:color w:val="000000" w:themeColor="text1"/>
                <w:sz w:val="20"/>
                <w:szCs w:val="20"/>
                <w:lang w:val="pl"/>
                <w:b w:val="0"/>
                <w:bCs w:val="0"/>
                <w:i w:val="1"/>
                <w:iCs w:val="1"/>
                <w:u w:val="none"/>
                <w:vertAlign w:val="baseline"/>
                <w:rtl w:val="0"/>
              </w:rPr>
              <w:t xml:space="preserve"> (jak np. tabela wykorzystania)</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uwzględniono wszelkie obniżki kosztów (rabaty, opusty)</w:t>
            </w:r>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wyposażenie faktycznie istnieje i czy jest to ten sam sprzęt, który został zakupiony.</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zawieszenia działania, nie naliczono kosztów amortyzacji.</w:t>
            </w:r>
          </w:p>
          <w:p w14:paraId="5FEEF9BD" w14:textId="6DAD1DCA" w:rsidR="00B34C31" w:rsidRDefault="00014161"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Zakupy między uczestnikami nie są z zasady akceptowalne, chyba że dokonywane są w wyjątkowych i uzasadnionych przypadkach </w:t>
            </w:r>
            <w:r>
              <w:rPr>
                <w:rFonts w:ascii="Calibri" w:cs="Calibri" w:hAnsi="Calibri"/>
                <w:color w:val="000000" w:themeColor="text1"/>
                <w:sz w:val="20"/>
                <w:szCs w:val="20"/>
                <w:lang w:val="pl"/>
                <w:b w:val="0"/>
                <w:bCs w:val="0"/>
                <w:i w:val="1"/>
                <w:iCs w:val="1"/>
                <w:u w:val="none"/>
                <w:vertAlign w:val="baseline"/>
                <w:rtl w:val="0"/>
              </w:rPr>
              <w:t xml:space="preserve">(np. uczestnik A regularnie dostarcza uczestnikowi B podstawowych materiałów eksploatacyjnych, których ten potrzebuje do realizacji działania).</w:t>
            </w:r>
            <w:r>
              <w:rPr>
                <w:rFonts w:ascii="Calibri" w:cs="Calibri" w:hAnsi="Calibri"/>
                <w:color w:val="000000" w:themeColor="text1"/>
                <w:sz w:val="20"/>
                <w:szCs w:val="20"/>
                <w:lang w:val="pl"/>
                <w:b w:val="0"/>
                <w:bCs w:val="0"/>
                <w:i w:val="0"/>
                <w:iCs w:val="0"/>
                <w:u w:val="none"/>
                <w:vertAlign w:val="baseline"/>
                <w:rtl w:val="0"/>
              </w:rPr>
              <w:t xml:space="preserve"> Jeżeli uczestnik musi zamówić materiały od innego uczestnika, to ten drugi uczestnik zalicza wartość materiałów jako koszt działania.</w:t>
            </w:r>
          </w:p>
          <w:p w14:paraId="31C553D0" w14:textId="206C16A3" w:rsidR="00014161" w:rsidRPr="00424F0F" w:rsidRDefault="00014161" w:rsidP="00014161">
            <w:p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ponownie obliczył koszty amortyzacji i sprawdził, czy:</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amortyzacji dokonano na podstawie wartości nabycia</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trakcie trwania działania skumulowały się koszty amortyzacji</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czy koszty amortyzacji obliczono dla każdego okresu sprawozdawczego zgodnie ze stopniem wykorzystania sprzętu do celów projektu (jeżeli uczestnik korzysta z wyposażenia do zadań innych niż wynikające z działania, do działania można przypisać wyłącznie część kosztów związaną z wykorzystaniem wyposażenia do realizacji działania)</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czy uczestnik nie dokonał amortyzacji za okres poprzedzający datę odbioru wyposażenia. Amortyzacja wyposażenia staje się kosztem kwalifikowalnym w momencie udostępnienia wyposażenia do użycia w ramach działania.</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amortyzacji nie przekraczają ceny zakupu wyposażenia. Kwota podlegająca amortyzacji (cena zakupu wyposażenia) musi być rozłożona równomiernie na cały okres jego użytkowania (tj. przewidywalny okres, w którym wyposażenie będzie wykorzystywane). Jeśli okres użytkowania wyposażenia przekracza rok, uczestnik nie może zadeklarować całkowitego kosztu pozycji w ciągu jednego roku, chyba że Umowa o udzielenie dotacji wyraźnie przewiduje taką możliwość.</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Oprócz kosztów amortyzacji, do kwalifikowalnych kosztów wyposażenia zaliczamy także koszty wynajmu lub leasingu sprzętu, infrastruktury lub innych aktywów, o ile nie przekraczają one kosztów amortyzacji podobnego sprzętu, infrastruktury lub aktywów i nie obejmują żadnych opłat finansowych.  Jeśli wyposażenie nie zostało zakupione, lecz wynajęte lub wzięte w leasing, biegły powinien również sprawdzić, czy:</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przewyższają kosztów amortyzacji podobnego sprzętu, infrastruktury lub aktywów</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obejmują opłat finansowych </w:t>
            </w:r>
            <w:r>
              <w:rPr>
                <w:rFonts w:ascii="Calibri" w:cs="Calibri" w:hAnsi="Calibri"/>
                <w:color w:val="000000" w:themeColor="text1"/>
                <w:sz w:val="20"/>
                <w:szCs w:val="20"/>
                <w:lang w:val="pl"/>
                <w:b w:val="0"/>
                <w:bCs w:val="0"/>
                <w:i w:val="1"/>
                <w:iCs w:val="1"/>
                <w:u w:val="none"/>
                <w:vertAlign w:val="baseline"/>
                <w:rtl w:val="0"/>
              </w:rPr>
              <w:t xml:space="preserve">(np. opłat zawartych w ratach leasingu finansowego lub odsetek od kredytów zaciągniętych w celu sfinansowania zakupu)</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 </w:t>
            </w:r>
            <w:r>
              <w:rPr>
                <w:rFonts w:ascii="Calibri" w:cs="Calibri" w:hAnsi="Calibri"/>
                <w:color w:val="000000" w:themeColor="text1"/>
                <w:sz w:val="20"/>
                <w:szCs w:val="20"/>
                <w:lang w:val="pl"/>
                <w:b w:val="0"/>
                <w:bCs w:val="0"/>
                <w:i w:val="1"/>
                <w:iCs w:val="1"/>
                <w:u w:val="none"/>
                <w:vertAlign w:val="baseline"/>
                <w:rtl w:val="0"/>
              </w:rPr>
              <w:t xml:space="preserve">(np. czy uczestnik nie deklaruje kosztów amortyzacji wyposażenia, które wcześniej zostało w całości sfinansowane z dotacji unijnej).</w:t>
            </w:r>
          </w:p>
        </w:tc>
        <w:tc>
          <w:tcPr>
            <w:tcW w:w="4961" w:type="dxa"/>
            <w:gridSpan w:val="2"/>
            <w:shd w:val="clear" w:color="auto" w:fill="auto"/>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18" w:type="dxa"/>
            <w:gridSpan w:val="2"/>
            <w:shd w:val="clear" w:color="auto" w:fill="auto"/>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69747084" w14:textId="77777777" w:rsidTr="004B56ED">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praktykami zakupowymi zwyczajowo przyjętymi przez uczestnika oraz, w stosownych przypadkach, innymi dokumentami/procedurami wymaganymi do zapewnienia zgodności z krajowymi przepisami dotyczącymi zamówień publicznych.</w:t>
            </w:r>
          </w:p>
        </w:tc>
        <w:tc>
          <w:tcPr>
            <w:tcW w:w="1418" w:type="dxa"/>
            <w:gridSpan w:val="2"/>
            <w:shd w:val="clear" w:color="auto" w:fill="auto"/>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2591A496" w14:textId="77777777" w:rsidTr="004B56ED">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Aktywa zakupiono kierując się zasadą najlepszej</w:t>
            </w:r>
            <w:r>
              <w:rPr>
                <w:rFonts w:ascii="Calibri" w:cs="Calibri" w:hAnsi="Calibri"/>
                <w:sz w:val="20"/>
                <w:szCs w:val="20"/>
                <w:lang w:val="pl"/>
                <w:b w:val="0"/>
                <w:bCs w:val="0"/>
                <w:i w:val="0"/>
                <w:iCs w:val="0"/>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relacji jakości do ceny lub najniższej ceny.</w:t>
            </w:r>
          </w:p>
        </w:tc>
        <w:tc>
          <w:tcPr>
            <w:tcW w:w="1418" w:type="dxa"/>
            <w:gridSpan w:val="2"/>
            <w:shd w:val="clear" w:color="auto" w:fill="auto"/>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02587851" w14:textId="77777777" w:rsidTr="004B56ED">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stosował procedury zapobiegające konfliktom interesów i, po przeprowadzeniu kontroli, nie stwierdzono żadnych okoliczności wskazujących na potencjalny konflikt interesów. Uczestnik dostarczył wymagane pisemne potwierdzenie.</w:t>
            </w:r>
          </w:p>
        </w:tc>
        <w:tc>
          <w:tcPr>
            <w:tcW w:w="1418" w:type="dxa"/>
            <w:gridSpan w:val="2"/>
            <w:shd w:val="clear" w:color="auto" w:fill="auto"/>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7A39EE76" w14:textId="77777777" w:rsidTr="004B56ED">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Istniał związek pomiędzy Umową o udzielenie dotacji, a wyposażeniem rozliczanym w ramach działania.</w:t>
            </w:r>
          </w:p>
        </w:tc>
        <w:tc>
          <w:tcPr>
            <w:tcW w:w="1418" w:type="dxa"/>
            <w:gridSpan w:val="2"/>
            <w:shd w:val="clear" w:color="auto" w:fill="auto"/>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59F37BE1" w14:textId="77777777" w:rsidTr="004B56ED">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Wyposażenie rozliczane w ramach działania zostało fizycznie skontrolowane i można je było zidentyfikować na podstawie zapisów księgowych i dokumentów dotyczących wyposażenia.</w:t>
            </w:r>
          </w:p>
        </w:tc>
        <w:tc>
          <w:tcPr>
            <w:tcW w:w="1418" w:type="dxa"/>
            <w:gridSpan w:val="2"/>
            <w:shd w:val="clear" w:color="auto" w:fill="auto"/>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6EC125DB" w14:textId="77777777" w:rsidTr="004B56ED">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Zakupów nie dokonano pomiędzy uczestnikami (chyba że zaistniały szczególne okoliczności, o których mowa w </w:t>
            </w:r>
            <w:hyperlink r:id="rId26" w:history="1">
              <w:r>
                <w:rPr>
                  <w:rStyle w:val="Hyperlink"/>
                  <w:rFonts w:asciiTheme="minorHAnsi" w:cstheme="minorHAnsi" w:hAnsiTheme="minorHAnsi"/>
                  <w:sz w:val="20"/>
                  <w:szCs w:val="20"/>
                  <w:lang w:val="pl"/>
                  <w:b w:val="0"/>
                  <w:bCs w:val="0"/>
                  <w:i w:val="0"/>
                  <w:iCs w:val="0"/>
                  <w:u w:val="single"/>
                  <w:vertAlign w:val="baseline"/>
                  <w:rtl w:val="0"/>
                </w:rPr>
                <w:t xml:space="preserve">Umowie o udzielenie dotacji z adnotacjami, art. 6.2.B i 6.2.C</w:t>
              </w:r>
            </w:hyperlink>
            <w:r>
              <w:rPr>
                <w:rFonts w:asciiTheme="minorHAnsi" w:hAnsiTheme="minorHAnsi"/>
                <w:color w:val="808080" w:themeColor="background1" w:themeShade="80"/>
                <w:sz w:val="20"/>
                <w:szCs w:val="20"/>
                <w:lang w:val="pl"/>
                <w:b w:val="0"/>
                <w:bCs w:val="0"/>
                <w:i w:val="0"/>
                <w:iCs w:val="0"/>
                <w:u w:val="none"/>
                <w:vertAlign w:val="baseline"/>
                <w:rtl w:val="0"/>
              </w:rPr>
              <w:t xml:space="preserve">*</w:t>
            </w:r>
            <w:r>
              <w:rPr>
                <w:rFonts w:ascii="Calibri" w:hAnsi="Calibri"/>
                <w:color w:val="000000" w:themeColor="text1"/>
                <w:sz w:val="20"/>
                <w:szCs w:val="20"/>
                <w:lang w:val="pl"/>
                <w:b w:val="0"/>
                <w:bCs w:val="0"/>
                <w:i w:val="0"/>
                <w:iCs w:val="0"/>
                <w:u w:val="none"/>
                <w:vertAlign w:val="baseline"/>
                <w:rtl w:val="0"/>
              </w:rPr>
              <w:t xml:space="preserve">).</w:t>
            </w:r>
          </w:p>
        </w:tc>
        <w:tc>
          <w:tcPr>
            <w:tcW w:w="1418" w:type="dxa"/>
            <w:gridSpan w:val="2"/>
            <w:shd w:val="clear" w:color="auto" w:fill="auto"/>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031A25B4" w14:textId="77777777" w:rsidTr="004B56ED">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amortyzacji obliczono zgodnie z obowiązującymi standardami audytu i zwyczajowo przyjętymi przez uczestnika zasadami rachunkowości (za rozpoczęcie okresu amortyzacji przyjmuje się zwykle moment odbioru wyposażenia i jego gotowości do użycia) dla każdego okresu sprawozdawczego.</w:t>
            </w:r>
          </w:p>
        </w:tc>
        <w:tc>
          <w:tcPr>
            <w:tcW w:w="1418" w:type="dxa"/>
            <w:gridSpan w:val="2"/>
            <w:shd w:val="clear" w:color="auto" w:fill="auto"/>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043E07ED" w14:textId="77777777" w:rsidTr="004B56ED">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Wykazane koszty odpowiadały rzeczywistemu wskaźnikowi wykorzystania wyposażenia w ramach działania.</w:t>
            </w:r>
          </w:p>
        </w:tc>
        <w:tc>
          <w:tcPr>
            <w:tcW w:w="1418" w:type="dxa"/>
            <w:gridSpan w:val="2"/>
            <w:shd w:val="clear" w:color="auto" w:fill="auto"/>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5AAB7DCD" w14:textId="77777777" w:rsidTr="004B56ED">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wynajmu lub leasingu wyposażenia nie przekraczają kosztów amortyzacji podobnego sprzętu, nie obejmują żadnych opłat finansowych i nie dochodzi do podwójnego naliczania kosztów</w:t>
            </w:r>
            <w:r>
              <w:rPr>
                <w:rFonts w:ascii="Calibri" w:cs="Calibri" w:hAnsi="Calibri"/>
                <w:sz w:val="20"/>
                <w:szCs w:val="20"/>
                <w:lang w:val="pl"/>
                <w:b w:val="0"/>
                <w:bCs w:val="0"/>
                <w:i w:val="0"/>
                <w:iCs w:val="0"/>
                <w:u w:val="none"/>
                <w:vertAlign w:val="baseline"/>
                <w:rtl w:val="0"/>
              </w:rPr>
              <w:t xml:space="preserve">.</w:t>
            </w:r>
          </w:p>
        </w:tc>
        <w:tc>
          <w:tcPr>
            <w:tcW w:w="1418" w:type="dxa"/>
            <w:gridSpan w:val="2"/>
            <w:shd w:val="clear" w:color="auto" w:fill="auto"/>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476223" w:rsidRPr="00424F0F" w14:paraId="103CE122" w14:textId="77777777" w:rsidTr="004B56ED">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rPr>
            </w:pPr>
          </w:p>
        </w:tc>
        <w:tc>
          <w:tcPr>
            <w:tcW w:w="1418" w:type="dxa"/>
            <w:gridSpan w:val="2"/>
            <w:shd w:val="clear" w:color="auto" w:fill="auto"/>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rPr>
            </w:pPr>
          </w:p>
        </w:tc>
      </w:tr>
      <w:tr w:rsidR="001B0B84" w:rsidRPr="00424F0F" w14:paraId="7FC6A57F" w14:textId="77777777" w:rsidTr="004B56ED">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bidi w:val="0"/>
            </w:pPr>
            <w:r>
              <w:rPr>
                <w:rFonts w:ascii="Calibri" w:cs="Calibri" w:eastAsia="Calibri" w:hAnsi="Calibri"/>
                <w:color w:val="000000" w:themeColor="text1"/>
                <w:sz w:val="20"/>
                <w:szCs w:val="20"/>
                <w:lang w:val="pl"/>
                <w:b w:val="1"/>
                <w:bCs w:val="1"/>
                <w:i w:val="0"/>
                <w:iCs w:val="0"/>
                <w:u w:val="none"/>
                <w:vertAlign w:val="baseline"/>
                <w:rtl w:val="0"/>
              </w:rPr>
              <w:t xml:space="preserve">C.2 Tylko w przypadku pełnych kosztów:</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bidi w:val="0"/>
            </w:pPr>
            <w:r>
              <w:rPr>
                <w:rFonts w:ascii="Calibri" w:cs="Calibri" w:eastAsia="Times New Roman" w:hAnsi="Calibri"/>
                <w:color w:val="7030A0"/>
                <w:sz w:val="20"/>
                <w:szCs w:val="20"/>
                <w:lang w:val="pl"/>
                <w:b w:val="0"/>
                <w:bCs w:val="0"/>
                <w:i w:val="1"/>
                <w:iCs w:val="1"/>
                <w:u w:val="none"/>
                <w:vertAlign w:val="baseline"/>
                <w:rtl w:val="0"/>
              </w:rPr>
              <w:t xml:space="preserve">(opcjonalne dla progr. „Horyzont Europa” (HE), Funduszu Badawczego Węgla i Stali (RFCS), progr. „Cyfrowa Europa” (DEP), Europejskiego Funduszu Obrony (EDF), progr. jednolitego rynku (SMP), EU4H, progr. zwalczania nadużyć finansowych (EUAF), unijnego mechanizmu ochrony ludności (UCPM); obowiązkowe dla instrumentu „Łącząc Europę” (CEF), instrumentu wsparcia finansowego na rzecz sprzętu do kontroli celnej (CCEI), progr. pomoc humanitarna (HUMA))</w:t>
            </w:r>
          </w:p>
        </w:tc>
        <w:tc>
          <w:tcPr>
            <w:tcW w:w="6273" w:type="dxa"/>
            <w:vMerge w:val="restart"/>
            <w:shd w:val="clear" w:color="auto" w:fill="auto"/>
            <w:tcMar>
              <w:top w:w="0" w:type="dxa"/>
              <w:left w:w="108" w:type="dxa"/>
              <w:bottom w:w="0" w:type="dxa"/>
              <w:right w:w="108" w:type="dxa"/>
            </w:tcMar>
          </w:tcPr>
          <w:p w14:paraId="67C1482C" w14:textId="77777777" w:rsidR="001B0B84" w:rsidRDefault="001B0B84" w:rsidP="001B0B84">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wyposażenia objętego próbą:</w:t>
            </w:r>
          </w:p>
          <w:p w14:paraId="4C3771CE" w14:textId="708DE746" w:rsidR="001B0B84" w:rsidRDefault="001B0B84" w:rsidP="00DC78C9">
            <w:pPr>
              <w:widowControl w:val="0"/>
              <w:tabs>
                <w:tab w:val="left" w:pos="286"/>
                <w:tab w:val="left" w:pos="597"/>
              </w:tabs>
              <w:autoSpaceDE w:val="0"/>
              <w:autoSpaceDN w:val="0"/>
              <w:adjustRightInd w:val="0"/>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0991768E" w14:textId="7EBF7FEA" w:rsidR="001B0B84" w:rsidRDefault="001B0B84" w:rsidP="00DC78C9">
            <w:pPr>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zakupu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odniesieniu do „sprzętu, infrastruktury lub innych aktywów” („wyposażenie”) wybranych do próby, które są rozliczane jako koszty w pełni skapitalizowane (a nie jako koszty amortyzacji), biegły sprawdził, czy:</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wyraźnie dopuszcza deklarowanie kosztów wyposażenia zakupionego specjalnie na potrzeby działania (lub opracowanego w ramach zadań objętych działaniem) jako koszty w pełni skapitalizowane</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prac rozwojowych spełniają warunki kwalifikowalności dla odpowiednich kategorii kosztów</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ww. koszty skapitalizowane odpowiadają wydatkom poniesionym w związku z zakupem lub opracowaniem sprzętu, infrastruktury lub innych aktywów</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te ujęto w pozycji „środki trwałe” uczestnika, zgodnie z międzynarodowymi standardami rachunkowości i zasadami rachunkowości zwyczajowo przyjętymi przez uczestnika</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 (np. czy uczestnik nie deklaruje kosztów amortyzacji prototypu lub instalacji pilotażowej w ramach innej dotacji (unijnej)).</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Do kosztów kwalifikowalnych zaliczamy także koszty wynajmu lub leasingu takiego wyposażenia, o ile nie przekraczają one kosztów amortyzacji podobnego sprzętu, infrastruktury lub aktywów i nie obejmują żadnych opłat finansowych. Jeśli wyposażenie nie zostało zakupione, lecz wynajęte lub wzięte w leasing, biegły powinien również sprawdzić, czy:</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przewyższają kosztów amortyzacji podobnego sprzętu, infrastruktury lub aktywów</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obejmują opłat finansowych </w:t>
            </w:r>
            <w:r>
              <w:rPr>
                <w:rFonts w:ascii="Calibri" w:cs="Calibri" w:hAnsi="Calibri"/>
                <w:color w:val="000000" w:themeColor="text1"/>
                <w:sz w:val="20"/>
                <w:szCs w:val="20"/>
                <w:lang w:val="pl"/>
                <w:b w:val="0"/>
                <w:bCs w:val="0"/>
                <w:i w:val="1"/>
                <w:iCs w:val="1"/>
                <w:u w:val="none"/>
                <w:vertAlign w:val="baseline"/>
                <w:rtl w:val="0"/>
              </w:rPr>
              <w:t xml:space="preserve">(np. opłat zawartych w ratach leasingu finansowego lub odsetek od kredytów zaciągniętych w celu sfinansowania zakupu)</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 </w:t>
            </w:r>
            <w:r>
              <w:rPr>
                <w:rFonts w:ascii="Calibri" w:cs="Calibri" w:hAnsi="Calibri"/>
                <w:color w:val="000000" w:themeColor="text1"/>
                <w:sz w:val="20"/>
                <w:szCs w:val="20"/>
                <w:lang w:val="pl"/>
                <w:b w:val="0"/>
                <w:bCs w:val="0"/>
                <w:i w:val="1"/>
                <w:iCs w:val="1"/>
                <w:u w:val="none"/>
                <w:vertAlign w:val="baseline"/>
                <w:rtl w:val="0"/>
              </w:rPr>
              <w:t xml:space="preserve">(np. czy uczestnik nie deklaruje kosztów amortyzacji </w:t>
            </w:r>
            <w:r>
              <w:rPr>
                <w:rFonts w:ascii="Calibri" w:cs="Calibri" w:hAnsi="Calibri"/>
                <w:color w:val="000000" w:themeColor="text1"/>
                <w:sz w:val="20"/>
                <w:szCs w:val="20"/>
                <w:lang w:val="pl"/>
                <w:b w:val="0"/>
                <w:bCs w:val="0"/>
                <w:i w:val="0"/>
                <w:iCs w:val="0"/>
                <w:u w:val="none"/>
                <w:vertAlign w:val="baseline"/>
                <w:rtl w:val="0"/>
              </w:rPr>
              <w:t xml:space="preserve">wyposażenia</w:t>
            </w:r>
            <w:r>
              <w:rPr>
                <w:rFonts w:ascii="Calibri" w:cs="Calibri" w:hAnsi="Calibri"/>
                <w:color w:val="000000" w:themeColor="text1"/>
                <w:sz w:val="20"/>
                <w:szCs w:val="20"/>
                <w:lang w:val="pl"/>
                <w:b w:val="0"/>
                <w:bCs w:val="0"/>
                <w:i w:val="1"/>
                <w:iCs w:val="1"/>
                <w:u w:val="none"/>
                <w:vertAlign w:val="baseline"/>
                <w:rtl w:val="0"/>
              </w:rPr>
              <w:t xml:space="preserve">, które wcześniej zostało w całości sfinansowane z dotacji unijnej).</w:t>
            </w:r>
          </w:p>
          <w:p w14:paraId="5B0149ED" w14:textId="7F31B2F9" w:rsidR="001B0B84" w:rsidRPr="00B34C31" w:rsidRDefault="001B0B84" w:rsidP="00912DB8">
            <w:pPr>
              <w:suppressAutoHyphens/>
              <w:autoSpaceDE w:val="0"/>
              <w:autoSpaceDN w:val="0"/>
              <w:spacing w:before="120" w:after="120"/>
              <w:jc w:val="left"/>
              <w:textAlignment w:val="baseline"/>
              <w:rPr>
                <w:rFonts w:ascii="Calibri" w:hAnsi="Calibri" w:cs="Calibri"/>
                <w:iCs/>
                <w:color w:val="000000" w:themeColor="text1"/>
                <w:sz w:val="20"/>
                <w:szCs w:val="20"/>
              </w:rPr>
              <w:bidi w:val="0"/>
            </w:pPr>
            <w:r>
              <w:rPr>
                <w:noProof/>
                <w:sz w:val="18"/>
                <w:szCs w:val="18"/>
                <w:rFonts w:ascii="Calibri" w:hAnsi="Calibri"/>
                <w:lang w:val="pl"/>
                <w:b w:val="0"/>
                <w:bCs w:val="0"/>
                <w:i w:val="0"/>
                <w:iCs w:val="0"/>
                <w:u w:val="none"/>
                <w:vertAlign w:val="baseline"/>
                <w:rtl w:val="0"/>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Calibri" w:hAnsi="Calibri"/>
                <w:color w:val="000000" w:themeColor="text1"/>
                <w:sz w:val="20"/>
                <w:szCs w:val="20"/>
                <w:lang w:val="pl"/>
                <w:b w:val="0"/>
                <w:bCs w:val="0"/>
                <w:i w:val="0"/>
                <w:iCs w:val="0"/>
                <w:u w:val="none"/>
                <w:vertAlign w:val="baseline"/>
                <w:rtl w:val="0"/>
              </w:rPr>
              <w:t xml:space="preserve"> Wyposażenie, które nie spełnia określonych warunków rozliczana wg pełnych kosztów </w:t>
            </w:r>
            <w:r>
              <w:rPr>
                <w:rFonts w:ascii="Calibri" w:hAnsi="Calibri"/>
                <w:color w:val="000000" w:themeColor="text1"/>
                <w:sz w:val="20"/>
                <w:szCs w:val="20"/>
                <w:lang w:val="pl"/>
                <w:b w:val="0"/>
                <w:bCs w:val="0"/>
                <w:i w:val="1"/>
                <w:iCs w:val="1"/>
                <w:u w:val="none"/>
                <w:vertAlign w:val="baseline"/>
                <w:rtl w:val="0"/>
              </w:rPr>
              <w:t xml:space="preserve">(np. wyposażenie zakupione przed rozpoczęciem działania, ale wykorzystane w ramach tego działania)</w:t>
            </w:r>
            <w:r>
              <w:rPr>
                <w:rFonts w:ascii="Calibri" w:hAnsi="Calibri"/>
                <w:color w:val="000000" w:themeColor="text1"/>
                <w:sz w:val="20"/>
                <w:szCs w:val="20"/>
                <w:lang w:val="pl"/>
                <w:b w:val="0"/>
                <w:bCs w:val="0"/>
                <w:i w:val="0"/>
                <w:iCs w:val="0"/>
                <w:u w:val="none"/>
                <w:vertAlign w:val="baseline"/>
                <w:rtl w:val="0"/>
              </w:rPr>
              <w:t xml:space="preserve">, należy zadeklarować w oparciu o koszt amortyzacji.</w:t>
            </w:r>
          </w:p>
        </w:tc>
        <w:tc>
          <w:tcPr>
            <w:tcW w:w="4961" w:type="dxa"/>
            <w:gridSpan w:val="2"/>
            <w:shd w:val="clear" w:color="auto" w:fill="auto"/>
            <w:tcMar>
              <w:top w:w="0" w:type="dxa"/>
              <w:left w:w="108" w:type="dxa"/>
              <w:bottom w:w="0" w:type="dxa"/>
              <w:right w:w="108" w:type="dxa"/>
            </w:tcMar>
          </w:tcPr>
          <w:p w14:paraId="5B7DE170" w14:textId="6DCB01E2"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w trakcie trwania działania (dowód zapłaty, brak refakturowania kosztów na inne podmioty).</w:t>
            </w:r>
          </w:p>
        </w:tc>
        <w:tc>
          <w:tcPr>
            <w:tcW w:w="1418" w:type="dxa"/>
            <w:gridSpan w:val="2"/>
            <w:shd w:val="clear" w:color="auto" w:fill="auto"/>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60FF7DC8" w14:textId="77777777" w:rsidTr="004B56ED">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0A465C81" w14:textId="1BA958C3"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praktykami zakupowymi zwyczajowo przyjętymi przez uczestnika oraz, w stosownych przypadkach, innymi dokumentami/procedurami wymaganymi do zapewnienia zgodności z krajowymi przepisami dotyczącymi zamówień publicznych.</w:t>
            </w:r>
          </w:p>
        </w:tc>
        <w:tc>
          <w:tcPr>
            <w:tcW w:w="1418" w:type="dxa"/>
            <w:gridSpan w:val="2"/>
            <w:shd w:val="clear" w:color="auto" w:fill="auto"/>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0D834919" w14:textId="77777777" w:rsidTr="004B56ED">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564A7440" w14:textId="42707645"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zasadą najlepszej relacji jakości do ceny lub najniższej ceny.</w:t>
            </w:r>
          </w:p>
        </w:tc>
        <w:tc>
          <w:tcPr>
            <w:tcW w:w="1418" w:type="dxa"/>
            <w:gridSpan w:val="2"/>
            <w:shd w:val="clear" w:color="auto" w:fill="auto"/>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09051B12" w14:textId="77777777" w:rsidTr="004B56ED">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5572FE35" w14:textId="37F4B92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stosował procedury zapobiegające konfliktom interesów i, po przeprowadzeniu kontroli, nie stwierdzono żadnych okoliczności wskazujących na potencjalny konflikt interesów. Uczestnik dostarczył wymagane pisemne potwierdzenie.</w:t>
            </w:r>
          </w:p>
        </w:tc>
        <w:tc>
          <w:tcPr>
            <w:tcW w:w="1418" w:type="dxa"/>
            <w:gridSpan w:val="2"/>
            <w:shd w:val="clear" w:color="auto" w:fill="auto"/>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981988B" w14:textId="77777777" w:rsidTr="004B56ED">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prac rozwojowych spełniają warunki kwalifikowalności dla odpowiednich kategorii kosztów.</w:t>
            </w:r>
          </w:p>
        </w:tc>
        <w:tc>
          <w:tcPr>
            <w:tcW w:w="1418" w:type="dxa"/>
            <w:gridSpan w:val="2"/>
            <w:shd w:val="clear" w:color="auto" w:fill="auto"/>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5ADFFF49" w14:textId="77777777" w:rsidTr="004B56ED">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71A7EB84" w14:textId="260B933A"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dopuszcza deklarowanie kosztów sprzętu, infrastruktury lub innych aktywów zakupionych specjalnie na potrzeby działania (lub opracowanych w ramach zadań objętych działaniem) jako koszty w pełni skapitalizowane.</w:t>
            </w:r>
          </w:p>
        </w:tc>
        <w:tc>
          <w:tcPr>
            <w:tcW w:w="1418" w:type="dxa"/>
            <w:gridSpan w:val="2"/>
            <w:shd w:val="clear" w:color="auto" w:fill="auto"/>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3C7C31EE" w14:textId="77777777" w:rsidTr="004B56ED">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50DF8411" w14:textId="2D3B4737"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 pełni skapitalizowane ujęto w pozycji „środki trwałe” w dokumentacji księgowej uczestnika, zgodnie z międzynarodowymi standardami rachunkowości i zasadami rachunkowości zwyczajowo przyjętymi przez uczestnika.</w:t>
            </w:r>
          </w:p>
        </w:tc>
        <w:tc>
          <w:tcPr>
            <w:tcW w:w="1418" w:type="dxa"/>
            <w:gridSpan w:val="2"/>
            <w:shd w:val="clear" w:color="auto" w:fill="auto"/>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2A79896B" w14:textId="77777777" w:rsidTr="004B56ED">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 pełni skapitalizowane odpowiadają kosztom poniesionym w związku z zakupem lub opracowaniem wyposażenia i nie dochodzi do podwójnego naliczania kosztów.</w:t>
            </w:r>
          </w:p>
        </w:tc>
        <w:tc>
          <w:tcPr>
            <w:tcW w:w="1418" w:type="dxa"/>
            <w:gridSpan w:val="2"/>
            <w:shd w:val="clear" w:color="auto" w:fill="auto"/>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14DCCA00" w14:textId="77777777" w:rsidTr="004B56ED">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4BC64580" w14:textId="756C2A4F"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wynajmu lub leasingu wyposażenia nie przekraczają kosztów amortyzacji podobnego sprzętu, nie obejmują żadnych opłat finansowych i nie dochodzi do podwójnego naliczania kosztów</w:t>
            </w:r>
            <w:r>
              <w:rPr>
                <w:rFonts w:ascii="Calibri" w:cs="Calibri" w:hAnsi="Calibri"/>
                <w:sz w:val="20"/>
                <w:szCs w:val="20"/>
                <w:lang w:val="pl"/>
                <w:b w:val="0"/>
                <w:bCs w:val="0"/>
                <w:i w:val="0"/>
                <w:iCs w:val="0"/>
                <w:u w:val="none"/>
                <w:vertAlign w:val="baseline"/>
                <w:rtl w:val="0"/>
              </w:rPr>
              <w:t xml:space="preserve">.</w:t>
            </w:r>
          </w:p>
        </w:tc>
        <w:tc>
          <w:tcPr>
            <w:tcW w:w="1418" w:type="dxa"/>
            <w:gridSpan w:val="2"/>
            <w:shd w:val="clear" w:color="auto" w:fill="auto"/>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269FA6D9" w14:textId="77777777" w:rsidTr="004B56ED">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rPr>
            </w:pPr>
          </w:p>
        </w:tc>
        <w:tc>
          <w:tcPr>
            <w:tcW w:w="1134" w:type="dxa"/>
            <w:vMerge w:val="restart"/>
          </w:tcPr>
          <w:p w14:paraId="28A5B7A3" w14:textId="77777777" w:rsidR="001B0B84" w:rsidRDefault="001B0B84" w:rsidP="00912DB8">
            <w:pPr>
              <w:autoSpaceDE w:val="0"/>
              <w:autoSpaceDN w:val="0"/>
              <w:adjustRightInd w:val="0"/>
              <w:spacing w:before="120" w:after="120"/>
              <w:jc w:val="center"/>
              <w:rPr>
                <w:rFonts w:ascii="Calibri" w:hAnsi="Calibri" w:cs="Calibri"/>
                <w:b/>
                <w:bCs/>
                <w:i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C.2 W przypadku amortyzacji i pełnych kosztów wskazanego wyposażenia:</w:t>
            </w:r>
          </w:p>
          <w:p w14:paraId="73E68B13" w14:textId="27E73CA5" w:rsidR="001B0B84" w:rsidRPr="00912DB8" w:rsidRDefault="001C3D58" w:rsidP="00912DB8">
            <w:pPr>
              <w:autoSpaceDE w:val="0"/>
              <w:autoSpaceDN w:val="0"/>
              <w:adjustRightInd w:val="0"/>
              <w:spacing w:before="120" w:after="120"/>
              <w:jc w:val="center"/>
              <w:rPr>
                <w:rFonts w:ascii="Calibri" w:hAnsi="Calibri" w:cs="Calibri"/>
                <w:b/>
                <w:bCs/>
                <w:iCs/>
                <w:color w:val="000000" w:themeColor="text1"/>
                <w:sz w:val="20"/>
                <w:szCs w:val="20"/>
              </w:rPr>
              <w:bidi w:val="0"/>
            </w:pPr>
            <w:r>
              <w:rPr>
                <w:rFonts w:ascii="Calibri" w:cs="Calibri" w:eastAsia="Calibri" w:hAnsi="Calibri"/>
                <w:color w:val="7030A0"/>
                <w:sz w:val="20"/>
                <w:szCs w:val="20"/>
                <w:lang w:val="pl"/>
                <w:b w:val="0"/>
                <w:bCs w:val="0"/>
                <w:i w:val="1"/>
                <w:iCs w:val="1"/>
                <w:u w:val="none"/>
                <w:vertAlign w:val="baseline"/>
                <w:rtl w:val="0"/>
              </w:rPr>
              <w:t xml:space="preserve">(opcja dla progr. „Horyzont Europa” (HE), Funduszu Badawczego Węgla i Stali (RFCS), progr. „Cyfrowa Europa” (DEP), Europejskiego Funduszu Obrony (EDF), progr. jednolitego rynku (SMP), Funduszu Azylu, Migracji i Integracji (AMIF)/Funduszu Bezpieczeństwa Wewnętrznego (ISF)/Instrumentu Wsparcia Finansowego na rzecz Zarządzania Granicami i Polityki Wizowej (BMVI) progr. ochrony euro przed fałszowaniem (PERI), unijnego mechanizmu ochrony ludności (UCPM))</w:t>
            </w:r>
          </w:p>
        </w:tc>
        <w:tc>
          <w:tcPr>
            <w:tcW w:w="6273" w:type="dxa"/>
            <w:vMerge w:val="restart"/>
            <w:shd w:val="clear" w:color="auto" w:fill="auto"/>
            <w:tcMar>
              <w:top w:w="0" w:type="dxa"/>
              <w:left w:w="108" w:type="dxa"/>
              <w:bottom w:w="0" w:type="dxa"/>
              <w:right w:w="108" w:type="dxa"/>
            </w:tcMar>
          </w:tcPr>
          <w:p w14:paraId="61071AD5" w14:textId="77777777" w:rsidR="001B0B84" w:rsidRDefault="001B0B84" w:rsidP="001B0B84">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wyposażenia objętego próbą:</w:t>
            </w:r>
          </w:p>
          <w:p w14:paraId="340188CB" w14:textId="0188294E" w:rsidR="001B0B84" w:rsidRDefault="001B0B84" w:rsidP="00424F0F">
            <w:pPr>
              <w:autoSpaceDE w:val="0"/>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Przeprowadził także wyżej opisaną procedurę dla kategorii kosztów C.2 (tylko amortyzacja).</w:t>
            </w:r>
          </w:p>
          <w:p w14:paraId="07DB6417" w14:textId="77777777" w:rsidR="001B0B84" w:rsidRDefault="001B0B84" w:rsidP="00424F0F">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Ponadto, w przypadku wyposażenia zakupionego specjalnie na potrzeby działania (lub opracowanego w ramach zadań objętych działaniem), koszty można w wyjątkowych przypadkach zadeklarować jako koszty w pełni skapitalizowane – wyłącznie w odniesieniu do aktywów wymienionych w art.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odniesieniu do wyposażenia rozliczanego według pełnego kosztu nabycia, aby potwierdzić standardowe ustalenia wymienione w kolejnej kolumnie, biegły sprawdził, czy:</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wyraźnie dopuszcza deklarowanie kosztów wyposażenia jako koszty w pełni skapitalizowane. Chodzi tu wyłącznie o wyposażenie wymienione w art. 6.C.2.</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prac rozwojowych spełniają warunki kwalifikowalności dla odpowiednich kategorii kosztów</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ww. koszty skapitalizowane odpowiadają wydatkom poniesionym w związku z zakupem lub opracowaniem sprzętu, infrastruktury lub innych aktywów</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te ujęto w pozycji „środki trwałe” uczestnika, zgodnie z międzynarodowymi standardami rachunkowości i zasadami rachunkowości zwyczajowo przyjętymi przez uczestnika.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 (np. czy uczestnik nie deklaruje kosztów amortyzacji prototypu lub instalacji pilotażowej w ramach innej dotacji (unijnej)).</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Do kosztów kwalifikowalnych zaliczamy także koszty wynajmu lub leasingu takiego wyposażenia, o ile nie przekraczają one kosztów amortyzacji podobnego sprzętu, infrastruktury lub aktywów i nie obejmują żadnych opłat finansowych. Jeśli wyposażenie nie zostało zakupione, lecz wynajęte lub wzięte w leasing, biegły powinien również sprawdzić, czy:</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przewyższają kosztów amortyzacji podobnego sprzętu, infrastruktury lub aktywów</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obejmują opłat finansowych </w:t>
            </w:r>
            <w:r>
              <w:rPr>
                <w:rFonts w:ascii="Calibri" w:cs="Calibri" w:hAnsi="Calibri"/>
                <w:color w:val="000000" w:themeColor="text1"/>
                <w:sz w:val="20"/>
                <w:szCs w:val="20"/>
                <w:lang w:val="pl"/>
                <w:b w:val="0"/>
                <w:bCs w:val="0"/>
                <w:i w:val="1"/>
                <w:iCs w:val="1"/>
                <w:u w:val="none"/>
                <w:vertAlign w:val="baseline"/>
                <w:rtl w:val="0"/>
              </w:rPr>
              <w:t xml:space="preserve">(np. opłat zawartych w ratach leasingu finansowego lub odsetek od kredytów zaciągniętych w celu sfinansowania zakupu)</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 </w:t>
            </w:r>
            <w:r>
              <w:rPr>
                <w:rFonts w:ascii="Calibri" w:cs="Calibri" w:hAnsi="Calibri"/>
                <w:color w:val="000000" w:themeColor="text1"/>
                <w:sz w:val="20"/>
                <w:szCs w:val="20"/>
                <w:lang w:val="pl"/>
                <w:b w:val="0"/>
                <w:bCs w:val="0"/>
                <w:i w:val="1"/>
                <w:iCs w:val="1"/>
                <w:u w:val="none"/>
                <w:vertAlign w:val="baseline"/>
                <w:rtl w:val="0"/>
              </w:rPr>
              <w:t xml:space="preserve">(np. czy uczestnik nie deklaruje kosztów amortyzacji wyposażenia, które wcześniej zostało w całości sfinansowane z dotacji unijnej).</w:t>
            </w:r>
          </w:p>
        </w:tc>
        <w:tc>
          <w:tcPr>
            <w:tcW w:w="4961" w:type="dxa"/>
            <w:gridSpan w:val="2"/>
            <w:shd w:val="clear" w:color="auto" w:fill="auto"/>
            <w:tcMar>
              <w:top w:w="0" w:type="dxa"/>
              <w:left w:w="108" w:type="dxa"/>
              <w:bottom w:w="0" w:type="dxa"/>
              <w:right w:w="108" w:type="dxa"/>
            </w:tcMar>
          </w:tcPr>
          <w:p w14:paraId="310FF38F" w14:textId="13F9A059" w:rsidR="001B0B84" w:rsidRPr="00424F0F" w:rsidRDefault="001B0B84" w:rsidP="00424F0F">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Zastosowanie mają standardowe ustalenia dla kategorii kosztów C.2 (tylko amortyzacja).</w:t>
            </w:r>
          </w:p>
        </w:tc>
        <w:tc>
          <w:tcPr>
            <w:tcW w:w="1418" w:type="dxa"/>
            <w:gridSpan w:val="2"/>
            <w:shd w:val="clear" w:color="auto" w:fill="auto"/>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2E969683" w14:textId="77777777" w:rsidTr="004B56ED">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7C608F78" w14:textId="418BF77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w trakcie trwania działania (dowód zapłaty, brak refakturowania kosztów na inne podmioty).</w:t>
            </w:r>
          </w:p>
        </w:tc>
        <w:tc>
          <w:tcPr>
            <w:tcW w:w="1418" w:type="dxa"/>
            <w:gridSpan w:val="2"/>
            <w:shd w:val="clear" w:color="auto" w:fill="auto"/>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448773AA" w14:textId="77777777" w:rsidTr="004B56ED">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prac rozwojowych spełniają warunki kwalifikowalności dla odpowiednich kategorii kosztów.</w:t>
            </w:r>
          </w:p>
        </w:tc>
        <w:tc>
          <w:tcPr>
            <w:tcW w:w="1418" w:type="dxa"/>
            <w:gridSpan w:val="2"/>
            <w:shd w:val="clear" w:color="auto" w:fill="auto"/>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231D4C0D" w14:textId="77777777" w:rsidTr="004B56ED">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65CDEB00" w14:textId="075EDE0D" w:rsidR="001B0B84" w:rsidRPr="00424F0F" w:rsidRDefault="001B0B84" w:rsidP="001B0B84">
            <w:pPr>
              <w:pStyle w:val="ListParagraph"/>
              <w:numPr>
                <w:ilvl w:val="0"/>
                <w:numId w:val="22"/>
              </w:num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Wyposażenie, którego koszty zadeklarowano jako koszty w pełni skapitalizowane, jest wymienione w art. 6.C.2 jako wyposażenie, którego koszty można zadeklarować jako koszty w pełni skapitalizowane.</w:t>
            </w:r>
          </w:p>
        </w:tc>
        <w:tc>
          <w:tcPr>
            <w:tcW w:w="1418" w:type="dxa"/>
            <w:gridSpan w:val="2"/>
            <w:shd w:val="clear" w:color="auto" w:fill="auto"/>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598F357D" w14:textId="77777777" w:rsidTr="004B56ED">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6CE36C70" w14:textId="5CFD6068"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 pełni skapitalizowane ujęto w pozycji „środki trwałe” w dokumentacji księgowej uczestnika, zgodnie z międzynarodowymi standardami rachunkowości i zasadami rachunkowości zwyczajowo przyjętymi przez uczestnika</w:t>
            </w:r>
          </w:p>
        </w:tc>
        <w:tc>
          <w:tcPr>
            <w:tcW w:w="1418" w:type="dxa"/>
            <w:gridSpan w:val="2"/>
            <w:shd w:val="clear" w:color="auto" w:fill="auto"/>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64287355" w14:textId="77777777" w:rsidTr="004B56ED">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68A7B8EA" w14:textId="41D81197" w:rsidR="001B0B84" w:rsidRPr="00424F0F" w:rsidRDefault="00333738" w:rsidP="001B0B84">
            <w:pPr>
              <w:numPr>
                <w:ilvl w:val="0"/>
                <w:numId w:val="22"/>
              </w:num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 pełni skapitalizowane odpowiadają kosztom poniesionym w związku z zakupem lub opracowaniem wyposażenia i nie dochodzi do podwójnego naliczania kosztów.</w:t>
            </w:r>
          </w:p>
        </w:tc>
        <w:tc>
          <w:tcPr>
            <w:tcW w:w="1418" w:type="dxa"/>
            <w:gridSpan w:val="2"/>
            <w:shd w:val="clear" w:color="auto" w:fill="auto"/>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1B0B84" w:rsidRPr="00424F0F" w14:paraId="0612710E" w14:textId="77777777" w:rsidTr="004B56ED">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48729C0D" w14:textId="36C5A623"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wynajmu lub leasingu wyposażenia nie przekraczają kosztów amortyzacji podobnego sprzętu, nie obejmują żadnych opłat finansowych i nie dochodzi do podwójnego naliczania kosztów</w:t>
            </w:r>
            <w:r>
              <w:rPr>
                <w:rFonts w:ascii="Calibri" w:cs="Calibri" w:hAnsi="Calibri"/>
                <w:sz w:val="20"/>
                <w:szCs w:val="20"/>
                <w:lang w:val="pl"/>
                <w:b w:val="0"/>
                <w:bCs w:val="0"/>
                <w:i w:val="0"/>
                <w:iCs w:val="0"/>
                <w:u w:val="none"/>
                <w:vertAlign w:val="baseline"/>
                <w:rtl w:val="0"/>
              </w:rPr>
              <w:t xml:space="preserve">.</w:t>
            </w:r>
          </w:p>
        </w:tc>
        <w:tc>
          <w:tcPr>
            <w:tcW w:w="1418" w:type="dxa"/>
            <w:gridSpan w:val="2"/>
            <w:shd w:val="clear" w:color="auto" w:fill="auto"/>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44C6A7CD" w14:textId="77777777" w:rsidTr="004B56ED">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C.2 W przypadku pełnych kosztów i amortyzacji i wskazanego wyposażenia:</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rPr>
              <w:bidi w:val="0"/>
            </w:pPr>
            <w:r>
              <w:rPr>
                <w:rFonts w:ascii="Calibri" w:cs="Calibri" w:eastAsia="Calibri" w:hAnsi="Calibri"/>
                <w:color w:val="7030A0"/>
                <w:sz w:val="20"/>
                <w:szCs w:val="20"/>
                <w:lang w:val="pl"/>
                <w:b w:val="0"/>
                <w:bCs w:val="0"/>
                <w:i w:val="1"/>
                <w:iCs w:val="1"/>
                <w:u w:val="none"/>
                <w:vertAlign w:val="baseline"/>
                <w:rtl w:val="0"/>
              </w:rPr>
              <w:t xml:space="preserve">(opcja dla progr. „Horyzont Europa” (HE), Funduszu Badawczego Węgla i Stali (RFCS), Europejskiego Funduszu Obrony (EDF), progr. działań na rzecz środowiska i klimatu (LIFE), progr. jednolitego rynku (SMP), unijnego mechanizmu ochrony ludności (UCPM))</w:t>
            </w:r>
          </w:p>
        </w:tc>
        <w:tc>
          <w:tcPr>
            <w:tcW w:w="6273" w:type="dxa"/>
            <w:vMerge w:val="restart"/>
            <w:shd w:val="clear" w:color="auto" w:fill="auto"/>
            <w:tcMar>
              <w:top w:w="0" w:type="dxa"/>
              <w:left w:w="108" w:type="dxa"/>
              <w:bottom w:w="0" w:type="dxa"/>
              <w:right w:w="108" w:type="dxa"/>
            </w:tcMar>
          </w:tcPr>
          <w:p w14:paraId="402B8C82" w14:textId="77777777" w:rsidR="001B0B84" w:rsidRDefault="001B0B84" w:rsidP="001B0B84">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wyposażenia objętego próbą:</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Przeprowadził także wyżej opisaną procedurę dla kategorii kosztów C.2 (tylko koszt pełny).</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Jednak w przypadku, gdy wyposażenie wykorzystywane do realizacji działania, jest wymienione w art. 6.C.2, koszty należy zadeklarować jako koszty amortyzacji. W odniesieniu do tych aktywów, biegły:</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są wymienione w art. 6.C.2 jako wyposażenie, którego koszty należy zadeklarować jako koszty amortyzacji</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przeprowadził wyżej opisaną procedurę dla kategorii kosztów C.2 (tylko amortyzacja).</w:t>
            </w:r>
          </w:p>
        </w:tc>
        <w:tc>
          <w:tcPr>
            <w:tcW w:w="4961" w:type="dxa"/>
            <w:gridSpan w:val="2"/>
            <w:shd w:val="clear" w:color="auto" w:fill="auto"/>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kosztów zadeklarowanych jako w pełni skapitalizowane zastosowanie mają standardowe ustalenia dla kategorii kosztów C.2 (tylko koszt pełny).</w:t>
            </w:r>
          </w:p>
        </w:tc>
        <w:tc>
          <w:tcPr>
            <w:tcW w:w="1418" w:type="dxa"/>
            <w:gridSpan w:val="2"/>
            <w:shd w:val="clear" w:color="auto" w:fill="auto"/>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73B8EB3B" w14:textId="77777777" w:rsidTr="004B56ED">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wyposażenia wymienionego w art. 6.C.2 zadeklarowano jako koszty amortyzacji.</w:t>
            </w:r>
          </w:p>
        </w:tc>
        <w:tc>
          <w:tcPr>
            <w:tcW w:w="1418" w:type="dxa"/>
            <w:gridSpan w:val="2"/>
            <w:shd w:val="clear" w:color="auto" w:fill="auto"/>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014161" w:rsidRPr="00424F0F" w14:paraId="2F98F6F4" w14:textId="77777777" w:rsidTr="004B56ED">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rPr>
            </w:pPr>
          </w:p>
        </w:tc>
        <w:tc>
          <w:tcPr>
            <w:tcW w:w="4961" w:type="dxa"/>
            <w:gridSpan w:val="2"/>
            <w:shd w:val="clear" w:color="auto" w:fill="auto"/>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kosztów zadeklarowanych jako koszty amortyzacji zastosowanie mają standardowe ustalenia dla kategorii kosztów C.2 (tylko amortyzacja).</w:t>
            </w:r>
          </w:p>
        </w:tc>
        <w:tc>
          <w:tcPr>
            <w:tcW w:w="1418" w:type="dxa"/>
            <w:gridSpan w:val="2"/>
            <w:shd w:val="clear" w:color="auto" w:fill="auto"/>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7E416DD7" w14:textId="77777777" w:rsidR="00424F0F" w:rsidRDefault="00424F0F"/>
    <w:p w14:paraId="1EB8F2CA" w14:textId="7A4F18BB" w:rsidR="005039CC" w:rsidRPr="005039CC" w:rsidRDefault="00835852" w:rsidP="0063124B">
      <w:pPr>
        <w:pStyle w:val="Heading3"/>
        <w:rPr>
          <w:highlight w:val="yellow"/>
        </w:rPr>
        <w:bidi w:val="0"/>
      </w:pPr>
      <w:r>
        <w:rPr>
          <w:lang w:val="pl"/>
          <w:b w:val="1"/>
          <w:bCs w:val="1"/>
          <w:i w:val="0"/>
          <w:iCs w:val="0"/>
          <w:u w:val="none"/>
          <w:vertAlign w:val="baseline"/>
          <w:rtl w:val="0"/>
        </w:rPr>
        <w:t xml:space="preserve">Inne towary, roboty i usługi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00DC78C9">
        <w:trPr>
          <w:tblHeader/>
        </w:trPr>
        <w:tc>
          <w:tcPr>
            <w:tcW w:w="15222" w:type="dxa"/>
            <w:gridSpan w:val="5"/>
            <w:shd w:val="clear" w:color="auto" w:fill="EAF1DD" w:themeFill="accent3" w:themeFillTint="33"/>
          </w:tcPr>
          <w:p w14:paraId="4FD2B254" w14:textId="245A4089" w:rsidR="00014161" w:rsidRPr="00424F0F" w:rsidRDefault="00014161" w:rsidP="00014161">
            <w:pPr>
              <w:autoSpaceDE w:val="0"/>
              <w:spacing w:before="120" w:after="120"/>
              <w:ind w:left="142"/>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Inne towary, roboty i usługi (C.3)</w:t>
            </w:r>
          </w:p>
        </w:tc>
      </w:tr>
      <w:tr w:rsidR="00CE25EA" w:rsidRPr="00424F0F" w14:paraId="45BF3E0F" w14:textId="77777777" w:rsidTr="00DC78C9">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00424F0F">
            <w:pPr>
              <w:suppressAutoHyphens/>
              <w:autoSpaceDE w:val="0"/>
              <w:autoSpaceDN w:val="0"/>
              <w:spacing w:before="120" w:after="120"/>
              <w:jc w:val="center"/>
              <w:textAlignment w:val="baseline"/>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CE25EA" w:rsidRPr="00424F0F" w14:paraId="4F564103" w14:textId="77777777" w:rsidTr="00DC78C9">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6.2.C.3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rPr>
              <w:bidi w:val="0"/>
            </w:pPr>
            <w:r>
              <w:rPr>
                <w:rFonts w:ascii="Calibri" w:cs="Calibri" w:hAnsi="Calibri"/>
                <w:color w:val="000000" w:themeColor="text1"/>
                <w:sz w:val="20"/>
                <w:szCs w:val="20"/>
                <w:lang w:val="pl"/>
                <w:b w:val="1"/>
                <w:bCs w:val="1"/>
                <w:i w:val="0"/>
                <w:iCs w:val="0"/>
                <w:u w:val="none"/>
                <w:vertAlign w:val="baseline"/>
                <w:rtl w:val="0"/>
              </w:rPr>
              <w:t xml:space="preserve">INNE TOWARY, ROBOTY I USŁUGI</w:t>
            </w:r>
          </w:p>
        </w:tc>
      </w:tr>
      <w:tr w:rsidR="00BB6FF1" w:rsidRPr="00424F0F" w14:paraId="00F72485" w14:textId="77777777" w:rsidTr="00DC78C9">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6.2.C.3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C.3 INNE TOWARY, ROBOTY I USŁUGI</w:t>
            </w:r>
          </w:p>
        </w:tc>
        <w:tc>
          <w:tcPr>
            <w:tcW w:w="6052" w:type="dxa"/>
            <w:shd w:val="clear" w:color="auto" w:fill="auto"/>
            <w:tcMar>
              <w:top w:w="0" w:type="dxa"/>
              <w:left w:w="108" w:type="dxa"/>
              <w:bottom w:w="0" w:type="dxa"/>
              <w:right w:w="108" w:type="dxa"/>
            </w:tcMar>
          </w:tcPr>
          <w:p w14:paraId="03A07119" w14:textId="77777777" w:rsidR="00BB6FF1" w:rsidRDefault="00BB6FF1" w:rsidP="00DC78C9">
            <w:pPr>
              <w:spacing w:before="120" w:after="120"/>
              <w:rPr>
                <w:rFonts w:ascii="Calibri" w:hAnsi="Calibri" w:cs="Calibri"/>
                <w:b/>
                <w:i/>
                <w:iCs/>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4ACD2BC5"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127D8F85" w14:textId="2A65ECF6" w:rsidR="00BB6FF1" w:rsidRPr="00912DB8" w:rsidRDefault="00BB6FF1" w:rsidP="00014161">
            <w:pPr>
              <w:spacing w:before="120" w:after="120"/>
              <w:jc w:val="left"/>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rPr>
            </w:pPr>
          </w:p>
        </w:tc>
      </w:tr>
      <w:tr w:rsidR="00BB6FF1" w:rsidRPr="00424F0F" w14:paraId="2B2DA5E2" w14:textId="77777777" w:rsidTr="00DC78C9">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rPr>
            </w:pPr>
          </w:p>
        </w:tc>
        <w:tc>
          <w:tcPr>
            <w:tcW w:w="6052" w:type="dxa"/>
            <w:vMerge w:val="restart"/>
            <w:shd w:val="clear" w:color="auto" w:fill="auto"/>
            <w:tcMar>
              <w:top w:w="0" w:type="dxa"/>
              <w:left w:w="108" w:type="dxa"/>
              <w:bottom w:w="0" w:type="dxa"/>
              <w:right w:w="108" w:type="dxa"/>
            </w:tcMar>
          </w:tcPr>
          <w:p w14:paraId="30BFB398" w14:textId="07606148" w:rsidR="00BB6FF1" w:rsidRDefault="00BB6FF1" w:rsidP="0079711A">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pozostałych zakupów objętych próbą:</w:t>
            </w:r>
          </w:p>
          <w:p w14:paraId="49001529" w14:textId="705FFEEB" w:rsidR="00BB6FF1" w:rsidRDefault="00BB6FF1" w:rsidP="00DC78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47D7AEC2" w14:textId="4645952D" w:rsidR="00090B17" w:rsidRDefault="00090B17" w:rsidP="00DC78C9">
            <w:pPr>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zakupu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78F21DC6" w14:textId="77777777" w:rsidR="00C52380" w:rsidRDefault="00BB6FF1"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Wartość innych towarów, robót i usług zakupionych na potrzeby działania należy obliczać na podstawie faktycznie poniesionych kosztów. Do tej kategorii zaliczamy np. materiały eksploatacyjne i zaopatrzenie, działania promocyjne, dystrybucję, ochronę wyników, tłumaczenia, publikacje, certyfikaty i gwarancje finansowe, jeżeli są one wymagane na podstawie Umowy.</w:t>
            </w:r>
          </w:p>
          <w:p w14:paraId="55D87B4B" w14:textId="5668437E" w:rsidR="00BB6FF1" w:rsidRPr="00424F0F" w:rsidRDefault="00BB6FF1" w:rsidP="00DC78C9">
            <w:pPr>
              <w:spacing w:before="120" w:after="120"/>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7D7FD8F5" w14:textId="05934205"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pozwalała uznać zakupy innych towarów, robót i usług za koszty kwalifikowalne (koszty faktycznie poniesione)</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przedmiotem umów nie były zadania opisane w Załączniku 1 do UUD (te należy rozliczyć jako koszty podwykonawstwa)</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towary, roboty lub usługi zakupiono specjalnie na potrzeby działania i prawidłowo przypisano je do działania (na podstawie dokumentów pomocniczych, takich jak dowód dostawy, faktura lub inny dokument potwierdzający związek z działaniem)</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towary nie zostały włączone w inwentarz trwałego wyposażenia (a jeśli zostały, należy je rozliczyć jako koszty wyposażenia)</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rozliczane w ramach działania zaksięgowano zgodnie ze zwyczajowo przyjętymi przez uczestnika zasadami rachunkowości. Jeśli zasady te zakładają uznawanie takich kosztów (lub ich części) jako koszty pośrednie, nie można ich zadeklarować jako kosztów bezpośrednich.</w:t>
            </w:r>
          </w:p>
        </w:tc>
        <w:tc>
          <w:tcPr>
            <w:tcW w:w="5562" w:type="dxa"/>
            <w:shd w:val="clear" w:color="auto" w:fill="auto"/>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328" w:type="dxa"/>
            <w:shd w:val="clear" w:color="auto" w:fill="auto"/>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291583AD" w14:textId="77777777" w:rsidTr="00DC78C9">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6052" w:type="dxa"/>
            <w:vMerge/>
            <w:shd w:val="clear" w:color="auto" w:fill="auto"/>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rPr>
            </w:pPr>
          </w:p>
        </w:tc>
        <w:tc>
          <w:tcPr>
            <w:tcW w:w="5562" w:type="dxa"/>
            <w:shd w:val="clear" w:color="auto" w:fill="auto"/>
            <w:tcMar>
              <w:top w:w="0" w:type="dxa"/>
              <w:left w:w="108" w:type="dxa"/>
              <w:bottom w:w="0" w:type="dxa"/>
              <w:right w:w="108" w:type="dxa"/>
            </w:tcMar>
          </w:tcPr>
          <w:p w14:paraId="096F9DDA" w14:textId="5E77562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praktykami zakupowymi zwyczajowo przyjętymi przez uczestnika oraz, w stosownych przypadkach, innymi dokumentami/procedurami wymaganymi do zapewnienia zgodności z krajowymi przepisami dotyczącymi zamówień publicznych.</w:t>
            </w:r>
          </w:p>
        </w:tc>
        <w:tc>
          <w:tcPr>
            <w:tcW w:w="1328" w:type="dxa"/>
            <w:shd w:val="clear" w:color="auto" w:fill="auto"/>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2D4EC0ED" w14:textId="77777777" w:rsidTr="00DC78C9">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6052" w:type="dxa"/>
            <w:vMerge/>
            <w:shd w:val="clear" w:color="auto" w:fill="auto"/>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rPr>
            </w:pPr>
          </w:p>
        </w:tc>
        <w:tc>
          <w:tcPr>
            <w:tcW w:w="5562" w:type="dxa"/>
            <w:shd w:val="clear" w:color="auto" w:fill="auto"/>
            <w:tcMar>
              <w:top w:w="0" w:type="dxa"/>
              <w:left w:w="108" w:type="dxa"/>
              <w:bottom w:w="0" w:type="dxa"/>
              <w:right w:w="108" w:type="dxa"/>
            </w:tcMar>
          </w:tcPr>
          <w:p w14:paraId="3B0222B5" w14:textId="32B05B9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zasadą najlepszej relacji jakości do ceny lub najniższej ceny.</w:t>
            </w:r>
          </w:p>
        </w:tc>
        <w:tc>
          <w:tcPr>
            <w:tcW w:w="1328" w:type="dxa"/>
            <w:shd w:val="clear" w:color="auto" w:fill="auto"/>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3B527187" w14:textId="77777777" w:rsidTr="00DC78C9">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6052" w:type="dxa"/>
            <w:vMerge/>
            <w:shd w:val="clear" w:color="auto" w:fill="auto"/>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rPr>
            </w:pPr>
          </w:p>
        </w:tc>
        <w:tc>
          <w:tcPr>
            <w:tcW w:w="5562" w:type="dxa"/>
            <w:shd w:val="clear" w:color="auto" w:fill="auto"/>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stosował procedury zapobiegające konfliktom interesów i, po przeprowadzeniu kontroli, nie stwierdzono żadnych okoliczności wskazujących na potencjalny konflikt interesów. Uczestnik dostarczył wymagane pisemne potwierdzenie.</w:t>
            </w:r>
          </w:p>
        </w:tc>
        <w:tc>
          <w:tcPr>
            <w:tcW w:w="1328" w:type="dxa"/>
            <w:shd w:val="clear" w:color="auto" w:fill="auto"/>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51D1C7E5" w14:textId="77777777" w:rsidTr="00DC78C9">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rPr>
            </w:pPr>
          </w:p>
        </w:tc>
        <w:tc>
          <w:tcPr>
            <w:tcW w:w="6052" w:type="dxa"/>
            <w:vMerge/>
            <w:shd w:val="clear" w:color="auto" w:fill="auto"/>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shd w:val="clear" w:color="auto" w:fill="auto"/>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Przedmiotem umów na roboty lub usługi nie były zadania opisane w Załączniku 1 do UUD.</w:t>
            </w:r>
          </w:p>
        </w:tc>
        <w:tc>
          <w:tcPr>
            <w:tcW w:w="1328" w:type="dxa"/>
            <w:shd w:val="clear" w:color="auto" w:fill="auto"/>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0A21287B" w14:textId="77777777" w:rsidTr="00DC78C9">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rPr>
            </w:pPr>
          </w:p>
        </w:tc>
        <w:tc>
          <w:tcPr>
            <w:tcW w:w="6052" w:type="dxa"/>
            <w:vMerge/>
            <w:shd w:val="clear" w:color="auto" w:fill="auto"/>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5562" w:type="dxa"/>
            <w:shd w:val="clear" w:color="auto" w:fill="auto"/>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przypisano do właściwego działania, a towarów nie włączono w inwentarz trwałego wyposażenia.</w:t>
            </w:r>
          </w:p>
        </w:tc>
        <w:tc>
          <w:tcPr>
            <w:tcW w:w="1328" w:type="dxa"/>
            <w:shd w:val="clear" w:color="auto" w:fill="auto"/>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6CC96A11" w14:textId="77777777" w:rsidTr="00DC78C9">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rPr>
            </w:pPr>
          </w:p>
        </w:tc>
        <w:tc>
          <w:tcPr>
            <w:tcW w:w="6052" w:type="dxa"/>
            <w:vMerge/>
            <w:shd w:val="clear" w:color="auto" w:fill="auto"/>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5562" w:type="dxa"/>
            <w:shd w:val="clear" w:color="auto" w:fill="auto"/>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rozliczono zgodnie z zasadami rachunkowości uczestnika i odpowiednio udokumentowano.</w:t>
            </w:r>
          </w:p>
        </w:tc>
        <w:tc>
          <w:tcPr>
            <w:tcW w:w="1328" w:type="dxa"/>
            <w:shd w:val="clear" w:color="auto" w:fill="auto"/>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7C11AE49" w14:textId="77777777" w:rsidTr="00DC78C9">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6052" w:type="dxa"/>
            <w:vMerge/>
            <w:shd w:val="clear" w:color="auto" w:fill="auto"/>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rPr>
            </w:pPr>
          </w:p>
        </w:tc>
        <w:tc>
          <w:tcPr>
            <w:tcW w:w="5562" w:type="dxa"/>
            <w:shd w:val="clear" w:color="auto" w:fill="auto"/>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Całość kosztów prawidłowo ujęto w systemie księgowym uczestnika.</w:t>
            </w:r>
          </w:p>
        </w:tc>
        <w:tc>
          <w:tcPr>
            <w:tcW w:w="1328" w:type="dxa"/>
            <w:shd w:val="clear" w:color="auto" w:fill="auto"/>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18"/>
        </w:rPr>
        <w:bidi w:val="0"/>
      </w:pPr>
      <w:r>
        <w:rPr>
          <w:rFonts w:ascii="Verdana" w:hAnsi="Verdana"/>
          <w:sz w:val="20"/>
          <w:szCs w:val="18"/>
          <w:lang w:val="pl"/>
          <w:b w:val="1"/>
          <w:bCs w:val="1"/>
          <w:i w:val="0"/>
          <w:iCs w:val="0"/>
          <w:u w:val="none"/>
          <w:vertAlign w:val="baseline"/>
          <w:rtl w:val="0"/>
        </w:rPr>
        <w:t xml:space="preserve">Inne kategorie kosztów (D.)</w:t>
      </w:r>
    </w:p>
    <w:p w14:paraId="79D9E4F3" w14:textId="777E04F1" w:rsidR="006035C4" w:rsidRPr="006035C4" w:rsidRDefault="00835852" w:rsidP="0063124B">
      <w:pPr>
        <w:pStyle w:val="Heading3"/>
        <w:bidi w:val="0"/>
      </w:pPr>
      <w:r>
        <w:rPr>
          <w:lang w:val="pl"/>
          <w:b w:val="1"/>
          <w:bCs w:val="1"/>
          <w:i w:val="0"/>
          <w:iCs w:val="0"/>
          <w:u w:val="none"/>
          <w:vertAlign w:val="baseline"/>
          <w:rtl w:val="0"/>
        </w:rPr>
        <w:t xml:space="preserve">Wsparcie finansowe dla stron trzecich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00DC78C9">
        <w:trPr>
          <w:tblHeader/>
        </w:trPr>
        <w:tc>
          <w:tcPr>
            <w:tcW w:w="15170" w:type="dxa"/>
            <w:gridSpan w:val="5"/>
            <w:shd w:val="clear" w:color="auto" w:fill="EAF1DD" w:themeFill="accent3" w:themeFillTint="33"/>
          </w:tcPr>
          <w:p w14:paraId="662FADF1" w14:textId="4860BB31" w:rsidR="00A12BEE" w:rsidRPr="000077DE" w:rsidRDefault="00E21561" w:rsidP="00E21561">
            <w:pPr>
              <w:autoSpaceDE w:val="0"/>
              <w:spacing w:before="120" w:after="120"/>
              <w:ind w:left="142"/>
              <w:jc w:val="left"/>
              <w:rPr>
                <w:rFonts w:ascii="Calibri Light" w:hAnsi="Calibri Light" w:cs="Calibri Light"/>
                <w:b/>
                <w:color w:val="000000" w:themeColor="text1"/>
                <w:sz w:val="22"/>
              </w:rPr>
              <w:bidi w:val="0"/>
            </w:pPr>
            <w:r>
              <w:rPr>
                <w:rFonts w:asciiTheme="minorHAnsi" w:hAnsiTheme="minorHAnsi"/>
                <w:color w:val="FF0000"/>
                <w:szCs w:val="20"/>
                <w:lang w:val="pl"/>
                <w:b w:val="1"/>
                <w:bCs w:val="1"/>
                <w:i w:val="0"/>
                <w:iCs w:val="0"/>
                <w:u w:val="none"/>
                <w:vertAlign w:val="baseline"/>
                <w:rtl w:val="0"/>
              </w:rPr>
              <w:t xml:space="preserve">UZGODNIONE PROCEDURY CFS — Wsparcie finansowe dla stron trzecich (D.1)</w:t>
            </w:r>
          </w:p>
        </w:tc>
      </w:tr>
      <w:tr w:rsidR="00CE25EA" w:rsidRPr="00967046" w14:paraId="1D3DFF35" w14:textId="77777777" w:rsidTr="00DC78C9">
        <w:trPr>
          <w:tblHeader/>
        </w:trPr>
        <w:tc>
          <w:tcPr>
            <w:tcW w:w="1095" w:type="dxa"/>
            <w:shd w:val="clear" w:color="auto" w:fill="EAF1DD" w:themeFill="accent3" w:themeFillTint="33"/>
          </w:tcPr>
          <w:p w14:paraId="6F0BF1F4" w14:textId="0503A050" w:rsidR="00CE25EA" w:rsidRPr="00424F0F" w:rsidRDefault="00CE25EA"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 </w:t>
            </w:r>
          </w:p>
        </w:tc>
        <w:tc>
          <w:tcPr>
            <w:tcW w:w="1188" w:type="dxa"/>
            <w:shd w:val="clear" w:color="auto" w:fill="EAF1DD" w:themeFill="accent3" w:themeFillTint="33"/>
          </w:tcPr>
          <w:p w14:paraId="5BC9E65D" w14:textId="4F5E4864" w:rsidR="00CE25EA" w:rsidRPr="00424F0F" w:rsidRDefault="00CE25EA"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00CE25EA">
            <w:pPr>
              <w:autoSpaceDE w:val="0"/>
              <w:spacing w:before="120" w:after="120"/>
              <w:jc w:val="center"/>
              <w:rPr>
                <w:rFonts w:ascii="Calibri Light" w:hAnsi="Calibri Light" w:cs="Calibri Light"/>
                <w:b/>
                <w:color w:val="000000" w:themeColor="text1"/>
                <w:sz w:val="22"/>
              </w:rPr>
              <w:bidi w:val="0"/>
            </w:pPr>
            <w:r>
              <w:rPr>
                <w:rFonts w:ascii="Calibri Light" w:cs="Calibri Light" w:hAnsi="Calibri Light"/>
                <w:color w:val="000000" w:themeColor="text1"/>
                <w:sz w:val="22"/>
                <w:lang w:val="pl"/>
                <w:b w:val="1"/>
                <w:bCs w:val="1"/>
                <w:i w:val="0"/>
                <w:iCs w:val="0"/>
                <w:u w:val="none"/>
                <w:vertAlign w:val="baseline"/>
                <w:rtl w:val="0"/>
              </w:rPr>
              <w:t xml:space="preserve">Standardowe ustalenie</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rPr>
              <w:bidi w:val="0"/>
            </w:pPr>
            <w:r>
              <w:rPr>
                <w:rFonts w:ascii="Calibri Light" w:cs="Calibri Light" w:hAnsi="Calibri Light"/>
                <w:color w:val="000000" w:themeColor="text1"/>
                <w:sz w:val="22"/>
                <w:lang w:val="pl"/>
                <w:b w:val="1"/>
                <w:bCs w:val="1"/>
                <w:i w:val="0"/>
                <w:iCs w:val="0"/>
                <w:u w:val="none"/>
                <w:vertAlign w:val="baseline"/>
                <w:rtl w:val="0"/>
              </w:rPr>
              <w:t xml:space="preserve">Wynik</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rPr>
              <w:bidi w:val="0"/>
            </w:pPr>
            <w:r>
              <w:rPr>
                <w:rFonts w:ascii="Calibri Light" w:cs="Calibri Light" w:hAnsi="Calibri Light"/>
                <w:color w:val="000000" w:themeColor="text1"/>
                <w:sz w:val="22"/>
                <w:lang w:val="pl"/>
                <w:b w:val="1"/>
                <w:bCs w:val="1"/>
                <w:i w:val="0"/>
                <w:iCs w:val="0"/>
                <w:u w:val="none"/>
                <w:vertAlign w:val="baseline"/>
                <w:rtl w:val="0"/>
              </w:rPr>
              <w:t xml:space="preserve">(TAK/NIE/ND.)</w:t>
            </w:r>
          </w:p>
        </w:tc>
      </w:tr>
      <w:tr w:rsidR="00CE25EA" w:rsidRPr="008667B8" w14:paraId="668F6D17" w14:textId="77777777" w:rsidTr="00DC78C9">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6.2.D</w:t>
            </w:r>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INNE KATEGORIE KOSZTÓW</w:t>
            </w:r>
          </w:p>
        </w:tc>
      </w:tr>
      <w:tr w:rsidR="00CE25EA" w:rsidRPr="008667B8" w14:paraId="470B5909" w14:textId="77777777" w:rsidTr="00DC78C9">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6.2.D.1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D.1</w:t>
            </w:r>
          </w:p>
        </w:tc>
        <w:tc>
          <w:tcPr>
            <w:tcW w:w="12890" w:type="dxa"/>
            <w:gridSpan w:val="3"/>
            <w:shd w:val="clear" w:color="auto" w:fill="EAF1DD" w:themeFill="accent3" w:themeFillTint="33"/>
          </w:tcPr>
          <w:p w14:paraId="2D80F387" w14:textId="37223E10" w:rsidR="00CE25EA" w:rsidRPr="00424F0F" w:rsidRDefault="00CE25EA" w:rsidP="00FF30DD">
            <w:pPr>
              <w:spacing w:before="240" w:after="240"/>
              <w:ind w:left="118"/>
              <w:jc w:val="left"/>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WSPARCIE FINANSOWE DLA STRON TRZECICH</w:t>
            </w:r>
          </w:p>
        </w:tc>
      </w:tr>
      <w:tr w:rsidR="00BB6FF1" w:rsidRPr="00DC1550" w14:paraId="288515FD" w14:textId="77777777" w:rsidTr="00DC78C9">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6.2.D.1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D.1 WSPARCIE FINANSOWE DLA STRON TRZECICH</w:t>
            </w:r>
          </w:p>
          <w:p w14:paraId="28F877C8" w14:textId="53F6360A" w:rsidR="001B0B84" w:rsidRDefault="001C3D58" w:rsidP="001B0B84">
            <w:pPr>
              <w:autoSpaceDE w:val="0"/>
              <w:spacing w:before="120" w:after="120"/>
              <w:jc w:val="center"/>
              <w:rPr>
                <w:rFonts w:ascii="Calibri" w:hAnsi="Calibri" w:cs="Calibri"/>
                <w:i/>
                <w:color w:val="7030A0"/>
                <w:sz w:val="20"/>
                <w:szCs w:val="20"/>
              </w:rPr>
              <w:bidi w:val="0"/>
            </w:pPr>
            <w:r>
              <w:rPr>
                <w:rFonts w:ascii="Calibri" w:cs="Calibri" w:hAnsi="Calibri"/>
                <w:color w:val="7030A0"/>
                <w:sz w:val="20"/>
                <w:szCs w:val="20"/>
                <w:lang w:val="pl"/>
                <w:b w:val="0"/>
                <w:bCs w:val="0"/>
                <w:i w:val="1"/>
                <w:iCs w:val="1"/>
                <w:u w:val="none"/>
                <w:vertAlign w:val="baseline"/>
                <w:rtl w:val="0"/>
              </w:rPr>
              <w:t xml:space="preserve">(wszystkie programy z wyjątkiem Funduszu Badawczego Węgla i Stali (RFCS), progr. jednolitego rynku (SMP ESS), progr. zwalczania nadużyć finansowych (EUAF), progr. „cła”/Fiscalis (CUST/FISC), instrumentu wsparcia finansowego na rzecz sprzętu do kontroli celnej (CCEI), progr. ochrony euro przed fałszowaniem (PERI), Instrumentu Wsparcia Technicznego (TSI), Unijnego mechanizmu ochrony ludności (UCPM))</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D.1 W przypadku kosztów rzeczywistych:</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rPr>
              <w:bidi w:val="0"/>
            </w:pPr>
            <w:r>
              <w:rPr>
                <w:rFonts w:ascii="Calibri" w:cs="Calibri" w:hAnsi="Calibri"/>
                <w:color w:val="7030A0"/>
                <w:sz w:val="20"/>
                <w:szCs w:val="20"/>
                <w:lang w:val="pl"/>
                <w:b w:val="0"/>
                <w:bCs w:val="0"/>
                <w:i w:val="1"/>
                <w:iCs w:val="1"/>
                <w:u w:val="none"/>
                <w:vertAlign w:val="baseline"/>
                <w:rtl w:val="0"/>
              </w:rPr>
              <w:t xml:space="preserve">(wszystkie pogramy z wyjątkiem progr. wsparcia młodych przedsiębiorców – SMP COSME EYE)</w:t>
            </w:r>
          </w:p>
        </w:tc>
        <w:tc>
          <w:tcPr>
            <w:tcW w:w="6509" w:type="dxa"/>
            <w:shd w:val="clear" w:color="auto" w:fill="auto"/>
            <w:tcMar>
              <w:top w:w="0" w:type="dxa"/>
              <w:left w:w="108" w:type="dxa"/>
              <w:bottom w:w="0" w:type="dxa"/>
              <w:right w:w="108" w:type="dxa"/>
            </w:tcMar>
          </w:tcPr>
          <w:p w14:paraId="753E1919" w14:textId="77777777" w:rsidR="00BB6FF1" w:rsidRDefault="00BB6FF1" w:rsidP="00DC78C9">
            <w:pPr>
              <w:spacing w:before="120" w:after="120"/>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sz w:val="20"/>
                <w:szCs w:val="20"/>
                <w:lang w:val="pl"/>
                <w:b w:val="1"/>
                <w:bCs w:val="1"/>
                <w:i w:val="0"/>
                <w:iCs w:val="0"/>
                <w:u w:val="none"/>
                <w:vertAlign w:val="baseline"/>
                <w:rtl w:val="0"/>
              </w:rPr>
              <w:t xml:space="preserve">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0901EFEB"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0E239C3E" w14:textId="024269F1" w:rsidR="00BB6FF1" w:rsidRPr="00912DB8" w:rsidRDefault="00BB6FF1" w:rsidP="00912DB8">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rPr>
            </w:pPr>
          </w:p>
        </w:tc>
      </w:tr>
      <w:tr w:rsidR="00BB6FF1" w:rsidRPr="00DC1550" w14:paraId="5C907BF3" w14:textId="77777777" w:rsidTr="00DC78C9">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rPr>
            </w:pPr>
          </w:p>
        </w:tc>
        <w:tc>
          <w:tcPr>
            <w:tcW w:w="6509" w:type="dxa"/>
            <w:vMerge w:val="restart"/>
            <w:shd w:val="clear" w:color="auto" w:fill="auto"/>
            <w:tcMar>
              <w:top w:w="0" w:type="dxa"/>
              <w:left w:w="108" w:type="dxa"/>
              <w:bottom w:w="0" w:type="dxa"/>
              <w:right w:w="108" w:type="dxa"/>
            </w:tcMar>
          </w:tcPr>
          <w:p w14:paraId="3FC6BAFA" w14:textId="4834CE36" w:rsidR="00BB6FF1" w:rsidRDefault="00BB6FF1" w:rsidP="0079711A">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pozycji w ramach wsparcia finansowego dla stron trzecich (FSTP) objętych próbą:</w:t>
            </w:r>
          </w:p>
          <w:p w14:paraId="3A4F3502" w14:textId="6B8D4740" w:rsidR="00BB6FF1" w:rsidRPr="00DC1550" w:rsidRDefault="00BB6FF1" w:rsidP="00424F0F">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Calibri" w:cs="Calibri" w:hAnsi="Calibri"/>
                <w:color w:val="000000" w:themeColor="text1"/>
                <w:sz w:val="20"/>
                <w:szCs w:val="20"/>
                <w:lang w:val="pl"/>
                <w:b w:val="0"/>
                <w:bCs w:val="0"/>
                <w:i w:val="1"/>
                <w:iCs w:val="1"/>
                <w:u w:val="none"/>
                <w:vertAlign w:val="baseline"/>
                <w:rtl w:val="0"/>
              </w:rPr>
              <w:t xml:space="preserve">(zob. powyżej)</w:t>
            </w:r>
            <w:r>
              <w:rPr>
                <w:rFonts w:ascii="Calibri" w:cs="Calibri" w:hAnsi="Calibri"/>
                <w:color w:val="000000" w:themeColor="text1"/>
                <w:sz w:val="20"/>
                <w:szCs w:val="20"/>
                <w:lang w:val="pl"/>
                <w:b w:val="0"/>
                <w:bCs w:val="0"/>
                <w:i w:val="0"/>
                <w:iCs w:val="0"/>
                <w:u w:val="none"/>
                <w:vertAlign w:val="baseline"/>
                <w:rtl w:val="0"/>
              </w:rPr>
              <w:t xml:space="preserve">.</w:t>
            </w:r>
          </w:p>
          <w:p w14:paraId="7C7A741C" w14:textId="1ECA4E83" w:rsidR="00BB6FF1" w:rsidRPr="00DC1550" w:rsidRDefault="00BB6FF1" w:rsidP="00424F0F">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odniesieniu do wsparcia finansowego dla stron trzecich (w formie dotacji, nagród lub innego dofinansowania – jeśli występuje), biegły sprawdził, czy: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wsparcia zostały uznane jako kwalifikowalne w Umowie o udzielenie dotacji</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maksymalna kwota wsparcia finansowego dla żadnej ze stron trzecich nie przekracza dopuszczalnej kwoty na beneficjenta, określonej w arkuszu informacyjnym lub uzgodnionej w inny sposób z organem przyznającym dotacje i zgodnej z obowiązującymi warunkami naboru, na podstawie których zawarto Umowę o udzielenie dotacji.</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Ponadto biegły:</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porównał listę beneficjantów, dla których zgłoszono koszty, z wnioskami i dokumentacją projektową.</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istnieją umowy/formularze akceptacyjne podpisane przez uczestników i beneficjentów.</w:t>
            </w:r>
            <w:r>
              <w:rPr>
                <w:rFonts w:ascii="Calibri" w:cs="Calibri" w:hAnsi="Calibri"/>
                <w:sz w:val="20"/>
                <w:szCs w:val="20"/>
                <w:lang w:val="pl"/>
                <w:b w:val="0"/>
                <w:bCs w:val="0"/>
                <w:i w:val="0"/>
                <w:iCs w:val="0"/>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O ile warunki naboru nie stanowią inaczej, beneficjenci otrzymują wsparcie finansowe dla stron trzecich bezpośrednio od uczestników programów dotacji unijnych, bez jakichkolwiek pośredników.</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uczestnik przeprowadził audyt beneficjenta (beneficjentów). sprawdził sprawozdania finansowe do celów dotacji unijnych pod kątem korekty kosztów i upewnił się, że zostały one uwzględnione.</w:t>
            </w:r>
          </w:p>
          <w:p w14:paraId="38E8A4D7" w14:textId="4CDBDCC2" w:rsidR="00BB6FF1" w:rsidRPr="00DC1550" w:rsidRDefault="00BB6FF1"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sprawdził, czy wsparcie jest realizowane zgodnie z warunkami określonymi w Załączniku 1 do UUD, które muszą zapewniać obiektywne i przejrzyste procedury selekcji oraz obejmować co najmniej poniższy minimalny zakres wymogów:</w:t>
            </w:r>
          </w:p>
          <w:p w14:paraId="5008ABF0" w14:textId="77777777" w:rsidR="00BB6FF1" w:rsidRPr="00C761A4" w:rsidRDefault="00BB6FF1"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dotacji (lub podobnych form wsparcia):</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maksymalna kwota wsparcia finansowego dla strony trzeciej („beneficjenta”); kwota nie może być wyższa od kwoty określonej w arkuszu informacyjnym lub uzgodnionej w inny sposób z organem przyznającym dotacje.</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kryteria obliczania dokładnej kwoty wsparcia finansowego</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rodzaje działalności kwalifikujące się do wsparcia finansowego, ujęte w zamkniętej liście</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osoby lub kategorie osób, które otrzymają wsparcie, oraz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kryteria i procedury udzielania wsparcia finansowego</w:t>
            </w:r>
          </w:p>
          <w:p w14:paraId="4C653958" w14:textId="03AEC757"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nagród (lub podobnych form wsparcia):</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kryteria kwalifikowalności i przyznawania nagród</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kwota nagrody, oraz</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zasady wypłaty nagrody</w:t>
            </w:r>
          </w:p>
          <w:p w14:paraId="3FD42B20" w14:textId="296F3864"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innych rodzajów wsparcia finansowego dla stron trzecich:</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maksymalna kwota wsparcia finansowego dla strony trzeciej („beneficjenta”); kwota nie może być wyższa od kwoty określonej w arkuszu informacyjnym lub uzgodnionej w inny sposób z organem przyznającym dotacje.</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kryteria obliczania dokładnej kwoty</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rodzaje działalności kwalifikujących się do finansowania</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grupy beneficjentów uprawnione do otrzymania wsparcia.</w:t>
            </w:r>
          </w:p>
          <w:p w14:paraId="30EFC26E" w14:textId="078A8F3D" w:rsidR="00BB6FF1" w:rsidRDefault="00BB6FF1" w:rsidP="00424F0F">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Jeśli warunki naboru przewidują wsparcie finansowe dla stron trzecich, realizowane bezpośrednio lub za pośrednictwem partnerów, w formie zwrotnej, takiej jak np. (mikro)pożyczki lub inne długoterminowe instrumenty finansowe, które ze względu na swój charakter wykraczają poza czas trwania działania, wówczas Załącznik 1 do UUD musi zawierać szczegółowe warunki dotyczące kwalifikowalności i akceptowalności takich kosztów. Biegły sprawdził, czy szczegółowe warunki zostały spełnione.</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sprawdził, czy wsparcie jest realizowane zgodnie ze szczegółowymi warunkami naboru (jeśli takowe istnieją).</w:t>
            </w:r>
            <w:r>
              <w:rPr>
                <w:rFonts w:ascii="Calibri" w:cs="Calibri" w:hAnsi="Calibri"/>
                <w:strike/>
                <w:color w:val="FF0000"/>
                <w:sz w:val="20"/>
                <w:szCs w:val="20"/>
                <w:lang w:val="pl"/>
                <w:b w:val="0"/>
                <w:bCs w:val="0"/>
                <w:i w:val="1"/>
                <w:iCs w:val="1"/>
                <w:u w:val="none"/>
                <w:vertAlign w:val="baseline"/>
                <w:rtl w:val="0"/>
              </w:rPr>
              <w:t xml:space="preserve"> </w:t>
            </w:r>
          </w:p>
        </w:tc>
        <w:tc>
          <w:tcPr>
            <w:tcW w:w="4961" w:type="dxa"/>
            <w:shd w:val="clear" w:color="auto" w:fill="auto"/>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20" w:type="dxa"/>
            <w:shd w:val="clear" w:color="auto" w:fill="auto"/>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8667B8" w14:paraId="346FDCE6" w14:textId="77777777" w:rsidTr="00DC78C9">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rPr>
            </w:pPr>
          </w:p>
        </w:tc>
        <w:tc>
          <w:tcPr>
            <w:tcW w:w="6509" w:type="dxa"/>
            <w:vMerge/>
            <w:shd w:val="clear" w:color="auto" w:fill="auto"/>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rPr>
            </w:pPr>
          </w:p>
        </w:tc>
        <w:tc>
          <w:tcPr>
            <w:tcW w:w="4961" w:type="dxa"/>
            <w:shd w:val="clear" w:color="auto" w:fill="auto"/>
            <w:tcMar>
              <w:top w:w="0" w:type="dxa"/>
              <w:left w:w="108" w:type="dxa"/>
              <w:bottom w:w="0" w:type="dxa"/>
              <w:right w:w="108" w:type="dxa"/>
            </w:tcMar>
          </w:tcPr>
          <w:p w14:paraId="3558C76E" w14:textId="3DA79BF7" w:rsidR="00BB6FF1" w:rsidRPr="00DC1550" w:rsidRDefault="00BB6FF1" w:rsidP="00014161">
            <w:pPr>
              <w:numPr>
                <w:ilvl w:val="0"/>
                <w:numId w:val="22"/>
              </w:numPr>
              <w:suppressAutoHyphens/>
              <w:autoSpaceDE w:val="0"/>
              <w:autoSpaceDN w:val="0"/>
              <w:spacing w:before="120" w:after="120"/>
              <w:ind w:left="391" w:hanging="391"/>
              <w:jc w:val="left"/>
              <w:textAlignment w:val="baseline"/>
              <w:rPr>
                <w:rFonts w:asciiTheme="minorHAnsi" w:hAnsiTheme="minorHAnsi" w:cstheme="minorHAnsi"/>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wsparcia finansowego dla stron trzecich zostały uznane jako kwalifikowalne w Umowie o udzielenie dotacji.</w:t>
            </w:r>
          </w:p>
        </w:tc>
        <w:tc>
          <w:tcPr>
            <w:tcW w:w="1420" w:type="dxa"/>
            <w:shd w:val="clear" w:color="auto" w:fill="auto"/>
            <w:tcMar>
              <w:top w:w="0" w:type="dxa"/>
              <w:left w:w="108" w:type="dxa"/>
              <w:bottom w:w="0" w:type="dxa"/>
              <w:right w:w="108" w:type="dxa"/>
            </w:tcMar>
          </w:tcPr>
          <w:p w14:paraId="29E795F0" w14:textId="7FA2A498" w:rsidR="00BB6FF1" w:rsidRPr="0097662D" w:rsidRDefault="00BB6FF1" w:rsidP="0063124B">
            <w:pPr>
              <w:autoSpaceDE w:val="0"/>
              <w:spacing w:before="120" w:after="120"/>
              <w:jc w:val="center"/>
              <w:rPr>
                <w:rFonts w:ascii="Calibri Light" w:hAnsi="Calibri Light" w:cs="Calibri Light"/>
                <w:color w:val="000000" w:themeColor="text1"/>
                <w:sz w:val="22"/>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8667B8" w14:paraId="29BF87D4" w14:textId="77777777" w:rsidTr="00DC78C9">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rPr>
            </w:pPr>
          </w:p>
        </w:tc>
        <w:tc>
          <w:tcPr>
            <w:tcW w:w="6509" w:type="dxa"/>
            <w:vMerge/>
            <w:shd w:val="clear" w:color="auto" w:fill="auto"/>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rPr>
            </w:pPr>
          </w:p>
        </w:tc>
        <w:tc>
          <w:tcPr>
            <w:tcW w:w="4961" w:type="dxa"/>
            <w:shd w:val="clear" w:color="auto" w:fill="auto"/>
            <w:tcMar>
              <w:top w:w="0" w:type="dxa"/>
              <w:left w:w="108" w:type="dxa"/>
              <w:bottom w:w="0" w:type="dxa"/>
              <w:right w:w="108" w:type="dxa"/>
            </w:tcMar>
          </w:tcPr>
          <w:p w14:paraId="6DCE9BF1" w14:textId="55F1A0A2"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nie przekroczyły maksymalnej kwoty wsparcia finansowego dla strony trzeciej.</w:t>
            </w:r>
          </w:p>
        </w:tc>
        <w:tc>
          <w:tcPr>
            <w:tcW w:w="1420" w:type="dxa"/>
            <w:shd w:val="clear" w:color="auto" w:fill="auto"/>
            <w:tcMar>
              <w:top w:w="0" w:type="dxa"/>
              <w:left w:w="108" w:type="dxa"/>
              <w:bottom w:w="0" w:type="dxa"/>
              <w:right w:w="108" w:type="dxa"/>
            </w:tcMar>
          </w:tcPr>
          <w:p w14:paraId="2A4164AA" w14:textId="1D9147CB" w:rsidR="00BB6FF1" w:rsidRPr="008667B8" w:rsidRDefault="00BB6FF1" w:rsidP="0063124B">
            <w:pPr>
              <w:autoSpaceDE w:val="0"/>
              <w:spacing w:before="120" w:after="120"/>
              <w:jc w:val="center"/>
              <w:rPr>
                <w:rFonts w:ascii="Calibri Light" w:hAnsi="Calibri Light" w:cs="Calibri Light"/>
                <w:color w:val="000000" w:themeColor="text1"/>
                <w:sz w:val="22"/>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8667B8" w14:paraId="28D2F588" w14:textId="77777777" w:rsidTr="00DC78C9">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rPr>
            </w:pPr>
          </w:p>
        </w:tc>
        <w:tc>
          <w:tcPr>
            <w:tcW w:w="6509" w:type="dxa"/>
            <w:vMerge/>
            <w:shd w:val="clear" w:color="auto" w:fill="auto"/>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rPr>
            </w:pPr>
          </w:p>
        </w:tc>
        <w:tc>
          <w:tcPr>
            <w:tcW w:w="4961" w:type="dxa"/>
            <w:shd w:val="clear" w:color="auto" w:fill="auto"/>
            <w:tcMar>
              <w:top w:w="0" w:type="dxa"/>
              <w:left w:w="108" w:type="dxa"/>
              <w:bottom w:w="0" w:type="dxa"/>
              <w:right w:w="108" w:type="dxa"/>
            </w:tcMar>
          </w:tcPr>
          <w:p w14:paraId="22D1AC80" w14:textId="68B07E7E"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Wsparcie przyznano zgodnie z warunkami określonymi w Załączniku 1 do UUD. </w:t>
            </w:r>
          </w:p>
        </w:tc>
        <w:tc>
          <w:tcPr>
            <w:tcW w:w="1420" w:type="dxa"/>
            <w:shd w:val="clear" w:color="auto" w:fill="auto"/>
            <w:tcMar>
              <w:top w:w="0" w:type="dxa"/>
              <w:left w:w="108" w:type="dxa"/>
              <w:bottom w:w="0" w:type="dxa"/>
              <w:right w:w="108" w:type="dxa"/>
            </w:tcMar>
          </w:tcPr>
          <w:p w14:paraId="60D364E8" w14:textId="697BF1DD" w:rsidR="00BB6FF1" w:rsidRPr="008667B8" w:rsidRDefault="00BB6FF1" w:rsidP="0063124B">
            <w:pPr>
              <w:autoSpaceDE w:val="0"/>
              <w:spacing w:before="120" w:after="120"/>
              <w:jc w:val="center"/>
              <w:rPr>
                <w:rFonts w:ascii="Calibri Light" w:hAnsi="Calibri Light" w:cs="Calibri Light"/>
                <w:color w:val="000000" w:themeColor="text1"/>
                <w:sz w:val="22"/>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8667B8" w14:paraId="5E625BC8" w14:textId="77777777" w:rsidTr="00DC78C9">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rPr>
            </w:pPr>
          </w:p>
        </w:tc>
        <w:tc>
          <w:tcPr>
            <w:tcW w:w="6509" w:type="dxa"/>
            <w:vMerge/>
            <w:shd w:val="clear" w:color="auto" w:fill="auto"/>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rPr>
            </w:pPr>
          </w:p>
        </w:tc>
        <w:tc>
          <w:tcPr>
            <w:tcW w:w="4961" w:type="dxa"/>
            <w:shd w:val="clear" w:color="auto" w:fill="auto"/>
            <w:tcMar>
              <w:top w:w="0" w:type="dxa"/>
              <w:left w:w="108" w:type="dxa"/>
              <w:bottom w:w="0" w:type="dxa"/>
              <w:right w:w="108" w:type="dxa"/>
            </w:tcMar>
          </w:tcPr>
          <w:p w14:paraId="16B7A292" w14:textId="36F81F9D" w:rsidR="00BB6FF1" w:rsidRPr="00DC1550" w:rsidDel="00D1709D"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(Minimalne) warunki uzyskania wsparcia zostały określone w Załączniku 1 GA i stanowiły one również część wniosku.</w:t>
            </w:r>
          </w:p>
        </w:tc>
        <w:tc>
          <w:tcPr>
            <w:tcW w:w="1420" w:type="dxa"/>
            <w:shd w:val="clear" w:color="auto" w:fill="auto"/>
            <w:tcMar>
              <w:top w:w="0" w:type="dxa"/>
              <w:left w:w="108" w:type="dxa"/>
              <w:bottom w:w="0" w:type="dxa"/>
              <w:right w:w="108" w:type="dxa"/>
            </w:tcMar>
          </w:tcPr>
          <w:p w14:paraId="1DE46779" w14:textId="52FA9130" w:rsidR="00BB6FF1" w:rsidRPr="00750660" w:rsidRDefault="00BB6FF1" w:rsidP="0063124B">
            <w:pPr>
              <w:autoSpaceDE w:val="0"/>
              <w:spacing w:before="120" w:after="120"/>
              <w:jc w:val="center"/>
              <w:rPr>
                <w:rFonts w:ascii="Calibri Light" w:hAnsi="Calibri Light" w:cs="Calibri Light"/>
                <w:color w:val="000000" w:themeColor="text1"/>
                <w:sz w:val="22"/>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8667B8" w14:paraId="77CE2326" w14:textId="77777777" w:rsidTr="00DC78C9">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rPr>
            </w:pPr>
          </w:p>
        </w:tc>
        <w:tc>
          <w:tcPr>
            <w:tcW w:w="6509" w:type="dxa"/>
            <w:vMerge/>
            <w:shd w:val="clear" w:color="auto" w:fill="auto"/>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rPr>
            </w:pPr>
          </w:p>
        </w:tc>
        <w:tc>
          <w:tcPr>
            <w:tcW w:w="4961" w:type="dxa"/>
            <w:shd w:val="clear" w:color="auto" w:fill="auto"/>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rPr>
            </w:pPr>
          </w:p>
        </w:tc>
        <w:tc>
          <w:tcPr>
            <w:tcW w:w="1420" w:type="dxa"/>
            <w:shd w:val="clear" w:color="auto" w:fill="auto"/>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rPr>
            </w:pPr>
          </w:p>
        </w:tc>
      </w:tr>
      <w:tr w:rsidR="002D3AB0" w:rsidRPr="00F91C55" w14:paraId="39516B87" w14:textId="77777777" w:rsidTr="00DC78C9">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rPr>
            </w:pPr>
          </w:p>
        </w:tc>
        <w:tc>
          <w:tcPr>
            <w:tcW w:w="1188" w:type="dxa"/>
          </w:tcPr>
          <w:p w14:paraId="7959A589" w14:textId="77777777" w:rsidR="002D3AB0" w:rsidRDefault="002D3AB0" w:rsidP="00BA46C6">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D.1 W przypadku kosztów jednostkowych:</w:t>
            </w:r>
          </w:p>
          <w:p w14:paraId="509FD5B9" w14:textId="2355BF15" w:rsidR="004B56ED" w:rsidRPr="002D3AB0" w:rsidRDefault="004B56ED" w:rsidP="00BA46C6">
            <w:pPr>
              <w:autoSpaceDE w:val="0"/>
              <w:spacing w:before="120" w:after="120"/>
              <w:jc w:val="center"/>
              <w:rPr>
                <w:rFonts w:ascii="Calibri" w:hAnsi="Calibri" w:cs="Calibri"/>
                <w:b/>
                <w:color w:val="000000" w:themeColor="text1"/>
                <w:sz w:val="20"/>
                <w:szCs w:val="20"/>
              </w:rPr>
              <w:bidi w:val="0"/>
            </w:pPr>
            <w:r>
              <w:rPr>
                <w:rFonts w:ascii="Calibri" w:cs="Calibri" w:hAnsi="Calibri"/>
                <w:color w:val="7030A0"/>
                <w:sz w:val="20"/>
                <w:szCs w:val="20"/>
                <w:lang w:val="pl"/>
                <w:b w:val="0"/>
                <w:bCs w:val="0"/>
                <w:i w:val="1"/>
                <w:iCs w:val="1"/>
                <w:u w:val="none"/>
                <w:vertAlign w:val="baseline"/>
                <w:rtl w:val="0"/>
              </w:rPr>
              <w:t xml:space="preserve">(progr. wsparcia młodych przedsiębiorców – 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N.D.</w:t>
            </w:r>
          </w:p>
        </w:tc>
      </w:tr>
    </w:tbl>
    <w:p w14:paraId="0C93E1CD" w14:textId="77777777" w:rsidR="00424F0F" w:rsidRDefault="00424F0F"/>
    <w:p w14:paraId="0154E58A" w14:textId="5264E5FE" w:rsidR="004F4DD6" w:rsidRDefault="00835852" w:rsidP="0063124B">
      <w:pPr>
        <w:pStyle w:val="Heading3"/>
        <w:bidi w:val="0"/>
      </w:pPr>
      <w:r>
        <w:rPr>
          <w:lang w:val="pl"/>
          <w:b w:val="1"/>
          <w:bCs w:val="1"/>
          <w:i w:val="0"/>
          <w:iCs w:val="0"/>
          <w:u w:val="none"/>
          <w:vertAlign w:val="baseline"/>
          <w:rtl w:val="0"/>
        </w:rPr>
        <w:t xml:space="preserve">Towary i usługi fakturowane wewnętrznie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00DC78C9">
        <w:trPr>
          <w:tblHeader/>
        </w:trPr>
        <w:tc>
          <w:tcPr>
            <w:tcW w:w="15170" w:type="dxa"/>
            <w:gridSpan w:val="5"/>
            <w:shd w:val="clear" w:color="auto" w:fill="EAF1DD" w:themeFill="accent3" w:themeFillTint="33"/>
          </w:tcPr>
          <w:p w14:paraId="1A524BAF" w14:textId="0401E253" w:rsidR="00E21561" w:rsidRPr="00424F0F" w:rsidRDefault="00E21561" w:rsidP="00E21561">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Towary i usługi fakturowane wewnętrznie (D.2)</w:t>
            </w:r>
          </w:p>
        </w:tc>
      </w:tr>
      <w:tr w:rsidR="00D9467A" w:rsidRPr="00424F0F" w14:paraId="302497E8" w14:textId="77777777" w:rsidTr="00DC78C9">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D9467A" w:rsidRPr="00424F0F" w14:paraId="78B674AE" w14:textId="77777777" w:rsidTr="00DC78C9">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6.2.D.2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rPr>
              <w:bidi w:val="0"/>
            </w:pPr>
            <w:r>
              <w:rPr>
                <w:rFonts w:ascii="Calibri" w:cs="Calibri" w:hAnsi="Calibri"/>
                <w:color w:val="000000" w:themeColor="text1"/>
                <w:sz w:val="20"/>
                <w:szCs w:val="20"/>
                <w:lang w:val="pl"/>
                <w:b w:val="1"/>
                <w:bCs w:val="1"/>
                <w:i w:val="0"/>
                <w:iCs w:val="0"/>
                <w:u w:val="none"/>
                <w:vertAlign w:val="baseline"/>
                <w:rtl w:val="0"/>
              </w:rPr>
              <w:t xml:space="preserve">TOWARY I USŁUGI FAKTUROWANE WEWNĘTRZNIE</w:t>
            </w:r>
          </w:p>
        </w:tc>
      </w:tr>
      <w:tr w:rsidR="00BB6FF1" w:rsidRPr="00424F0F" w14:paraId="17F62284" w14:textId="77777777" w:rsidTr="00DC78C9">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6.2.D.2</w:t>
            </w:r>
          </w:p>
        </w:tc>
        <w:tc>
          <w:tcPr>
            <w:tcW w:w="1188" w:type="dxa"/>
            <w:vMerge w:val="restart"/>
          </w:tcPr>
          <w:p w14:paraId="50F69D68" w14:textId="77777777" w:rsidR="004B56ED" w:rsidRDefault="00BB6FF1" w:rsidP="004B56ED">
            <w:pPr>
              <w:autoSpaceDE w:val="0"/>
              <w:spacing w:before="120" w:after="120"/>
              <w:jc w:val="center"/>
              <w:rPr>
                <w:rFonts w:asciiTheme="minorHAnsi" w:hAnsiTheme="minorHAnsi" w:cstheme="minorHAnsi"/>
                <w:b/>
                <w:bCs/>
                <w:iCs/>
                <w:color w:val="000000" w:themeColor="text1"/>
                <w:sz w:val="20"/>
                <w:szCs w:val="20"/>
              </w:rPr>
              <w:bidi w:val="0"/>
            </w:pPr>
            <w:r>
              <w:rPr>
                <w:rFonts w:ascii="Calibri" w:hAnsi="Calibri"/>
                <w:color w:val="000000" w:themeColor="text1"/>
                <w:sz w:val="20"/>
                <w:szCs w:val="20"/>
                <w:lang w:val="pl"/>
                <w:b w:val="1"/>
                <w:bCs w:val="1"/>
                <w:i w:val="0"/>
                <w:iCs w:val="0"/>
                <w:u w:val="none"/>
                <w:vertAlign w:val="baseline"/>
                <w:rtl w:val="0"/>
              </w:rPr>
              <w:t xml:space="preserve">D.2 TOWARY I USŁUGI FAKTUROWANE WEWNĘTRZNIE </w:t>
            </w:r>
            <w:r>
              <w:rPr>
                <w:rFonts w:asciiTheme="minorHAnsi" w:hAnsiTheme="minorHAnsi"/>
                <w:color w:val="000000" w:themeColor="text1"/>
                <w:sz w:val="20"/>
                <w:szCs w:val="20"/>
                <w:lang w:val="pl"/>
                <w:b w:val="1"/>
                <w:bCs w:val="1"/>
                <w:i w:val="0"/>
                <w:iCs w:val="0"/>
                <w:u w:val="none"/>
                <w:vertAlign w:val="baseline"/>
                <w:rtl w:val="0"/>
              </w:rPr>
              <w:t xml:space="preserve">(koszty jednostkowe obliczone zgodnie ze zwyczajowo przyjętymi zasadami rachunkowości)</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rPr>
              <w:bidi w:val="0"/>
            </w:pPr>
            <w:r>
              <w:rPr>
                <w:rFonts w:ascii="Calibri" w:cs="Calibri" w:eastAsia="Times New Roman" w:hAnsi="Calibri"/>
                <w:color w:val="7030A0"/>
                <w:sz w:val="20"/>
                <w:szCs w:val="20"/>
                <w:lang w:val="pl"/>
                <w:b w:val="0"/>
                <w:bCs w:val="0"/>
                <w:i w:val="1"/>
                <w:iCs w:val="1"/>
                <w:u w:val="none"/>
                <w:vertAlign w:val="baseline"/>
                <w:rtl w:val="0"/>
              </w:rPr>
              <w:t xml:space="preserve">(dla progr. „Horyzont Europa” (HE), progr. „Cyfrowa Europa” (DEP), Europejskiego Funduszu Obrony (EDF))</w:t>
            </w:r>
          </w:p>
        </w:tc>
        <w:tc>
          <w:tcPr>
            <w:tcW w:w="6509" w:type="dxa"/>
            <w:shd w:val="clear" w:color="auto" w:fill="auto"/>
            <w:tcMar>
              <w:top w:w="0" w:type="dxa"/>
              <w:left w:w="108" w:type="dxa"/>
              <w:bottom w:w="0" w:type="dxa"/>
              <w:right w:w="108" w:type="dxa"/>
            </w:tcMar>
          </w:tcPr>
          <w:p w14:paraId="6AA4D4B8" w14:textId="77777777" w:rsidR="00BB6FF1" w:rsidRDefault="00BB6FF1" w:rsidP="00DC78C9">
            <w:pPr>
              <w:spacing w:before="120" w:after="120"/>
              <w:rPr>
                <w:rFonts w:ascii="Calibri" w:hAnsi="Calibri" w:cs="Calibri"/>
                <w:b/>
                <w:bCs/>
                <w:i/>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color w:val="000000" w:themeColor="text1"/>
                <w:sz w:val="20"/>
                <w:szCs w:val="20"/>
                <w:lang w:val="pl"/>
                <w:b w:val="1"/>
                <w:bCs w:val="1"/>
                <w:i w:val="0"/>
                <w:iCs w:val="0"/>
                <w:u w:val="none"/>
                <w:vertAlign w:val="baseline"/>
                <w:rtl w:val="0"/>
              </w:rPr>
              <w:t xml:space="preserve"> </w:t>
            </w:r>
            <w:r>
              <w:rPr>
                <w:rFonts w:ascii="Calibri" w:cs="Calibri" w:hAnsi="Calibri"/>
                <w:color w:val="000000" w:themeColor="text1"/>
                <w:sz w:val="20"/>
                <w:szCs w:val="20"/>
                <w:lang w:val="pl"/>
                <w:b w:val="1"/>
                <w:bCs w:val="1"/>
                <w:i w:val="1"/>
                <w:iCs w:val="1"/>
                <w:u w:val="none"/>
                <w:vertAlign w:val="baseline"/>
                <w:rtl w:val="0"/>
              </w:rPr>
              <w:t xml:space="preserve">Próbę należy wybrać losowo. </w:t>
            </w:r>
            <w:r>
              <w:rPr>
                <w:rFonts w:ascii="Calibri" w:cs="Calibri" w:hAnsi="Calibri"/>
                <w:color w:val="000000" w:themeColor="text1"/>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4E9C11B1"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011546EA" w14:textId="14E333EA" w:rsidR="00BB6FF1" w:rsidRPr="00BA5F91" w:rsidRDefault="00BB6FF1" w:rsidP="00BA5F91">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rPr>
            </w:pPr>
          </w:p>
        </w:tc>
      </w:tr>
      <w:tr w:rsidR="00BB6FF1" w:rsidRPr="00424F0F" w14:paraId="7F49E44C" w14:textId="77777777" w:rsidTr="00DC78C9">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val="restart"/>
            <w:shd w:val="clear" w:color="auto" w:fill="auto"/>
            <w:tcMar>
              <w:top w:w="0" w:type="dxa"/>
              <w:left w:w="108" w:type="dxa"/>
              <w:bottom w:w="0" w:type="dxa"/>
              <w:right w:w="108" w:type="dxa"/>
            </w:tcMar>
          </w:tcPr>
          <w:p w14:paraId="7A6FBDD6" w14:textId="4BD5C35C" w:rsidR="00BB6FF1" w:rsidRDefault="00BB6FF1" w:rsidP="0079711A">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wewnętrznie fakturowanych pozycji objętych próbą:</w:t>
            </w:r>
          </w:p>
          <w:p w14:paraId="7731F66E" w14:textId="3B9F5B80" w:rsidR="00BB6FF1" w:rsidRPr="00424F0F" w:rsidRDefault="00BB6FF1" w:rsidP="00DC78C9">
            <w:pPr>
              <w:spacing w:before="120" w:after="120"/>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„Towary i usługi fakturowane wewnętrznie” oznaczają towary lub usługi dostarczane wewnątrz organizacji uczestnika bezpośrednio na potrzeby działania, które uczestnik wycenia z zastosowaniem zwyczajowo przyjętych przez niego zasad rachunkowości. Ta kategoria budżetowa obejmuje koszty towarów i usług, które uczestnik samodzielnie wytworzył lub dostarczył na potrzeby działania.</w:t>
            </w:r>
          </w:p>
          <w:p w14:paraId="3B76BAEF" w14:textId="45425456" w:rsidR="00BB6FF1" w:rsidRPr="00424F0F" w:rsidRDefault="00BB6FF1" w:rsidP="00DC78C9">
            <w:pPr>
              <w:autoSpaceDE w:val="0"/>
              <w:spacing w:before="120" w:after="120"/>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jednostki zostały faktycznie zrealizowane (wykorzystane lub wytworzone)</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jednostki były niezbędne do realizacji działania</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nie zadeklarował kosztów stanowiących koszt jednostkowy również w innych kategoriach kosztów</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spełnione zostały szczegółowe warunki kwalifikowalności określone w Umowie o udzielenie dotacji (jeśli takowe istnieją).</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towarów i usług fakturowanych wewnętrznie należy zadeklarować jako koszty jednostkowe zgodnie z zasadami rachunkowości zwyczajowo przyjętymi przez uczestnika. Zasady te muszą definiować jednostkę (</w:t>
            </w:r>
            <w:r>
              <w:rPr>
                <w:rFonts w:ascii="Calibri" w:cs="Calibri" w:hAnsi="Calibri"/>
                <w:color w:val="000000" w:themeColor="text1"/>
                <w:sz w:val="20"/>
                <w:szCs w:val="20"/>
                <w:lang w:val="pl"/>
                <w:b w:val="0"/>
                <w:bCs w:val="0"/>
                <w:i w:val="1"/>
                <w:iCs w:val="1"/>
                <w:u w:val="none"/>
                <w:vertAlign w:val="baseline"/>
                <w:rtl w:val="0"/>
              </w:rPr>
              <w:t xml:space="preserve">np. godzina korzystania z tunelu aerodynamicznego, jeden test genomowy, jedna płytka krzemowa wyprodukowana wewnątrz organizacji uczestnika itp.</w:t>
            </w:r>
            <w:r>
              <w:rPr>
                <w:rFonts w:ascii="Calibri" w:cs="Calibri" w:hAnsi="Calibri"/>
                <w:color w:val="000000" w:themeColor="text1"/>
                <w:sz w:val="20"/>
                <w:szCs w:val="20"/>
                <w:lang w:val="pl"/>
                <w:b w:val="0"/>
                <w:bCs w:val="0"/>
                <w:i w:val="0"/>
                <w:iCs w:val="0"/>
                <w:u w:val="none"/>
                <w:vertAlign w:val="baseline"/>
                <w:rtl w:val="0"/>
              </w:rPr>
              <w:t xml:space="preserve">) oraz określać metodologię ustalania kosztu jednostki. </w:t>
            </w:r>
          </w:p>
          <w:p w14:paraId="5A9E5F92" w14:textId="1CAA3ACA" w:rsidR="00BB6FF1" w:rsidRPr="00424F0F" w:rsidRDefault="00BB6FF1" w:rsidP="00014161">
            <w:pPr>
              <w:autoSpaceDE w:val="0"/>
              <w:spacing w:before="120" w:after="120"/>
              <w:jc w:val="left"/>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uzyskał rejestry i dokumenty potwierdzające, że koszty zgłoszone stanowią koszty jednostkowe, aby zrozumieć zastosowaną metodologię</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uzyskał opis zasad rachunkowości zwyczajowo stosowanych przez użytkownika do obliczania towarów i usług fakturowanych wewnętrznie (kosztów jednostkowych)</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w sprawozdaniach finansowych badanych na potrzeby niniejszego CFS zastosowano zwyczajowo przyjęte zasady rachunkowości</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zweryfikował, czy zasady rachunkowości zwyczajowo stosowane przez użytkownika do obliczania kosztów jednostkowych są stosowane konsekwentnie, niezależnie od źródła finansowania</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ten sam koszt jednostkowy stosowano konsekwentnie przy innych transakcjach niezwiązanych z dotacjami unijnymi</w:t>
            </w:r>
          </w:p>
          <w:p w14:paraId="30C107A0" w14:textId="5CBE86F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do kosztów towarów i usług fakturowanych wewnętrznie nie zaliczono żadnych kosztów niekwalifikowalnych ani kosztów zgłoszonych w innych kategoriach budżetowych </w:t>
            </w:r>
            <w:r>
              <w:rPr>
                <w:rFonts w:ascii="Calibri" w:cs="Calibri" w:hAnsi="Calibri"/>
                <w:color w:val="000000" w:themeColor="text1"/>
                <w:sz w:val="20"/>
                <w:szCs w:val="20"/>
                <w:lang w:val="pl"/>
                <w:b w:val="0"/>
                <w:bCs w:val="0"/>
                <w:i w:val="1"/>
                <w:iCs w:val="1"/>
                <w:u w:val="none"/>
                <w:vertAlign w:val="baseline"/>
                <w:rtl w:val="0"/>
              </w:rPr>
              <w:t xml:space="preserve">(zob. art.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rzeczywiste koszty towarów i usług fakturowanych wewnętrznie skorygowano o składniki planowane lub szacunkowe, a jeśli tak, to zweryfikował, czy wykorzystane składniki są faktycznie istotne dla obliczeń i znajdują potwierdzenie w wiarygodnej dokumentacji. Szacunki stanowią mniej niż 5% zadeklarowanych kosztów</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7030A0"/>
                <w:sz w:val="20"/>
                <w:szCs w:val="20"/>
                <w:lang w:val="pl"/>
                <w:b w:val="0"/>
                <w:bCs w:val="0"/>
                <w:i w:val="0"/>
                <w:iCs w:val="0"/>
                <w:u w:val="none"/>
                <w:vertAlign w:val="baseline"/>
                <w:rtl w:val="0"/>
              </w:rPr>
              <w:t xml:space="preserve">w przypadku programów innych niż „Horyzont Europa”:</w:t>
            </w:r>
            <w:r>
              <w:rPr>
                <w:rFonts w:ascii="Calibri" w:cs="Calibri" w:hAnsi="Calibri"/>
                <w:color w:val="7030A0"/>
                <w:sz w:val="20"/>
                <w:szCs w:val="20"/>
                <w:lang w:val="pl"/>
                <w:b w:val="0"/>
                <w:bCs w:val="0"/>
                <w:i w:val="1"/>
                <w:iCs w:val="1"/>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sprawdził, czy do kosztów towarów i usług fakturowanych wewnętrznie nie wliczono kosztów pozycji, które nie są bezpośrednio związane z produkcją fakturowanych towarów lub usług</w:t>
            </w:r>
            <w:r>
              <w:rPr>
                <w:rFonts w:ascii="Calibri" w:cs="Calibri" w:hAnsi="Calibri"/>
                <w:color w:val="000000" w:themeColor="text1"/>
                <w:sz w:val="20"/>
                <w:szCs w:val="20"/>
                <w:lang w:val="pl"/>
                <w:b w:val="0"/>
                <w:bCs w:val="0"/>
                <w:i w:val="1"/>
                <w:iCs w:val="1"/>
                <w:u w:val="none"/>
                <w:vertAlign w:val="baseline"/>
                <w:rtl w:val="0"/>
              </w:rPr>
              <w:t xml:space="preserve"> (np. kosztów usług pomocniczych, takich jak sprzątanie, księgowość ogólna, wsparcie administracyjne itp., które nie są mają bezpośredniego związku z produkcją towarów lub usług)</w:t>
            </w:r>
          </w:p>
          <w:p w14:paraId="1572E472" w14:textId="0CB938A4"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7030A0"/>
                <w:sz w:val="20"/>
                <w:szCs w:val="20"/>
                <w:lang w:val="pl"/>
                <w:b w:val="0"/>
                <w:bCs w:val="0"/>
                <w:i w:val="0"/>
                <w:iCs w:val="0"/>
                <w:u w:val="none"/>
                <w:vertAlign w:val="baseline"/>
                <w:rtl w:val="0"/>
              </w:rPr>
              <w:t xml:space="preserve">w przypadku programów innych niż „Horyzont Europa”:</w:t>
            </w:r>
            <w:r>
              <w:rPr>
                <w:rFonts w:ascii="Calibri" w:cs="Calibri" w:hAnsi="Calibri"/>
                <w:color w:val="7030A0"/>
                <w:sz w:val="20"/>
                <w:szCs w:val="20"/>
                <w:lang w:val="pl"/>
                <w:b w:val="0"/>
                <w:bCs w:val="0"/>
                <w:i w:val="1"/>
                <w:iCs w:val="1"/>
                <w:u w:val="none"/>
                <w:vertAlign w:val="baseline"/>
                <w:rtl w:val="0"/>
              </w:rPr>
              <w:t xml:space="preserve"> </w:t>
            </w:r>
            <w:r>
              <w:rPr>
                <w:rFonts w:ascii="Calibri" w:cs="Calibri" w:hAnsi="Calibri"/>
                <w:color w:val="000000" w:themeColor="text1"/>
                <w:sz w:val="20"/>
                <w:szCs w:val="20"/>
                <w:lang w:val="pl"/>
                <w:b w:val="0"/>
                <w:bCs w:val="0"/>
                <w:i w:val="1"/>
                <w:iCs w:val="1"/>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sprawdził, czy do kosztów towarów i usług fakturowanych wewnętrznie nie wliczono kosztów zasobów, które nie należą do uczestnika, a z których korzysta on nieodpłatnie </w:t>
            </w:r>
            <w:r>
              <w:rPr>
                <w:rFonts w:ascii="Calibri" w:cs="Calibri" w:hAnsi="Calibri"/>
                <w:color w:val="000000" w:themeColor="text1"/>
                <w:sz w:val="20"/>
                <w:szCs w:val="20"/>
                <w:lang w:val="pl"/>
                <w:b w:val="0"/>
                <w:bCs w:val="0"/>
                <w:i w:val="1"/>
                <w:iCs w:val="1"/>
                <w:u w:val="none"/>
                <w:vertAlign w:val="baseline"/>
                <w:rtl w:val="0"/>
              </w:rPr>
              <w:t xml:space="preserve">(np. kosztów personelu lub sprzętu bezpłatnie udostępnionego przez stronę trzecią) (zob. art. 6),</w:t>
            </w:r>
            <w:r>
              <w:rPr>
                <w:rFonts w:ascii="Calibri" w:cs="Calibri" w:hAnsi="Calibri"/>
                <w:color w:val="000000" w:themeColor="text1"/>
                <w:sz w:val="20"/>
                <w:szCs w:val="20"/>
                <w:lang w:val="pl"/>
                <w:b w:val="0"/>
                <w:bCs w:val="0"/>
                <w:i w:val="0"/>
                <w:iCs w:val="0"/>
                <w:u w:val="none"/>
                <w:vertAlign w:val="baseline"/>
                <w:rtl w:val="0"/>
              </w:rPr>
              <w:t xml:space="preserve"> ponieważ kosztów tych nie ujęto w księgach rachunkowych uczestnika </w:t>
            </w:r>
            <w:r>
              <w:rPr>
                <w:rFonts w:ascii="Calibri" w:cs="Calibri" w:hAnsi="Calibri"/>
                <w:color w:val="000000" w:themeColor="text1"/>
                <w:sz w:val="20"/>
                <w:szCs w:val="20"/>
                <w:lang w:val="pl"/>
                <w:b w:val="0"/>
                <w:bCs w:val="0"/>
                <w:i w:val="1"/>
                <w:iCs w:val="1"/>
                <w:u w:val="none"/>
                <w:vertAlign w:val="baseline"/>
                <w:rtl w:val="0"/>
              </w:rPr>
              <w:t xml:space="preserve">(zob. art.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sprawdził, czy wszystkie koszty pozycji, które posłużyły do obliczenia kosztów towarów i usług fakturowanych wewnętrznie, są poparte dowodami i ujęte w księgach rachunkowych.</w:t>
            </w:r>
          </w:p>
        </w:tc>
        <w:tc>
          <w:tcPr>
            <w:tcW w:w="4961" w:type="dxa"/>
            <w:shd w:val="clear" w:color="auto" w:fill="auto"/>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20" w:type="dxa"/>
            <w:shd w:val="clear" w:color="auto" w:fill="auto"/>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6B6ADDB8" w14:textId="77777777" w:rsidTr="00DC78C9">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Metodologia stosowana przez biegłego określała co najmniej sposób obliczania kwoty jednostkowej, odpowiednią dokumentację potwierdzającą zadeklarowaną liczbę jednostek, szczegółowe informacje dotyczące zadeklarowanej liczby jednostek i kwoty jednostkowej składającej się na całkowite zadeklarowane koszty itp.</w:t>
            </w:r>
          </w:p>
        </w:tc>
        <w:tc>
          <w:tcPr>
            <w:tcW w:w="1420" w:type="dxa"/>
            <w:shd w:val="clear" w:color="auto" w:fill="auto"/>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5F1E4320" w14:textId="77777777" w:rsidTr="00DC78C9">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Liczba jednostek ujęta na wewnętrznych fakturach została faktycznie zrealizowana (wykorzystana lub wytworzona) i była niezbędna do realizacji działania.</w:t>
            </w:r>
          </w:p>
        </w:tc>
        <w:tc>
          <w:tcPr>
            <w:tcW w:w="1420" w:type="dxa"/>
            <w:shd w:val="clear" w:color="auto" w:fill="auto"/>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50C198E9" w14:textId="77777777" w:rsidTr="00DC78C9">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zadeklarowane jako wewnętrzne faktury nie obejmują kosztów zadeklarowanych w innych kategoriach kosztów.</w:t>
            </w:r>
          </w:p>
        </w:tc>
        <w:tc>
          <w:tcPr>
            <w:tcW w:w="1420" w:type="dxa"/>
            <w:shd w:val="clear" w:color="auto" w:fill="auto"/>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096E3716" w14:textId="77777777" w:rsidTr="00DC78C9">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Spełnione zostały szczegółowe warunki kwalifikowalności określone w Umowie o udzielenie dotacji (jeśli takowe istnieją).</w:t>
            </w:r>
          </w:p>
        </w:tc>
        <w:tc>
          <w:tcPr>
            <w:tcW w:w="1420" w:type="dxa"/>
            <w:shd w:val="clear" w:color="auto" w:fill="auto"/>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7D444780" w14:textId="77777777" w:rsidTr="00DC78C9">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Uwzględnione w sprawozdaniu finansowym koszty towarów i usług fakturowanych wewnętrznie obliczono zgodnie z zasadami rachunkowości zwyczajowo przyjętymi przez uczestnika.</w:t>
            </w:r>
          </w:p>
        </w:tc>
        <w:tc>
          <w:tcPr>
            <w:tcW w:w="1420" w:type="dxa"/>
            <w:shd w:val="clear" w:color="auto" w:fill="auto"/>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714453D9" w14:textId="77777777" w:rsidTr="00DC78C9">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Zwyczajowe zasady rachunkowości stosowane do obliczania kosztów towarów i usług fakturowanych wewnętrznie stosowane były przez uczestnika konsekwentnie, niezależnie od źródła finansowania.</w:t>
            </w:r>
          </w:p>
        </w:tc>
        <w:tc>
          <w:tcPr>
            <w:tcW w:w="1420" w:type="dxa"/>
            <w:shd w:val="clear" w:color="auto" w:fill="auto"/>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6184C17E" w14:textId="77777777" w:rsidTr="00DC78C9">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Zasady zwyczajowo stosowane przez użytkownika zakładają obliczanie kosztów jednostkowych tych towarów lub usług w oparciu o obiektywne i możliwe do zweryfikowania kryteria.</w:t>
            </w:r>
          </w:p>
        </w:tc>
        <w:tc>
          <w:tcPr>
            <w:tcW w:w="1420" w:type="dxa"/>
            <w:shd w:val="clear" w:color="auto" w:fill="auto"/>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623565C7" w14:textId="77777777" w:rsidTr="00DC78C9">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jednostkowe stosowano konsekwentnie przy innych transakcjach niezwiązanych z dotacjami unijnymi.</w:t>
            </w:r>
          </w:p>
        </w:tc>
        <w:tc>
          <w:tcPr>
            <w:tcW w:w="1420" w:type="dxa"/>
            <w:shd w:val="clear" w:color="auto" w:fill="auto"/>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5F3A9DCC" w14:textId="77777777" w:rsidTr="00DC78C9">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 jednostkowy obliczane się na podstawie rzeczywistych kosztów towaru lub usługi ujętych w księgach rachunkowych uczestnika, z wyłączeniem kosztów niekwalifikowalnych, kosztów zaliczonych do innych kategorii budżetowych lub kosztów zasobów, które nie należą do uczestnika, a z których korzysta on nieodpłatnie.</w:t>
            </w:r>
          </w:p>
        </w:tc>
        <w:tc>
          <w:tcPr>
            <w:tcW w:w="1420" w:type="dxa"/>
            <w:shd w:val="clear" w:color="auto" w:fill="auto"/>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0B5CEE5E" w14:textId="77777777" w:rsidTr="00DC78C9">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Pozycje kosztowe, na podstawie których obliczono rzeczywiste koszty towarów i usług fakturowanych wewnętrznie, są zasadne i znajdują potwierdzenie w wiarygodnej dokumentacji.</w:t>
            </w:r>
          </w:p>
        </w:tc>
        <w:tc>
          <w:tcPr>
            <w:tcW w:w="1420" w:type="dxa"/>
            <w:shd w:val="clear" w:color="auto" w:fill="auto"/>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2754F6D1" w14:textId="77777777" w:rsidTr="00DC78C9">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pozycji, które posłużyły do obliczenia kosztów towarów i usług fakturowanych wewnętrznie, są poparte dowodami i ujęte w księgach rachunkowych.</w:t>
            </w:r>
          </w:p>
        </w:tc>
        <w:tc>
          <w:tcPr>
            <w:tcW w:w="1420" w:type="dxa"/>
            <w:shd w:val="clear" w:color="auto" w:fill="auto"/>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74A774AE" w14:textId="77777777" w:rsidTr="00DC78C9">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rPr>
            </w:pPr>
          </w:p>
        </w:tc>
        <w:tc>
          <w:tcPr>
            <w:tcW w:w="6509" w:type="dxa"/>
            <w:vMerge/>
            <w:shd w:val="clear" w:color="auto" w:fill="auto"/>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rPr>
            </w:pPr>
          </w:p>
        </w:tc>
        <w:tc>
          <w:tcPr>
            <w:tcW w:w="4961" w:type="dxa"/>
            <w:shd w:val="clear" w:color="auto" w:fill="auto"/>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Zastosowane klucze przydziału są zgodne z zasadami rachunkowości zwyczajowo wykorzystywanymi przez uczestnika przy projektach niefinansowanych ze środków unijnych.</w:t>
            </w:r>
          </w:p>
        </w:tc>
        <w:tc>
          <w:tcPr>
            <w:tcW w:w="1420" w:type="dxa"/>
            <w:shd w:val="clear" w:color="auto" w:fill="auto"/>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BB6FF1" w:rsidRPr="00424F0F" w14:paraId="605BFD2C" w14:textId="77777777" w:rsidTr="00DC78C9">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rPr>
            </w:pPr>
          </w:p>
        </w:tc>
        <w:tc>
          <w:tcPr>
            <w:tcW w:w="6509" w:type="dxa"/>
            <w:shd w:val="clear" w:color="auto" w:fill="auto"/>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7030A0"/>
                <w:sz w:val="20"/>
                <w:szCs w:val="20"/>
                <w:lang w:val="pl"/>
                <w:b w:val="0"/>
                <w:bCs w:val="0"/>
                <w:i w:val="0"/>
                <w:iCs w:val="0"/>
                <w:u w:val="none"/>
                <w:vertAlign w:val="baseline"/>
                <w:rtl w:val="0"/>
              </w:rPr>
              <w:t xml:space="preserve">w przypadku programu „Horyzont Europa”:</w:t>
            </w:r>
            <w:r>
              <w:rPr>
                <w:rFonts w:ascii="Calibri" w:cs="Calibri" w:hAnsi="Calibri"/>
                <w:color w:val="7030A0"/>
                <w:sz w:val="20"/>
                <w:szCs w:val="20"/>
                <w:lang w:val="pl"/>
                <w:b w:val="0"/>
                <w:bCs w:val="0"/>
                <w:i w:val="1"/>
                <w:iCs w:val="1"/>
                <w:u w:val="none"/>
                <w:vertAlign w:val="baseline"/>
                <w:rtl w:val="0"/>
              </w:rPr>
              <w:t xml:space="preserve"> </w:t>
            </w:r>
            <w:r>
              <w:rPr>
                <w:rFonts w:ascii="Calibri" w:cs="Calibri" w:hAnsi="Calibri"/>
                <w:color w:val="000000" w:themeColor="text1"/>
                <w:sz w:val="20"/>
                <w:szCs w:val="20"/>
                <w:lang w:val="pl"/>
                <w:b w:val="0"/>
                <w:bCs w:val="0"/>
                <w:i w:val="0"/>
                <w:iCs w:val="0"/>
                <w:u w:val="none"/>
                <w:vertAlign w:val="baseline"/>
                <w:rtl w:val="0"/>
              </w:rPr>
              <w:t xml:space="preserve">sprawdził, czy jednostkową cenę za wewnętrzną dostawę towaru/realizację usługi obliczono w oparciu o rzeczywiste koszty bezpośrednie i pośrednie ujęte w księgach rachunkowych uczestnika, przypisane albo na podstawie bezpośredniego pomiaru, albo na podstawie czynników kosztowych zgodnie z zasadami księgowymi uczestnika.</w:t>
            </w:r>
          </w:p>
        </w:tc>
        <w:tc>
          <w:tcPr>
            <w:tcW w:w="4961" w:type="dxa"/>
            <w:shd w:val="clear" w:color="auto" w:fill="auto"/>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Cenę jednostkową za wewnętrzną obliczono w oparciu o rzeczywiste koszty bezpośrednie i pośrednie ujęte w księgach rachunkowych uczestnika, przypisane albo na podstawie bezpośredniego pomiaru, albo na podstawie czynników kosztowych opisanych w zasadach rachunkowości zwyczajowo przyjętych przez uczestnika.</w:t>
            </w:r>
          </w:p>
        </w:tc>
        <w:tc>
          <w:tcPr>
            <w:tcW w:w="1420" w:type="dxa"/>
            <w:shd w:val="clear" w:color="auto" w:fill="auto"/>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171DED48" w14:textId="77777777" w:rsidR="00424F0F" w:rsidRDefault="00424F0F"/>
    <w:p w14:paraId="0BF71B51" w14:textId="77777777" w:rsidR="00333738" w:rsidRPr="00333738" w:rsidRDefault="00333738" w:rsidP="00333738">
      <w:pPr>
        <w:pStyle w:val="Heading3"/>
        <w:bidi w:val="0"/>
      </w:pPr>
      <w:bookmarkStart w:id="9" w:name="_Hlk162208300"/>
      <w:r>
        <w:rPr>
          <w:lang w:val="pl"/>
          <w:b w:val="1"/>
          <w:bCs w:val="1"/>
          <w:i w:val="0"/>
          <w:iCs w:val="0"/>
          <w:u w:val="none"/>
          <w:vertAlign w:val="baseline"/>
          <w:rtl w:val="0"/>
        </w:rPr>
        <w:t xml:space="preserve">Inne kategorie kosztów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00E31508">
        <w:trPr>
          <w:trHeight w:val="390"/>
          <w:tblHeader/>
        </w:trPr>
        <w:tc>
          <w:tcPr>
            <w:tcW w:w="15192" w:type="dxa"/>
            <w:gridSpan w:val="5"/>
            <w:shd w:val="clear" w:color="auto" w:fill="EAF1DD" w:themeFill="accent3" w:themeFillTint="33"/>
          </w:tcPr>
          <w:bookmarkEnd w:id="9"/>
          <w:p w14:paraId="21DFA082" w14:textId="77777777" w:rsidR="00333738" w:rsidRPr="00424F0F" w:rsidRDefault="00333738" w:rsidP="00352DC9">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Inne kategorie kosztów (D.[X])</w:t>
            </w:r>
          </w:p>
        </w:tc>
      </w:tr>
      <w:tr w:rsidR="00333738" w:rsidRPr="00424F0F" w14:paraId="3BDB6142" w14:textId="77777777" w:rsidTr="00E31508">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00352DC9">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333738" w:rsidRPr="00424F0F" w14:paraId="4FDBE3B2" w14:textId="77777777" w:rsidTr="00E31508">
        <w:trPr>
          <w:trHeight w:val="390"/>
        </w:trPr>
        <w:tc>
          <w:tcPr>
            <w:tcW w:w="1095" w:type="dxa"/>
            <w:shd w:val="clear" w:color="auto" w:fill="EAF1DD" w:themeFill="accent3" w:themeFillTint="33"/>
          </w:tcPr>
          <w:p w14:paraId="51D6E0E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Artykuł 6.2.D.2</w:t>
            </w:r>
          </w:p>
        </w:tc>
        <w:tc>
          <w:tcPr>
            <w:tcW w:w="1188" w:type="dxa"/>
            <w:shd w:val="clear" w:color="auto" w:fill="EAF1DD" w:themeFill="accent3" w:themeFillTint="33"/>
          </w:tcPr>
          <w:p w14:paraId="3B7EDEF3"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00352DC9">
            <w:pPr>
              <w:autoSpaceDE w:val="0"/>
              <w:spacing w:before="120" w:after="120"/>
              <w:jc w:val="left"/>
              <w:rPr>
                <w:rFonts w:asciiTheme="minorHAnsi" w:hAnsiTheme="minorHAnsi" w:cstheme="minorHAnsi"/>
                <w:b/>
                <w:bCs/>
                <w:color w:val="000000" w:themeColor="text1"/>
                <w:sz w:val="20"/>
                <w:szCs w:val="20"/>
              </w:rPr>
              <w:bidi w:val="0"/>
            </w:pPr>
            <w:r>
              <w:rPr>
                <w:rFonts w:asciiTheme="minorHAnsi" w:cstheme="minorHAnsi" w:eastAsia="Times New Roman" w:hAnsiTheme="minorHAnsi"/>
                <w:color w:val="7030A0"/>
                <w:sz w:val="20"/>
                <w:szCs w:val="20"/>
                <w:lang w:val="pl"/>
                <w:b w:val="1"/>
                <w:bCs w:val="1"/>
                <w:i w:val="0"/>
                <w:iCs w:val="0"/>
                <w:u w:val="none"/>
                <w:vertAlign w:val="baseline"/>
                <w:rtl w:val="0"/>
              </w:rPr>
              <w:t xml:space="preserve">BADANIA W RAMACH INSTRUMENTU CEF</w:t>
            </w:r>
          </w:p>
        </w:tc>
      </w:tr>
      <w:tr w:rsidR="00E31508" w:rsidRPr="00424F0F" w14:paraId="466B8C1E" w14:textId="77777777" w:rsidTr="00E31508">
        <w:trPr>
          <w:trHeight w:val="390"/>
        </w:trPr>
        <w:tc>
          <w:tcPr>
            <w:tcW w:w="1095" w:type="dxa"/>
            <w:vMerge w:val="restart"/>
          </w:tcPr>
          <w:p w14:paraId="41BB15DB"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Artykuł 6.2.D.2</w:t>
            </w:r>
          </w:p>
        </w:tc>
        <w:tc>
          <w:tcPr>
            <w:tcW w:w="1188" w:type="dxa"/>
            <w:vMerge w:val="restart"/>
          </w:tcPr>
          <w:p w14:paraId="41424581" w14:textId="77777777" w:rsidR="00E31508" w:rsidRPr="00E31508" w:rsidRDefault="00E31508" w:rsidP="00352DC9">
            <w:pPr>
              <w:autoSpaceDE w:val="0"/>
              <w:spacing w:before="120" w:after="120"/>
              <w:jc w:val="center"/>
              <w:rPr>
                <w:rFonts w:ascii="Calibri" w:hAnsi="Calibri" w:cs="Calibri"/>
                <w:b/>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D.2 BADANIA W RAMACH INSTRUMENTU CEF</w:t>
            </w:r>
          </w:p>
          <w:p w14:paraId="267142A0"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rPr>
              <w:bidi w:val="0"/>
            </w:pPr>
            <w:r>
              <w:rPr>
                <w:rFonts w:ascii="Calibri" w:cs="Calibri" w:hAnsi="Calibri"/>
                <w:color w:val="7030A0"/>
                <w:sz w:val="20"/>
                <w:szCs w:val="20"/>
                <w:lang w:val="pl"/>
                <w:b w:val="0"/>
                <w:bCs w:val="0"/>
                <w:i w:val="1"/>
                <w:iCs w:val="1"/>
                <w:u w:val="none"/>
                <w:vertAlign w:val="baseline"/>
                <w:rtl w:val="0"/>
              </w:rPr>
              <w:t xml:space="preserve">(tylko dla instrumentu „Łącząc Europę” (CEF))</w:t>
            </w:r>
          </w:p>
        </w:tc>
        <w:tc>
          <w:tcPr>
            <w:tcW w:w="6521" w:type="dxa"/>
            <w:shd w:val="clear" w:color="auto" w:fill="auto"/>
            <w:tcMar>
              <w:top w:w="0" w:type="dxa"/>
              <w:left w:w="108" w:type="dxa"/>
              <w:bottom w:w="0" w:type="dxa"/>
              <w:right w:w="108" w:type="dxa"/>
            </w:tcMar>
          </w:tcPr>
          <w:p w14:paraId="6215C904" w14:textId="77777777" w:rsidR="00E31508" w:rsidRDefault="00E31508" w:rsidP="00352DC9">
            <w:pPr>
              <w:spacing w:before="120" w:after="120"/>
              <w:rPr>
                <w:rFonts w:ascii="Calibri" w:hAnsi="Calibri" w:cs="Calibri"/>
                <w:b/>
                <w:i/>
                <w:iCs/>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3F9A5077"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78CD96EF" w14:textId="77777777" w:rsidR="00E31508" w:rsidRPr="006546EF" w:rsidRDefault="00E31508" w:rsidP="00352DC9">
            <w:pPr>
              <w:autoSpaceDE w:val="0"/>
              <w:spacing w:before="120" w:after="120"/>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rPr>
            </w:pPr>
          </w:p>
        </w:tc>
      </w:tr>
      <w:tr w:rsidR="00E31508" w:rsidRPr="00424F0F" w14:paraId="0DEFEFE9" w14:textId="77777777" w:rsidTr="00E31508">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rPr>
            </w:pPr>
          </w:p>
        </w:tc>
        <w:tc>
          <w:tcPr>
            <w:tcW w:w="6521" w:type="dxa"/>
            <w:vMerge w:val="restart"/>
            <w:shd w:val="clear" w:color="auto" w:fill="auto"/>
            <w:tcMar>
              <w:top w:w="0" w:type="dxa"/>
              <w:left w:w="108" w:type="dxa"/>
              <w:bottom w:w="0" w:type="dxa"/>
              <w:right w:w="108" w:type="dxa"/>
            </w:tcMar>
          </w:tcPr>
          <w:p w14:paraId="180513AD" w14:textId="77777777" w:rsidR="00E31508" w:rsidRDefault="00E31508" w:rsidP="00352DC9">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badań objętych próbą:</w:t>
            </w:r>
          </w:p>
          <w:p w14:paraId="15D08A8C" w14:textId="77777777" w:rsidR="00E31508" w:rsidRDefault="00E31508" w:rsidP="00352D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7C5FE743" w14:textId="77777777" w:rsidR="00E31508" w:rsidRPr="00424F0F" w:rsidRDefault="00E31508" w:rsidP="00352DC9">
            <w:pPr>
              <w:spacing w:before="120" w:after="120"/>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pozwalała uznać badania za koszty kwalifikowalne (koszty faktycznie poniesione)</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badań poniesiono specjalnie na potrzeby działania i prawidłowo przypisano je do działania (na podstawie dokumentów pomocniczych potwierdzających związek z działaniem)</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spełniają warunki kwalifikowalności mające zastosowanie do odpowiednich kategorii kosztów</w:t>
            </w:r>
            <w:r>
              <w:rPr>
                <w:rFonts w:asciiTheme="minorHAnsi" w:hAnsiTheme="minorHAnsi"/>
                <w:sz w:val="20"/>
                <w:szCs w:val="20"/>
                <w:lang w:val="pl"/>
                <w:b w:val="0"/>
                <w:bCs w:val="0"/>
                <w:i w:val="0"/>
                <w:iCs w:val="0"/>
                <w:u w:val="none"/>
                <w:vertAlign w:val="baseline"/>
                <w:rtl w:val="0"/>
              </w:rPr>
              <w:t xml:space="preserve"> (kategorie A-C dla podstawowych rodzajów kosztów, tj. koszty osobowe, podwykonawstwa, zakupów)</w:t>
            </w:r>
            <w:r>
              <w:rPr>
                <w:rFonts w:ascii="Calibri" w:hAnsi="Calibri"/>
                <w:color w:val="000000" w:themeColor="text1"/>
                <w:sz w:val="20"/>
                <w:szCs w:val="20"/>
                <w:lang w:val="pl"/>
                <w:b w:val="0"/>
                <w:bCs w:val="0"/>
                <w:i w:val="0"/>
                <w:iCs w:val="0"/>
                <w:u w:val="none"/>
                <w:vertAlign w:val="baseline"/>
                <w:rtl w:val="0"/>
              </w:rPr>
              <w:t xml:space="preserve">.</w:t>
            </w:r>
          </w:p>
        </w:tc>
        <w:tc>
          <w:tcPr>
            <w:tcW w:w="4962" w:type="dxa"/>
            <w:shd w:val="clear" w:color="auto" w:fill="auto"/>
            <w:tcMar>
              <w:top w:w="0" w:type="dxa"/>
              <w:left w:w="108" w:type="dxa"/>
              <w:bottom w:w="0" w:type="dxa"/>
              <w:right w:w="108" w:type="dxa"/>
            </w:tcMar>
          </w:tcPr>
          <w:p w14:paraId="69616DD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26" w:type="dxa"/>
            <w:shd w:val="clear" w:color="auto" w:fill="auto"/>
            <w:tcMar>
              <w:top w:w="0" w:type="dxa"/>
              <w:left w:w="108" w:type="dxa"/>
              <w:bottom w:w="0" w:type="dxa"/>
              <w:right w:w="108" w:type="dxa"/>
            </w:tcMar>
          </w:tcPr>
          <w:p w14:paraId="59BEF5FE" w14:textId="649F2600" w:rsidR="00E31508" w:rsidRPr="006546EF"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7E8997F6" w14:textId="77777777" w:rsidTr="00E31508">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rPr>
            </w:pPr>
          </w:p>
        </w:tc>
        <w:tc>
          <w:tcPr>
            <w:tcW w:w="6521" w:type="dxa"/>
            <w:vMerge/>
            <w:shd w:val="clear" w:color="auto" w:fill="auto"/>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spełniają warunki kwalifikowalności mające zastosowanie do odpowiednich kategorii kosztów</w:t>
            </w:r>
            <w:r>
              <w:rPr>
                <w:rFonts w:asciiTheme="minorHAnsi" w:hAnsiTheme="minorHAnsi"/>
                <w:sz w:val="20"/>
                <w:szCs w:val="20"/>
                <w:lang w:val="pl"/>
                <w:b w:val="0"/>
                <w:bCs w:val="0"/>
                <w:i w:val="0"/>
                <w:iCs w:val="0"/>
                <w:u w:val="none"/>
                <w:vertAlign w:val="baseline"/>
                <w:rtl w:val="0"/>
              </w:rPr>
              <w:t xml:space="preserve"> (kategorie A-C dla podstawowych rodzajów kosztów, tj. koszty osobowe, podwykonawstwa, zakupów)</w:t>
            </w:r>
            <w:r>
              <w:rPr>
                <w:rFonts w:ascii="Calibri" w:hAnsi="Calibri"/>
                <w:color w:val="000000" w:themeColor="text1"/>
                <w:sz w:val="20"/>
                <w:szCs w:val="20"/>
                <w:lang w:val="pl"/>
                <w:b w:val="0"/>
                <w:bCs w:val="0"/>
                <w:i w:val="0"/>
                <w:iCs w:val="0"/>
                <w:u w:val="none"/>
                <w:vertAlign w:val="baseline"/>
                <w:rtl w:val="0"/>
              </w:rPr>
              <w:t xml:space="preserve"> </w:t>
            </w:r>
            <w:r>
              <w:rPr>
                <w:rFonts w:ascii="Calibri" w:hAnsi="Calibri"/>
                <w:color w:val="000000" w:themeColor="text1"/>
                <w:sz w:val="20"/>
                <w:szCs w:val="20"/>
                <w:lang w:val="pl"/>
                <w:b w:val="0"/>
                <w:bCs w:val="0"/>
                <w:i w:val="1"/>
                <w:iCs w:val="1"/>
                <w:u w:val="none"/>
                <w:vertAlign w:val="baseline"/>
                <w:rtl w:val="0"/>
              </w:rPr>
              <w:t xml:space="preserve">(zob. wyżej).</w:t>
            </w:r>
          </w:p>
        </w:tc>
        <w:tc>
          <w:tcPr>
            <w:tcW w:w="1426" w:type="dxa"/>
            <w:shd w:val="clear" w:color="auto" w:fill="auto"/>
            <w:tcMar>
              <w:top w:w="0" w:type="dxa"/>
              <w:left w:w="108" w:type="dxa"/>
              <w:bottom w:w="0" w:type="dxa"/>
              <w:right w:w="108" w:type="dxa"/>
            </w:tcMar>
          </w:tcPr>
          <w:p w14:paraId="3968A4DD" w14:textId="03861D75" w:rsidR="00E31508" w:rsidRPr="006546EF"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333738" w:rsidRPr="00424F0F" w14:paraId="71486111" w14:textId="77777777" w:rsidTr="00E31508">
        <w:trPr>
          <w:trHeight w:val="390"/>
        </w:trPr>
        <w:tc>
          <w:tcPr>
            <w:tcW w:w="1095" w:type="dxa"/>
            <w:shd w:val="clear" w:color="auto" w:fill="EAF1DD" w:themeFill="accent3" w:themeFillTint="33"/>
          </w:tcPr>
          <w:p w14:paraId="7F97A4DC"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Artykuł 6.2.D.3</w:t>
            </w:r>
          </w:p>
        </w:tc>
        <w:tc>
          <w:tcPr>
            <w:tcW w:w="1188" w:type="dxa"/>
            <w:shd w:val="clear" w:color="auto" w:fill="EAF1DD" w:themeFill="accent3" w:themeFillTint="33"/>
          </w:tcPr>
          <w:p w14:paraId="779C8CB8"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rPr>
              <w:bidi w:val="0"/>
            </w:pPr>
            <w:r>
              <w:rPr>
                <w:rFonts w:asciiTheme="minorHAnsi" w:cstheme="minorHAnsi" w:eastAsia="Times New Roman" w:hAnsiTheme="minorHAnsi"/>
                <w:color w:val="7030A0"/>
                <w:sz w:val="20"/>
                <w:szCs w:val="20"/>
                <w:lang w:val="pl"/>
                <w:b w:val="1"/>
                <w:bCs w:val="1"/>
                <w:i w:val="0"/>
                <w:iCs w:val="0"/>
                <w:u w:val="none"/>
                <w:vertAlign w:val="baseline"/>
                <w:rtl w:val="0"/>
              </w:rPr>
              <w:t xml:space="preserve">ELEMENTY SYNERGICZNE W RAMACH INSTRUMENTU CEF</w:t>
            </w:r>
          </w:p>
        </w:tc>
      </w:tr>
      <w:tr w:rsidR="00E31508" w:rsidRPr="00424F0F" w14:paraId="55217BDD" w14:textId="77777777" w:rsidTr="00E31508">
        <w:trPr>
          <w:trHeight w:val="390"/>
        </w:trPr>
        <w:tc>
          <w:tcPr>
            <w:tcW w:w="1095" w:type="dxa"/>
            <w:vMerge w:val="restart"/>
          </w:tcPr>
          <w:p w14:paraId="00C0C39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rPr>
              <w:bidi w:val="0"/>
            </w:pPr>
            <w:r>
              <w:rPr>
                <w:rFonts w:ascii="Calibri" w:cs="Calibri" w:hAnsi="Calibri"/>
                <w:color w:val="7030A0"/>
                <w:sz w:val="20"/>
                <w:szCs w:val="20"/>
                <w:lang w:val="pl"/>
                <w:b w:val="1"/>
                <w:bCs w:val="1"/>
                <w:i w:val="0"/>
                <w:iCs w:val="0"/>
                <w:u w:val="none"/>
                <w:vertAlign w:val="baseline"/>
                <w:rtl w:val="0"/>
              </w:rPr>
              <w:t xml:space="preserve">Artykuł 6.2.D.3</w:t>
            </w:r>
          </w:p>
        </w:tc>
        <w:tc>
          <w:tcPr>
            <w:tcW w:w="1188" w:type="dxa"/>
            <w:vMerge w:val="restart"/>
          </w:tcPr>
          <w:p w14:paraId="7E1D0A04" w14:textId="77777777" w:rsidR="00E31508" w:rsidRPr="00E31508" w:rsidRDefault="00E31508" w:rsidP="00352DC9">
            <w:pPr>
              <w:autoSpaceDE w:val="0"/>
              <w:spacing w:before="120" w:after="120"/>
              <w:jc w:val="center"/>
              <w:rPr>
                <w:rFonts w:ascii="Calibri" w:hAnsi="Calibri" w:cs="Calibri"/>
                <w:b/>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D.3 ELEMENTY SYNERGICZNE W RAMACH INSTRUMENTU CEF</w:t>
            </w:r>
          </w:p>
          <w:p w14:paraId="3B162D32"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rPr>
              <w:bidi w:val="0"/>
            </w:pPr>
            <w:r>
              <w:rPr>
                <w:rFonts w:ascii="Calibri" w:cs="Calibri" w:hAnsi="Calibri"/>
                <w:color w:val="7030A0"/>
                <w:sz w:val="20"/>
                <w:szCs w:val="20"/>
                <w:lang w:val="pl"/>
                <w:b w:val="0"/>
                <w:bCs w:val="0"/>
                <w:i w:val="1"/>
                <w:iCs w:val="1"/>
                <w:u w:val="none"/>
                <w:vertAlign w:val="baseline"/>
                <w:rtl w:val="0"/>
              </w:rPr>
              <w:t xml:space="preserve">(tylko dla instrumentu „Łącząc Europę” (CEF))</w:t>
            </w:r>
          </w:p>
        </w:tc>
        <w:tc>
          <w:tcPr>
            <w:tcW w:w="6521" w:type="dxa"/>
            <w:shd w:val="clear" w:color="auto" w:fill="auto"/>
            <w:tcMar>
              <w:top w:w="0" w:type="dxa"/>
              <w:left w:w="108" w:type="dxa"/>
              <w:bottom w:w="0" w:type="dxa"/>
              <w:right w:w="108" w:type="dxa"/>
            </w:tcMar>
          </w:tcPr>
          <w:p w14:paraId="5CD0B233" w14:textId="77777777" w:rsidR="00E31508" w:rsidRPr="00BA5F91" w:rsidRDefault="00E31508" w:rsidP="00352DC9">
            <w:pPr>
              <w:spacing w:before="120" w:after="120"/>
              <w:rPr>
                <w:rFonts w:ascii="Calibri" w:hAnsi="Calibri" w:cs="Calibri"/>
                <w:b/>
                <w:i/>
                <w:iCs/>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0F8894C6"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4D5142F7" w14:textId="464AD48B" w:rsidR="00E31508" w:rsidRPr="006546EF" w:rsidRDefault="00E31508" w:rsidP="00352DC9">
            <w:pPr>
              <w:autoSpaceDE w:val="0"/>
              <w:spacing w:before="120" w:after="120"/>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rPr>
            </w:pPr>
          </w:p>
        </w:tc>
      </w:tr>
      <w:tr w:rsidR="00E31508" w:rsidRPr="00424F0F" w14:paraId="712FCD1A" w14:textId="77777777" w:rsidTr="00E31508">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val="restart"/>
            <w:shd w:val="clear" w:color="auto" w:fill="auto"/>
            <w:tcMar>
              <w:top w:w="0" w:type="dxa"/>
              <w:left w:w="108" w:type="dxa"/>
              <w:bottom w:w="0" w:type="dxa"/>
              <w:right w:w="108" w:type="dxa"/>
            </w:tcMar>
          </w:tcPr>
          <w:p w14:paraId="3ED623D1"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elementów synergicznych objętych próbą:</w:t>
            </w:r>
          </w:p>
          <w:p w14:paraId="3828DBC3" w14:textId="77777777" w:rsidR="00E31508" w:rsidRPr="00E31508" w:rsidRDefault="00E31508" w:rsidP="00352D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128386EF" w14:textId="77777777" w:rsidR="00E31508" w:rsidRPr="00E31508" w:rsidRDefault="00E31508" w:rsidP="00352DC9">
            <w:pPr>
              <w:spacing w:before="120" w:after="120"/>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pozwalała uznać elementy synergiczne za koszty kwalifikowalne (koszty faktycznie poniesione)</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elementów synergicznych poniesiono specjalnie na potrzeby działania i prawidłowo przypisano je do działania (na podstawie dokumentów pomocniczych potwierdzających związek z działaniem)</w:t>
            </w:r>
          </w:p>
          <w:p w14:paraId="5A0D7B9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czy koszty są </w:t>
            </w:r>
            <w:r>
              <w:rPr>
                <w:rFonts w:ascii="Calibri" w:hAnsi="Calibri"/>
                <w:color w:val="000000" w:themeColor="text1"/>
                <w:sz w:val="20"/>
                <w:szCs w:val="20"/>
                <w:lang w:val="pl"/>
                <w:b w:val="0"/>
                <w:bCs w:val="0"/>
                <w:i w:val="0"/>
                <w:iCs w:val="0"/>
                <w:u w:val="none"/>
                <w:vertAlign w:val="baseline"/>
                <w:rtl w:val="0"/>
              </w:rPr>
              <w:t xml:space="preserve">związane</w:t>
            </w:r>
            <w:r>
              <w:rPr>
                <w:rFonts w:ascii="Verdana" w:hAnsi="Verdana"/>
                <w:sz w:val="20"/>
                <w:szCs w:val="20"/>
                <w:lang w:val="pl"/>
                <w:b w:val="0"/>
                <w:bCs w:val="0"/>
                <w:i w:val="0"/>
                <w:iCs w:val="0"/>
                <w:u w:val="none"/>
                <w:vertAlign w:val="baseline"/>
                <w:rtl w:val="0"/>
              </w:rPr>
              <w:t xml:space="preserve"> </w:t>
            </w:r>
            <w:r>
              <w:rPr>
                <w:rFonts w:ascii="Calibri" w:hAnsi="Calibri"/>
                <w:color w:val="000000" w:themeColor="text1"/>
                <w:sz w:val="20"/>
                <w:szCs w:val="20"/>
                <w:lang w:val="pl"/>
                <w:b w:val="0"/>
                <w:bCs w:val="0"/>
                <w:i w:val="0"/>
                <w:iCs w:val="0"/>
                <w:u w:val="none"/>
                <w:vertAlign w:val="baseline"/>
                <w:rtl w:val="0"/>
              </w:rPr>
              <w:t xml:space="preserve">z elementami uznanymi podczas oceny za synergiczne, które dotyczą innego sektora CEF (transport, energia lub technologie cyfrowe) </w:t>
            </w:r>
            <w:r>
              <w:rPr>
                <w:rFonts w:asciiTheme="minorHAnsi" w:hAnsiTheme="minorHAnsi"/>
                <w:color w:val="000000" w:themeColor="text1"/>
                <w:sz w:val="20"/>
                <w:szCs w:val="20"/>
                <w:lang w:val="pl"/>
                <w:b w:val="0"/>
                <w:bCs w:val="0"/>
                <w:i w:val="0"/>
                <w:iCs w:val="0"/>
                <w:u w:val="none"/>
                <w:vertAlign w:val="baseline"/>
                <w:rtl w:val="0"/>
              </w:rPr>
              <w:t xml:space="preserve">oraz umożliwiają znaczne zwiększenie korzyści społeczno-gospodarczych, klimatycznych lub środowiskowych płynących z działania</w:t>
            </w:r>
          </w:p>
          <w:p w14:paraId="524BF905"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spełniają warunki kwalifikowalności mające zastosowanie do odpowiednich kategorii kosztów</w:t>
            </w:r>
            <w:r>
              <w:rPr>
                <w:rFonts w:asciiTheme="minorHAnsi" w:hAnsiTheme="minorHAnsi"/>
                <w:sz w:val="20"/>
                <w:szCs w:val="20"/>
                <w:lang w:val="pl"/>
                <w:b w:val="0"/>
                <w:bCs w:val="0"/>
                <w:i w:val="0"/>
                <w:iCs w:val="0"/>
                <w:u w:val="none"/>
                <w:vertAlign w:val="baseline"/>
                <w:rtl w:val="0"/>
              </w:rPr>
              <w:t xml:space="preserve"> (kategorie A-C dla podstawowych rodzajów kosztów, tj. koszty osobowe, podwykonawstwa, zakupów)</w:t>
            </w:r>
            <w:r>
              <w:rPr>
                <w:rFonts w:ascii="Calibri" w:hAnsi="Calibri"/>
                <w:color w:val="000000" w:themeColor="text1"/>
                <w:sz w:val="20"/>
                <w:szCs w:val="20"/>
                <w:lang w:val="pl"/>
                <w:b w:val="0"/>
                <w:bCs w:val="0"/>
                <w:i w:val="0"/>
                <w:iCs w:val="0"/>
                <w:u w:val="none"/>
                <w:vertAlign w:val="baseline"/>
                <w:rtl w:val="0"/>
              </w:rPr>
              <w:t xml:space="preserve">.</w:t>
            </w:r>
          </w:p>
          <w:p w14:paraId="479D1D7E" w14:textId="77777777" w:rsidR="00E31508" w:rsidRPr="00E31508" w:rsidRDefault="00E31508" w:rsidP="00352DC9">
            <w:p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noProof/>
                <w:sz w:val="18"/>
                <w:szCs w:val="18"/>
                <w:rFonts w:ascii="Calibri" w:hAnsi="Calibri"/>
                <w:lang w:val="pl"/>
                <w:b w:val="0"/>
                <w:bCs w:val="0"/>
                <w:i w:val="0"/>
                <w:iCs w:val="0"/>
                <w:u w:val="none"/>
                <w:vertAlign w:val="baseline"/>
                <w:rtl w:val="0"/>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Calibri" w:hAnsi="Calibri"/>
                <w:color w:val="000000" w:themeColor="text1"/>
                <w:sz w:val="20"/>
                <w:szCs w:val="20"/>
                <w:lang w:val="pl"/>
                <w:b w:val="0"/>
                <w:bCs w:val="0"/>
                <w:i w:val="0"/>
                <w:iCs w:val="0"/>
                <w:u w:val="none"/>
                <w:vertAlign w:val="baseline"/>
                <w:rtl w:val="0"/>
              </w:rPr>
              <w:t xml:space="preserve"> Przy dokonywaniu wypłaty, organ przyznający dotacje sprawdzi, czy nie przekroczono 20% limitu kosztów kwalifikowalnych określonego w art. 6.2.D.3.</w:t>
            </w:r>
          </w:p>
        </w:tc>
        <w:tc>
          <w:tcPr>
            <w:tcW w:w="4962" w:type="dxa"/>
            <w:shd w:val="clear" w:color="auto" w:fill="auto"/>
            <w:tcMar>
              <w:top w:w="0" w:type="dxa"/>
              <w:left w:w="108" w:type="dxa"/>
              <w:bottom w:w="0" w:type="dxa"/>
              <w:right w:w="108" w:type="dxa"/>
            </w:tcMar>
          </w:tcPr>
          <w:p w14:paraId="71813B1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w:t>
            </w:r>
            <w:r>
              <w:rPr>
                <w:rFonts w:asciiTheme="minorHAnsi" w:hAnsiTheme="minorHAnsi"/>
                <w:color w:val="000000" w:themeColor="text1"/>
                <w:sz w:val="20"/>
                <w:szCs w:val="20"/>
                <w:lang w:val="pl"/>
                <w:b w:val="0"/>
                <w:bCs w:val="0"/>
                <w:i w:val="0"/>
                <w:iCs w:val="0"/>
                <w:u w:val="none"/>
                <w:vertAlign w:val="baseline"/>
                <w:rtl w:val="0"/>
              </w:rPr>
              <w:t xml:space="preserve"> były kwalifikowalne (brak składników niekwalifikowalnych), możliwe do zidentyfikowania i weryfikacji, związane z działaniem i poniesione przez uczestnika (dowód zapłaty, brak refakturowania kosztów na inne podmioty) w trakcie trwania działania, zgodnie ze zwyczajowo przyjętymi przez niego zasadami rachunkowości.</w:t>
            </w:r>
          </w:p>
        </w:tc>
        <w:tc>
          <w:tcPr>
            <w:tcW w:w="1426" w:type="dxa"/>
            <w:shd w:val="clear" w:color="auto" w:fill="auto"/>
            <w:tcMar>
              <w:top w:w="0" w:type="dxa"/>
              <w:left w:w="108" w:type="dxa"/>
              <w:bottom w:w="0" w:type="dxa"/>
              <w:right w:w="108" w:type="dxa"/>
            </w:tcMar>
          </w:tcPr>
          <w:p w14:paraId="05C4FD23" w14:textId="0DFBAFF2" w:rsidR="00E31508" w:rsidRPr="006546EF"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3213B19A" w14:textId="77777777" w:rsidTr="00E31508">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5EA5A31C"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Koszty są związane z elementami uznanymi </w:t>
            </w:r>
            <w:r>
              <w:rPr>
                <w:rFonts w:ascii="Calibri" w:hAnsi="Calibri"/>
                <w:color w:val="000000" w:themeColor="text1"/>
                <w:sz w:val="20"/>
                <w:szCs w:val="20"/>
                <w:lang w:val="pl"/>
                <w:b w:val="0"/>
                <w:bCs w:val="0"/>
                <w:i w:val="0"/>
                <w:iCs w:val="0"/>
                <w:u w:val="none"/>
                <w:vertAlign w:val="baseline"/>
                <w:rtl w:val="0"/>
              </w:rPr>
              <w:t xml:space="preserve">podczas</w:t>
            </w:r>
            <w:r>
              <w:rPr>
                <w:rFonts w:asciiTheme="minorHAnsi" w:hAnsiTheme="minorHAnsi"/>
                <w:color w:val="000000" w:themeColor="text1"/>
                <w:sz w:val="20"/>
                <w:szCs w:val="20"/>
                <w:lang w:val="pl"/>
                <w:b w:val="0"/>
                <w:bCs w:val="0"/>
                <w:i w:val="0"/>
                <w:iCs w:val="0"/>
                <w:u w:val="none"/>
                <w:vertAlign w:val="baseline"/>
                <w:rtl w:val="0"/>
              </w:rPr>
              <w:t xml:space="preserve"> oceny za synergiczne, które dotyczą innego sektora CEF (transport, energia lub technologie cyfrowe) oraz umożliwiają znaczne zwiększenie korzyści społeczno-gospodarczych, klimatycznych lub środowiskowych płynących z działania.</w:t>
            </w:r>
          </w:p>
        </w:tc>
        <w:tc>
          <w:tcPr>
            <w:tcW w:w="1426" w:type="dxa"/>
            <w:shd w:val="clear" w:color="auto" w:fill="auto"/>
            <w:tcMar>
              <w:top w:w="0" w:type="dxa"/>
              <w:left w:w="108" w:type="dxa"/>
              <w:bottom w:w="0" w:type="dxa"/>
              <w:right w:w="108" w:type="dxa"/>
            </w:tcMar>
          </w:tcPr>
          <w:p w14:paraId="136F5B71" w14:textId="0B999E8D" w:rsidR="00E31508" w:rsidRPr="006546EF"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5A34CE95" w14:textId="77777777" w:rsidTr="00E31508">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11D66649"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w:t>
            </w:r>
            <w:r>
              <w:rPr>
                <w:rFonts w:asciiTheme="minorHAnsi" w:hAnsiTheme="minorHAnsi"/>
                <w:color w:val="000000" w:themeColor="text1"/>
                <w:sz w:val="20"/>
                <w:szCs w:val="20"/>
                <w:lang w:val="pl"/>
                <w:b w:val="0"/>
                <w:bCs w:val="0"/>
                <w:i w:val="0"/>
                <w:iCs w:val="0"/>
                <w:u w:val="none"/>
                <w:vertAlign w:val="baseline"/>
                <w:rtl w:val="0"/>
              </w:rPr>
              <w:t xml:space="preserve"> spełniają warunki kwalifikowalności mające zastosowanie do odpowiednich kategorii kosztów (kategorie A-C dla podstawowych rodzajów kosztów, tj. koszty osobowe, podwykonawstwa, zakupów) </w:t>
            </w:r>
            <w:r>
              <w:rPr>
                <w:rFonts w:asciiTheme="minorHAnsi" w:hAnsiTheme="minorHAnsi"/>
                <w:color w:val="000000" w:themeColor="text1"/>
                <w:sz w:val="20"/>
                <w:szCs w:val="20"/>
                <w:lang w:val="pl"/>
                <w:b w:val="0"/>
                <w:bCs w:val="0"/>
                <w:i w:val="1"/>
                <w:iCs w:val="1"/>
                <w:u w:val="none"/>
                <w:vertAlign w:val="baseline"/>
                <w:rtl w:val="0"/>
              </w:rPr>
              <w:t xml:space="preserve">(zob. wyżej).</w:t>
            </w:r>
          </w:p>
        </w:tc>
        <w:tc>
          <w:tcPr>
            <w:tcW w:w="1426" w:type="dxa"/>
            <w:shd w:val="clear" w:color="auto" w:fill="auto"/>
            <w:tcMar>
              <w:top w:w="0" w:type="dxa"/>
              <w:left w:w="108" w:type="dxa"/>
              <w:bottom w:w="0" w:type="dxa"/>
              <w:right w:w="108" w:type="dxa"/>
            </w:tcMar>
          </w:tcPr>
          <w:p w14:paraId="691EB5E4" w14:textId="1F642D37" w:rsidR="00E31508" w:rsidRPr="006546EF"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333738" w:rsidRPr="00424F0F" w14:paraId="28959937" w14:textId="77777777" w:rsidTr="00E31508">
        <w:trPr>
          <w:trHeight w:val="390"/>
        </w:trPr>
        <w:tc>
          <w:tcPr>
            <w:tcW w:w="1095" w:type="dxa"/>
            <w:shd w:val="clear" w:color="auto" w:fill="EAF1DD" w:themeFill="accent3" w:themeFillTint="33"/>
          </w:tcPr>
          <w:p w14:paraId="36E6136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Artykuł 6.2.D.4</w:t>
            </w:r>
          </w:p>
        </w:tc>
        <w:tc>
          <w:tcPr>
            <w:tcW w:w="1188" w:type="dxa"/>
            <w:shd w:val="clear" w:color="auto" w:fill="EAF1DD" w:themeFill="accent3" w:themeFillTint="33"/>
          </w:tcPr>
          <w:p w14:paraId="33833820"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rPr>
              <w:bidi w:val="0"/>
            </w:pPr>
            <w:r>
              <w:rPr>
                <w:rFonts w:asciiTheme="minorHAnsi" w:cstheme="minorHAnsi" w:eastAsia="Times New Roman" w:hAnsiTheme="minorHAnsi"/>
                <w:color w:val="7030A0"/>
                <w:sz w:val="20"/>
                <w:szCs w:val="20"/>
                <w:lang w:val="pl"/>
                <w:b w:val="1"/>
                <w:bCs w:val="1"/>
                <w:i w:val="0"/>
                <w:iCs w:val="0"/>
                <w:u w:val="none"/>
                <w:vertAlign w:val="baseline"/>
                <w:rtl w:val="0"/>
              </w:rPr>
              <w:t xml:space="preserve">PRACE W RAMACH INSTRUMENTU CEF W REGIONACH NAJBARDZIEJ ODDALONYCH</w:t>
            </w:r>
          </w:p>
        </w:tc>
      </w:tr>
      <w:tr w:rsidR="00E31508" w:rsidRPr="00424F0F" w14:paraId="6553D2B0" w14:textId="77777777" w:rsidTr="00E31508">
        <w:trPr>
          <w:trHeight w:val="390"/>
        </w:trPr>
        <w:tc>
          <w:tcPr>
            <w:tcW w:w="1095" w:type="dxa"/>
            <w:vMerge w:val="restart"/>
          </w:tcPr>
          <w:p w14:paraId="0E23A22F"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Artykuł 6.2.D.4</w:t>
            </w:r>
          </w:p>
        </w:tc>
        <w:tc>
          <w:tcPr>
            <w:tcW w:w="1188" w:type="dxa"/>
            <w:vMerge w:val="restart"/>
          </w:tcPr>
          <w:p w14:paraId="08119854" w14:textId="77777777" w:rsidR="00E31508" w:rsidRPr="00E31508" w:rsidRDefault="00E31508" w:rsidP="00352DC9">
            <w:pPr>
              <w:autoSpaceDE w:val="0"/>
              <w:spacing w:before="120" w:after="120"/>
              <w:jc w:val="center"/>
              <w:rPr>
                <w:rFonts w:ascii="Calibri" w:hAnsi="Calibri" w:cs="Calibri"/>
                <w:b/>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D.4 PRACE W RAMACH INSTRUMENTU CEF W REGIONACH NAJBARDZIEJ ODDALONYCH</w:t>
            </w:r>
          </w:p>
          <w:p w14:paraId="260D8B49"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rPr>
              <w:bidi w:val="0"/>
            </w:pPr>
            <w:r>
              <w:rPr>
                <w:rFonts w:ascii="Calibri" w:cs="Calibri" w:hAnsi="Calibri"/>
                <w:color w:val="7030A0"/>
                <w:sz w:val="20"/>
                <w:szCs w:val="20"/>
                <w:lang w:val="pl"/>
                <w:b w:val="0"/>
                <w:bCs w:val="0"/>
                <w:i w:val="1"/>
                <w:iCs w:val="1"/>
                <w:u w:val="none"/>
                <w:vertAlign w:val="baseline"/>
                <w:rtl w:val="0"/>
              </w:rPr>
              <w:t xml:space="preserve">(tylko dla instrumentu „Łącząc Europę” (CEF))</w:t>
            </w:r>
          </w:p>
        </w:tc>
        <w:tc>
          <w:tcPr>
            <w:tcW w:w="6521" w:type="dxa"/>
            <w:shd w:val="clear" w:color="auto" w:fill="auto"/>
            <w:tcMar>
              <w:top w:w="0" w:type="dxa"/>
              <w:left w:w="108" w:type="dxa"/>
              <w:bottom w:w="0" w:type="dxa"/>
              <w:right w:w="108" w:type="dxa"/>
            </w:tcMar>
          </w:tcPr>
          <w:p w14:paraId="70A52EE8" w14:textId="77777777" w:rsidR="00E31508" w:rsidRPr="00BA5F91" w:rsidRDefault="00E31508" w:rsidP="00352DC9">
            <w:pPr>
              <w:spacing w:before="120" w:after="120"/>
              <w:rPr>
                <w:rFonts w:ascii="Calibri" w:hAnsi="Calibri" w:cs="Calibri"/>
                <w:b/>
                <w:i/>
                <w:iCs/>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0B1067B7"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0C056DC0" w14:textId="12C26EAD" w:rsidR="00E31508" w:rsidRPr="006546EF" w:rsidRDefault="00E31508" w:rsidP="00352DC9">
            <w:pPr>
              <w:autoSpaceDE w:val="0"/>
              <w:spacing w:before="120" w:after="120"/>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rPr>
            </w:pPr>
          </w:p>
        </w:tc>
      </w:tr>
      <w:tr w:rsidR="00E31508" w:rsidRPr="00424F0F" w14:paraId="59DE56DC" w14:textId="77777777" w:rsidTr="00E31508">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val="restart"/>
            <w:shd w:val="clear" w:color="auto" w:fill="auto"/>
            <w:tcMar>
              <w:top w:w="0" w:type="dxa"/>
              <w:left w:w="108" w:type="dxa"/>
              <w:bottom w:w="0" w:type="dxa"/>
              <w:right w:w="108" w:type="dxa"/>
            </w:tcMar>
          </w:tcPr>
          <w:p w14:paraId="3361D314"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prac objętych próbą:</w:t>
            </w:r>
          </w:p>
          <w:p w14:paraId="4AEB6714" w14:textId="77777777" w:rsidR="00E31508" w:rsidRPr="00E31508" w:rsidRDefault="00E31508" w:rsidP="00352D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43DE48AD" w14:textId="77777777" w:rsidR="00E31508" w:rsidRPr="00E31508" w:rsidRDefault="00E31508" w:rsidP="00352DC9">
            <w:pPr>
              <w:spacing w:before="120" w:after="120"/>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4196E997" w14:textId="77777777" w:rsidR="00E31508" w:rsidRPr="00E31508" w:rsidRDefault="00E31508" w:rsidP="00352D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558C3067" w14:textId="77777777" w:rsidR="00E31508" w:rsidRPr="00E31508" w:rsidRDefault="00E31508" w:rsidP="00352DC9">
            <w:pPr>
              <w:spacing w:before="120" w:after="120"/>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pozwalała uznać prace w regionach najbardziej oddalonych za koszty kwalifikowalne (koszty faktycznie poniesione)</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prac w regionach najbardziej oddalonych poniesiono specjalnie na potrzeby działania i prawidłowo przypisano je do działania (na podstawie dokumentów pomocniczych potwierdzających związek z działaniem)</w:t>
            </w:r>
          </w:p>
          <w:p w14:paraId="51DCC74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koszty</w:t>
            </w:r>
            <w:r>
              <w:rPr>
                <w:rFonts w:ascii="Calibri" w:hAnsi="Calibri"/>
                <w:color w:val="000000" w:themeColor="text1"/>
                <w:sz w:val="20"/>
                <w:szCs w:val="20"/>
                <w:lang w:val="pl"/>
                <w:b w:val="0"/>
                <w:bCs w:val="0"/>
                <w:i w:val="0"/>
                <w:iCs w:val="0"/>
                <w:u w:val="none"/>
                <w:vertAlign w:val="baseline"/>
                <w:rtl w:val="0"/>
              </w:rPr>
              <w:t xml:space="preserve"> dotyczą prac w regionie najbardziej oddalonym w rozumieniu artykułu 349 TFUE </w:t>
            </w:r>
            <w:r>
              <w:rPr>
                <w:rFonts w:ascii="Calibri" w:hAnsi="Calibri"/>
                <w:color w:val="000000" w:themeColor="text1"/>
                <w:sz w:val="20"/>
                <w:szCs w:val="20"/>
                <w:lang w:val="pl"/>
                <w:b w:val="0"/>
                <w:bCs w:val="0"/>
                <w:i w:val="1"/>
                <w:iCs w:val="1"/>
                <w:u w:val="none"/>
                <w:vertAlign w:val="baseline"/>
                <w:rtl w:val="0"/>
              </w:rPr>
              <w:t xml:space="preserve">(Gwadelupa, Gujana Francuska, Martynika, Reunion, Saint-Barthélemy, Saint-Martin, Azory, Madera i Wyspy Kanaryjskie).</w:t>
            </w:r>
          </w:p>
          <w:p w14:paraId="1DD6684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spełniają warunki kwalifikowalności mające zastosowanie do odpowiednich kategorii kosztów</w:t>
            </w:r>
            <w:r>
              <w:rPr>
                <w:rFonts w:asciiTheme="minorHAnsi" w:hAnsiTheme="minorHAnsi"/>
                <w:sz w:val="20"/>
                <w:szCs w:val="20"/>
                <w:lang w:val="pl"/>
                <w:b w:val="0"/>
                <w:bCs w:val="0"/>
                <w:i w:val="0"/>
                <w:iCs w:val="0"/>
                <w:u w:val="none"/>
                <w:vertAlign w:val="baseline"/>
                <w:rtl w:val="0"/>
              </w:rPr>
              <w:t xml:space="preserve"> (kategorie A-C dla podstawowych rodzajów kosztów, tj. koszty osobowe, podwykonawstwa, zakupów)</w:t>
            </w:r>
            <w:r>
              <w:rPr>
                <w:rFonts w:ascii="Calibri" w:hAnsi="Calibri"/>
                <w:color w:val="000000" w:themeColor="text1"/>
                <w:sz w:val="20"/>
                <w:szCs w:val="20"/>
                <w:lang w:val="pl"/>
                <w:b w:val="0"/>
                <w:bCs w:val="0"/>
                <w:i w:val="0"/>
                <w:iCs w:val="0"/>
                <w:u w:val="none"/>
                <w:vertAlign w:val="baseline"/>
                <w:rtl w:val="0"/>
              </w:rPr>
              <w:t xml:space="preserve">.</w:t>
            </w:r>
          </w:p>
        </w:tc>
        <w:tc>
          <w:tcPr>
            <w:tcW w:w="4962" w:type="dxa"/>
            <w:shd w:val="clear" w:color="auto" w:fill="auto"/>
            <w:tcMar>
              <w:top w:w="0" w:type="dxa"/>
              <w:left w:w="108" w:type="dxa"/>
              <w:bottom w:w="0" w:type="dxa"/>
              <w:right w:w="108" w:type="dxa"/>
            </w:tcMar>
          </w:tcPr>
          <w:p w14:paraId="456C4CEE"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Koszty były kwalifikowalne (brak składników niekwalifikowalnych), </w:t>
            </w:r>
            <w:r>
              <w:rPr>
                <w:rFonts w:ascii="Calibri" w:hAnsi="Calibri"/>
                <w:color w:val="000000" w:themeColor="text1"/>
                <w:sz w:val="20"/>
                <w:szCs w:val="20"/>
                <w:lang w:val="pl"/>
                <w:b w:val="0"/>
                <w:bCs w:val="0"/>
                <w:i w:val="0"/>
                <w:iCs w:val="0"/>
                <w:u w:val="none"/>
                <w:vertAlign w:val="baseline"/>
                <w:rtl w:val="0"/>
              </w:rPr>
              <w:t xml:space="preserve">możliwe do zidentyfikowania</w:t>
            </w:r>
            <w:r>
              <w:rPr>
                <w:rFonts w:asciiTheme="minorHAnsi" w:hAnsiTheme="minorHAnsi"/>
                <w:color w:val="000000" w:themeColor="text1"/>
                <w:sz w:val="20"/>
                <w:szCs w:val="20"/>
                <w:lang w:val="pl"/>
                <w:b w:val="0"/>
                <w:bCs w:val="0"/>
                <w:i w:val="0"/>
                <w:iCs w:val="0"/>
                <w:u w:val="none"/>
                <w:vertAlign w:val="baseline"/>
                <w:rtl w:val="0"/>
              </w:rPr>
              <w:t xml:space="preserve"> i weryfikacji, związane z działaniem i poniesione przez uczestnika (dowód zapłaty, brak refakturowania kosztów na inne podmioty) w trakcie trwania działania, zgodnie ze zwyczajowo przyjętymi przez niego zasadami rachunkowości.</w:t>
            </w:r>
          </w:p>
        </w:tc>
        <w:tc>
          <w:tcPr>
            <w:tcW w:w="1426" w:type="dxa"/>
            <w:shd w:val="clear" w:color="auto" w:fill="auto"/>
            <w:tcMar>
              <w:top w:w="0" w:type="dxa"/>
              <w:left w:w="108" w:type="dxa"/>
              <w:bottom w:w="0" w:type="dxa"/>
              <w:right w:w="108" w:type="dxa"/>
            </w:tcMar>
          </w:tcPr>
          <w:p w14:paraId="66D02312" w14:textId="61274DFA" w:rsidR="00E31508" w:rsidRPr="00E31508"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57BE94E0" w14:textId="77777777" w:rsidTr="00E31508">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5BE013D4"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Koszty</w:t>
            </w:r>
            <w:r>
              <w:rPr>
                <w:rFonts w:ascii="Calibri" w:hAnsi="Calibri"/>
                <w:color w:val="000000" w:themeColor="text1"/>
                <w:sz w:val="20"/>
                <w:szCs w:val="20"/>
                <w:lang w:val="pl"/>
                <w:b w:val="0"/>
                <w:bCs w:val="0"/>
                <w:i w:val="0"/>
                <w:iCs w:val="0"/>
                <w:u w:val="none"/>
                <w:vertAlign w:val="baseline"/>
                <w:rtl w:val="0"/>
              </w:rPr>
              <w:t xml:space="preserve"> dotyczyły prac w regionie najbardziej oddalonym w rozumieniu artykułu 349 TFUE </w:t>
            </w:r>
            <w:r>
              <w:rPr>
                <w:rFonts w:ascii="Calibri" w:hAnsi="Calibri"/>
                <w:color w:val="000000" w:themeColor="text1"/>
                <w:sz w:val="20"/>
                <w:szCs w:val="20"/>
                <w:lang w:val="pl"/>
                <w:b w:val="0"/>
                <w:bCs w:val="0"/>
                <w:i w:val="1"/>
                <w:iCs w:val="1"/>
                <w:u w:val="none"/>
                <w:vertAlign w:val="baseline"/>
                <w:rtl w:val="0"/>
              </w:rPr>
              <w:t xml:space="preserve">(Gwadelupa, Gujana Francuska, Martynika, Reunion, Saint-Barthélemy, Saint-Martin, Azory, Madera i Wyspy Kanaryjskie).</w:t>
            </w:r>
          </w:p>
        </w:tc>
        <w:tc>
          <w:tcPr>
            <w:tcW w:w="1426" w:type="dxa"/>
            <w:shd w:val="clear" w:color="auto" w:fill="auto"/>
            <w:tcMar>
              <w:top w:w="0" w:type="dxa"/>
              <w:left w:w="108" w:type="dxa"/>
              <w:bottom w:w="0" w:type="dxa"/>
              <w:right w:w="108" w:type="dxa"/>
            </w:tcMar>
          </w:tcPr>
          <w:p w14:paraId="3E65857B" w14:textId="3BE75619" w:rsidR="00E31508" w:rsidRPr="00E31508"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55C73CA0" w14:textId="77777777" w:rsidTr="00E31508">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5B80663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spełniają warunki kwalifikowalności mające zastosowanie do odpowiednich kategorii kosztów (kategorie A-C dla podstawowych rodzajów kosztów, tj. koszty osobowe, podwykonawstwa, zakupów) </w:t>
            </w:r>
            <w:r>
              <w:rPr>
                <w:rFonts w:asciiTheme="minorHAnsi" w:cstheme="minorHAnsi" w:hAnsiTheme="minorHAnsi"/>
                <w:color w:val="000000" w:themeColor="text1"/>
                <w:sz w:val="20"/>
                <w:szCs w:val="20"/>
                <w:lang w:val="pl"/>
                <w:b w:val="0"/>
                <w:bCs w:val="0"/>
                <w:i w:val="1"/>
                <w:iCs w:val="1"/>
                <w:u w:val="none"/>
                <w:vertAlign w:val="baseline"/>
                <w:rtl w:val="0"/>
              </w:rPr>
              <w:t xml:space="preserve">(zob. wyżej).</w:t>
            </w:r>
          </w:p>
        </w:tc>
        <w:tc>
          <w:tcPr>
            <w:tcW w:w="1426" w:type="dxa"/>
            <w:shd w:val="clear" w:color="auto" w:fill="auto"/>
            <w:tcMar>
              <w:top w:w="0" w:type="dxa"/>
              <w:left w:w="108" w:type="dxa"/>
              <w:bottom w:w="0" w:type="dxa"/>
              <w:right w:w="108" w:type="dxa"/>
            </w:tcMar>
          </w:tcPr>
          <w:p w14:paraId="67DE49EF" w14:textId="34DED499" w:rsidR="00E31508" w:rsidRPr="00E31508"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333738" w:rsidRPr="00424F0F" w14:paraId="01112954" w14:textId="77777777" w:rsidTr="00E31508">
        <w:trPr>
          <w:trHeight w:val="390"/>
        </w:trPr>
        <w:tc>
          <w:tcPr>
            <w:tcW w:w="1095" w:type="dxa"/>
            <w:shd w:val="clear" w:color="auto" w:fill="EAF1DD" w:themeFill="accent3" w:themeFillTint="33"/>
          </w:tcPr>
          <w:p w14:paraId="576DA80E"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Artykuł 6.2.D.5</w:t>
            </w:r>
          </w:p>
        </w:tc>
        <w:tc>
          <w:tcPr>
            <w:tcW w:w="1188" w:type="dxa"/>
            <w:shd w:val="clear" w:color="auto" w:fill="EAF1DD" w:themeFill="accent3" w:themeFillTint="33"/>
          </w:tcPr>
          <w:p w14:paraId="24D50A70"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rPr>
              <w:bidi w:val="0"/>
            </w:pPr>
            <w:r>
              <w:rPr>
                <w:rFonts w:asciiTheme="minorHAnsi" w:cstheme="minorHAnsi" w:eastAsia="Times New Roman" w:hAnsiTheme="minorHAnsi"/>
                <w:color w:val="7030A0"/>
                <w:sz w:val="20"/>
                <w:szCs w:val="20"/>
                <w:lang w:val="pl"/>
                <w:b w:val="1"/>
                <w:bCs w:val="1"/>
                <w:i w:val="0"/>
                <w:iCs w:val="0"/>
                <w:u w:val="none"/>
                <w:vertAlign w:val="baseline"/>
                <w:rtl w:val="0"/>
              </w:rPr>
              <w:t xml:space="preserve">ZAKUP GRUNTU W RAMACH INSTRUMENTU CEF</w:t>
            </w:r>
          </w:p>
        </w:tc>
      </w:tr>
      <w:tr w:rsidR="00E31508" w:rsidRPr="00424F0F" w14:paraId="290BAF24" w14:textId="77777777" w:rsidTr="00E31508">
        <w:trPr>
          <w:trHeight w:val="390"/>
        </w:trPr>
        <w:tc>
          <w:tcPr>
            <w:tcW w:w="1095" w:type="dxa"/>
            <w:vMerge w:val="restart"/>
          </w:tcPr>
          <w:p w14:paraId="0A6B2435"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rPr>
              <w:bidi w:val="0"/>
            </w:pPr>
            <w:r>
              <w:rPr>
                <w:rFonts w:ascii="Calibri" w:cs="Calibri" w:hAnsi="Calibri"/>
                <w:color w:val="7030A0"/>
                <w:sz w:val="20"/>
                <w:szCs w:val="20"/>
                <w:lang w:val="pl"/>
                <w:b w:val="1"/>
                <w:bCs w:val="1"/>
                <w:i w:val="0"/>
                <w:iCs w:val="0"/>
                <w:u w:val="none"/>
                <w:vertAlign w:val="baseline"/>
                <w:rtl w:val="0"/>
              </w:rPr>
              <w:t xml:space="preserve">Artykuł 6.2.D.5</w:t>
            </w:r>
          </w:p>
        </w:tc>
        <w:tc>
          <w:tcPr>
            <w:tcW w:w="1188" w:type="dxa"/>
            <w:vMerge w:val="restart"/>
          </w:tcPr>
          <w:p w14:paraId="4B58AA92" w14:textId="77777777" w:rsidR="00E31508" w:rsidRPr="00E31508" w:rsidRDefault="00E31508" w:rsidP="00352DC9">
            <w:pPr>
              <w:autoSpaceDE w:val="0"/>
              <w:spacing w:before="120" w:after="120"/>
              <w:jc w:val="center"/>
              <w:rPr>
                <w:rFonts w:ascii="Calibri" w:hAnsi="Calibri" w:cs="Calibri"/>
                <w:b/>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D.5 ZAKUP GRUNTU W RAMACH INSTRUMENTU CEF</w:t>
            </w:r>
          </w:p>
          <w:p w14:paraId="2394738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rPr>
              <w:bidi w:val="0"/>
            </w:pPr>
            <w:r>
              <w:rPr>
                <w:rFonts w:ascii="Calibri" w:cs="Calibri" w:hAnsi="Calibri"/>
                <w:color w:val="7030A0"/>
                <w:sz w:val="20"/>
                <w:szCs w:val="20"/>
                <w:lang w:val="pl"/>
                <w:b w:val="0"/>
                <w:bCs w:val="0"/>
                <w:i w:val="1"/>
                <w:iCs w:val="1"/>
                <w:u w:val="none"/>
                <w:vertAlign w:val="baseline"/>
                <w:rtl w:val="0"/>
              </w:rPr>
              <w:t xml:space="preserve">(tylko dla instrumentu „Łącząc Europę” (CEF))</w:t>
            </w:r>
          </w:p>
        </w:tc>
        <w:tc>
          <w:tcPr>
            <w:tcW w:w="6521" w:type="dxa"/>
            <w:shd w:val="clear" w:color="auto" w:fill="auto"/>
            <w:tcMar>
              <w:top w:w="0" w:type="dxa"/>
              <w:left w:w="108" w:type="dxa"/>
              <w:bottom w:w="0" w:type="dxa"/>
              <w:right w:w="108" w:type="dxa"/>
            </w:tcMar>
          </w:tcPr>
          <w:p w14:paraId="1121B58D" w14:textId="77777777" w:rsidR="00E31508" w:rsidRPr="00E31508" w:rsidRDefault="00E31508" w:rsidP="00352DC9">
            <w:pPr>
              <w:spacing w:before="120" w:after="120"/>
              <w:jc w:val="left"/>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sz w:val="20"/>
                <w:szCs w:val="20"/>
                <w:lang w:val="pl"/>
                <w:b w:val="1"/>
                <w:bCs w:val="1"/>
                <w:i w:val="0"/>
                <w:iCs w:val="0"/>
                <w:u w:val="none"/>
                <w:vertAlign w:val="baseline"/>
                <w:rtl w:val="0"/>
              </w:rPr>
              <w:t xml:space="preserve">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3E3DFCC6" w14:textId="77777777" w:rsidR="00704B12" w:rsidRPr="00E52615" w:rsidRDefault="00704B12" w:rsidP="00704B12">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553EA715" w14:textId="6C85593B" w:rsidR="00E31508" w:rsidRPr="006546EF" w:rsidRDefault="00E31508" w:rsidP="00352DC9">
            <w:pPr>
              <w:autoSpaceDE w:val="0"/>
              <w:spacing w:before="120" w:after="120"/>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rFonts w:ascii="Calibri" w:cs="Calibri" w:hAnsi="Calibri"/>
                <w:color w:val="000000" w:themeColor="text1"/>
                <w:sz w:val="20"/>
                <w:szCs w:val="20"/>
                <w:lang w:val="pl"/>
                <w:b w:val="0"/>
                <w:bCs w:val="0"/>
                <w:i w:val="0"/>
                <w:iCs w:val="0"/>
                <w:u w:val="none"/>
                <w:vertAlign w:val="baseline"/>
                <w:rtl w:val="0"/>
              </w:rPr>
              <w:t xml:space="preserve">.</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rPr>
            </w:pPr>
          </w:p>
        </w:tc>
      </w:tr>
      <w:tr w:rsidR="00E31508" w:rsidRPr="00424F0F" w14:paraId="1EDA6A39" w14:textId="77777777" w:rsidTr="00E31508">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val="restart"/>
            <w:shd w:val="clear" w:color="auto" w:fill="auto"/>
            <w:tcMar>
              <w:top w:w="0" w:type="dxa"/>
              <w:left w:w="108" w:type="dxa"/>
              <w:bottom w:w="0" w:type="dxa"/>
              <w:right w:w="108" w:type="dxa"/>
            </w:tcMar>
          </w:tcPr>
          <w:p w14:paraId="4D5E3A8F"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zakupów gruntów objętych próbą:</w:t>
            </w:r>
          </w:p>
          <w:p w14:paraId="32F96840" w14:textId="77777777" w:rsidR="00E31508" w:rsidRPr="00E31508" w:rsidRDefault="00E31508" w:rsidP="00352D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Calibri" w:cs="Calibri" w:hAnsi="Calibri"/>
                <w:color w:val="000000" w:themeColor="text1"/>
                <w:sz w:val="20"/>
                <w:szCs w:val="20"/>
                <w:lang w:val="pl"/>
                <w:b w:val="0"/>
                <w:bCs w:val="0"/>
                <w:i w:val="1"/>
                <w:iCs w:val="1"/>
                <w:u w:val="none"/>
                <w:vertAlign w:val="baseline"/>
                <w:rtl w:val="0"/>
              </w:rPr>
              <w:t xml:space="preserve">(zob. powyżej)</w:t>
            </w:r>
            <w:r>
              <w:rPr>
                <w:rFonts w:ascii="Calibri" w:cs="Calibri" w:hAnsi="Calibri"/>
                <w:color w:val="000000" w:themeColor="text1"/>
                <w:sz w:val="20"/>
                <w:szCs w:val="20"/>
                <w:lang w:val="pl"/>
                <w:b w:val="0"/>
                <w:bCs w:val="0"/>
                <w:i w:val="0"/>
                <w:iCs w:val="0"/>
                <w:u w:val="none"/>
                <w:vertAlign w:val="baseline"/>
                <w:rtl w:val="0"/>
              </w:rPr>
              <w:t xml:space="preserve">.</w:t>
            </w:r>
          </w:p>
          <w:p w14:paraId="25213319" w14:textId="77777777" w:rsidR="00E31508" w:rsidRPr="00E31508" w:rsidRDefault="00E31508" w:rsidP="00352D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zakupu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193843A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pozwalała uznać koszty zakupu gruntów za koszty kwalifikowalne (koszty faktycznie poniesione)</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warunki naboru wyraźnie dopuszczają </w:t>
            </w:r>
            <w:r>
              <w:rPr>
                <w:rFonts w:asciiTheme="minorHAnsi" w:hAnsiTheme="minorHAnsi"/>
                <w:color w:val="000000" w:themeColor="text1"/>
                <w:sz w:val="20"/>
                <w:szCs w:val="20"/>
                <w:lang w:val="pl"/>
                <w:b w:val="0"/>
                <w:bCs w:val="0"/>
                <w:i w:val="0"/>
                <w:iCs w:val="0"/>
                <w:u w:val="none"/>
                <w:vertAlign w:val="baseline"/>
                <w:rtl w:val="0"/>
              </w:rPr>
              <w:t xml:space="preserve">kwalifikowalność kosztów zakupu gruntów</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odpowiadają wydatkom poniesionym na zakup</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te ujęto w pozycji „środki trwałe” uczestnika, zgodnie z międzynarodowymi standardami rachunkowości i zasadami rachunkowości zwyczajowo przyjętymi przez uczestnika</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związane z długoterminowym wynajmem/dzierżawą gruntu lub koncesją na grunt są kwalifikowalne, pod warunkiem że są proporcjonalne do czasu trwania projektu UE. Jeżeli grunt nie został zakupiony, lecz jest użytkowany na podstawie długoterminowego wynajmu/dzierżawy lub koncesji, biegły powinien również sprawdzić, czy koszty te: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są proporcjonalne do czasu trwania projektu UE.</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rPr>
              <w:bidi w:val="0"/>
            </w:pPr>
            <w:r>
              <w:rPr>
                <w:noProof/>
                <w:rFonts w:ascii="Calibri" w:hAnsi="Calibri"/>
                <w:lang w:val="pl"/>
                <w:b w:val="0"/>
                <w:bCs w:val="0"/>
                <w:i w:val="0"/>
                <w:iCs w:val="0"/>
                <w:u w:val="none"/>
                <w:vertAlign w:val="baseline"/>
                <w:rtl w:val="0"/>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Calibri" w:hAnsi="Calibri"/>
                <w:color w:val="000000" w:themeColor="text1"/>
                <w:sz w:val="20"/>
                <w:szCs w:val="20"/>
                <w:lang w:val="pl"/>
                <w:b w:val="0"/>
                <w:bCs w:val="0"/>
                <w:i w:val="0"/>
                <w:iCs w:val="0"/>
                <w:u w:val="none"/>
                <w:vertAlign w:val="baseline"/>
                <w:rtl w:val="0"/>
              </w:rPr>
              <w:t xml:space="preserve"> Przy dokonywaniu wypłaty, organ przyznający dotacje sprawdzi, czy nie przekroczono 10% limitu kosztów kwalifikowalnych określonego w art. 6.2.D.5.</w:t>
            </w:r>
          </w:p>
        </w:tc>
        <w:tc>
          <w:tcPr>
            <w:tcW w:w="4962" w:type="dxa"/>
            <w:shd w:val="clear" w:color="auto" w:fill="auto"/>
            <w:tcMar>
              <w:top w:w="0" w:type="dxa"/>
              <w:left w:w="108" w:type="dxa"/>
              <w:bottom w:w="0" w:type="dxa"/>
              <w:right w:w="108" w:type="dxa"/>
            </w:tcMar>
          </w:tcPr>
          <w:p w14:paraId="52416F46"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Umowa o udzielenie dotacji i warunki naboru </w:t>
            </w:r>
            <w:r>
              <w:rPr>
                <w:rFonts w:ascii="Calibri" w:hAnsi="Calibri"/>
                <w:color w:val="000000" w:themeColor="text1"/>
                <w:sz w:val="20"/>
                <w:szCs w:val="20"/>
                <w:lang w:val="pl"/>
                <w:b w:val="0"/>
                <w:bCs w:val="0"/>
                <w:i w:val="0"/>
                <w:iCs w:val="0"/>
                <w:u w:val="none"/>
                <w:vertAlign w:val="baseline"/>
                <w:rtl w:val="0"/>
              </w:rPr>
              <w:t xml:space="preserve">wyraźnie</w:t>
            </w:r>
            <w:r>
              <w:rPr>
                <w:rFonts w:asciiTheme="minorHAnsi" w:hAnsiTheme="minorHAnsi"/>
                <w:color w:val="000000" w:themeColor="text1"/>
                <w:sz w:val="20"/>
                <w:szCs w:val="20"/>
                <w:lang w:val="pl"/>
                <w:b w:val="0"/>
                <w:bCs w:val="0"/>
                <w:i w:val="0"/>
                <w:iCs w:val="0"/>
                <w:u w:val="none"/>
                <w:vertAlign w:val="baseline"/>
                <w:rtl w:val="0"/>
              </w:rPr>
              <w:t xml:space="preserve"> dopuszczają kwalifikowalność kosztów zakupu gruntów.</w:t>
            </w:r>
          </w:p>
        </w:tc>
        <w:tc>
          <w:tcPr>
            <w:tcW w:w="1426" w:type="dxa"/>
            <w:shd w:val="clear" w:color="auto" w:fill="auto"/>
            <w:tcMar>
              <w:top w:w="0" w:type="dxa"/>
              <w:left w:w="108" w:type="dxa"/>
              <w:bottom w:w="0" w:type="dxa"/>
              <w:right w:w="108" w:type="dxa"/>
            </w:tcMar>
          </w:tcPr>
          <w:p w14:paraId="3356AA92" w14:textId="638ED16A" w:rsidR="00E31508" w:rsidRPr="00E31508"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2A5623D6" w14:textId="77777777" w:rsidTr="00E31508">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6B214E8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Theme="minorHAnsi" w:hAnsiTheme="minorHAnsi"/>
                <w:color w:val="000000" w:themeColor="text1"/>
                <w:sz w:val="20"/>
                <w:szCs w:val="20"/>
                <w:lang w:val="pl"/>
                <w:b w:val="0"/>
                <w:bCs w:val="0"/>
                <w:i w:val="0"/>
                <w:iCs w:val="0"/>
                <w:u w:val="none"/>
                <w:vertAlign w:val="baseline"/>
                <w:rtl w:val="0"/>
              </w:rPr>
              <w:t xml:space="preserve">Koszty były kwalifikowalne (brak </w:t>
            </w:r>
            <w:r>
              <w:rPr>
                <w:rFonts w:ascii="Calibri" w:hAnsi="Calibri"/>
                <w:color w:val="000000" w:themeColor="text1"/>
                <w:sz w:val="20"/>
                <w:szCs w:val="20"/>
                <w:lang w:val="pl"/>
                <w:b w:val="0"/>
                <w:bCs w:val="0"/>
                <w:i w:val="0"/>
                <w:iCs w:val="0"/>
                <w:u w:val="none"/>
                <w:vertAlign w:val="baseline"/>
                <w:rtl w:val="0"/>
              </w:rPr>
              <w:t xml:space="preserve">składników</w:t>
            </w:r>
            <w:r>
              <w:rPr>
                <w:rFonts w:asciiTheme="minorHAnsi" w:hAnsiTheme="minorHAnsi"/>
                <w:color w:val="000000" w:themeColor="text1"/>
                <w:sz w:val="20"/>
                <w:szCs w:val="20"/>
                <w:lang w:val="pl"/>
                <w:b w:val="0"/>
                <w:bCs w:val="0"/>
                <w:i w:val="0"/>
                <w:iCs w:val="0"/>
                <w:u w:val="none"/>
                <w:vertAlign w:val="baseline"/>
                <w:rtl w:val="0"/>
              </w:rPr>
              <w:t xml:space="preserve"> niekwalifikowalnych), możliwe do zidentyfikowania i weryfikacji, związane z działaniem i poniesione przez uczestnika w trakcie wykonywania zadań objętych</w:t>
            </w:r>
            <w:r>
              <w:rPr>
                <w:rFonts w:ascii="Calibri" w:hAnsi="Calibri"/>
                <w:color w:val="000000" w:themeColor="text1"/>
                <w:sz w:val="20"/>
                <w:szCs w:val="20"/>
                <w:lang w:val="pl"/>
                <w:b w:val="0"/>
                <w:bCs w:val="0"/>
                <w:i w:val="0"/>
                <w:iCs w:val="0"/>
                <w:u w:val="none"/>
                <w:vertAlign w:val="baseline"/>
                <w:rtl w:val="0"/>
              </w:rPr>
              <w:t xml:space="preserve"> </w:t>
            </w:r>
            <w:r>
              <w:rPr>
                <w:rFonts w:asciiTheme="minorHAnsi" w:hAnsiTheme="minorHAnsi"/>
                <w:color w:val="000000" w:themeColor="text1"/>
                <w:sz w:val="20"/>
                <w:szCs w:val="20"/>
                <w:lang w:val="pl"/>
                <w:b w:val="0"/>
                <w:bCs w:val="0"/>
                <w:i w:val="0"/>
                <w:iCs w:val="0"/>
                <w:u w:val="none"/>
                <w:vertAlign w:val="baseline"/>
                <w:rtl w:val="0"/>
              </w:rPr>
              <w:t xml:space="preserve">działaniem (dowód zapłaty, brak refakturowania kosztów na inne podmioty).</w:t>
            </w:r>
          </w:p>
        </w:tc>
        <w:tc>
          <w:tcPr>
            <w:tcW w:w="1426" w:type="dxa"/>
            <w:shd w:val="clear" w:color="auto" w:fill="auto"/>
            <w:tcMar>
              <w:top w:w="0" w:type="dxa"/>
              <w:left w:w="108" w:type="dxa"/>
              <w:bottom w:w="0" w:type="dxa"/>
              <w:right w:w="108" w:type="dxa"/>
            </w:tcMar>
          </w:tcPr>
          <w:p w14:paraId="77CDB999" w14:textId="7904B58F" w:rsidR="00E31508" w:rsidRPr="00E31508" w:rsidRDefault="00E31508" w:rsidP="00352DC9">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0C7582F2" w14:textId="77777777" w:rsidTr="00E31508">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4E5DAB2A"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Zakupów dokonano zgodnie z praktykami </w:t>
            </w:r>
            <w:r>
              <w:rPr>
                <w:rFonts w:asciiTheme="minorHAnsi" w:hAnsiTheme="minorHAnsi"/>
                <w:color w:val="000000" w:themeColor="text1"/>
                <w:sz w:val="20"/>
                <w:szCs w:val="20"/>
                <w:lang w:val="pl"/>
                <w:b w:val="0"/>
                <w:bCs w:val="0"/>
                <w:i w:val="0"/>
                <w:iCs w:val="0"/>
                <w:u w:val="none"/>
                <w:vertAlign w:val="baseline"/>
                <w:rtl w:val="0"/>
              </w:rPr>
              <w:t xml:space="preserve">zakupowymi</w:t>
            </w:r>
            <w:r>
              <w:rPr>
                <w:rFonts w:ascii="Calibri" w:hAnsi="Calibri"/>
                <w:color w:val="000000" w:themeColor="text1"/>
                <w:sz w:val="20"/>
                <w:szCs w:val="20"/>
                <w:lang w:val="pl"/>
                <w:b w:val="0"/>
                <w:bCs w:val="0"/>
                <w:i w:val="0"/>
                <w:iCs w:val="0"/>
                <w:u w:val="none"/>
                <w:vertAlign w:val="baseline"/>
                <w:rtl w:val="0"/>
              </w:rPr>
              <w:t xml:space="preserve"> zwyczajowo przyjętymi przez uczestnika oraz, w stosownych przypadkach, innymi dokumentami/procedurami wymaganymi do zapewnienia zgodności z krajowymi przepisami dotyczącymi zamówień publicznych.</w:t>
            </w:r>
          </w:p>
        </w:tc>
        <w:tc>
          <w:tcPr>
            <w:tcW w:w="1426" w:type="dxa"/>
            <w:shd w:val="clear" w:color="auto" w:fill="auto"/>
            <w:tcMar>
              <w:top w:w="0" w:type="dxa"/>
              <w:left w:w="108" w:type="dxa"/>
              <w:bottom w:w="0" w:type="dxa"/>
              <w:right w:w="108" w:type="dxa"/>
            </w:tcMar>
          </w:tcPr>
          <w:p w14:paraId="7A7C4525" w14:textId="3467617A" w:rsidR="00E31508" w:rsidRPr="006546EF" w:rsidRDefault="00E31508" w:rsidP="00E31508">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6780EF61" w14:textId="77777777" w:rsidTr="00E31508">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zasadą najlepszej relacji jakości do ceny lub najniższej ceny.</w:t>
            </w:r>
          </w:p>
        </w:tc>
        <w:tc>
          <w:tcPr>
            <w:tcW w:w="1426" w:type="dxa"/>
            <w:shd w:val="clear" w:color="auto" w:fill="auto"/>
            <w:tcMar>
              <w:top w:w="0" w:type="dxa"/>
              <w:left w:w="108" w:type="dxa"/>
              <w:bottom w:w="0" w:type="dxa"/>
              <w:right w:w="108" w:type="dxa"/>
            </w:tcMar>
          </w:tcPr>
          <w:p w14:paraId="216980DA" w14:textId="7D134F0C" w:rsidR="00E31508" w:rsidRPr="006546EF" w:rsidRDefault="00E31508" w:rsidP="00E31508">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72C3F4FC" w14:textId="77777777" w:rsidTr="005D5C1D">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Uczestnik stosował procedury zapobiegające </w:t>
            </w:r>
            <w:r>
              <w:rPr>
                <w:rFonts w:asciiTheme="minorHAnsi" w:hAnsiTheme="minorHAnsi"/>
                <w:color w:val="000000" w:themeColor="text1"/>
                <w:sz w:val="20"/>
                <w:szCs w:val="20"/>
                <w:lang w:val="pl"/>
                <w:b w:val="0"/>
                <w:bCs w:val="0"/>
                <w:i w:val="0"/>
                <w:iCs w:val="0"/>
                <w:u w:val="none"/>
                <w:vertAlign w:val="baseline"/>
                <w:rtl w:val="0"/>
              </w:rPr>
              <w:t xml:space="preserve">konfliktom</w:t>
            </w:r>
            <w:r>
              <w:rPr>
                <w:rFonts w:ascii="Calibri" w:hAnsi="Calibri"/>
                <w:color w:val="000000" w:themeColor="text1"/>
                <w:sz w:val="20"/>
                <w:szCs w:val="20"/>
                <w:lang w:val="pl"/>
                <w:b w:val="0"/>
                <w:bCs w:val="0"/>
                <w:i w:val="0"/>
                <w:iCs w:val="0"/>
                <w:u w:val="none"/>
                <w:vertAlign w:val="baseline"/>
                <w:rtl w:val="0"/>
              </w:rPr>
              <w:t xml:space="preserve"> interesów i, po przeprowadzeniu kontroli, nie stwierdzono żadnych okoliczności wskazujących na potencjalny konflikt interesów. Uczestnik dostarczył wymagane pisemne potwierdzenie.</w:t>
            </w:r>
          </w:p>
        </w:tc>
        <w:tc>
          <w:tcPr>
            <w:tcW w:w="1426" w:type="dxa"/>
            <w:shd w:val="clear" w:color="auto" w:fill="auto"/>
            <w:tcMar>
              <w:top w:w="0" w:type="dxa"/>
              <w:left w:w="108" w:type="dxa"/>
              <w:bottom w:w="0" w:type="dxa"/>
              <w:right w:w="108" w:type="dxa"/>
            </w:tcMar>
          </w:tcPr>
          <w:p w14:paraId="692CB260" w14:textId="68CC755F" w:rsidR="00E31508" w:rsidRPr="006546EF" w:rsidRDefault="00E31508" w:rsidP="00E31508">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53946907" w14:textId="77777777" w:rsidTr="008F31DB">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006868A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w pełni skapitalizowane ujęto w </w:t>
            </w:r>
            <w:r>
              <w:rPr>
                <w:rFonts w:asciiTheme="minorHAnsi" w:hAnsiTheme="minorHAnsi"/>
                <w:color w:val="000000" w:themeColor="text1"/>
                <w:sz w:val="20"/>
                <w:szCs w:val="20"/>
                <w:lang w:val="pl"/>
                <w:b w:val="0"/>
                <w:bCs w:val="0"/>
                <w:i w:val="0"/>
                <w:iCs w:val="0"/>
                <w:u w:val="none"/>
                <w:vertAlign w:val="baseline"/>
                <w:rtl w:val="0"/>
              </w:rPr>
              <w:t xml:space="preserve">pozycji</w:t>
            </w:r>
            <w:r>
              <w:rPr>
                <w:rFonts w:ascii="Calibri" w:hAnsi="Calibri"/>
                <w:color w:val="000000" w:themeColor="text1"/>
                <w:sz w:val="20"/>
                <w:szCs w:val="20"/>
                <w:lang w:val="pl"/>
                <w:b w:val="0"/>
                <w:bCs w:val="0"/>
                <w:i w:val="0"/>
                <w:iCs w:val="0"/>
                <w:u w:val="none"/>
                <w:vertAlign w:val="baseline"/>
                <w:rtl w:val="0"/>
              </w:rPr>
              <w:t xml:space="preserve"> „środki trwałe” w dokumentacji księgowej uczestnika, zgodnie z międzynarodowymi standardami rachunkowości i zasadami rachunkowości zwyczajowo przyjętymi przez uczestnika.</w:t>
            </w:r>
          </w:p>
        </w:tc>
        <w:tc>
          <w:tcPr>
            <w:tcW w:w="1426" w:type="dxa"/>
            <w:shd w:val="clear" w:color="auto" w:fill="auto"/>
            <w:tcMar>
              <w:top w:w="0" w:type="dxa"/>
              <w:left w:w="108" w:type="dxa"/>
              <w:bottom w:w="0" w:type="dxa"/>
              <w:right w:w="108" w:type="dxa"/>
            </w:tcMar>
          </w:tcPr>
          <w:p w14:paraId="45BBE030" w14:textId="11A0B459" w:rsidR="00E31508" w:rsidRPr="006546EF" w:rsidRDefault="00E31508" w:rsidP="008F31DB">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618128B3" w14:textId="77777777" w:rsidTr="00E31508">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w pełni skapitalizowane odpowiadają kosztom </w:t>
            </w:r>
            <w:r>
              <w:rPr>
                <w:rFonts w:asciiTheme="minorHAnsi" w:hAnsiTheme="minorHAnsi"/>
                <w:color w:val="000000" w:themeColor="text1"/>
                <w:sz w:val="20"/>
                <w:szCs w:val="20"/>
                <w:lang w:val="pl"/>
                <w:b w:val="0"/>
                <w:bCs w:val="0"/>
                <w:i w:val="0"/>
                <w:iCs w:val="0"/>
                <w:u w:val="none"/>
                <w:vertAlign w:val="baseline"/>
                <w:rtl w:val="0"/>
              </w:rPr>
              <w:t xml:space="preserve">poniesionym</w:t>
            </w:r>
            <w:r>
              <w:rPr>
                <w:rFonts w:ascii="Calibri" w:hAnsi="Calibri"/>
                <w:color w:val="000000" w:themeColor="text1"/>
                <w:sz w:val="20"/>
                <w:szCs w:val="20"/>
                <w:lang w:val="pl"/>
                <w:b w:val="0"/>
                <w:bCs w:val="0"/>
                <w:i w:val="0"/>
                <w:iCs w:val="0"/>
                <w:u w:val="none"/>
                <w:vertAlign w:val="baseline"/>
                <w:rtl w:val="0"/>
              </w:rPr>
              <w:t xml:space="preserve"> w związku z zakupem i nie dochodzi do podwójnego naliczania kosztów.</w:t>
            </w:r>
          </w:p>
        </w:tc>
        <w:tc>
          <w:tcPr>
            <w:tcW w:w="1426" w:type="dxa"/>
            <w:shd w:val="clear" w:color="auto" w:fill="auto"/>
            <w:tcMar>
              <w:top w:w="0" w:type="dxa"/>
              <w:left w:w="108" w:type="dxa"/>
              <w:bottom w:w="0" w:type="dxa"/>
              <w:right w:w="108" w:type="dxa"/>
            </w:tcMar>
          </w:tcPr>
          <w:p w14:paraId="240B5323" w14:textId="0FF6D7EB" w:rsidR="00E31508" w:rsidRPr="006546EF" w:rsidRDefault="00E31508" w:rsidP="00E31508">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E31508" w:rsidRPr="00424F0F" w14:paraId="3E22AE01" w14:textId="77777777" w:rsidTr="00E31508">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rPr>
            </w:pPr>
          </w:p>
        </w:tc>
        <w:tc>
          <w:tcPr>
            <w:tcW w:w="6521" w:type="dxa"/>
            <w:vMerge/>
            <w:shd w:val="clear" w:color="auto" w:fill="auto"/>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rPr>
            </w:pPr>
          </w:p>
        </w:tc>
        <w:tc>
          <w:tcPr>
            <w:tcW w:w="4962" w:type="dxa"/>
            <w:shd w:val="clear" w:color="auto" w:fill="auto"/>
            <w:tcMar>
              <w:top w:w="0" w:type="dxa"/>
              <w:left w:w="108" w:type="dxa"/>
              <w:bottom w:w="0" w:type="dxa"/>
              <w:right w:w="108" w:type="dxa"/>
            </w:tcMar>
          </w:tcPr>
          <w:p w14:paraId="5E8ABC15" w14:textId="03F72356"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Okres długoterminowego wynajmu/dzierżawy gruntu lub koncesji na grunt jest proporcjonalny do czasu trwania projektu UE.</w:t>
            </w:r>
          </w:p>
        </w:tc>
        <w:tc>
          <w:tcPr>
            <w:tcW w:w="1426" w:type="dxa"/>
            <w:shd w:val="clear" w:color="auto" w:fill="auto"/>
            <w:tcMar>
              <w:top w:w="0" w:type="dxa"/>
              <w:left w:w="108" w:type="dxa"/>
              <w:bottom w:w="0" w:type="dxa"/>
              <w:right w:w="108" w:type="dxa"/>
            </w:tcMar>
          </w:tcPr>
          <w:p w14:paraId="0B5E5D01" w14:textId="0BC60A7F" w:rsidR="00E31508" w:rsidRPr="006546EF" w:rsidRDefault="00E31508" w:rsidP="00E31508">
            <w:pPr>
              <w:autoSpaceDE w:val="0"/>
              <w:spacing w:before="120" w:after="120"/>
              <w:jc w:val="center"/>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333738" w:rsidRPr="00424F0F" w14:paraId="141D1B35" w14:textId="77777777" w:rsidTr="00E31508">
        <w:trPr>
          <w:trHeight w:val="390"/>
        </w:trPr>
        <w:tc>
          <w:tcPr>
            <w:tcW w:w="1095" w:type="dxa"/>
            <w:shd w:val="clear" w:color="auto" w:fill="EAF1DD" w:themeFill="accent3" w:themeFillTint="33"/>
          </w:tcPr>
          <w:p w14:paraId="537A3082"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Artykuł 6.2.D.2]</w:t>
            </w:r>
          </w:p>
        </w:tc>
        <w:tc>
          <w:tcPr>
            <w:tcW w:w="1188" w:type="dxa"/>
            <w:shd w:val="clear" w:color="auto" w:fill="EAF1DD" w:themeFill="accent3" w:themeFillTint="33"/>
          </w:tcPr>
          <w:p w14:paraId="11A3C465"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rPr>
              <w:bidi w:val="0"/>
            </w:pPr>
            <w:r>
              <w:rPr>
                <w:rFonts w:asciiTheme="minorHAnsi" w:cstheme="minorHAnsi" w:hAnsiTheme="minorHAnsi"/>
                <w:color w:val="7030A0"/>
                <w:sz w:val="20"/>
                <w:szCs w:val="20"/>
                <w:lang w:val="pl"/>
                <w:b w:val="1"/>
                <w:bCs w:val="1"/>
                <w:i w:val="0"/>
                <w:iCs w:val="0"/>
                <w:u w:val="none"/>
                <w:vertAlign w:val="baseline"/>
                <w:rtl w:val="0"/>
              </w:rPr>
              <w:t xml:space="preserve">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rPr>
              <w:bidi w:val="0"/>
            </w:pPr>
            <w:r>
              <w:rPr>
                <w:rFonts w:asciiTheme="minorHAnsi" w:cstheme="minorHAnsi" w:eastAsia="Times New Roman" w:hAnsiTheme="minorHAnsi"/>
                <w:color w:val="7030A0"/>
                <w:sz w:val="20"/>
                <w:szCs w:val="20"/>
                <w:lang w:val="pl"/>
                <w:b w:val="1"/>
                <w:bCs w:val="1"/>
                <w:i w:val="0"/>
                <w:iCs w:val="0"/>
                <w:u w:val="none"/>
                <w:vertAlign w:val="baseline"/>
                <w:rtl w:val="0"/>
              </w:rPr>
              <w:t xml:space="preserve">ZAKUP GRUNTU W RAMACH PRGRAMU LIFE</w:t>
            </w:r>
          </w:p>
        </w:tc>
      </w:tr>
      <w:tr w:rsidR="00E31508" w:rsidRPr="00424F0F" w14:paraId="5624C5F9" w14:textId="77777777" w:rsidTr="00E31508">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Artykuł 6.2.D.2</w:t>
            </w:r>
          </w:p>
        </w:tc>
        <w:tc>
          <w:tcPr>
            <w:tcW w:w="1188" w:type="dxa"/>
            <w:vMerge w:val="restart"/>
          </w:tcPr>
          <w:p w14:paraId="724A7641" w14:textId="77777777" w:rsidR="00E31508" w:rsidRPr="00E31508" w:rsidRDefault="00E31508" w:rsidP="00352DC9">
            <w:pPr>
              <w:autoSpaceDE w:val="0"/>
              <w:spacing w:before="120" w:after="120"/>
              <w:jc w:val="center"/>
              <w:rPr>
                <w:rFonts w:ascii="Calibri" w:hAnsi="Calibri" w:cs="Calibri"/>
                <w:b/>
                <w:color w:val="7030A0"/>
                <w:sz w:val="20"/>
                <w:szCs w:val="20"/>
              </w:rPr>
              <w:bidi w:val="0"/>
            </w:pPr>
            <w:r>
              <w:rPr>
                <w:rFonts w:ascii="Calibri" w:cs="Calibri" w:hAnsi="Calibri"/>
                <w:color w:val="7030A0"/>
                <w:sz w:val="20"/>
                <w:szCs w:val="20"/>
                <w:lang w:val="pl"/>
                <w:b w:val="1"/>
                <w:bCs w:val="1"/>
                <w:i w:val="0"/>
                <w:iCs w:val="0"/>
                <w:u w:val="none"/>
                <w:vertAlign w:val="baseline"/>
                <w:rtl w:val="0"/>
              </w:rPr>
              <w:t xml:space="preserve">D.2 ZAKUP GRUNTU W RAMACH PROGRAMU LIFE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rPr>
              <w:bidi w:val="0"/>
            </w:pPr>
            <w:r>
              <w:rPr>
                <w:rFonts w:ascii="Calibri" w:cs="Calibri" w:hAnsi="Calibri"/>
                <w:color w:val="7030A0"/>
                <w:sz w:val="20"/>
                <w:szCs w:val="20"/>
                <w:lang w:val="pl"/>
                <w:b w:val="0"/>
                <w:bCs w:val="0"/>
                <w:i w:val="1"/>
                <w:iCs w:val="1"/>
                <w:u w:val="none"/>
                <w:vertAlign w:val="baseline"/>
                <w:rtl w:val="0"/>
              </w:rPr>
              <w:t xml:space="preserve">(tylko dla programu działań na rzecz środowiska i klimatu (LIFE))</w:t>
            </w:r>
          </w:p>
        </w:tc>
        <w:tc>
          <w:tcPr>
            <w:tcW w:w="6521" w:type="dxa"/>
            <w:shd w:val="clear" w:color="auto" w:fill="auto"/>
            <w:tcMar>
              <w:top w:w="0" w:type="dxa"/>
              <w:left w:w="108" w:type="dxa"/>
              <w:bottom w:w="0" w:type="dxa"/>
              <w:right w:w="108" w:type="dxa"/>
            </w:tcMar>
          </w:tcPr>
          <w:p w14:paraId="0F095598" w14:textId="77777777" w:rsidR="00E31508" w:rsidRPr="00E31508" w:rsidRDefault="00E31508" w:rsidP="00352DC9">
            <w:pPr>
              <w:spacing w:before="120" w:after="120"/>
              <w:rPr>
                <w:rFonts w:ascii="Calibri" w:hAnsi="Calibri" w:cs="Calibri"/>
                <w:b/>
                <w:bCs/>
                <w:i/>
                <w:sz w:val="20"/>
                <w:szCs w:val="20"/>
              </w:rPr>
              <w:bidi w:val="0"/>
            </w:pPr>
            <w:r>
              <w:rPr>
                <w:rFonts w:ascii="Calibri" w:cs="Calibri" w:hAnsi="Calibri"/>
                <w:sz w:val="20"/>
                <w:szCs w:val="20"/>
                <w:lang w:val="pl"/>
                <w:b w:val="1"/>
                <w:bCs w:val="1"/>
                <w:i w:val="1"/>
                <w:iCs w:val="1"/>
                <w:u w:val="none"/>
                <w:vertAlign w:val="baseline"/>
                <w:rtl w:val="0"/>
              </w:rPr>
              <w:t xml:space="preserve">Biegły pobiera próbę danych w celu przeprowadzenia procedur dla tej kategorii kosztów.</w:t>
            </w:r>
            <w:r>
              <w:rPr>
                <w:rFonts w:ascii="Calibri" w:cs="Calibri" w:hAnsi="Calibri"/>
                <w:sz w:val="20"/>
                <w:szCs w:val="20"/>
                <w:lang w:val="pl"/>
                <w:b w:val="1"/>
                <w:bCs w:val="1"/>
                <w:i w:val="0"/>
                <w:iCs w:val="0"/>
                <w:u w:val="none"/>
                <w:vertAlign w:val="baseline"/>
                <w:rtl w:val="0"/>
              </w:rPr>
              <w:t xml:space="preserve"> </w:t>
            </w:r>
            <w:r>
              <w:rPr>
                <w:rFonts w:ascii="Calibri" w:cs="Calibri" w:hAnsi="Calibri"/>
                <w:sz w:val="20"/>
                <w:szCs w:val="20"/>
                <w:lang w:val="pl"/>
                <w:b w:val="1"/>
                <w:bCs w:val="1"/>
                <w:i w:val="1"/>
                <w:iCs w:val="1"/>
                <w:u w:val="none"/>
                <w:vertAlign w:val="baseline"/>
                <w:rtl w:val="0"/>
              </w:rPr>
              <w:t xml:space="preserve">Próbę należy wybrać losowo. </w:t>
            </w:r>
            <w:r>
              <w:rPr>
                <w:rFonts w:ascii="Calibri" w:cs="Calibri" w:hAnsi="Calibri"/>
                <w:sz w:val="20"/>
                <w:szCs w:val="20"/>
                <w:lang w:val="pl"/>
                <w:b w:val="1"/>
                <w:bCs w:val="1"/>
                <w:i w:val="1"/>
                <w:iCs w:val="1"/>
                <w:u w:val="none"/>
                <w:vertAlign w:val="baseline"/>
                <w:rtl w:val="0"/>
              </w:rPr>
              <w:t xml:space="preserve">Powinna obejmować 10% wszystkich pozycji, dla których zadeklarowano koszty, lecz nie mniej niż 10 pozycji (lub — jeśli występuje mniej niż 10 pozycji — wszystkie z nich).</w:t>
            </w:r>
          </w:p>
          <w:p w14:paraId="11776EE2" w14:textId="77777777" w:rsidR="00B62756" w:rsidRPr="00E52615" w:rsidRDefault="00B62756" w:rsidP="00B62756">
            <w:pPr>
              <w:spacing w:before="120" w:after="120"/>
              <w:rPr>
                <w:rFonts w:ascii="Calibri" w:hAnsi="Calibri" w:cs="Calibri"/>
                <w:i/>
                <w:color w:val="000000" w:themeColor="text1"/>
                <w:sz w:val="20"/>
                <w:szCs w:val="20"/>
              </w:rPr>
              <w:bidi w:val="0"/>
            </w:pPr>
            <w:r>
              <w:rPr>
                <w:rFonts w:ascii="Calibri" w:cs="Calibri" w:hAnsi="Calibri"/>
                <w:color w:val="000000" w:themeColor="text1"/>
                <w:sz w:val="20"/>
                <w:szCs w:val="20"/>
                <w:lang w:val="pl"/>
                <w:b w:val="0"/>
                <w:bCs w:val="0"/>
                <w:i w:val="1"/>
                <w:iCs w:val="1"/>
                <w:u w:val="none"/>
                <w:vertAlign w:val="baseline"/>
                <w:rtl w:val="0"/>
              </w:rPr>
              <w:t xml:space="preserve">Uwaga: „Pozycja” oznacza 1. wiersz w szczegółowym zestawieniu kosztów.</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pobrał próbę obejmującą </w:t>
            </w:r>
            <w:r>
              <w:rPr>
                <w:rFonts w:ascii="Calibri" w:cs="Calibri" w:hAnsi="Calibri"/>
                <w:color w:val="000000" w:themeColor="text1"/>
                <w:sz w:val="20"/>
                <w:szCs w:val="20"/>
                <w:highlight w:val="lightGray"/>
                <w:lang w:val="pl"/>
                <w:b w:val="0"/>
                <w:bCs w:val="0"/>
                <w:i w:val="0"/>
                <w:iCs w:val="0"/>
                <w:u w:val="none"/>
                <w:vertAlign w:val="baseline"/>
                <w:rtl w:val="0"/>
              </w:rPr>
              <w:t xml:space="preserve">____</w:t>
            </w:r>
            <w:r>
              <w:rPr>
                <w:rFonts w:ascii="Calibri" w:cs="Calibri" w:hAnsi="Calibri"/>
                <w:color w:val="000000" w:themeColor="text1"/>
                <w:sz w:val="20"/>
                <w:szCs w:val="20"/>
                <w:lang w:val="pl"/>
                <w:b w:val="0"/>
                <w:bCs w:val="0"/>
                <w:i w:val="0"/>
                <w:iCs w:val="0"/>
                <w:u w:val="none"/>
                <w:vertAlign w:val="baseline"/>
                <w:rtl w:val="0"/>
              </w:rPr>
              <w:t xml:space="preserve"> pozycji spośród łącznej liczby </w:t>
            </w:r>
            <w:r>
              <w:rPr>
                <w:rFonts w:ascii="Calibri" w:cs="Calibri" w:hAnsi="Calibri"/>
                <w:color w:val="000000" w:themeColor="text1"/>
                <w:sz w:val="20"/>
                <w:szCs w:val="20"/>
                <w:highlight w:val="lightGray"/>
                <w:lang w:val="pl"/>
                <w:b w:val="0"/>
                <w:bCs w:val="0"/>
                <w:i w:val="0"/>
                <w:iCs w:val="0"/>
                <w:u w:val="none"/>
                <w:vertAlign w:val="baseline"/>
                <w:rtl w:val="0"/>
              </w:rPr>
              <w:t xml:space="preserve">_____</w:t>
            </w:r>
            <w:r>
              <w:rPr>
                <w:lang w:val="pl"/>
                <w:b w:val="0"/>
                <w:bCs w:val="0"/>
                <w:i w:val="0"/>
                <w:iCs w:val="0"/>
                <w:u w:val="none"/>
                <w:vertAlign w:val="baseline"/>
                <w:rtl w:val="0"/>
              </w:rPr>
              <w:t xml:space="preserve">.</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rPr>
            </w:pPr>
          </w:p>
        </w:tc>
      </w:tr>
      <w:tr w:rsidR="00E31508" w:rsidRPr="00424F0F" w14:paraId="3FE439A0" w14:textId="77777777" w:rsidTr="00E31508">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val="restart"/>
            <w:shd w:val="clear" w:color="auto" w:fill="auto"/>
            <w:tcMar>
              <w:top w:w="0" w:type="dxa"/>
              <w:left w:w="108" w:type="dxa"/>
              <w:bottom w:w="0" w:type="dxa"/>
              <w:right w:w="108" w:type="dxa"/>
            </w:tcMar>
          </w:tcPr>
          <w:p w14:paraId="071E23AC" w14:textId="77777777" w:rsidR="00E31508" w:rsidRPr="00E31508" w:rsidRDefault="00E31508" w:rsidP="00352DC9">
            <w:pPr>
              <w:spacing w:before="120" w:after="120"/>
              <w:jc w:val="left"/>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1"/>
                <w:bCs w:val="1"/>
                <w:i w:val="1"/>
                <w:iCs w:val="1"/>
                <w:u w:val="none"/>
                <w:vertAlign w:val="baseline"/>
                <w:rtl w:val="0"/>
              </w:rPr>
              <w:t xml:space="preserve">W odniesieniu do zakupionych pozycji objętych próbą:</w:t>
            </w:r>
          </w:p>
          <w:p w14:paraId="2A4B41BF" w14:textId="77777777" w:rsidR="00E31508" w:rsidRPr="00E31508" w:rsidRDefault="00E31508" w:rsidP="00352D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przeprowadził ogólną kontrolę kosztów pod kątem ich kwalifikowalności </w:t>
            </w:r>
            <w:r>
              <w:rPr>
                <w:rFonts w:ascii="Calibri" w:cs="Calibri" w:hAnsi="Calibri"/>
                <w:color w:val="000000" w:themeColor="text1"/>
                <w:sz w:val="20"/>
                <w:szCs w:val="20"/>
                <w:lang w:val="pl"/>
                <w:b w:val="0"/>
                <w:bCs w:val="0"/>
                <w:i w:val="1"/>
                <w:iCs w:val="1"/>
                <w:u w:val="none"/>
                <w:vertAlign w:val="baseline"/>
                <w:rtl w:val="0"/>
              </w:rPr>
              <w:t xml:space="preserve">(zob. powyżej)</w:t>
            </w:r>
            <w:r>
              <w:rPr>
                <w:rFonts w:ascii="Calibri" w:cs="Calibri" w:hAnsi="Calibri"/>
                <w:color w:val="000000" w:themeColor="text1"/>
                <w:sz w:val="20"/>
                <w:szCs w:val="20"/>
                <w:lang w:val="pl"/>
                <w:b w:val="0"/>
                <w:bCs w:val="0"/>
                <w:i w:val="0"/>
                <w:iCs w:val="0"/>
                <w:u w:val="none"/>
                <w:vertAlign w:val="baseline"/>
                <w:rtl w:val="0"/>
              </w:rPr>
              <w:t xml:space="preserve">.</w:t>
            </w:r>
          </w:p>
          <w:p w14:paraId="24260212" w14:textId="77777777" w:rsidR="00E31508" w:rsidRPr="00E31508" w:rsidRDefault="00E31508" w:rsidP="00352DC9">
            <w:pPr>
              <w:spacing w:before="120" w:after="120"/>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Biegły przeprowadził ogólną kontrolę kosztów zakupu pod kątem ich kwalifikowalności </w:t>
            </w:r>
            <w:r>
              <w:rPr>
                <w:rFonts w:asciiTheme="minorHAnsi" w:cstheme="minorHAnsi" w:hAnsiTheme="minorHAnsi"/>
                <w:color w:val="000000" w:themeColor="text1"/>
                <w:sz w:val="20"/>
                <w:szCs w:val="20"/>
                <w:lang w:val="pl"/>
                <w:b w:val="0"/>
                <w:bCs w:val="0"/>
                <w:i w:val="1"/>
                <w:iCs w:val="1"/>
                <w:u w:val="none"/>
                <w:vertAlign w:val="baseline"/>
                <w:rtl w:val="0"/>
              </w:rPr>
              <w:t xml:space="preserve">(zob. powyżej)</w:t>
            </w:r>
            <w:r>
              <w:rPr>
                <w:rFonts w:asciiTheme="minorHAnsi" w:cstheme="minorHAnsi" w:hAnsiTheme="minorHAnsi"/>
                <w:color w:val="000000" w:themeColor="text1"/>
                <w:sz w:val="20"/>
                <w:szCs w:val="20"/>
                <w:lang w:val="pl"/>
                <w:b w:val="0"/>
                <w:bCs w:val="0"/>
                <w:i w:val="0"/>
                <w:iCs w:val="0"/>
                <w:u w:val="none"/>
                <w:vertAlign w:val="baseline"/>
                <w:rtl w:val="0"/>
              </w:rPr>
              <w:t xml:space="preserve">.</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czy:</w:t>
            </w:r>
          </w:p>
          <w:p w14:paraId="2D6D8DD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Umowa o udzielenie dotacji pozwalała uznać koszty zakupu gruntów za koszty kwalifikowalne (koszty faktycznie poniesione)</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warunki naboru wyraźnie dopuszczają </w:t>
            </w:r>
            <w:r>
              <w:rPr>
                <w:rFonts w:asciiTheme="minorHAnsi" w:hAnsiTheme="minorHAnsi"/>
                <w:color w:val="000000" w:themeColor="text1"/>
                <w:sz w:val="20"/>
                <w:szCs w:val="20"/>
                <w:lang w:val="pl"/>
                <w:b w:val="0"/>
                <w:bCs w:val="0"/>
                <w:i w:val="0"/>
                <w:iCs w:val="0"/>
                <w:u w:val="none"/>
                <w:vertAlign w:val="baseline"/>
                <w:rtl w:val="0"/>
              </w:rPr>
              <w:t xml:space="preserve">kwalifikowalność kosztów zakupu gruntów</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odpowiadają wydatkom poniesionym na zakup</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te ujęto w pozycji „środki trwałe” uczestnika, zgodnie z międzynarodowymi standardami rachunkowości i zasadami rachunkowości zwyczajowo przyjętymi przez uczestnika</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spełnione są szczegółowe warunki określone w art. 6.2.D.2.</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Do kosztów kwalifikowalnych można zaliczyć także koszty długoterminowej dzierżawy gruntu lub jednorazowej rekompensaty za prawa do użytkowania gruntu, na warunkach, które mają zastosowanie do kosztów zakupu. Jeżeli grunt nie został zakupiony, lecz jest użytkowany na podstawie długoterminowej dzierżawy lub w zamian za jednorazową rekompensatę, biegły powinien również sprawdzić, czy umowa dzierżawy:</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eastAsia="Times New Roman" w:hAnsi="Calibri"/>
                <w:color w:val="000000" w:themeColor="text1"/>
                <w:sz w:val="20"/>
                <w:szCs w:val="20"/>
                <w:lang w:val="pl"/>
                <w:b w:val="0"/>
                <w:bCs w:val="0"/>
                <w:i w:val="0"/>
                <w:iCs w:val="0"/>
                <w:u w:val="none"/>
                <w:vertAlign w:val="baseline"/>
                <w:rtl w:val="0"/>
              </w:rPr>
              <w:t xml:space="preserve">opiewa na okres co najmniej 20 lat (chyba że warunki naboru stanowią inaczej)</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eastAsia="Times New Roman" w:hAnsi="Calibri"/>
                <w:color w:val="000000" w:themeColor="text1"/>
                <w:sz w:val="20"/>
                <w:szCs w:val="20"/>
                <w:lang w:val="pl"/>
                <w:b w:val="0"/>
                <w:bCs w:val="0"/>
                <w:i w:val="0"/>
                <w:iCs w:val="0"/>
                <w:u w:val="none"/>
                <w:vertAlign w:val="baseline"/>
                <w:rtl w:val="0"/>
              </w:rPr>
              <w:t xml:space="preserve">zawiera postanowienia i zobowiązania zapewniające osiągnięcie celów w zakresie ochrony siedlisk i gatunków</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rPr>
              <w:bidi w:val="0"/>
            </w:pPr>
            <w:r>
              <w:rPr>
                <w:rFonts w:ascii="Calibri" w:cs="Calibri" w:eastAsia="Times New Roman" w:hAnsi="Calibri"/>
                <w:color w:val="000000" w:themeColor="text1"/>
                <w:sz w:val="20"/>
                <w:szCs w:val="20"/>
                <w:lang w:val="pl"/>
                <w:b w:val="0"/>
                <w:bCs w:val="0"/>
                <w:i w:val="0"/>
                <w:iCs w:val="0"/>
                <w:u w:val="none"/>
                <w:vertAlign w:val="baseline"/>
                <w:rtl w:val="0"/>
              </w:rPr>
              <w:t xml:space="preserve">oraz, czy:</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eastAsia="Times New Roman" w:hAnsi="Calibri"/>
                <w:color w:val="000000" w:themeColor="text1"/>
                <w:sz w:val="20"/>
                <w:szCs w:val="20"/>
                <w:lang w:val="pl"/>
                <w:b w:val="0"/>
                <w:bCs w:val="0"/>
                <w:i w:val="0"/>
                <w:iCs w:val="0"/>
                <w:u w:val="none"/>
                <w:vertAlign w:val="baseline"/>
                <w:rtl w:val="0"/>
              </w:rPr>
              <w:t xml:space="preserve">koszty nie przewyższają pełnych kosztów zakupu podobnego gruntu (zasada efektywność kosztowej)</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nie obejmują opłat finansowych </w:t>
            </w:r>
            <w:r>
              <w:rPr>
                <w:rFonts w:ascii="Calibri" w:cs="Calibri" w:hAnsi="Calibri"/>
                <w:color w:val="000000" w:themeColor="text1"/>
                <w:sz w:val="20"/>
                <w:szCs w:val="20"/>
                <w:lang w:val="pl"/>
                <w:b w:val="0"/>
                <w:bCs w:val="0"/>
                <w:i w:val="1"/>
                <w:iCs w:val="1"/>
                <w:u w:val="none"/>
                <w:vertAlign w:val="baseline"/>
                <w:rtl w:val="0"/>
              </w:rPr>
              <w:t xml:space="preserve">(np. opłat zawartych w ratach leasingu finansowego lub odsetek od kredytów zaciągniętych w celu sfinansowania zakupu)</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nie dochodzi do podwójnego naliczania kosztów.</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Warunki naboru wyraźnie dopuszczają kwalifikowalność kosztów zakupu gruntów.</w:t>
            </w:r>
          </w:p>
        </w:tc>
        <w:tc>
          <w:tcPr>
            <w:tcW w:w="1426" w:type="dxa"/>
            <w:shd w:val="clear" w:color="auto" w:fill="auto"/>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37B64352" w14:textId="77777777" w:rsidTr="00E31508">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Koszty były kwalifikowalne (brak składników niekwalifikowalnych), możliwe do zidentyfikowania i weryfikacji, związane z działaniem i poniesione przez uczestnika w trakcie wykonywania zadań objętych działaniem (dowód zapłaty, brak refakturowania kosztów na inne podmioty).</w:t>
            </w:r>
          </w:p>
        </w:tc>
        <w:tc>
          <w:tcPr>
            <w:tcW w:w="1426" w:type="dxa"/>
            <w:shd w:val="clear" w:color="auto" w:fill="auto"/>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185BB951" w14:textId="77777777" w:rsidTr="00E31508">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Zakupów dokonano zgodnie z praktykami </w:t>
            </w:r>
            <w:r>
              <w:rPr>
                <w:rFonts w:asciiTheme="minorHAnsi" w:hAnsiTheme="minorHAnsi"/>
                <w:color w:val="000000" w:themeColor="text1"/>
                <w:sz w:val="20"/>
                <w:szCs w:val="20"/>
                <w:lang w:val="pl"/>
                <w:b w:val="0"/>
                <w:bCs w:val="0"/>
                <w:i w:val="0"/>
                <w:iCs w:val="0"/>
                <w:u w:val="none"/>
                <w:vertAlign w:val="baseline"/>
                <w:rtl w:val="0"/>
              </w:rPr>
              <w:t xml:space="preserve">zakupowymi</w:t>
            </w:r>
            <w:r>
              <w:rPr>
                <w:rFonts w:ascii="Calibri" w:hAnsi="Calibri"/>
                <w:color w:val="000000" w:themeColor="text1"/>
                <w:sz w:val="20"/>
                <w:szCs w:val="20"/>
                <w:lang w:val="pl"/>
                <w:b w:val="0"/>
                <w:bCs w:val="0"/>
                <w:i w:val="0"/>
                <w:iCs w:val="0"/>
                <w:u w:val="none"/>
                <w:vertAlign w:val="baseline"/>
                <w:rtl w:val="0"/>
              </w:rPr>
              <w:t xml:space="preserve"> zwyczajowo przyjętymi przez uczestnika oraz, w stosownych przypadkach, innymi dokumentami/procedurami wymaganymi do zapewnienia zgodności z krajowymi przepisami dotyczącymi zamówień publicznych.</w:t>
            </w:r>
          </w:p>
        </w:tc>
        <w:tc>
          <w:tcPr>
            <w:tcW w:w="1426" w:type="dxa"/>
            <w:shd w:val="clear" w:color="auto" w:fill="auto"/>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7E8AC5DD" w14:textId="77777777" w:rsidTr="00E31508">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Zakupów dokonano zgodnie z zasadą najlepszej relacji jakości do ceny lub najniższej ceny.</w:t>
            </w:r>
          </w:p>
        </w:tc>
        <w:tc>
          <w:tcPr>
            <w:tcW w:w="1426" w:type="dxa"/>
            <w:shd w:val="clear" w:color="auto" w:fill="auto"/>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3F755AC8" w14:textId="77777777" w:rsidTr="00E31508">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Uczestnik stosował procedury zapobiegające </w:t>
            </w:r>
            <w:r>
              <w:rPr>
                <w:rFonts w:asciiTheme="minorHAnsi" w:hAnsiTheme="minorHAnsi"/>
                <w:color w:val="000000" w:themeColor="text1"/>
                <w:sz w:val="20"/>
                <w:szCs w:val="20"/>
                <w:lang w:val="pl"/>
                <w:b w:val="0"/>
                <w:bCs w:val="0"/>
                <w:i w:val="0"/>
                <w:iCs w:val="0"/>
                <w:u w:val="none"/>
                <w:vertAlign w:val="baseline"/>
                <w:rtl w:val="0"/>
              </w:rPr>
              <w:t xml:space="preserve">konfliktom</w:t>
            </w:r>
            <w:r>
              <w:rPr>
                <w:rFonts w:ascii="Calibri" w:hAnsi="Calibri"/>
                <w:color w:val="000000" w:themeColor="text1"/>
                <w:sz w:val="20"/>
                <w:szCs w:val="20"/>
                <w:lang w:val="pl"/>
                <w:b w:val="0"/>
                <w:bCs w:val="0"/>
                <w:i w:val="0"/>
                <w:iCs w:val="0"/>
                <w:u w:val="none"/>
                <w:vertAlign w:val="baseline"/>
                <w:rtl w:val="0"/>
              </w:rPr>
              <w:t xml:space="preserve"> interesów i, po przeprowadzeniu kontroli, nie stwierdzono żadnych okoliczności wskazujących na potencjalny konflikt interesów. Uczestnik dostarczył wymagane pisemne potwierdzenie.</w:t>
            </w:r>
          </w:p>
        </w:tc>
        <w:tc>
          <w:tcPr>
            <w:tcW w:w="1426" w:type="dxa"/>
            <w:shd w:val="clear" w:color="auto" w:fill="auto"/>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4A819C7F" w14:textId="77777777" w:rsidTr="00E31508">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w pełni skapitalizowane ujęto w </w:t>
            </w:r>
            <w:r>
              <w:rPr>
                <w:rFonts w:asciiTheme="minorHAnsi" w:hAnsiTheme="minorHAnsi"/>
                <w:color w:val="000000" w:themeColor="text1"/>
                <w:sz w:val="20"/>
                <w:szCs w:val="20"/>
                <w:lang w:val="pl"/>
                <w:b w:val="0"/>
                <w:bCs w:val="0"/>
                <w:i w:val="0"/>
                <w:iCs w:val="0"/>
                <w:u w:val="none"/>
                <w:vertAlign w:val="baseline"/>
                <w:rtl w:val="0"/>
              </w:rPr>
              <w:t xml:space="preserve">pozycji</w:t>
            </w:r>
            <w:r>
              <w:rPr>
                <w:rFonts w:ascii="Calibri" w:hAnsi="Calibri"/>
                <w:color w:val="000000" w:themeColor="text1"/>
                <w:sz w:val="20"/>
                <w:szCs w:val="20"/>
                <w:lang w:val="pl"/>
                <w:b w:val="0"/>
                <w:bCs w:val="0"/>
                <w:i w:val="0"/>
                <w:iCs w:val="0"/>
                <w:u w:val="none"/>
                <w:vertAlign w:val="baseline"/>
                <w:rtl w:val="0"/>
              </w:rPr>
              <w:t xml:space="preserve"> „środki trwałe” w dokumentacji księgowej uczestnika, zgodnie z międzynarodowymi standardami rachunkowości i zasadami rachunkowości zwyczajowo przyjętymi przez uczestnika</w:t>
            </w:r>
          </w:p>
        </w:tc>
        <w:tc>
          <w:tcPr>
            <w:tcW w:w="1426" w:type="dxa"/>
            <w:shd w:val="clear" w:color="auto" w:fill="auto"/>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2A05D8B3" w14:textId="77777777" w:rsidTr="00E31508">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Koszty w pełni skapitalizowane odpowiadają kosztom </w:t>
            </w:r>
            <w:r>
              <w:rPr>
                <w:rFonts w:asciiTheme="minorHAnsi" w:hAnsiTheme="minorHAnsi"/>
                <w:color w:val="000000" w:themeColor="text1"/>
                <w:sz w:val="20"/>
                <w:szCs w:val="20"/>
                <w:lang w:val="pl"/>
                <w:b w:val="0"/>
                <w:bCs w:val="0"/>
                <w:i w:val="0"/>
                <w:iCs w:val="0"/>
                <w:u w:val="none"/>
                <w:vertAlign w:val="baseline"/>
                <w:rtl w:val="0"/>
              </w:rPr>
              <w:t xml:space="preserve">poniesionym</w:t>
            </w:r>
            <w:r>
              <w:rPr>
                <w:rFonts w:ascii="Calibri" w:hAnsi="Calibri"/>
                <w:color w:val="000000" w:themeColor="text1"/>
                <w:sz w:val="20"/>
                <w:szCs w:val="20"/>
                <w:lang w:val="pl"/>
                <w:b w:val="0"/>
                <w:bCs w:val="0"/>
                <w:i w:val="0"/>
                <w:iCs w:val="0"/>
                <w:u w:val="none"/>
                <w:vertAlign w:val="baseline"/>
                <w:rtl w:val="0"/>
              </w:rPr>
              <w:t xml:space="preserve"> w związku z zakupem i nie dochodzi do podwójnego naliczania kosztów.</w:t>
            </w:r>
          </w:p>
        </w:tc>
        <w:tc>
          <w:tcPr>
            <w:tcW w:w="1426" w:type="dxa"/>
            <w:shd w:val="clear" w:color="auto" w:fill="auto"/>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28B90DC0" w14:textId="77777777" w:rsidTr="00E31508">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hAnsi="Calibri"/>
                <w:color w:val="000000" w:themeColor="text1"/>
                <w:sz w:val="20"/>
                <w:szCs w:val="20"/>
                <w:lang w:val="pl"/>
                <w:b w:val="0"/>
                <w:bCs w:val="0"/>
                <w:i w:val="0"/>
                <w:iCs w:val="0"/>
                <w:u w:val="none"/>
                <w:vertAlign w:val="baseline"/>
                <w:rtl w:val="0"/>
              </w:rPr>
              <w:t xml:space="preserve">W ramach długoterminowej dzierżawy lub w zamian za jednorazową rekompensatę, uczestnik może użytkować grunt przez co najmniej 20 lat (chyba że warunki naboru stanowią inaczej), a warunki jego użytkowania </w:t>
            </w:r>
            <w:r>
              <w:rPr>
                <w:rFonts w:asciiTheme="minorHAnsi" w:hAnsiTheme="minorHAnsi"/>
                <w:color w:val="000000" w:themeColor="text1"/>
                <w:sz w:val="20"/>
                <w:szCs w:val="20"/>
                <w:lang w:val="pl"/>
                <w:b w:val="0"/>
                <w:bCs w:val="0"/>
                <w:i w:val="0"/>
                <w:iCs w:val="0"/>
                <w:u w:val="none"/>
                <w:vertAlign w:val="baseline"/>
                <w:rtl w:val="0"/>
              </w:rPr>
              <w:t xml:space="preserve">zawierają</w:t>
            </w:r>
            <w:r>
              <w:rPr>
                <w:rFonts w:ascii="Calibri" w:hAnsi="Calibri"/>
                <w:color w:val="000000" w:themeColor="text1"/>
                <w:sz w:val="20"/>
                <w:szCs w:val="20"/>
                <w:lang w:val="pl"/>
                <w:b w:val="0"/>
                <w:bCs w:val="0"/>
                <w:i w:val="0"/>
                <w:iCs w:val="0"/>
                <w:u w:val="none"/>
                <w:vertAlign w:val="baseline"/>
                <w:rtl w:val="0"/>
              </w:rPr>
              <w:t xml:space="preserve"> postanowienia i zobowiązania zapewniające osiągnięcie celów w zakresie ochrony siedlisk i gatunków.</w:t>
            </w:r>
          </w:p>
        </w:tc>
        <w:tc>
          <w:tcPr>
            <w:tcW w:w="1426" w:type="dxa"/>
            <w:shd w:val="clear" w:color="auto" w:fill="auto"/>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r w:rsidR="00E31508" w:rsidRPr="00424F0F" w14:paraId="54E50BAB" w14:textId="77777777" w:rsidTr="00B6275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rPr>
            </w:pPr>
          </w:p>
        </w:tc>
        <w:tc>
          <w:tcPr>
            <w:tcW w:w="6521" w:type="dxa"/>
            <w:vMerge/>
            <w:shd w:val="clear" w:color="auto" w:fill="auto"/>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długoterminowej dzierżawy lub jednorazowej rekompensaty za prawa do użytkowania gruntu nie przekraczają pełnych kosztów zakupu podobnego gruntu (zgodnie z zasadą efektywności kosztowej), nie obejmują żadnych opłat finansowych i nie dochodzi do podwójnego naliczania kosztów</w:t>
            </w:r>
            <w:r>
              <w:rPr>
                <w:rFonts w:ascii="Calibri" w:cs="Calibri" w:hAnsi="Calibri"/>
                <w:sz w:val="20"/>
                <w:szCs w:val="20"/>
                <w:lang w:val="pl"/>
                <w:b w:val="0"/>
                <w:bCs w:val="0"/>
                <w:i w:val="0"/>
                <w:iCs w:val="0"/>
                <w:u w:val="none"/>
                <w:vertAlign w:val="baseline"/>
                <w:rtl w:val="0"/>
              </w:rPr>
              <w:t xml:space="preserve">.</w:t>
            </w:r>
          </w:p>
        </w:tc>
        <w:tc>
          <w:tcPr>
            <w:tcW w:w="1426" w:type="dxa"/>
            <w:shd w:val="clear" w:color="auto" w:fill="auto"/>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w:t>
            </w:r>
          </w:p>
        </w:tc>
      </w:tr>
    </w:tbl>
    <w:p w14:paraId="29337215" w14:textId="77777777" w:rsidR="00333738" w:rsidRDefault="00333738" w:rsidP="00E31508">
      <w:pPr>
        <w:rPr/>
      </w:pPr>
    </w:p>
    <w:bookmarkEnd w:id="4"/>
    <w:bookmarkEnd w:id="5"/>
    <w:bookmarkEnd w:id="6"/>
    <w:p w14:paraId="2D423902" w14:textId="2B390152" w:rsidR="0085687F" w:rsidRPr="00CA5805" w:rsidRDefault="00835852" w:rsidP="0063124B">
      <w:pPr>
        <w:pStyle w:val="Heading3"/>
        <w:bidi w:val="0"/>
      </w:pPr>
      <w:r>
        <w:rPr>
          <w:lang w:val="pl"/>
          <w:b w:val="1"/>
          <w:bCs w:val="1"/>
          <w:i w:val="0"/>
          <w:iCs w:val="0"/>
          <w:u w:val="none"/>
          <w:vertAlign w:val="baseline"/>
          <w:rtl w:val="0"/>
        </w:rPr>
        <w:t xml:space="preserve">Koszty pośrednie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0063124B">
        <w:trPr>
          <w:tblHeader/>
        </w:trPr>
        <w:tc>
          <w:tcPr>
            <w:tcW w:w="15183" w:type="dxa"/>
            <w:gridSpan w:val="5"/>
            <w:shd w:val="clear" w:color="auto" w:fill="EAF1DD" w:themeFill="accent3" w:themeFillTint="33"/>
          </w:tcPr>
          <w:p w14:paraId="5D0DF8C1" w14:textId="302A581D" w:rsidR="00E21561" w:rsidRPr="00424F0F" w:rsidRDefault="00E21561" w:rsidP="00E21561">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Koszty pośrednie (E.)</w:t>
            </w:r>
          </w:p>
        </w:tc>
      </w:tr>
      <w:tr w:rsidR="00B92F9D" w:rsidRPr="00424F0F" w14:paraId="019F3153" w14:textId="77777777" w:rsidTr="0063124B">
        <w:trPr>
          <w:tblHeader/>
        </w:trPr>
        <w:tc>
          <w:tcPr>
            <w:tcW w:w="1142" w:type="dxa"/>
            <w:shd w:val="clear" w:color="auto" w:fill="EAF1DD" w:themeFill="accent3" w:themeFillTint="33"/>
          </w:tcPr>
          <w:p w14:paraId="15E497BA" w14:textId="63D4BDD5" w:rsidR="00B92F9D" w:rsidRPr="00424F0F" w:rsidRDefault="00B92F9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 </w:t>
            </w:r>
          </w:p>
        </w:tc>
        <w:tc>
          <w:tcPr>
            <w:tcW w:w="1134" w:type="dxa"/>
            <w:shd w:val="clear" w:color="auto" w:fill="EAF1DD" w:themeFill="accent3" w:themeFillTint="33"/>
          </w:tcPr>
          <w:p w14:paraId="5F3BCC04" w14:textId="7BD42D8E" w:rsidR="00B92F9D" w:rsidRPr="00424F0F" w:rsidRDefault="00B92F9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EA1FD5" w:rsidRPr="00424F0F" w14:paraId="1D46C56E" w14:textId="77777777" w:rsidTr="0063124B">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6.2.E</w:t>
            </w:r>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KOSZTY POŚREDNIE</w:t>
            </w:r>
          </w:p>
        </w:tc>
      </w:tr>
      <w:tr w:rsidR="00BB6FF1" w:rsidRPr="00424F0F" w14:paraId="1CF40B47" w14:textId="77777777" w:rsidTr="0063124B">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6.2.E</w:t>
            </w:r>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E. KOSZTY POŚREDNIE</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 przypadku stawki ryczałtowej:</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rPr>
              <w:bidi w:val="0"/>
            </w:pPr>
            <w:r>
              <w:rPr>
                <w:rFonts w:asciiTheme="minorHAnsi" w:cstheme="minorHAnsi" w:eastAsia="Times New Roman" w:hAnsiTheme="minorHAnsi"/>
                <w:color w:val="7030A0"/>
                <w:sz w:val="20"/>
                <w:szCs w:val="20"/>
                <w:lang w:val="pl"/>
                <w:b w:val="0"/>
                <w:bCs w:val="0"/>
                <w:i w:val="1"/>
                <w:iCs w:val="1"/>
                <w:u w:val="none"/>
                <w:vertAlign w:val="baseline"/>
                <w:rtl w:val="0"/>
              </w:rPr>
              <w:t xml:space="preserve">(obowiązkowe dla wszystkich programów; opcjonalne dla Europejskiego Funduszu Obrony (EDF))</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N.D.</w:t>
            </w:r>
          </w:p>
        </w:tc>
      </w:tr>
    </w:tbl>
    <w:p w14:paraId="7B9AE83D" w14:textId="1297D676" w:rsidR="00057020" w:rsidRDefault="00057020" w:rsidP="00D9467A">
      <w:pPr>
        <w:spacing w:line="276" w:lineRule="auto"/>
        <w:jc w:val="left"/>
        <w:rPr>
          <w:rFonts w:ascii="Calibri Light" w:hAnsi="Calibri Light" w:cs="Calibri Light"/>
          <w:sz w:val="22"/>
        </w:rPr>
      </w:pPr>
    </w:p>
    <w:p w14:paraId="37F6B962" w14:textId="0CE56928" w:rsidR="00810B5D" w:rsidRPr="00CA5805" w:rsidRDefault="00835852" w:rsidP="0063124B">
      <w:pPr>
        <w:pStyle w:val="Heading3"/>
        <w:bidi w:val="0"/>
      </w:pPr>
      <w:r>
        <w:rPr>
          <w:lang w:val="pl"/>
          <w:b w:val="1"/>
          <w:bCs w:val="1"/>
          <w:i w:val="0"/>
          <w:iCs w:val="0"/>
          <w:u w:val="none"/>
          <w:vertAlign w:val="baseline"/>
          <w:rtl w:val="0"/>
        </w:rPr>
        <w:t xml:space="preserve">Waluta sprawozdania finansowego i jej przeliczanie na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0063124B">
        <w:trPr>
          <w:tblHeader/>
        </w:trPr>
        <w:tc>
          <w:tcPr>
            <w:tcW w:w="15183" w:type="dxa"/>
            <w:gridSpan w:val="5"/>
            <w:shd w:val="clear" w:color="auto" w:fill="EAF1DD" w:themeFill="accent3" w:themeFillTint="33"/>
          </w:tcPr>
          <w:p w14:paraId="256897F0" w14:textId="39B879A7" w:rsidR="00E21561" w:rsidRPr="00424F0F" w:rsidRDefault="00E21561" w:rsidP="00E21561">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Waluta sprawozdania finansowego i jej przeliczanie na euro</w:t>
            </w:r>
          </w:p>
        </w:tc>
      </w:tr>
      <w:tr w:rsidR="0093041C" w:rsidRPr="00424F0F" w14:paraId="3FD6395E" w14:textId="77777777" w:rsidTr="0063124B">
        <w:trPr>
          <w:tblHeader/>
        </w:trPr>
        <w:tc>
          <w:tcPr>
            <w:tcW w:w="1144" w:type="dxa"/>
            <w:shd w:val="clear" w:color="auto" w:fill="EAF1DD" w:themeFill="accent3" w:themeFillTint="33"/>
          </w:tcPr>
          <w:p w14:paraId="2D29104C" w14:textId="64C7A748" w:rsidR="0093041C" w:rsidRPr="00424F0F" w:rsidRDefault="0093041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34" w:type="dxa"/>
            <w:shd w:val="clear" w:color="auto" w:fill="EAF1DD" w:themeFill="accent3" w:themeFillTint="33"/>
          </w:tcPr>
          <w:p w14:paraId="4107EFDF" w14:textId="15565C8B" w:rsidR="0093041C" w:rsidRPr="00424F0F" w:rsidRDefault="0093041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555742" w:rsidRPr="00424F0F" w14:paraId="1FA3D572" w14:textId="77777777" w:rsidTr="0063124B">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WALUTA SPRAWOZDANIA FINANSOWEGO I JEJ PRZELICZANIE NA EURO</w:t>
            </w:r>
          </w:p>
        </w:tc>
      </w:tr>
      <w:tr w:rsidR="0093041C" w:rsidRPr="00424F0F" w14:paraId="709E2F24" w14:textId="77777777" w:rsidTr="0063124B">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PRZELICZANIE WALUTY</w:t>
            </w:r>
          </w:p>
        </w:tc>
        <w:tc>
          <w:tcPr>
            <w:tcW w:w="6526" w:type="dxa"/>
            <w:shd w:val="clear" w:color="auto" w:fill="auto"/>
            <w:tcMar>
              <w:top w:w="0" w:type="dxa"/>
              <w:left w:w="108" w:type="dxa"/>
              <w:bottom w:w="0" w:type="dxa"/>
              <w:right w:w="108" w:type="dxa"/>
            </w:tcMar>
          </w:tcPr>
          <w:p w14:paraId="1894A0A0" w14:textId="67DD5581" w:rsidR="00E4137B" w:rsidRPr="00E4137B" w:rsidRDefault="00E4137B" w:rsidP="00424F0F">
            <w:pPr>
              <w:spacing w:before="120" w:after="120"/>
              <w:jc w:val="left"/>
              <w:rPr>
                <w:rFonts w:ascii="Calibri" w:hAnsi="Calibri" w:cs="Calibri"/>
                <w:i/>
                <w:iCs/>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Dla prób ze wszystkich kategorii kosztów:</w:t>
            </w:r>
          </w:p>
          <w:p w14:paraId="09B28CE7" w14:textId="06734EFD" w:rsidR="00283100" w:rsidRPr="00424F0F" w:rsidRDefault="00551D68" w:rsidP="00DC78C9">
            <w:pPr>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następnej kolumnie, biegły przeanalizował próby wybrane we wszystkich kategoriach kosztów pod kątem kosztów poniesionych w walutach innych niż euro, oraz sprawdził:</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przypadku uczestników posiadających rachunki w euro: czy koszty poniesione w innej walucie zostały przeliczone na euro zgodnie ze zwyczajowo przyjętymi przez uczestnika zasadami rachunkowości</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dla uczestników posiadających rachunki w walucie innej niż euro: czy kursy wymiany walut stosowane do przeliczania waluty lokalnej na euro lub innych walut na walutę lokalną były zgodne z art. 21.3 UUD oraz odpowiednim punktem </w:t>
            </w:r>
            <w:hyperlink r:id="rId27" w:history="1">
              <w:r>
                <w:rPr>
                  <w:rStyle w:val="Hyperlink"/>
                  <w:rFonts w:ascii="Calibri" w:cs="Calibri" w:hAnsi="Calibri"/>
                  <w:sz w:val="20"/>
                  <w:szCs w:val="20"/>
                  <w:lang w:val="pl"/>
                  <w:b w:val="0"/>
                  <w:bCs w:val="0"/>
                  <w:i w:val="0"/>
                  <w:iCs w:val="0"/>
                  <w:u w:val="single"/>
                  <w:vertAlign w:val="baseline"/>
                  <w:rtl w:val="0"/>
                </w:rPr>
                <w:t xml:space="preserve">Umowy o udzielenie dotacji z adnotacjami</w:t>
              </w:r>
            </w:hyperlink>
            <w:r>
              <w:rPr>
                <w:rFonts w:ascii="Calibri" w:cs="Calibri" w:hAnsi="Calibri"/>
                <w:color w:val="808080" w:themeColor="background1" w:themeShade="80"/>
                <w:sz w:val="20"/>
                <w:szCs w:val="20"/>
                <w:lang w:val="pl"/>
                <w:b w:val="0"/>
                <w:bCs w:val="0"/>
                <w:i w:val="0"/>
                <w:iCs w:val="0"/>
                <w:u w:val="none"/>
                <w:vertAlign w:val="baseline"/>
                <w:rtl w:val="0"/>
              </w:rPr>
              <w:t xml:space="preserve">*</w:t>
            </w:r>
            <w:r>
              <w:rPr>
                <w:rFonts w:ascii="Calibri" w:cs="Calibri" w:hAnsi="Calibri"/>
                <w:color w:val="000000" w:themeColor="text1"/>
                <w:sz w:val="20"/>
                <w:szCs w:val="20"/>
                <w:lang w:val="pl"/>
                <w:b w:val="0"/>
                <w:bCs w:val="0"/>
                <w:i w:val="0"/>
                <w:iCs w:val="0"/>
                <w:u w:val="none"/>
                <w:vertAlign w:val="baseline"/>
                <w:rtl w:val="0"/>
              </w:rPr>
              <w:t xml:space="preserve">.</w:t>
            </w:r>
          </w:p>
        </w:tc>
        <w:tc>
          <w:tcPr>
            <w:tcW w:w="4961" w:type="dxa"/>
            <w:shd w:val="clear" w:color="auto" w:fill="auto"/>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Uczestnicy posiadający rachunki w euro przeliczyli koszty zgodnie ze zwyczajowo przyjętymi przez siebie zasadami rachunkowości</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LUB</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Uczestnicy posiadający rachunki w walucie innej niż euro przeliczyli koszty prawidłowo (zgodne z art. 21.3 UUD oraz odpowiednim punktem </w:t>
            </w:r>
            <w:hyperlink r:id="rId28" w:history="1">
              <w:r>
                <w:rPr>
                  <w:rStyle w:val="Hyperlink"/>
                  <w:rFonts w:ascii="Calibri" w:cs="Calibri" w:hAnsi="Calibri"/>
                  <w:sz w:val="20"/>
                  <w:szCs w:val="20"/>
                  <w:lang w:val="pl"/>
                  <w:b w:val="0"/>
                  <w:bCs w:val="0"/>
                  <w:i w:val="0"/>
                  <w:iCs w:val="0"/>
                  <w:u w:val="single"/>
                  <w:vertAlign w:val="baseline"/>
                  <w:rtl w:val="0"/>
                </w:rPr>
                <w:t xml:space="preserve">Umowy o udzielenie dotacji z adnotacjami</w:t>
              </w:r>
            </w:hyperlink>
            <w:r>
              <w:rPr>
                <w:rFonts w:ascii="Calibri" w:cs="Calibri" w:hAnsi="Calibri"/>
                <w:color w:val="808080" w:themeColor="background1" w:themeShade="80"/>
                <w:sz w:val="20"/>
                <w:szCs w:val="20"/>
                <w:lang w:val="pl"/>
                <w:b w:val="0"/>
                <w:bCs w:val="0"/>
                <w:i w:val="0"/>
                <w:iCs w:val="0"/>
                <w:u w:val="none"/>
                <w:vertAlign w:val="baseline"/>
                <w:rtl w:val="0"/>
              </w:rPr>
              <w:t xml:space="preserve">*</w:t>
            </w:r>
            <w:r>
              <w:rPr>
                <w:rFonts w:ascii="Calibri" w:cs="Calibri" w:hAnsi="Calibri"/>
                <w:color w:val="000000" w:themeColor="text1"/>
                <w:sz w:val="20"/>
                <w:szCs w:val="20"/>
                <w:lang w:val="pl"/>
                <w:b w:val="0"/>
                <w:bCs w:val="0"/>
                <w:i w:val="0"/>
                <w:iCs w:val="0"/>
                <w:u w:val="none"/>
                <w:vertAlign w:val="baseline"/>
                <w:rtl w:val="0"/>
              </w:rPr>
              <w:t xml:space="preserve">).</w:t>
            </w:r>
          </w:p>
        </w:tc>
        <w:tc>
          <w:tcPr>
            <w:tcW w:w="1418" w:type="dxa"/>
            <w:shd w:val="clear" w:color="auto" w:fill="auto"/>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4997D691" w14:textId="77777777" w:rsidR="00424F0F" w:rsidRDefault="00424F0F" w:rsidP="00284831">
      <w:pPr>
        <w:spacing w:line="276" w:lineRule="auto"/>
        <w:jc w:val="left"/>
        <w:rPr>
          <w:rFonts w:ascii="Calibri Light" w:hAnsi="Calibri Light" w:cs="Calibri Light"/>
          <w:sz w:val="22"/>
        </w:rPr>
      </w:pPr>
    </w:p>
    <w:p w14:paraId="2C436449" w14:textId="4AB99038" w:rsidR="00810B5D" w:rsidRPr="00CA5805" w:rsidRDefault="00835852" w:rsidP="0063124B">
      <w:pPr>
        <w:pStyle w:val="Heading3"/>
        <w:bidi w:val="0"/>
      </w:pPr>
      <w:r>
        <w:rPr>
          <w:lang w:val="pl"/>
          <w:b w:val="1"/>
          <w:bCs w:val="1"/>
          <w:i w:val="0"/>
          <w:iCs w:val="0"/>
          <w:u w:val="none"/>
          <w:vertAlign w:val="baseline"/>
          <w:rtl w:val="0"/>
        </w:rPr>
        <w:t xml:space="preserve">Przychody</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004B56ED">
        <w:trPr>
          <w:tblHeader/>
        </w:trPr>
        <w:tc>
          <w:tcPr>
            <w:tcW w:w="15196" w:type="dxa"/>
            <w:gridSpan w:val="6"/>
            <w:shd w:val="clear" w:color="auto" w:fill="EAF1DD" w:themeFill="accent3" w:themeFillTint="33"/>
          </w:tcPr>
          <w:p w14:paraId="2F763A32" w14:textId="5ED08A9B" w:rsidR="00E21561" w:rsidRPr="00424F0F" w:rsidRDefault="00E21561" w:rsidP="00E21561">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Przychody</w:t>
            </w:r>
          </w:p>
        </w:tc>
      </w:tr>
      <w:tr w:rsidR="00761FED" w:rsidRPr="00424F0F" w14:paraId="729E0BCF" w14:textId="77777777" w:rsidTr="004B56ED">
        <w:trPr>
          <w:gridAfter w:val="1"/>
          <w:wAfter w:w="8" w:type="dxa"/>
          <w:tblHeader/>
        </w:trPr>
        <w:tc>
          <w:tcPr>
            <w:tcW w:w="1144" w:type="dxa"/>
            <w:shd w:val="clear" w:color="auto" w:fill="EAF1DD" w:themeFill="accent3" w:themeFillTint="33"/>
          </w:tcPr>
          <w:p w14:paraId="3D1B80CE" w14:textId="5314D4C6" w:rsidR="00761FED" w:rsidRPr="00424F0F" w:rsidRDefault="00761FE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39" w:type="dxa"/>
            <w:shd w:val="clear" w:color="auto" w:fill="EAF1DD" w:themeFill="accent3" w:themeFillTint="33"/>
          </w:tcPr>
          <w:p w14:paraId="6F0AF7C3" w14:textId="6820604E" w:rsidR="00761FED" w:rsidRPr="00424F0F" w:rsidRDefault="00761FE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555742" w:rsidRPr="00424F0F" w14:paraId="2F9C4D85" w14:textId="77777777" w:rsidTr="004B56ED">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22.3.4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rPr>
            </w:pPr>
          </w:p>
        </w:tc>
        <w:tc>
          <w:tcPr>
            <w:tcW w:w="12905" w:type="dxa"/>
            <w:gridSpan w:val="3"/>
            <w:shd w:val="clear" w:color="auto" w:fill="EAF1DD" w:themeFill="accent3" w:themeFillTint="33"/>
          </w:tcPr>
          <w:p w14:paraId="2AE50923" w14:textId="3E3EADAC" w:rsidR="00555742" w:rsidRPr="00424F0F" w:rsidRDefault="00B36F5A" w:rsidP="00DD61BD">
            <w:pPr>
              <w:autoSpaceDE w:val="0"/>
              <w:spacing w:before="120" w:after="120"/>
              <w:ind w:left="139"/>
              <w:jc w:val="left"/>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PRZYCHODY</w:t>
            </w:r>
          </w:p>
        </w:tc>
      </w:tr>
      <w:tr w:rsidR="004B56ED" w:rsidRPr="00424F0F" w14:paraId="1798A8F4" w14:textId="77777777" w:rsidTr="0011153F">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PRZYCHODY</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Jeśli w arkuszu informacyjnym do UUD NIE aktywowano zasady „braku zysku”, LUB podmiot jest organizacją nienastawioną na zysk:</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004B56ED">
            <w:pPr>
              <w:autoSpaceDE w:val="0"/>
              <w:spacing w:before="120" w:after="120"/>
              <w:jc w:val="left"/>
              <w:rPr>
                <w:rFonts w:asciiTheme="minorHAnsi" w:hAnsiTheme="minorHAnsi" w:cstheme="minorHAns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N.D.</w:t>
            </w:r>
          </w:p>
        </w:tc>
      </w:tr>
      <w:tr w:rsidR="004B56ED" w:rsidRPr="00424F0F" w14:paraId="3D8BC9EE" w14:textId="77777777" w:rsidTr="004B56ED">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Jeśli w arkuszu informacyjnym do UUD aktywowano zasadę „braku zysku”,</w:t>
            </w:r>
            <w:r>
              <w:rPr>
                <w:rFonts w:ascii="Calibri" w:cs="Calibri" w:hAnsi="Calibri"/>
                <w:sz w:val="20"/>
                <w:szCs w:val="20"/>
                <w:lang w:val="pl"/>
                <w:b w:val="1"/>
                <w:bCs w:val="1"/>
                <w:i w:val="0"/>
                <w:iCs w:val="0"/>
                <w:u w:val="none"/>
                <w:vertAlign w:val="baseline"/>
                <w:rtl w:val="0"/>
              </w:rPr>
              <w:t xml:space="preserve"> </w:t>
            </w:r>
            <w:r>
              <w:rPr>
                <w:rFonts w:ascii="Calibri" w:cs="Calibri" w:hAnsi="Calibri"/>
                <w:color w:val="000000" w:themeColor="text1"/>
                <w:sz w:val="20"/>
                <w:szCs w:val="20"/>
                <w:lang w:val="pl"/>
                <w:b w:val="1"/>
                <w:bCs w:val="1"/>
                <w:i w:val="0"/>
                <w:iCs w:val="0"/>
                <w:u w:val="none"/>
                <w:vertAlign w:val="baseline"/>
                <w:rtl w:val="0"/>
              </w:rPr>
              <w:t xml:space="preserve">a podmiot jest organizacją nastawioną na zysk:</w:t>
            </w:r>
          </w:p>
        </w:tc>
        <w:tc>
          <w:tcPr>
            <w:tcW w:w="6526" w:type="dxa"/>
            <w:vMerge w:val="restart"/>
            <w:shd w:val="clear" w:color="auto" w:fill="auto"/>
            <w:tcMar>
              <w:top w:w="0" w:type="dxa"/>
              <w:left w:w="108" w:type="dxa"/>
              <w:bottom w:w="0" w:type="dxa"/>
              <w:right w:w="108" w:type="dxa"/>
            </w:tcMar>
          </w:tcPr>
          <w:p w14:paraId="6CA88716" w14:textId="476BF607" w:rsidR="004B56ED" w:rsidRPr="00E4137B" w:rsidRDefault="004B56ED" w:rsidP="00014161">
            <w:pPr>
              <w:pStyle w:val="NormalWeb"/>
              <w:spacing w:before="120" w:beforeAutospacing="0" w:after="120" w:afterAutospacing="0"/>
              <w:rPr>
                <w:rFonts w:ascii="Calibri" w:eastAsiaTheme="minorHAnsi" w:hAnsi="Calibri" w:cs="Calibri"/>
                <w:b/>
                <w:bCs/>
                <w:i/>
                <w:iCs/>
                <w:color w:val="000000" w:themeColor="text1"/>
                <w:sz w:val="20"/>
                <w:szCs w:val="20"/>
              </w:rPr>
              <w:bidi w:val="0"/>
            </w:pPr>
            <w:r>
              <w:rPr>
                <w:rFonts w:ascii="Calibri" w:cs="Calibri" w:eastAsiaTheme="minorHAnsi" w:hAnsi="Calibri"/>
                <w:color w:val="000000" w:themeColor="text1"/>
                <w:sz w:val="20"/>
                <w:szCs w:val="20"/>
                <w:lang w:val="pl"/>
                <w:b w:val="1"/>
                <w:bCs w:val="1"/>
                <w:i w:val="1"/>
                <w:iCs w:val="1"/>
                <w:u w:val="none"/>
                <w:vertAlign w:val="baseline"/>
                <w:rtl w:val="0"/>
              </w:rPr>
              <w:t xml:space="preserve">W odniesieniu do transakcji przychodowych:</w:t>
            </w:r>
          </w:p>
          <w:p w14:paraId="33A66ED5" w14:textId="2F97239D" w:rsidR="004B56ED" w:rsidRPr="00424F0F" w:rsidRDefault="004B56ED" w:rsidP="00DC78C9">
            <w:pPr>
              <w:pStyle w:val="NormalWeb"/>
              <w:spacing w:before="120" w:beforeAutospacing="0" w:after="120" w:afterAutospacing="0"/>
              <w:jc w:val="both"/>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przeanalizował transakcje przychodowe, celem identyfikacji wszelkich dochodów wygenerowanych w ramach działania, takich jak:</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sprzedaż sprzętu lub aktywów zakupionych lub wytworzonych w ramach projektu (do wysokości kwoty zgłoszonych kwalifikowalnych kosztów zakupu); opłata za udział w konferencji organizowanej przez konsorcjum; sprzedaż materiałów konferencyjnych.</w:t>
            </w:r>
          </w:p>
          <w:p w14:paraId="73C74D95" w14:textId="7B9F1B37" w:rsidR="004B56ED" w:rsidRPr="00E4137B" w:rsidRDefault="004B56ED" w:rsidP="00014161">
            <w:pPr>
              <w:pStyle w:val="NormalWeb"/>
              <w:spacing w:before="120" w:beforeAutospacing="0" w:after="120" w:afterAutospacing="0"/>
              <w:jc w:val="both"/>
              <w:rPr>
                <w:rFonts w:ascii="Calibri" w:eastAsiaTheme="minorHAnsi" w:hAnsi="Calibri" w:cs="Calibri"/>
                <w:color w:val="000000" w:themeColor="text1"/>
                <w:sz w:val="20"/>
                <w:szCs w:val="20"/>
              </w:rPr>
              <w:bidi w:val="0"/>
            </w:pPr>
            <w:r>
              <w:rPr>
                <w:rFonts w:ascii="Calibri" w:cs="Calibri" w:eastAsiaTheme="minorHAnsi" w:hAnsi="Calibri"/>
                <w:color w:val="000000" w:themeColor="text1"/>
                <w:sz w:val="20"/>
                <w:szCs w:val="20"/>
                <w:lang w:val="pl"/>
                <w:b w:val="0"/>
                <w:bCs w:val="0"/>
                <w:i w:val="0"/>
                <w:iCs w:val="0"/>
                <w:u w:val="none"/>
                <w:vertAlign w:val="baseline"/>
                <w:rtl w:val="0"/>
              </w:rPr>
              <w:t xml:space="preserve">„Przychody” oznaczają wszelkie dochody wygenerowane w ramach działania, w okresie jego trwania </w:t>
            </w:r>
            <w:r>
              <w:rPr>
                <w:rFonts w:ascii="Calibri" w:cs="Calibri" w:eastAsiaTheme="minorHAnsi" w:hAnsi="Calibri"/>
                <w:color w:val="000000" w:themeColor="text1"/>
                <w:sz w:val="20"/>
                <w:szCs w:val="20"/>
                <w:lang w:val="pl"/>
                <w:b w:val="0"/>
                <w:bCs w:val="0"/>
                <w:i w:val="1"/>
                <w:iCs w:val="1"/>
                <w:u w:val="none"/>
                <w:vertAlign w:val="baseline"/>
                <w:rtl w:val="0"/>
              </w:rPr>
              <w:t xml:space="preserve">(zob. art. 4)</w:t>
            </w:r>
            <w:r>
              <w:rPr>
                <w:rFonts w:ascii="Calibri" w:cs="Calibri" w:eastAsiaTheme="minorHAnsi" w:hAnsi="Calibri"/>
                <w:color w:val="000000" w:themeColor="text1"/>
                <w:sz w:val="20"/>
                <w:szCs w:val="20"/>
                <w:lang w:val="pl"/>
                <w:b w:val="0"/>
                <w:bCs w:val="0"/>
                <w:i w:val="0"/>
                <w:iCs w:val="0"/>
                <w:u w:val="none"/>
                <w:vertAlign w:val="baseline"/>
                <w:rtl w:val="0"/>
              </w:rPr>
              <w:t xml:space="preserve">, przez uczestników będących podmiotami prawnymi nastawionymi na zysk.</w:t>
            </w:r>
          </w:p>
          <w:p w14:paraId="7A41E216" w14:textId="6AAF4F9D" w:rsidR="004B56ED" w:rsidRPr="00E4137B" w:rsidRDefault="004B56ED" w:rsidP="00014161">
            <w:pPr>
              <w:pStyle w:val="NormalWeb"/>
              <w:spacing w:before="120" w:beforeAutospacing="0" w:after="120" w:afterAutospacing="0"/>
              <w:jc w:val="both"/>
              <w:rPr>
                <w:rFonts w:ascii="Calibri" w:eastAsiaTheme="minorHAnsi" w:hAnsi="Calibri" w:cs="Calibri"/>
                <w:iCs/>
                <w:color w:val="000000" w:themeColor="text1"/>
                <w:sz w:val="20"/>
                <w:szCs w:val="20"/>
              </w:rPr>
              <w:bidi w:val="0"/>
            </w:pPr>
            <w:r>
              <w:rPr>
                <w:rFonts w:ascii="Calibri" w:cs="Calibri" w:eastAsiaTheme="minorHAnsi" w:hAnsi="Calibri"/>
                <w:color w:val="7030A0"/>
                <w:sz w:val="20"/>
                <w:szCs w:val="20"/>
                <w:lang w:val="pl"/>
                <w:b w:val="0"/>
                <w:bCs w:val="0"/>
                <w:i w:val="0"/>
                <w:iCs w:val="0"/>
                <w:u w:val="none"/>
                <w:vertAlign w:val="baseline"/>
                <w:rtl w:val="0"/>
              </w:rPr>
              <w:t xml:space="preserve">W przypadku programu „Horyzont Europa”:</w:t>
            </w:r>
            <w:r>
              <w:rPr>
                <w:rFonts w:ascii="Calibri" w:cs="Calibri" w:eastAsiaTheme="minorHAnsi" w:hAnsi="Calibri"/>
                <w:color w:val="7030A0"/>
                <w:sz w:val="20"/>
                <w:szCs w:val="20"/>
                <w:lang w:val="pl"/>
                <w:b w:val="0"/>
                <w:bCs w:val="0"/>
                <w:i w:val="1"/>
                <w:iCs w:val="1"/>
                <w:u w:val="none"/>
                <w:vertAlign w:val="baseline"/>
                <w:rtl w:val="0"/>
              </w:rPr>
              <w:t xml:space="preserve"> </w:t>
            </w:r>
            <w:r>
              <w:rPr>
                <w:rFonts w:ascii="Calibri" w:cs="Calibri" w:eastAsiaTheme="minorHAnsi" w:hAnsi="Calibri"/>
                <w:color w:val="000000" w:themeColor="text1"/>
                <w:sz w:val="20"/>
                <w:szCs w:val="20"/>
                <w:lang w:val="pl"/>
                <w:b w:val="0"/>
                <w:bCs w:val="0"/>
                <w:i w:val="0"/>
                <w:iCs w:val="0"/>
                <w:u w:val="none"/>
                <w:vertAlign w:val="baseline"/>
                <w:rtl w:val="0"/>
              </w:rPr>
              <w:t xml:space="preserve">Przychody nie obejmują dochodów z wykorzystania wyników prac, </w:t>
            </w:r>
            <w:r>
              <w:rPr>
                <w:rFonts w:ascii="Calibri" w:cs="Calibri" w:eastAsiaTheme="minorHAnsi" w:hAnsi="Calibri"/>
                <w:color w:val="000000" w:themeColor="text1"/>
                <w:sz w:val="20"/>
                <w:szCs w:val="20"/>
                <w:lang w:val="pl"/>
                <w:b w:val="0"/>
                <w:bCs w:val="0"/>
                <w:i w:val="1"/>
                <w:iCs w:val="1"/>
                <w:u w:val="none"/>
                <w:vertAlign w:val="baseline"/>
                <w:rtl w:val="0"/>
              </w:rPr>
              <w:t xml:space="preserve">zob. Załącznik 5 do UUD (np. komercjalizacja produktu lub usługi)</w:t>
            </w:r>
          </w:p>
          <w:p w14:paraId="0CC152C4" w14:textId="543E0CB5" w:rsidR="004B56ED" w:rsidRPr="00424F0F" w:rsidRDefault="004B56ED" w:rsidP="00014161">
            <w:pPr>
              <w:spacing w:before="120" w:after="120"/>
              <w:rPr>
                <w:rFonts w:ascii="Calibri" w:hAnsi="Calibri" w:cs="Calibri"/>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potwierdził również, że (ewentualne) przychody związane z działaniem zostały prawidłowo ujęte w księgach rachunkowych uczestnika i zgłoszone organowi przyznającemu dotacje.</w:t>
            </w:r>
          </w:p>
        </w:tc>
        <w:tc>
          <w:tcPr>
            <w:tcW w:w="4961" w:type="dxa"/>
            <w:shd w:val="clear" w:color="auto" w:fill="auto"/>
            <w:tcMar>
              <w:top w:w="0" w:type="dxa"/>
              <w:left w:w="108" w:type="dxa"/>
              <w:bottom w:w="0" w:type="dxa"/>
              <w:right w:w="108" w:type="dxa"/>
            </w:tcMar>
          </w:tcPr>
          <w:p w14:paraId="73F37D32" w14:textId="4D4B98F5"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System księgowy umożliwia identyfikację wydatków i przychodów związanych z działaniem.</w:t>
            </w:r>
          </w:p>
        </w:tc>
        <w:tc>
          <w:tcPr>
            <w:tcW w:w="1418" w:type="dxa"/>
            <w:shd w:val="clear" w:color="auto" w:fill="auto"/>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4B56ED" w:rsidRPr="00424F0F" w14:paraId="699306F3" w14:textId="77777777" w:rsidTr="004B56ED">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rPr>
            </w:pPr>
          </w:p>
        </w:tc>
        <w:tc>
          <w:tcPr>
            <w:tcW w:w="6526" w:type="dxa"/>
            <w:vMerge/>
            <w:shd w:val="clear" w:color="auto" w:fill="auto"/>
            <w:tcMar>
              <w:top w:w="0" w:type="dxa"/>
              <w:left w:w="108" w:type="dxa"/>
              <w:bottom w:w="0" w:type="dxa"/>
              <w:right w:w="108" w:type="dxa"/>
            </w:tcMar>
          </w:tcPr>
          <w:p w14:paraId="7F220C19" w14:textId="77777777" w:rsidR="004B56ED" w:rsidRPr="00424F0F" w:rsidRDefault="004B56ED" w:rsidP="00014161">
            <w:pPr>
              <w:pStyle w:val="NormalWeb"/>
              <w:spacing w:before="120" w:beforeAutospacing="0" w:after="120" w:afterAutospacing="0"/>
              <w:jc w:val="both"/>
              <w:rPr>
                <w:rFonts w:ascii="Calibri" w:eastAsiaTheme="minorHAnsi" w:hAnsi="Calibri" w:cs="Calibri"/>
                <w:i/>
                <w:iCs/>
                <w:color w:val="000000" w:themeColor="text1"/>
                <w:sz w:val="20"/>
                <w:szCs w:val="20"/>
                <w:highlight w:val="lightGray"/>
              </w:rPr>
            </w:pPr>
          </w:p>
        </w:tc>
        <w:tc>
          <w:tcPr>
            <w:tcW w:w="4961" w:type="dxa"/>
            <w:shd w:val="clear" w:color="auto" w:fill="auto"/>
            <w:tcMar>
              <w:top w:w="0" w:type="dxa"/>
              <w:left w:w="108" w:type="dxa"/>
              <w:bottom w:w="0" w:type="dxa"/>
              <w:right w:w="108" w:type="dxa"/>
            </w:tcMar>
          </w:tcPr>
          <w:p w14:paraId="5837112B" w14:textId="6837BF2D"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Uczestnik zadeklarował wszystkie przychody (tj. dochody wygenerowane w ramach działania) w sprawozdaniach okresowych i/lub końcowych.</w:t>
            </w:r>
          </w:p>
        </w:tc>
        <w:tc>
          <w:tcPr>
            <w:tcW w:w="1418" w:type="dxa"/>
            <w:shd w:val="clear" w:color="auto" w:fill="auto"/>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Heading3"/>
        <w:rPr/>
        <w:bidi w:val="0"/>
      </w:pPr>
      <w:r>
        <w:rPr>
          <w:lang w:val="pl"/>
          <w:b w:val="1"/>
          <w:bCs w:val="1"/>
          <w:i w:val="0"/>
          <w:iCs w:val="0"/>
          <w:u w:val="none"/>
          <w:vertAlign w:val="baseline"/>
          <w:rtl w:val="0"/>
        </w:rPr>
        <w:t xml:space="preserve">Wkłady rzeczowe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0063124B">
        <w:trPr>
          <w:tblHeader/>
        </w:trPr>
        <w:tc>
          <w:tcPr>
            <w:tcW w:w="15183" w:type="dxa"/>
            <w:gridSpan w:val="6"/>
            <w:shd w:val="clear" w:color="auto" w:fill="EAF1DD" w:themeFill="accent3" w:themeFillTint="33"/>
          </w:tcPr>
          <w:p w14:paraId="757A9C28" w14:textId="34926A20" w:rsidR="00E21561" w:rsidRPr="00424F0F" w:rsidRDefault="00E21561" w:rsidP="00E21561">
            <w:pPr>
              <w:autoSpaceDE w:val="0"/>
              <w:spacing w:before="120" w:after="120"/>
              <w:ind w:left="142"/>
              <w:jc w:val="left"/>
              <w:rPr>
                <w:rFonts w:ascii="Calibri" w:hAnsi="Calibri" w:cs="Calibri"/>
                <w:b/>
                <w:color w:val="000000" w:themeColor="text1"/>
                <w:sz w:val="20"/>
                <w:szCs w:val="20"/>
              </w:rPr>
              <w:bidi w:val="0"/>
            </w:pPr>
            <w:r>
              <w:rPr>
                <w:rFonts w:asciiTheme="minorHAnsi" w:hAnsiTheme="minorHAnsi"/>
                <w:color w:val="FF0000"/>
                <w:szCs w:val="20"/>
                <w:lang w:val="pl"/>
                <w:b w:val="1"/>
                <w:bCs w:val="1"/>
                <w:i w:val="0"/>
                <w:iCs w:val="0"/>
                <w:u w:val="none"/>
                <w:vertAlign w:val="baseline"/>
                <w:rtl w:val="0"/>
              </w:rPr>
              <w:t xml:space="preserve">UZGODNIONE PROCEDURY CFS — Wkłady rzeczowe</w:t>
            </w:r>
          </w:p>
        </w:tc>
      </w:tr>
      <w:tr w:rsidR="006E4848" w:rsidRPr="00424F0F" w14:paraId="3C92140C" w14:textId="77777777" w:rsidTr="0063124B">
        <w:trPr>
          <w:tblHeader/>
        </w:trPr>
        <w:tc>
          <w:tcPr>
            <w:tcW w:w="1144" w:type="dxa"/>
            <w:shd w:val="clear" w:color="auto" w:fill="EAF1DD" w:themeFill="accent3" w:themeFillTint="33"/>
          </w:tcPr>
          <w:p w14:paraId="355D5704" w14:textId="77777777" w:rsidR="006E4848" w:rsidRPr="00424F0F" w:rsidRDefault="006E4848"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Artykuł Umowy o udzielenie dotacji</w:t>
            </w:r>
          </w:p>
        </w:tc>
        <w:tc>
          <w:tcPr>
            <w:tcW w:w="1134" w:type="dxa"/>
            <w:shd w:val="clear" w:color="auto" w:fill="EAF1DD" w:themeFill="accent3" w:themeFillTint="33"/>
          </w:tcPr>
          <w:p w14:paraId="58DFFA36" w14:textId="77777777" w:rsidR="006E4848" w:rsidRPr="00424F0F" w:rsidRDefault="006E4848"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Kategoria kosztów</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Procedury</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00424F0F">
            <w:pPr>
              <w:autoSpaceDE w:val="0"/>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Standardowe ustalenie</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Wynik</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(TAK/NIE/ND.)</w:t>
            </w:r>
          </w:p>
        </w:tc>
      </w:tr>
      <w:tr w:rsidR="009F74C9" w:rsidRPr="00424F0F" w14:paraId="56476DEF" w14:textId="77777777" w:rsidTr="0063124B">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rPr>
              <w:bidi w:val="0"/>
            </w:pPr>
            <w:r>
              <w:rPr>
                <w:rFonts w:ascii="Calibri" w:cs="Calibri" w:eastAsia="Times New Roman" w:hAnsi="Calibri"/>
                <w:color w:val="000000"/>
                <w:sz w:val="20"/>
                <w:szCs w:val="20"/>
                <w:lang w:val="pl"/>
                <w:b w:val="1"/>
                <w:bCs w:val="1"/>
                <w:i w:val="0"/>
                <w:iCs w:val="0"/>
                <w:u w:val="none"/>
                <w:vertAlign w:val="baseline"/>
                <w:rtl w:val="0"/>
              </w:rPr>
              <w:t xml:space="preserve">Artykuł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rPr>
              <w:bidi w:val="0"/>
            </w:pPr>
            <w:r>
              <w:rPr>
                <w:rFonts w:ascii="Calibri" w:cs="Calibri" w:eastAsia="Times New Roman" w:hAnsi="Calibri"/>
                <w:color w:val="000000"/>
                <w:sz w:val="20"/>
                <w:szCs w:val="20"/>
                <w:lang w:val="pl"/>
                <w:b w:val="1"/>
                <w:bCs w:val="1"/>
                <w:i w:val="0"/>
                <w:iCs w:val="0"/>
                <w:u w:val="none"/>
                <w:vertAlign w:val="baseline"/>
                <w:rtl w:val="0"/>
              </w:rPr>
              <w:t xml:space="preserve">WKŁADY RZECZOWE WNOSZONE PRZEZ STRONY TRZECIE</w:t>
            </w:r>
          </w:p>
        </w:tc>
      </w:tr>
      <w:tr w:rsidR="004B56ED" w:rsidRPr="00424F0F" w14:paraId="27BD8169" w14:textId="77777777" w:rsidTr="0063124B">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rPr>
              <w:bidi w:val="0"/>
            </w:pPr>
            <w:r>
              <w:rPr>
                <w:rFonts w:ascii="Calibri" w:cs="Calibri" w:eastAsia="Times New Roman" w:hAnsi="Calibri"/>
                <w:color w:val="000000"/>
                <w:sz w:val="20"/>
                <w:szCs w:val="20"/>
                <w:lang w:val="pl"/>
                <w:b w:val="1"/>
                <w:bCs w:val="1"/>
                <w:i w:val="0"/>
                <w:iCs w:val="0"/>
                <w:u w:val="none"/>
                <w:vertAlign w:val="baseline"/>
                <w:rtl w:val="0"/>
              </w:rPr>
              <w:t xml:space="preserve">Artykuł 9.2</w:t>
            </w:r>
          </w:p>
        </w:tc>
        <w:tc>
          <w:tcPr>
            <w:tcW w:w="1134" w:type="dxa"/>
          </w:tcPr>
          <w:p w14:paraId="07993C30" w14:textId="425FF618" w:rsidR="004B56ED" w:rsidRDefault="004B56ED" w:rsidP="00424F0F">
            <w:pPr>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WKŁADY RZECZOWE</w:t>
            </w:r>
          </w:p>
          <w:p w14:paraId="5D9F566F" w14:textId="3E8824C3" w:rsidR="004B56ED" w:rsidRPr="00424F0F" w:rsidRDefault="004B56ED" w:rsidP="00424F0F">
            <w:pPr>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Jeśli wkłady rzeczowe są dozwolone, ale nie stanowią kosztów kwalifikowalnych:</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N.D.</w:t>
            </w:r>
          </w:p>
        </w:tc>
      </w:tr>
      <w:tr w:rsidR="004B56ED" w:rsidRPr="00424F0F" w14:paraId="3E6C224A" w14:textId="77777777" w:rsidTr="0063124B">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rPr>
            </w:pPr>
          </w:p>
        </w:tc>
        <w:tc>
          <w:tcPr>
            <w:tcW w:w="1134" w:type="dxa"/>
            <w:vMerge w:val="restart"/>
          </w:tcPr>
          <w:p w14:paraId="7C7774FC" w14:textId="77777777" w:rsidR="004B56ED" w:rsidRDefault="004B56ED" w:rsidP="00014161">
            <w:pPr>
              <w:spacing w:before="120" w:after="120"/>
              <w:jc w:val="center"/>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Jeśli wkłady rzeczowe są dozwolone i stanowią koszty kwalifikowalne: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rPr>
              <w:bidi w:val="0"/>
            </w:pPr>
            <w:r>
              <w:rPr>
                <w:rFonts w:ascii="Calibri" w:cs="Calibri" w:hAnsi="Calibri"/>
                <w:color w:val="7030A0"/>
                <w:sz w:val="20"/>
                <w:szCs w:val="20"/>
                <w:lang w:val="pl"/>
                <w:b w:val="0"/>
                <w:bCs w:val="0"/>
                <w:i w:val="1"/>
                <w:iCs w:val="1"/>
                <w:u w:val="none"/>
                <w:vertAlign w:val="baseline"/>
                <w:rtl w:val="0"/>
              </w:rPr>
              <w:t xml:space="preserve">(Horyzont Europa (HE))</w:t>
            </w:r>
          </w:p>
        </w:tc>
        <w:tc>
          <w:tcPr>
            <w:tcW w:w="6526" w:type="dxa"/>
            <w:gridSpan w:val="2"/>
            <w:vMerge w:val="restart"/>
            <w:shd w:val="clear" w:color="auto" w:fill="auto"/>
            <w:tcMar>
              <w:top w:w="0" w:type="dxa"/>
              <w:left w:w="108" w:type="dxa"/>
              <w:bottom w:w="0" w:type="dxa"/>
              <w:right w:w="108" w:type="dxa"/>
            </w:tcMar>
          </w:tcPr>
          <w:p w14:paraId="336714F1" w14:textId="77777777" w:rsidR="004B56ED" w:rsidRDefault="004B56ED" w:rsidP="00014161">
            <w:pPr>
              <w:autoSpaceDE w:val="0"/>
              <w:spacing w:before="120" w:after="120"/>
              <w:jc w:val="left"/>
              <w:rPr>
                <w:rFonts w:ascii="Calibri" w:hAnsi="Calibri" w:cs="Calibri"/>
                <w:b/>
                <w:color w:val="000000" w:themeColor="text1"/>
                <w:sz w:val="20"/>
                <w:szCs w:val="20"/>
              </w:rPr>
              <w:bidi w:val="0"/>
            </w:pPr>
            <w:r>
              <w:rPr>
                <w:rFonts w:ascii="Calibri" w:cs="Calibri" w:hAnsi="Calibri"/>
                <w:color w:val="000000" w:themeColor="text1"/>
                <w:sz w:val="20"/>
                <w:szCs w:val="20"/>
                <w:lang w:val="pl"/>
                <w:b w:val="1"/>
                <w:bCs w:val="1"/>
                <w:i w:val="0"/>
                <w:iCs w:val="0"/>
                <w:u w:val="none"/>
                <w:vertAlign w:val="baseline"/>
                <w:rtl w:val="0"/>
              </w:rPr>
              <w:t xml:space="preserve">Dla wszystkich kategorii kosztów:</w:t>
            </w:r>
          </w:p>
          <w:p w14:paraId="4D556A03" w14:textId="2434D1DB" w:rsidR="004B56ED" w:rsidRPr="00BB6FF1" w:rsidRDefault="004B56ED" w:rsidP="00DC78C9">
            <w:pPr>
              <w:autoSpaceDE w:val="0"/>
              <w:spacing w:before="120" w:after="120"/>
              <w:rPr>
                <w:rFonts w:ascii="Calibri" w:hAnsi="Calibri" w:cs="Calibri"/>
                <w:b/>
                <w:i/>
                <w:iCs/>
                <w:color w:val="000000" w:themeColor="text1"/>
                <w:sz w:val="20"/>
                <w:szCs w:val="20"/>
              </w:rPr>
              <w:bidi w:val="0"/>
            </w:pPr>
            <w:r>
              <w:rPr>
                <w:rFonts w:ascii="Calibri" w:cs="Calibri" w:hAnsi="Calibri"/>
                <w:color w:val="000000" w:themeColor="text1"/>
                <w:sz w:val="20"/>
                <w:szCs w:val="20"/>
                <w:lang w:val="pl"/>
                <w:b w:val="1"/>
                <w:bCs w:val="1"/>
                <w:i w:val="1"/>
                <w:iCs w:val="1"/>
                <w:u w:val="none"/>
                <w:vertAlign w:val="baseline"/>
                <w:rtl w:val="0"/>
              </w:rPr>
              <w:t xml:space="preserve">W odniesieniu do wkładów rzeczowych wnoszonych nieodpłatnie przez strony trzecie, które korzystający uczestnik zgłosił jako kwalifikowalne koszty bezpośrednie (na takich samych warunkach i w tej samej kategorii kosztów, jakie zastosowałby do własnych kosztów):</w:t>
            </w:r>
          </w:p>
          <w:p w14:paraId="233F00E8" w14:textId="158D35B9" w:rsidR="004B56ED" w:rsidRPr="00424F0F" w:rsidRDefault="004B56ED" w:rsidP="00014161">
            <w:pPr>
              <w:autoSpaceDE w:val="0"/>
              <w:spacing w:before="120" w:after="120"/>
              <w:jc w:val="left"/>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Aby potwierdzić standardowe ustalenia wymienione w kolejnej kolumnie, biegły sprawdził w próbie dla każdej kategorii kosztów, czy:</w:t>
            </w:r>
          </w:p>
          <w:p w14:paraId="4F556DED" w14:textId="7C0A7695"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wkładów rzeczowych zostały prawidłowo zadeklarowane, zgodnie z art. 6.1 i 9.2</w:t>
            </w:r>
          </w:p>
          <w:p w14:paraId="2192462C" w14:textId="4498E873"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strony trzecie oraz wnoszone przez nie wkłady rzeczowe są wymienione w Załączniku 1 do UUD (lub zatwierdzone w sprawozdaniu technicznym)</w:t>
            </w:r>
          </w:p>
          <w:p w14:paraId="268698B6" w14:textId="355FB921"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w myśl art. 6.1, koszty zadeklarowane jako nieodpłatny wkład rzeczowy nie przewyższają kosztów bezpośrednich poniesionych przez stronę trzecią wnoszącą taki wkład, na podstawie uzyskanych od uczestnika faktur, zapisów księgowych itp.</w:t>
            </w:r>
          </w:p>
          <w:p w14:paraId="1A8BED13" w14:textId="22F520F2" w:rsidR="004B56ED" w:rsidRPr="00424F0F" w:rsidRDefault="004B56ED" w:rsidP="00DC78C9">
            <w:pPr>
              <w:tabs>
                <w:tab w:val="left" w:pos="286"/>
                <w:tab w:val="left" w:pos="597"/>
              </w:tabs>
              <w:suppressAutoHyphens/>
              <w:autoSpaceDE w:val="0"/>
              <w:autoSpaceDN w:val="0"/>
              <w:spacing w:before="120" w:after="120"/>
              <w:textAlignment w:val="baseline"/>
              <w:rPr>
                <w:rFonts w:ascii="Calibri" w:hAnsi="Calibri" w:cs="Calibri"/>
                <w:bCs/>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Biegły sprawdził też, czy między uczestnikiem a stroną trzecią zawarto wiążące umowy, które gwarantują prawa organów wymienionych w art. 25 również w stosunku do strony trzeciej wnoszącej wkład rzeczowy.</w:t>
            </w:r>
          </w:p>
        </w:tc>
        <w:tc>
          <w:tcPr>
            <w:tcW w:w="4961" w:type="dxa"/>
            <w:shd w:val="clear" w:color="auto" w:fill="auto"/>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Koszty wkładów rzeczowych zostały przewidziane w Załączniku 1 do UUD (lub zatwierdzone w sprawozdaniu technicznym) i zadeklarowane w odpowiedniej kategorii kosztów.</w:t>
            </w:r>
          </w:p>
        </w:tc>
        <w:tc>
          <w:tcPr>
            <w:tcW w:w="1418" w:type="dxa"/>
            <w:shd w:val="clear" w:color="auto" w:fill="auto"/>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r w:rsidR="004B56ED" w:rsidRPr="00424F0F" w14:paraId="19F04897" w14:textId="77777777" w:rsidTr="0063124B">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rPr>
            </w:pPr>
          </w:p>
        </w:tc>
        <w:tc>
          <w:tcPr>
            <w:tcW w:w="6526" w:type="dxa"/>
            <w:gridSpan w:val="2"/>
            <w:vMerge/>
            <w:shd w:val="clear" w:color="auto" w:fill="auto"/>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rPr>
            </w:pPr>
          </w:p>
        </w:tc>
        <w:tc>
          <w:tcPr>
            <w:tcW w:w="4961" w:type="dxa"/>
            <w:shd w:val="clear" w:color="auto" w:fill="auto"/>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rPr>
              <w:bidi w:val="0"/>
            </w:pPr>
            <w:r>
              <w:rPr>
                <w:rFonts w:ascii="Calibri" w:cs="Calibri" w:hAnsi="Calibri"/>
                <w:color w:val="000000" w:themeColor="text1"/>
                <w:sz w:val="20"/>
                <w:szCs w:val="20"/>
                <w:lang w:val="pl"/>
                <w:b w:val="0"/>
                <w:bCs w:val="0"/>
                <w:i w:val="0"/>
                <w:iCs w:val="0"/>
                <w:u w:val="none"/>
                <w:vertAlign w:val="baseline"/>
                <w:rtl w:val="0"/>
              </w:rPr>
              <w:t xml:space="preserve">Prawa organów wymienionych w art. 25 były zagwarantowane również w stosunku do strony trzeciej wnoszącej wkład rzeczowy.</w:t>
            </w:r>
          </w:p>
        </w:tc>
        <w:tc>
          <w:tcPr>
            <w:tcW w:w="1418" w:type="dxa"/>
            <w:shd w:val="clear" w:color="auto" w:fill="auto"/>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rPr>
              <w:bidi w:val="0"/>
            </w:pPr>
            <w:r>
              <w:rPr>
                <w:rFonts w:asciiTheme="minorHAnsi" w:cstheme="minorHAnsi" w:hAnsiTheme="minorHAnsi"/>
                <w:color w:val="000000" w:themeColor="text1"/>
                <w:sz w:val="20"/>
                <w:szCs w:val="20"/>
                <w:lang w:val="pl"/>
                <w:b w:val="0"/>
                <w:bCs w:val="0"/>
                <w:i w:val="0"/>
                <w:iCs w:val="0"/>
                <w:u w:val="none"/>
                <w:vertAlign w:val="baseline"/>
                <w:rtl w:val="0"/>
              </w:rPr>
              <w:t xml:space="preserve">TAK/NIE/ND.</w:t>
            </w:r>
          </w:p>
        </w:tc>
      </w:tr>
    </w:tbl>
    <w:p w14:paraId="2F62943E" w14:textId="77777777" w:rsidR="00C37718" w:rsidRDefault="00C37718" w:rsidP="00C37718">
      <w:pPr>
        <w:rPr/>
      </w:pPr>
    </w:p>
    <w:p w14:paraId="334D10DD" w14:textId="77777777" w:rsidR="00BD37FD" w:rsidRPr="00E91B33" w:rsidRDefault="00BD37FD" w:rsidP="00BD37FD">
      <w:pPr>
        <w:spacing w:after="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PODPIS</w:t>
      </w:r>
    </w:p>
    <w:p w14:paraId="2E8CC295" w14:textId="77777777" w:rsidR="00BD37FD" w:rsidRPr="00E91B33" w:rsidRDefault="00BD37FD" w:rsidP="00BD37FD">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Za biegłego</w:t>
      </w:r>
    </w:p>
    <w:p w14:paraId="69118EDD" w14:textId="77777777" w:rsidR="00BD37FD" w:rsidRDefault="00BD37FD" w:rsidP="00BD37FD">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imię/nazwisko/funkcja</w:t>
      </w:r>
      <w:r>
        <w:rPr>
          <w:rFonts w:cs="Times New Roman" w:eastAsia="Times New Roman"/>
          <w:szCs w:val="20"/>
          <w:lang w:val="pl"/>
          <w:b w:val="0"/>
          <w:bCs w:val="0"/>
          <w:i w:val="0"/>
          <w:iCs w:val="0"/>
          <w:u w:val="none"/>
          <w:vertAlign w:val="baseline"/>
          <w:rtl w:val="0"/>
        </w:rPr>
        <w:t xml:space="preserve">]</w:t>
      </w:r>
    </w:p>
    <w:p w14:paraId="61A2B217" w14:textId="77777777" w:rsidR="00BD37FD" w:rsidRPr="005E7600" w:rsidRDefault="00BD37FD" w:rsidP="00BD37FD">
      <w:pPr>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adres]</w:t>
      </w:r>
    </w:p>
    <w:p w14:paraId="3996F539" w14:textId="77777777" w:rsidR="00BD37FD" w:rsidRPr="00E91B33" w:rsidRDefault="00BD37FD" w:rsidP="00BD37FD">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podpis</w:t>
      </w:r>
      <w:r>
        <w:rPr>
          <w:rFonts w:cs="Times New Roman" w:eastAsia="Times New Roman"/>
          <w:szCs w:val="20"/>
          <w:lang w:val="pl"/>
          <w:b w:val="0"/>
          <w:bCs w:val="0"/>
          <w:i w:val="0"/>
          <w:iCs w:val="0"/>
          <w:u w:val="none"/>
          <w:vertAlign w:val="baseline"/>
          <w:rtl w:val="0"/>
        </w:rPr>
        <w:t xml:space="preserve">]</w:t>
      </w:r>
    </w:p>
    <w:p w14:paraId="797ED59A" w14:textId="6F4A4F84" w:rsidR="00BD37FD" w:rsidRDefault="00BD37FD" w:rsidP="00BD37FD">
      <w:pPr>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data</w:t>
      </w:r>
      <w:r>
        <w:rPr>
          <w:rFonts w:cs="Times New Roman" w:eastAsia="Times New Roman"/>
          <w:szCs w:val="20"/>
          <w:lang w:val="pl"/>
          <w:b w:val="0"/>
          <w:bCs w:val="0"/>
          <w:i w:val="0"/>
          <w:iCs w:val="0"/>
          <w:u w:val="none"/>
          <w:vertAlign w:val="baseline"/>
          <w:rtl w:val="0"/>
        </w:rPr>
        <w:t xml:space="preserve">]     [</w:t>
      </w:r>
      <w:r>
        <w:rPr>
          <w:rFonts w:cs="Times New Roman" w:eastAsia="Times New Roman"/>
          <w:szCs w:val="20"/>
          <w:highlight w:val="lightGray"/>
          <w:lang w:val="pl"/>
          <w:b w:val="0"/>
          <w:bCs w:val="0"/>
          <w:i w:val="0"/>
          <w:iCs w:val="0"/>
          <w:u w:val="none"/>
          <w:vertAlign w:val="baseline"/>
          <w:rtl w:val="0"/>
        </w:rPr>
        <w:t xml:space="preserve">pieczęć</w:t>
      </w:r>
      <w:r>
        <w:rPr>
          <w:rFonts w:cs="Times New Roman" w:eastAsia="Times New Roman"/>
          <w:szCs w:val="20"/>
          <w:lang w:val="pl"/>
          <w:b w:val="0"/>
          <w:bCs w:val="0"/>
          <w:i w:val="0"/>
          <w:iCs w:val="0"/>
          <w:u w:val="none"/>
          <w:vertAlign w:val="baseline"/>
          <w:rtl w:val="0"/>
        </w:rPr>
        <w:t xml:space="preserve">]</w:t>
      </w:r>
    </w:p>
    <w:p w14:paraId="41F6C76A" w14:textId="77777777" w:rsidR="00BD37FD" w:rsidRDefault="00BD37FD" w:rsidP="00C37718">
      <w:pPr>
        <w:rPr/>
      </w:pPr>
    </w:p>
    <w:p w14:paraId="79986226" w14:textId="77777777" w:rsidR="00BD37FD" w:rsidRPr="00151EF4" w:rsidRDefault="00BD37FD" w:rsidP="00C37718">
      <w:pPr>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Heading1"/>
        <w:rPr/>
        <w:bidi w:val="0"/>
      </w:pPr>
      <w:r>
        <w:rPr>
          <w:lang w:val="pl"/>
          <w:b w:val="1"/>
          <w:bCs w:val="1"/>
          <w:i w:val="0"/>
          <w:iCs w:val="0"/>
          <w:u w:val="none"/>
          <w:vertAlign w:val="baseline"/>
          <w:rtl w:val="0"/>
        </w:rPr>
        <w:t xml:space="preserve">SPRAWOZDANIE DOTYCZĄCE UZGODNIONYCH PROCEDUR DO CELÓW ŚWIADECTWA KONTROLI SPRAWOZDAŃ FINANSOWYCH (CFS)</w:t>
      </w:r>
    </w:p>
    <w:p w14:paraId="3A40F117" w14:textId="77777777" w:rsidR="00C90E2D" w:rsidRPr="005E7600" w:rsidRDefault="00C90E2D" w:rsidP="00257286">
      <w:pPr>
        <w:autoSpaceDE w:val="0"/>
        <w:autoSpaceDN w:val="0"/>
        <w:adjustRightInd w:val="0"/>
        <w:rPr>
          <w:rFonts w:eastAsia="Times New Roman" w:cs="Times New Roman"/>
          <w:bCs/>
          <w:szCs w:val="20"/>
        </w:rPr>
        <w:bidi w:val="0"/>
      </w:pPr>
      <w:r>
        <w:rPr>
          <w:rFonts w:cs="Times New Roman" w:eastAsia="Times New Roman"/>
          <w:szCs w:val="20"/>
          <w:lang w:val="pl"/>
          <w:b w:val="0"/>
          <w:bCs w:val="0"/>
          <w:i w:val="0"/>
          <w:iCs w:val="0"/>
          <w:u w:val="none"/>
          <w:vertAlign w:val="baseline"/>
          <w:rtl w:val="0"/>
        </w:rPr>
        <w:t xml:space="preserve">Odbiorca:</w:t>
      </w:r>
    </w:p>
    <w:p w14:paraId="3A40F118" w14:textId="4B7A3820" w:rsidR="00C90E2D" w:rsidRPr="005E7600" w:rsidRDefault="00C90E2D" w:rsidP="00D17F1B">
      <w:pPr>
        <w:autoSpaceDE w:val="0"/>
        <w:autoSpaceDN w:val="0"/>
        <w:adjustRightInd w:val="0"/>
        <w:spacing w:after="0"/>
        <w:rPr>
          <w:rFonts w:eastAsia="Times New Roman" w:cs="Times New Roman"/>
          <w:iCs/>
          <w:szCs w:val="20"/>
          <w:highlight w:val="lightGray"/>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Pełna nazwa organizacji</w:t>
      </w:r>
    </w:p>
    <w:p w14:paraId="3A40F119" w14:textId="77777777" w:rsidR="00C90E2D" w:rsidRPr="005E7600" w:rsidRDefault="00C90E2D" w:rsidP="00257286">
      <w:pPr>
        <w:autoSpaceDE w:val="0"/>
        <w:autoSpaceDN w:val="0"/>
        <w:adjustRightInd w:val="0"/>
        <w:rPr>
          <w:rFonts w:eastAsia="Times New Roman" w:cs="Times New Roman"/>
          <w:iCs/>
          <w:szCs w:val="20"/>
        </w:rPr>
        <w:bidi w:val="0"/>
      </w:pPr>
      <w:r>
        <w:rPr>
          <w:rFonts w:cs="Times New Roman" w:eastAsia="Times New Roman"/>
          <w:szCs w:val="20"/>
          <w:highlight w:val="lightGray"/>
          <w:lang w:val="pl"/>
          <w:b w:val="0"/>
          <w:bCs w:val="0"/>
          <w:i w:val="0"/>
          <w:iCs w:val="0"/>
          <w:u w:val="none"/>
          <w:vertAlign w:val="baseline"/>
          <w:rtl w:val="0"/>
        </w:rPr>
        <w:t xml:space="preserve">adres</w:t>
      </w:r>
      <w:r>
        <w:rPr>
          <w:rFonts w:cs="Times New Roman" w:eastAsia="Times New Roman"/>
          <w:szCs w:val="20"/>
          <w:lang w:val="pl"/>
          <w:b w:val="0"/>
          <w:bCs w:val="0"/>
          <w:i w:val="0"/>
          <w:iCs w:val="0"/>
          <w:u w:val="none"/>
          <w:vertAlign w:val="baseline"/>
          <w:rtl w:val="0"/>
        </w:rPr>
        <w:t xml:space="preserve">]</w:t>
      </w:r>
    </w:p>
    <w:p w14:paraId="2EAE575B" w14:textId="064E2E55" w:rsidR="00CB5199" w:rsidRDefault="001603AC" w:rsidP="00257286">
      <w:pPr>
        <w:autoSpaceDE w:val="0"/>
        <w:autoSpaceDN w:val="0"/>
        <w:adjustRightInd w:val="0"/>
        <w:rPr>
          <w:rFonts w:eastAsia="Times New Roman" w:cs="Times New Roman"/>
          <w:szCs w:val="20"/>
        </w:rPr>
        <w:bidi w:val="0"/>
      </w:pPr>
      <w:r>
        <w:rPr>
          <w:szCs w:val="20"/>
          <w:lang w:val="pl"/>
          <w:b w:val="0"/>
          <w:bCs w:val="0"/>
          <w:i w:val="0"/>
          <w:iCs w:val="0"/>
          <w:u w:val="none"/>
          <w:vertAlign w:val="baseline"/>
          <w:rtl w:val="0"/>
        </w:rPr>
        <w:t xml:space="preserve">Celem niniejszego świadectwa kontroli sprawozdań finansowych (CFS) jest dostarczenie organowi przyznającemu dotacje unijne ustaleń po </w:t>
      </w:r>
      <w:r>
        <w:rPr>
          <w:color w:val="000000"/>
          <w:szCs w:val="20"/>
          <w:lang w:val="pl"/>
          <w:b w:val="0"/>
          <w:bCs w:val="0"/>
          <w:i w:val="0"/>
          <w:iCs w:val="0"/>
          <w:u w:val="none"/>
          <w:vertAlign w:val="baseline"/>
          <w:rtl w:val="0"/>
        </w:rPr>
        <w:t xml:space="preserve">przeprowadzeniu uzgodnionych procedur (AUP) wskazanych w zakresie Zadań, </w:t>
      </w:r>
      <w:r>
        <w:rPr>
          <w:szCs w:val="20"/>
          <w:lang w:val="pl"/>
          <w:b w:val="0"/>
          <w:bCs w:val="0"/>
          <w:i w:val="0"/>
          <w:iCs w:val="0"/>
          <w:u w:val="none"/>
          <w:vertAlign w:val="baseline"/>
          <w:rtl w:val="0"/>
        </w:rPr>
        <w:t xml:space="preserve">pozwalających ocenić zgodność określonych kosztów </w:t>
      </w:r>
      <w:r>
        <w:rPr>
          <w:lang w:val="pl"/>
          <w:b w:val="0"/>
          <w:bCs w:val="0"/>
          <w:i w:val="0"/>
          <w:iCs w:val="0"/>
          <w:u w:val="none"/>
          <w:vertAlign w:val="baseline"/>
          <w:rtl w:val="0"/>
        </w:rPr>
        <w:t xml:space="preserve">(</w:t>
      </w:r>
      <w:r>
        <w:rPr>
          <w:szCs w:val="20"/>
          <w:lang w:val="pl"/>
          <w:b w:val="0"/>
          <w:bCs w:val="0"/>
          <w:i w:val="0"/>
          <w:iCs w:val="0"/>
          <w:u w:val="none"/>
          <w:vertAlign w:val="baseline"/>
          <w:rtl w:val="0"/>
        </w:rPr>
        <w:t xml:space="preserve">a w stosownych przypadkach również przychodów) z warunkami Umowy o udzielenie dotacji unijnej. Niniejsze sprawozdanie służy wyłącznie temu celowi.</w:t>
      </w:r>
    </w:p>
    <w:p w14:paraId="44781CE8" w14:textId="5E873B90" w:rsidR="005E1965" w:rsidRDefault="000C5EC9" w:rsidP="00257286">
      <w:pPr>
        <w:autoSpaceDE w:val="0"/>
        <w:autoSpaceDN w:val="0"/>
        <w:adjustRightInd w:val="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Uzgodnione procedury zostały ustalone i uznane za właściwe przez organ przyznający dotacje unijne.</w:t>
      </w:r>
    </w:p>
    <w:p w14:paraId="3A40F11D" w14:textId="1131733B" w:rsidR="00C90E2D" w:rsidRPr="001603AC" w:rsidRDefault="005E1965" w:rsidP="00257286">
      <w:pPr>
        <w:autoSpaceDE w:val="0"/>
        <w:autoSpaceDN w:val="0"/>
        <w:adjustRightInd w:val="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Zlecona usługa polega na przeprowadzeniu przez nas uzgodnionych procedur wskazanych w Zakresie Zadań, w sposób ustalony z uczestnikiem. Nie oceniamy zasadności, nie wydajemy opinii audytorskiej i nie przyznajemy atestów. Gdybyśmy przeprowadzili dodatkowe procedury, mogłybyśmy zwrócić uwagę na inne kwestie, a następnie je zgłosić.</w:t>
      </w:r>
    </w:p>
    <w:p w14:paraId="3A40F11E" w14:textId="5B3DB21E" w:rsidR="00C90E2D" w:rsidRPr="005E7600" w:rsidRDefault="00C90E2D" w:rsidP="00257286">
      <w:pPr>
        <w:autoSpaceDE w:val="0"/>
        <w:autoSpaceDN w:val="0"/>
        <w:adjustRightInd w:val="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Jako [</w:t>
      </w:r>
      <w:r>
        <w:rPr>
          <w:rFonts w:cs="Times New Roman" w:eastAsia="Times New Roman"/>
          <w:szCs w:val="20"/>
          <w:highlight w:val="lightGray"/>
          <w:lang w:val="pl"/>
          <w:b w:val="1"/>
          <w:bCs w:val="1"/>
          <w:i w:val="0"/>
          <w:iCs w:val="0"/>
          <w:u w:val="none"/>
          <w:vertAlign w:val="baseline"/>
          <w:rtl w:val="0"/>
        </w:rPr>
        <w:t xml:space="preserve">pełna nazwa podmiotu (firma</w:t>
      </w:r>
      <w:r>
        <w:rPr>
          <w:rFonts w:cs="Times New Roman" w:eastAsia="Times New Roman"/>
          <w:szCs w:val="20"/>
          <w:lang w:val="pl"/>
          <w:b w:val="1"/>
          <w:bCs w:val="1"/>
          <w:i w:val="0"/>
          <w:iCs w:val="0"/>
          <w:u w:val="none"/>
          <w:vertAlign w:val="baseline"/>
          <w:rtl w:val="0"/>
        </w:rPr>
        <w:t xml:space="preserve">)</w:t>
      </w:r>
      <w:r>
        <w:rPr>
          <w:rFonts w:cs="Times New Roman" w:eastAsia="Times New Roman"/>
          <w:szCs w:val="20"/>
          <w:lang w:val="pl"/>
          <w:b w:val="0"/>
          <w:bCs w:val="0"/>
          <w:i w:val="0"/>
          <w:iCs w:val="0"/>
          <w:u w:val="none"/>
          <w:vertAlign w:val="baseline"/>
          <w:rtl w:val="0"/>
        </w:rPr>
        <w:t xml:space="preserve">], z siedzibą w [</w:t>
      </w:r>
      <w:r>
        <w:rPr>
          <w:rFonts w:cs="Times New Roman" w:eastAsia="Times New Roman"/>
          <w:szCs w:val="20"/>
          <w:highlight w:val="lightGray"/>
          <w:lang w:val="pl"/>
          <w:b w:val="0"/>
          <w:bCs w:val="0"/>
          <w:i w:val="0"/>
          <w:iCs w:val="0"/>
          <w:u w:val="none"/>
          <w:vertAlign w:val="baseline"/>
          <w:rtl w:val="0"/>
        </w:rPr>
        <w:t xml:space="preserve">pełny adres/miasto/kraj</w:t>
      </w:r>
      <w:r>
        <w:rPr>
          <w:rFonts w:cs="Times New Roman" w:eastAsia="Times New Roman"/>
          <w:szCs w:val="20"/>
          <w:lang w:val="pl"/>
          <w:b w:val="0"/>
          <w:bCs w:val="0"/>
          <w:i w:val="0"/>
          <w:iCs w:val="0"/>
          <w:u w:val="none"/>
          <w:vertAlign w:val="baseline"/>
          <w:rtl w:val="0"/>
        </w:rPr>
        <w:t xml:space="preserve">], reprezentowana na potrzeby podpisania niniejszego CFS przez [</w:t>
      </w:r>
      <w:r>
        <w:rPr>
          <w:rFonts w:cs="Times New Roman" w:eastAsia="Times New Roman"/>
          <w:szCs w:val="20"/>
          <w:highlight w:val="lightGray"/>
          <w:lang w:val="pl"/>
          <w:b w:val="0"/>
          <w:bCs w:val="0"/>
          <w:i w:val="0"/>
          <w:iCs w:val="0"/>
          <w:u w:val="none"/>
          <w:vertAlign w:val="baseline"/>
          <w:rtl w:val="0"/>
        </w:rPr>
        <w:t xml:space="preserve">imię i nazwisko oraz funkcja upoważnionego przedstawiciela</w:t>
      </w:r>
      <w:r>
        <w:rPr>
          <w:rFonts w:cs="Times New Roman" w:eastAsia="Times New Roman"/>
          <w:szCs w:val="20"/>
          <w:lang w:val="pl"/>
          <w:b w:val="0"/>
          <w:bCs w:val="0"/>
          <w:i w:val="0"/>
          <w:iCs w:val="0"/>
          <w:u w:val="none"/>
          <w:vertAlign w:val="baseline"/>
          <w:rtl w:val="0"/>
        </w:rPr>
        <w:t xml:space="preserve">],</w:t>
      </w:r>
    </w:p>
    <w:p w14:paraId="3A40F120" w14:textId="4EE9DD0D" w:rsidR="00C90E2D" w:rsidRPr="005E7600" w:rsidRDefault="00C90E2D" w:rsidP="00257286">
      <w:pPr>
        <w:autoSpaceDE w:val="0"/>
        <w:autoSpaceDN w:val="0"/>
        <w:adjustRightInd w:val="0"/>
        <w:jc w:val="center"/>
        <w:rPr>
          <w:rFonts w:eastAsia="Times New Roman" w:cs="Times New Roman"/>
          <w:color w:val="000000"/>
          <w:szCs w:val="20"/>
        </w:rPr>
        <w:bidi w:val="0"/>
      </w:pPr>
      <w:r>
        <w:rPr>
          <w:rFonts w:cs="Times New Roman" w:eastAsia="Times New Roman"/>
          <w:color w:val="000000"/>
          <w:szCs w:val="20"/>
          <w:lang w:val="pl"/>
          <w:b w:val="1"/>
          <w:bCs w:val="1"/>
          <w:i w:val="0"/>
          <w:iCs w:val="0"/>
          <w:u w:val="none"/>
          <w:vertAlign w:val="baseline"/>
          <w:rtl w:val="0"/>
        </w:rPr>
        <w:t xml:space="preserve">niniejszym stwierdzamy, że</w:t>
      </w:r>
    </w:p>
    <w:p w14:paraId="47ABEAE1" w14:textId="20C458B2" w:rsidR="001603AC" w:rsidRPr="001603AC" w:rsidRDefault="001603AC" w:rsidP="001603AC">
      <w:pPr>
        <w:autoSpaceDE w:val="0"/>
        <w:autoSpaceDN w:val="0"/>
        <w:adjustRightInd w:val="0"/>
        <w:ind w:left="600" w:hanging="600"/>
        <w:rPr>
          <w:rFonts w:eastAsia="Calibri" w:cs="Times New Roman"/>
          <w:szCs w:val="20"/>
        </w:rPr>
        <w:bidi w:val="0"/>
      </w:pPr>
      <w:r>
        <w:rPr>
          <w:rFonts w:cs="Times New Roman"/>
          <w:szCs w:val="20"/>
          <w:lang w:val="pl"/>
          <w:b w:val="0"/>
          <w:bCs w:val="0"/>
          <w:i w:val="0"/>
          <w:iCs w:val="0"/>
          <w:u w:val="none"/>
          <w:vertAlign w:val="baseline"/>
          <w:rtl w:val="0"/>
        </w:rPr>
        <w:t xml:space="preserve">1 — </w:t>
      </w:r>
      <w:r>
        <w:rPr>
          <w:rFonts w:cs="Times New Roman"/>
          <w:szCs w:val="20"/>
          <w:lang w:val="pl"/>
          <w:b w:val="0"/>
          <w:bCs w:val="0"/>
          <w:i w:val="0"/>
          <w:iCs w:val="0"/>
          <w:u w:val="none"/>
          <w:vertAlign w:val="baseline"/>
          <w:rtl w:val="0"/>
        </w:rPr>
        <w:tab/>
      </w:r>
      <w:r>
        <w:rPr>
          <w:rFonts w:cs="Times New Roman"/>
          <w:szCs w:val="20"/>
          <w:lang w:val="pl"/>
          <w:b w:val="0"/>
          <w:bCs w:val="0"/>
          <w:i w:val="0"/>
          <w:iCs w:val="0"/>
          <w:u w:val="none"/>
          <w:vertAlign w:val="baseline"/>
          <w:rtl w:val="0"/>
        </w:rPr>
        <w:t xml:space="preserve">Posiadamy </w:t>
      </w:r>
      <w:r>
        <w:rPr>
          <w:rFonts w:cs="Times New Roman"/>
          <w:color w:val="000000"/>
          <w:szCs w:val="20"/>
          <w:lang w:val="pl"/>
          <w:b w:val="0"/>
          <w:bCs w:val="0"/>
          <w:i w:val="0"/>
          <w:iCs w:val="0"/>
          <w:u w:val="none"/>
          <w:vertAlign w:val="baseline"/>
          <w:rtl w:val="0"/>
        </w:rPr>
        <w:t xml:space="preserve">kwalifikacje</w:t>
      </w:r>
      <w:r>
        <w:rPr>
          <w:rFonts w:cs="Times New Roman"/>
          <w:szCs w:val="20"/>
          <w:lang w:val="pl"/>
          <w:b w:val="0"/>
          <w:bCs w:val="0"/>
          <w:i w:val="0"/>
          <w:iCs w:val="0"/>
          <w:u w:val="none"/>
          <w:vertAlign w:val="baseline"/>
          <w:rtl w:val="0"/>
        </w:rPr>
        <w:t xml:space="preserve">/uprawnienia do wystawienia niniejszego CFS </w:t>
      </w:r>
      <w:r>
        <w:rPr>
          <w:rFonts w:cs="Times New Roman"/>
          <w:color w:val="4AA55B"/>
          <w:szCs w:val="20"/>
          <w:lang w:val="pl"/>
          <w:b w:val="0"/>
          <w:bCs w:val="0"/>
          <w:i w:val="1"/>
          <w:iCs w:val="1"/>
          <w:u w:val="none"/>
          <w:vertAlign w:val="baseline"/>
          <w:rtl w:val="0"/>
        </w:rPr>
        <w:t xml:space="preserve">[</w:t>
      </w:r>
      <w:r>
        <w:rPr>
          <w:rFonts w:cs="Times New Roman"/>
          <w:szCs w:val="20"/>
          <w:lang w:val="pl"/>
          <w:b w:val="0"/>
          <w:bCs w:val="0"/>
          <w:i w:val="1"/>
          <w:iCs w:val="1"/>
          <w:u w:val="none"/>
          <w:vertAlign w:val="baseline"/>
          <w:rtl w:val="0"/>
        </w:rPr>
        <w:t xml:space="preserve">(dodatkowe informacje znajdują się w załączniku do niniejszego świadectwa)</w:t>
      </w:r>
      <w:r>
        <w:rPr>
          <w:rFonts w:cs="Times New Roman"/>
          <w:color w:val="4AA55B"/>
          <w:szCs w:val="20"/>
          <w:lang w:val="pl"/>
          <w:b w:val="0"/>
          <w:bCs w:val="0"/>
          <w:i w:val="1"/>
          <w:iCs w:val="1"/>
          <w:u w:val="none"/>
          <w:vertAlign w:val="baseline"/>
          <w:rtl w:val="0"/>
        </w:rPr>
        <w:t xml:space="preserve">]</w:t>
      </w:r>
      <w:r>
        <w:rPr>
          <w:rFonts w:cs="Times New Roman"/>
          <w:szCs w:val="20"/>
          <w:lang w:val="pl"/>
          <w:b w:val="0"/>
          <w:bCs w:val="0"/>
          <w:i w:val="0"/>
          <w:iCs w:val="0"/>
          <w:u w:val="none"/>
          <w:vertAlign w:val="baseline"/>
          <w:rtl w:val="0"/>
        </w:rPr>
        <w:t xml:space="preserve"> i nie zachodzi w naszym przypadku konflikt interesów.</w:t>
      </w:r>
    </w:p>
    <w:p w14:paraId="7E469112" w14:textId="0BC28DFF" w:rsidR="001603AC" w:rsidRPr="001603AC" w:rsidRDefault="001603AC" w:rsidP="001603AC">
      <w:pPr>
        <w:autoSpaceDE w:val="0"/>
        <w:autoSpaceDN w:val="0"/>
        <w:adjustRightInd w:val="0"/>
        <w:ind w:left="600" w:hanging="600"/>
        <w:rPr>
          <w:rFonts w:eastAsia="Times New Roman"/>
          <w:color w:val="000000"/>
          <w:szCs w:val="20"/>
        </w:rPr>
        <w:bidi w:val="0"/>
      </w:pPr>
      <w:r>
        <w:rPr>
          <w:szCs w:val="20"/>
          <w:lang w:val="pl"/>
          <w:b w:val="0"/>
          <w:bCs w:val="0"/>
          <w:i w:val="0"/>
          <w:iCs w:val="0"/>
          <w:u w:val="none"/>
          <w:vertAlign w:val="baseline"/>
          <w:rtl w:val="0"/>
        </w:rPr>
        <w:t xml:space="preserve">2 — </w:t>
      </w:r>
      <w:r>
        <w:rPr>
          <w:szCs w:val="20"/>
          <w:lang w:val="pl"/>
          <w:b w:val="0"/>
          <w:bCs w:val="0"/>
          <w:i w:val="0"/>
          <w:iCs w:val="0"/>
          <w:u w:val="none"/>
          <w:vertAlign w:val="baseline"/>
          <w:rtl w:val="0"/>
        </w:rPr>
        <w:tab/>
      </w:r>
      <w:r>
        <w:rPr>
          <w:color w:val="000000"/>
          <w:szCs w:val="20"/>
          <w:lang w:val="pl"/>
          <w:b w:val="0"/>
          <w:bCs w:val="0"/>
          <w:i w:val="0"/>
          <w:iCs w:val="0"/>
          <w:u w:val="none"/>
          <w:vertAlign w:val="baseline"/>
          <w:rtl w:val="0"/>
        </w:rPr>
        <w:t xml:space="preserve">Uzgodnione procedury przeprowadziliśmy</w:t>
      </w:r>
      <w:r>
        <w:rPr>
          <w:szCs w:val="20"/>
          <w:lang w:val="pl"/>
          <w:b w:val="0"/>
          <w:bCs w:val="0"/>
          <w:i w:val="0"/>
          <w:iCs w:val="0"/>
          <w:u w:val="none"/>
          <w:vertAlign w:val="baseline"/>
          <w:rtl w:val="0"/>
        </w:rPr>
        <w:t xml:space="preserve"> zgodnie</w:t>
      </w:r>
      <w:r>
        <w:rPr>
          <w:color w:val="000000"/>
          <w:szCs w:val="20"/>
          <w:lang w:val="pl"/>
          <w:b w:val="0"/>
          <w:bCs w:val="0"/>
          <w:i w:val="0"/>
          <w:iCs w:val="0"/>
          <w:u w:val="none"/>
          <w:vertAlign w:val="baseline"/>
          <w:rtl w:val="0"/>
        </w:rPr>
        <w:t xml:space="preserve"> z Zakresem Zadań </w:t>
      </w:r>
      <w:r>
        <w:rPr>
          <w:szCs w:val="20"/>
          <w:lang w:val="pl"/>
          <w:b w:val="0"/>
          <w:bCs w:val="0"/>
          <w:i w:val="0"/>
          <w:iCs w:val="0"/>
          <w:u w:val="none"/>
          <w:vertAlign w:val="baseline"/>
          <w:rtl w:val="0"/>
        </w:rPr>
        <w:t xml:space="preserve">(w tym listą kontrolną uzgodnionych procedur, stanowiącą integralną część Zakresu Zadań),</w:t>
      </w:r>
      <w:r>
        <w:rPr>
          <w:color w:val="000000"/>
          <w:szCs w:val="20"/>
          <w:lang w:val="pl"/>
          <w:b w:val="0"/>
          <w:bCs w:val="0"/>
          <w:i w:val="0"/>
          <w:iCs w:val="0"/>
          <w:u w:val="none"/>
          <w:vertAlign w:val="baseline"/>
          <w:rtl w:val="0"/>
        </w:rPr>
        <w:t xml:space="preserve"> a w szczególności zgodnie z następującymi standardami:</w:t>
      </w:r>
    </w:p>
    <w:p w14:paraId="3E450340" w14:textId="2E0B127B" w:rsidR="007B2868" w:rsidRPr="005E7600" w:rsidRDefault="007B2868" w:rsidP="00FD37A4">
      <w:pPr>
        <w:numPr>
          <w:ilvl w:val="1"/>
          <w:numId w:val="18"/>
        </w:numPr>
        <w:autoSpaceDE w:val="0"/>
        <w:autoSpaceDN w:val="0"/>
        <w:adjustRightInd w:val="0"/>
        <w:ind w:left="1080"/>
        <w:rPr>
          <w:rFonts w:eastAsia="Calibri" w:cs="Times New Roman"/>
          <w:szCs w:val="20"/>
        </w:rPr>
        <w:bidi w:val="0"/>
      </w:pPr>
      <w:r>
        <w:rPr>
          <w:rFonts w:cs="Times New Roman" w:eastAsia="Calibri"/>
          <w:szCs w:val="20"/>
          <w:lang w:val="pl"/>
          <w:b w:val="0"/>
          <w:bCs w:val="0"/>
          <w:i w:val="0"/>
          <w:iCs w:val="0"/>
          <w:u w:val="none"/>
          <w:vertAlign w:val="baseline"/>
          <w:rtl w:val="0"/>
        </w:rPr>
        <w:t xml:space="preserve">Międzynarodowy Standard Usług Pokrewnych (ISRS) 4400 (zmieniony) </w:t>
      </w:r>
      <w:r>
        <w:rPr>
          <w:rFonts w:cs="Times New Roman" w:eastAsia="Calibri"/>
          <w:szCs w:val="20"/>
          <w:lang w:val="pl"/>
          <w:b w:val="0"/>
          <w:bCs w:val="0"/>
          <w:i w:val="1"/>
          <w:iCs w:val="1"/>
          <w:u w:val="none"/>
          <w:vertAlign w:val="baseline"/>
          <w:rtl w:val="0"/>
        </w:rPr>
        <w:t xml:space="preserve">Usługi wykonania uzgodnionych procedur, </w:t>
      </w:r>
      <w:r>
        <w:rPr>
          <w:rFonts w:cs="Times New Roman" w:eastAsia="Calibri"/>
          <w:szCs w:val="20"/>
          <w:lang w:val="pl"/>
          <w:b w:val="0"/>
          <w:bCs w:val="0"/>
          <w:i w:val="0"/>
          <w:iCs w:val="0"/>
          <w:u w:val="none"/>
          <w:vertAlign w:val="baseline"/>
          <w:rtl w:val="0"/>
        </w:rPr>
        <w:t xml:space="preserve">wydany przez Radę Międzynarodowych Standardów Audytu i Usług Atestacyjnych (IAASB)</w:t>
      </w:r>
    </w:p>
    <w:p w14:paraId="4311DAC6" w14:textId="5B49229D" w:rsidR="00B508E0" w:rsidRDefault="007B2868" w:rsidP="00FD37A4">
      <w:pPr>
        <w:numPr>
          <w:ilvl w:val="1"/>
          <w:numId w:val="18"/>
        </w:numPr>
        <w:autoSpaceDE w:val="0"/>
        <w:autoSpaceDN w:val="0"/>
        <w:adjustRightInd w:val="0"/>
        <w:ind w:left="1080"/>
        <w:rPr>
          <w:rFonts w:eastAsia="Calibri" w:cs="Times New Roman"/>
          <w:szCs w:val="20"/>
        </w:rPr>
        <w:bidi w:val="0"/>
      </w:pPr>
      <w:r>
        <w:rPr>
          <w:rFonts w:cs="Times New Roman" w:eastAsia="Calibri"/>
          <w:szCs w:val="20"/>
          <w:lang w:val="pl"/>
          <w:b w:val="0"/>
          <w:bCs w:val="0"/>
          <w:i w:val="1"/>
          <w:iCs w:val="1"/>
          <w:u w:val="none"/>
          <w:vertAlign w:val="baseline"/>
          <w:rtl w:val="0"/>
        </w:rPr>
        <w:t xml:space="preserve">Międzynarodowy Kodeks Etyki Zawodowych Księgowych (w tym Międzynarodowe Standardy Niezależności), </w:t>
      </w:r>
      <w:r>
        <w:rPr>
          <w:rFonts w:cs="Times New Roman" w:eastAsia="Calibri"/>
          <w:szCs w:val="20"/>
          <w:lang w:val="pl"/>
          <w:b w:val="0"/>
          <w:bCs w:val="0"/>
          <w:i w:val="0"/>
          <w:iCs w:val="0"/>
          <w:u w:val="none"/>
          <w:vertAlign w:val="baseline"/>
          <w:rtl w:val="0"/>
        </w:rPr>
        <w:t xml:space="preserve">wydany przez Międzynarodową Radę Standardów Etyki Zawodowej Księgowych (IESBA), w tym wymogi dotyczące niezależności</w:t>
      </w:r>
    </w:p>
    <w:p w14:paraId="1F514D6F" w14:textId="0BEA0429" w:rsidR="001603AC" w:rsidRDefault="00B508E0" w:rsidP="00FD37A4">
      <w:pPr>
        <w:numPr>
          <w:ilvl w:val="1"/>
          <w:numId w:val="18"/>
        </w:numPr>
        <w:autoSpaceDE w:val="0"/>
        <w:autoSpaceDN w:val="0"/>
        <w:adjustRightInd w:val="0"/>
        <w:ind w:left="1080"/>
        <w:rPr>
          <w:rFonts w:eastAsia="Calibri" w:cs="Times New Roman"/>
          <w:szCs w:val="20"/>
        </w:rPr>
        <w:bidi w:val="0"/>
      </w:pPr>
      <w:r>
        <w:rPr>
          <w:rFonts w:cs="Times New Roman" w:eastAsia="Calibri"/>
          <w:szCs w:val="20"/>
          <w:lang w:val="pl"/>
          <w:b w:val="0"/>
          <w:bCs w:val="0"/>
          <w:i w:val="0"/>
          <w:iCs w:val="0"/>
          <w:u w:val="none"/>
          <w:vertAlign w:val="baseline"/>
          <w:rtl w:val="0"/>
        </w:rPr>
        <w:t xml:space="preserve">Międzynarodowy Standard Kontroli Jakości 1</w:t>
      </w:r>
      <w:r>
        <w:rPr>
          <w:rFonts w:cs="Times New Roman" w:eastAsia="Calibri"/>
          <w:szCs w:val="20"/>
          <w:lang w:val="pl"/>
          <w:b w:val="0"/>
          <w:bCs w:val="0"/>
          <w:i w:val="1"/>
          <w:iCs w:val="1"/>
          <w:u w:val="none"/>
          <w:vertAlign w:val="baseline"/>
          <w:rtl w:val="0"/>
        </w:rPr>
        <w:t xml:space="preserve"> Kontrola jakości dla firm przeprowadzających badania i przeglądy sprawozdań finansowych i inne usługi atestacyjne i pokrewne</w:t>
      </w:r>
      <w:r>
        <w:rPr>
          <w:rFonts w:cs="Times New Roman" w:eastAsia="Calibri"/>
          <w:szCs w:val="20"/>
          <w:lang w:val="pl"/>
          <w:b w:val="0"/>
          <w:bCs w:val="0"/>
          <w:i w:val="0"/>
          <w:iCs w:val="0"/>
          <w:u w:val="none"/>
          <w:vertAlign w:val="baseline"/>
          <w:rtl w:val="0"/>
        </w:rPr>
        <w:t xml:space="preserve"> (lub równoważny).</w:t>
      </w:r>
    </w:p>
    <w:p w14:paraId="3A677D8A" w14:textId="5B6C4AE3" w:rsidR="00097ED4" w:rsidRDefault="001603AC" w:rsidP="005E5EF5">
      <w:pPr>
        <w:autoSpaceDE w:val="0"/>
        <w:autoSpaceDN w:val="0"/>
        <w:adjustRightInd w:val="0"/>
        <w:ind w:left="567" w:hanging="567"/>
        <w:rPr>
          <w:rFonts w:cs="Times New Roman"/>
          <w:iCs/>
          <w:color w:val="000000"/>
          <w:szCs w:val="20"/>
        </w:rPr>
        <w:bidi w:val="0"/>
      </w:pPr>
      <w:r>
        <w:rPr>
          <w:rFonts w:cs="Times New Roman"/>
          <w:szCs w:val="20"/>
          <w:lang w:val="pl"/>
          <w:b w:val="0"/>
          <w:bCs w:val="0"/>
          <w:i w:val="0"/>
          <w:iCs w:val="0"/>
          <w:u w:val="none"/>
          <w:vertAlign w:val="baseline"/>
          <w:rtl w:val="0"/>
        </w:rPr>
        <w:t xml:space="preserve">3 — </w:t>
      </w:r>
      <w:r>
        <w:rPr>
          <w:rFonts w:cs="Times New Roman"/>
          <w:szCs w:val="20"/>
          <w:lang w:val="pl"/>
          <w:b w:val="0"/>
          <w:bCs w:val="0"/>
          <w:i w:val="0"/>
          <w:iCs w:val="0"/>
          <w:u w:val="none"/>
          <w:vertAlign w:val="baseline"/>
          <w:rtl w:val="0"/>
        </w:rPr>
        <w:tab/>
      </w:r>
      <w:r>
        <w:rPr>
          <w:rFonts w:cs="Times New Roman"/>
          <w:szCs w:val="20"/>
          <w:lang w:val="pl"/>
          <w:b w:val="0"/>
          <w:bCs w:val="0"/>
          <w:i w:val="0"/>
          <w:iCs w:val="0"/>
          <w:u w:val="none"/>
          <w:vertAlign w:val="baseline"/>
          <w:rtl w:val="0"/>
        </w:rPr>
        <w:t xml:space="preserve">Przeprowadzone przez na uzgodnione procedury </w:t>
      </w:r>
      <w:r>
        <w:rPr>
          <w:rFonts w:cs="Times New Roman"/>
          <w:color w:val="000000"/>
          <w:szCs w:val="20"/>
          <w:lang w:val="pl"/>
          <w:b w:val="0"/>
          <w:bCs w:val="0"/>
          <w:i w:val="0"/>
          <w:iCs w:val="0"/>
          <w:u w:val="none"/>
          <w:vertAlign w:val="baseline"/>
          <w:rtl w:val="0"/>
        </w:rPr>
        <w:t xml:space="preserve">dotyczyły kosztów i przychodów wykazanych w sprawozdaniu finansowym (sprawozdaniach finansowych) </w:t>
      </w:r>
      <w:r>
        <w:rPr>
          <w:rFonts w:cs="Times New Roman"/>
          <w:szCs w:val="24"/>
          <w:lang w:val="pl"/>
          <w:b w:val="0"/>
          <w:bCs w:val="0"/>
          <w:i w:val="0"/>
          <w:iCs w:val="0"/>
          <w:u w:val="none"/>
          <w:vertAlign w:val="baseline"/>
          <w:rtl w:val="0"/>
        </w:rPr>
        <w:t xml:space="preserve">[</w:t>
      </w:r>
      <w:r>
        <w:rPr>
          <w:rFonts w:cs="Times New Roman"/>
          <w:szCs w:val="24"/>
          <w:highlight w:val="lightGray"/>
          <w:lang w:val="pl"/>
          <w:b w:val="1"/>
          <w:bCs w:val="1"/>
          <w:i w:val="0"/>
          <w:iCs w:val="0"/>
          <w:u w:val="none"/>
          <w:vertAlign w:val="baseline"/>
          <w:rtl w:val="0"/>
        </w:rPr>
        <w:t xml:space="preserve">pełna nazwa organizacji (nazwa skrócona)</w:t>
      </w:r>
      <w:r>
        <w:rPr>
          <w:rFonts w:cs="Times New Roman"/>
          <w:szCs w:val="24"/>
          <w:lang w:val="pl"/>
          <w:b w:val="0"/>
          <w:bCs w:val="0"/>
          <w:i w:val="0"/>
          <w:iCs w:val="0"/>
          <w:u w:val="none"/>
          <w:vertAlign w:val="baseline"/>
          <w:rtl w:val="0"/>
        </w:rPr>
        <w:t xml:space="preserve">], Kod Identyfikacyjny Uczestnika/PIC [</w:t>
      </w:r>
      <w:r>
        <w:rPr>
          <w:rFonts w:cs="Times New Roman"/>
          <w:szCs w:val="24"/>
          <w:highlight w:val="lightGray"/>
          <w:lang w:val="pl"/>
          <w:b w:val="0"/>
          <w:bCs w:val="0"/>
          <w:i w:val="0"/>
          <w:iCs w:val="0"/>
          <w:u w:val="none"/>
          <w:vertAlign w:val="baseline"/>
          <w:rtl w:val="0"/>
        </w:rPr>
        <w:t xml:space="preserve">numer</w:t>
      </w:r>
      <w:r>
        <w:rPr>
          <w:rFonts w:cs="Times New Roman"/>
          <w:szCs w:val="24"/>
          <w:lang w:val="pl"/>
          <w:b w:val="0"/>
          <w:bCs w:val="0"/>
          <w:i w:val="0"/>
          <w:iCs w:val="0"/>
          <w:u w:val="none"/>
          <w:vertAlign w:val="baseline"/>
          <w:rtl w:val="0"/>
        </w:rPr>
        <w:t xml:space="preserve">] </w:t>
      </w:r>
      <w:r>
        <w:rPr>
          <w:rFonts w:cs="Times New Roman"/>
          <w:szCs w:val="20"/>
          <w:lang w:val="pl"/>
          <w:b w:val="0"/>
          <w:bCs w:val="0"/>
          <w:i w:val="0"/>
          <w:iCs w:val="0"/>
          <w:u w:val="none"/>
          <w:vertAlign w:val="baseline"/>
          <w:rtl w:val="0"/>
        </w:rPr>
        <w:t xml:space="preserve">w związku z Umową o udzielenie dotacji unijnej </w:t>
      </w:r>
      <w:r>
        <w:rPr>
          <w:rFonts w:cs="Times New Roman"/>
          <w:color w:val="000000"/>
          <w:szCs w:val="20"/>
          <w:lang w:val="pl"/>
          <w:b w:val="0"/>
          <w:bCs w:val="0"/>
          <w:i w:val="0"/>
          <w:iCs w:val="0"/>
          <w:u w:val="none"/>
          <w:vertAlign w:val="baseline"/>
          <w:rtl w:val="0"/>
        </w:rPr>
        <w:t xml:space="preserve">nr [</w:t>
      </w:r>
      <w:r>
        <w:rPr>
          <w:rFonts w:cs="Times New Roman"/>
          <w:szCs w:val="20"/>
          <w:highlight w:val="lightGray"/>
          <w:lang w:val="pl"/>
          <w:b w:val="1"/>
          <w:bCs w:val="1"/>
          <w:i w:val="0"/>
          <w:iCs w:val="0"/>
          <w:u w:val="none"/>
          <w:vertAlign w:val="baseline"/>
          <w:rtl w:val="0"/>
        </w:rPr>
        <w:t xml:space="preserve">wstawić numer</w:t>
      </w:r>
      <w:r>
        <w:rPr>
          <w:rFonts w:cs="Times New Roman"/>
          <w:szCs w:val="20"/>
          <w:lang w:val="pl"/>
          <w:b w:val="0"/>
          <w:bCs w:val="0"/>
          <w:i w:val="0"/>
          <w:iCs w:val="0"/>
          <w:u w:val="none"/>
          <w:vertAlign w:val="baseline"/>
          <w:rtl w:val="0"/>
        </w:rPr>
        <w:t xml:space="preserve">] — [</w:t>
      </w:r>
      <w:r>
        <w:rPr>
          <w:rFonts w:cs="Times New Roman"/>
          <w:szCs w:val="20"/>
          <w:highlight w:val="lightGray"/>
          <w:lang w:val="pl"/>
          <w:b w:val="1"/>
          <w:bCs w:val="1"/>
          <w:i w:val="0"/>
          <w:iCs w:val="0"/>
          <w:u w:val="none"/>
          <w:vertAlign w:val="baseline"/>
          <w:rtl w:val="0"/>
        </w:rPr>
        <w:t xml:space="preserve">wstawić akronim</w:t>
      </w:r>
      <w:r>
        <w:rPr>
          <w:rFonts w:cs="Times New Roman"/>
          <w:szCs w:val="20"/>
          <w:lang w:val="pl"/>
          <w:b w:val="0"/>
          <w:bCs w:val="0"/>
          <w:i w:val="0"/>
          <w:iCs w:val="0"/>
          <w:u w:val="none"/>
          <w:vertAlign w:val="baseline"/>
          <w:rtl w:val="0"/>
        </w:rPr>
        <w:t xml:space="preserve">], obejmującym (obejmujących) następujące okresy sprawozdawcze: </w:t>
      </w:r>
      <w:r>
        <w:rPr>
          <w:rFonts w:cs="Times New Roman"/>
          <w:szCs w:val="20"/>
          <w:lang w:val="pl"/>
          <w:b w:val="1"/>
          <w:bCs w:val="1"/>
          <w:i w:val="0"/>
          <w:iCs w:val="0"/>
          <w:u w:val="none"/>
          <w:vertAlign w:val="baseline"/>
          <w:rtl w:val="0"/>
        </w:rPr>
        <w:t xml:space="preserve">[</w:t>
      </w:r>
      <w:r>
        <w:rPr>
          <w:rFonts w:cs="Times New Roman"/>
          <w:color w:val="000000"/>
          <w:szCs w:val="20"/>
          <w:lang w:val="pl"/>
          <w:b w:val="1"/>
          <w:bCs w:val="1"/>
          <w:i w:val="0"/>
          <w:iCs w:val="0"/>
          <w:u w:val="none"/>
          <w:vertAlign w:val="baseline"/>
          <w:rtl w:val="0"/>
        </w:rPr>
        <w:t xml:space="preserve">wstawić okresy sprawozdawcze</w:t>
      </w:r>
      <w:r>
        <w:rPr>
          <w:rFonts w:cs="Times New Roman"/>
          <w:color w:val="000000"/>
          <w:szCs w:val="20"/>
          <w:highlight w:val="lightGray"/>
          <w:lang w:val="pl"/>
          <w:b w:val="0"/>
          <w:bCs w:val="0"/>
          <w:i w:val="0"/>
          <w:iCs w:val="0"/>
          <w:u w:val="none"/>
          <w:vertAlign w:val="baseline"/>
          <w:rtl w:val="0"/>
        </w:rPr>
        <w:t xml:space="preserve">].</w:t>
      </w:r>
    </w:p>
    <w:p w14:paraId="2BC3084F" w14:textId="3ECCE682" w:rsidR="00D64197" w:rsidRPr="005E7600" w:rsidRDefault="00097ED4" w:rsidP="00097ED4">
      <w:pPr>
        <w:autoSpaceDE w:val="0"/>
        <w:autoSpaceDN w:val="0"/>
        <w:adjustRightInd w:val="0"/>
        <w:ind w:left="1134" w:hanging="567"/>
        <w:rPr>
          <w:rFonts w:cs="Times New Roman"/>
          <w:iCs/>
          <w:color w:val="000000"/>
          <w:szCs w:val="20"/>
        </w:rPr>
        <w:bidi w:val="0"/>
      </w:pPr>
      <w:r>
        <w:rPr>
          <w:szCs w:val="20"/>
          <w:lang w:val="pl"/>
          <w:b w:val="0"/>
          <w:bCs w:val="0"/>
          <w:i w:val="0"/>
          <w:iCs w:val="0"/>
          <w:u w:val="none"/>
          <w:vertAlign w:val="baseline"/>
          <w:rtl w:val="0"/>
        </w:rPr>
        <w:t xml:space="preserve">Kwota kosztów i przychodów objętych niniejszym sprawozdaniem</w:t>
      </w:r>
      <w:r>
        <w:rPr>
          <w:color w:val="000000"/>
          <w:szCs w:val="20"/>
          <w:lang w:val="pl"/>
          <w:b w:val="0"/>
          <w:bCs w:val="0"/>
          <w:i w:val="0"/>
          <w:iCs w:val="0"/>
          <w:u w:val="none"/>
          <w:vertAlign w:val="baseline"/>
          <w:rtl w:val="0"/>
        </w:rPr>
        <w:t xml:space="preserve"> wynosi:</w:t>
      </w:r>
    </w:p>
    <w:p w14:paraId="7462798D" w14:textId="2A1DE321" w:rsidR="001A0493" w:rsidRDefault="001A0493" w:rsidP="00097ED4">
      <w:pPr>
        <w:pStyle w:val="ListParagraph"/>
        <w:numPr>
          <w:ilvl w:val="0"/>
          <w:numId w:val="30"/>
        </w:numPr>
        <w:autoSpaceDE w:val="0"/>
        <w:autoSpaceDN w:val="0"/>
        <w:adjustRightInd w:val="0"/>
        <w:ind w:left="1560" w:hanging="567"/>
        <w:rPr>
          <w:szCs w:val="20"/>
        </w:rPr>
        <w:bidi w:val="0"/>
      </w:pPr>
      <w:r>
        <w:rPr>
          <w:szCs w:val="20"/>
          <w:lang w:val="pl"/>
          <w:b w:val="0"/>
          <w:bCs w:val="0"/>
          <w:i w:val="0"/>
          <w:iCs w:val="0"/>
          <w:u w:val="none"/>
          <w:vertAlign w:val="baseline"/>
          <w:rtl w:val="0"/>
        </w:rPr>
        <w:t xml:space="preserve">łączne koszty rzeczywiste: </w:t>
      </w:r>
      <w:r>
        <w:rPr>
          <w:color w:val="000000"/>
          <w:szCs w:val="20"/>
          <w:lang w:val="pl"/>
          <w:b w:val="1"/>
          <w:bCs w:val="1"/>
          <w:i w:val="0"/>
          <w:iCs w:val="0"/>
          <w:u w:val="none"/>
          <w:vertAlign w:val="baseline"/>
          <w:rtl w:val="0"/>
        </w:rPr>
        <w:t xml:space="preserve">[</w:t>
      </w:r>
      <w:r>
        <w:rPr>
          <w:szCs w:val="20"/>
          <w:highlight w:val="lightGray"/>
          <w:lang w:val="pl"/>
          <w:b w:val="1"/>
          <w:bCs w:val="1"/>
          <w:i w:val="0"/>
          <w:iCs w:val="0"/>
          <w:u w:val="none"/>
          <w:vertAlign w:val="baseline"/>
          <w:rtl w:val="0"/>
        </w:rPr>
        <w:t xml:space="preserve">wstawić kwotę kosztów</w:t>
      </w:r>
      <w:r>
        <w:rPr>
          <w:szCs w:val="20"/>
          <w:lang w:val="pl"/>
          <w:b w:val="1"/>
          <w:bCs w:val="1"/>
          <w:i w:val="0"/>
          <w:iCs w:val="0"/>
          <w:u w:val="none"/>
          <w:vertAlign w:val="baseline"/>
          <w:rtl w:val="0"/>
        </w:rPr>
        <w:t xml:space="preserve">] EUR</w:t>
      </w:r>
    </w:p>
    <w:p w14:paraId="4C70847E" w14:textId="77777777" w:rsidR="001A0493" w:rsidRDefault="00FB564B" w:rsidP="00097ED4">
      <w:pPr>
        <w:pStyle w:val="ListParagraph"/>
        <w:numPr>
          <w:ilvl w:val="0"/>
          <w:numId w:val="30"/>
        </w:numPr>
        <w:autoSpaceDE w:val="0"/>
        <w:autoSpaceDN w:val="0"/>
        <w:adjustRightInd w:val="0"/>
        <w:ind w:left="1560" w:hanging="567"/>
        <w:rPr>
          <w:szCs w:val="20"/>
        </w:rPr>
        <w:bidi w:val="0"/>
      </w:pPr>
      <w:r>
        <w:rPr>
          <w:szCs w:val="20"/>
          <w:lang w:val="pl"/>
          <w:b w:val="0"/>
          <w:bCs w:val="0"/>
          <w:i w:val="0"/>
          <w:iCs w:val="0"/>
          <w:u w:val="none"/>
          <w:vertAlign w:val="baseline"/>
          <w:rtl w:val="0"/>
        </w:rPr>
        <w:t xml:space="preserve">łączny koszt jednostkowy, obliczony zgodnie ze zwyczajowymi zasadami rachunkowości: </w:t>
      </w:r>
      <w:r>
        <w:rPr>
          <w:szCs w:val="20"/>
          <w:lang w:val="pl"/>
          <w:b w:val="1"/>
          <w:bCs w:val="1"/>
          <w:i w:val="0"/>
          <w:iCs w:val="0"/>
          <w:u w:val="none"/>
          <w:vertAlign w:val="baseline"/>
          <w:rtl w:val="0"/>
        </w:rPr>
        <w:t xml:space="preserve">[</w:t>
      </w:r>
      <w:r>
        <w:rPr>
          <w:szCs w:val="20"/>
          <w:highlight w:val="lightGray"/>
          <w:lang w:val="pl"/>
          <w:b w:val="1"/>
          <w:bCs w:val="1"/>
          <w:i w:val="0"/>
          <w:iCs w:val="0"/>
          <w:u w:val="none"/>
          <w:vertAlign w:val="baseline"/>
          <w:rtl w:val="0"/>
        </w:rPr>
        <w:t xml:space="preserve">wstawić kwotę kosztów</w:t>
      </w:r>
      <w:r>
        <w:rPr>
          <w:szCs w:val="20"/>
          <w:lang w:val="pl"/>
          <w:b w:val="1"/>
          <w:bCs w:val="1"/>
          <w:i w:val="0"/>
          <w:iCs w:val="0"/>
          <w:u w:val="none"/>
          <w:vertAlign w:val="baseline"/>
          <w:rtl w:val="0"/>
        </w:rPr>
        <w:t xml:space="preserve">] EUR</w:t>
      </w:r>
    </w:p>
    <w:p w14:paraId="3991F1F5" w14:textId="25EC43A3" w:rsidR="00FA7286" w:rsidRPr="00604FB5" w:rsidRDefault="00786BEF" w:rsidP="00097ED4">
      <w:pPr>
        <w:pStyle w:val="ListParagraph"/>
        <w:numPr>
          <w:ilvl w:val="0"/>
          <w:numId w:val="30"/>
        </w:numPr>
        <w:autoSpaceDE w:val="0"/>
        <w:autoSpaceDN w:val="0"/>
        <w:adjustRightInd w:val="0"/>
        <w:ind w:left="1560" w:hanging="567"/>
        <w:rPr>
          <w:szCs w:val="20"/>
        </w:rPr>
        <w:bidi w:val="0"/>
      </w:pPr>
      <w:r>
        <w:rPr>
          <w:szCs w:val="20"/>
          <w:lang w:val="pl"/>
          <w:b w:val="0"/>
          <w:bCs w:val="0"/>
          <w:i w:val="0"/>
          <w:iCs w:val="0"/>
          <w:u w:val="none"/>
          <w:vertAlign w:val="baseline"/>
          <w:rtl w:val="0"/>
        </w:rPr>
        <w:t xml:space="preserve">łączne przychody: </w:t>
      </w:r>
      <w:r>
        <w:rPr>
          <w:color w:val="000000"/>
          <w:szCs w:val="20"/>
          <w:lang w:val="pl"/>
          <w:b w:val="1"/>
          <w:bCs w:val="1"/>
          <w:i w:val="0"/>
          <w:iCs w:val="0"/>
          <w:u w:val="none"/>
          <w:vertAlign w:val="baseline"/>
          <w:rtl w:val="0"/>
        </w:rPr>
        <w:t xml:space="preserve">[</w:t>
      </w:r>
      <w:r>
        <w:rPr>
          <w:szCs w:val="20"/>
          <w:highlight w:val="lightGray"/>
          <w:lang w:val="pl"/>
          <w:b w:val="1"/>
          <w:bCs w:val="1"/>
          <w:i w:val="0"/>
          <w:iCs w:val="0"/>
          <w:u w:val="none"/>
          <w:vertAlign w:val="baseline"/>
          <w:rtl w:val="0"/>
        </w:rPr>
        <w:t xml:space="preserve">wstawić kwotę przychodów</w:t>
      </w:r>
      <w:r>
        <w:rPr>
          <w:szCs w:val="20"/>
          <w:lang w:val="pl"/>
          <w:b w:val="1"/>
          <w:bCs w:val="1"/>
          <w:i w:val="0"/>
          <w:iCs w:val="0"/>
          <w:u w:val="none"/>
          <w:vertAlign w:val="baseline"/>
          <w:rtl w:val="0"/>
        </w:rPr>
        <w:t xml:space="preserve">] EUR</w:t>
      </w:r>
      <w:r>
        <w:rPr>
          <w:szCs w:val="20"/>
          <w:lang w:val="pl"/>
          <w:b w:val="0"/>
          <w:bCs w:val="0"/>
          <w:i w:val="0"/>
          <w:iCs w:val="0"/>
          <w:u w:val="none"/>
          <w:vertAlign w:val="baseline"/>
          <w:rtl w:val="0"/>
        </w:rPr>
        <w:t xml:space="preserve">.</w:t>
      </w:r>
    </w:p>
    <w:p w14:paraId="06E938B7" w14:textId="6077D6DB" w:rsidR="007C324C" w:rsidRPr="001A0493" w:rsidRDefault="00FA7286" w:rsidP="001A0493">
      <w:pPr>
        <w:autoSpaceDE w:val="0"/>
        <w:autoSpaceDN w:val="0"/>
        <w:adjustRightInd w:val="0"/>
        <w:ind w:left="513"/>
        <w:rPr>
          <w:iCs/>
          <w:color w:val="000000"/>
          <w:szCs w:val="20"/>
        </w:rPr>
        <w:bidi w:val="0"/>
      </w:pPr>
      <w:r>
        <w:rPr>
          <w:szCs w:val="20"/>
          <w:lang w:val="pl"/>
          <w:b w:val="0"/>
          <w:bCs w:val="0"/>
          <w:i w:val="0"/>
          <w:iCs w:val="0"/>
          <w:u w:val="none"/>
          <w:vertAlign w:val="baseline"/>
          <w:rtl w:val="0"/>
        </w:rPr>
        <w:t xml:space="preserve">Zgodnie z Zakresem Zadań, </w:t>
      </w:r>
      <w:r>
        <w:rPr>
          <w:lang w:val="pl"/>
          <w:b w:val="0"/>
          <w:bCs w:val="0"/>
          <w:i w:val="0"/>
          <w:iCs w:val="0"/>
          <w:u w:val="none"/>
          <w:vertAlign w:val="baseline"/>
          <w:rtl w:val="0"/>
        </w:rPr>
        <w:t xml:space="preserve">szczegółowe kategorie kosztów oparte na kosztach jednostkowych (innych niż koszty jednostkowe wynikające ze zwyczajowych zasad rachunkowości ), stawkach ryczałtowych lub kwotach ryczałtowych nie były przedmiotem niniejszego sprawozdania. W sprawozdaniu finansowym (sprawozdaniach finansowych) za odpowiedni okres sprawozdawczy (okresy sprawozdawcze) wykazano kwotę takich kosztów w wysokości </w:t>
      </w:r>
      <w:r>
        <w:rPr>
          <w:color w:val="000000"/>
          <w:szCs w:val="20"/>
          <w:lang w:val="pl"/>
          <w:b w:val="0"/>
          <w:bCs w:val="0"/>
          <w:i w:val="0"/>
          <w:iCs w:val="0"/>
          <w:u w:val="none"/>
          <w:vertAlign w:val="baseline"/>
          <w:rtl w:val="0"/>
        </w:rPr>
        <w:t xml:space="preserve">[</w:t>
      </w:r>
      <w:r>
        <w:rPr>
          <w:szCs w:val="20"/>
          <w:highlight w:val="lightGray"/>
          <w:lang w:val="pl"/>
          <w:b w:val="0"/>
          <w:bCs w:val="0"/>
          <w:i w:val="0"/>
          <w:iCs w:val="0"/>
          <w:u w:val="none"/>
          <w:vertAlign w:val="baseline"/>
          <w:rtl w:val="0"/>
        </w:rPr>
        <w:t xml:space="preserve">wstawić wartość</w:t>
      </w:r>
      <w:r>
        <w:rPr>
          <w:szCs w:val="20"/>
          <w:lang w:val="pl"/>
          <w:b w:val="0"/>
          <w:bCs w:val="0"/>
          <w:i w:val="0"/>
          <w:iCs w:val="0"/>
          <w:u w:val="none"/>
          <w:vertAlign w:val="baseline"/>
          <w:rtl w:val="0"/>
        </w:rPr>
        <w:t xml:space="preserve">]</w:t>
      </w:r>
      <w:r>
        <w:rPr>
          <w:lang w:val="pl"/>
          <w:b w:val="0"/>
          <w:bCs w:val="0"/>
          <w:i w:val="0"/>
          <w:iCs w:val="0"/>
          <w:u w:val="none"/>
          <w:vertAlign w:val="baseline"/>
          <w:rtl w:val="0"/>
        </w:rPr>
        <w:t xml:space="preserve">.</w:t>
      </w:r>
    </w:p>
    <w:p w14:paraId="6FD1B30C" w14:textId="77777777" w:rsidR="00902475" w:rsidRDefault="001603AC" w:rsidP="00902475">
      <w:pPr>
        <w:autoSpaceDE w:val="0"/>
        <w:autoSpaceDN w:val="0"/>
        <w:adjustRightInd w:val="0"/>
        <w:ind w:left="567" w:hanging="567"/>
        <w:rPr>
          <w:rFonts w:cs="Times New Roman"/>
          <w:color w:val="000000"/>
          <w:szCs w:val="20"/>
        </w:rPr>
        <w:bidi w:val="0"/>
      </w:pPr>
      <w:r>
        <w:rPr>
          <w:rFonts w:cs="Times New Roman"/>
          <w:szCs w:val="20"/>
          <w:lang w:val="pl"/>
          <w:b w:val="0"/>
          <w:bCs w:val="0"/>
          <w:i w:val="0"/>
          <w:iCs w:val="0"/>
          <w:u w:val="none"/>
          <w:vertAlign w:val="baseline"/>
          <w:rtl w:val="0"/>
        </w:rPr>
        <w:t xml:space="preserve">4 — </w:t>
      </w:r>
      <w:r>
        <w:rPr>
          <w:rFonts w:cs="Times New Roman"/>
          <w:szCs w:val="20"/>
          <w:lang w:val="pl"/>
          <w:b w:val="0"/>
          <w:bCs w:val="0"/>
          <w:i w:val="0"/>
          <w:iCs w:val="0"/>
          <w:u w:val="none"/>
          <w:vertAlign w:val="baseline"/>
          <w:rtl w:val="0"/>
        </w:rPr>
        <w:tab/>
      </w:r>
      <w:r>
        <w:rPr>
          <w:rFonts w:cs="Times New Roman"/>
          <w:color w:val="000000"/>
          <w:szCs w:val="20"/>
          <w:lang w:val="pl"/>
          <w:b w:val="0"/>
          <w:bCs w:val="0"/>
          <w:i w:val="0"/>
          <w:iCs w:val="0"/>
          <w:u w:val="none"/>
          <w:vertAlign w:val="baseline"/>
          <w:rtl w:val="0"/>
        </w:rPr>
        <w:t xml:space="preserve">Uzgodnione procedury przeprowadziliśmy w odniesieniu do ww. wymienionych okresów sprawozdawczych.</w:t>
      </w:r>
    </w:p>
    <w:p w14:paraId="5ACED8CE" w14:textId="77777777" w:rsidR="00902475" w:rsidRPr="005E7600" w:rsidRDefault="00902475" w:rsidP="00902475">
      <w:pPr>
        <w:autoSpaceDE w:val="0"/>
        <w:autoSpaceDN w:val="0"/>
        <w:adjustRightInd w:val="0"/>
        <w:ind w:left="426"/>
        <w:rPr>
          <w:rFonts w:eastAsia="Times New Roman" w:cs="Times New Roman"/>
          <w:b/>
          <w:szCs w:val="20"/>
        </w:rPr>
        <w:bidi w:val="0"/>
      </w:pPr>
      <w:r>
        <w:rPr>
          <w:rFonts w:cs="Times New Roman"/>
          <w:noProof/>
          <w:color w:val="B2A1C7"/>
          <w:szCs w:val="20"/>
          <w:lang w:val="pl"/>
          <w:b w:val="1"/>
          <w:bCs w:val="1"/>
          <w:i w:val="0"/>
          <w:iCs w:val="0"/>
          <w:u w:val="none"/>
          <w:vertAlign w:val="baseline"/>
          <w:rtl w:val="0"/>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rPr>
                              <w:bidi w:val="0"/>
                            </w:pPr>
                            <w:bookmarkStart w:id="10" w:name="_Hlk161396694"/>
                            <w:r>
                              <w:rPr>
                                <w:szCs w:val="20"/>
                                <w:lang w:val="pl"/>
                                <w:b w:val="0"/>
                                <w:bCs w:val="0"/>
                                <w:i w:val="0"/>
                                <w:iCs w:val="0"/>
                                <w:u w:val="none"/>
                                <w:vertAlign w:val="baseline"/>
                                <w:rtl w:val="0"/>
                              </w:rPr>
                              <w:t xml:space="preserve">Standardowe ustalenia potwierdzono dla wszystkich punktów </w:t>
                            </w:r>
                            <w:bookmarkEnd w:id="10"/>
                            <w:r>
                              <w:rPr>
                                <w:szCs w:val="24"/>
                                <w:lang w:val="pl"/>
                                <w:b w:val="1"/>
                                <w:bCs w:val="1"/>
                                <w:i w:val="0"/>
                                <w:iCs w:val="0"/>
                                <w:u w:val="none"/>
                                <w:vertAlign w:val="baseline"/>
                                <w:rtl w:val="0"/>
                              </w:rPr>
                              <w:t xml:space="preserve">z wyjątkiem poniższych:</w:t>
                            </w:r>
                          </w:p>
                          <w:p w14:paraId="4AC2CE89" w14:textId="77777777" w:rsidR="00902475" w:rsidRDefault="00902475" w:rsidP="00902475">
                            <w:pPr>
                              <w:spacing w:before="120" w:after="120"/>
                              <w:rPr>
                                <w:szCs w:val="24"/>
                              </w:rPr>
                              <w:bidi w:val="0"/>
                            </w:pPr>
                            <w:r>
                              <w:rPr>
                                <w:szCs w:val="24"/>
                                <w:lang w:val="pl"/>
                                <w:b w:val="1"/>
                                <w:bCs w:val="1"/>
                                <w:i w:val="0"/>
                                <w:iCs w:val="0"/>
                                <w:u w:val="none"/>
                                <w:vertAlign w:val="baseline"/>
                                <w:rtl w:val="0"/>
                              </w:rPr>
                              <w:t xml:space="preserve">Nr [</w:t>
                            </w:r>
                            <w:r>
                              <w:rPr>
                                <w:szCs w:val="24"/>
                                <w:highlight w:val="lightGray"/>
                                <w:lang w:val="pl"/>
                                <w:b w:val="1"/>
                                <w:bCs w:val="1"/>
                                <w:i w:val="0"/>
                                <w:iCs w:val="0"/>
                                <w:u w:val="none"/>
                                <w:vertAlign w:val="baseline"/>
                                <w:rtl w:val="0"/>
                              </w:rPr>
                              <w:t xml:space="preserve">wstawić numer punktu, dla którego nie potwierdzono standardowego ustalenia</w:t>
                            </w:r>
                            <w:r>
                              <w:rPr>
                                <w:szCs w:val="24"/>
                                <w:lang w:val="pl"/>
                                <w:b w:val="1"/>
                                <w:bCs w:val="1"/>
                                <w:i w:val="0"/>
                                <w:iCs w:val="0"/>
                                <w:u w:val="none"/>
                                <w:vertAlign w:val="baseline"/>
                                <w:rtl w:val="0"/>
                              </w:rPr>
                              <w:t xml:space="preserve">] – [</w:t>
                            </w:r>
                            <w:r>
                              <w:rPr>
                                <w:szCs w:val="24"/>
                                <w:highlight w:val="lightGray"/>
                                <w:lang w:val="pl"/>
                                <w:b w:val="1"/>
                                <w:bCs w:val="1"/>
                                <w:i w:val="0"/>
                                <w:iCs w:val="0"/>
                                <w:u w:val="none"/>
                                <w:vertAlign w:val="baseline"/>
                                <w:rtl w:val="0"/>
                              </w:rPr>
                              <w:t xml:space="preserve">wstawić kategorię kosztów</w:t>
                            </w:r>
                            <w:r>
                              <w:rPr>
                                <w:szCs w:val="24"/>
                                <w:lang w:val="pl"/>
                                <w:b w:val="1"/>
                                <w:bCs w:val="1"/>
                                <w:i w:val="0"/>
                                <w:iCs w:val="0"/>
                                <w:u w:val="none"/>
                                <w:vertAlign w:val="baseline"/>
                                <w:rtl w:val="0"/>
                              </w:rPr>
                              <w:t xml:space="preserve">] – [</w:t>
                            </w:r>
                            <w:r>
                              <w:rPr>
                                <w:szCs w:val="24"/>
                                <w:highlight w:val="lightGray"/>
                                <w:lang w:val="pl"/>
                                <w:b w:val="1"/>
                                <w:bCs w:val="1"/>
                                <w:i w:val="0"/>
                                <w:iCs w:val="0"/>
                                <w:u w:val="none"/>
                                <w:vertAlign w:val="baseline"/>
                                <w:rtl w:val="0"/>
                              </w:rPr>
                              <w:t xml:space="preserve">wstawić kwotę za okres sprawozdawczy </w:t>
                            </w:r>
                            <w:r>
                              <w:rPr>
                                <w:szCs w:val="24"/>
                                <w:highlight w:val="lightGray"/>
                                <w:lang w:val="pl"/>
                                <w:b w:val="0"/>
                                <w:bCs w:val="0"/>
                                <w:i w:val="0"/>
                                <w:iCs w:val="0"/>
                                <w:u w:val="none"/>
                                <w:vertAlign w:val="baseline"/>
                                <w:rtl w:val="0"/>
                              </w:rPr>
                              <w:t xml:space="preserve">lub</w:t>
                            </w:r>
                            <w:r>
                              <w:rPr>
                                <w:szCs w:val="24"/>
                                <w:highlight w:val="lightGray"/>
                                <w:lang w:val="pl"/>
                                <w:b w:val="1"/>
                                <w:bCs w:val="1"/>
                                <w:i w:val="0"/>
                                <w:iCs w:val="0"/>
                                <w:u w:val="none"/>
                                <w:vertAlign w:val="baseline"/>
                                <w:rtl w:val="0"/>
                              </w:rPr>
                              <w:t xml:space="preserve"> opisać jako „niemożliwe do określenia”</w:t>
                            </w:r>
                            <w:r>
                              <w:rPr>
                                <w:szCs w:val="24"/>
                                <w:lang w:val="pl"/>
                                <w:b w:val="1"/>
                                <w:bCs w:val="1"/>
                                <w:i w:val="0"/>
                                <w:iCs w:val="0"/>
                                <w:u w:val="none"/>
                                <w:vertAlign w:val="baseline"/>
                                <w:rtl w:val="0"/>
                              </w:rPr>
                              <w:t xml:space="preserve">]: </w:t>
                            </w:r>
                            <w:r>
                              <w:rPr>
                                <w:szCs w:val="24"/>
                                <w:lang w:val="pl"/>
                                <w:b w:val="0"/>
                                <w:bCs w:val="0"/>
                                <w:i w:val="0"/>
                                <w:iCs w:val="0"/>
                                <w:u w:val="none"/>
                                <w:vertAlign w:val="baseline"/>
                                <w:rtl w:val="0"/>
                              </w:rPr>
                              <w:t xml:space="preserve">[</w:t>
                            </w:r>
                            <w:r>
                              <w:rPr>
                                <w:szCs w:val="24"/>
                                <w:highlight w:val="lightGray"/>
                                <w:lang w:val="pl"/>
                                <w:b w:val="0"/>
                                <w:bCs w:val="0"/>
                                <w:i w:val="0"/>
                                <w:iCs w:val="0"/>
                                <w:u w:val="none"/>
                                <w:vertAlign w:val="baseline"/>
                                <w:rtl w:val="0"/>
                              </w:rPr>
                              <w:t xml:space="preserve">podać </w:t>
                            </w:r>
                            <w:r>
                              <w:rPr>
                                <w:szCs w:val="24"/>
                                <w:highlight w:val="lightGray"/>
                                <w:lang w:val="pl"/>
                                <w:b w:val="1"/>
                                <w:bCs w:val="1"/>
                                <w:i w:val="0"/>
                                <w:iCs w:val="0"/>
                                <w:u w:val="none"/>
                                <w:vertAlign w:val="baseline"/>
                                <w:rtl w:val="0"/>
                              </w:rPr>
                              <w:t xml:space="preserve">merytoryczne wyjaśnienie </w:t>
                            </w:r>
                            <w:r>
                              <w:rPr>
                                <w:szCs w:val="24"/>
                                <w:highlight w:val="lightGray"/>
                                <w:lang w:val="pl"/>
                                <w:b w:val="0"/>
                                <w:bCs w:val="0"/>
                                <w:i w:val="0"/>
                                <w:iCs w:val="0"/>
                                <w:u w:val="none"/>
                                <w:vertAlign w:val="baseline"/>
                                <w:rtl w:val="0"/>
                              </w:rPr>
                              <w:t xml:space="preserve">braku potwierdzenia (wynik „NIE”), np. błąd w obliczeniach, brak dokumentów pomocniczych, niezgodność z prawem krajowym itp.</w:t>
                            </w:r>
                            <w:r>
                              <w:rPr>
                                <w:szCs w:val="24"/>
                                <w:lang w:val="pl"/>
                                <w:b w:val="0"/>
                                <w:bCs w:val="0"/>
                                <w:i w:val="0"/>
                                <w:iCs w:val="0"/>
                                <w:u w:val="none"/>
                                <w:vertAlign w:val="baseline"/>
                                <w:rtl w:val="0"/>
                              </w:rPr>
                              <w:t xml:space="preserve">]</w:t>
                            </w:r>
                          </w:p>
                          <w:p w14:paraId="2E7A3E94" w14:textId="7C475001" w:rsidR="00902475" w:rsidRPr="00902475" w:rsidRDefault="00902475" w:rsidP="00902475">
                            <w:pPr>
                              <w:spacing w:before="120" w:after="120"/>
                              <w:rPr>
                                <w:rFonts w:eastAsia="Times New Roman"/>
                                <w:szCs w:val="24"/>
                              </w:rPr>
                              <w:bidi w:val="0"/>
                            </w:pPr>
                            <w:r>
                              <w:rPr>
                                <w:szCs w:val="24"/>
                                <w:lang w:val="pl"/>
                                <w:b w:val="0"/>
                                <w:bCs w:val="0"/>
                                <w:i w:val="1"/>
                                <w:iCs w:val="1"/>
                                <w:u w:val="none"/>
                                <w:vertAlign w:val="baseline"/>
                                <w:rtl w:val="0"/>
                              </w:rPr>
                              <w:t xml:space="preserve">W razie potrzeby dodać kolejne numery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rPr>
                      </w:pPr>
                      <w:bookmarkStart w:id="11" w:name="_Hlk161396694"/>
                      <w:r>
                        <w:rPr>
                          <w:rFonts w:cs="Times New Roman"/>
                          <w:szCs w:val="20"/>
                        </w:rPr>
                        <w:t xml:space="preserve">The standard findings could be </w:t>
                      </w:r>
                      <w:r>
                        <w:rPr>
                          <w:rFonts w:cs="Times New Roman"/>
                          <w:szCs w:val="20"/>
                        </w:rPr>
                        <w:t>confirmed</w:t>
                      </w:r>
                      <w:r>
                        <w:rPr>
                          <w:rFonts w:cs="Times New Roman"/>
                          <w:szCs w:val="20"/>
                        </w:rPr>
                        <w:t>,</w:t>
                      </w:r>
                      <w:r>
                        <w:rPr>
                          <w:rFonts w:cs="Times New Roman"/>
                          <w:szCs w:val="20"/>
                        </w:rPr>
                        <w:t xml:space="preserve"> </w:t>
                      </w:r>
                      <w:bookmarkEnd w:id="11"/>
                      <w:r>
                        <w:rPr>
                          <w:rFonts w:cs="Times New Roman"/>
                          <w:szCs w:val="20"/>
                        </w:rPr>
                        <w:t>w</w:t>
                      </w:r>
                      <w:r>
                        <w:rPr>
                          <w:rFonts w:eastAsia="Times New Roman"/>
                          <w:szCs w:val="24"/>
                        </w:rPr>
                        <w:t xml:space="preserve">ith the following </w:t>
                      </w:r>
                      <w:r>
                        <w:rPr>
                          <w:rFonts w:eastAsia="Times New Roman"/>
                          <w:b/>
                          <w:bCs/>
                          <w:szCs w:val="24"/>
                        </w:rPr>
                        <w:t>exceptions</w:t>
                      </w:r>
                      <w:r>
                        <w:rPr>
                          <w:rFonts w:eastAsia="Times New Roman"/>
                          <w:szCs w:val="24"/>
                        </w:rPr>
                        <w:t>:</w:t>
                      </w:r>
                    </w:p>
                    <w:p w14:paraId="4AC2CE89" w14:textId="77777777" w:rsidR="00902475" w:rsidRDefault="00902475" w:rsidP="00902475">
                      <w:pPr>
                        <w:spacing w:before="120" w:after="120"/>
                        <w:rPr>
                          <w:szCs w:val="24"/>
                        </w:rPr>
                      </w:pPr>
                      <w:r>
                        <w:rPr>
                          <w:b/>
                          <w:szCs w:val="24"/>
                        </w:rPr>
                        <w:t>N.[</w:t>
                      </w:r>
                      <w:r>
                        <w:rPr>
                          <w:b/>
                          <w:szCs w:val="24"/>
                          <w:highlight w:val="lightGray"/>
                        </w:rPr>
                        <w:t xml:space="preserve">insert </w:t>
                      </w:r>
                      <w:r>
                        <w:rPr>
                          <w:b/>
                          <w:szCs w:val="24"/>
                          <w:highlight w:val="lightGray"/>
                        </w:rPr>
                        <w:t>number of not confirmed standard finding</w:t>
                      </w:r>
                      <w:r>
                        <w:rPr>
                          <w:b/>
                          <w:szCs w:val="24"/>
                        </w:rPr>
                        <w:t>]</w:t>
                      </w:r>
                      <w:r>
                        <w:rPr>
                          <w:b/>
                          <w:szCs w:val="24"/>
                        </w:rPr>
                        <w:t xml:space="preserve"> – [</w:t>
                      </w:r>
                      <w:r>
                        <w:rPr>
                          <w:b/>
                          <w:szCs w:val="24"/>
                          <w:highlight w:val="lightGray"/>
                        </w:rPr>
                        <w:t>insert cost category</w:t>
                      </w:r>
                      <w:r>
                        <w:rPr>
                          <w:b/>
                          <w:szCs w:val="24"/>
                        </w:rPr>
                        <w:t xml:space="preserve">] </w:t>
                      </w:r>
                      <w:r>
                        <w:rPr>
                          <w:b/>
                          <w:szCs w:val="24"/>
                        </w:rPr>
                        <w:t>–</w:t>
                      </w:r>
                      <w:r>
                        <w:rPr>
                          <w:b/>
                          <w:szCs w:val="24"/>
                        </w:rPr>
                        <w:t xml:space="preserve"> [</w:t>
                      </w:r>
                      <w:r>
                        <w:rPr>
                          <w:b/>
                          <w:szCs w:val="24"/>
                          <w:highlight w:val="lightGray"/>
                        </w:rPr>
                        <w:t>insert amount</w:t>
                      </w:r>
                      <w:r>
                        <w:rPr>
                          <w:b/>
                          <w:szCs w:val="24"/>
                          <w:highlight w:val="lightGray"/>
                        </w:rPr>
                        <w:t xml:space="preserve"> per reporting period</w:t>
                      </w:r>
                      <w:r>
                        <w:rPr>
                          <w:szCs w:val="24"/>
                          <w:highlight w:val="lightGray"/>
                        </w:rPr>
                        <w:t xml:space="preserve"> </w:t>
                      </w:r>
                      <w:r>
                        <w:rPr>
                          <w:szCs w:val="24"/>
                          <w:highlight w:val="lightGray"/>
                        </w:rPr>
                        <w:t xml:space="preserve">or </w:t>
                      </w:r>
                      <w:r>
                        <w:rPr>
                          <w:szCs w:val="24"/>
                          <w:highlight w:val="lightGray"/>
                        </w:rPr>
                        <w:t xml:space="preserve"> </w:t>
                      </w:r>
                      <w:r>
                        <w:rPr>
                          <w:b/>
                          <w:bCs/>
                          <w:szCs w:val="24"/>
                          <w:highlight w:val="lightGray"/>
                        </w:rPr>
                        <w:t>‘not quantifiable’</w:t>
                      </w:r>
                      <w:r>
                        <w:rPr>
                          <w:szCs w:val="24"/>
                          <w:highlight w:val="lightGray"/>
                        </w:rPr>
                        <w:t>)</w:t>
                      </w:r>
                      <w:r>
                        <w:rPr>
                          <w:b/>
                          <w:szCs w:val="24"/>
                        </w:rPr>
                        <w:t>]:</w:t>
                      </w:r>
                      <w:r>
                        <w:rPr>
                          <w:szCs w:val="24"/>
                        </w:rPr>
                        <w:t xml:space="preserve"> [</w:t>
                      </w:r>
                      <w:r>
                        <w:rPr>
                          <w:szCs w:val="24"/>
                          <w:highlight w:val="lightGray"/>
                        </w:rPr>
                        <w:t xml:space="preserve">provide </w:t>
                      </w:r>
                      <w:r>
                        <w:rPr>
                          <w:b/>
                          <w:szCs w:val="24"/>
                          <w:highlight w:val="lightGray"/>
                        </w:rPr>
                        <w:t>factual explanation</w:t>
                      </w:r>
                      <w:r>
                        <w:rPr>
                          <w:szCs w:val="24"/>
                          <w:highlight w:val="lightGray"/>
                        </w:rPr>
                        <w:t xml:space="preserve"> of </w:t>
                      </w:r>
                      <w:r>
                        <w:rPr>
                          <w:szCs w:val="24"/>
                          <w:highlight w:val="lightGray"/>
                        </w:rPr>
                        <w:t xml:space="preserve">‘NO’-result </w:t>
                      </w:r>
                      <w:r>
                        <w:rPr>
                          <w:szCs w:val="24"/>
                          <w:highlight w:val="lightGray"/>
                        </w:rPr>
                        <w:t xml:space="preserve">finding e.g. </w:t>
                      </w:r>
                      <w:r>
                        <w:rPr>
                          <w:szCs w:val="24"/>
                          <w:highlight w:val="lightGray"/>
                        </w:rPr>
                        <w:t xml:space="preserve">calculation error, </w:t>
                      </w:r>
                      <w:r>
                        <w:rPr>
                          <w:szCs w:val="24"/>
                          <w:highlight w:val="lightGray"/>
                        </w:rPr>
                        <w:t xml:space="preserve">lack of supporting </w:t>
                      </w:r>
                      <w:r>
                        <w:rPr>
                          <w:szCs w:val="24"/>
                          <w:highlight w:val="lightGray"/>
                        </w:rPr>
                        <w:t>document, non-compliance with national law</w:t>
                      </w:r>
                      <w:r>
                        <w:rPr>
                          <w:szCs w:val="24"/>
                          <w:highlight w:val="lightGray"/>
                        </w:rPr>
                        <w:t>,</w:t>
                      </w:r>
                      <w:r>
                        <w:rPr>
                          <w:szCs w:val="24"/>
                          <w:highlight w:val="lightGray"/>
                        </w:rPr>
                        <w:t xml:space="preserve"> etc.</w:t>
                      </w:r>
                      <w:r>
                        <w:rPr>
                          <w:szCs w:val="24"/>
                        </w:rPr>
                        <w:t>]</w:t>
                      </w:r>
                    </w:p>
                    <w:p w14:paraId="2E7A3E94" w14:textId="7C475001" w:rsidR="00902475" w:rsidRPr="00902475" w:rsidRDefault="00902475" w:rsidP="00902475">
                      <w:pPr>
                        <w:spacing w:before="120" w:after="120"/>
                        <w:rPr>
                          <w:rFonts w:eastAsia="Times New Roman"/>
                          <w:szCs w:val="24"/>
                        </w:rPr>
                      </w:pPr>
                      <w:r>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rPr>
      </w:pPr>
    </w:p>
    <w:p w14:paraId="241DCD28" w14:textId="77777777" w:rsidR="00902475" w:rsidRPr="005E7600" w:rsidRDefault="00902475" w:rsidP="00902475">
      <w:pPr>
        <w:autoSpaceDE w:val="0"/>
        <w:autoSpaceDN w:val="0"/>
        <w:adjustRightInd w:val="0"/>
        <w:ind w:left="426"/>
        <w:rPr>
          <w:rFonts w:eastAsia="Times New Roman" w:cs="Times New Roman"/>
          <w:szCs w:val="20"/>
        </w:rPr>
      </w:pPr>
    </w:p>
    <w:p w14:paraId="26543580" w14:textId="77777777" w:rsidR="00902475" w:rsidRPr="00E91B33" w:rsidRDefault="00902475" w:rsidP="00902475">
      <w:pPr>
        <w:autoSpaceDE w:val="0"/>
        <w:autoSpaceDN w:val="0"/>
        <w:adjustRightInd w:val="0"/>
        <w:ind w:left="426"/>
        <w:rPr>
          <w:rFonts w:eastAsia="Times New Roman" w:cs="Times New Roman"/>
          <w:szCs w:val="20"/>
        </w:rPr>
      </w:pPr>
    </w:p>
    <w:p w14:paraId="07952B4C" w14:textId="77777777" w:rsidR="00902475" w:rsidRPr="00E91B33" w:rsidRDefault="00902475" w:rsidP="00902475">
      <w:pPr>
        <w:autoSpaceDE w:val="0"/>
        <w:autoSpaceDN w:val="0"/>
        <w:adjustRightInd w:val="0"/>
        <w:ind w:left="426"/>
        <w:rPr>
          <w:rFonts w:eastAsia="Times New Roman" w:cs="Times New Roman"/>
          <w:szCs w:val="20"/>
        </w:rPr>
      </w:pPr>
    </w:p>
    <w:p w14:paraId="2FCD7F07" w14:textId="77777777" w:rsidR="00902475" w:rsidRPr="00E91B33" w:rsidRDefault="00902475" w:rsidP="00902475">
      <w:pPr>
        <w:autoSpaceDE w:val="0"/>
        <w:autoSpaceDN w:val="0"/>
        <w:adjustRightInd w:val="0"/>
        <w:ind w:left="426"/>
        <w:rPr>
          <w:rFonts w:eastAsia="Times New Roman" w:cs="Times New Roman"/>
          <w:szCs w:val="20"/>
        </w:rPr>
        <w:bidi w:val="0"/>
      </w:pPr>
      <w:r>
        <w:rPr>
          <w:rFonts w:cs="Times New Roman"/>
          <w:noProof/>
          <w:color w:val="B2A1C7"/>
          <w:szCs w:val="20"/>
          <w:lang w:val="pl"/>
          <w:b w:val="1"/>
          <w:bCs w:val="1"/>
          <w:i w:val="0"/>
          <w:iCs w:val="0"/>
          <w:u w:val="none"/>
          <w:vertAlign w:val="baseline"/>
          <w:rtl w:val="0"/>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rPr>
                              <w:bidi w:val="0"/>
                            </w:pPr>
                            <w:r>
                              <w:rPr>
                                <w:rFonts w:cs="Times New Roman"/>
                                <w:szCs w:val="20"/>
                                <w:lang w:val="pl"/>
                                <w:b w:val="0"/>
                                <w:bCs w:val="0"/>
                                <w:i w:val="0"/>
                                <w:iCs w:val="0"/>
                                <w:u w:val="none"/>
                                <w:vertAlign w:val="baseline"/>
                                <w:rtl w:val="0"/>
                              </w:rPr>
                              <w:t xml:space="preserve">Następujące uzgodnione procedury (i standardowe ustalenia) </w:t>
                            </w:r>
                            <w:r>
                              <w:rPr>
                                <w:rFonts w:cs="Times New Roman"/>
                                <w:szCs w:val="20"/>
                                <w:lang w:val="pl"/>
                                <w:b w:val="1"/>
                                <w:bCs w:val="1"/>
                                <w:i w:val="0"/>
                                <w:iCs w:val="0"/>
                                <w:u w:val="none"/>
                                <w:vertAlign w:val="baseline"/>
                                <w:rtl w:val="0"/>
                              </w:rPr>
                              <w:t xml:space="preserve">nie miały zastosowania</w:t>
                            </w:r>
                            <w:r>
                              <w:rPr>
                                <w:rFonts w:cs="Times New Roman"/>
                                <w:szCs w:val="20"/>
                                <w:lang w:val="pl"/>
                                <w:b w:val="0"/>
                                <w:bCs w:val="0"/>
                                <w:i w:val="0"/>
                                <w:iCs w:val="0"/>
                                <w:u w:val="none"/>
                                <w:vertAlign w:val="baseline"/>
                                <w:rtl w:val="0"/>
                              </w:rPr>
                              <w:t xml:space="preserve">:</w:t>
                            </w:r>
                          </w:p>
                          <w:p w14:paraId="27D0DA31" w14:textId="77777777" w:rsidR="00902475" w:rsidRDefault="00902475" w:rsidP="00902475">
                            <w:pPr>
                              <w:spacing w:before="120" w:after="120"/>
                              <w:rPr>
                                <w:szCs w:val="24"/>
                              </w:rPr>
                              <w:bidi w:val="0"/>
                            </w:pPr>
                            <w:r>
                              <w:rPr>
                                <w:szCs w:val="24"/>
                                <w:lang w:val="pl"/>
                                <w:b w:val="1"/>
                                <w:bCs w:val="1"/>
                                <w:i w:val="0"/>
                                <w:iCs w:val="0"/>
                                <w:u w:val="none"/>
                                <w:vertAlign w:val="baseline"/>
                                <w:rtl w:val="0"/>
                              </w:rPr>
                              <w:t xml:space="preserve">Nr [</w:t>
                            </w:r>
                            <w:r>
                              <w:rPr>
                                <w:szCs w:val="24"/>
                                <w:highlight w:val="lightGray"/>
                                <w:lang w:val="pl"/>
                                <w:b w:val="1"/>
                                <w:bCs w:val="1"/>
                                <w:i w:val="0"/>
                                <w:iCs w:val="0"/>
                                <w:u w:val="none"/>
                                <w:vertAlign w:val="baseline"/>
                                <w:rtl w:val="0"/>
                              </w:rPr>
                              <w:t xml:space="preserve">wstawić numer punktu, do którego uzgodniona procedura/standardowe ustalenie nie miało zastosowania</w:t>
                            </w:r>
                            <w:r>
                              <w:rPr>
                                <w:szCs w:val="24"/>
                                <w:lang w:val="pl"/>
                                <w:b w:val="1"/>
                                <w:bCs w:val="1"/>
                                <w:i w:val="0"/>
                                <w:iCs w:val="0"/>
                                <w:u w:val="none"/>
                                <w:vertAlign w:val="baseline"/>
                                <w:rtl w:val="0"/>
                              </w:rPr>
                              <w:t xml:space="preserve">] – [</w:t>
                            </w:r>
                            <w:r>
                              <w:rPr>
                                <w:szCs w:val="24"/>
                                <w:highlight w:val="lightGray"/>
                                <w:lang w:val="pl"/>
                                <w:b w:val="1"/>
                                <w:bCs w:val="1"/>
                                <w:i w:val="0"/>
                                <w:iCs w:val="0"/>
                                <w:u w:val="none"/>
                                <w:vertAlign w:val="baseline"/>
                                <w:rtl w:val="0"/>
                              </w:rPr>
                              <w:t xml:space="preserve">wstawić kategorię kosztów</w:t>
                            </w:r>
                            <w:r>
                              <w:rPr>
                                <w:szCs w:val="24"/>
                                <w:lang w:val="pl"/>
                                <w:b w:val="1"/>
                                <w:bCs w:val="1"/>
                                <w:i w:val="0"/>
                                <w:iCs w:val="0"/>
                                <w:u w:val="none"/>
                                <w:vertAlign w:val="baseline"/>
                                <w:rtl w:val="0"/>
                              </w:rPr>
                              <w:t xml:space="preserve">]:</w:t>
                            </w:r>
                            <w:r>
                              <w:rPr>
                                <w:szCs w:val="24"/>
                                <w:lang w:val="pl"/>
                                <w:b w:val="0"/>
                                <w:bCs w:val="0"/>
                                <w:i w:val="0"/>
                                <w:iCs w:val="0"/>
                                <w:u w:val="none"/>
                                <w:vertAlign w:val="baseline"/>
                                <w:rtl w:val="0"/>
                              </w:rPr>
                              <w:t xml:space="preserve"> [</w:t>
                            </w:r>
                            <w:r>
                              <w:rPr>
                                <w:szCs w:val="24"/>
                                <w:highlight w:val="lightGray"/>
                                <w:lang w:val="pl"/>
                                <w:b w:val="0"/>
                                <w:bCs w:val="0"/>
                                <w:i w:val="0"/>
                                <w:iCs w:val="0"/>
                                <w:u w:val="none"/>
                                <w:vertAlign w:val="baseline"/>
                                <w:rtl w:val="0"/>
                              </w:rPr>
                              <w:t xml:space="preserve">podać </w:t>
                            </w:r>
                            <w:r>
                              <w:rPr>
                                <w:szCs w:val="24"/>
                                <w:highlight w:val="lightGray"/>
                                <w:lang w:val="pl"/>
                                <w:b w:val="1"/>
                                <w:bCs w:val="1"/>
                                <w:i w:val="0"/>
                                <w:iCs w:val="0"/>
                                <w:u w:val="none"/>
                                <w:vertAlign w:val="baseline"/>
                                <w:rtl w:val="0"/>
                              </w:rPr>
                              <w:t xml:space="preserve">merytoryczne wyjaśnienie</w:t>
                            </w:r>
                            <w:r>
                              <w:rPr>
                                <w:szCs w:val="24"/>
                                <w:highlight w:val="lightGray"/>
                                <w:lang w:val="pl"/>
                                <w:b w:val="0"/>
                                <w:bCs w:val="0"/>
                                <w:i w:val="0"/>
                                <w:iCs w:val="0"/>
                                <w:u w:val="none"/>
                                <w:vertAlign w:val="baseline"/>
                                <w:rtl w:val="0"/>
                              </w:rPr>
                              <w:t xml:space="preserve"> braku zastosowania (wynik „ND.”), np. w danej kategorii nie zadeklarowano żadnych kosztów.</w:t>
                            </w:r>
                            <w:r>
                              <w:rPr>
                                <w:szCs w:val="24"/>
                                <w:lang w:val="pl"/>
                                <w:b w:val="0"/>
                                <w:bCs w:val="0"/>
                                <w:i w:val="0"/>
                                <w:iCs w:val="0"/>
                                <w:u w:val="none"/>
                                <w:vertAlign w:val="baseline"/>
                                <w:rtl w:val="0"/>
                              </w:rPr>
                              <w:t xml:space="preserve">] </w:t>
                            </w:r>
                          </w:p>
                          <w:p w14:paraId="55EF15FC" w14:textId="77777777" w:rsidR="00902475" w:rsidRPr="00902475" w:rsidRDefault="00902475" w:rsidP="00902475">
                            <w:pPr>
                              <w:spacing w:before="120" w:after="120"/>
                              <w:rPr>
                                <w:rFonts w:eastAsia="Times New Roman"/>
                                <w:szCs w:val="24"/>
                              </w:rPr>
                              <w:bidi w:val="0"/>
                            </w:pPr>
                            <w:bookmarkStart w:id="12" w:name="_Hlk161397953"/>
                            <w:r>
                              <w:rPr>
                                <w:szCs w:val="24"/>
                                <w:lang w:val="pl"/>
                                <w:b w:val="0"/>
                                <w:bCs w:val="0"/>
                                <w:i w:val="1"/>
                                <w:iCs w:val="1"/>
                                <w:u w:val="none"/>
                                <w:vertAlign w:val="baseline"/>
                                <w:rtl w:val="0"/>
                              </w:rPr>
                              <w:t xml:space="preserve">W razie potrzeby dodać kolejne numery</w:t>
                            </w:r>
                            <w:bookmarkEnd w:id="12"/>
                          </w:p>
                          <w:p w14:paraId="124F5482" w14:textId="77777777" w:rsidR="00902475" w:rsidRPr="00D64197" w:rsidRDefault="00902475" w:rsidP="00902475">
                            <w:pPr>
                              <w:spacing w:before="120" w:after="120"/>
                              <w:rPr>
                                <w:rFonts w:eastAsia="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rPr>
                      </w:pPr>
                      <w:r>
                        <w:rPr>
                          <w:rFonts w:cs="Times New Roman"/>
                          <w:szCs w:val="20"/>
                        </w:rPr>
                        <w:t xml:space="preserve">The following agreed-upon procedures (and standard findings) were </w:t>
                      </w:r>
                      <w:r>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Pr>
                          <w:b/>
                          <w:szCs w:val="24"/>
                          <w:highlight w:val="lightGray"/>
                        </w:rPr>
                        <w:t xml:space="preserve">insert </w:t>
                      </w:r>
                      <w:r>
                        <w:rPr>
                          <w:b/>
                          <w:szCs w:val="24"/>
                          <w:highlight w:val="lightGray"/>
                        </w:rPr>
                        <w:t xml:space="preserve">number of </w:t>
                      </w:r>
                      <w:r>
                        <w:rPr>
                          <w:b/>
                          <w:szCs w:val="24"/>
                          <w:highlight w:val="lightGray"/>
                        </w:rPr>
                        <w:t>not applicable AUP/</w:t>
                      </w:r>
                      <w:r>
                        <w:rPr>
                          <w:b/>
                          <w:szCs w:val="24"/>
                          <w:highlight w:val="lightGray"/>
                        </w:rPr>
                        <w:t>standard finding</w:t>
                      </w:r>
                      <w:r>
                        <w:rPr>
                          <w:b/>
                          <w:szCs w:val="24"/>
                        </w:rPr>
                        <w:t>]</w:t>
                      </w:r>
                      <w:r>
                        <w:rPr>
                          <w:b/>
                          <w:szCs w:val="24"/>
                        </w:rPr>
                        <w:t xml:space="preserve"> – [</w:t>
                      </w:r>
                      <w:r>
                        <w:rPr>
                          <w:b/>
                          <w:szCs w:val="24"/>
                          <w:highlight w:val="lightGray"/>
                        </w:rPr>
                        <w:t>insert cost category</w:t>
                      </w:r>
                      <w:r>
                        <w:rPr>
                          <w:b/>
                          <w:szCs w:val="24"/>
                        </w:rPr>
                        <w:t>]:</w:t>
                      </w:r>
                      <w:r>
                        <w:rPr>
                          <w:szCs w:val="24"/>
                        </w:rPr>
                        <w:t xml:space="preserve"> [</w:t>
                      </w:r>
                      <w:r>
                        <w:rPr>
                          <w:szCs w:val="24"/>
                          <w:highlight w:val="lightGray"/>
                        </w:rPr>
                        <w:t xml:space="preserve">provide </w:t>
                      </w:r>
                      <w:r>
                        <w:rPr>
                          <w:b/>
                          <w:szCs w:val="24"/>
                          <w:highlight w:val="lightGray"/>
                        </w:rPr>
                        <w:t>factual explanation</w:t>
                      </w:r>
                      <w:r>
                        <w:rPr>
                          <w:szCs w:val="24"/>
                          <w:highlight w:val="lightGray"/>
                        </w:rPr>
                        <w:t xml:space="preserve"> of </w:t>
                      </w:r>
                      <w:r>
                        <w:rPr>
                          <w:szCs w:val="24"/>
                          <w:highlight w:val="lightGray"/>
                        </w:rPr>
                        <w:t xml:space="preserve">‘N.A.’-result </w:t>
                      </w:r>
                      <w:r>
                        <w:rPr>
                          <w:szCs w:val="24"/>
                          <w:highlight w:val="lightGray"/>
                        </w:rPr>
                        <w:t xml:space="preserve">finding </w:t>
                      </w:r>
                      <w:r>
                        <w:rPr>
                          <w:szCs w:val="24"/>
                          <w:highlight w:val="lightGray"/>
                        </w:rPr>
                        <w:t>e.g. no cost declared under one of the cost category</w:t>
                      </w:r>
                      <w:r>
                        <w:rPr>
                          <w:szCs w:val="24"/>
                          <w:highlight w:val="lightGray"/>
                        </w:rPr>
                        <w:t>.</w:t>
                      </w:r>
                      <w:r>
                        <w:rPr>
                          <w:szCs w:val="24"/>
                        </w:rPr>
                        <w:t>]</w:t>
                      </w:r>
                    </w:p>
                    <w:p w14:paraId="55EF15FC" w14:textId="77777777" w:rsidR="00902475" w:rsidRPr="00902475" w:rsidRDefault="00902475" w:rsidP="00902475">
                      <w:pPr>
                        <w:spacing w:before="120" w:after="120"/>
                        <w:rPr>
                          <w:rFonts w:eastAsia="Times New Roman"/>
                          <w:szCs w:val="24"/>
                        </w:rPr>
                      </w:pPr>
                      <w:bookmarkStart w:id="13" w:name="_Hlk161397953"/>
                      <w:r>
                        <w:rPr>
                          <w:i/>
                          <w:szCs w:val="24"/>
                        </w:rPr>
                        <w:t>Repeat as needed</w:t>
                      </w:r>
                      <w:bookmarkEnd w:id="13"/>
                    </w:p>
                    <w:p w14:paraId="124F5482" w14:textId="77777777" w:rsidR="00902475" w:rsidRPr="00D64197" w:rsidRDefault="00902475" w:rsidP="00902475">
                      <w:pPr>
                        <w:spacing w:before="120" w:after="120"/>
                        <w:rPr>
                          <w:rFonts w:eastAsia="Times New Roman"/>
                          <w:szCs w:val="24"/>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rPr>
      </w:pPr>
    </w:p>
    <w:p w14:paraId="76E9D207" w14:textId="77777777" w:rsidR="00902475" w:rsidRDefault="00902475" w:rsidP="00902475">
      <w:pPr>
        <w:autoSpaceDE w:val="0"/>
        <w:autoSpaceDN w:val="0"/>
        <w:adjustRightInd w:val="0"/>
        <w:ind w:left="426"/>
        <w:jc w:val="left"/>
        <w:rPr>
          <w:rFonts w:eastAsia="Times New Roman" w:cs="Times New Roman"/>
          <w:szCs w:val="20"/>
        </w:rPr>
      </w:pPr>
    </w:p>
    <w:p w14:paraId="0FD3BCEE" w14:textId="0267C7F5" w:rsidR="00902475" w:rsidRDefault="00902475" w:rsidP="00902475">
      <w:pPr>
        <w:autoSpaceDE w:val="0"/>
        <w:autoSpaceDN w:val="0"/>
        <w:adjustRightInd w:val="0"/>
        <w:ind w:left="426"/>
        <w:jc w:val="left"/>
        <w:rPr>
          <w:rFonts w:eastAsia="Times New Roman" w:cs="Times New Roman"/>
          <w:szCs w:val="20"/>
        </w:rPr>
      </w:pPr>
    </w:p>
    <w:p w14:paraId="512E5B8B" w14:textId="77181C02" w:rsidR="00902475" w:rsidRDefault="00902475" w:rsidP="00902475">
      <w:pPr>
        <w:autoSpaceDE w:val="0"/>
        <w:autoSpaceDN w:val="0"/>
        <w:adjustRightInd w:val="0"/>
        <w:ind w:left="426"/>
        <w:rPr>
          <w:rFonts w:cs="Times New Roman"/>
          <w:szCs w:val="20"/>
        </w:rPr>
        <w:bidi w:val="0"/>
      </w:pPr>
      <w:r>
        <w:rPr>
          <w:rFonts w:cs="Times New Roman"/>
          <w:noProof/>
          <w:color w:val="B2A1C7"/>
          <w:szCs w:val="20"/>
          <w:lang w:val="pl"/>
          <w:b w:val="1"/>
          <w:bCs w:val="1"/>
          <w:i w:val="0"/>
          <w:iCs w:val="0"/>
          <w:u w:val="none"/>
          <w:vertAlign w:val="baseline"/>
          <w:rtl w:val="0"/>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rPr>
                              <w:bidi w:val="0"/>
                            </w:pPr>
                            <w:bookmarkStart w:id="14" w:name="_Hlk161397321"/>
                            <w:bookmarkStart w:id="15" w:name="_Hlk161397322"/>
                            <w:r>
                              <w:rPr>
                                <w:rFonts w:eastAsia="Times New Roman"/>
                                <w:szCs w:val="24"/>
                                <w:lang w:val="pl"/>
                                <w:b w:val="1"/>
                                <w:bCs w:val="1"/>
                                <w:i w:val="0"/>
                                <w:iCs w:val="0"/>
                                <w:u w:val="none"/>
                                <w:vertAlign w:val="baseline"/>
                                <w:rtl w:val="0"/>
                              </w:rPr>
                              <w:t xml:space="preserve">Dodatkowy komentarz:</w:t>
                            </w:r>
                          </w:p>
                          <w:p w14:paraId="5A864EB9" w14:textId="77777777" w:rsidR="00902475" w:rsidRPr="00D64197" w:rsidRDefault="00902475" w:rsidP="00902475">
                            <w:pPr>
                              <w:spacing w:before="120" w:after="120"/>
                              <w:rPr>
                                <w:rFonts w:eastAsia="Times New Roman"/>
                                <w:szCs w:val="24"/>
                              </w:rPr>
                              <w:bidi w:val="0"/>
                            </w:pPr>
                            <w:r>
                              <w:rPr>
                                <w:szCs w:val="24"/>
                                <w:lang w:val="pl"/>
                                <w:b w:val="0"/>
                                <w:bCs w:val="0"/>
                                <w:i w:val="0"/>
                                <w:iCs w:val="0"/>
                                <w:u w:val="none"/>
                                <w:vertAlign w:val="baseline"/>
                                <w:rtl w:val="0"/>
                              </w:rPr>
                              <w:t xml:space="preserve">[</w:t>
                            </w:r>
                            <w:r>
                              <w:rPr>
                                <w:szCs w:val="24"/>
                                <w:highlight w:val="lightGray"/>
                                <w:lang w:val="pl"/>
                                <w:b w:val="0"/>
                                <w:bCs w:val="0"/>
                                <w:i w:val="0"/>
                                <w:iCs w:val="0"/>
                                <w:u w:val="none"/>
                                <w:vertAlign w:val="baseline"/>
                                <w:rtl w:val="0"/>
                              </w:rPr>
                              <w:t xml:space="preserve">wstawić dodatkowy komentarz</w:t>
                            </w:r>
                            <w:r>
                              <w:rPr>
                                <w:szCs w:val="24"/>
                                <w:lang w:val="pl"/>
                                <w:b w:val="0"/>
                                <w:bCs w:val="0"/>
                                <w:i w:val="0"/>
                                <w:iCs w:val="0"/>
                                <w:u w:val="none"/>
                                <w:vertAlign w:val="baseline"/>
                                <w:rtl w:val="0"/>
                              </w:rPr>
                              <w:t xml:space="preserve">]</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rPr>
                      </w:pPr>
                      <w:bookmarkStart w:id="16" w:name="_Hlk161397321"/>
                      <w:bookmarkStart w:id="17" w:name="_Hlk161397322"/>
                      <w:r>
                        <w:rPr>
                          <w:rFonts w:eastAsia="Times New Roman"/>
                          <w:b/>
                          <w:bCs/>
                          <w:szCs w:val="24"/>
                        </w:rPr>
                        <w:t>Further remarks:</w:t>
                      </w:r>
                    </w:p>
                    <w:p w14:paraId="5A864EB9" w14:textId="77777777" w:rsidR="00902475" w:rsidRPr="00D64197" w:rsidRDefault="00902475" w:rsidP="00902475">
                      <w:pPr>
                        <w:spacing w:before="120" w:after="120"/>
                        <w:rPr>
                          <w:rFonts w:eastAsia="Times New Roman"/>
                          <w:szCs w:val="24"/>
                        </w:rPr>
                      </w:pPr>
                      <w:r>
                        <w:rPr>
                          <w:rFonts w:eastAsia="Times New Roman"/>
                          <w:szCs w:val="24"/>
                        </w:rPr>
                        <w:t>[</w:t>
                      </w:r>
                      <w:r>
                        <w:rPr>
                          <w:szCs w:val="24"/>
                          <w:highlight w:val="lightGray"/>
                        </w:rPr>
                        <w:t>insert any additional remarks</w:t>
                      </w:r>
                      <w:r>
                        <w:rPr>
                          <w:szCs w:val="24"/>
                        </w:rPr>
                        <w:t>]</w:t>
                      </w:r>
                      <w:bookmarkEnd w:id="16"/>
                      <w:bookmarkEnd w:id="17"/>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3A40F14F" w14:textId="1F4E0800" w:rsidR="00C90E2D" w:rsidRPr="005E7600" w:rsidRDefault="00491D6F" w:rsidP="005E5EF5">
      <w:pPr>
        <w:autoSpaceDE w:val="0"/>
        <w:autoSpaceDN w:val="0"/>
        <w:adjustRightInd w:val="0"/>
        <w:ind w:left="567" w:hanging="567"/>
        <w:rPr>
          <w:rFonts w:eastAsia="Times New Roman" w:cs="Times New Roman"/>
          <w:szCs w:val="20"/>
        </w:rPr>
        <w:bidi w:val="0"/>
      </w:pPr>
      <w:r>
        <w:rPr>
          <w:rFonts w:cs="Times New Roman"/>
          <w:szCs w:val="20"/>
          <w:lang w:val="pl"/>
          <w:b w:val="0"/>
          <w:bCs w:val="0"/>
          <w:i w:val="0"/>
          <w:iCs w:val="0"/>
          <w:u w:val="none"/>
          <w:vertAlign w:val="baseline"/>
          <w:rtl w:val="0"/>
        </w:rPr>
        <w:t xml:space="preserve">5 — Za niniejsze świadectwo CFS użytkownik zapłacił </w:t>
      </w:r>
      <w:r>
        <w:rPr>
          <w:rFonts w:cs="Times New Roman"/>
          <w:szCs w:val="20"/>
          <w:lang w:val="pl"/>
          <w:b w:val="1"/>
          <w:bCs w:val="1"/>
          <w:i w:val="0"/>
          <w:iCs w:val="0"/>
          <w:u w:val="none"/>
          <w:vertAlign w:val="baseline"/>
          <w:rtl w:val="0"/>
        </w:rPr>
        <w:t xml:space="preserve">kwotę</w:t>
      </w:r>
      <w:r>
        <w:rPr>
          <w:rFonts w:cs="Times New Roman"/>
          <w:szCs w:val="20"/>
          <w:lang w:val="pl"/>
          <w:b w:val="0"/>
          <w:bCs w:val="0"/>
          <w:i w:val="0"/>
          <w:iCs w:val="0"/>
          <w:u w:val="none"/>
          <w:vertAlign w:val="baseline"/>
          <w:rtl w:val="0"/>
        </w:rPr>
        <w:t xml:space="preserve"> [</w:t>
      </w:r>
      <w:r>
        <w:rPr>
          <w:rFonts w:cs="Times New Roman"/>
          <w:szCs w:val="20"/>
          <w:highlight w:val="lightGray"/>
          <w:lang w:val="pl"/>
          <w:b w:val="0"/>
          <w:bCs w:val="0"/>
          <w:i w:val="0"/>
          <w:iCs w:val="0"/>
          <w:u w:val="none"/>
          <w:vertAlign w:val="baseline"/>
          <w:rtl w:val="0"/>
        </w:rPr>
        <w:t xml:space="preserve">wstawić kwotę</w:t>
      </w:r>
      <w:r>
        <w:rPr>
          <w:rFonts w:cs="Times New Roman"/>
          <w:szCs w:val="20"/>
          <w:lang w:val="pl"/>
          <w:b w:val="0"/>
          <w:bCs w:val="0"/>
          <w:i w:val="0"/>
          <w:iCs w:val="0"/>
          <w:u w:val="none"/>
          <w:vertAlign w:val="baseline"/>
          <w:rtl w:val="0"/>
        </w:rPr>
        <w:t xml:space="preserve">] EUR (w tym podatek VAT w wysokości [</w:t>
      </w:r>
      <w:r>
        <w:rPr>
          <w:rFonts w:cs="Times New Roman"/>
          <w:szCs w:val="20"/>
          <w:highlight w:val="lightGray"/>
          <w:lang w:val="pl"/>
          <w:b w:val="0"/>
          <w:bCs w:val="0"/>
          <w:i w:val="0"/>
          <w:iCs w:val="0"/>
          <w:u w:val="none"/>
          <w:vertAlign w:val="baseline"/>
          <w:rtl w:val="0"/>
        </w:rPr>
        <w:t xml:space="preserve">wstawić kwotę</w:t>
      </w:r>
      <w:r>
        <w:rPr>
          <w:rFonts w:cs="Times New Roman"/>
          <w:szCs w:val="20"/>
          <w:lang w:val="pl"/>
          <w:b w:val="0"/>
          <w:bCs w:val="0"/>
          <w:i w:val="0"/>
          <w:iCs w:val="0"/>
          <w:u w:val="none"/>
          <w:vertAlign w:val="baseline"/>
          <w:rtl w:val="0"/>
        </w:rPr>
        <w:t xml:space="preserve">] EUR). </w:t>
      </w:r>
      <w:r>
        <w:rPr>
          <w:rFonts w:cs="Times New Roman"/>
          <w:color w:val="4AA55B"/>
          <w:szCs w:val="20"/>
          <w:lang w:val="pl"/>
          <w:b w:val="0"/>
          <w:bCs w:val="0"/>
          <w:i w:val="1"/>
          <w:iCs w:val="1"/>
          <w:u w:val="none"/>
          <w:vertAlign w:val="baseline"/>
          <w:rtl w:val="0"/>
        </w:rPr>
        <w:t xml:space="preserve">[OPCJA 1:</w:t>
      </w:r>
      <w:r>
        <w:rPr>
          <w:rFonts w:cs="Times New Roman"/>
          <w:color w:val="4AA55B"/>
          <w:szCs w:val="20"/>
          <w:lang w:val="pl"/>
          <w:b w:val="0"/>
          <w:bCs w:val="0"/>
          <w:i w:val="0"/>
          <w:iCs w:val="0"/>
          <w:u w:val="none"/>
          <w:vertAlign w:val="baseline"/>
          <w:rtl w:val="0"/>
        </w:rPr>
        <w:t xml:space="preserve"> </w:t>
      </w:r>
      <w:r>
        <w:rPr>
          <w:rFonts w:cs="Times New Roman"/>
          <w:szCs w:val="20"/>
          <w:lang w:val="pl"/>
          <w:b w:val="0"/>
          <w:bCs w:val="0"/>
          <w:i w:val="0"/>
          <w:iCs w:val="0"/>
          <w:u w:val="none"/>
          <w:vertAlign w:val="baseline"/>
          <w:rtl w:val="0"/>
        </w:rPr>
        <w:t xml:space="preserve">Koszt ten stanowi koszt kwalifikowalny do celów dotacji i został uwzględniony w </w:t>
      </w:r>
      <w:r>
        <w:rPr>
          <w:rFonts w:cs="Times New Roman"/>
          <w:color w:val="4AA55B"/>
          <w:szCs w:val="20"/>
          <w:lang w:val="pl"/>
          <w:b w:val="0"/>
          <w:bCs w:val="0"/>
          <w:i w:val="1"/>
          <w:iCs w:val="1"/>
          <w:u w:val="none"/>
          <w:vertAlign w:val="baseline"/>
          <w:rtl w:val="0"/>
        </w:rPr>
        <w:t xml:space="preserve">[</w:t>
      </w:r>
      <w:r>
        <w:rPr>
          <w:rFonts w:cs="Times New Roman"/>
          <w:szCs w:val="20"/>
          <w:lang w:val="pl"/>
          <w:b w:val="0"/>
          <w:bCs w:val="0"/>
          <w:i w:val="0"/>
          <w:iCs w:val="0"/>
          <w:u w:val="none"/>
          <w:vertAlign w:val="baseline"/>
          <w:rtl w:val="0"/>
        </w:rPr>
        <w:t xml:space="preserve">sprawozdaniu finansowym</w:t>
      </w:r>
      <w:bookmarkStart w:id="18" w:name="_Hlk185434637"/>
      <w:r>
        <w:rPr>
          <w:rFonts w:cs="Times New Roman"/>
          <w:color w:val="4AA55B"/>
          <w:szCs w:val="20"/>
          <w:lang w:val="pl"/>
          <w:b w:val="0"/>
          <w:bCs w:val="0"/>
          <w:i w:val="1"/>
          <w:iCs w:val="1"/>
          <w:u w:val="none"/>
          <w:vertAlign w:val="baseline"/>
          <w:rtl w:val="0"/>
        </w:rPr>
        <w:t xml:space="preserve">][</w:t>
      </w:r>
      <w:r>
        <w:rPr>
          <w:rFonts w:cs="Times New Roman"/>
          <w:szCs w:val="20"/>
          <w:lang w:val="pl"/>
          <w:b w:val="0"/>
          <w:bCs w:val="0"/>
          <w:i w:val="0"/>
          <w:iCs w:val="0"/>
          <w:u w:val="none"/>
          <w:vertAlign w:val="baseline"/>
          <w:rtl w:val="0"/>
        </w:rPr>
        <w:t xml:space="preserve">(jednym z) kolejnych sprawozdań finansowych</w:t>
      </w:r>
      <w:r>
        <w:rPr>
          <w:rFonts w:cs="Times New Roman"/>
          <w:color w:val="4AA55B"/>
          <w:szCs w:val="20"/>
          <w:lang w:val="pl"/>
          <w:b w:val="0"/>
          <w:bCs w:val="0"/>
          <w:i w:val="1"/>
          <w:iCs w:val="1"/>
          <w:u w:val="none"/>
          <w:vertAlign w:val="baseline"/>
          <w:rtl w:val="0"/>
        </w:rPr>
        <w:t xml:space="preserve">]</w:t>
      </w:r>
      <w:bookmarkEnd w:id="18"/>
      <w:r>
        <w:rPr>
          <w:rFonts w:cs="Times New Roman"/>
          <w:szCs w:val="20"/>
          <w:lang w:val="pl"/>
          <w:b w:val="0"/>
          <w:bCs w:val="0"/>
          <w:i w:val="0"/>
          <w:iCs w:val="0"/>
          <w:u w:val="none"/>
          <w:vertAlign w:val="baseline"/>
          <w:rtl w:val="0"/>
        </w:rPr>
        <w:t xml:space="preserve">.</w:t>
      </w:r>
      <w:r>
        <w:rPr>
          <w:rFonts w:cs="Times New Roman"/>
          <w:color w:val="4AA55B"/>
          <w:szCs w:val="20"/>
          <w:lang w:val="pl"/>
          <w:b w:val="0"/>
          <w:bCs w:val="0"/>
          <w:i w:val="1"/>
          <w:iCs w:val="1"/>
          <w:u w:val="none"/>
          <w:vertAlign w:val="baseline"/>
          <w:rtl w:val="0"/>
        </w:rPr>
        <w:t xml:space="preserve">][OPCJA 2:</w:t>
      </w:r>
      <w:r>
        <w:rPr>
          <w:rFonts w:cs="Times New Roman"/>
          <w:color w:val="4AA55B"/>
          <w:szCs w:val="20"/>
          <w:lang w:val="pl"/>
          <w:b w:val="0"/>
          <w:bCs w:val="0"/>
          <w:i w:val="0"/>
          <w:iCs w:val="0"/>
          <w:u w:val="none"/>
          <w:vertAlign w:val="baseline"/>
          <w:rtl w:val="0"/>
        </w:rPr>
        <w:t xml:space="preserve"> </w:t>
      </w:r>
      <w:r>
        <w:rPr>
          <w:rFonts w:cs="Times New Roman"/>
          <w:szCs w:val="20"/>
          <w:lang w:val="pl"/>
          <w:b w:val="0"/>
          <w:bCs w:val="0"/>
          <w:i w:val="0"/>
          <w:iCs w:val="0"/>
          <w:u w:val="none"/>
          <w:vertAlign w:val="baseline"/>
          <w:rtl w:val="0"/>
        </w:rPr>
        <w:t xml:space="preserve">Kosztu tego nie rozliczono w ramach dotacji.</w:t>
      </w:r>
      <w:r>
        <w:rPr>
          <w:rFonts w:cs="Times New Roman"/>
          <w:color w:val="4AA55B"/>
          <w:szCs w:val="20"/>
          <w:lang w:val="pl"/>
          <w:b w:val="0"/>
          <w:bCs w:val="0"/>
          <w:i w:val="1"/>
          <w:iCs w:val="1"/>
          <w:u w:val="none"/>
          <w:vertAlign w:val="baseline"/>
          <w:rtl w:val="0"/>
        </w:rPr>
        <w:t xml:space="preserve">]</w:t>
      </w:r>
    </w:p>
    <w:p w14:paraId="3535C5C6" w14:textId="77777777" w:rsidR="00973F4B" w:rsidRPr="00313019" w:rsidRDefault="00973F4B" w:rsidP="00973F4B">
      <w:pPr>
        <w:spacing w:line="276" w:lineRule="auto"/>
        <w:rPr>
          <w:rFonts w:cs="Times New Roman"/>
          <w:b/>
          <w:szCs w:val="20"/>
        </w:rPr>
        <w:bidi w:val="0"/>
      </w:pPr>
      <w:r>
        <w:rPr>
          <w:color w:val="4AA55B"/>
          <w:szCs w:val="24"/>
          <w:lang w:val="pl"/>
          <w:b w:val="0"/>
          <w:bCs w:val="0"/>
          <w:i w:val="1"/>
          <w:iCs w:val="1"/>
          <w:u w:val="none"/>
          <w:vertAlign w:val="baseline"/>
          <w:rtl w:val="0"/>
        </w:rPr>
        <w:t xml:space="preserve">[OPCJA: </w:t>
      </w:r>
      <w:r>
        <w:rPr>
          <w:szCs w:val="20"/>
          <w:lang w:val="pl"/>
          <w:b w:val="1"/>
          <w:bCs w:val="1"/>
          <w:i w:val="0"/>
          <w:iCs w:val="0"/>
          <w:u w:val="none"/>
          <w:vertAlign w:val="baseline"/>
          <w:rtl w:val="0"/>
        </w:rPr>
        <w:t xml:space="preserve">Inne uwagi:</w:t>
      </w:r>
    </w:p>
    <w:p w14:paraId="6AF10FDF" w14:textId="6C0FB755" w:rsidR="00973F4B" w:rsidRPr="00313019" w:rsidRDefault="00973F4B" w:rsidP="00973F4B">
      <w:pPr>
        <w:spacing w:line="276" w:lineRule="auto"/>
        <w:rPr>
          <w:rFonts w:eastAsia="Times New Roman" w:cs="Times New Roman"/>
          <w:szCs w:val="20"/>
        </w:rPr>
        <w:bidi w:val="0"/>
      </w:pPr>
      <w:r>
        <w:rPr>
          <w:szCs w:val="20"/>
          <w:lang w:val="pl"/>
          <w:b w:val="0"/>
          <w:bCs w:val="0"/>
          <w:i w:val="0"/>
          <w:iCs w:val="0"/>
          <w:u w:val="none"/>
          <w:vertAlign w:val="baseline"/>
          <w:rtl w:val="0"/>
        </w:rPr>
        <w:t xml:space="preserve">[</w:t>
      </w:r>
      <w:r>
        <w:rPr>
          <w:szCs w:val="24"/>
          <w:highlight w:val="lightGray"/>
          <w:lang w:val="pl"/>
          <w:b w:val="0"/>
          <w:bCs w:val="0"/>
          <w:i w:val="0"/>
          <w:iCs w:val="0"/>
          <w:u w:val="none"/>
          <w:vertAlign w:val="baseline"/>
          <w:rtl w:val="0"/>
        </w:rPr>
        <w:t xml:space="preserve">w razie potrzeby wstawić odpowiedni zapis </w:t>
      </w:r>
      <w:r>
        <w:rPr>
          <w:szCs w:val="20"/>
          <w:highlight w:val="lightGray"/>
          <w:lang w:val="pl"/>
          <w:b w:val="0"/>
          <w:bCs w:val="0"/>
          <w:i w:val="0"/>
          <w:iCs w:val="0"/>
          <w:u w:val="none"/>
          <w:vertAlign w:val="baseline"/>
          <w:rtl w:val="0"/>
        </w:rPr>
        <w:t xml:space="preserve">uzupełniający informacje w zależności od specyfiki CFS (np. wymogi dotyczące poufności), pod warunkiem, że nie podważa on treści Zakresu zadań, Umowy o udzielenie dotacji ani innych obowiązujących przepisów)</w:t>
      </w:r>
      <w:r>
        <w:rPr>
          <w:szCs w:val="20"/>
          <w:lang w:val="pl"/>
          <w:b w:val="0"/>
          <w:bCs w:val="0"/>
          <w:i w:val="0"/>
          <w:iCs w:val="0"/>
          <w:u w:val="none"/>
          <w:vertAlign w:val="baseline"/>
          <w:rtl w:val="0"/>
        </w:rPr>
        <w:t xml:space="preserve">]</w:t>
      </w:r>
      <w:r>
        <w:rPr>
          <w:color w:val="4AA55B"/>
          <w:szCs w:val="24"/>
          <w:lang w:val="pl"/>
          <w:b w:val="0"/>
          <w:bCs w:val="0"/>
          <w:i w:val="1"/>
          <w:iCs w:val="1"/>
          <w:u w:val="none"/>
          <w:vertAlign w:val="baseline"/>
          <w:rtl w:val="0"/>
        </w:rPr>
        <w:t xml:space="preserve">]</w:t>
      </w:r>
    </w:p>
    <w:p w14:paraId="5735AB25" w14:textId="77777777" w:rsidR="00434273" w:rsidRDefault="00434273" w:rsidP="00973F4B">
      <w:pPr>
        <w:rPr/>
      </w:pPr>
    </w:p>
    <w:p w14:paraId="40F393B7" w14:textId="62C76A0B" w:rsidR="00434273" w:rsidRDefault="00434273" w:rsidP="00434273">
      <w:pPr>
        <w:jc w:val="left"/>
        <w:rPr>
          <w:rFonts w:eastAsia="Times New Roman" w:cs="Times New Roman"/>
          <w:sz w:val="22"/>
          <w:szCs w:val="18"/>
        </w:rPr>
        <w:bidi w:val="0"/>
      </w:pPr>
      <w:r>
        <w:rPr>
          <w:rFonts w:cs="Times New Roman" w:eastAsia="Times New Roman"/>
          <w:sz w:val="22"/>
          <w:szCs w:val="18"/>
          <w:lang w:val="pl"/>
          <w:b w:val="1"/>
          <w:bCs w:val="1"/>
          <w:i w:val="0"/>
          <w:iCs w:val="0"/>
          <w:u w:val="none"/>
          <w:vertAlign w:val="baseline"/>
          <w:rtl w:val="0"/>
        </w:rPr>
        <w:t xml:space="preserve">Załączniki</w:t>
      </w:r>
      <w:r>
        <w:rPr>
          <w:rFonts w:cs="Times New Roman" w:eastAsia="Times New Roman"/>
          <w:sz w:val="22"/>
          <w:szCs w:val="18"/>
          <w:lang w:val="pl"/>
          <w:b w:val="0"/>
          <w:bCs w:val="0"/>
          <w:i w:val="0"/>
          <w:iCs w:val="0"/>
          <w:u w:val="none"/>
          <w:vertAlign w:val="baseline"/>
          <w:rtl w:val="0"/>
        </w:rPr>
        <w:t xml:space="preserve">: </w:t>
      </w:r>
      <w:r>
        <w:rPr>
          <w:rFonts w:cs="Times New Roman" w:eastAsia="Times New Roman"/>
          <w:sz w:val="22"/>
          <w:szCs w:val="18"/>
          <w:lang w:val="pl"/>
          <w:b w:val="0"/>
          <w:bCs w:val="0"/>
          <w:i w:val="0"/>
          <w:iCs w:val="0"/>
          <w:u w:val="none"/>
          <w:vertAlign w:val="baseline"/>
          <w:rtl w:val="0"/>
        </w:rPr>
        <w:tab/>
      </w:r>
      <w:r>
        <w:rPr>
          <w:rFonts w:cs="Times New Roman" w:eastAsia="Times New Roman"/>
          <w:sz w:val="22"/>
          <w:szCs w:val="18"/>
          <w:lang w:val="pl"/>
          <w:b w:val="0"/>
          <w:bCs w:val="0"/>
          <w:i w:val="0"/>
          <w:iCs w:val="0"/>
          <w:u w:val="none"/>
          <w:vertAlign w:val="baseline"/>
          <w:rtl w:val="0"/>
        </w:rPr>
        <w:t xml:space="preserve">Zakres Zadań i lista kontrolna AUP (podpisane i wypełnione)</w:t>
      </w:r>
    </w:p>
    <w:p w14:paraId="41FF2095" w14:textId="77777777" w:rsidR="00E91B33" w:rsidRDefault="00E91B33" w:rsidP="00EF38DE">
      <w:pPr>
        <w:jc w:val="left"/>
        <w:rPr>
          <w:rFonts w:eastAsia="Times New Roman" w:cs="Times New Roman"/>
          <w:szCs w:val="20"/>
        </w:rPr>
      </w:pPr>
    </w:p>
    <w:p w14:paraId="24D9FD30" w14:textId="7ABFBAFE" w:rsidR="00E91B33" w:rsidRPr="00E91B33" w:rsidRDefault="00E91B33" w:rsidP="00E91B33">
      <w:pPr>
        <w:spacing w:after="0"/>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PODPIS</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Za biegłego</w:t>
      </w:r>
    </w:p>
    <w:p w14:paraId="08D8E8AC" w14:textId="330DA8DF" w:rsid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imię/nazwisko/funkcja</w:t>
      </w:r>
      <w:r>
        <w:rPr>
          <w:rFonts w:cs="Times New Roman" w:eastAsia="Times New Roman"/>
          <w:szCs w:val="20"/>
          <w:lang w:val="pl"/>
          <w:b w:val="0"/>
          <w:bCs w:val="0"/>
          <w:i w:val="0"/>
          <w:iCs w:val="0"/>
          <w:u w:val="none"/>
          <w:vertAlign w:val="baseline"/>
          <w:rtl w:val="0"/>
        </w:rPr>
        <w:t xml:space="preserve">]</w:t>
      </w:r>
    </w:p>
    <w:p w14:paraId="0462C988" w14:textId="77777777" w:rsidR="00E91B33" w:rsidRPr="005E7600" w:rsidRDefault="00E91B33" w:rsidP="00E91B33">
      <w:pPr>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adres]</w:t>
      </w:r>
    </w:p>
    <w:p w14:paraId="5CDA1EFA" w14:textId="2F4CD097" w:rsidR="00E91B33" w:rsidRPr="00E91B33"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podpis</w:t>
      </w:r>
      <w:r>
        <w:rPr>
          <w:rFonts w:cs="Times New Roman" w:eastAsia="Times New Roman"/>
          <w:szCs w:val="20"/>
          <w:lang w:val="pl"/>
          <w:b w:val="0"/>
          <w:bCs w:val="0"/>
          <w:i w:val="0"/>
          <w:iCs w:val="0"/>
          <w:u w:val="none"/>
          <w:vertAlign w:val="baseline"/>
          <w:rtl w:val="0"/>
        </w:rPr>
        <w:t xml:space="preserve">]</w:t>
      </w:r>
    </w:p>
    <w:p w14:paraId="5299BC9A" w14:textId="68AA67F7" w:rsidR="00604FB5" w:rsidRDefault="00E91B33" w:rsidP="00E91B33">
      <w:pPr>
        <w:tabs>
          <w:tab w:val="left" w:pos="4962"/>
        </w:tabs>
        <w:snapToGrid w:val="0"/>
        <w:spacing w:after="0"/>
        <w:jc w:val="left"/>
        <w:rPr>
          <w:rFonts w:eastAsia="Times New Roman" w:cs="Times New Roman"/>
          <w:szCs w:val="20"/>
        </w:rPr>
        <w:bidi w:val="0"/>
      </w:pPr>
      <w:r>
        <w:rPr>
          <w:rFonts w:cs="Times New Roman" w:eastAsia="Times New Roman"/>
          <w:szCs w:val="20"/>
          <w:lang w:val="pl"/>
          <w:b w:val="0"/>
          <w:bCs w:val="0"/>
          <w:i w:val="0"/>
          <w:iCs w:val="0"/>
          <w:u w:val="none"/>
          <w:vertAlign w:val="baseline"/>
          <w:rtl w:val="0"/>
        </w:rPr>
        <w:t xml:space="preserve">[</w:t>
      </w:r>
      <w:r>
        <w:rPr>
          <w:rFonts w:cs="Times New Roman" w:eastAsia="Times New Roman"/>
          <w:szCs w:val="20"/>
          <w:highlight w:val="lightGray"/>
          <w:lang w:val="pl"/>
          <w:b w:val="0"/>
          <w:bCs w:val="0"/>
          <w:i w:val="0"/>
          <w:iCs w:val="0"/>
          <w:u w:val="none"/>
          <w:vertAlign w:val="baseline"/>
          <w:rtl w:val="0"/>
        </w:rPr>
        <w:t xml:space="preserve">data</w:t>
      </w:r>
      <w:r>
        <w:rPr>
          <w:rFonts w:cs="Times New Roman" w:eastAsia="Times New Roman"/>
          <w:szCs w:val="20"/>
          <w:lang w:val="pl"/>
          <w:b w:val="0"/>
          <w:bCs w:val="0"/>
          <w:i w:val="0"/>
          <w:iCs w:val="0"/>
          <w:u w:val="none"/>
          <w:vertAlign w:val="baseline"/>
          <w:rtl w:val="0"/>
        </w:rPr>
        <w:t xml:space="preserve">]     [</w:t>
      </w:r>
      <w:r>
        <w:rPr>
          <w:rFonts w:cs="Times New Roman" w:eastAsia="Times New Roman"/>
          <w:szCs w:val="20"/>
          <w:highlight w:val="lightGray"/>
          <w:lang w:val="pl"/>
          <w:b w:val="0"/>
          <w:bCs w:val="0"/>
          <w:i w:val="0"/>
          <w:iCs w:val="0"/>
          <w:u w:val="none"/>
          <w:vertAlign w:val="baseline"/>
          <w:rtl w:val="0"/>
        </w:rPr>
        <w:t xml:space="preserve">pieczęć</w:t>
      </w:r>
      <w:r>
        <w:rPr>
          <w:rFonts w:cs="Times New Roman" w:eastAsia="Times New Roman"/>
          <w:szCs w:val="20"/>
          <w:lang w:val="pl"/>
          <w:b w:val="0"/>
          <w:bCs w:val="0"/>
          <w:i w:val="0"/>
          <w:iCs w:val="0"/>
          <w:u w:val="none"/>
          <w:vertAlign w:val="baseline"/>
          <w:rtl w:val="0"/>
        </w:rPr>
        <w:t xml:space="preserve">]</w:t>
      </w:r>
      <w:r>
        <w:rPr>
          <w:rFonts w:cs="Times New Roman" w:eastAsia="Times New Roman"/>
          <w:szCs w:val="20"/>
          <w:lang w:val="pl"/>
          <w:b w:val="0"/>
          <w:bCs w:val="0"/>
          <w:i w:val="0"/>
          <w:iCs w:val="0"/>
          <w:u w:val="none"/>
          <w:vertAlign w:val="baseline"/>
          <w:rtl w:val="0"/>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rPr>
              <w:bidi w:val="0"/>
            </w:pPr>
            <w:r>
              <w:rPr>
                <w:rFonts w:ascii="Arial" w:cs="Arial" w:eastAsia="Times New Roman" w:hAnsi="Arial"/>
                <w:color w:val="4AA55B"/>
                <w:sz w:val="18"/>
                <w:szCs w:val="18"/>
                <w:lang w:val="pl"/>
                <w:b w:val="1"/>
                <w:bCs w:val="1"/>
                <w:i w:val="0"/>
                <w:iCs w:val="0"/>
                <w:u w:val="none"/>
                <w:vertAlign w:val="baseline"/>
                <w:rtl w:val="0"/>
              </w:rPr>
              <w:t xml:space="preserve">HISTORIA ZMIAN</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WERSJA</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DATA PUBLIKACJI</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ZMIANA</w:t>
            </w:r>
          </w:p>
        </w:tc>
      </w:tr>
      <w:tr w:rsidR="00B03135" w:rsidRPr="002A6F10" w14:paraId="063375DC" w14:textId="77777777" w:rsidTr="00A41138">
        <w:trPr>
          <w:jc w:val="center"/>
        </w:trPr>
        <w:tc>
          <w:tcPr>
            <w:tcW w:w="1446" w:type="dxa"/>
          </w:tcPr>
          <w:p w14:paraId="6EB3629D" w14:textId="0E319267" w:rsidR="00B03135" w:rsidRPr="002A6F10" w:rsidRDefault="008E5962" w:rsidP="00A41138">
            <w:pPr>
              <w:spacing w:after="0" w:line="276" w:lineRule="auto"/>
              <w:jc w:val="center"/>
              <w:rPr>
                <w:rFonts w:ascii="Arial" w:eastAsia="Times New Roman" w:hAnsi="Arial" w:cs="Arial"/>
                <w:color w:val="4AA55B"/>
                <w:sz w:val="18"/>
                <w:szCs w:val="18"/>
              </w:rPr>
              <w:bidi w:val="0"/>
            </w:pPr>
            <w:hyperlink r:id="rId29" w:history="1">
              <w:r>
                <w:rPr>
                  <w:rStyle w:val="Hyperlink"/>
                  <w:rFonts w:ascii="Arial" w:cs="Arial" w:eastAsia="Times New Roman" w:hAnsi="Arial"/>
                  <w:sz w:val="18"/>
                  <w:szCs w:val="18"/>
                  <w:lang w:val="pl"/>
                  <w:b w:val="0"/>
                  <w:bCs w:val="0"/>
                  <w:i w:val="0"/>
                  <w:iCs w:val="0"/>
                  <w:u w:val="single"/>
                  <w:vertAlign w:val="baseline"/>
                  <w:rtl w:val="0"/>
                </w:rPr>
                <w:t xml:space="preserve">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20.12.2021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Wersja początkowa (nowe WRF). </w:t>
            </w:r>
          </w:p>
        </w:tc>
      </w:tr>
      <w:tr w:rsidR="00B03135" w:rsidRPr="002A6F10" w14:paraId="1EEA3C10" w14:textId="77777777" w:rsidTr="00A41138">
        <w:trPr>
          <w:jc w:val="center"/>
        </w:trPr>
        <w:tc>
          <w:tcPr>
            <w:tcW w:w="1446" w:type="dxa"/>
          </w:tcPr>
          <w:p w14:paraId="7F3D2188" w14:textId="6307CE52" w:rsidR="00B03135" w:rsidRPr="002A6F10" w:rsidRDefault="008E5962" w:rsidP="00A41138">
            <w:pPr>
              <w:spacing w:after="0" w:line="276" w:lineRule="auto"/>
              <w:jc w:val="center"/>
              <w:rPr>
                <w:rFonts w:ascii="Arial" w:eastAsia="Times New Roman" w:hAnsi="Arial" w:cs="Arial"/>
                <w:color w:val="4AA55B"/>
                <w:sz w:val="18"/>
                <w:szCs w:val="18"/>
              </w:rPr>
              <w:bidi w:val="0"/>
            </w:pPr>
            <w:hyperlink r:id="rId30" w:history="1">
              <w:r>
                <w:rPr>
                  <w:rStyle w:val="Hyperlink"/>
                  <w:rFonts w:ascii="Arial" w:cs="Arial" w:eastAsia="Times New Roman" w:hAnsi="Arial"/>
                  <w:sz w:val="18"/>
                  <w:szCs w:val="18"/>
                  <w:lang w:val="pl"/>
                  <w:b w:val="0"/>
                  <w:bCs w:val="0"/>
                  <w:i w:val="0"/>
                  <w:iCs w:val="0"/>
                  <w:u w:val="single"/>
                  <w:vertAlign w:val="baseline"/>
                  <w:rtl w:val="0"/>
                </w:rPr>
                <w:t xml:space="preserve">1.1</w:t>
              </w:r>
            </w:hyperlink>
            <w:r>
              <w:rPr>
                <w:rFonts w:ascii="Arial" w:cs="Arial" w:eastAsia="Times New Roman" w:hAnsi="Arial"/>
                <w:color w:val="4AA55B"/>
                <w:sz w:val="18"/>
                <w:szCs w:val="18"/>
                <w:lang w:val="pl"/>
                <w:b w:val="0"/>
                <w:bCs w:val="0"/>
                <w:i w:val="0"/>
                <w:iCs w:val="0"/>
                <w:u w:val="none"/>
                <w:vertAlign w:val="baseline"/>
                <w:rtl w:val="0"/>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Drobna zmiana w treści świadectwa</w:t>
            </w:r>
          </w:p>
        </w:tc>
      </w:tr>
      <w:tr w:rsidR="00B03135" w:rsidRPr="002A6F10" w14:paraId="782D9CD4" w14:textId="77777777" w:rsidTr="00A41138">
        <w:trPr>
          <w:jc w:val="center"/>
        </w:trPr>
        <w:tc>
          <w:tcPr>
            <w:tcW w:w="1446" w:type="dxa"/>
          </w:tcPr>
          <w:p w14:paraId="1B0F055C" w14:textId="60C712F6" w:rsidR="00B03135" w:rsidRPr="002A6F10" w:rsidRDefault="008E5962" w:rsidP="00A41138">
            <w:pPr>
              <w:spacing w:after="0" w:line="276" w:lineRule="auto"/>
              <w:jc w:val="center"/>
              <w:rPr>
                <w:rFonts w:ascii="Arial" w:eastAsia="Times New Roman" w:hAnsi="Arial" w:cs="Arial"/>
                <w:color w:val="4AA55B"/>
                <w:sz w:val="18"/>
                <w:szCs w:val="18"/>
              </w:rPr>
              <w:bidi w:val="0"/>
            </w:pPr>
            <w:hyperlink r:id="rId31" w:history="1">
              <w:r>
                <w:rPr>
                  <w:rStyle w:val="Hyperlink"/>
                  <w:rFonts w:ascii="Arial" w:cs="Arial" w:eastAsia="Times New Roman" w:hAnsi="Arial"/>
                  <w:sz w:val="18"/>
                  <w:szCs w:val="18"/>
                  <w:lang w:val="pl"/>
                  <w:b w:val="0"/>
                  <w:bCs w:val="0"/>
                  <w:i w:val="0"/>
                  <w:iCs w:val="0"/>
                  <w:u w:val="single"/>
                  <w:vertAlign w:val="baseline"/>
                  <w:rtl w:val="0"/>
                </w:rPr>
                <w:t xml:space="preserve">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15.02.2024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Poprawki w treści całego tekstu</w:t>
            </w:r>
          </w:p>
        </w:tc>
      </w:tr>
      <w:tr w:rsidR="00973F4B" w:rsidRPr="002A6F10" w14:paraId="16665775" w14:textId="77777777" w:rsidTr="00A41138">
        <w:trPr>
          <w:jc w:val="center"/>
        </w:trPr>
        <w:tc>
          <w:tcPr>
            <w:tcW w:w="1446" w:type="dxa"/>
          </w:tcPr>
          <w:p w14:paraId="08E6580C" w14:textId="4EE0289F" w:rsidR="00973F4B" w:rsidRPr="002A6F10" w:rsidRDefault="008E5962" w:rsidP="00973F4B">
            <w:pPr>
              <w:spacing w:after="0" w:line="276" w:lineRule="auto"/>
              <w:jc w:val="center"/>
              <w:rPr>
                <w:rFonts w:ascii="Arial" w:eastAsia="Times New Roman" w:hAnsi="Arial" w:cs="Arial"/>
                <w:color w:val="4AA55B"/>
                <w:sz w:val="18"/>
                <w:szCs w:val="18"/>
              </w:rPr>
              <w:bidi w:val="0"/>
            </w:pPr>
            <w:hyperlink r:id="rId32" w:history="1">
              <w:r>
                <w:rPr>
                  <w:rStyle w:val="Hyperlink"/>
                  <w:rFonts w:ascii="Arial" w:cs="Arial" w:eastAsia="Times New Roman" w:hAnsi="Arial"/>
                  <w:sz w:val="18"/>
                  <w:szCs w:val="18"/>
                  <w:lang w:val="pl"/>
                  <w:b w:val="0"/>
                  <w:bCs w:val="0"/>
                  <w:i w:val="0"/>
                  <w:iCs w:val="0"/>
                  <w:u w:val="single"/>
                  <w:vertAlign w:val="baseline"/>
                  <w:rtl w:val="0"/>
                </w:rPr>
                <w:t xml:space="preserve">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15.04.2024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punkt 5 „Inne warunki” w Zakresie Zadań.</w:t>
            </w:r>
          </w:p>
          <w:p w14:paraId="14C2ACD2" w14:textId="77777777" w:rsidR="001B0B84" w:rsidRDefault="001B0B84" w:rsidP="001B0B84">
            <w:pPr>
              <w:spacing w:after="0" w:line="276" w:lineRule="auto"/>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punkt „Inne uwagi” w sprawozdaniu.</w:t>
            </w:r>
          </w:p>
          <w:p w14:paraId="0B6CB4CE" w14:textId="77777777" w:rsidR="001B0B84" w:rsidRDefault="001B0B84" w:rsidP="001B0B84">
            <w:pPr>
              <w:spacing w:after="0" w:line="276" w:lineRule="auto"/>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Zmiany w liście kontrolnej:</w:t>
            </w:r>
          </w:p>
          <w:p w14:paraId="6461055F" w14:textId="77777777" w:rsidR="001B0B84" w:rsidRDefault="001B0B84" w:rsidP="001B0B84">
            <w:pPr>
              <w:spacing w:after="0" w:line="276" w:lineRule="auto"/>
              <w:ind w:left="143"/>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opcje dot. jednostkowych kosztów dla wsparcia finansowego dla stron trzecich (FSTP)</w:t>
            </w:r>
          </w:p>
          <w:p w14:paraId="7917F2BD" w14:textId="77777777" w:rsidR="001B0B84" w:rsidRDefault="001B0B84" w:rsidP="001B0B84">
            <w:pPr>
              <w:spacing w:after="0" w:line="276" w:lineRule="auto"/>
              <w:ind w:left="143"/>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Doprecyzowano zakres poszczególnych kategorii kosztów (dodano nazwy programów – zapisane kolorem fioletowym).</w:t>
            </w:r>
          </w:p>
          <w:p w14:paraId="6D782044" w14:textId="77777777" w:rsidR="005A2ECE" w:rsidRDefault="005A2ECE" w:rsidP="005A2ECE">
            <w:pPr>
              <w:spacing w:after="0" w:line="276" w:lineRule="auto"/>
              <w:ind w:left="143"/>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Drobne zmiany w punkcie dotyczącym średnich kosztów osobowych.</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Drobne zmiany układu graficznego punktów dot. podróży i wyposażenia.</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01.03.2025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Zmiany w liście kontrolnej:</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Doprecyzowano metodologię pobierania prób dla wszystkich kategorii kosztów.</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specjalną opcję pobierania prób kosztów podwykonawstwa (6.2.B) dla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wyjaśnienia w punkcie dot. kosztów prac rozwojowych (6.2.C.2).</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Usunięto zapis dot. fizycznej kontroli materiałów zużywalnych (6.2.C.3).</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procedury dot. szczególnych kategorii kosztów dla progr. CEF i LIFE (6.2.D.[X]).</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rPr>
              <w:bidi w:val="0"/>
            </w:pPr>
            <w:r>
              <w:rPr>
                <w:rFonts w:ascii="Arial" w:cs="Arial" w:eastAsia="Times New Roman" w:hAnsi="Arial"/>
                <w:color w:val="4AA55B"/>
                <w:sz w:val="18"/>
                <w:szCs w:val="18"/>
                <w:lang w:val="pl"/>
                <w:b w:val="0"/>
                <w:bCs w:val="0"/>
                <w:i w:val="0"/>
                <w:iCs w:val="0"/>
                <w:u w:val="none"/>
                <w:vertAlign w:val="baseline"/>
                <w:rtl w:val="0"/>
              </w:rPr>
              <w:t xml:space="preserve">Dodano opcję uwzględnienia kosztów CFS w przyszłych sprawozdaniach finansowych.</w:t>
            </w:r>
          </w:p>
        </w:tc>
      </w:tr>
    </w:tbl>
    <w:p w14:paraId="3A40F178" w14:textId="108C425A"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2CCC" w14:textId="77777777" w:rsidR="00C0609D" w:rsidRDefault="00C0609D" w:rsidP="00821732">
      <w:pPr>
        <w:bidi w:val="0"/>
      </w:pPr>
      <w:r>
        <w:separator/>
      </w:r>
    </w:p>
  </w:endnote>
  <w:endnote w:type="continuationSeparator" w:id="0">
    <w:p w14:paraId="6ADE7F85" w14:textId="77777777" w:rsidR="00C0609D" w:rsidRDefault="00C0609D" w:rsidP="00821732">
      <w:pPr>
        <w:bidi w:val="0"/>
      </w:pPr>
      <w:r>
        <w:continuationSeparator/>
      </w:r>
    </w:p>
  </w:endnote>
  <w:endnote w:type="continuationNotice" w:id="1">
    <w:p w14:paraId="436A94E5" w14:textId="77777777" w:rsidR="00C0609D" w:rsidRDefault="00C0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Footer"/>
          <w:jc w:val="right"/>
          <w:rPr>
            <w:sz w:val="20"/>
            <w:szCs w:val="16"/>
          </w:rPr>
          <w:bidi w:val="0"/>
        </w:pPr>
        <w:r>
          <w:rPr>
            <w:sz w:val="20"/>
            <w:szCs w:val="16"/>
            <w:lang w:val="pl"/>
            <w:b w:val="0"/>
            <w:bCs w:val="0"/>
            <w:i w:val="0"/>
            <w:iCs w:val="0"/>
            <w:u w:val="none"/>
            <w:vertAlign w:val="baseline"/>
            <w:rtl w:val="0"/>
          </w:rPr>
          <w:fldChar w:fldCharType="begin"/>
        </w:r>
        <w:r>
          <w:rPr>
            <w:sz w:val="20"/>
            <w:szCs w:val="16"/>
            <w:lang w:val="pl"/>
            <w:b w:val="0"/>
            <w:bCs w:val="0"/>
            <w:i w:val="0"/>
            <w:iCs w:val="0"/>
            <w:u w:val="none"/>
            <w:vertAlign w:val="baseline"/>
            <w:rtl w:val="0"/>
          </w:rPr>
          <w:instrText xml:space="preserve"> PAGE   \* MERGEFORMAT </w:instrText>
        </w:r>
        <w:r>
          <w:rPr>
            <w:sz w:val="20"/>
            <w:szCs w:val="16"/>
            <w:lang w:val="pl"/>
            <w:b w:val="0"/>
            <w:bCs w:val="0"/>
            <w:i w:val="0"/>
            <w:iCs w:val="0"/>
            <w:u w:val="none"/>
            <w:vertAlign w:val="baseline"/>
            <w:rtl w:val="0"/>
          </w:rPr>
          <w:fldChar w:fldCharType="separate"/>
        </w:r>
        <w:r>
          <w:rPr>
            <w:noProof/>
            <w:sz w:val="20"/>
            <w:szCs w:val="16"/>
            <w:lang w:val="pl"/>
            <w:b w:val="0"/>
            <w:bCs w:val="0"/>
            <w:i w:val="0"/>
            <w:iCs w:val="0"/>
            <w:u w:val="none"/>
            <w:vertAlign w:val="baseline"/>
            <w:rtl w:val="0"/>
          </w:rPr>
          <w:t xml:space="preserve">27</w:t>
        </w:r>
        <w:r>
          <w:rPr>
            <w:noProof/>
            <w:sz w:val="20"/>
            <w:szCs w:val="16"/>
            <w:lang w:val="pl"/>
            <w:b w:val="0"/>
            <w:bCs w:val="0"/>
            <w:i w:val="0"/>
            <w:iCs w:val="0"/>
            <w:u w:val="none"/>
            <w:vertAlign w:val="baseline"/>
            <w:rtl w:val="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2D15" w14:textId="77777777" w:rsidR="00C0609D" w:rsidRDefault="00C0609D" w:rsidP="00821732">
      <w:pPr>
        <w:bidi w:val="0"/>
      </w:pPr>
      <w:r>
        <w:separator/>
      </w:r>
    </w:p>
  </w:footnote>
  <w:footnote w:type="continuationSeparator" w:id="0">
    <w:p w14:paraId="729F755F" w14:textId="77777777" w:rsidR="00C0609D" w:rsidRDefault="00C0609D" w:rsidP="00821732">
      <w:pPr>
        <w:bidi w:val="0"/>
      </w:pPr>
      <w:r>
        <w:continuationSeparator/>
      </w:r>
    </w:p>
  </w:footnote>
  <w:footnote w:type="continuationNotice" w:id="1">
    <w:p w14:paraId="023E2A98" w14:textId="77777777" w:rsidR="00C0609D" w:rsidRDefault="00C0609D"/>
  </w:footnote>
  <w:footnote w:id="2">
    <w:p w14:paraId="3A40F240" w14:textId="26B42455" w:rsidR="00C0609D" w:rsidRPr="00C90E2D" w:rsidRDefault="00C0609D" w:rsidP="00C23860">
      <w:pPr>
        <w:pStyle w:val="FootnoteText"/>
        <w:spacing w:after="0"/>
        <w:ind w:left="357" w:hanging="357"/>
        <w:rPr/>
        <w:bidi w:val="0"/>
      </w:pPr>
      <w:r>
        <w:rPr>
          <w:sz w:val="20"/>
          <w:lang w:val="pl"/>
          <w:b w:val="0"/>
          <w:bCs w:val="0"/>
          <w:i w:val="0"/>
          <w:iCs w:val="0"/>
          <w:u w:val="none"/>
          <w:vertAlign w:val="baseline"/>
          <w:rtl w:val="0"/>
        </w:rPr>
        <w:t xml:space="preserve">          </w:t>
      </w:r>
      <w:r>
        <w:rPr>
          <w:sz w:val="20"/>
          <w:lang w:val="pl"/>
          <w:b w:val="0"/>
          <w:bCs w:val="0"/>
          <w:i w:val="0"/>
          <w:iCs w:val="0"/>
          <w:u w:val="none"/>
          <w:vertAlign w:val="superscript"/>
          <w:rtl w:val="0"/>
        </w:rPr>
        <w:t xml:space="preserve">          </w:t>
      </w:r>
      <w:r>
        <w:rPr>
          <w:sz w:val="20"/>
          <w:lang w:val="pl"/>
          <w:b w:val="0"/>
          <w:bCs w:val="0"/>
          <w:i w:val="0"/>
          <w:iCs w:val="0"/>
          <w:u w:val="none"/>
          <w:vertAlign w:val="superscript"/>
          <w:rtl w:val="0"/>
        </w:rPr>
        <w:footnoteRef/>
      </w:r>
      <w:r>
        <w:rPr>
          <w:sz w:val="20"/>
          <w:lang w:val="pl"/>
          <w:b w:val="0"/>
          <w:bCs w:val="0"/>
          <w:i w:val="0"/>
          <w:iCs w:val="0"/>
          <w:u w:val="none"/>
          <w:vertAlign w:val="superscript"/>
          <w:rtl w:val="0"/>
        </w:rPr>
        <w:t xml:space="preserve">          </w:t>
      </w:r>
      <w:r>
        <w:rPr>
          <w:sz w:val="20"/>
          <w:lang w:val="pl"/>
          <w:b w:val="0"/>
          <w:bCs w:val="0"/>
          <w:i w:val="0"/>
          <w:iCs w:val="0"/>
          <w:u w:val="none"/>
          <w:vertAlign w:val="baseline"/>
          <w:rtl w:val="0"/>
        </w:rPr>
        <w:t xml:space="preserve">        </w:t>
      </w:r>
      <w:r>
        <w:rPr>
          <w:sz w:val="20"/>
          <w:lang w:val="pl"/>
          <w:b w:val="0"/>
          <w:bCs w:val="0"/>
          <w:i w:val="0"/>
          <w:iCs w:val="0"/>
          <w:u w:val="none"/>
          <w:vertAlign w:val="superscript"/>
          <w:rtl w:val="0"/>
        </w:rPr>
        <w:t xml:space="preserve"> </w:t>
      </w:r>
      <w:r>
        <w:rPr>
          <w:sz w:val="20"/>
          <w:lang w:val="pl"/>
          <w:b w:val="0"/>
          <w:bCs w:val="0"/>
          <w:i w:val="0"/>
          <w:iCs w:val="0"/>
          <w:u w:val="none"/>
          <w:vertAlign w:val="baseline"/>
          <w:rtl w:val="0"/>
        </w:rPr>
        <w:tab/>
      </w:r>
      <w:r>
        <w:rPr>
          <w:sz w:val="20"/>
          <w:lang w:val="pl"/>
          <w:b w:val="0"/>
          <w:bCs w:val="0"/>
          <w:i w:val="0"/>
          <w:iCs w:val="0"/>
          <w:u w:val="none"/>
          <w:vertAlign w:val="baseline"/>
          <w:rtl w:val="0"/>
        </w:rPr>
        <w:t xml:space="preserve">Dyrektywa </w:t>
      </w:r>
      <w:hyperlink r:id="rId1" w:history="1">
        <w:r>
          <w:rPr>
            <w:rStyle w:val="Hyperlink"/>
            <w:sz w:val="20"/>
            <w:lang w:val="pl"/>
            <w:b w:val="0"/>
            <w:bCs w:val="0"/>
            <w:i w:val="0"/>
            <w:iCs w:val="0"/>
            <w:u w:val="single"/>
            <w:vertAlign w:val="baseline"/>
            <w:rtl w:val="0"/>
          </w:rPr>
          <w:t xml:space="preserve">2006/43/WE</w:t>
        </w:r>
      </w:hyperlink>
      <w:r>
        <w:rPr>
          <w:sz w:val="20"/>
          <w:lang w:val="pl"/>
          <w:b w:val="0"/>
          <w:bCs w:val="0"/>
          <w:i w:val="0"/>
          <w:iCs w:val="0"/>
          <w:u w:val="none"/>
          <w:vertAlign w:val="baseline"/>
          <w:rtl w:val="0"/>
        </w:rPr>
        <w:t xml:space="preserve"> Parlamentu Europejskiego i Rady z dnia 17 maja 2006 r. w sprawie ustawowych badań rocznych sprawozdań finansowych i skonsolidowanych sprawozdań finansowych (Dz.U. L 157, 9.6.2006, str. 87).</w:t>
      </w:r>
    </w:p>
  </w:footnote>
  <w:footnote w:id="3">
    <w:p w14:paraId="0C742F7B" w14:textId="5374EBE9" w:rsidR="000251CA" w:rsidRPr="000251CA" w:rsidRDefault="000251CA" w:rsidP="000251CA">
      <w:pPr>
        <w:pStyle w:val="FootnoteText"/>
        <w:spacing w:after="0"/>
        <w:ind w:left="357" w:hanging="357"/>
        <w:rPr>
          <w:sz w:val="20"/>
        </w:rPr>
        <w:bidi w:val="0"/>
      </w:pPr>
      <w:r>
        <w:rPr>
          <w:lang w:val="pl"/>
          <w:b w:val="0"/>
          <w:bCs w:val="0"/>
          <w:i w:val="0"/>
          <w:iCs w:val="0"/>
          <w:u w:val="none"/>
          <w:vertAlign w:val="baseline"/>
          <w:rtl w:val="0"/>
        </w:rPr>
        <w:t xml:space="preserve">          </w:t>
      </w:r>
      <w:r>
        <w:rPr>
          <w:rStyle w:val="FootnoteReference"/>
          <w:lang w:val="pl"/>
          <w:b w:val="0"/>
          <w:bCs w:val="0"/>
          <w:i w:val="0"/>
          <w:iCs w:val="0"/>
          <w:u w:val="none"/>
          <w:vertAlign w:val="superscript"/>
          <w:rtl w:val="0"/>
        </w:rPr>
        <w:footnoteRef/>
      </w:r>
      <w:r>
        <w:rPr>
          <w:lang w:val="pl"/>
          <w:b w:val="0"/>
          <w:bCs w:val="0"/>
          <w:i w:val="0"/>
          <w:iCs w:val="0"/>
          <w:u w:val="none"/>
          <w:vertAlign w:val="baseline"/>
          <w:rtl w:val="0"/>
        </w:rPr>
        <w:t xml:space="preserve">         </w:t>
      </w:r>
      <w:r>
        <w:rPr>
          <w:lang w:val="pl"/>
          <w:b w:val="0"/>
          <w:bCs w:val="0"/>
          <w:i w:val="0"/>
          <w:iCs w:val="0"/>
          <w:u w:val="none"/>
          <w:vertAlign w:val="baseline"/>
          <w:rtl w:val="0"/>
        </w:rPr>
        <w:tab/>
      </w:r>
      <w:r>
        <w:rPr>
          <w:sz w:val="20"/>
          <w:lang w:val="pl"/>
          <w:b w:val="0"/>
          <w:bCs w:val="0"/>
          <w:i w:val="0"/>
          <w:iCs w:val="0"/>
          <w:u w:val="none"/>
          <w:vertAlign w:val="baseline"/>
          <w:rtl w:val="0"/>
        </w:rPr>
        <w:t xml:space="preserve">Rozporządzenie (UE, Euratom) 2018/1046 Parlamentu Europejskiego i Rady z dnia 18 lipca 2018 r. w sprawie zasad finansowych mających zastosowanie do budżetu ogólnego Unii („Rozporządzenie Finansowe”) (Dz.U. L 193 z 30.7.2018, str. 1).</w:t>
      </w:r>
    </w:p>
  </w:footnote>
  <w:footnote w:id="4">
    <w:p w14:paraId="7BF790F6" w14:textId="73D6C319" w:rsidR="000D3995" w:rsidRPr="005A4620" w:rsidRDefault="000D3995" w:rsidP="005A4620">
      <w:pPr>
        <w:pStyle w:val="FootnoteText"/>
        <w:rPr>
          <w:rFonts w:ascii="Verdana" w:hAnsi="Verdana"/>
          <w:sz w:val="16"/>
          <w:szCs w:val="16"/>
        </w:rPr>
        <w:bidi w:val="0"/>
      </w:pPr>
      <w:r>
        <w:rPr>
          <w:lang w:val="pl"/>
          <w:b w:val="0"/>
          <w:bCs w:val="0"/>
          <w:i w:val="0"/>
          <w:iCs w:val="0"/>
          <w:u w:val="none"/>
          <w:vertAlign w:val="baseline"/>
          <w:rtl w:val="0"/>
        </w:rPr>
        <w:t xml:space="preserve">          </w:t>
      </w:r>
      <w:r>
        <w:rPr>
          <w:rStyle w:val="FootnoteReference"/>
          <w:rFonts w:ascii="Verdana" w:hAnsi="Verdana"/>
          <w:sz w:val="16"/>
          <w:szCs w:val="16"/>
          <w:lang w:val="pl"/>
          <w:b w:val="0"/>
          <w:bCs w:val="0"/>
          <w:i w:val="0"/>
          <w:iCs w:val="0"/>
          <w:u w:val="none"/>
          <w:vertAlign w:val="superscript"/>
          <w:rtl w:val="0"/>
        </w:rPr>
        <w:footnoteRef/>
      </w:r>
      <w:r>
        <w:rPr>
          <w:lang w:val="pl"/>
          <w:b w:val="0"/>
          <w:bCs w:val="0"/>
          <w:i w:val="0"/>
          <w:iCs w:val="0"/>
          <w:u w:val="none"/>
          <w:vertAlign w:val="baseline"/>
          <w:rtl w:val="0"/>
        </w:rPr>
        <w:t xml:space="preserve">          </w:t>
      </w:r>
      <w:r>
        <w:rPr>
          <w:rFonts w:ascii="Verdana" w:hAnsi="Verdana"/>
          <w:sz w:val="16"/>
          <w:szCs w:val="16"/>
          <w:lang w:val="pl"/>
          <w:b w:val="0"/>
          <w:bCs w:val="0"/>
          <w:i w:val="0"/>
          <w:iCs w:val="0"/>
          <w:u w:val="none"/>
          <w:vertAlign w:val="baseline"/>
          <w:rtl w:val="0"/>
        </w:rPr>
        <w:t xml:space="preserve">         </w:t>
      </w:r>
      <w:r>
        <w:rPr>
          <w:rFonts w:ascii="Verdana" w:hAnsi="Verdana"/>
          <w:sz w:val="16"/>
          <w:szCs w:val="16"/>
          <w:lang w:val="pl"/>
          <w:b w:val="0"/>
          <w:bCs w:val="0"/>
          <w:i w:val="0"/>
          <w:iCs w:val="0"/>
          <w:u w:val="none"/>
          <w:vertAlign w:val="baseline"/>
          <w:rtl w:val="0"/>
        </w:rPr>
        <w:tab/>
      </w:r>
      <w:r>
        <w:rPr>
          <w:rFonts w:ascii="Verdana" w:hAnsi="Verdana"/>
          <w:sz w:val="16"/>
          <w:szCs w:val="16"/>
          <w:lang w:val="pl"/>
          <w:b w:val="0"/>
          <w:bCs w:val="0"/>
          <w:i w:val="0"/>
          <w:iCs w:val="0"/>
          <w:u w:val="none"/>
          <w:vertAlign w:val="baseline"/>
          <w:rtl w:val="0"/>
        </w:rPr>
        <w:t xml:space="preserve">Osoba musi być zatrudniona na podstawie: umowy bezpośredniej podpisanej między uczestnikiem, a osobą fizyczną (bez pośrednictwa innego podmiotu prawnego, np. agencji pracy tymczasowej), lub umowy podpisanej między uczestnikiem, a podmiotem prawnym będącym w całości własnością tej osoby fizycznej i zatrudniającym wyłącznie tę osobę.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2DB5" w14:textId="5C24ED10" w:rsidR="00C0609D" w:rsidRPr="005E7600" w:rsidRDefault="00C0609D" w:rsidP="00872A26">
    <w:pPr>
      <w:tabs>
        <w:tab w:val="center" w:pos="4513"/>
        <w:tab w:val="right" w:pos="9026"/>
      </w:tabs>
      <w:spacing w:after="0"/>
      <w:jc w:val="left"/>
      <w:rPr>
        <w:rFonts w:eastAsia="Times New Roman"/>
        <w:sz w:val="20"/>
        <w:szCs w:val="16"/>
      </w:rPr>
      <w:bidi w:val="0"/>
    </w:pPr>
    <w:r>
      <w:rPr>
        <w:sz w:val="20"/>
        <w:szCs w:val="16"/>
        <w:lang w:val="pl"/>
        <w:b w:val="0"/>
        <w:bCs w:val="0"/>
        <w:i w:val="0"/>
        <w:iCs w:val="0"/>
        <w:u w:val="none"/>
        <w:vertAlign w:val="baseline"/>
        <w:rtl w:val="0"/>
      </w:rPr>
      <w:t xml:space="preserve">Projekt: [</w:t>
    </w:r>
    <w:r>
      <w:rPr>
        <w:sz w:val="20"/>
        <w:szCs w:val="16"/>
        <w:highlight w:val="lightGray"/>
        <w:lang w:val="pl"/>
        <w:b w:val="0"/>
        <w:bCs w:val="0"/>
        <w:i w:val="0"/>
        <w:iCs w:val="0"/>
        <w:u w:val="none"/>
        <w:vertAlign w:val="baseline"/>
        <w:rtl w:val="0"/>
      </w:rPr>
      <w:t xml:space="preserve">wstawić numer projektu</w:t>
    </w:r>
    <w:r>
      <w:rPr>
        <w:sz w:val="20"/>
        <w:szCs w:val="16"/>
        <w:lang w:val="pl"/>
        <w:b w:val="0"/>
        <w:bCs w:val="0"/>
        <w:i w:val="0"/>
        <w:iCs w:val="0"/>
        <w:u w:val="none"/>
        <w:vertAlign w:val="baseline"/>
        <w:rtl w:val="0"/>
      </w:rPr>
      <w:t xml:space="preserve">] — [</w:t>
    </w:r>
    <w:r>
      <w:rPr>
        <w:sz w:val="20"/>
        <w:szCs w:val="16"/>
        <w:highlight w:val="lightGray"/>
        <w:lang w:val="pl"/>
        <w:b w:val="0"/>
        <w:bCs w:val="0"/>
        <w:i w:val="0"/>
        <w:iCs w:val="0"/>
        <w:u w:val="none"/>
        <w:vertAlign w:val="baseline"/>
        <w:rtl w:val="0"/>
      </w:rPr>
      <w:t xml:space="preserve">wstawić akronim</w:t>
    </w:r>
    <w:r>
      <w:rPr>
        <w:sz w:val="20"/>
        <w:szCs w:val="16"/>
        <w:lang w:val="pl"/>
        <w:b w:val="0"/>
        <w:bCs w:val="0"/>
        <w:i w:val="0"/>
        <w:iCs w:val="0"/>
        <w:u w:val="none"/>
        <w:vertAlign w:val="baseline"/>
        <w:rtl w:val="0"/>
      </w:rPr>
      <w:t xml:space="preserve">] — [</w:t>
    </w:r>
    <w:r>
      <w:rPr>
        <w:sz w:val="20"/>
        <w:szCs w:val="16"/>
        <w:highlight w:val="lightGray"/>
        <w:lang w:val="pl"/>
        <w:b w:val="0"/>
        <w:bCs w:val="0"/>
        <w:i w:val="0"/>
        <w:iCs w:val="0"/>
        <w:u w:val="none"/>
        <w:vertAlign w:val="baseline"/>
        <w:rtl w:val="0"/>
      </w:rPr>
      <w:t xml:space="preserve">wstawić identyfikator naboru</w:t>
    </w:r>
    <w:r>
      <w:rPr>
        <w:sz w:val="20"/>
        <w:szCs w:val="16"/>
        <w:lang w:val="pl"/>
        <w:b w:val="0"/>
        <w:bCs w:val="0"/>
        <w:i w:val="0"/>
        <w:iCs w:val="0"/>
        <w:u w:val="none"/>
        <w:vertAlign w:val="baseline"/>
        <w:rtl w:val="0"/>
      </w:rPr>
      <w:t xml:space="preserve">]</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16"/>
      </w:rPr>
      <w:bidi w:val="0"/>
    </w:pPr>
    <w:r>
      <w:rPr>
        <w:color w:val="7F7F7F" w:themeColor="text1" w:themeTint="80"/>
        <w:sz w:val="20"/>
        <w:szCs w:val="16"/>
        <w:lang w:val="pl"/>
        <w:b w:val="0"/>
        <w:bCs w:val="0"/>
        <w:i w:val="0"/>
        <w:iCs w:val="0"/>
        <w:u w:val="none"/>
        <w:vertAlign w:val="baseline"/>
        <w:rtl w:val="0"/>
      </w:rPr>
      <w:t xml:space="preserve">Dotacje unijne: CFS: V2.2 – 01.03.2025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id:image002.png@01D0B99B.7C10A740" style="width:11.25pt;height:11.25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7"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4795759">
    <w:abstractNumId w:val="25"/>
  </w:num>
  <w:num w:numId="2" w16cid:durableId="1061366857">
    <w:abstractNumId w:val="15"/>
  </w:num>
  <w:num w:numId="3" w16cid:durableId="677655662">
    <w:abstractNumId w:val="11"/>
  </w:num>
  <w:num w:numId="4" w16cid:durableId="1836064279">
    <w:abstractNumId w:val="5"/>
  </w:num>
  <w:num w:numId="5" w16cid:durableId="112674160">
    <w:abstractNumId w:val="4"/>
  </w:num>
  <w:num w:numId="6" w16cid:durableId="323313550">
    <w:abstractNumId w:val="30"/>
  </w:num>
  <w:num w:numId="7" w16cid:durableId="1708680781">
    <w:abstractNumId w:val="32"/>
  </w:num>
  <w:num w:numId="8" w16cid:durableId="2070493920">
    <w:abstractNumId w:val="31"/>
  </w:num>
  <w:num w:numId="9" w16cid:durableId="2065132204">
    <w:abstractNumId w:val="34"/>
  </w:num>
  <w:num w:numId="10" w16cid:durableId="1747923824">
    <w:abstractNumId w:val="9"/>
  </w:num>
  <w:num w:numId="11" w16cid:durableId="2063214838">
    <w:abstractNumId w:val="16"/>
  </w:num>
  <w:num w:numId="12" w16cid:durableId="1773167369">
    <w:abstractNumId w:val="19"/>
  </w:num>
  <w:num w:numId="13" w16cid:durableId="2032797649">
    <w:abstractNumId w:val="18"/>
  </w:num>
  <w:num w:numId="14" w16cid:durableId="54818144">
    <w:abstractNumId w:val="1"/>
  </w:num>
  <w:num w:numId="15" w16cid:durableId="381175870">
    <w:abstractNumId w:val="22"/>
  </w:num>
  <w:num w:numId="16" w16cid:durableId="1159661464">
    <w:abstractNumId w:val="10"/>
  </w:num>
  <w:num w:numId="17" w16cid:durableId="1364861794">
    <w:abstractNumId w:val="12"/>
  </w:num>
  <w:num w:numId="18" w16cid:durableId="283121166">
    <w:abstractNumId w:val="21"/>
  </w:num>
  <w:num w:numId="19" w16cid:durableId="1891065811">
    <w:abstractNumId w:val="2"/>
  </w:num>
  <w:num w:numId="20" w16cid:durableId="1926301882">
    <w:abstractNumId w:val="7"/>
  </w:num>
  <w:num w:numId="21" w16cid:durableId="1673144115">
    <w:abstractNumId w:val="14"/>
  </w:num>
  <w:num w:numId="22" w16cid:durableId="229464884">
    <w:abstractNumId w:val="36"/>
  </w:num>
  <w:num w:numId="23" w16cid:durableId="1390760195">
    <w:abstractNumId w:val="27"/>
  </w:num>
  <w:num w:numId="24" w16cid:durableId="689256788">
    <w:abstractNumId w:val="0"/>
  </w:num>
  <w:num w:numId="25" w16cid:durableId="1879587241">
    <w:abstractNumId w:val="29"/>
  </w:num>
  <w:num w:numId="26" w16cid:durableId="1100182600">
    <w:abstractNumId w:val="23"/>
  </w:num>
  <w:num w:numId="27" w16cid:durableId="1826042359">
    <w:abstractNumId w:val="37"/>
  </w:num>
  <w:num w:numId="28" w16cid:durableId="827553522">
    <w:abstractNumId w:val="35"/>
  </w:num>
  <w:num w:numId="29" w16cid:durableId="1762141262">
    <w:abstractNumId w:val="24"/>
  </w:num>
  <w:num w:numId="30" w16cid:durableId="359205654">
    <w:abstractNumId w:val="33"/>
  </w:num>
  <w:num w:numId="31" w16cid:durableId="1331639966">
    <w:abstractNumId w:val="6"/>
  </w:num>
  <w:num w:numId="32" w16cid:durableId="276957616">
    <w:abstractNumId w:val="17"/>
  </w:num>
  <w:num w:numId="33" w16cid:durableId="35665018">
    <w:abstractNumId w:val="28"/>
  </w:num>
  <w:num w:numId="34" w16cid:durableId="618337055">
    <w:abstractNumId w:val="20"/>
  </w:num>
  <w:num w:numId="35" w16cid:durableId="1310788869">
    <w:abstractNumId w:val="8"/>
  </w:num>
  <w:num w:numId="36" w16cid:durableId="1549563729">
    <w:abstractNumId w:val="26"/>
  </w:num>
  <w:num w:numId="37" w16cid:durableId="795685116">
    <w:abstractNumId w:val="3"/>
  </w:num>
  <w:num w:numId="38" w16cid:durableId="1408916566">
    <w:abstractNumId w:val="13"/>
  </w:num>
  <w:num w:numId="39" w16cid:durableId="192082556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CF1"/>
    <w:rsid w:val="00003B5B"/>
    <w:rsid w:val="00004B77"/>
    <w:rsid w:val="000052F8"/>
    <w:rsid w:val="000077DE"/>
    <w:rsid w:val="000079D7"/>
    <w:rsid w:val="000112D2"/>
    <w:rsid w:val="00014161"/>
    <w:rsid w:val="00014246"/>
    <w:rsid w:val="00014877"/>
    <w:rsid w:val="000150EE"/>
    <w:rsid w:val="000164E5"/>
    <w:rsid w:val="000166E3"/>
    <w:rsid w:val="00020F46"/>
    <w:rsid w:val="0002161B"/>
    <w:rsid w:val="00023232"/>
    <w:rsid w:val="000251CA"/>
    <w:rsid w:val="00030FFC"/>
    <w:rsid w:val="00031744"/>
    <w:rsid w:val="00031A11"/>
    <w:rsid w:val="000330F4"/>
    <w:rsid w:val="00034082"/>
    <w:rsid w:val="00034F7C"/>
    <w:rsid w:val="00041E9C"/>
    <w:rsid w:val="00041EC2"/>
    <w:rsid w:val="00041ECD"/>
    <w:rsid w:val="000431B0"/>
    <w:rsid w:val="000440B4"/>
    <w:rsid w:val="0004640C"/>
    <w:rsid w:val="00052193"/>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1606"/>
    <w:rsid w:val="000F1A90"/>
    <w:rsid w:val="000F5AD2"/>
    <w:rsid w:val="000F74F8"/>
    <w:rsid w:val="00101323"/>
    <w:rsid w:val="0010144E"/>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D2043"/>
    <w:rsid w:val="001D5C83"/>
    <w:rsid w:val="001D7BB1"/>
    <w:rsid w:val="001E0BF2"/>
    <w:rsid w:val="001E29D0"/>
    <w:rsid w:val="001E342D"/>
    <w:rsid w:val="001E3EBD"/>
    <w:rsid w:val="001E4513"/>
    <w:rsid w:val="001E4BFE"/>
    <w:rsid w:val="001F0A28"/>
    <w:rsid w:val="001F2C42"/>
    <w:rsid w:val="001F304F"/>
    <w:rsid w:val="001F4D32"/>
    <w:rsid w:val="001F5954"/>
    <w:rsid w:val="001F7751"/>
    <w:rsid w:val="002017D3"/>
    <w:rsid w:val="00201A5B"/>
    <w:rsid w:val="00202A62"/>
    <w:rsid w:val="00203D5C"/>
    <w:rsid w:val="002049E2"/>
    <w:rsid w:val="002049E5"/>
    <w:rsid w:val="00207E93"/>
    <w:rsid w:val="002100CF"/>
    <w:rsid w:val="0021125D"/>
    <w:rsid w:val="0021244C"/>
    <w:rsid w:val="002127C9"/>
    <w:rsid w:val="00212C3E"/>
    <w:rsid w:val="00216E4F"/>
    <w:rsid w:val="0022054C"/>
    <w:rsid w:val="002205AB"/>
    <w:rsid w:val="00221186"/>
    <w:rsid w:val="00227A61"/>
    <w:rsid w:val="002309A9"/>
    <w:rsid w:val="00232199"/>
    <w:rsid w:val="002326F8"/>
    <w:rsid w:val="002333C6"/>
    <w:rsid w:val="00234047"/>
    <w:rsid w:val="0023524C"/>
    <w:rsid w:val="00235376"/>
    <w:rsid w:val="002358F4"/>
    <w:rsid w:val="00235936"/>
    <w:rsid w:val="0024000C"/>
    <w:rsid w:val="002426D1"/>
    <w:rsid w:val="00242924"/>
    <w:rsid w:val="00242C28"/>
    <w:rsid w:val="00242D63"/>
    <w:rsid w:val="00242EC9"/>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5577"/>
    <w:rsid w:val="00271223"/>
    <w:rsid w:val="00271BCF"/>
    <w:rsid w:val="00271F25"/>
    <w:rsid w:val="00273B32"/>
    <w:rsid w:val="00277E05"/>
    <w:rsid w:val="00280A6D"/>
    <w:rsid w:val="00281A32"/>
    <w:rsid w:val="00281C4C"/>
    <w:rsid w:val="002821D1"/>
    <w:rsid w:val="0028240F"/>
    <w:rsid w:val="00283100"/>
    <w:rsid w:val="0028330A"/>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288F"/>
    <w:rsid w:val="002B34AA"/>
    <w:rsid w:val="002B4503"/>
    <w:rsid w:val="002B4B22"/>
    <w:rsid w:val="002B50C0"/>
    <w:rsid w:val="002B515E"/>
    <w:rsid w:val="002B7ED2"/>
    <w:rsid w:val="002C29B1"/>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D24"/>
    <w:rsid w:val="00383E0C"/>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10DC"/>
    <w:rsid w:val="003B11C9"/>
    <w:rsid w:val="003B43B1"/>
    <w:rsid w:val="003B592E"/>
    <w:rsid w:val="003B6811"/>
    <w:rsid w:val="003B6EAE"/>
    <w:rsid w:val="003B74A8"/>
    <w:rsid w:val="003C2DF1"/>
    <w:rsid w:val="003C35F4"/>
    <w:rsid w:val="003C3929"/>
    <w:rsid w:val="003C3A86"/>
    <w:rsid w:val="003C5EEC"/>
    <w:rsid w:val="003C68AD"/>
    <w:rsid w:val="003C7965"/>
    <w:rsid w:val="003D118F"/>
    <w:rsid w:val="003D15D3"/>
    <w:rsid w:val="003D163E"/>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3C55"/>
    <w:rsid w:val="004547F3"/>
    <w:rsid w:val="00454E25"/>
    <w:rsid w:val="0045630A"/>
    <w:rsid w:val="00456B80"/>
    <w:rsid w:val="00460797"/>
    <w:rsid w:val="00462FA5"/>
    <w:rsid w:val="004632AF"/>
    <w:rsid w:val="00463EE2"/>
    <w:rsid w:val="004659B0"/>
    <w:rsid w:val="00465B80"/>
    <w:rsid w:val="004662D5"/>
    <w:rsid w:val="00470731"/>
    <w:rsid w:val="00470A5C"/>
    <w:rsid w:val="00471CE5"/>
    <w:rsid w:val="00476223"/>
    <w:rsid w:val="00484157"/>
    <w:rsid w:val="0048638F"/>
    <w:rsid w:val="00491311"/>
    <w:rsid w:val="00491AE7"/>
    <w:rsid w:val="00491D6F"/>
    <w:rsid w:val="00491EB6"/>
    <w:rsid w:val="0049247B"/>
    <w:rsid w:val="0049309E"/>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3D9"/>
    <w:rsid w:val="004C0A25"/>
    <w:rsid w:val="004C0B46"/>
    <w:rsid w:val="004C10E5"/>
    <w:rsid w:val="004C176E"/>
    <w:rsid w:val="004C73D1"/>
    <w:rsid w:val="004C780A"/>
    <w:rsid w:val="004D0B21"/>
    <w:rsid w:val="004D250E"/>
    <w:rsid w:val="004D482A"/>
    <w:rsid w:val="004D5EF5"/>
    <w:rsid w:val="004D5F13"/>
    <w:rsid w:val="004D62FB"/>
    <w:rsid w:val="004D6578"/>
    <w:rsid w:val="004D68F0"/>
    <w:rsid w:val="004D777E"/>
    <w:rsid w:val="004E2383"/>
    <w:rsid w:val="004E2A1C"/>
    <w:rsid w:val="004E2FB8"/>
    <w:rsid w:val="004E4902"/>
    <w:rsid w:val="004E4DA7"/>
    <w:rsid w:val="004E57D6"/>
    <w:rsid w:val="004E6744"/>
    <w:rsid w:val="004E7944"/>
    <w:rsid w:val="004F1E34"/>
    <w:rsid w:val="004F2264"/>
    <w:rsid w:val="004F40CC"/>
    <w:rsid w:val="004F4AE3"/>
    <w:rsid w:val="004F4DD6"/>
    <w:rsid w:val="004F50F5"/>
    <w:rsid w:val="004F600E"/>
    <w:rsid w:val="004F623F"/>
    <w:rsid w:val="004F6569"/>
    <w:rsid w:val="004F7804"/>
    <w:rsid w:val="004F7973"/>
    <w:rsid w:val="0050300A"/>
    <w:rsid w:val="005039CC"/>
    <w:rsid w:val="0050533B"/>
    <w:rsid w:val="00510186"/>
    <w:rsid w:val="00511B84"/>
    <w:rsid w:val="0051537A"/>
    <w:rsid w:val="00517328"/>
    <w:rsid w:val="00517B10"/>
    <w:rsid w:val="00521884"/>
    <w:rsid w:val="00521CC1"/>
    <w:rsid w:val="00522846"/>
    <w:rsid w:val="00523ADB"/>
    <w:rsid w:val="005248CC"/>
    <w:rsid w:val="00525CA2"/>
    <w:rsid w:val="00527348"/>
    <w:rsid w:val="005303D8"/>
    <w:rsid w:val="005334A9"/>
    <w:rsid w:val="005343CA"/>
    <w:rsid w:val="00535051"/>
    <w:rsid w:val="00536801"/>
    <w:rsid w:val="005410DE"/>
    <w:rsid w:val="00541500"/>
    <w:rsid w:val="0054208A"/>
    <w:rsid w:val="00542B3F"/>
    <w:rsid w:val="00545333"/>
    <w:rsid w:val="00545BD7"/>
    <w:rsid w:val="005475BE"/>
    <w:rsid w:val="005500B1"/>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29D2"/>
    <w:rsid w:val="005B34ED"/>
    <w:rsid w:val="005B4268"/>
    <w:rsid w:val="005B59D1"/>
    <w:rsid w:val="005B6413"/>
    <w:rsid w:val="005B7F32"/>
    <w:rsid w:val="005C00CF"/>
    <w:rsid w:val="005C0CC1"/>
    <w:rsid w:val="005C0D53"/>
    <w:rsid w:val="005C1797"/>
    <w:rsid w:val="005C19F4"/>
    <w:rsid w:val="005C1AC8"/>
    <w:rsid w:val="005C228C"/>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F57"/>
    <w:rsid w:val="0064363C"/>
    <w:rsid w:val="00645279"/>
    <w:rsid w:val="00645432"/>
    <w:rsid w:val="006459F7"/>
    <w:rsid w:val="00645EBA"/>
    <w:rsid w:val="00646939"/>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9D4"/>
    <w:rsid w:val="006A383E"/>
    <w:rsid w:val="006A56B2"/>
    <w:rsid w:val="006A6F24"/>
    <w:rsid w:val="006A6F9C"/>
    <w:rsid w:val="006A7863"/>
    <w:rsid w:val="006B3E26"/>
    <w:rsid w:val="006B49A3"/>
    <w:rsid w:val="006B5561"/>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848"/>
    <w:rsid w:val="006E54D3"/>
    <w:rsid w:val="006F0231"/>
    <w:rsid w:val="006F05F3"/>
    <w:rsid w:val="006F22E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8F8"/>
    <w:rsid w:val="00734925"/>
    <w:rsid w:val="007362B2"/>
    <w:rsid w:val="00737359"/>
    <w:rsid w:val="007400A1"/>
    <w:rsid w:val="00740C2F"/>
    <w:rsid w:val="00740E75"/>
    <w:rsid w:val="0074184D"/>
    <w:rsid w:val="00743151"/>
    <w:rsid w:val="00744238"/>
    <w:rsid w:val="00745288"/>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B00AC"/>
    <w:rsid w:val="007B06FC"/>
    <w:rsid w:val="007B192E"/>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54AC"/>
    <w:rsid w:val="007F5BA6"/>
    <w:rsid w:val="007F6059"/>
    <w:rsid w:val="007F622C"/>
    <w:rsid w:val="007F6D7D"/>
    <w:rsid w:val="007F727E"/>
    <w:rsid w:val="00802216"/>
    <w:rsid w:val="00802E1C"/>
    <w:rsid w:val="00803B37"/>
    <w:rsid w:val="00804530"/>
    <w:rsid w:val="00806431"/>
    <w:rsid w:val="00807E1B"/>
    <w:rsid w:val="00807EA3"/>
    <w:rsid w:val="00810B5D"/>
    <w:rsid w:val="00810C46"/>
    <w:rsid w:val="0081116E"/>
    <w:rsid w:val="008137CA"/>
    <w:rsid w:val="00813FD5"/>
    <w:rsid w:val="00814401"/>
    <w:rsid w:val="00814710"/>
    <w:rsid w:val="00820827"/>
    <w:rsid w:val="00820F60"/>
    <w:rsid w:val="00821015"/>
    <w:rsid w:val="00821732"/>
    <w:rsid w:val="00823474"/>
    <w:rsid w:val="00824FB6"/>
    <w:rsid w:val="008272E2"/>
    <w:rsid w:val="008278DD"/>
    <w:rsid w:val="00827974"/>
    <w:rsid w:val="008306E8"/>
    <w:rsid w:val="00831DF6"/>
    <w:rsid w:val="00832C22"/>
    <w:rsid w:val="00835852"/>
    <w:rsid w:val="00836CD3"/>
    <w:rsid w:val="00841FE7"/>
    <w:rsid w:val="0084586C"/>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25E1"/>
    <w:rsid w:val="00864D83"/>
    <w:rsid w:val="008667B8"/>
    <w:rsid w:val="00866906"/>
    <w:rsid w:val="00867FD1"/>
    <w:rsid w:val="008701D0"/>
    <w:rsid w:val="00871B3E"/>
    <w:rsid w:val="00871F4C"/>
    <w:rsid w:val="00872A26"/>
    <w:rsid w:val="00874263"/>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533"/>
    <w:rsid w:val="008A59EB"/>
    <w:rsid w:val="008A5C5D"/>
    <w:rsid w:val="008A5C8C"/>
    <w:rsid w:val="008B16F6"/>
    <w:rsid w:val="008B2B84"/>
    <w:rsid w:val="008B2CB8"/>
    <w:rsid w:val="008B3B53"/>
    <w:rsid w:val="008B5668"/>
    <w:rsid w:val="008B618D"/>
    <w:rsid w:val="008B6D7A"/>
    <w:rsid w:val="008B79B1"/>
    <w:rsid w:val="008B7AFD"/>
    <w:rsid w:val="008C1437"/>
    <w:rsid w:val="008C2B93"/>
    <w:rsid w:val="008C349D"/>
    <w:rsid w:val="008C5C1B"/>
    <w:rsid w:val="008C68C2"/>
    <w:rsid w:val="008C7B76"/>
    <w:rsid w:val="008D0005"/>
    <w:rsid w:val="008D0F61"/>
    <w:rsid w:val="008D206C"/>
    <w:rsid w:val="008D20FC"/>
    <w:rsid w:val="008D5A88"/>
    <w:rsid w:val="008D5E2C"/>
    <w:rsid w:val="008D6CF3"/>
    <w:rsid w:val="008E1986"/>
    <w:rsid w:val="008E38D0"/>
    <w:rsid w:val="008E5962"/>
    <w:rsid w:val="008E7C43"/>
    <w:rsid w:val="008F5BDB"/>
    <w:rsid w:val="009013E1"/>
    <w:rsid w:val="00902475"/>
    <w:rsid w:val="00902A7C"/>
    <w:rsid w:val="00903019"/>
    <w:rsid w:val="0090330C"/>
    <w:rsid w:val="00903625"/>
    <w:rsid w:val="00904FBC"/>
    <w:rsid w:val="009053F7"/>
    <w:rsid w:val="00905567"/>
    <w:rsid w:val="00912DB8"/>
    <w:rsid w:val="00914D7B"/>
    <w:rsid w:val="00917A3A"/>
    <w:rsid w:val="009222B7"/>
    <w:rsid w:val="009230AB"/>
    <w:rsid w:val="00923247"/>
    <w:rsid w:val="00924570"/>
    <w:rsid w:val="00924D1C"/>
    <w:rsid w:val="009253F8"/>
    <w:rsid w:val="00926352"/>
    <w:rsid w:val="00926FD6"/>
    <w:rsid w:val="0093041C"/>
    <w:rsid w:val="009304F0"/>
    <w:rsid w:val="00931751"/>
    <w:rsid w:val="00932EC9"/>
    <w:rsid w:val="00934C79"/>
    <w:rsid w:val="00934F7E"/>
    <w:rsid w:val="009379BE"/>
    <w:rsid w:val="00937C91"/>
    <w:rsid w:val="00940BB1"/>
    <w:rsid w:val="00941805"/>
    <w:rsid w:val="00942D47"/>
    <w:rsid w:val="00943470"/>
    <w:rsid w:val="00943D50"/>
    <w:rsid w:val="009443B1"/>
    <w:rsid w:val="009449CA"/>
    <w:rsid w:val="00945899"/>
    <w:rsid w:val="00951A3B"/>
    <w:rsid w:val="00953EFC"/>
    <w:rsid w:val="00954B76"/>
    <w:rsid w:val="00955C5B"/>
    <w:rsid w:val="009567A7"/>
    <w:rsid w:val="00960362"/>
    <w:rsid w:val="00960765"/>
    <w:rsid w:val="00961894"/>
    <w:rsid w:val="009640E7"/>
    <w:rsid w:val="009644DB"/>
    <w:rsid w:val="00964D44"/>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1BD"/>
    <w:rsid w:val="009C29DA"/>
    <w:rsid w:val="009C4BE1"/>
    <w:rsid w:val="009C6579"/>
    <w:rsid w:val="009C6736"/>
    <w:rsid w:val="009C6D57"/>
    <w:rsid w:val="009C79C8"/>
    <w:rsid w:val="009C7D72"/>
    <w:rsid w:val="009D07B2"/>
    <w:rsid w:val="009D18DC"/>
    <w:rsid w:val="009D18F3"/>
    <w:rsid w:val="009D2A28"/>
    <w:rsid w:val="009D2AAC"/>
    <w:rsid w:val="009D311E"/>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2BEE"/>
    <w:rsid w:val="00A13C93"/>
    <w:rsid w:val="00A142C0"/>
    <w:rsid w:val="00A16771"/>
    <w:rsid w:val="00A168EF"/>
    <w:rsid w:val="00A16ED1"/>
    <w:rsid w:val="00A20F53"/>
    <w:rsid w:val="00A214C6"/>
    <w:rsid w:val="00A21DDC"/>
    <w:rsid w:val="00A22301"/>
    <w:rsid w:val="00A226B7"/>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6C17"/>
    <w:rsid w:val="00A56D7B"/>
    <w:rsid w:val="00A60999"/>
    <w:rsid w:val="00A60EF4"/>
    <w:rsid w:val="00A628B5"/>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7ADD"/>
    <w:rsid w:val="00A90D3B"/>
    <w:rsid w:val="00A91D09"/>
    <w:rsid w:val="00A92042"/>
    <w:rsid w:val="00A92A15"/>
    <w:rsid w:val="00A968EE"/>
    <w:rsid w:val="00AA07C2"/>
    <w:rsid w:val="00AA1230"/>
    <w:rsid w:val="00AA1493"/>
    <w:rsid w:val="00AA21F2"/>
    <w:rsid w:val="00AA2DCA"/>
    <w:rsid w:val="00AA624B"/>
    <w:rsid w:val="00AA67AA"/>
    <w:rsid w:val="00AA6A78"/>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336D"/>
    <w:rsid w:val="00AE3DF5"/>
    <w:rsid w:val="00AE5584"/>
    <w:rsid w:val="00AE5FA4"/>
    <w:rsid w:val="00AE60F7"/>
    <w:rsid w:val="00AE7669"/>
    <w:rsid w:val="00AF3BF5"/>
    <w:rsid w:val="00AF628A"/>
    <w:rsid w:val="00B00EF8"/>
    <w:rsid w:val="00B03135"/>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BDE"/>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4EFF"/>
    <w:rsid w:val="00B75718"/>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7FD"/>
    <w:rsid w:val="00BD5FE8"/>
    <w:rsid w:val="00BE16B6"/>
    <w:rsid w:val="00BE180E"/>
    <w:rsid w:val="00BE3055"/>
    <w:rsid w:val="00BE4493"/>
    <w:rsid w:val="00BE4701"/>
    <w:rsid w:val="00BE47C3"/>
    <w:rsid w:val="00BE56A6"/>
    <w:rsid w:val="00BE6511"/>
    <w:rsid w:val="00BF104E"/>
    <w:rsid w:val="00BF1FCA"/>
    <w:rsid w:val="00BF2BC8"/>
    <w:rsid w:val="00BF4261"/>
    <w:rsid w:val="00BF42DF"/>
    <w:rsid w:val="00BF50D2"/>
    <w:rsid w:val="00BF5984"/>
    <w:rsid w:val="00BF6886"/>
    <w:rsid w:val="00BF7FB3"/>
    <w:rsid w:val="00C00B2B"/>
    <w:rsid w:val="00C035F8"/>
    <w:rsid w:val="00C05FD4"/>
    <w:rsid w:val="00C0609D"/>
    <w:rsid w:val="00C06A9E"/>
    <w:rsid w:val="00C12A59"/>
    <w:rsid w:val="00C12C9A"/>
    <w:rsid w:val="00C1310C"/>
    <w:rsid w:val="00C2117E"/>
    <w:rsid w:val="00C215BD"/>
    <w:rsid w:val="00C22D91"/>
    <w:rsid w:val="00C23860"/>
    <w:rsid w:val="00C24BAE"/>
    <w:rsid w:val="00C25980"/>
    <w:rsid w:val="00C25F85"/>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4419"/>
    <w:rsid w:val="00CA4B13"/>
    <w:rsid w:val="00CA5457"/>
    <w:rsid w:val="00CA5E87"/>
    <w:rsid w:val="00CA7806"/>
    <w:rsid w:val="00CA7BE3"/>
    <w:rsid w:val="00CB012C"/>
    <w:rsid w:val="00CB1594"/>
    <w:rsid w:val="00CB15F9"/>
    <w:rsid w:val="00CB26FF"/>
    <w:rsid w:val="00CB2D86"/>
    <w:rsid w:val="00CB3449"/>
    <w:rsid w:val="00CB4DFD"/>
    <w:rsid w:val="00CB5199"/>
    <w:rsid w:val="00CB63F4"/>
    <w:rsid w:val="00CB66C4"/>
    <w:rsid w:val="00CB7433"/>
    <w:rsid w:val="00CC0EB0"/>
    <w:rsid w:val="00CC14A2"/>
    <w:rsid w:val="00CC3F15"/>
    <w:rsid w:val="00CC4339"/>
    <w:rsid w:val="00CC501F"/>
    <w:rsid w:val="00CD0E00"/>
    <w:rsid w:val="00CD1792"/>
    <w:rsid w:val="00CD2D78"/>
    <w:rsid w:val="00CD3E30"/>
    <w:rsid w:val="00CD3ED1"/>
    <w:rsid w:val="00CD555E"/>
    <w:rsid w:val="00CD6698"/>
    <w:rsid w:val="00CD68DC"/>
    <w:rsid w:val="00CD6EDF"/>
    <w:rsid w:val="00CE006C"/>
    <w:rsid w:val="00CE25EA"/>
    <w:rsid w:val="00CE374D"/>
    <w:rsid w:val="00CE470C"/>
    <w:rsid w:val="00CE5DEB"/>
    <w:rsid w:val="00CE6C4A"/>
    <w:rsid w:val="00CE6ECB"/>
    <w:rsid w:val="00CE7C3C"/>
    <w:rsid w:val="00CF058C"/>
    <w:rsid w:val="00CF1D02"/>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6CE6"/>
    <w:rsid w:val="00D802BD"/>
    <w:rsid w:val="00D8458B"/>
    <w:rsid w:val="00D848DC"/>
    <w:rsid w:val="00D872CF"/>
    <w:rsid w:val="00D90267"/>
    <w:rsid w:val="00D9060C"/>
    <w:rsid w:val="00D907DD"/>
    <w:rsid w:val="00D922D2"/>
    <w:rsid w:val="00D928CB"/>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741"/>
    <w:rsid w:val="00DC78C9"/>
    <w:rsid w:val="00DD0BEF"/>
    <w:rsid w:val="00DD2F2F"/>
    <w:rsid w:val="00DD2F68"/>
    <w:rsid w:val="00DD3731"/>
    <w:rsid w:val="00DD61BD"/>
    <w:rsid w:val="00DD6739"/>
    <w:rsid w:val="00DE4834"/>
    <w:rsid w:val="00DE48CC"/>
    <w:rsid w:val="00DE4B75"/>
    <w:rsid w:val="00DE6CD7"/>
    <w:rsid w:val="00DF1348"/>
    <w:rsid w:val="00DF22D3"/>
    <w:rsid w:val="00DF2B7E"/>
    <w:rsid w:val="00DF2EB5"/>
    <w:rsid w:val="00DF3C21"/>
    <w:rsid w:val="00DF5A70"/>
    <w:rsid w:val="00DF6298"/>
    <w:rsid w:val="00DF6627"/>
    <w:rsid w:val="00DF691C"/>
    <w:rsid w:val="00DF6AF2"/>
    <w:rsid w:val="00DF76AA"/>
    <w:rsid w:val="00E002B6"/>
    <w:rsid w:val="00E035DB"/>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19F"/>
    <w:rsid w:val="00E21561"/>
    <w:rsid w:val="00E21AF9"/>
    <w:rsid w:val="00E24647"/>
    <w:rsid w:val="00E26488"/>
    <w:rsid w:val="00E26E31"/>
    <w:rsid w:val="00E309F3"/>
    <w:rsid w:val="00E31508"/>
    <w:rsid w:val="00E31C88"/>
    <w:rsid w:val="00E32EA5"/>
    <w:rsid w:val="00E33DE7"/>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728"/>
    <w:rsid w:val="00E57970"/>
    <w:rsid w:val="00E57C68"/>
    <w:rsid w:val="00E57CC2"/>
    <w:rsid w:val="00E65742"/>
    <w:rsid w:val="00E6594B"/>
    <w:rsid w:val="00E667E4"/>
    <w:rsid w:val="00E6712A"/>
    <w:rsid w:val="00E70E8D"/>
    <w:rsid w:val="00E71167"/>
    <w:rsid w:val="00E715D2"/>
    <w:rsid w:val="00E739F7"/>
    <w:rsid w:val="00E75247"/>
    <w:rsid w:val="00E76578"/>
    <w:rsid w:val="00E779F9"/>
    <w:rsid w:val="00E77A08"/>
    <w:rsid w:val="00E77F0C"/>
    <w:rsid w:val="00E804C9"/>
    <w:rsid w:val="00E82F8F"/>
    <w:rsid w:val="00E838CE"/>
    <w:rsid w:val="00E840AD"/>
    <w:rsid w:val="00E84746"/>
    <w:rsid w:val="00E85854"/>
    <w:rsid w:val="00E85F47"/>
    <w:rsid w:val="00E868A6"/>
    <w:rsid w:val="00E86EC9"/>
    <w:rsid w:val="00E91B33"/>
    <w:rsid w:val="00E92084"/>
    <w:rsid w:val="00E920B3"/>
    <w:rsid w:val="00E92F05"/>
    <w:rsid w:val="00E94349"/>
    <w:rsid w:val="00E95B43"/>
    <w:rsid w:val="00E95BD1"/>
    <w:rsid w:val="00E974CD"/>
    <w:rsid w:val="00EA0BA4"/>
    <w:rsid w:val="00EA0CFA"/>
    <w:rsid w:val="00EA1FD5"/>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45B"/>
    <w:rsid w:val="00EB513B"/>
    <w:rsid w:val="00EB5C3B"/>
    <w:rsid w:val="00EC13B8"/>
    <w:rsid w:val="00EC26FE"/>
    <w:rsid w:val="00EC3B52"/>
    <w:rsid w:val="00EC404B"/>
    <w:rsid w:val="00EC4EA2"/>
    <w:rsid w:val="00EC5C89"/>
    <w:rsid w:val="00EC7C34"/>
    <w:rsid w:val="00ED0DDA"/>
    <w:rsid w:val="00ED154A"/>
    <w:rsid w:val="00ED3AC2"/>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E1B"/>
    <w:rsid w:val="00EE5EBE"/>
    <w:rsid w:val="00EF0AEC"/>
    <w:rsid w:val="00EF125C"/>
    <w:rsid w:val="00EF1AA1"/>
    <w:rsid w:val="00EF1FAF"/>
    <w:rsid w:val="00EF38DE"/>
    <w:rsid w:val="00EF4039"/>
    <w:rsid w:val="00EF42D9"/>
    <w:rsid w:val="00EF5694"/>
    <w:rsid w:val="00EF5C5B"/>
    <w:rsid w:val="00EF5E9A"/>
    <w:rsid w:val="00EF740D"/>
    <w:rsid w:val="00EF7B35"/>
    <w:rsid w:val="00F02AA6"/>
    <w:rsid w:val="00F03DC5"/>
    <w:rsid w:val="00F04F34"/>
    <w:rsid w:val="00F058C5"/>
    <w:rsid w:val="00F0722D"/>
    <w:rsid w:val="00F07B37"/>
    <w:rsid w:val="00F10F07"/>
    <w:rsid w:val="00F1148A"/>
    <w:rsid w:val="00F1154C"/>
    <w:rsid w:val="00F13794"/>
    <w:rsid w:val="00F20439"/>
    <w:rsid w:val="00F22243"/>
    <w:rsid w:val="00F23301"/>
    <w:rsid w:val="00F23A22"/>
    <w:rsid w:val="00F23B76"/>
    <w:rsid w:val="00F246BD"/>
    <w:rsid w:val="00F25FCE"/>
    <w:rsid w:val="00F26C88"/>
    <w:rsid w:val="00F30560"/>
    <w:rsid w:val="00F30873"/>
    <w:rsid w:val="00F31A3B"/>
    <w:rsid w:val="00F325D9"/>
    <w:rsid w:val="00F3390A"/>
    <w:rsid w:val="00F35E5D"/>
    <w:rsid w:val="00F37423"/>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90058"/>
    <w:rsid w:val="00F901F6"/>
    <w:rsid w:val="00F90CD0"/>
    <w:rsid w:val="00F92EC3"/>
    <w:rsid w:val="00F93EE5"/>
    <w:rsid w:val="00F94734"/>
    <w:rsid w:val="00F94A97"/>
    <w:rsid w:val="00F9758B"/>
    <w:rsid w:val="00FA3A6F"/>
    <w:rsid w:val="00FA4601"/>
    <w:rsid w:val="00FA7286"/>
    <w:rsid w:val="00FB01A2"/>
    <w:rsid w:val="00FB1386"/>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1A"/>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835852"/>
    <w:pPr>
      <w:jc w:val="center"/>
      <w:outlineLvl w:val="0"/>
    </w:pPr>
    <w:rPr>
      <w:rFonts w:eastAsia="Times New Roman" w:cs="Times New Roman"/>
      <w:b/>
      <w:szCs w:val="20"/>
    </w:rPr>
  </w:style>
  <w:style w:type="paragraph" w:styleId="Heading2">
    <w:name w:val="heading 2"/>
    <w:basedOn w:val="Heading1"/>
    <w:next w:val="Normal"/>
    <w:link w:val="Heading2Char"/>
    <w:uiPriority w:val="9"/>
    <w:unhideWhenUsed/>
    <w:qFormat/>
    <w:rsid w:val="00424F0F"/>
    <w:pPr>
      <w:jc w:val="left"/>
      <w:outlineLvl w:val="1"/>
    </w:pPr>
  </w:style>
  <w:style w:type="paragraph" w:styleId="Heading3">
    <w:name w:val="heading 3"/>
    <w:basedOn w:val="Heading2"/>
    <w:next w:val="Normal"/>
    <w:link w:val="Heading3Char"/>
    <w:uiPriority w:val="9"/>
    <w:unhideWhenUsed/>
    <w:qFormat/>
    <w:rsid w:val="0063124B"/>
    <w:pPr>
      <w:outlineLvl w:val="2"/>
    </w:pPr>
    <w:rPr>
      <w:rFonts w:ascii="Verdana" w:hAnsi="Verdana"/>
      <w:sz w:val="20"/>
    </w:rPr>
  </w:style>
  <w:style w:type="paragraph" w:styleId="Heading4">
    <w:name w:val="heading 4"/>
    <w:basedOn w:val="Normal"/>
    <w:next w:val="Normal"/>
    <w:link w:val="Heading4Char"/>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semiHidden/>
    <w:unhideWhenUsed/>
    <w:qFormat/>
    <w:rsid w:val="004D5EF5"/>
    <w:pPr>
      <w:keepNext/>
      <w:keepLines/>
      <w:ind w:left="720" w:hanging="7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85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424F0F"/>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63124B"/>
    <w:rPr>
      <w:rFonts w:ascii="Verdana" w:eastAsia="Times New Roman" w:hAnsi="Verdana" w:cs="Times New Roman"/>
      <w:b/>
      <w:sz w:val="20"/>
      <w:szCs w:val="20"/>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rsid w:val="00821732"/>
    <w:pPr>
      <w:numPr>
        <w:numId w:val="1"/>
      </w:numPr>
      <w:spacing w:after="240"/>
    </w:pPr>
    <w:rPr>
      <w:rFonts w:eastAsia="Times New Roman" w:cs="Times New Roman"/>
      <w:szCs w:val="20"/>
    </w:rPr>
  </w:style>
  <w:style w:type="paragraph" w:customStyle="1" w:styleId="ListBullet1">
    <w:name w:val="List Bullet 1"/>
    <w:basedOn w:val="Normal"/>
    <w:rsid w:val="00821732"/>
    <w:pPr>
      <w:numPr>
        <w:numId w:val="2"/>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3"/>
      </w:numPr>
      <w:spacing w:after="240"/>
    </w:pPr>
    <w:rPr>
      <w:rFonts w:eastAsia="Times New Roman" w:cs="Times New Roman"/>
      <w:szCs w:val="20"/>
    </w:rPr>
  </w:style>
  <w:style w:type="paragraph" w:styleId="ListBullet3">
    <w:name w:val="List Bullet 3"/>
    <w:basedOn w:val="Normal"/>
    <w:rsid w:val="00821732"/>
    <w:pPr>
      <w:numPr>
        <w:numId w:val="4"/>
      </w:numPr>
      <w:spacing w:after="240"/>
    </w:pPr>
    <w:rPr>
      <w:rFonts w:eastAsia="Times New Roman" w:cs="Times New Roman"/>
      <w:szCs w:val="20"/>
    </w:rPr>
  </w:style>
  <w:style w:type="paragraph" w:styleId="ListBullet4">
    <w:name w:val="List Bullet 4"/>
    <w:basedOn w:val="Normal"/>
    <w:rsid w:val="00821732"/>
    <w:pPr>
      <w:numPr>
        <w:numId w:val="5"/>
      </w:numPr>
      <w:spacing w:after="240"/>
    </w:pPr>
    <w:rPr>
      <w:rFonts w:eastAsia="Times New Roman" w:cs="Times New Roman"/>
      <w:szCs w:val="20"/>
    </w:rPr>
  </w:style>
  <w:style w:type="paragraph" w:customStyle="1" w:styleId="ListDash">
    <w:name w:val="List Dash"/>
    <w:basedOn w:val="Normal"/>
    <w:rsid w:val="00821732"/>
    <w:pPr>
      <w:numPr>
        <w:numId w:val="6"/>
      </w:numPr>
      <w:spacing w:after="240"/>
    </w:pPr>
    <w:rPr>
      <w:rFonts w:eastAsia="Times New Roman" w:cs="Times New Roman"/>
      <w:szCs w:val="20"/>
    </w:rPr>
  </w:style>
  <w:style w:type="paragraph" w:customStyle="1" w:styleId="ListDash1">
    <w:name w:val="List Dash 1"/>
    <w:basedOn w:val="Normal"/>
    <w:rsid w:val="00821732"/>
    <w:pPr>
      <w:numPr>
        <w:numId w:val="7"/>
      </w:numPr>
      <w:spacing w:after="240"/>
    </w:pPr>
    <w:rPr>
      <w:rFonts w:eastAsia="Times New Roman" w:cs="Times New Roman"/>
      <w:szCs w:val="20"/>
    </w:rPr>
  </w:style>
  <w:style w:type="paragraph" w:customStyle="1" w:styleId="ListDash2">
    <w:name w:val="List Dash 2"/>
    <w:basedOn w:val="Normal"/>
    <w:rsid w:val="00821732"/>
    <w:pPr>
      <w:numPr>
        <w:numId w:val="8"/>
      </w:numPr>
      <w:spacing w:after="240"/>
    </w:pPr>
    <w:rPr>
      <w:rFonts w:eastAsia="Times New Roman" w:cs="Times New Roman"/>
      <w:szCs w:val="20"/>
    </w:rPr>
  </w:style>
  <w:style w:type="paragraph" w:customStyle="1" w:styleId="ListDash3">
    <w:name w:val="List Dash 3"/>
    <w:basedOn w:val="Normal"/>
    <w:rsid w:val="00821732"/>
    <w:pPr>
      <w:numPr>
        <w:numId w:val="9"/>
      </w:numPr>
      <w:spacing w:after="240"/>
    </w:pPr>
    <w:rPr>
      <w:rFonts w:eastAsia="Times New Roman" w:cs="Times New Roman"/>
      <w:szCs w:val="20"/>
    </w:rPr>
  </w:style>
  <w:style w:type="paragraph" w:customStyle="1" w:styleId="ListDash4">
    <w:name w:val="List Dash 4"/>
    <w:basedOn w:val="Normal"/>
    <w:rsid w:val="00821732"/>
    <w:pPr>
      <w:numPr>
        <w:numId w:val="10"/>
      </w:numPr>
      <w:spacing w:after="240"/>
    </w:pPr>
    <w:rPr>
      <w:rFonts w:eastAsia="Times New Roman" w:cs="Times New Roman"/>
      <w:szCs w:val="20"/>
    </w:rPr>
  </w:style>
  <w:style w:type="paragraph" w:styleId="ListNumber">
    <w:name w:val="List Number"/>
    <w:basedOn w:val="Normal"/>
    <w:rsid w:val="00821732"/>
    <w:pPr>
      <w:numPr>
        <w:numId w:val="11"/>
      </w:numPr>
      <w:spacing w:after="240"/>
    </w:pPr>
    <w:rPr>
      <w:rFonts w:eastAsia="Times New Roman" w:cs="Times New Roman"/>
      <w:szCs w:val="20"/>
    </w:rPr>
  </w:style>
  <w:style w:type="paragraph" w:customStyle="1" w:styleId="ListNumber1">
    <w:name w:val="List Number 1"/>
    <w:basedOn w:val="Normal"/>
    <w:rsid w:val="00821732"/>
    <w:pPr>
      <w:numPr>
        <w:numId w:val="12"/>
      </w:numPr>
      <w:spacing w:after="240"/>
    </w:pPr>
    <w:rPr>
      <w:rFonts w:eastAsia="Times New Roman" w:cs="Times New Roman"/>
      <w:szCs w:val="20"/>
    </w:rPr>
  </w:style>
  <w:style w:type="paragraph" w:styleId="ListNumber2">
    <w:name w:val="List Number 2"/>
    <w:basedOn w:val="Normal"/>
    <w:rsid w:val="00821732"/>
    <w:pPr>
      <w:numPr>
        <w:numId w:val="13"/>
      </w:numPr>
      <w:spacing w:after="240"/>
    </w:pPr>
    <w:rPr>
      <w:rFonts w:eastAsia="Times New Roman" w:cs="Times New Roman"/>
      <w:szCs w:val="20"/>
    </w:rPr>
  </w:style>
  <w:style w:type="paragraph" w:styleId="ListNumber3">
    <w:name w:val="List Number 3"/>
    <w:basedOn w:val="Normal"/>
    <w:rsid w:val="00821732"/>
    <w:pPr>
      <w:numPr>
        <w:numId w:val="14"/>
      </w:numPr>
      <w:spacing w:after="240"/>
    </w:pPr>
    <w:rPr>
      <w:rFonts w:eastAsia="Times New Roman" w:cs="Times New Roman"/>
      <w:szCs w:val="20"/>
    </w:rPr>
  </w:style>
  <w:style w:type="paragraph" w:styleId="ListNumber4">
    <w:name w:val="List Number 4"/>
    <w:basedOn w:val="Normal"/>
    <w:rsid w:val="00821732"/>
    <w:pPr>
      <w:numPr>
        <w:numId w:val="15"/>
      </w:numPr>
      <w:spacing w:after="240"/>
    </w:pPr>
    <w:rPr>
      <w:rFonts w:eastAsia="Times New Roman" w:cs="Times New Roman"/>
      <w:szCs w:val="20"/>
    </w:rPr>
  </w:style>
  <w:style w:type="paragraph" w:customStyle="1" w:styleId="ListNumberLevel2">
    <w:name w:val="List Number (Level 2)"/>
    <w:basedOn w:val="Normal"/>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15"/>
      </w:numPr>
      <w:spacing w:after="240"/>
    </w:pPr>
    <w:rPr>
      <w:rFonts w:eastAsia="Times New Roman" w:cs="Times New Roman"/>
      <w:szCs w:val="20"/>
    </w:rPr>
  </w:style>
  <w:style w:type="paragraph" w:styleId="TOC5">
    <w:name w:val="toc 5"/>
    <w:basedOn w:val="Normal"/>
    <w:next w:val="Normal"/>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TOCHeading">
    <w:name w:val="TOC Heading"/>
    <w:basedOn w:val="Normal"/>
    <w:next w:val="Normal"/>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TOC2">
    <w:name w:val="toc 2"/>
    <w:basedOn w:val="Normal"/>
    <w:next w:val="Normal"/>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TOC3">
    <w:name w:val="toc 3"/>
    <w:basedOn w:val="Normal"/>
    <w:next w:val="Normal"/>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TOC4">
    <w:name w:val="toc 4"/>
    <w:basedOn w:val="Normal"/>
    <w:next w:val="Normal"/>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821732"/>
    <w:pPr>
      <w:ind w:left="284" w:hanging="284"/>
    </w:pPr>
    <w:rPr>
      <w:rFonts w:eastAsia="Times New Roman" w:cs="Times New Roman"/>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821732"/>
    <w:rPr>
      <w:rFonts w:ascii="Times New Roman" w:eastAsia="Times New Roman" w:hAnsi="Times New Roman" w:cs="Times New Roman"/>
      <w:sz w:val="20"/>
      <w:szCs w:val="20"/>
      <w:lang w:val="fr-FR" w:eastAsia="zh-CN"/>
    </w:rPr>
  </w:style>
  <w:style w:type="character" w:styleId="CommentReference">
    <w:name w:val="annotation reference"/>
    <w:rsid w:val="00821732"/>
    <w:rPr>
      <w:rFonts w:cs="Times New Roman"/>
      <w:sz w:val="16"/>
      <w:szCs w:val="16"/>
    </w:rPr>
  </w:style>
  <w:style w:type="paragraph" w:styleId="CommentText">
    <w:name w:val="annotation text"/>
    <w:basedOn w:val="Normal"/>
    <w:link w:val="CommentTextChar"/>
    <w:rsid w:val="00821732"/>
    <w:rPr>
      <w:rFonts w:eastAsia="Times New Roman" w:cs="Times New Roman"/>
      <w:szCs w:val="20"/>
      <w:lang w:eastAsia="zh-CN"/>
    </w:rPr>
  </w:style>
  <w:style w:type="character" w:customStyle="1" w:styleId="CommentTextChar">
    <w:name w:val="Comment Text Char"/>
    <w:basedOn w:val="DefaultParagraphFont"/>
    <w:link w:val="CommentText"/>
    <w:rsid w:val="00821732"/>
    <w:rPr>
      <w:rFonts w:ascii="Times New Roman" w:eastAsia="Times New Roman" w:hAnsi="Times New Roman" w:cs="Times New Roman"/>
      <w:sz w:val="20"/>
      <w:szCs w:val="20"/>
      <w:lang w:eastAsia="zh-CN"/>
    </w:rPr>
  </w:style>
  <w:style w:type="paragraph" w:customStyle="1" w:styleId="Article">
    <w:name w:val="Article"/>
    <w:basedOn w:val="Heading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Heading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Heading5"/>
    <w:link w:val="SubarticleChar"/>
    <w:rsid w:val="004D5EF5"/>
    <w:rPr>
      <w:rFonts w:eastAsia="Calibri" w:cs="Times New Roman"/>
      <w:szCs w:val="20"/>
    </w:rPr>
  </w:style>
  <w:style w:type="paragraph" w:customStyle="1" w:styleId="Section">
    <w:name w:val="Section"/>
    <w:basedOn w:val="Heading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Strong">
    <w:name w:val="Strong"/>
    <w:uiPriority w:val="22"/>
    <w:rsid w:val="00821732"/>
    <w:rPr>
      <w:b w:val="0"/>
      <w:bCs/>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EF740D"/>
    <w:rPr>
      <w:rFonts w:ascii="Tahoma" w:hAnsi="Tahoma" w:cs="Tahoma"/>
      <w:sz w:val="16"/>
      <w:szCs w:val="16"/>
    </w:rPr>
  </w:style>
  <w:style w:type="character" w:customStyle="1" w:styleId="BalloonTextChar">
    <w:name w:val="Balloon Text Char"/>
    <w:basedOn w:val="DefaultParagraphFont"/>
    <w:link w:val="BalloonText"/>
    <w:uiPriority w:val="99"/>
    <w:semiHidden/>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02D3D"/>
    <w:rPr>
      <w:rFonts w:ascii="Times New Roman" w:eastAsia="Times New Roman" w:hAnsi="Times New Roman" w:cs="Times New Roman"/>
      <w:b/>
      <w:bCs/>
      <w:sz w:val="20"/>
      <w:szCs w:val="20"/>
      <w:lang w:eastAsia="zh-CN"/>
    </w:rPr>
  </w:style>
  <w:style w:type="paragraph" w:styleId="Title">
    <w:name w:val="Title"/>
    <w:basedOn w:val="Normal"/>
    <w:next w:val="Normal"/>
    <w:link w:val="TitleChar"/>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D37A46"/>
    <w:pPr>
      <w:spacing w:after="0" w:line="240" w:lineRule="auto"/>
    </w:pPr>
    <w:rPr>
      <w:rFonts w:ascii="Times New Roman" w:hAnsi="Times New Roman"/>
      <w:sz w:val="24"/>
    </w:rPr>
  </w:style>
  <w:style w:type="character" w:customStyle="1" w:styleId="Heading5Char">
    <w:name w:val="Heading 5 Char"/>
    <w:basedOn w:val="DefaultParagraphFont"/>
    <w:link w:val="Heading5"/>
    <w:uiPriority w:val="9"/>
    <w:semiHidden/>
    <w:rsid w:val="004D5EF5"/>
    <w:rPr>
      <w:rFonts w:ascii="Times New Roman" w:eastAsiaTheme="majorEastAsia" w:hAnsi="Times New Roman" w:cstheme="majorBidi"/>
      <w:b/>
      <w:sz w:val="24"/>
    </w:rPr>
  </w:style>
  <w:style w:type="character" w:customStyle="1" w:styleId="Heading4Char">
    <w:name w:val="Heading 4 Char"/>
    <w:basedOn w:val="DefaultParagraphFont"/>
    <w:link w:val="Heading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Heading6"/>
    <w:rsid w:val="00795C2B"/>
    <w:pPr>
      <w:jc w:val="right"/>
    </w:pPr>
    <w:rPr>
      <w:rFonts w:ascii="Times New Roman" w:eastAsia="Times New Roman" w:hAnsi="Times New Roman"/>
      <w:caps w:val="0"/>
      <w:color w:val="000000"/>
      <w:lang w:val="en-US"/>
    </w:rPr>
  </w:style>
  <w:style w:type="character" w:customStyle="1" w:styleId="Heading6Char">
    <w:name w:val="Heading 6 Char"/>
    <w:basedOn w:val="DefaultParagraphFont"/>
    <w:link w:val="Heading6"/>
    <w:uiPriority w:val="9"/>
    <w:semiHidden/>
    <w:rsid w:val="00795C2B"/>
    <w:rPr>
      <w:rFonts w:ascii="Times New Roman Bold" w:eastAsiaTheme="majorEastAsia" w:hAnsi="Times New Roman Bold" w:cstheme="majorBidi"/>
      <w:b/>
      <w:iCs/>
      <w:caps/>
      <w:sz w:val="24"/>
    </w:rPr>
  </w:style>
  <w:style w:type="paragraph" w:customStyle="1" w:styleId="1">
    <w:name w:val="1"/>
    <w:basedOn w:val="Normal"/>
    <w:link w:val="FootnoteReference"/>
    <w:uiPriority w:val="99"/>
    <w:rsid w:val="00CC501F"/>
    <w:pPr>
      <w:spacing w:after="160" w:line="240" w:lineRule="exact"/>
    </w:pPr>
    <w:rPr>
      <w:rFonts w:cs="Times New Roman"/>
      <w:position w:val="4"/>
      <w:vertAlign w:val="superscript"/>
    </w:rPr>
  </w:style>
  <w:style w:type="character" w:styleId="FollowedHyperlink">
    <w:name w:val="FollowedHyperlink"/>
    <w:basedOn w:val="DefaultParagraphFont"/>
    <w:uiPriority w:val="99"/>
    <w:semiHidden/>
    <w:unhideWhenUsed/>
    <w:rsid w:val="00645EBA"/>
    <w:rPr>
      <w:color w:val="800080" w:themeColor="followedHyperlink"/>
      <w:u w:val="single"/>
    </w:rPr>
  </w:style>
  <w:style w:type="table" w:styleId="TableGrid">
    <w:name w:val="Table Grid"/>
    <w:basedOn w:val="TableNormal"/>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7AF"/>
    <w:rPr>
      <w:color w:val="605E5C"/>
      <w:shd w:val="clear" w:color="auto" w:fill="E1DFDD"/>
    </w:rPr>
  </w:style>
  <w:style w:type="paragraph" w:customStyle="1" w:styleId="BoxAttention">
    <w:name w:val="BoxAttention"/>
    <w:basedOn w:val="Normal"/>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lWeb">
    <w:name w:val="Normal (Web)"/>
    <w:basedOn w:val="Normal"/>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DefaultParagraphFont"/>
    <w:rsid w:val="00554D08"/>
    <w:rPr>
      <w:rFonts w:ascii="Segoe UI" w:hAnsi="Segoe UI" w:cs="Segoe UI" w:hint="default"/>
      <w:i/>
      <w:iCs/>
      <w:sz w:val="18"/>
      <w:szCs w:val="18"/>
    </w:rPr>
  </w:style>
  <w:style w:type="character" w:customStyle="1" w:styleId="cf11">
    <w:name w:val="cf11"/>
    <w:basedOn w:val="DefaultParagraphFont"/>
    <w:rsid w:val="009F6C4A"/>
    <w:rPr>
      <w:rFonts w:ascii="Segoe UI" w:hAnsi="Segoe UI" w:cs="Segoe UI" w:hint="default"/>
      <w:sz w:val="18"/>
      <w:szCs w:val="18"/>
    </w:rPr>
  </w:style>
  <w:style w:type="character" w:customStyle="1" w:styleId="ui-provider">
    <w:name w:val="ui-provider"/>
    <w:basedOn w:val="DefaultParagraphFont"/>
    <w:rsid w:val="006901A7"/>
  </w:style>
  <w:style w:type="paragraph" w:customStyle="1" w:styleId="pf0">
    <w:name w:val="pf0"/>
    <w:basedOn w:val="Normal"/>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DefaultParagraphFont"/>
    <w:rsid w:val="000F5AD2"/>
    <w:rPr>
      <w:rFonts w:ascii="Segoe UI" w:hAnsi="Segoe UI" w:cs="Segoe UI" w:hint="default"/>
      <w:sz w:val="18"/>
      <w:szCs w:val="18"/>
    </w:rPr>
  </w:style>
  <w:style w:type="character" w:customStyle="1" w:styleId="cf41">
    <w:name w:val="cf41"/>
    <w:basedOn w:val="DefaultParagraphFont"/>
    <w:rsid w:val="000F5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ode="External" Target="https://ec.europa.eu/info/funding-tenders/opportunities/docs/2021-2027/common/guidance/aga_en.pdf" /><Relationship Id="rId18" Type="http://schemas.openxmlformats.org/officeDocument/2006/relationships/hyperlink" TargetMode="External" Target="https://ec.europa.eu/info/funding-tenders/opportunities/docs/2021-2027/common/guidance/aga_en.pdf" /><Relationship Id="rId26" Type="http://schemas.openxmlformats.org/officeDocument/2006/relationships/hyperlink" TargetMode="External" Target="https://ec.europa.eu/info/funding-tenders/opportunities/docs/2021-2027/common/guidance/aga_en.pdf" /><Relationship Id="rId3" Type="http://schemas.openxmlformats.org/officeDocument/2006/relationships/customXml" Target="../customXml/item3.xml" /><Relationship Id="rId21" Type="http://schemas.openxmlformats.org/officeDocument/2006/relationships/hyperlink" TargetMode="External" Target="https://ec.europa.eu/info/funding-tenders/opportunities/docs/2021-2027/common/guidance/aga_en.pdf" /><Relationship Id="rId34"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1.xml" /><Relationship Id="rId25" Type="http://schemas.openxmlformats.org/officeDocument/2006/relationships/hyperlink" TargetMode="External" Target="https://ec.europa.eu/info/funding-tenders/opportunities/docs/2021-2027/common/guidance/aga_en.pdf" /><Relationship Id="rId33"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eader" Target="header1.xml" /><Relationship Id="rId20" Type="http://schemas.openxmlformats.org/officeDocument/2006/relationships/hyperlink" TargetMode="External" Target="https://ec.europa.eu/info/funding-tenders/opportunities/docs/2021-2027/common/guidance/aga_en.pdf" /><Relationship Id="rId29" Type="http://schemas.openxmlformats.org/officeDocument/2006/relationships/hyperlink" TargetMode="External" Target="https://ec.europa.eu/info/funding-tenders/opportunities/docs/2021-2027/common/temp-form/report/cfs_v1.0_en.docx"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ec.europa.eu/info/funding-tenders/opportunities/docs/2021-2027/common/guidance/aga_en.pdf" /><Relationship Id="rId24" Type="http://schemas.openxmlformats.org/officeDocument/2006/relationships/hyperlink" TargetMode="External" Target="https://ec.europa.eu/info/funding-tenders/opportunities/docs/2021-2027/common/guidance/aga_en.pdf" /><Relationship Id="rId32" Type="http://schemas.openxmlformats.org/officeDocument/2006/relationships/hyperlink" TargetMode="External" Target="https://ec.europa.eu/info/funding-tenders/opportunities/docs/2021-2027/common/temp-form/report/cfs_v2.1_en.docx" /><Relationship Id="rId5" Type="http://schemas.openxmlformats.org/officeDocument/2006/relationships/numbering" Target="numbering.xml" /><Relationship Id="rId15" Type="http://schemas.openxmlformats.org/officeDocument/2006/relationships/hyperlink" TargetMode="External" Target="https://ec.europa.eu/info/funding-tenders/opportunities/docs/2021-2027/common/guidance/aga_en.pdf" /><Relationship Id="rId23" Type="http://schemas.openxmlformats.org/officeDocument/2006/relationships/hyperlink" TargetMode="External" Target="https://ec.europa.eu/info/funding-tenders/opportunities/docs/2021-2027/common/guidance/aga_en.pdf" /><Relationship Id="rId28" Type="http://schemas.openxmlformats.org/officeDocument/2006/relationships/hyperlink" TargetMode="External" Target="https://ec.europa.eu/info/funding-tenders/opportunities/docs/2021-2027/common/guidance/aga_en.pdf" /><Relationship Id="rId10" Type="http://schemas.openxmlformats.org/officeDocument/2006/relationships/endnotes" Target="endnotes.xml" /><Relationship Id="rId19" Type="http://schemas.openxmlformats.org/officeDocument/2006/relationships/hyperlink" TargetMode="External" Target="https://ec.europa.eu/info/funding-tenders/opportunities/docs/2021-2027/common/guidance/aga_en.pdf" /><Relationship Id="rId31" Type="http://schemas.openxmlformats.org/officeDocument/2006/relationships/hyperlink" TargetMode="External" Target="https://ec.europa.eu/info/funding-tenders/opportunities/docs/2021-2027/common/temp-form/report/cfs_v2.0_en.docx"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1.png" /><Relationship Id="rId22" Type="http://schemas.openxmlformats.org/officeDocument/2006/relationships/hyperlink" TargetMode="External" Target="https://ec.europa.eu/info/funding-tenders/opportunities/docs/2021-2027/common/guidance/aga_en.pdf" /><Relationship Id="rId27" Type="http://schemas.openxmlformats.org/officeDocument/2006/relationships/hyperlink" TargetMode="External" Target="https://ec.europa.eu/info/funding-tenders/opportunities/docs/2021-2027/common/guidance/aga_en.pdf" /><Relationship Id="rId30" Type="http://schemas.openxmlformats.org/officeDocument/2006/relationships/hyperlink" TargetMode="External" Target="https://ec.europa.eu/info/funding-tenders/opportunities/docs/2021-2027/common/temp-form/report/cfs_v1.1_en.docx" /><Relationship Id="rId8" Type="http://schemas.openxmlformats.org/officeDocument/2006/relationships/webSettings" Target="webSettings.xml" /></Relationships>
</file>

<file path=word/_rels/footnotes.xml.rels><?xml version="1.0" encoding="UTF-8" standalone="yes"?>
<Relationships xmlns="http://schemas.openxmlformats.org/package/2006/relationships"><Relationship Id="rId1" Type="http://schemas.openxmlformats.org/officeDocument/2006/relationships/hyperlink" TargetMode="External" Target="http://eur-lex.europa.eu/legal-content/EN/TXT/?qid=1447145828278&amp;uri=CELEX:32006L0043"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der1 xmlns="1e866f1f-0b21-41dc-b9cb-81167115ab19">40</Order1>
    <DocComments xmlns="1e866f1f-0b21-41dc-b9cb-81167115ab19">READY FOR NEXT MFF.
V1.0 published 20.12.2021.
V1.1 published 15.03.2023.
V2.0 published 15.02.2024.
V2.1 published 15.04.2024.
V2.2 published 01.03.2025.
FTP link: https://ec.europa.eu/info/funding-tenders/opportunities/docs/2021-2027/common/temp-form/report/cfs_en.docx</DocComments>
    <DocInternalExternal xmlns="1e866f1f-0b21-41dc-b9cb-81167115ab19">Internal &amp; external</DocInternalExternal>
    <DocStatus xmlns="1e866f1f-0b21-41dc-b9cb-81167115ab19">Under validation</DocStatus>
    <DocPublProtocol xmlns="1e866f1f-0b21-41dc-b9cb-81167115ab19">TPL1-4 Business - Special (Portal)</DocPublProtocol>
    <ITcomments xmlns="1e866f1f-0b21-41dc-b9cb-81167115ab19" xsi:nil="true"/>
    <ITstatus xmlns="1e866f1f-0b21-41dc-b9cb-81167115ab19" xsi:nil="true"/>
    <DocCategory xmlns="1e866f1f-0b21-41dc-b9cb-81167115ab19">tpl x other</DocCategory>
    <BPGroup xmlns="1e866f1f-0b21-41dc-b9cb-81167115ab19">8.1 AUDIT - Audit (AUPI/AUPO)</BPGroup>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A8C0FE432B00E948BF17A18F874DA90A006A7FCE433201E942A55B499D3472DC34" ma:contentTypeVersion="31" ma:contentTypeDescription="Create a new document in this library." ma:contentTypeScope="" ma:versionID="86e558c0c1c175ff5986dfe66b453243">
  <xsd:schema xmlns:xsd="http://www.w3.org/2001/XMLSchema" xmlns:xs="http://www.w3.org/2001/XMLSchema" xmlns:p="http://schemas.microsoft.com/office/2006/metadata/properties" xmlns:ns2="1e866f1f-0b21-41dc-b9cb-81167115ab19" xmlns:ns4="24405d88-e706-4709-970c-dacc6558c024" targetNamespace="http://schemas.microsoft.com/office/2006/metadata/properties" ma:root="true" ma:fieldsID="167232df35b8892b298e4bd05aafadc3" ns2:_="" ns4:_="">
    <xsd:import namespace="1e866f1f-0b21-41dc-b9cb-81167115ab19"/>
    <xsd:import namespace="24405d88-e706-4709-970c-dacc6558c024"/>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ma:readOnly="false">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3.1.1 GRANT MANAGEMENT - Evaluation Result Letter (ERL)"/>
              <xsd:enumeration value="3.1.2 GRANT MANAGEMENT - GAP"/>
              <xsd:enumeration value="3.2 GRANT MANAGEMENT - Prefinancing (PREFI)"/>
              <xsd:enumeration value="3.3 GRANT MANAGEMENT - GAP Termination"/>
              <xsd:enumeration value="3.4 GRANT MANAGEMENT - Amendments (AMD)"/>
              <xsd:enumeration value="3.5.1 GRANT MANAGEMENT - Monitoring (Continuous reporting, beneficiary templates, IPR monitoring, etc)"/>
              <xsd:enumeration value="3.5.2 GRANT MANAGEMENT - Additional pre-financing on demand (APOD) - NOT TO BE IMPLEMENTED"/>
              <xsd:enumeration value="3.5.3 GRANT MANAGEMENT - Project reviews (PMON)"/>
              <xsd:enumeration value="3.5.4 GRANT MANAGEMENT - Reporting &amp; payments (REPA, FINA)"/>
              <xsd:enumeration value="3.5.5 GRANT MANAGEMENT - Complementary payments after PoB (COPA)"/>
              <xsd:enumeration value="3.6.1 GRANT MANAGEMENT - Audit implementation (AURI)"/>
              <xsd:enumeration value="3.6.2 GRANT MANAGEMENT - Payment suspension"/>
              <xsd:enumeration value="3.6.3 GRANT MANAGEMENT - Beneficiary termination"/>
              <xsd:enumeration value="3.6.4 GRANT MANAGEMENT - Beneficiary termination reporting (TERA)"/>
              <xsd:enumeration value="3.6.5 GRANT MANAGEMENT - GA suspension"/>
              <xsd:enumeration value="3.6.6 GRANT MANAGEMENT - GA termination (GTEU, GTCO)"/>
              <xsd:enumeration value="3.6.7 GRANT MANAGEMENT - Bulk measures (global recovery order, bulk suspension/termination)"/>
              <xsd:enumeration value="4 COMPLAINTS"/>
              <xsd:enumeration value="xxx ETHICS"/>
              <xsd:enumeration value="xxx SECURITY"/>
              <xsd:enumeration value="5 PARTICIPANTS"/>
              <xsd:enumeration value="6 EXPERTS"/>
              <xsd:enumeration value="7 DATA &amp; RESULTS"/>
              <xsd:enumeration value="8.1 AUDIT - Audit (AUPI/AUPO)"/>
              <xsd:enumeration value="8.2 AUDIT - Audit extension (AUEX)"/>
              <xsd:enumeration value="9 PRIZES"/>
            </xsd:restriction>
          </xsd:simpleType>
        </xsd:union>
      </xsd:simpleType>
    </xsd:element>
    <xsd:element name="DocCategory" ma:index="2" nillable="true" ma:displayName="Business Docs Category" ma:description="Needed for Business Documents" ma:format="Dropdown" ma:internalName="DocCategory" ma:readOnly="false">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405d88-e706-4709-970c-dacc6558c02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customXml/itemProps2.xml><?xml version="1.0" encoding="utf-8"?>
<ds:datastoreItem xmlns:ds="http://schemas.openxmlformats.org/officeDocument/2006/customXml" ds:itemID="{C24F01A2-6B94-4937-BC71-57AD63406D53}">
  <ds:schemaRefs>
    <ds:schemaRef ds:uri="24405d88-e706-4709-970c-dacc6558c024"/>
    <ds:schemaRef ds:uri="1e866f1f-0b21-41dc-b9cb-81167115ab19"/>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8C6DA30-969F-4223-B514-73ADED6F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24405d88-e706-4709-970c-dacc6558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54</Pages>
  <Words>15473</Words>
  <Characters>86187</Characters>
  <Application>Microsoft Office Word</Application>
  <DocSecurity>0</DocSecurity>
  <Lines>2872</Lines>
  <Paragraphs>1195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BONNER Shelley (RTD-EXT)</cp:lastModifiedBy>
  <cp:revision>42</cp:revision>
  <cp:lastPrinted>2024-02-09T15:33:00Z</cp:lastPrinted>
  <dcterms:created xsi:type="dcterms:W3CDTF">2024-02-17T14:06:00Z</dcterms:created>
  <dcterms:modified xsi:type="dcterms:W3CDTF">2025-02-24T10:22:00Z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0x010100A8C0FE432B00E948BF17A18F874DA90A006A7FCE433201E942A55B499D3472DC34</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ies>
</file>