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5260CD" w14:textId="77777777" w:rsidR="00513D9D" w:rsidRPr="00094ACA" w:rsidRDefault="00513D9D" w:rsidP="00513D9D">
      <w:pPr>
        <w:spacing w:after="80"/>
        <w:jc w:val="both"/>
        <w:rPr>
          <w:rFonts w:eastAsia="FangSong_GB2312" w:cstheme="minorHAnsi"/>
          <w:b/>
          <w:bCs/>
          <w:color w:val="1F4E79" w:themeColor="accent5" w:themeShade="80"/>
          <w:kern w:val="0"/>
          <w14:ligatures w14:val="none"/>
        </w:rPr>
      </w:pPr>
    </w:p>
    <w:p w14:paraId="44A797F1" w14:textId="77777777" w:rsidR="006E4CFA" w:rsidRPr="006E4CFA" w:rsidRDefault="006E4CFA" w:rsidP="005D7ED4">
      <w:pPr>
        <w:keepNext/>
        <w:keepLines/>
        <w:spacing w:before="240" w:after="0" w:line="276" w:lineRule="auto"/>
        <w:jc w:val="center"/>
        <w:outlineLvl w:val="0"/>
        <w:rPr>
          <w:rFonts w:asciiTheme="majorHAnsi" w:eastAsiaTheme="majorEastAsia" w:hAnsiTheme="majorHAnsi" w:cstheme="majorBidi"/>
          <w:b/>
          <w:bCs/>
          <w:color w:val="2F5496" w:themeColor="accent1" w:themeShade="BF"/>
          <w:kern w:val="0"/>
          <w:sz w:val="28"/>
          <w:szCs w:val="28"/>
          <w14:ligatures w14:val="none"/>
        </w:rPr>
      </w:pPr>
      <w:r w:rsidRPr="006E4CFA">
        <w:rPr>
          <w:rFonts w:asciiTheme="majorHAnsi" w:eastAsiaTheme="majorEastAsia" w:hAnsiTheme="majorHAnsi" w:cstheme="majorBidi"/>
          <w:b/>
          <w:bCs/>
          <w:color w:val="2F5496" w:themeColor="accent1" w:themeShade="BF"/>
          <w:kern w:val="0"/>
          <w:sz w:val="28"/>
          <w:szCs w:val="28"/>
          <w14:ligatures w14:val="none"/>
        </w:rPr>
        <w:t>Opis Przedmiotu Zamówienia</w:t>
      </w:r>
    </w:p>
    <w:p w14:paraId="6C7CCAF8" w14:textId="5A746DE9" w:rsidR="006E4CFA" w:rsidRDefault="006E4CFA" w:rsidP="005D7ED4">
      <w:pPr>
        <w:keepNext/>
        <w:keepLines/>
        <w:spacing w:before="240" w:after="0" w:line="276" w:lineRule="auto"/>
        <w:jc w:val="center"/>
        <w:outlineLvl w:val="0"/>
        <w:rPr>
          <w:rFonts w:asciiTheme="majorHAnsi" w:eastAsiaTheme="majorEastAsia" w:hAnsiTheme="majorHAnsi" w:cstheme="majorBidi"/>
          <w:b/>
          <w:bCs/>
          <w:color w:val="2F5496" w:themeColor="accent1" w:themeShade="BF"/>
          <w:kern w:val="0"/>
          <w:sz w:val="28"/>
          <w:szCs w:val="28"/>
          <w14:ligatures w14:val="none"/>
        </w:rPr>
      </w:pPr>
      <w:r w:rsidRPr="006E4CFA">
        <w:rPr>
          <w:rFonts w:asciiTheme="majorHAnsi" w:eastAsiaTheme="majorEastAsia" w:hAnsiTheme="majorHAnsi" w:cstheme="majorBidi"/>
          <w:b/>
          <w:bCs/>
          <w:color w:val="2F5496" w:themeColor="accent1" w:themeShade="BF"/>
          <w:kern w:val="0"/>
          <w:sz w:val="28"/>
          <w:szCs w:val="28"/>
          <w14:ligatures w14:val="none"/>
        </w:rPr>
        <w:t xml:space="preserve">na </w:t>
      </w:r>
      <w:r>
        <w:rPr>
          <w:rFonts w:asciiTheme="majorHAnsi" w:eastAsiaTheme="majorEastAsia" w:hAnsiTheme="majorHAnsi" w:cstheme="majorBidi"/>
          <w:b/>
          <w:bCs/>
          <w:color w:val="2F5496" w:themeColor="accent1" w:themeShade="BF"/>
          <w:kern w:val="0"/>
          <w:sz w:val="28"/>
          <w:szCs w:val="28"/>
          <w14:ligatures w14:val="none"/>
        </w:rPr>
        <w:t>przygotowanie ekspertyzy</w:t>
      </w:r>
      <w:r w:rsidRPr="006E4CFA">
        <w:rPr>
          <w:rFonts w:asciiTheme="majorHAnsi" w:eastAsiaTheme="majorEastAsia" w:hAnsiTheme="majorHAnsi" w:cstheme="majorBidi"/>
          <w:b/>
          <w:bCs/>
          <w:color w:val="2F5496" w:themeColor="accent1" w:themeShade="BF"/>
          <w:kern w:val="0"/>
          <w:sz w:val="28"/>
          <w:szCs w:val="28"/>
          <w14:ligatures w14:val="none"/>
        </w:rPr>
        <w:t xml:space="preserve"> „Egzekwowanie obowiązków wynikających z dyrektywy </w:t>
      </w:r>
      <w:r w:rsidR="00D66250">
        <w:rPr>
          <w:rFonts w:asciiTheme="majorHAnsi" w:eastAsiaTheme="majorEastAsia" w:hAnsiTheme="majorHAnsi" w:cstheme="majorBidi"/>
          <w:b/>
          <w:bCs/>
          <w:color w:val="2F5496" w:themeColor="accent1" w:themeShade="BF"/>
          <w:kern w:val="0"/>
          <w:sz w:val="28"/>
          <w:szCs w:val="28"/>
          <w14:ligatures w14:val="none"/>
        </w:rPr>
        <w:t>Parlamentu Europejskiego i Rady (</w:t>
      </w:r>
      <w:r w:rsidRPr="006E4CFA">
        <w:rPr>
          <w:rFonts w:asciiTheme="majorHAnsi" w:eastAsiaTheme="majorEastAsia" w:hAnsiTheme="majorHAnsi" w:cstheme="majorBidi"/>
          <w:b/>
          <w:bCs/>
          <w:color w:val="2F5496" w:themeColor="accent1" w:themeShade="BF"/>
          <w:kern w:val="0"/>
          <w:sz w:val="28"/>
          <w:szCs w:val="28"/>
          <w14:ligatures w14:val="none"/>
        </w:rPr>
        <w:t>UE</w:t>
      </w:r>
      <w:r w:rsidR="00D66250">
        <w:rPr>
          <w:rFonts w:asciiTheme="majorHAnsi" w:eastAsiaTheme="majorEastAsia" w:hAnsiTheme="majorHAnsi" w:cstheme="majorBidi"/>
          <w:b/>
          <w:bCs/>
          <w:color w:val="2F5496" w:themeColor="accent1" w:themeShade="BF"/>
          <w:kern w:val="0"/>
          <w:sz w:val="28"/>
          <w:szCs w:val="28"/>
          <w14:ligatures w14:val="none"/>
        </w:rPr>
        <w:t>)</w:t>
      </w:r>
      <w:r w:rsidRPr="006E4CFA">
        <w:rPr>
          <w:rFonts w:asciiTheme="majorHAnsi" w:eastAsiaTheme="majorEastAsia" w:hAnsiTheme="majorHAnsi" w:cstheme="majorBidi"/>
          <w:b/>
          <w:bCs/>
          <w:color w:val="2F5496" w:themeColor="accent1" w:themeShade="BF"/>
          <w:kern w:val="0"/>
          <w:sz w:val="28"/>
          <w:szCs w:val="28"/>
          <w14:ligatures w14:val="none"/>
        </w:rPr>
        <w:t xml:space="preserve"> 2024/1760 przez organy nadzoru – analiza w kontekście prawa polskiego i rozwiązań międzynarodowych”</w:t>
      </w:r>
    </w:p>
    <w:p w14:paraId="4AF1B1B8" w14:textId="77777777" w:rsidR="00D66250" w:rsidRPr="006E4CFA" w:rsidRDefault="00D66250" w:rsidP="005D7ED4">
      <w:pPr>
        <w:keepNext/>
        <w:keepLines/>
        <w:spacing w:before="240" w:after="0" w:line="276" w:lineRule="auto"/>
        <w:jc w:val="center"/>
        <w:outlineLvl w:val="0"/>
        <w:rPr>
          <w:rFonts w:asciiTheme="majorHAnsi" w:eastAsiaTheme="majorEastAsia" w:hAnsiTheme="majorHAnsi" w:cstheme="majorBidi"/>
          <w:b/>
          <w:bCs/>
          <w:color w:val="2F5496" w:themeColor="accent1" w:themeShade="BF"/>
          <w:kern w:val="0"/>
          <w:sz w:val="28"/>
          <w:szCs w:val="28"/>
          <w14:ligatures w14:val="none"/>
        </w:rPr>
      </w:pPr>
    </w:p>
    <w:p w14:paraId="27756EDA" w14:textId="6CCD9116" w:rsidR="006E4CFA" w:rsidRPr="00D66250" w:rsidRDefault="006E4CFA">
      <w:pPr>
        <w:numPr>
          <w:ilvl w:val="0"/>
          <w:numId w:val="2"/>
        </w:numPr>
        <w:pBdr>
          <w:between w:val="nil"/>
        </w:pBdr>
        <w:spacing w:before="240" w:after="120" w:line="276" w:lineRule="auto"/>
        <w:contextualSpacing/>
        <w:jc w:val="both"/>
        <w:rPr>
          <w:rFonts w:cstheme="minorHAnsi"/>
          <w:kern w:val="0"/>
          <w14:ligatures w14:val="none"/>
        </w:rPr>
      </w:pPr>
      <w:r w:rsidRPr="006E4CFA">
        <w:rPr>
          <w:rFonts w:eastAsia="Times New Roman" w:cs="Arial"/>
          <w:color w:val="4472C4" w:themeColor="accent1"/>
          <w:kern w:val="0"/>
          <w:u w:val="single"/>
          <w:lang w:eastAsia="pl-PL"/>
          <w14:ligatures w14:val="none"/>
        </w:rPr>
        <w:t>Przedmiotem zamówienia</w:t>
      </w:r>
      <w:r w:rsidRPr="006E4CFA">
        <w:rPr>
          <w:rFonts w:eastAsia="Times New Roman" w:cstheme="minorHAnsi"/>
          <w:color w:val="000000"/>
          <w:kern w:val="0"/>
          <w14:ligatures w14:val="none"/>
        </w:rPr>
        <w:t xml:space="preserve"> </w:t>
      </w:r>
      <w:r w:rsidR="00D66250">
        <w:rPr>
          <w:rFonts w:eastAsia="Times New Roman" w:cstheme="minorHAnsi"/>
          <w:color w:val="000000"/>
          <w:kern w:val="0"/>
          <w14:ligatures w14:val="none"/>
        </w:rPr>
        <w:t>sporządzenie r</w:t>
      </w:r>
      <w:r w:rsidRPr="00D66250">
        <w:rPr>
          <w:rFonts w:eastAsia="Times New Roman" w:cstheme="minorHAnsi"/>
          <w:kern w:val="0"/>
          <w14:ligatures w14:val="none"/>
        </w:rPr>
        <w:t>aport</w:t>
      </w:r>
      <w:r w:rsidR="00D66250">
        <w:rPr>
          <w:rFonts w:eastAsia="Times New Roman" w:cstheme="minorHAnsi"/>
          <w:kern w:val="0"/>
          <w14:ligatures w14:val="none"/>
        </w:rPr>
        <w:t>u</w:t>
      </w:r>
      <w:r w:rsidRPr="00D66250">
        <w:rPr>
          <w:rFonts w:eastAsia="Times New Roman" w:cstheme="minorHAnsi"/>
          <w:kern w:val="0"/>
          <w14:ligatures w14:val="none"/>
        </w:rPr>
        <w:t xml:space="preserve"> </w:t>
      </w:r>
      <w:r w:rsidR="00D66250">
        <w:rPr>
          <w:rFonts w:eastAsia="Times New Roman" w:cstheme="minorHAnsi"/>
          <w:kern w:val="0"/>
          <w14:ligatures w14:val="none"/>
        </w:rPr>
        <w:t xml:space="preserve">w formie pliku Word </w:t>
      </w:r>
      <w:r w:rsidRPr="00D66250">
        <w:rPr>
          <w:rFonts w:eastAsia="Times New Roman" w:cstheme="minorHAnsi"/>
          <w:kern w:val="0"/>
          <w14:ligatures w14:val="none"/>
        </w:rPr>
        <w:t>zawierając</w:t>
      </w:r>
      <w:r w:rsidR="00D66250">
        <w:rPr>
          <w:rFonts w:eastAsia="Times New Roman" w:cstheme="minorHAnsi"/>
          <w:kern w:val="0"/>
          <w14:ligatures w14:val="none"/>
        </w:rPr>
        <w:t>ego</w:t>
      </w:r>
      <w:r w:rsidRPr="00D66250">
        <w:rPr>
          <w:rFonts w:eastAsia="Times New Roman" w:cstheme="minorHAnsi"/>
          <w:kern w:val="0"/>
          <w14:ligatures w14:val="none"/>
        </w:rPr>
        <w:t xml:space="preserve"> analizę wymogów dyrektywy w sprawie należytej staranności przedsiębiorstw w zakresie zrównoważonego rozwoju (CSDDD), w szczególności w odniesieniu do wskazania organu bądź organów nadzoru wraz z rekomendacjami w</w:t>
      </w:r>
      <w:r w:rsidR="004351F4" w:rsidRPr="00D66250">
        <w:rPr>
          <w:rFonts w:eastAsia="Times New Roman" w:cstheme="minorHAnsi"/>
          <w:kern w:val="0"/>
          <w14:ligatures w14:val="none"/>
        </w:rPr>
        <w:t xml:space="preserve"> zakresie odpowiedniego rozwiązania na polskim gruncie krajowym</w:t>
      </w:r>
      <w:r w:rsidRPr="00D66250">
        <w:rPr>
          <w:rFonts w:eastAsia="Times New Roman" w:cstheme="minorHAnsi"/>
          <w:kern w:val="0"/>
          <w14:ligatures w14:val="none"/>
        </w:rPr>
        <w:t>, z uwzględnieniem dobrych praktyk z innych państw oraz analizy kosztów i skutków wprowadzenia rekomendowanego rozwiązania.</w:t>
      </w:r>
    </w:p>
    <w:p w14:paraId="5F2A5BCA" w14:textId="77777777" w:rsidR="006E4CFA" w:rsidRPr="006E4CFA" w:rsidRDefault="006E4CFA" w:rsidP="005D7ED4">
      <w:pPr>
        <w:pBdr>
          <w:between w:val="nil"/>
        </w:pBdr>
        <w:spacing w:before="240" w:after="120" w:line="276" w:lineRule="auto"/>
        <w:ind w:left="1440"/>
        <w:contextualSpacing/>
        <w:jc w:val="both"/>
        <w:rPr>
          <w:rFonts w:cstheme="minorHAnsi"/>
          <w:kern w:val="0"/>
          <w14:ligatures w14:val="none"/>
        </w:rPr>
      </w:pPr>
    </w:p>
    <w:p w14:paraId="60BEA0E9" w14:textId="758A4A4C" w:rsidR="006E4CFA" w:rsidRPr="008033C8" w:rsidRDefault="006E4CFA">
      <w:pPr>
        <w:pStyle w:val="Akapitzlist"/>
        <w:numPr>
          <w:ilvl w:val="0"/>
          <w:numId w:val="2"/>
        </w:numPr>
        <w:spacing w:after="80" w:line="276" w:lineRule="auto"/>
        <w:jc w:val="both"/>
        <w:rPr>
          <w:rFonts w:eastAsia="Times New Roman" w:cs="Arial"/>
          <w:color w:val="4472C4" w:themeColor="accent1"/>
          <w:kern w:val="0"/>
          <w:u w:val="single"/>
          <w:lang w:eastAsia="pl-PL"/>
          <w14:ligatures w14:val="none"/>
        </w:rPr>
      </w:pPr>
      <w:r w:rsidRPr="008033C8">
        <w:rPr>
          <w:rFonts w:eastAsia="Times New Roman" w:cs="Arial"/>
          <w:color w:val="4472C4" w:themeColor="accent1"/>
          <w:kern w:val="0"/>
          <w:u w:val="single"/>
          <w:lang w:eastAsia="pl-PL"/>
          <w14:ligatures w14:val="none"/>
        </w:rPr>
        <w:t>Kontekst i uzasadnienie:</w:t>
      </w:r>
    </w:p>
    <w:p w14:paraId="27B4371A" w14:textId="2F2C22CE" w:rsidR="006E4CFA" w:rsidRDefault="006E4CFA" w:rsidP="005D7ED4">
      <w:pPr>
        <w:pStyle w:val="Akapitzlist"/>
        <w:spacing w:after="80" w:line="276" w:lineRule="auto"/>
        <w:jc w:val="both"/>
        <w:rPr>
          <w:rFonts w:eastAsia="FangSong_GB2312" w:cstheme="minorHAnsi"/>
          <w:kern w:val="0"/>
          <w14:ligatures w14:val="none"/>
        </w:rPr>
      </w:pPr>
      <w:r w:rsidRPr="006E4CFA">
        <w:rPr>
          <w:rFonts w:eastAsia="FangSong_GB2312" w:cstheme="minorHAnsi"/>
          <w:kern w:val="0"/>
          <w14:ligatures w14:val="none"/>
        </w:rPr>
        <w:t xml:space="preserve">Dyrektywa w sprawie należytej staranności przedsiębiorstw w zakresie zrównoważonego rozwoju (CSDDD) weszła w życie 25 lipca 2024 r. Z uwagi na podnoszone głosy przedsiębiorców o pilnej potrzebie uproszczenia przepisów należytej staranności ze względu na zbyt daleko idące obowiązki zawarte w dyrektywie, 26 lutego 2025 r. Komisja Europejska przedstawiła pierwszy pakiet uproszczeń w obszarze zrównoważonego rozwoju (tzw. Omnibus I). Niezwłocznie rozpoczęto negocjacje w Radzie UE pod przewodnictwem Polskiej Prezydencji. Ministerstwo Rozwoju i Technologii koordynowało negocjacje w zakresie CSDDD, a Ministerstwo Finansów negocjacje w zakresie dyrektywy o sprawozdawczości przedsiębiorstw w zakresie zrównoważonego rozwoju </w:t>
      </w:r>
      <w:r w:rsidR="00D66250">
        <w:rPr>
          <w:rFonts w:eastAsia="FangSong_GB2312" w:cstheme="minorHAnsi"/>
          <w:kern w:val="0"/>
          <w14:ligatures w14:val="none"/>
        </w:rPr>
        <w:t>(</w:t>
      </w:r>
      <w:r w:rsidRPr="006E4CFA">
        <w:rPr>
          <w:rFonts w:eastAsia="FangSong_GB2312" w:cstheme="minorHAnsi"/>
          <w:kern w:val="0"/>
          <w14:ligatures w14:val="none"/>
        </w:rPr>
        <w:t>CSRD</w:t>
      </w:r>
      <w:r w:rsidR="00D66250">
        <w:rPr>
          <w:rFonts w:eastAsia="FangSong_GB2312" w:cstheme="minorHAnsi"/>
          <w:kern w:val="0"/>
          <w14:ligatures w14:val="none"/>
        </w:rPr>
        <w:t>)</w:t>
      </w:r>
      <w:r w:rsidRPr="006E4CFA">
        <w:rPr>
          <w:rFonts w:eastAsia="FangSong_GB2312" w:cstheme="minorHAnsi"/>
          <w:kern w:val="0"/>
          <w14:ligatures w14:val="none"/>
        </w:rPr>
        <w:t>.</w:t>
      </w:r>
    </w:p>
    <w:p w14:paraId="20598636" w14:textId="77777777" w:rsidR="006E4CFA" w:rsidRPr="006E4CFA" w:rsidRDefault="006E4CFA" w:rsidP="005D7ED4">
      <w:pPr>
        <w:pStyle w:val="Akapitzlist"/>
        <w:spacing w:after="80" w:line="276" w:lineRule="auto"/>
        <w:jc w:val="both"/>
        <w:rPr>
          <w:rFonts w:eastAsia="FangSong_GB2312" w:cstheme="minorHAnsi"/>
          <w:kern w:val="0"/>
          <w14:ligatures w14:val="none"/>
        </w:rPr>
      </w:pPr>
    </w:p>
    <w:p w14:paraId="47B2B749" w14:textId="2543DAED" w:rsidR="006E4CFA" w:rsidRPr="006E4CFA" w:rsidRDefault="006E4CFA" w:rsidP="005D7ED4">
      <w:pPr>
        <w:pStyle w:val="Akapitzlist"/>
        <w:spacing w:after="80" w:line="276" w:lineRule="auto"/>
        <w:jc w:val="both"/>
        <w:rPr>
          <w:rFonts w:eastAsia="FangSong_GB2312" w:cstheme="minorHAnsi"/>
          <w:kern w:val="0"/>
          <w14:ligatures w14:val="none"/>
        </w:rPr>
      </w:pPr>
      <w:r w:rsidRPr="006E4CFA">
        <w:rPr>
          <w:rFonts w:eastAsia="FangSong_GB2312" w:cstheme="minorHAnsi"/>
          <w:kern w:val="0"/>
          <w14:ligatures w14:val="none"/>
        </w:rPr>
        <w:t xml:space="preserve">16 kwietnia 2025 r. przyjęto i opublikowano dyrektywę Parlamentu Europejskiego i Rady (UE) 2025/794 (tzw. stop-the-clock), będącą pierwszym elementem pakietu Omnibus I. Wprowadziła ona przesunięcie terminu zarówno transpozycji dyrektywy, jak i jej skutków dla przedsiębiorców, zapewniając jednocześnie więcej potrzebnego czasu na przygotowanie się do nowych wymagań. Po kilku miesiącach negocjacji w ramach grupy roboczej Antici ds. uproszczeń 23 czerwca 2025 r.  przyjęty został mandat negocjacyjny Rady UE w sprawie uproszczenia sprawozdawczości w zakresie zrównoważonego rozwoju i wymogów należytej staranności w celu zwiększenia konkurencyjności UE. W październiku br. można spodziewać się ogłoszenia </w:t>
      </w:r>
      <w:r w:rsidR="00D66250">
        <w:rPr>
          <w:rFonts w:eastAsia="FangSong_GB2312" w:cstheme="minorHAnsi"/>
          <w:kern w:val="0"/>
          <w14:ligatures w14:val="none"/>
        </w:rPr>
        <w:t>stanowiska</w:t>
      </w:r>
      <w:r w:rsidR="00D66250" w:rsidRPr="006E4CFA">
        <w:rPr>
          <w:rFonts w:eastAsia="FangSong_GB2312" w:cstheme="minorHAnsi"/>
          <w:kern w:val="0"/>
          <w14:ligatures w14:val="none"/>
        </w:rPr>
        <w:t xml:space="preserve"> </w:t>
      </w:r>
      <w:r w:rsidRPr="006E4CFA">
        <w:rPr>
          <w:rFonts w:eastAsia="FangSong_GB2312" w:cstheme="minorHAnsi"/>
          <w:kern w:val="0"/>
          <w14:ligatures w14:val="none"/>
        </w:rPr>
        <w:t>Parlamentu Europejskiego – kolejnych propozycji poprawek do tekstu. Następnie rozpocznie się etap nieformalnych negocjacji trójstronnych między Parlamentem Europejskim, Radą Unii Europejskiej i Komisją Europejską (trilogi).</w:t>
      </w:r>
    </w:p>
    <w:p w14:paraId="2E2E595E" w14:textId="77777777" w:rsidR="006E4CFA" w:rsidRPr="006E4CFA" w:rsidRDefault="006E4CFA" w:rsidP="005D7ED4">
      <w:pPr>
        <w:pStyle w:val="Akapitzlist"/>
        <w:spacing w:after="80" w:line="276" w:lineRule="auto"/>
        <w:jc w:val="both"/>
        <w:rPr>
          <w:rFonts w:eastAsia="FangSong_GB2312" w:cstheme="minorHAnsi"/>
          <w:kern w:val="0"/>
          <w14:ligatures w14:val="none"/>
        </w:rPr>
      </w:pPr>
    </w:p>
    <w:p w14:paraId="4EB01C89" w14:textId="649002A2" w:rsidR="006E4CFA" w:rsidRDefault="006E4CFA" w:rsidP="005D7ED4">
      <w:pPr>
        <w:pStyle w:val="Akapitzlist"/>
        <w:spacing w:after="80" w:line="276" w:lineRule="auto"/>
        <w:jc w:val="both"/>
      </w:pPr>
      <w:r w:rsidRPr="006E4CFA">
        <w:rPr>
          <w:rFonts w:eastAsia="FangSong_GB2312" w:cstheme="minorHAnsi"/>
          <w:kern w:val="0"/>
          <w14:ligatures w14:val="none"/>
        </w:rPr>
        <w:t>Dotychczas szereg państw na całym świecie wprowadziło również swoje ustawy traktujące o należytej staranności lub zainicjowało prace nad krajowymi regulacjami w tym zakresie. Przykład stanowić może francuska ustawa o należytej staranności</w:t>
      </w:r>
      <w:r w:rsidR="00D66250">
        <w:rPr>
          <w:rFonts w:eastAsia="FangSong_GB2312" w:cstheme="minorHAnsi"/>
          <w:kern w:val="0"/>
          <w14:ligatures w14:val="none"/>
        </w:rPr>
        <w:t xml:space="preserve"> (</w:t>
      </w:r>
      <w:r w:rsidRPr="006E4CFA">
        <w:rPr>
          <w:rFonts w:eastAsia="FangSong_GB2312" w:cstheme="minorHAnsi"/>
          <w:kern w:val="0"/>
          <w14:ligatures w14:val="none"/>
        </w:rPr>
        <w:t>Loi de Vigilance</w:t>
      </w:r>
      <w:r w:rsidR="00D66250">
        <w:rPr>
          <w:rFonts w:eastAsia="FangSong_GB2312" w:cstheme="minorHAnsi"/>
          <w:kern w:val="0"/>
          <w14:ligatures w14:val="none"/>
        </w:rPr>
        <w:t>)</w:t>
      </w:r>
      <w:r w:rsidRPr="006E4CFA">
        <w:rPr>
          <w:rFonts w:eastAsia="FangSong_GB2312" w:cstheme="minorHAnsi"/>
          <w:kern w:val="0"/>
          <w14:ligatures w14:val="none"/>
        </w:rPr>
        <w:t xml:space="preserve"> wprowadzona w 2017 r. jako jedna z pierwszych regulacji należytej staranności na świecie, </w:t>
      </w:r>
      <w:r w:rsidRPr="006E4CFA">
        <w:rPr>
          <w:rFonts w:eastAsia="FangSong_GB2312" w:cstheme="minorHAnsi"/>
          <w:kern w:val="0"/>
          <w14:ligatures w14:val="none"/>
        </w:rPr>
        <w:lastRenderedPageBreak/>
        <w:t xml:space="preserve">niemiecka ustawa o należytej staranności w łańcuchu dostaw </w:t>
      </w:r>
      <w:r w:rsidR="00D66250">
        <w:t>(</w:t>
      </w:r>
      <w:r w:rsidRPr="00D66250">
        <w:t>Lieferkettensorgfaltspflichtengesetz (LkSG)</w:t>
      </w:r>
      <w:r w:rsidR="00D66250">
        <w:t>)</w:t>
      </w:r>
      <w:r w:rsidRPr="00D66250">
        <w:t xml:space="preserve"> czy norweska ustawa o przejrzystości i działaniach przedsiębiorstw w odniesieniu do praw człowieka i godziwych warunków pracy </w:t>
      </w:r>
      <w:r w:rsidR="00D66250">
        <w:t>(</w:t>
      </w:r>
      <w:r w:rsidRPr="00D66250">
        <w:t>Åpenhetsloven</w:t>
      </w:r>
      <w:r w:rsidR="00D66250">
        <w:t>)</w:t>
      </w:r>
      <w:r w:rsidRPr="00D66250">
        <w:t>. Stanowią one sprawdzone praktyki, zbliżone swoim zastosowaniem do założeń CSDDD.</w:t>
      </w:r>
    </w:p>
    <w:p w14:paraId="2760532A" w14:textId="77777777" w:rsidR="00D66250" w:rsidRPr="00D66250" w:rsidRDefault="00D66250" w:rsidP="005D7ED4">
      <w:pPr>
        <w:pStyle w:val="Akapitzlist"/>
        <w:spacing w:after="80" w:line="276" w:lineRule="auto"/>
        <w:jc w:val="both"/>
      </w:pPr>
    </w:p>
    <w:p w14:paraId="55439254" w14:textId="77777777" w:rsidR="006E4CFA" w:rsidRPr="006E4CFA" w:rsidRDefault="006E4CFA" w:rsidP="005D7ED4">
      <w:pPr>
        <w:pStyle w:val="Akapitzlist"/>
        <w:spacing w:after="80" w:line="276" w:lineRule="auto"/>
        <w:jc w:val="both"/>
        <w:rPr>
          <w:rFonts w:eastAsia="FangSong_GB2312" w:cstheme="minorHAnsi"/>
          <w:kern w:val="0"/>
          <w14:ligatures w14:val="none"/>
        </w:rPr>
      </w:pPr>
      <w:r w:rsidRPr="006E4CFA">
        <w:rPr>
          <w:rFonts w:eastAsia="FangSong_GB2312" w:cstheme="minorHAnsi"/>
          <w:kern w:val="0"/>
          <w14:ligatures w14:val="none"/>
        </w:rPr>
        <w:t xml:space="preserve">Szczególnie istotnym elementem w odniesieniu do przepisów w zakresie należytej staranności jest możliwość ich efektywnego egzekwowania. Przykładowo, Niemcy w LkSG wskazały Federalny Urząd Gospodarki i Kontroli Eksportu jako organ nadzoru odpowiedzialny za nadzór nad stosowaniem przepisów ustawy w przedsiębiorstwach, złożony jest on z 101 ekspertów i podzielony na 8 departamentów, z których 6 przypisanych jest do konkretnych sektorów. Natomiast w Norwegii organem nadzorującym ustawę o przejrzystości jest Urząd Ochrony Konsumentów, tworzy go od 8 do 5 ekspertów z różnych specjalizacji. Analizując zróżnicowane rozwiązania krajowe, istotne jest uwzględnienie specyfiki danego kontekstu oraz zrozumienie, dlaczego określony organ – z przypisanymi mu obowiązkami – może skutecznie realizować powierzoną mu funkcję. Analiza umożliwi identyfikację zarówno stopnia przygotowania obecnych organów nadzoru do skutecznego wdrażania i egzekwowania obowiązków wynikających z dyrektywy, jak i potencjalnych luk w ich kompetencjach, wskazując tym samym, jakie dodatkowe funkcje powinny zostać im przypisane lub które instytucje byłyby najlepiej predestynowane do pełnienia tej roli. Pomoże też w zrozumieniu na ile dobre praktyki i rozwiązania z innych państw są możliwe do przeniesienia do polskiego kontekstu krajowego. </w:t>
      </w:r>
    </w:p>
    <w:p w14:paraId="2A602958" w14:textId="1C518333" w:rsidR="006E4CFA" w:rsidRDefault="006E4CFA" w:rsidP="005D7ED4">
      <w:pPr>
        <w:pStyle w:val="Akapitzlist"/>
        <w:spacing w:after="80" w:line="276" w:lineRule="auto"/>
        <w:jc w:val="both"/>
        <w:rPr>
          <w:rFonts w:eastAsia="FangSong_GB2312" w:cstheme="minorHAnsi"/>
          <w:kern w:val="0"/>
          <w14:ligatures w14:val="none"/>
        </w:rPr>
      </w:pPr>
      <w:r w:rsidRPr="006E4CFA">
        <w:rPr>
          <w:rFonts w:eastAsia="FangSong_GB2312" w:cstheme="minorHAnsi"/>
          <w:kern w:val="0"/>
          <w14:ligatures w14:val="none"/>
        </w:rPr>
        <w:t>Obecnie w Polsce nie funkcjonuje ustawa wskazująca na ogólne obowiązki w odniesieniu do przeprowadzenia procesu należytej staranności przez przedsiębiorstwa. Jednakże z uwagi na konieczność transpozycji przepisów dyrektywy CSDD, Polska ma obowiązek wyznaczenia organu lub organów nadzoru do celów nadzorowania przestrzegania obowiązków określonych w przepisach prawa krajowego przyjętych na podstawie art. 7–16 i art. 22 CSDDD.</w:t>
      </w:r>
    </w:p>
    <w:p w14:paraId="051164AE" w14:textId="77777777" w:rsidR="006E4CFA" w:rsidRPr="006E4CFA" w:rsidRDefault="006E4CFA" w:rsidP="005D7ED4">
      <w:pPr>
        <w:pStyle w:val="Akapitzlist"/>
        <w:spacing w:after="80" w:line="276" w:lineRule="auto"/>
        <w:jc w:val="both"/>
        <w:rPr>
          <w:rFonts w:eastAsia="FangSong_GB2312" w:cstheme="minorHAnsi"/>
          <w:kern w:val="0"/>
          <w14:ligatures w14:val="none"/>
        </w:rPr>
      </w:pPr>
    </w:p>
    <w:p w14:paraId="75D7C2AC" w14:textId="6062A20E" w:rsidR="00513D9D" w:rsidRPr="001F21DC" w:rsidRDefault="006E4CFA">
      <w:pPr>
        <w:pStyle w:val="Akapitzlist"/>
        <w:numPr>
          <w:ilvl w:val="0"/>
          <w:numId w:val="2"/>
        </w:numPr>
        <w:spacing w:after="80" w:line="276" w:lineRule="auto"/>
        <w:jc w:val="both"/>
        <w:rPr>
          <w:rFonts w:eastAsia="FangSong_GB2312" w:cstheme="minorHAnsi"/>
          <w:color w:val="1F4E79" w:themeColor="accent5" w:themeShade="80"/>
          <w:kern w:val="0"/>
          <w14:ligatures w14:val="none"/>
        </w:rPr>
      </w:pPr>
      <w:r>
        <w:rPr>
          <w:rFonts w:eastAsia="Times New Roman" w:cs="Arial"/>
          <w:color w:val="4472C4" w:themeColor="accent1"/>
          <w:kern w:val="0"/>
          <w:u w:val="single"/>
          <w:lang w:eastAsia="pl-PL"/>
          <w14:ligatures w14:val="none"/>
        </w:rPr>
        <w:t>Szczegółowa specyfikacja oczekiwanego produktu:</w:t>
      </w:r>
    </w:p>
    <w:p w14:paraId="0E2D6B5D" w14:textId="77777777" w:rsidR="001F21DC" w:rsidRPr="004351F4" w:rsidRDefault="001F21DC" w:rsidP="005D7ED4">
      <w:pPr>
        <w:pStyle w:val="Akapitzlist"/>
        <w:spacing w:after="80" w:line="276" w:lineRule="auto"/>
        <w:rPr>
          <w:rFonts w:eastAsia="Times New Roman" w:cs="Arial"/>
          <w:kern w:val="0"/>
          <w:lang w:eastAsia="pl-PL"/>
          <w14:ligatures w14:val="none"/>
        </w:rPr>
      </w:pPr>
      <w:r w:rsidRPr="001F21DC">
        <w:rPr>
          <w:rFonts w:eastAsia="Times New Roman" w:cs="Arial"/>
          <w:kern w:val="0"/>
          <w:lang w:eastAsia="pl-PL"/>
          <w14:ligatures w14:val="none"/>
        </w:rPr>
        <w:t>Przedmiotem zamówienia jest sporządzenie raportu z rekomendacjami w zakresie identyfikacji zakresu nadzoru, jak i istniejących w polskim porządku organów nadzoru, które - w aktualnej konfiguracji lub po ewentualnym rozszerzeniu zakresu ich kompetencji - mogłyby skutecznie egzekwować obowiązki wynikające z przepisów krajowych wdrażających art. 7–16 i art. 22 dyrektywy CSDD.</w:t>
      </w:r>
    </w:p>
    <w:p w14:paraId="74693C1F" w14:textId="77777777" w:rsidR="001F21DC" w:rsidRPr="001F21DC" w:rsidRDefault="001F21DC" w:rsidP="005D7ED4">
      <w:pPr>
        <w:pStyle w:val="Akapitzlist"/>
        <w:spacing w:after="80" w:line="276" w:lineRule="auto"/>
        <w:rPr>
          <w:rFonts w:eastAsia="Times New Roman" w:cs="Arial"/>
          <w:kern w:val="0"/>
          <w:lang w:eastAsia="pl-PL"/>
          <w14:ligatures w14:val="none"/>
        </w:rPr>
      </w:pPr>
    </w:p>
    <w:p w14:paraId="7F7C9A3C" w14:textId="77777777" w:rsidR="001F21DC" w:rsidRPr="005D7ED4" w:rsidRDefault="001F21DC" w:rsidP="005D7ED4">
      <w:pPr>
        <w:pStyle w:val="Akapitzlist"/>
        <w:spacing w:after="80" w:line="276" w:lineRule="auto"/>
        <w:jc w:val="both"/>
        <w:rPr>
          <w:rFonts w:eastAsia="Times New Roman" w:cs="Arial"/>
          <w:b/>
          <w:bCs/>
          <w:kern w:val="0"/>
          <w:lang w:eastAsia="pl-PL"/>
          <w14:ligatures w14:val="none"/>
        </w:rPr>
      </w:pPr>
      <w:r w:rsidRPr="005D7ED4">
        <w:rPr>
          <w:rFonts w:eastAsia="Times New Roman" w:cs="Arial"/>
          <w:b/>
          <w:bCs/>
          <w:kern w:val="0"/>
          <w:lang w:eastAsia="pl-PL"/>
          <w14:ligatures w14:val="none"/>
        </w:rPr>
        <w:t>Raport powinien zawierać następujące elementy:</w:t>
      </w:r>
    </w:p>
    <w:p w14:paraId="40C9188C" w14:textId="25924C57" w:rsidR="001F21DC" w:rsidRPr="00D66250" w:rsidRDefault="001F21DC">
      <w:pPr>
        <w:pStyle w:val="Akapitzlist"/>
        <w:numPr>
          <w:ilvl w:val="1"/>
          <w:numId w:val="3"/>
        </w:numPr>
        <w:spacing w:after="80" w:line="276" w:lineRule="auto"/>
        <w:rPr>
          <w:rFonts w:eastAsia="Times New Roman" w:cs="Arial"/>
          <w:kern w:val="0"/>
          <w:lang w:eastAsia="pl-PL"/>
          <w14:ligatures w14:val="none"/>
        </w:rPr>
      </w:pPr>
      <w:r w:rsidRPr="005D7ED4">
        <w:rPr>
          <w:rFonts w:eastAsia="Times New Roman" w:cs="Arial"/>
          <w:b/>
          <w:bCs/>
          <w:kern w:val="0"/>
          <w:lang w:eastAsia="pl-PL"/>
          <w14:ligatures w14:val="none"/>
        </w:rPr>
        <w:t>Wstęp:</w:t>
      </w:r>
      <w:r w:rsidRPr="001F21DC">
        <w:rPr>
          <w:rFonts w:eastAsia="Times New Roman" w:cs="Arial"/>
          <w:kern w:val="0"/>
          <w:lang w:eastAsia="pl-PL"/>
          <w14:ligatures w14:val="none"/>
        </w:rPr>
        <w:t xml:space="preserve"> Analiza sytuacji prawnej należytej staranności przedsiębiorstw w Polsce oraz przepisów zbieżnych z przepisami CSDDD oraz pokrewnych uregulowań zawartych w różnych aktach </w:t>
      </w:r>
      <w:r w:rsidR="00D66250" w:rsidRPr="001F21DC">
        <w:rPr>
          <w:rFonts w:eastAsia="Times New Roman" w:cs="Arial"/>
          <w:kern w:val="0"/>
          <w:lang w:eastAsia="pl-PL"/>
          <w14:ligatures w14:val="none"/>
        </w:rPr>
        <w:t>prawnych, uzupełniona</w:t>
      </w:r>
      <w:r w:rsidRPr="001F21DC">
        <w:rPr>
          <w:rFonts w:eastAsia="Times New Roman" w:cs="Arial"/>
          <w:kern w:val="0"/>
          <w:lang w:eastAsia="pl-PL"/>
          <w14:ligatures w14:val="none"/>
        </w:rPr>
        <w:t xml:space="preserve"> o wstępną ocenę ich skuteczności oraz praktycznego stosowania. Przeanalizowanie zadań, które powinny być realizowane przez organ </w:t>
      </w:r>
      <w:r w:rsidR="00D66250" w:rsidRPr="001F21DC">
        <w:rPr>
          <w:rFonts w:eastAsia="Times New Roman" w:cs="Arial"/>
          <w:kern w:val="0"/>
          <w:lang w:eastAsia="pl-PL"/>
          <w14:ligatures w14:val="none"/>
        </w:rPr>
        <w:t>nadzoru,</w:t>
      </w:r>
      <w:r w:rsidRPr="001F21DC">
        <w:rPr>
          <w:rFonts w:eastAsia="Times New Roman" w:cs="Arial"/>
          <w:kern w:val="0"/>
          <w:lang w:eastAsia="pl-PL"/>
          <w14:ligatures w14:val="none"/>
        </w:rPr>
        <w:t xml:space="preserve"> o którym mowa w dyrektywie CSDD. Informacja na temat zadań powinna być przedstawiona w sposób punktowy i precyzyjny. We wstępie należy również przedstawić wstępne wnioski na temat zakresu obowiązków organu nadzoru </w:t>
      </w:r>
      <w:r w:rsidR="00D66250" w:rsidRPr="001F21DC">
        <w:rPr>
          <w:rFonts w:eastAsia="Times New Roman" w:cs="Arial"/>
          <w:kern w:val="0"/>
          <w:lang w:eastAsia="pl-PL"/>
          <w14:ligatures w14:val="none"/>
        </w:rPr>
        <w:t>oraz</w:t>
      </w:r>
      <w:r w:rsidRPr="001F21DC">
        <w:rPr>
          <w:rFonts w:eastAsia="Times New Roman" w:cs="Arial"/>
          <w:kern w:val="0"/>
          <w:lang w:eastAsia="pl-PL"/>
          <w14:ligatures w14:val="none"/>
        </w:rPr>
        <w:t xml:space="preserve"> korzystając z dostępnych danych, omówić kwestię stanu wiedzy ogólnej w odniesieniu do zagadnień którymi organ nadzoru się zajmie związanych z </w:t>
      </w:r>
      <w:bookmarkStart w:id="0" w:name="_Hlk203122699"/>
      <w:r w:rsidRPr="001F21DC">
        <w:rPr>
          <w:rFonts w:eastAsia="Times New Roman" w:cs="Arial"/>
          <w:kern w:val="0"/>
          <w:lang w:eastAsia="pl-PL"/>
          <w14:ligatures w14:val="none"/>
        </w:rPr>
        <w:t xml:space="preserve">należytą starannością w kontekście praw człowieka i środowiska oraz transformacji </w:t>
      </w:r>
      <w:r w:rsidRPr="001F21DC">
        <w:rPr>
          <w:rFonts w:eastAsia="Times New Roman" w:cs="Arial"/>
          <w:kern w:val="0"/>
          <w:lang w:eastAsia="pl-PL"/>
          <w14:ligatures w14:val="none"/>
        </w:rPr>
        <w:lastRenderedPageBreak/>
        <w:t>klimatycznej przedsiębiorstw</w:t>
      </w:r>
      <w:bookmarkEnd w:id="0"/>
      <w:r w:rsidRPr="001F21DC">
        <w:rPr>
          <w:rFonts w:eastAsia="Times New Roman" w:cs="Arial"/>
          <w:kern w:val="0"/>
          <w:lang w:eastAsia="pl-PL"/>
          <w14:ligatures w14:val="none"/>
        </w:rPr>
        <w:t xml:space="preserve">. </w:t>
      </w:r>
      <w:r w:rsidRPr="005D7ED4">
        <w:rPr>
          <w:rFonts w:eastAsia="Times New Roman" w:cs="Arial"/>
          <w:i/>
          <w:iCs/>
          <w:kern w:val="0"/>
          <w:u w:val="single"/>
          <w:lang w:eastAsia="pl-PL"/>
          <w14:ligatures w14:val="none"/>
        </w:rPr>
        <w:t xml:space="preserve">Ta </w:t>
      </w:r>
      <w:r w:rsidR="00D66250" w:rsidRPr="005D7ED4">
        <w:rPr>
          <w:rFonts w:eastAsia="Times New Roman" w:cs="Arial"/>
          <w:i/>
          <w:iCs/>
          <w:kern w:val="0"/>
          <w:u w:val="single"/>
          <w:lang w:eastAsia="pl-PL"/>
          <w14:ligatures w14:val="none"/>
        </w:rPr>
        <w:t xml:space="preserve">część </w:t>
      </w:r>
      <w:r w:rsidRPr="005D7ED4">
        <w:rPr>
          <w:rFonts w:eastAsia="Times New Roman" w:cs="Arial"/>
          <w:i/>
          <w:iCs/>
          <w:kern w:val="0"/>
          <w:u w:val="single"/>
          <w:lang w:eastAsia="pl-PL"/>
          <w14:ligatures w14:val="none"/>
        </w:rPr>
        <w:t>powinna liczyć maksymalnie 5 stron A4, czcionka Times New Roman 12, odstęp 1,0</w:t>
      </w:r>
      <w:r w:rsidRPr="005D7ED4">
        <w:rPr>
          <w:rFonts w:eastAsia="Times New Roman" w:cs="Arial"/>
          <w:i/>
          <w:iCs/>
          <w:kern w:val="0"/>
          <w:lang w:eastAsia="pl-PL"/>
          <w14:ligatures w14:val="none"/>
        </w:rPr>
        <w:t>.</w:t>
      </w:r>
    </w:p>
    <w:p w14:paraId="0F49377D" w14:textId="01188F4B" w:rsidR="00D66250" w:rsidRPr="005D7ED4" w:rsidRDefault="001F21DC">
      <w:pPr>
        <w:pStyle w:val="Akapitzlist"/>
        <w:numPr>
          <w:ilvl w:val="1"/>
          <w:numId w:val="3"/>
        </w:numPr>
        <w:spacing w:after="80" w:line="276" w:lineRule="auto"/>
        <w:rPr>
          <w:rFonts w:eastAsia="Times New Roman" w:cs="Arial"/>
          <w:kern w:val="0"/>
          <w:u w:val="single"/>
          <w:lang w:eastAsia="pl-PL"/>
          <w14:ligatures w14:val="none"/>
        </w:rPr>
      </w:pPr>
      <w:r w:rsidRPr="005D7ED4">
        <w:rPr>
          <w:rFonts w:eastAsia="Times New Roman" w:cs="Arial"/>
          <w:b/>
          <w:bCs/>
          <w:kern w:val="0"/>
          <w:lang w:eastAsia="pl-PL"/>
          <w14:ligatures w14:val="none"/>
        </w:rPr>
        <w:t>Rozdział I:</w:t>
      </w:r>
      <w:r w:rsidRPr="004351F4">
        <w:rPr>
          <w:rFonts w:eastAsia="Times New Roman" w:cs="Arial"/>
          <w:kern w:val="0"/>
          <w:lang w:eastAsia="pl-PL"/>
          <w14:ligatures w14:val="none"/>
        </w:rPr>
        <w:t xml:space="preserve"> Analiza wdrażania oraz efektywności przepisów należytej staranności przedsiębiorstw na gruncie krajowym w innych państwach oraz zakresu kompetencji organów nadzoru w zakresie niezbędnym do stosowania przepisów CSDDD. Ustawy, które należy poddać analizie to francuska ustawa Loi de Vigilance, niemiecka ustawa LkSG oraz w szczególności norweska Åpenhetsloven, opcjonalnie poszerzenie analizy o inne państwa zaawansowane w procesie transpozycji CSDDD (np. Niderlandy) bądź inne państwa posiadające ustawy bądź projekty ustaw z zakresu należytej staranności. Na początku należy krótko omówić najważniejsze założenia wskazanych ustaw, a następnie przejść do analizy porównawczej, wskazując na najważniejsze powiązania i różnice pomiędzy nimi. Należy dokonać oceny tego, na ile przepisy tych ustaw są tożsame, mogą służyć stosowaniu dyrektywy CSDD i Wytycznych OECD dot. należytej staranności w odpowiedzialnej działalności biznesowej oraz na ile są bardziej lub mniej wymagające od przepisów CSDDD. </w:t>
      </w:r>
      <w:r w:rsidRPr="005D7ED4">
        <w:rPr>
          <w:rFonts w:eastAsia="Times New Roman" w:cs="Arial"/>
          <w:i/>
          <w:iCs/>
          <w:kern w:val="0"/>
          <w:u w:val="single"/>
          <w:lang w:eastAsia="pl-PL"/>
          <w14:ligatures w14:val="none"/>
        </w:rPr>
        <w:t xml:space="preserve">Ta część powinna obejmować maksymalnie 7 stron A4 Times New Roman, 12, odstęp 1,0. </w:t>
      </w:r>
    </w:p>
    <w:p w14:paraId="6FD103BD" w14:textId="3A0DA257" w:rsidR="001F21DC" w:rsidRPr="005D7ED4" w:rsidRDefault="001F21DC" w:rsidP="005D7ED4">
      <w:pPr>
        <w:pStyle w:val="Akapitzlist"/>
        <w:spacing w:after="80" w:line="276" w:lineRule="auto"/>
        <w:ind w:left="1440"/>
        <w:rPr>
          <w:rFonts w:eastAsia="Times New Roman" w:cs="Arial"/>
          <w:kern w:val="0"/>
          <w:lang w:eastAsia="pl-PL"/>
          <w14:ligatures w14:val="none"/>
        </w:rPr>
      </w:pPr>
      <w:r w:rsidRPr="004351F4">
        <w:rPr>
          <w:rFonts w:eastAsia="Times New Roman" w:cs="Arial"/>
          <w:kern w:val="0"/>
          <w:lang w:eastAsia="pl-PL"/>
          <w14:ligatures w14:val="none"/>
        </w:rPr>
        <w:t xml:space="preserve">Następnie, raport powinien wskazać, w jaki sposób zaprojektowano uprawnienia organów nadzoru w danym kraju. Należy porównać zakres obowiązków i kompetencji organów nadzorów z przepisami dyrektywy CSDD, w miarę możliwości w formie tabeli. Należy wskazać zadania i obowiązki krajowych organów nadzoru, omówić zakres ich oddziaływania, tj. na ile mają one możliwość zastosowania twardych mechanizmów takich jak kary, a na ile są to instrumenty miękkie takie jak rekomendacje oraz jak wygląda to w praktyce. W kontekście praktycznego funkcjonowania organów nadzoru, należy, gdzie jest to możliwe, wskazać na konkretne liczby postępowań </w:t>
      </w:r>
      <w:r w:rsidR="00D66250" w:rsidRPr="004351F4">
        <w:rPr>
          <w:rFonts w:eastAsia="Times New Roman" w:cs="Arial"/>
          <w:kern w:val="0"/>
          <w:lang w:eastAsia="pl-PL"/>
          <w14:ligatures w14:val="none"/>
        </w:rPr>
        <w:t>karnych</w:t>
      </w:r>
      <w:r w:rsidRPr="004351F4">
        <w:rPr>
          <w:rFonts w:eastAsia="Times New Roman" w:cs="Arial"/>
          <w:kern w:val="0"/>
          <w:lang w:eastAsia="pl-PL"/>
          <w14:ligatures w14:val="none"/>
        </w:rPr>
        <w:t xml:space="preserve"> bądź liczbę wydanych rekomendacji. Powinno być to zestawione z szacunkową liczbą podmiotów objętych daną ustawą. Dane należy przedstawić z wykorzystaniem narzędzi do wizualizacji danych oraz zapewnić ich czytelność dla odbiorcy. Należy również dokonać analizy tego, które z zadań organów nadzoru w krajach jest najbardziej wymagające oraz to, na ile są efektywne w oparciu o dostępne informacje w zakresie m.in. postępowań karnych, wydanych materiałów edukacyjnych, oraz sporządzonych rekomendacji dla przedsiębiorstw. Na koniec, należy przedstawić analizę tego, na ile rozwiązania z państw posiadających taki organ nadzoru są możliwe do przyjęcia w Polsce na potrzeby wdrożenia przepisów dyrektywy CSDD, a w jakich aspektach wskazanie podobnej instytucji oraz ewentualne rozszerzenie jej kompetencji do pełnienia tej funkcji nie będzie możliwe lub nie jest wskazane. W tej części należy odnieść się do wszystkich ustaw wspomnianych w tej części. </w:t>
      </w:r>
      <w:r w:rsidRPr="005D7ED4">
        <w:rPr>
          <w:rFonts w:eastAsia="Times New Roman" w:cs="Arial"/>
          <w:i/>
          <w:iCs/>
          <w:kern w:val="0"/>
          <w:u w:val="single"/>
          <w:lang w:eastAsia="pl-PL"/>
          <w14:ligatures w14:val="none"/>
        </w:rPr>
        <w:t>Ta część powinna obejmować maksymalnie 20 stron A4, Times New Roman, 12, odstęp 1,0.</w:t>
      </w:r>
    </w:p>
    <w:p w14:paraId="15347B70" w14:textId="4AF938F4" w:rsidR="001F21DC" w:rsidRPr="005D7ED4" w:rsidRDefault="001F21DC">
      <w:pPr>
        <w:pStyle w:val="Akapitzlist"/>
        <w:numPr>
          <w:ilvl w:val="1"/>
          <w:numId w:val="3"/>
        </w:numPr>
        <w:spacing w:after="80" w:line="276" w:lineRule="auto"/>
        <w:rPr>
          <w:rFonts w:eastAsia="Times New Roman" w:cs="Arial"/>
          <w:i/>
          <w:iCs/>
          <w:kern w:val="0"/>
          <w:u w:val="single"/>
          <w:lang w:eastAsia="pl-PL"/>
          <w14:ligatures w14:val="none"/>
        </w:rPr>
      </w:pPr>
      <w:r w:rsidRPr="005D7ED4">
        <w:rPr>
          <w:rFonts w:eastAsia="Times New Roman" w:cs="Arial"/>
          <w:b/>
          <w:bCs/>
          <w:kern w:val="0"/>
          <w:lang w:eastAsia="pl-PL"/>
          <w14:ligatures w14:val="none"/>
        </w:rPr>
        <w:t>Rozdział II</w:t>
      </w:r>
      <w:r w:rsidRPr="004351F4">
        <w:rPr>
          <w:rFonts w:eastAsia="Times New Roman" w:cs="Arial"/>
          <w:kern w:val="0"/>
          <w:lang w:eastAsia="pl-PL"/>
          <w14:ligatures w14:val="none"/>
        </w:rPr>
        <w:t xml:space="preserve">: Analiza w zakresie tego, które instytucje w Polsce mają odpowiednie kompetencje do tego, aby realizować zadania wskazane we wstępie do raportu oraz czy posiadają odpowiednią wiedzę i doświadczenie w obszarach związanych z należytą starannością w kontekście praw człowieka i środowiska oraz transformacji klimatycznej przedsiębiorstw. Należy wziąć pod uwagę wszystkie funkcjonujące w Polsce instytucje, które miałyby możliwość realizacji przynajmniej części obowiązków organu </w:t>
      </w:r>
      <w:r w:rsidR="00D66250" w:rsidRPr="004351F4">
        <w:rPr>
          <w:rFonts w:eastAsia="Times New Roman" w:cs="Arial"/>
          <w:kern w:val="0"/>
          <w:lang w:eastAsia="pl-PL"/>
          <w14:ligatures w14:val="none"/>
        </w:rPr>
        <w:t>nadzoru,</w:t>
      </w:r>
      <w:r w:rsidRPr="004351F4">
        <w:rPr>
          <w:rFonts w:eastAsia="Times New Roman" w:cs="Arial"/>
          <w:kern w:val="0"/>
          <w:lang w:eastAsia="pl-PL"/>
          <w14:ligatures w14:val="none"/>
        </w:rPr>
        <w:t xml:space="preserve"> o którym mowa w dyrektywie CSDD i wskazać na wszystkie funkcjonujące w Polsce organy nadzoru, omawiając dla każdej z nich to, jakie ma </w:t>
      </w:r>
      <w:r w:rsidRPr="004351F4">
        <w:rPr>
          <w:rFonts w:eastAsia="Times New Roman" w:cs="Arial"/>
          <w:kern w:val="0"/>
          <w:lang w:eastAsia="pl-PL"/>
          <w14:ligatures w14:val="none"/>
        </w:rPr>
        <w:lastRenderedPageBreak/>
        <w:t xml:space="preserve">uprawnienia i kompetencje oraz w związku z tym, możliwy zakres obowiązków w przypadku przypisania im roli organu nadzoru o którym mowa w dyrektywie CSDD. Na koniec należy przedstawić wstępne rekomendacje w postaci przynajmniej trzech scenariuszy uwzględniających podział kompetencji organu </w:t>
      </w:r>
      <w:r w:rsidR="00D66250" w:rsidRPr="004351F4">
        <w:rPr>
          <w:rFonts w:eastAsia="Times New Roman" w:cs="Arial"/>
          <w:kern w:val="0"/>
          <w:lang w:eastAsia="pl-PL"/>
          <w14:ligatures w14:val="none"/>
        </w:rPr>
        <w:t>nadzoru,</w:t>
      </w:r>
      <w:r w:rsidRPr="004351F4">
        <w:rPr>
          <w:rFonts w:eastAsia="Times New Roman" w:cs="Arial"/>
          <w:kern w:val="0"/>
          <w:lang w:eastAsia="pl-PL"/>
          <w14:ligatures w14:val="none"/>
        </w:rPr>
        <w:t xml:space="preserve"> o którym mowa w dyrektywie CSDD, z uwzględnieniem rekomendacji nowych zadań/kompetencji dla istniejących organów nadzoru. Każdy scenariusz powinien wskazywać, czy rekomenduje wskazanie jednego, kilku organów nadzoru czy instytucji doradczych ściśle współpracujących. Powinien też przedstawić uzasadnienie w odniesieniu do pełnienia przez daną instytucję wskazanego szczegółowego zakresu obowiązków. W każdym scenariuszu należy przypisać danej instytucji bądź instytucjom wszystkie zadania organu nadzoru wymienione we wstępie wraz z uzasadnieniem dla każdego z zadań przypisanych dla danej instytucji. W każdym scenariuszu należy również dokonać krytycznej oceny danej rekomendacji oraz opisać szczegółowe ryzyka związane z rekomendowanym podziałem obowiązków. W oparciu o analizę tych ryzyk, należy przedstawić również dodatkowe rekomendacje w zakresie tego, jak można danym ryzykom zapobiec, przykładowo, proponując rozwiązania wspierające ich działanie. </w:t>
      </w:r>
      <w:r w:rsidRPr="005D7ED4">
        <w:rPr>
          <w:rFonts w:eastAsia="Times New Roman" w:cs="Arial"/>
          <w:i/>
          <w:iCs/>
          <w:kern w:val="0"/>
          <w:u w:val="single"/>
          <w:lang w:eastAsia="pl-PL"/>
          <w14:ligatures w14:val="none"/>
        </w:rPr>
        <w:t>Ta część powinna liczyć od 20 do 40 stron A4 Times New Roman, 12, odstęp 1,0.</w:t>
      </w:r>
    </w:p>
    <w:p w14:paraId="0A2F310C" w14:textId="486EFC8B" w:rsidR="001F21DC" w:rsidRPr="004351F4" w:rsidRDefault="001F21DC">
      <w:pPr>
        <w:pStyle w:val="Akapitzlist"/>
        <w:numPr>
          <w:ilvl w:val="1"/>
          <w:numId w:val="3"/>
        </w:numPr>
        <w:spacing w:after="80" w:line="276" w:lineRule="auto"/>
        <w:rPr>
          <w:rFonts w:eastAsia="Times New Roman" w:cs="Arial"/>
          <w:kern w:val="0"/>
          <w:lang w:eastAsia="pl-PL"/>
          <w14:ligatures w14:val="none"/>
        </w:rPr>
      </w:pPr>
      <w:r w:rsidRPr="005D7ED4">
        <w:rPr>
          <w:rFonts w:eastAsia="Times New Roman" w:cs="Arial"/>
          <w:b/>
          <w:bCs/>
          <w:kern w:val="0"/>
          <w:lang w:eastAsia="pl-PL"/>
          <w14:ligatures w14:val="none"/>
        </w:rPr>
        <w:t>Rozdział III:</w:t>
      </w:r>
      <w:r w:rsidRPr="004351F4">
        <w:rPr>
          <w:rFonts w:eastAsia="Times New Roman" w:cs="Arial"/>
          <w:kern w:val="0"/>
          <w:lang w:eastAsia="pl-PL"/>
          <w14:ligatures w14:val="none"/>
        </w:rPr>
        <w:t xml:space="preserve"> Należy dokonać </w:t>
      </w:r>
      <w:r w:rsidR="007A0867">
        <w:rPr>
          <w:rFonts w:eastAsia="Times New Roman" w:cs="Arial"/>
          <w:kern w:val="0"/>
          <w:lang w:eastAsia="pl-PL"/>
          <w14:ligatures w14:val="none"/>
        </w:rPr>
        <w:t>szacunkowej</w:t>
      </w:r>
      <w:r w:rsidRPr="004351F4">
        <w:rPr>
          <w:rFonts w:eastAsia="Times New Roman" w:cs="Arial"/>
          <w:kern w:val="0"/>
          <w:lang w:eastAsia="pl-PL"/>
          <w14:ligatures w14:val="none"/>
        </w:rPr>
        <w:t xml:space="preserve"> oceny kosztów finansowych wdrożenia dyrektywy CSDD w Polsce w odniesieniu do ustanowienia organu/ów nadzoru. Należy zestawić tę liczbę z </w:t>
      </w:r>
      <w:r w:rsidR="007A0867">
        <w:rPr>
          <w:rFonts w:eastAsia="Times New Roman" w:cs="Arial"/>
          <w:kern w:val="0"/>
          <w:lang w:eastAsia="pl-PL"/>
          <w14:ligatures w14:val="none"/>
        </w:rPr>
        <w:t xml:space="preserve">szacunkową </w:t>
      </w:r>
      <w:r w:rsidRPr="004351F4">
        <w:rPr>
          <w:rFonts w:eastAsia="Times New Roman" w:cs="Arial"/>
          <w:kern w:val="0"/>
          <w:lang w:eastAsia="pl-PL"/>
          <w14:ligatures w14:val="none"/>
        </w:rPr>
        <w:t xml:space="preserve">oceną kosztów finansowych wdrożenia dyrektywy CSDD również w przypadku przyjęcia uproszczeń zaproponowanych przez Komisję Europejską w pakiecie uproszczeniowym Omnibus I oraz/lub stanowisku Rady UE wobec pakietu uproszczeniowego Omnibus I. W odniesieniu do Rozdziału II, co do którego w kontekście przynajmniej 3 wskazanych rekomendacji (zgodnie z ich finalną liczbą ujętą w raporcie), należy dokonać szacunku kosztów finansowych wprowadzenia danego rozwiązania związanego ze wskazaniem organu bądź organów nadzoru jako właściwego bądź właściwych do celów </w:t>
      </w:r>
      <w:bookmarkStart w:id="1" w:name="_Hlk203141095"/>
      <w:r w:rsidRPr="004351F4">
        <w:rPr>
          <w:rFonts w:eastAsia="Times New Roman" w:cs="Arial"/>
          <w:kern w:val="0"/>
          <w:lang w:eastAsia="pl-PL"/>
          <w14:ligatures w14:val="none"/>
        </w:rPr>
        <w:t>nadzorowania przestrzegania obowiązków określonych w przepisach prawa krajowego przyjętych na podstawie art. 7–16 i art. 22 CSDDD</w:t>
      </w:r>
      <w:bookmarkEnd w:id="1"/>
      <w:r w:rsidRPr="004351F4">
        <w:rPr>
          <w:rFonts w:eastAsia="Times New Roman" w:cs="Arial"/>
          <w:kern w:val="0"/>
          <w:lang w:eastAsia="pl-PL"/>
          <w14:ligatures w14:val="none"/>
        </w:rPr>
        <w:t xml:space="preserve">. Wskazanym jest uwzględnienie w tych rozważaniach kosztów rozwiązania przyjętego w ramach projektu ustawy wdrażającej do polskiego porządku prawnego przepisy rozporządzenia (UE) 2023/1115 w sprawie wprowadzania na rynek unijny i wywozu z terytorium Unii niektórych towarów i produktów związanych z wylesianiem i degradacją lasów, która wskazuje odpowiednie organy nadzoru w celu egzekwowania przepisów rozporządzenia. </w:t>
      </w:r>
      <w:r w:rsidRPr="005D7ED4">
        <w:rPr>
          <w:rFonts w:eastAsia="Times New Roman" w:cs="Arial"/>
          <w:i/>
          <w:iCs/>
          <w:kern w:val="0"/>
          <w:u w:val="single"/>
          <w:lang w:eastAsia="pl-PL"/>
          <w14:ligatures w14:val="none"/>
        </w:rPr>
        <w:t>Ta część powinna liczyć maksymalnie 10 stron A4 Times New Roman, 12, odstęp 1,0.</w:t>
      </w:r>
    </w:p>
    <w:p w14:paraId="45D402AA" w14:textId="560ABFEE" w:rsidR="001F21DC" w:rsidRPr="004351F4" w:rsidRDefault="001F21DC">
      <w:pPr>
        <w:pStyle w:val="Akapitzlist"/>
        <w:numPr>
          <w:ilvl w:val="1"/>
          <w:numId w:val="3"/>
        </w:numPr>
        <w:spacing w:after="80" w:line="276" w:lineRule="auto"/>
        <w:rPr>
          <w:rFonts w:eastAsia="Times New Roman" w:cs="Arial"/>
          <w:kern w:val="0"/>
          <w:lang w:eastAsia="pl-PL"/>
          <w14:ligatures w14:val="none"/>
        </w:rPr>
      </w:pPr>
      <w:r w:rsidRPr="004351F4">
        <w:rPr>
          <w:rFonts w:eastAsia="Times New Roman" w:cs="Arial"/>
          <w:kern w:val="0"/>
          <w:lang w:eastAsia="pl-PL"/>
          <w14:ligatures w14:val="none"/>
        </w:rPr>
        <w:t>Wnioski: Należy dokonać podsumowania raportu w formie szczegółowych rekomendacji. Struktura tej części powinna przybrać formę</w:t>
      </w:r>
      <w:r w:rsidR="00D66250">
        <w:rPr>
          <w:rFonts w:eastAsia="Times New Roman" w:cs="Arial"/>
          <w:kern w:val="0"/>
          <w:lang w:eastAsia="pl-PL"/>
          <w14:ligatures w14:val="none"/>
        </w:rPr>
        <w:t>,</w:t>
      </w:r>
      <w:r w:rsidRPr="004351F4">
        <w:rPr>
          <w:rFonts w:eastAsia="Times New Roman" w:cs="Arial"/>
          <w:kern w:val="0"/>
          <w:lang w:eastAsia="pl-PL"/>
          <w14:ligatures w14:val="none"/>
        </w:rPr>
        <w:t xml:space="preserve"> w ramach której każda ze szczegółowych rekomendacji jest omawiana oddzielnie.  Rekomendacje powinny zawierać przynajmniej: </w:t>
      </w:r>
    </w:p>
    <w:p w14:paraId="2183B917" w14:textId="77777777" w:rsidR="001F21DC" w:rsidRPr="004351F4" w:rsidRDefault="001F21DC">
      <w:pPr>
        <w:pStyle w:val="Akapitzlist"/>
        <w:numPr>
          <w:ilvl w:val="0"/>
          <w:numId w:val="5"/>
        </w:numPr>
        <w:spacing w:after="80" w:line="276" w:lineRule="auto"/>
        <w:rPr>
          <w:rFonts w:eastAsia="Times New Roman" w:cs="Arial"/>
          <w:kern w:val="0"/>
          <w:lang w:eastAsia="pl-PL"/>
          <w14:ligatures w14:val="none"/>
        </w:rPr>
      </w:pPr>
      <w:r w:rsidRPr="004351F4">
        <w:rPr>
          <w:rFonts w:eastAsia="Times New Roman" w:cs="Arial"/>
          <w:kern w:val="0"/>
          <w:lang w:eastAsia="pl-PL"/>
          <w14:ligatures w14:val="none"/>
        </w:rPr>
        <w:t xml:space="preserve">wskazanie, które rozwiązanie przyjęte na świecie w zakresie należytej staranności może stanowić dobry wzór dla Polski oraz jak można zaprojektować w Polsce rolę i kompetencje organu/ów nadzoru, w związku z potrzebą egzekwowania obowiązków określonych w przepisach prawa krajowego przyjętych na podstawie art. 7–16 i art. 22 CSDDD. Jeżeli nie można wskazać jednej takiej </w:t>
      </w:r>
      <w:r w:rsidRPr="004351F4">
        <w:rPr>
          <w:rFonts w:eastAsia="Times New Roman" w:cs="Arial"/>
          <w:kern w:val="0"/>
          <w:lang w:eastAsia="pl-PL"/>
          <w14:ligatures w14:val="none"/>
        </w:rPr>
        <w:lastRenderedPageBreak/>
        <w:t>ustawy krajowej jako wzoru dla rozwiązań w Polsce, należy przedstawić szczegółową argumentację to uzasadniającą;</w:t>
      </w:r>
    </w:p>
    <w:p w14:paraId="3C0BCB8F" w14:textId="77777777" w:rsidR="001F21DC" w:rsidRPr="004351F4" w:rsidRDefault="001F21DC">
      <w:pPr>
        <w:pStyle w:val="Akapitzlist"/>
        <w:numPr>
          <w:ilvl w:val="0"/>
          <w:numId w:val="5"/>
        </w:numPr>
        <w:spacing w:after="80" w:line="276" w:lineRule="auto"/>
        <w:rPr>
          <w:rFonts w:eastAsia="Times New Roman" w:cs="Arial"/>
          <w:kern w:val="0"/>
          <w:lang w:eastAsia="pl-PL"/>
          <w14:ligatures w14:val="none"/>
        </w:rPr>
      </w:pPr>
      <w:r w:rsidRPr="004351F4">
        <w:rPr>
          <w:rFonts w:eastAsia="Times New Roman" w:cs="Arial"/>
          <w:kern w:val="0"/>
          <w:lang w:eastAsia="pl-PL"/>
          <w14:ligatures w14:val="none"/>
        </w:rPr>
        <w:t>na podstawie wniosków z Rozdziałów II i III, należy omówić wszystkie rekomendacje w postaci scenariuszy zawartych w raporcie, wskazując na jedno najlepsze z omawianych rozwiązań, oraz uzasadnić je;</w:t>
      </w:r>
    </w:p>
    <w:p w14:paraId="20623210" w14:textId="77777777" w:rsidR="001F21DC" w:rsidRPr="004351F4" w:rsidRDefault="001F21DC">
      <w:pPr>
        <w:pStyle w:val="Akapitzlist"/>
        <w:numPr>
          <w:ilvl w:val="0"/>
          <w:numId w:val="5"/>
        </w:numPr>
        <w:spacing w:after="80" w:line="276" w:lineRule="auto"/>
        <w:rPr>
          <w:rFonts w:eastAsia="Times New Roman" w:cs="Arial"/>
          <w:kern w:val="0"/>
          <w:lang w:eastAsia="pl-PL"/>
          <w14:ligatures w14:val="none"/>
        </w:rPr>
      </w:pPr>
      <w:r w:rsidRPr="004351F4">
        <w:rPr>
          <w:rFonts w:eastAsia="Times New Roman" w:cs="Arial"/>
          <w:kern w:val="0"/>
          <w:lang w:eastAsia="pl-PL"/>
          <w14:ligatures w14:val="none"/>
        </w:rPr>
        <w:t>rekomendacje w zakresie tego, jakie formy wsparcia należy zapewnić organowi bądź organom nadzoru, tak jak zostało to wskazane w rekomendacji nr 2 tak, aby mógł on funkcjonować w sposób efektywny. W przypadku wskazania kilku organów nadzoru, należy zawrzeć rekomendacje w zakresie tego, jak można zapewnić efektywną współpracę pomiędzy poszczególnymi organami nadzoru;</w:t>
      </w:r>
    </w:p>
    <w:p w14:paraId="7A41A971" w14:textId="3980E1C6" w:rsidR="001F21DC" w:rsidRDefault="001F21DC">
      <w:pPr>
        <w:pStyle w:val="Akapitzlist"/>
        <w:numPr>
          <w:ilvl w:val="0"/>
          <w:numId w:val="5"/>
        </w:numPr>
        <w:spacing w:after="80" w:line="276" w:lineRule="auto"/>
        <w:rPr>
          <w:rFonts w:eastAsia="Times New Roman" w:cs="Arial"/>
          <w:kern w:val="0"/>
          <w:lang w:eastAsia="pl-PL"/>
          <w14:ligatures w14:val="none"/>
        </w:rPr>
      </w:pPr>
      <w:r w:rsidRPr="004351F4">
        <w:rPr>
          <w:rFonts w:eastAsia="Times New Roman" w:cs="Arial"/>
          <w:kern w:val="0"/>
          <w:lang w:eastAsia="pl-PL"/>
          <w14:ligatures w14:val="none"/>
        </w:rPr>
        <w:t>rekomendacje w zakresie tego, czy korzystne byłoby rozszerzenie kompetencji organów nadzoru i jakie wyzwania się z tym potencjalnie wiążą. Należy tutaj odwołać się do kompetencji organów nadzoru w innych państwach oraz do analizy w zakresie efektywności podejmowanych przez nie działań omawianych w Rozdziale I.</w:t>
      </w:r>
    </w:p>
    <w:p w14:paraId="39719959" w14:textId="56CA1A09" w:rsidR="00D66250" w:rsidRPr="005D7ED4" w:rsidRDefault="00D66250" w:rsidP="005D7ED4">
      <w:pPr>
        <w:pStyle w:val="Akapitzlist"/>
        <w:spacing w:after="80" w:line="276" w:lineRule="auto"/>
        <w:ind w:left="1800"/>
        <w:rPr>
          <w:rFonts w:eastAsia="Times New Roman" w:cs="Arial"/>
          <w:i/>
          <w:iCs/>
          <w:kern w:val="0"/>
          <w:u w:val="single"/>
          <w:lang w:eastAsia="pl-PL"/>
          <w14:ligatures w14:val="none"/>
        </w:rPr>
      </w:pPr>
      <w:r w:rsidRPr="005D7ED4">
        <w:rPr>
          <w:rFonts w:eastAsia="Times New Roman" w:cs="Arial"/>
          <w:i/>
          <w:iCs/>
          <w:kern w:val="0"/>
          <w:u w:val="single"/>
          <w:lang w:eastAsia="pl-PL"/>
          <w14:ligatures w14:val="none"/>
        </w:rPr>
        <w:t>Ta część powinna liczyć maksymalnie 15 stron A4 Times New Roman, 12, odstęp 1,0.</w:t>
      </w:r>
    </w:p>
    <w:p w14:paraId="718CF858" w14:textId="77777777" w:rsidR="001F21DC" w:rsidRPr="001F21DC" w:rsidRDefault="001F21DC">
      <w:pPr>
        <w:pStyle w:val="Akapitzlist"/>
        <w:numPr>
          <w:ilvl w:val="0"/>
          <w:numId w:val="4"/>
        </w:numPr>
        <w:spacing w:after="80" w:line="276" w:lineRule="auto"/>
        <w:rPr>
          <w:rFonts w:eastAsia="Times New Roman" w:cs="Arial"/>
          <w:kern w:val="0"/>
          <w:lang w:eastAsia="pl-PL"/>
          <w14:ligatures w14:val="none"/>
        </w:rPr>
      </w:pPr>
      <w:r w:rsidRPr="005D7ED4">
        <w:rPr>
          <w:rFonts w:eastAsia="Times New Roman" w:cs="Arial"/>
          <w:b/>
          <w:bCs/>
          <w:kern w:val="0"/>
          <w:lang w:eastAsia="pl-PL"/>
          <w14:ligatures w14:val="none"/>
        </w:rPr>
        <w:t>Bibliografia</w:t>
      </w:r>
      <w:r w:rsidRPr="001F21DC">
        <w:rPr>
          <w:rFonts w:eastAsia="Times New Roman" w:cs="Arial"/>
          <w:kern w:val="0"/>
          <w:lang w:eastAsia="pl-PL"/>
          <w14:ligatures w14:val="none"/>
        </w:rPr>
        <w:t>: przedstawiona w formacie MLA, odnosząca się przynajmniej do 30 źródeł zaakceptowanych przez Zamawiającego. W całości raportu należy zawrzeć odniesienia do wiarygodnych źródeł informacji, na które Wykonawca się powołuje sporządzając treść raportu. Wszystkie źródła powinny zawierać odniesienia w formacie MLA i zostać uwzględnione w części „Bibliografia.”</w:t>
      </w:r>
    </w:p>
    <w:p w14:paraId="7B8EB692" w14:textId="77777777" w:rsidR="001F21DC" w:rsidRPr="006E4CFA" w:rsidRDefault="001F21DC" w:rsidP="005D7ED4">
      <w:pPr>
        <w:pStyle w:val="Akapitzlist"/>
        <w:spacing w:after="80" w:line="276" w:lineRule="auto"/>
        <w:jc w:val="both"/>
        <w:rPr>
          <w:rFonts w:eastAsia="FangSong_GB2312" w:cstheme="minorHAnsi"/>
          <w:color w:val="1F4E79" w:themeColor="accent5" w:themeShade="80"/>
          <w:kern w:val="0"/>
          <w14:ligatures w14:val="none"/>
        </w:rPr>
      </w:pPr>
    </w:p>
    <w:p w14:paraId="0550495E" w14:textId="7571FEC0" w:rsidR="006E4CFA" w:rsidRPr="005D7ED4" w:rsidRDefault="00D66250">
      <w:pPr>
        <w:pStyle w:val="Akapitzlist"/>
        <w:numPr>
          <w:ilvl w:val="0"/>
          <w:numId w:val="2"/>
        </w:numPr>
        <w:spacing w:after="80" w:line="276" w:lineRule="auto"/>
        <w:jc w:val="both"/>
        <w:rPr>
          <w:rFonts w:eastAsia="FangSong_GB2312" w:cstheme="minorHAnsi"/>
          <w:color w:val="1F4E79" w:themeColor="accent5" w:themeShade="80"/>
          <w:kern w:val="0"/>
          <w14:ligatures w14:val="none"/>
        </w:rPr>
      </w:pPr>
      <w:r>
        <w:rPr>
          <w:rFonts w:eastAsia="Times New Roman" w:cs="Arial"/>
          <w:color w:val="4472C4" w:themeColor="accent1"/>
          <w:kern w:val="0"/>
          <w:u w:val="single"/>
          <w:lang w:eastAsia="pl-PL"/>
          <w14:ligatures w14:val="none"/>
        </w:rPr>
        <w:t>Wykonawca podczas realizacji zamówienia będzie zobowiązany do</w:t>
      </w:r>
      <w:r w:rsidR="006E4CFA">
        <w:rPr>
          <w:rFonts w:eastAsia="Times New Roman" w:cs="Arial"/>
          <w:color w:val="4472C4" w:themeColor="accent1"/>
          <w:kern w:val="0"/>
          <w:u w:val="single"/>
          <w:lang w:eastAsia="pl-PL"/>
          <w14:ligatures w14:val="none"/>
        </w:rPr>
        <w:t>:</w:t>
      </w:r>
    </w:p>
    <w:p w14:paraId="1C79F41A" w14:textId="07C9A666" w:rsidR="00D66250" w:rsidRPr="005D7ED4" w:rsidRDefault="00D66250">
      <w:pPr>
        <w:pStyle w:val="Akapitzlist"/>
        <w:numPr>
          <w:ilvl w:val="0"/>
          <w:numId w:val="11"/>
        </w:numPr>
        <w:spacing w:after="80" w:line="276" w:lineRule="auto"/>
        <w:jc w:val="both"/>
        <w:rPr>
          <w:rFonts w:eastAsia="FangSong_GB2312" w:cstheme="minorHAnsi"/>
          <w:kern w:val="0"/>
          <w14:ligatures w14:val="none"/>
        </w:rPr>
      </w:pPr>
      <w:r w:rsidRPr="005D7ED4">
        <w:rPr>
          <w:rFonts w:eastAsia="FangSong_GB2312" w:cstheme="minorHAnsi"/>
          <w:kern w:val="0"/>
          <w14:ligatures w14:val="none"/>
        </w:rPr>
        <w:t>bieżącego kontaktu z Zamawiającym w celu przedstawienia postępów prac nad raportem</w:t>
      </w:r>
      <w:r>
        <w:rPr>
          <w:rFonts w:eastAsia="FangSong_GB2312" w:cstheme="minorHAnsi"/>
          <w:kern w:val="0"/>
          <w14:ligatures w14:val="none"/>
        </w:rPr>
        <w:t>;</w:t>
      </w:r>
    </w:p>
    <w:p w14:paraId="7067C95E" w14:textId="7D7ED074" w:rsidR="00D66250" w:rsidRDefault="00D66250">
      <w:pPr>
        <w:pStyle w:val="Akapitzlist"/>
        <w:numPr>
          <w:ilvl w:val="0"/>
          <w:numId w:val="11"/>
        </w:numPr>
        <w:spacing w:after="80" w:line="276" w:lineRule="auto"/>
        <w:jc w:val="both"/>
        <w:rPr>
          <w:rFonts w:eastAsia="FangSong_GB2312" w:cstheme="minorHAnsi"/>
          <w:kern w:val="0"/>
          <w14:ligatures w14:val="none"/>
        </w:rPr>
      </w:pPr>
      <w:r w:rsidRPr="005D7ED4">
        <w:rPr>
          <w:rFonts w:eastAsia="FangSong_GB2312" w:cstheme="minorHAnsi"/>
          <w:kern w:val="0"/>
          <w14:ligatures w14:val="none"/>
        </w:rPr>
        <w:t>przygotowania pełnego raportu z rekomendacjami: Zamawiający może zgłaszać uwagi do ostatecznej wersji raportu w ciągu 7 dni kalendarzowych od daty przekazania raportu</w:t>
      </w:r>
      <w:r>
        <w:rPr>
          <w:rFonts w:eastAsia="FangSong_GB2312" w:cstheme="minorHAnsi"/>
          <w:kern w:val="0"/>
          <w14:ligatures w14:val="none"/>
        </w:rPr>
        <w:t>;</w:t>
      </w:r>
    </w:p>
    <w:p w14:paraId="529C4F9D" w14:textId="6E134593" w:rsidR="00D66250" w:rsidRDefault="00D66250">
      <w:pPr>
        <w:pStyle w:val="Akapitzlist"/>
        <w:numPr>
          <w:ilvl w:val="0"/>
          <w:numId w:val="11"/>
        </w:numPr>
        <w:spacing w:after="80" w:line="276" w:lineRule="auto"/>
        <w:jc w:val="both"/>
        <w:rPr>
          <w:rFonts w:eastAsia="FangSong_GB2312" w:cstheme="minorHAnsi"/>
          <w:kern w:val="0"/>
          <w14:ligatures w14:val="none"/>
        </w:rPr>
      </w:pPr>
      <w:r>
        <w:rPr>
          <w:rFonts w:eastAsia="FangSong_GB2312" w:cstheme="minorHAnsi"/>
          <w:kern w:val="0"/>
          <w14:ligatures w14:val="none"/>
        </w:rPr>
        <w:t xml:space="preserve">przeniesienia na Zamawiającego autorskich praw majątkowych do produktu dostarczonego w ramach realizacji przedmiotu zamówienia. </w:t>
      </w:r>
    </w:p>
    <w:p w14:paraId="081777B9" w14:textId="77777777" w:rsidR="00D66250" w:rsidRPr="005D7ED4" w:rsidRDefault="00D66250" w:rsidP="005D7ED4">
      <w:pPr>
        <w:pStyle w:val="Akapitzlist"/>
        <w:spacing w:after="80" w:line="276" w:lineRule="auto"/>
        <w:ind w:left="1440"/>
        <w:jc w:val="both"/>
        <w:rPr>
          <w:rFonts w:eastAsia="FangSong_GB2312" w:cstheme="minorHAnsi"/>
          <w:kern w:val="0"/>
          <w14:ligatures w14:val="none"/>
        </w:rPr>
      </w:pPr>
    </w:p>
    <w:p w14:paraId="4DDACB47" w14:textId="1F60DEB0" w:rsidR="006E4CFA" w:rsidRPr="005D7ED4" w:rsidRDefault="006E4CFA">
      <w:pPr>
        <w:pStyle w:val="Akapitzlist"/>
        <w:numPr>
          <w:ilvl w:val="0"/>
          <w:numId w:val="2"/>
        </w:numPr>
        <w:spacing w:after="80" w:line="276" w:lineRule="auto"/>
        <w:jc w:val="both"/>
        <w:rPr>
          <w:rFonts w:eastAsia="FangSong_GB2312" w:cstheme="minorHAnsi"/>
          <w:color w:val="1F4E79" w:themeColor="accent5" w:themeShade="80"/>
          <w:kern w:val="0"/>
          <w14:ligatures w14:val="none"/>
        </w:rPr>
      </w:pPr>
      <w:r>
        <w:rPr>
          <w:rFonts w:eastAsia="Times New Roman" w:cs="Arial"/>
          <w:color w:val="4472C4" w:themeColor="accent1"/>
          <w:kern w:val="0"/>
          <w:u w:val="single"/>
          <w:lang w:eastAsia="pl-PL"/>
          <w14:ligatures w14:val="none"/>
        </w:rPr>
        <w:t>Termin realizacji zamówienia:</w:t>
      </w:r>
    </w:p>
    <w:p w14:paraId="56C6D9F7" w14:textId="77777777" w:rsidR="00D66250" w:rsidRPr="006F2893" w:rsidRDefault="00D66250" w:rsidP="005D7ED4">
      <w:pPr>
        <w:pStyle w:val="Akapitzlist"/>
        <w:spacing w:after="80" w:line="276" w:lineRule="auto"/>
        <w:jc w:val="both"/>
        <w:rPr>
          <w:rFonts w:eastAsia="FangSong_GB2312" w:cstheme="minorHAnsi"/>
          <w:color w:val="1F4E79" w:themeColor="accent5" w:themeShade="80"/>
          <w:kern w:val="0"/>
          <w14:ligatures w14:val="none"/>
        </w:rPr>
      </w:pPr>
    </w:p>
    <w:p w14:paraId="763D584B" w14:textId="665497D6" w:rsidR="006F2893" w:rsidRDefault="00FC078F" w:rsidP="005D7ED4">
      <w:pPr>
        <w:pStyle w:val="Akapitzlist"/>
        <w:spacing w:line="276" w:lineRule="auto"/>
        <w:jc w:val="both"/>
        <w:rPr>
          <w:rFonts w:eastAsia="FangSong_GB2312" w:cstheme="minorHAnsi"/>
          <w:kern w:val="0"/>
          <w14:ligatures w14:val="none"/>
        </w:rPr>
      </w:pPr>
      <w:r>
        <w:rPr>
          <w:rFonts w:eastAsia="FangSong_GB2312" w:cstheme="minorHAnsi"/>
          <w:kern w:val="0"/>
          <w14:ligatures w14:val="none"/>
        </w:rPr>
        <w:t xml:space="preserve">Termin realizacji zlecenia: </w:t>
      </w:r>
      <w:r w:rsidRPr="00FC078F">
        <w:rPr>
          <w:rFonts w:eastAsia="FangSong_GB2312" w:cstheme="minorHAnsi"/>
          <w:b/>
          <w:bCs/>
          <w:kern w:val="0"/>
          <w14:ligatures w14:val="none"/>
        </w:rPr>
        <w:t>8</w:t>
      </w:r>
      <w:r w:rsidR="006F2893" w:rsidRPr="00FC078F">
        <w:rPr>
          <w:rFonts w:eastAsia="FangSong_GB2312" w:cstheme="minorHAnsi"/>
          <w:b/>
          <w:bCs/>
          <w:kern w:val="0"/>
          <w14:ligatures w14:val="none"/>
        </w:rPr>
        <w:t xml:space="preserve"> </w:t>
      </w:r>
      <w:r w:rsidR="006F2893" w:rsidRPr="005D7ED4">
        <w:rPr>
          <w:rFonts w:eastAsia="FangSong_GB2312" w:cstheme="minorHAnsi"/>
          <w:b/>
          <w:bCs/>
          <w:kern w:val="0"/>
          <w14:ligatures w14:val="none"/>
        </w:rPr>
        <w:t>grudnia 2025 r</w:t>
      </w:r>
      <w:r w:rsidR="006F2893" w:rsidRPr="006F2893">
        <w:rPr>
          <w:rFonts w:eastAsia="FangSong_GB2312" w:cstheme="minorHAnsi"/>
          <w:kern w:val="0"/>
          <w14:ligatures w14:val="none"/>
        </w:rPr>
        <w:t>.</w:t>
      </w:r>
    </w:p>
    <w:p w14:paraId="28164A28" w14:textId="77777777" w:rsidR="00D66250" w:rsidRDefault="00D66250" w:rsidP="005D7ED4">
      <w:pPr>
        <w:pStyle w:val="Akapitzlist"/>
        <w:spacing w:line="276" w:lineRule="auto"/>
        <w:jc w:val="both"/>
        <w:rPr>
          <w:rFonts w:eastAsia="FangSong_GB2312" w:cstheme="minorHAnsi"/>
          <w:kern w:val="0"/>
          <w14:ligatures w14:val="none"/>
        </w:rPr>
      </w:pPr>
    </w:p>
    <w:p w14:paraId="4D426A8A" w14:textId="7B295221" w:rsidR="00D66250" w:rsidRPr="005D7ED4" w:rsidRDefault="00D66250" w:rsidP="005D7ED4">
      <w:pPr>
        <w:pStyle w:val="Akapitzlist"/>
        <w:spacing w:line="276" w:lineRule="auto"/>
        <w:jc w:val="both"/>
        <w:rPr>
          <w:rFonts w:eastAsia="FangSong_GB2312" w:cstheme="minorHAnsi"/>
          <w:b/>
          <w:bCs/>
          <w:kern w:val="0"/>
          <w14:ligatures w14:val="none"/>
        </w:rPr>
      </w:pPr>
      <w:r w:rsidRPr="005D7ED4">
        <w:rPr>
          <w:rFonts w:eastAsia="FangSong_GB2312" w:cstheme="minorHAnsi"/>
          <w:b/>
          <w:bCs/>
          <w:kern w:val="0"/>
          <w14:ligatures w14:val="none"/>
        </w:rPr>
        <w:t>Wstępny harmonogram prac (</w:t>
      </w:r>
      <w:r w:rsidRPr="00FC078F">
        <w:rPr>
          <w:rFonts w:eastAsia="FangSong_GB2312" w:cstheme="minorHAnsi"/>
          <w:b/>
          <w:bCs/>
          <w:kern w:val="0"/>
          <w:u w:val="single"/>
          <w14:ligatures w14:val="none"/>
        </w:rPr>
        <w:t>do ustalenia z Wykonawcą po podpisaniu umowy</w:t>
      </w:r>
      <w:r w:rsidRPr="005D7ED4">
        <w:rPr>
          <w:rFonts w:eastAsia="FangSong_GB2312" w:cstheme="minorHAnsi"/>
          <w:b/>
          <w:bCs/>
          <w:kern w:val="0"/>
          <w14:ligatures w14:val="none"/>
        </w:rPr>
        <w:t>):</w:t>
      </w:r>
    </w:p>
    <w:p w14:paraId="40B2257F" w14:textId="1B3EE41B" w:rsidR="00D66250" w:rsidRPr="008128FB" w:rsidRDefault="00D66250" w:rsidP="005D7ED4">
      <w:pPr>
        <w:pStyle w:val="Akapitzlist"/>
        <w:spacing w:after="80" w:line="276" w:lineRule="auto"/>
        <w:jc w:val="both"/>
        <w:rPr>
          <w:rFonts w:eastAsia="FangSong_GB2312" w:cstheme="minorHAnsi"/>
          <w:kern w:val="0"/>
          <w14:ligatures w14:val="none"/>
        </w:rPr>
      </w:pPr>
      <w:r w:rsidRPr="008128FB">
        <w:rPr>
          <w:rFonts w:eastAsia="FangSong_GB2312" w:cstheme="minorHAnsi"/>
          <w:kern w:val="0"/>
          <w14:ligatures w14:val="none"/>
        </w:rPr>
        <w:t>I etap:</w:t>
      </w:r>
    </w:p>
    <w:p w14:paraId="0D55462B" w14:textId="77777777" w:rsidR="00D66250" w:rsidRDefault="00D66250">
      <w:pPr>
        <w:pStyle w:val="Akapitzlist"/>
        <w:numPr>
          <w:ilvl w:val="1"/>
          <w:numId w:val="4"/>
        </w:numPr>
        <w:spacing w:after="80" w:line="276" w:lineRule="auto"/>
        <w:jc w:val="both"/>
        <w:rPr>
          <w:rFonts w:eastAsia="FangSong_GB2312" w:cstheme="minorHAnsi"/>
          <w:kern w:val="0"/>
          <w14:ligatures w14:val="none"/>
        </w:rPr>
      </w:pPr>
      <w:r w:rsidRPr="008128FB">
        <w:rPr>
          <w:rFonts w:eastAsia="FangSong_GB2312" w:cstheme="minorHAnsi"/>
          <w:kern w:val="0"/>
          <w14:ligatures w14:val="none"/>
        </w:rPr>
        <w:t>Przedstawienie wstępnej bibliografii do zatwierdzenia przez zamawiającego</w:t>
      </w:r>
    </w:p>
    <w:p w14:paraId="1B71889C" w14:textId="77777777" w:rsidR="00D66250" w:rsidRPr="008128FB" w:rsidRDefault="00D66250">
      <w:pPr>
        <w:pStyle w:val="Akapitzlist"/>
        <w:numPr>
          <w:ilvl w:val="1"/>
          <w:numId w:val="4"/>
        </w:numPr>
        <w:spacing w:after="80" w:line="276" w:lineRule="auto"/>
        <w:jc w:val="both"/>
        <w:rPr>
          <w:rFonts w:eastAsia="FangSong_GB2312" w:cstheme="minorHAnsi"/>
          <w:kern w:val="0"/>
          <w14:ligatures w14:val="none"/>
        </w:rPr>
      </w:pPr>
      <w:r w:rsidRPr="008128FB">
        <w:rPr>
          <w:rFonts w:eastAsia="FangSong_GB2312" w:cstheme="minorHAnsi"/>
          <w:kern w:val="0"/>
          <w14:ligatures w14:val="none"/>
        </w:rPr>
        <w:t>Przekazanie Wstępu oraz Szczegółowej struktury raportu wraz z szacowaną liczbą stron dla każdego rozdziału oraz tytułami podrozdziałów do weryfikacji i zatwierdzenia przez zamawiającego</w:t>
      </w:r>
    </w:p>
    <w:p w14:paraId="6D9289DB" w14:textId="02E4B6A1" w:rsidR="00D66250" w:rsidRPr="008128FB" w:rsidRDefault="00D66250" w:rsidP="005D7ED4">
      <w:pPr>
        <w:pStyle w:val="Akapitzlist"/>
        <w:spacing w:after="80" w:line="276" w:lineRule="auto"/>
        <w:jc w:val="both"/>
        <w:rPr>
          <w:rFonts w:eastAsia="FangSong_GB2312" w:cstheme="minorHAnsi"/>
          <w:kern w:val="0"/>
          <w14:ligatures w14:val="none"/>
        </w:rPr>
      </w:pPr>
      <w:r w:rsidRPr="008128FB">
        <w:rPr>
          <w:rFonts w:eastAsia="FangSong_GB2312" w:cstheme="minorHAnsi"/>
          <w:kern w:val="0"/>
          <w14:ligatures w14:val="none"/>
        </w:rPr>
        <w:t>II etap:</w:t>
      </w:r>
    </w:p>
    <w:p w14:paraId="29BF97D0" w14:textId="77777777" w:rsidR="00D66250" w:rsidRPr="008128FB" w:rsidRDefault="00D66250">
      <w:pPr>
        <w:pStyle w:val="Akapitzlist"/>
        <w:numPr>
          <w:ilvl w:val="0"/>
          <w:numId w:val="6"/>
        </w:numPr>
        <w:spacing w:after="80" w:line="276" w:lineRule="auto"/>
        <w:jc w:val="both"/>
        <w:rPr>
          <w:rFonts w:eastAsia="FangSong_GB2312" w:cstheme="minorHAnsi"/>
          <w:kern w:val="0"/>
          <w14:ligatures w14:val="none"/>
        </w:rPr>
      </w:pPr>
      <w:r w:rsidRPr="008128FB">
        <w:rPr>
          <w:rFonts w:eastAsia="FangSong_GB2312" w:cstheme="minorHAnsi"/>
          <w:kern w:val="0"/>
          <w14:ligatures w14:val="none"/>
        </w:rPr>
        <w:t>Przekazanie Rozdziału I do weryfikacji i zatwierdzenia przez zamawiającego</w:t>
      </w:r>
    </w:p>
    <w:p w14:paraId="362FC6C7" w14:textId="77777777" w:rsidR="00D66250" w:rsidRPr="008128FB" w:rsidRDefault="00D66250">
      <w:pPr>
        <w:pStyle w:val="Akapitzlist"/>
        <w:numPr>
          <w:ilvl w:val="0"/>
          <w:numId w:val="6"/>
        </w:numPr>
        <w:spacing w:after="80" w:line="276" w:lineRule="auto"/>
        <w:jc w:val="both"/>
        <w:rPr>
          <w:rFonts w:eastAsia="FangSong_GB2312" w:cstheme="minorHAnsi"/>
          <w:kern w:val="0"/>
          <w14:ligatures w14:val="none"/>
        </w:rPr>
      </w:pPr>
      <w:r w:rsidRPr="008128FB">
        <w:rPr>
          <w:rFonts w:eastAsia="FangSong_GB2312" w:cstheme="minorHAnsi"/>
          <w:kern w:val="0"/>
          <w14:ligatures w14:val="none"/>
        </w:rPr>
        <w:t>Przekazanie Rozdziału II do weryfikacji i zatwierdzenia przez zamawiającego</w:t>
      </w:r>
    </w:p>
    <w:p w14:paraId="61E98D51" w14:textId="636C03C0" w:rsidR="00D66250" w:rsidRPr="008128FB" w:rsidRDefault="00D66250" w:rsidP="005D7ED4">
      <w:pPr>
        <w:pStyle w:val="Akapitzlist"/>
        <w:spacing w:after="80" w:line="276" w:lineRule="auto"/>
        <w:jc w:val="both"/>
        <w:rPr>
          <w:rFonts w:eastAsia="FangSong_GB2312" w:cstheme="minorHAnsi"/>
          <w:kern w:val="0"/>
          <w14:ligatures w14:val="none"/>
        </w:rPr>
      </w:pPr>
      <w:r w:rsidRPr="008128FB">
        <w:rPr>
          <w:rFonts w:eastAsia="FangSong_GB2312" w:cstheme="minorHAnsi"/>
          <w:kern w:val="0"/>
          <w14:ligatures w14:val="none"/>
        </w:rPr>
        <w:lastRenderedPageBreak/>
        <w:t xml:space="preserve">III etap: </w:t>
      </w:r>
    </w:p>
    <w:p w14:paraId="57DF5223" w14:textId="77777777" w:rsidR="00D66250" w:rsidRPr="008128FB" w:rsidRDefault="00D66250">
      <w:pPr>
        <w:pStyle w:val="Akapitzlist"/>
        <w:numPr>
          <w:ilvl w:val="0"/>
          <w:numId w:val="7"/>
        </w:numPr>
        <w:spacing w:after="80" w:line="276" w:lineRule="auto"/>
        <w:jc w:val="both"/>
        <w:rPr>
          <w:rFonts w:eastAsia="FangSong_GB2312" w:cstheme="minorHAnsi"/>
          <w:kern w:val="0"/>
          <w14:ligatures w14:val="none"/>
        </w:rPr>
      </w:pPr>
      <w:r w:rsidRPr="008128FB">
        <w:rPr>
          <w:rFonts w:eastAsia="FangSong_GB2312" w:cstheme="minorHAnsi"/>
          <w:kern w:val="0"/>
          <w14:ligatures w14:val="none"/>
        </w:rPr>
        <w:t>Przekazanie wstępnych wniosków na podstawie Rozdziałów I i II do weryfikacji i zatwierdzenia przez zamawiającego</w:t>
      </w:r>
    </w:p>
    <w:p w14:paraId="2D5EF044" w14:textId="77777777" w:rsidR="00D66250" w:rsidRPr="008128FB" w:rsidRDefault="00D66250">
      <w:pPr>
        <w:pStyle w:val="Akapitzlist"/>
        <w:numPr>
          <w:ilvl w:val="0"/>
          <w:numId w:val="7"/>
        </w:numPr>
        <w:spacing w:after="80" w:line="276" w:lineRule="auto"/>
        <w:jc w:val="both"/>
        <w:rPr>
          <w:rFonts w:eastAsia="FangSong_GB2312" w:cstheme="minorHAnsi"/>
          <w:kern w:val="0"/>
          <w14:ligatures w14:val="none"/>
        </w:rPr>
      </w:pPr>
      <w:r w:rsidRPr="008128FB">
        <w:rPr>
          <w:rFonts w:eastAsia="FangSong_GB2312" w:cstheme="minorHAnsi"/>
          <w:kern w:val="0"/>
          <w14:ligatures w14:val="none"/>
        </w:rPr>
        <w:t>Przekazanie Rozdziału III do weryfikacji i zatwierdzenia przez zamawiającego</w:t>
      </w:r>
    </w:p>
    <w:p w14:paraId="2E343B98" w14:textId="3528EAC4" w:rsidR="00D66250" w:rsidRPr="008128FB" w:rsidRDefault="00D66250" w:rsidP="005D7ED4">
      <w:pPr>
        <w:pStyle w:val="Akapitzlist"/>
        <w:spacing w:after="80" w:line="276" w:lineRule="auto"/>
        <w:jc w:val="both"/>
        <w:rPr>
          <w:rFonts w:eastAsia="FangSong_GB2312" w:cstheme="minorHAnsi"/>
          <w:kern w:val="0"/>
          <w14:ligatures w14:val="none"/>
        </w:rPr>
      </w:pPr>
      <w:r w:rsidRPr="008128FB">
        <w:rPr>
          <w:rFonts w:eastAsia="FangSong_GB2312" w:cstheme="minorHAnsi"/>
          <w:kern w:val="0"/>
          <w14:ligatures w14:val="none"/>
        </w:rPr>
        <w:t>IV etap (</w:t>
      </w:r>
      <w:r w:rsidRPr="00FC078F">
        <w:rPr>
          <w:rFonts w:eastAsia="FangSong_GB2312" w:cstheme="minorHAnsi"/>
          <w:b/>
          <w:bCs/>
          <w:kern w:val="0"/>
          <w14:ligatures w14:val="none"/>
        </w:rPr>
        <w:t xml:space="preserve">termin realizacji: </w:t>
      </w:r>
      <w:r w:rsidR="00FC078F" w:rsidRPr="00FC078F">
        <w:rPr>
          <w:rFonts w:eastAsia="FangSong_GB2312" w:cstheme="minorHAnsi"/>
          <w:b/>
          <w:bCs/>
          <w:kern w:val="0"/>
          <w14:ligatures w14:val="none"/>
        </w:rPr>
        <w:t>8</w:t>
      </w:r>
      <w:r w:rsidRPr="00FC078F">
        <w:rPr>
          <w:rFonts w:eastAsia="FangSong_GB2312" w:cstheme="minorHAnsi"/>
          <w:b/>
          <w:bCs/>
          <w:kern w:val="0"/>
          <w14:ligatures w14:val="none"/>
        </w:rPr>
        <w:t xml:space="preserve"> grudzień 2025 r</w:t>
      </w:r>
      <w:r w:rsidRPr="008128FB">
        <w:rPr>
          <w:rFonts w:eastAsia="FangSong_GB2312" w:cstheme="minorHAnsi"/>
          <w:kern w:val="0"/>
          <w14:ligatures w14:val="none"/>
        </w:rPr>
        <w:t>.):</w:t>
      </w:r>
    </w:p>
    <w:p w14:paraId="24DEF65C" w14:textId="77777777" w:rsidR="00D66250" w:rsidRPr="008128FB" w:rsidRDefault="00D66250">
      <w:pPr>
        <w:pStyle w:val="Akapitzlist"/>
        <w:numPr>
          <w:ilvl w:val="0"/>
          <w:numId w:val="8"/>
        </w:numPr>
        <w:spacing w:after="80" w:line="276" w:lineRule="auto"/>
        <w:jc w:val="both"/>
        <w:rPr>
          <w:rFonts w:eastAsia="FangSong_GB2312" w:cstheme="minorHAnsi"/>
          <w:kern w:val="0"/>
          <w14:ligatures w14:val="none"/>
        </w:rPr>
      </w:pPr>
      <w:r w:rsidRPr="008128FB">
        <w:rPr>
          <w:rFonts w:eastAsia="FangSong_GB2312" w:cstheme="minorHAnsi"/>
          <w:kern w:val="0"/>
          <w14:ligatures w14:val="none"/>
        </w:rPr>
        <w:t>Przekazanie pełnej treści raportu do weryfikacji przez zamawiającego</w:t>
      </w:r>
    </w:p>
    <w:p w14:paraId="189DED7C" w14:textId="77777777" w:rsidR="00D66250" w:rsidRDefault="00D66250">
      <w:pPr>
        <w:pStyle w:val="Akapitzlist"/>
        <w:numPr>
          <w:ilvl w:val="0"/>
          <w:numId w:val="8"/>
        </w:numPr>
        <w:spacing w:after="80" w:line="276" w:lineRule="auto"/>
        <w:jc w:val="both"/>
        <w:rPr>
          <w:rFonts w:eastAsia="FangSong_GB2312" w:cstheme="minorHAnsi"/>
          <w:kern w:val="0"/>
          <w14:ligatures w14:val="none"/>
        </w:rPr>
      </w:pPr>
      <w:r w:rsidRPr="008128FB">
        <w:rPr>
          <w:rFonts w:eastAsia="FangSong_GB2312" w:cstheme="minorHAnsi"/>
          <w:kern w:val="0"/>
          <w14:ligatures w14:val="none"/>
        </w:rPr>
        <w:t>Przekazanie finalnej wersji produktu po uwzględnieniu wszystkich uwag ze strony zamawiającego.</w:t>
      </w:r>
    </w:p>
    <w:p w14:paraId="37B14413" w14:textId="77777777" w:rsidR="0004248F" w:rsidRDefault="0004248F" w:rsidP="005D7ED4">
      <w:pPr>
        <w:pStyle w:val="Akapitzlist"/>
        <w:spacing w:after="80" w:line="276" w:lineRule="auto"/>
        <w:ind w:left="1440"/>
        <w:jc w:val="both"/>
        <w:rPr>
          <w:rFonts w:eastAsia="FangSong_GB2312" w:cstheme="minorHAnsi"/>
          <w:kern w:val="0"/>
          <w14:ligatures w14:val="none"/>
        </w:rPr>
      </w:pPr>
    </w:p>
    <w:p w14:paraId="74380086" w14:textId="140D5EF3" w:rsidR="0004248F" w:rsidRPr="005D7ED4" w:rsidRDefault="0004248F">
      <w:pPr>
        <w:pStyle w:val="Akapitzlist"/>
        <w:numPr>
          <w:ilvl w:val="0"/>
          <w:numId w:val="2"/>
        </w:numPr>
        <w:spacing w:before="240" w:after="120" w:line="276" w:lineRule="auto"/>
        <w:jc w:val="both"/>
        <w:rPr>
          <w:rFonts w:eastAsia="Times New Roman" w:cs="Arial"/>
          <w:color w:val="4472C4" w:themeColor="accent1"/>
          <w:u w:val="single"/>
          <w:lang w:eastAsia="pl-PL"/>
        </w:rPr>
      </w:pPr>
      <w:r w:rsidRPr="005D7ED4">
        <w:rPr>
          <w:rFonts w:eastAsia="Times New Roman" w:cstheme="minorHAnsi"/>
          <w:color w:val="4472C4" w:themeColor="accent1"/>
          <w:u w:val="single"/>
        </w:rPr>
        <w:t>Miejsce</w:t>
      </w:r>
      <w:r w:rsidRPr="005D7ED4">
        <w:rPr>
          <w:rFonts w:eastAsia="Times New Roman" w:cs="Arial"/>
          <w:color w:val="4472C4" w:themeColor="accent1"/>
          <w:u w:val="single"/>
          <w:lang w:eastAsia="pl-PL"/>
        </w:rPr>
        <w:t xml:space="preserve"> oraz termin składania ofert oraz budżet na realizację zadania:</w:t>
      </w:r>
    </w:p>
    <w:p w14:paraId="23790599" w14:textId="715C72DA" w:rsidR="0004248F" w:rsidRDefault="0004248F" w:rsidP="005D7ED4">
      <w:pPr>
        <w:autoSpaceDE w:val="0"/>
        <w:autoSpaceDN w:val="0"/>
        <w:adjustRightInd w:val="0"/>
        <w:spacing w:after="120" w:line="276" w:lineRule="auto"/>
        <w:ind w:left="284"/>
        <w:jc w:val="both"/>
        <w:rPr>
          <w:rFonts w:cs="Arial"/>
          <w:color w:val="000000" w:themeColor="text1"/>
        </w:rPr>
      </w:pPr>
      <w:r>
        <w:rPr>
          <w:rFonts w:cs="Arial"/>
        </w:rPr>
        <w:t>Formularz ofertowy należy składać drogą elektroniczną na adres:</w:t>
      </w:r>
      <w:r>
        <w:rPr>
          <w:rFonts w:cs="Arial"/>
          <w:b/>
          <w:color w:val="FF0000"/>
          <w:sz w:val="24"/>
          <w:szCs w:val="24"/>
          <w:u w:val="single"/>
        </w:rPr>
        <w:t xml:space="preserve"> </w:t>
      </w:r>
      <w:hyperlink r:id="rId8" w:history="1">
        <w:r w:rsidR="001A5FA2" w:rsidRPr="00CB053F">
          <w:rPr>
            <w:rStyle w:val="Hipercze"/>
            <w:rFonts w:cs="Arial"/>
            <w:b/>
          </w:rPr>
          <w:t>CSDDD@mrit.gov.pl</w:t>
        </w:r>
      </w:hyperlink>
      <w:r>
        <w:rPr>
          <w:rFonts w:cs="Arial"/>
          <w:b/>
          <w:color w:val="FF0000"/>
          <w:u w:val="single"/>
        </w:rPr>
        <w:t xml:space="preserve"> </w:t>
      </w:r>
      <w:r>
        <w:rPr>
          <w:rFonts w:cs="Arial"/>
          <w:b/>
          <w:color w:val="000000" w:themeColor="text1"/>
          <w:u w:val="single"/>
        </w:rPr>
        <w:t xml:space="preserve">do 18 sierpnia 2025 r. </w:t>
      </w:r>
    </w:p>
    <w:p w14:paraId="74D88E3A" w14:textId="77777777" w:rsidR="0004248F" w:rsidRDefault="0004248F" w:rsidP="005D7ED4">
      <w:pPr>
        <w:spacing w:after="0" w:line="276" w:lineRule="auto"/>
        <w:ind w:left="284"/>
        <w:jc w:val="both"/>
        <w:rPr>
          <w:rFonts w:cs="Arial"/>
        </w:rPr>
      </w:pPr>
      <w:r>
        <w:rPr>
          <w:rFonts w:cs="Arial"/>
          <w:b/>
          <w:bCs/>
        </w:rPr>
        <w:t>Oferty złożone po terminie nie będą rozpatrywane.</w:t>
      </w:r>
      <w:r>
        <w:rPr>
          <w:rFonts w:cs="Arial"/>
        </w:rPr>
        <w:t xml:space="preserve"> Po otrzymaniu i przeanalizowaniu ofert skontaktujemy się z wybranym Wykonawcą. W toku oceny ofert Zamawiający może żądać od oferentów wyjaśnień dotyczących treści złożonych ofert, zastrzega sobie również prawo do negocjacji warunków oferty, a także rezygnacji z zamówienia bez podania przyczyny.</w:t>
      </w:r>
    </w:p>
    <w:p w14:paraId="7D53D8FA" w14:textId="77777777" w:rsidR="006F2893" w:rsidRPr="005D7ED4" w:rsidRDefault="006F2893" w:rsidP="005D7ED4">
      <w:pPr>
        <w:spacing w:after="80" w:line="276" w:lineRule="auto"/>
        <w:jc w:val="both"/>
        <w:rPr>
          <w:rFonts w:eastAsia="FangSong_GB2312" w:cstheme="minorHAnsi"/>
          <w:color w:val="1F4E79" w:themeColor="accent5" w:themeShade="80"/>
          <w:kern w:val="0"/>
          <w14:ligatures w14:val="none"/>
        </w:rPr>
      </w:pPr>
    </w:p>
    <w:p w14:paraId="2921A1D6" w14:textId="553DDF4C" w:rsidR="006E4CFA" w:rsidRPr="005D7ED4" w:rsidRDefault="006E4CFA">
      <w:pPr>
        <w:pStyle w:val="Akapitzlist"/>
        <w:numPr>
          <w:ilvl w:val="0"/>
          <w:numId w:val="2"/>
        </w:numPr>
        <w:spacing w:after="80" w:line="276" w:lineRule="auto"/>
        <w:jc w:val="both"/>
        <w:rPr>
          <w:rFonts w:eastAsia="FangSong_GB2312" w:cstheme="minorHAnsi"/>
          <w:color w:val="1F4E79" w:themeColor="accent5" w:themeShade="80"/>
          <w:kern w:val="0"/>
          <w14:ligatures w14:val="none"/>
        </w:rPr>
      </w:pPr>
      <w:r>
        <w:rPr>
          <w:rFonts w:eastAsia="Times New Roman" w:cs="Arial"/>
          <w:color w:val="4472C4" w:themeColor="accent1"/>
          <w:kern w:val="0"/>
          <w:u w:val="single"/>
          <w:lang w:eastAsia="pl-PL"/>
          <w14:ligatures w14:val="none"/>
        </w:rPr>
        <w:t>Kryteria wyboru oferty:</w:t>
      </w:r>
    </w:p>
    <w:p w14:paraId="41C55E8F" w14:textId="2A5943AD" w:rsidR="0004248F" w:rsidRPr="005D7ED4" w:rsidRDefault="0004248F" w:rsidP="005D7ED4">
      <w:pPr>
        <w:spacing w:after="80" w:line="276" w:lineRule="auto"/>
        <w:jc w:val="both"/>
        <w:rPr>
          <w:rFonts w:eastAsia="FangSong_GB2312" w:cstheme="minorHAnsi"/>
          <w:kern w:val="0"/>
          <w14:ligatures w14:val="none"/>
        </w:rPr>
      </w:pPr>
      <w:r w:rsidRPr="005D7ED4">
        <w:rPr>
          <w:rFonts w:eastAsia="FangSong_GB2312" w:cstheme="minorHAnsi"/>
          <w:kern w:val="0"/>
          <w14:ligatures w14:val="none"/>
        </w:rPr>
        <w:t>Przy wyborze oferty Zamawiający zweryfikuje wszystkie nadesłane w terminie oferty, biorąc pod uwagę następujące kryteria:</w:t>
      </w:r>
    </w:p>
    <w:p w14:paraId="0F9B67DF" w14:textId="0628D691" w:rsidR="006F2893" w:rsidRPr="005D7ED4" w:rsidRDefault="006F2893">
      <w:pPr>
        <w:pStyle w:val="Akapitzlist"/>
        <w:numPr>
          <w:ilvl w:val="0"/>
          <w:numId w:val="12"/>
        </w:numPr>
        <w:spacing w:line="276" w:lineRule="auto"/>
        <w:rPr>
          <w:rFonts w:eastAsia="FangSong_GB2312" w:cstheme="minorHAnsi"/>
          <w:b/>
          <w:bCs/>
          <w:kern w:val="0"/>
          <w:u w:val="single"/>
          <w14:ligatures w14:val="none"/>
        </w:rPr>
      </w:pPr>
      <w:r w:rsidRPr="005D7ED4">
        <w:rPr>
          <w:rFonts w:eastAsia="FangSong_GB2312" w:cstheme="minorHAnsi"/>
          <w:b/>
          <w:bCs/>
          <w:kern w:val="0"/>
          <w:u w:val="single"/>
          <w14:ligatures w14:val="none"/>
        </w:rPr>
        <w:t>Cena (10%)</w:t>
      </w:r>
    </w:p>
    <w:p w14:paraId="57EC81FE" w14:textId="571A85BC" w:rsidR="006F2893" w:rsidRPr="00B27238" w:rsidRDefault="006F2893" w:rsidP="005D7ED4">
      <w:pPr>
        <w:spacing w:line="276" w:lineRule="auto"/>
        <w:jc w:val="both"/>
        <w:rPr>
          <w:rFonts w:eastAsia="FangSong_GB2312" w:cstheme="minorHAnsi"/>
          <w:kern w:val="0"/>
          <w14:ligatures w14:val="none"/>
        </w:rPr>
      </w:pPr>
      <w:r w:rsidRPr="00B27238">
        <w:rPr>
          <w:rFonts w:eastAsia="FangSong_GB2312" w:cstheme="minorHAnsi"/>
          <w:kern w:val="0"/>
          <w14:ligatures w14:val="none"/>
        </w:rPr>
        <w:t xml:space="preserve">Najniższa zaproponowana cena uzyska 10 pkt. W </w:t>
      </w:r>
      <w:r w:rsidR="0004248F" w:rsidRPr="00B27238">
        <w:rPr>
          <w:rFonts w:eastAsia="FangSong_GB2312" w:cstheme="minorHAnsi"/>
          <w:kern w:val="0"/>
          <w14:ligatures w14:val="none"/>
        </w:rPr>
        <w:t>dalszej kolejności</w:t>
      </w:r>
      <w:r w:rsidRPr="00B27238">
        <w:rPr>
          <w:rFonts w:eastAsia="FangSong_GB2312" w:cstheme="minorHAnsi"/>
          <w:kern w:val="0"/>
          <w14:ligatures w14:val="none"/>
        </w:rPr>
        <w:t xml:space="preserve"> oferowane ceny (OC) uzyskiwać będą punkty zgodnie z następującym wzorem: </w:t>
      </w:r>
      <w:r w:rsidRPr="005D7ED4">
        <w:rPr>
          <w:rFonts w:eastAsia="FangSong_GB2312" w:cstheme="minorHAnsi"/>
          <w:b/>
          <w:bCs/>
          <w:kern w:val="0"/>
          <w14:ligatures w14:val="none"/>
        </w:rPr>
        <w:t>NC/OC * 30</w:t>
      </w:r>
      <w:r w:rsidRPr="00B27238">
        <w:rPr>
          <w:rFonts w:eastAsia="FangSong_GB2312" w:cstheme="minorHAnsi"/>
          <w:kern w:val="0"/>
          <w14:ligatures w14:val="none"/>
        </w:rPr>
        <w:t>. Punkty będą zaokrąglane (w dół) do pełnych liczb całkowitych.</w:t>
      </w:r>
    </w:p>
    <w:p w14:paraId="2743DF04" w14:textId="4AD944E3" w:rsidR="006F2893" w:rsidRPr="005D7ED4" w:rsidRDefault="006F2893">
      <w:pPr>
        <w:pStyle w:val="Akapitzlist"/>
        <w:numPr>
          <w:ilvl w:val="0"/>
          <w:numId w:val="12"/>
        </w:numPr>
        <w:spacing w:line="276" w:lineRule="auto"/>
        <w:jc w:val="both"/>
        <w:rPr>
          <w:rFonts w:eastAsia="FangSong_GB2312" w:cstheme="minorHAnsi"/>
          <w:b/>
          <w:bCs/>
          <w:kern w:val="0"/>
          <w:u w:val="single"/>
          <w14:ligatures w14:val="none"/>
        </w:rPr>
      </w:pPr>
      <w:r w:rsidRPr="005D7ED4">
        <w:rPr>
          <w:rFonts w:eastAsia="FangSong_GB2312" w:cstheme="minorHAnsi"/>
          <w:b/>
          <w:bCs/>
          <w:kern w:val="0"/>
          <w:u w:val="single"/>
          <w14:ligatures w14:val="none"/>
        </w:rPr>
        <w:t>Sposób realizacji zamówienia (30%)</w:t>
      </w:r>
    </w:p>
    <w:p w14:paraId="17D63421" w14:textId="2F896FB7" w:rsidR="00B5755E" w:rsidRPr="00B5755E" w:rsidRDefault="00B5755E" w:rsidP="005D7ED4">
      <w:pPr>
        <w:spacing w:line="276" w:lineRule="auto"/>
        <w:jc w:val="both"/>
        <w:rPr>
          <w:rFonts w:eastAsia="FangSong_GB2312" w:cstheme="minorHAnsi"/>
          <w:kern w:val="0"/>
          <w14:ligatures w14:val="none"/>
        </w:rPr>
      </w:pPr>
      <w:r>
        <w:rPr>
          <w:rFonts w:eastAsia="FangSong_GB2312" w:cstheme="minorHAnsi"/>
          <w:kern w:val="0"/>
          <w14:ligatures w14:val="none"/>
        </w:rPr>
        <w:t xml:space="preserve">Maksymalnie można </w:t>
      </w:r>
      <w:r w:rsidR="0004248F">
        <w:rPr>
          <w:rFonts w:eastAsia="FangSong_GB2312" w:cstheme="minorHAnsi"/>
          <w:kern w:val="0"/>
          <w14:ligatures w14:val="none"/>
        </w:rPr>
        <w:t>uzyskać</w:t>
      </w:r>
      <w:r>
        <w:rPr>
          <w:rFonts w:eastAsia="FangSong_GB2312" w:cstheme="minorHAnsi"/>
          <w:kern w:val="0"/>
          <w14:ligatures w14:val="none"/>
        </w:rPr>
        <w:t xml:space="preserve"> </w:t>
      </w:r>
      <w:r w:rsidRPr="005D7ED4">
        <w:rPr>
          <w:rFonts w:eastAsia="FangSong_GB2312" w:cstheme="minorHAnsi"/>
          <w:b/>
          <w:bCs/>
          <w:kern w:val="0"/>
          <w14:ligatures w14:val="none"/>
        </w:rPr>
        <w:t>30 pkt.</w:t>
      </w:r>
    </w:p>
    <w:p w14:paraId="71CF6BF3" w14:textId="3F8F09CB" w:rsidR="006F2893" w:rsidRPr="00B5755E" w:rsidRDefault="0004248F">
      <w:pPr>
        <w:pStyle w:val="Akapitzlist"/>
        <w:numPr>
          <w:ilvl w:val="0"/>
          <w:numId w:val="10"/>
        </w:numPr>
        <w:spacing w:line="276" w:lineRule="auto"/>
        <w:jc w:val="both"/>
        <w:rPr>
          <w:rFonts w:eastAsia="FangSong_GB2312" w:cstheme="minorHAnsi"/>
          <w:kern w:val="0"/>
          <w14:ligatures w14:val="none"/>
        </w:rPr>
      </w:pPr>
      <w:r w:rsidRPr="005D7ED4">
        <w:rPr>
          <w:rFonts w:eastAsia="FangSong_GB2312" w:cstheme="minorHAnsi"/>
          <w:b/>
          <w:bCs/>
          <w:kern w:val="0"/>
          <w14:ligatures w14:val="none"/>
        </w:rPr>
        <w:t>Kryterium konieczne</w:t>
      </w:r>
      <w:r>
        <w:rPr>
          <w:rFonts w:eastAsia="FangSong_GB2312" w:cstheme="minorHAnsi"/>
          <w:kern w:val="0"/>
          <w14:ligatures w14:val="none"/>
        </w:rPr>
        <w:t>. Oferent przedstawi maksymalnie 5</w:t>
      </w:r>
      <w:r w:rsidR="006F2893" w:rsidRPr="00B5755E">
        <w:rPr>
          <w:rFonts w:eastAsia="FangSong_GB2312" w:cstheme="minorHAnsi"/>
          <w:kern w:val="0"/>
          <w14:ligatures w14:val="none"/>
        </w:rPr>
        <w:t xml:space="preserve"> modeli analitycznych </w:t>
      </w:r>
      <w:r>
        <w:rPr>
          <w:rFonts w:eastAsia="FangSong_GB2312" w:cstheme="minorHAnsi"/>
          <w:kern w:val="0"/>
          <w14:ligatures w14:val="none"/>
        </w:rPr>
        <w:t>i/lub</w:t>
      </w:r>
      <w:r w:rsidRPr="00B5755E">
        <w:rPr>
          <w:rFonts w:eastAsia="FangSong_GB2312" w:cstheme="minorHAnsi"/>
          <w:kern w:val="0"/>
          <w14:ligatures w14:val="none"/>
        </w:rPr>
        <w:t xml:space="preserve"> </w:t>
      </w:r>
      <w:r w:rsidR="006F2893" w:rsidRPr="00B5755E">
        <w:rPr>
          <w:rFonts w:eastAsia="FangSong_GB2312" w:cstheme="minorHAnsi"/>
          <w:kern w:val="0"/>
          <w14:ligatures w14:val="none"/>
        </w:rPr>
        <w:t xml:space="preserve">źródeł danych, </w:t>
      </w:r>
      <w:r>
        <w:rPr>
          <w:rFonts w:eastAsia="FangSong_GB2312" w:cstheme="minorHAnsi"/>
          <w:kern w:val="0"/>
          <w14:ligatures w14:val="none"/>
        </w:rPr>
        <w:t xml:space="preserve">o których mowa w cz. III SOPZ w Rozdziale III </w:t>
      </w:r>
      <w:r w:rsidR="006F2893" w:rsidRPr="00B5755E">
        <w:rPr>
          <w:rFonts w:eastAsia="FangSong_GB2312" w:cstheme="minorHAnsi"/>
          <w:kern w:val="0"/>
          <w14:ligatures w14:val="none"/>
        </w:rPr>
        <w:t>(maksymalnie 15 pkt)</w:t>
      </w:r>
    </w:p>
    <w:p w14:paraId="3D6D3EC4" w14:textId="1B4F0DB9" w:rsidR="006F2893" w:rsidRDefault="0004248F">
      <w:pPr>
        <w:pStyle w:val="Akapitzlist"/>
        <w:numPr>
          <w:ilvl w:val="0"/>
          <w:numId w:val="10"/>
        </w:numPr>
        <w:spacing w:line="276" w:lineRule="auto"/>
        <w:jc w:val="both"/>
        <w:rPr>
          <w:rFonts w:eastAsia="FangSong_GB2312" w:cstheme="minorHAnsi"/>
          <w:kern w:val="0"/>
          <w14:ligatures w14:val="none"/>
        </w:rPr>
      </w:pPr>
      <w:r w:rsidRPr="005D7ED4">
        <w:rPr>
          <w:rFonts w:eastAsia="FangSong_GB2312" w:cstheme="minorHAnsi"/>
          <w:b/>
          <w:bCs/>
          <w:kern w:val="0"/>
          <w14:ligatures w14:val="none"/>
        </w:rPr>
        <w:t>Kryterium konieczne</w:t>
      </w:r>
      <w:r>
        <w:rPr>
          <w:rFonts w:eastAsia="FangSong_GB2312" w:cstheme="minorHAnsi"/>
          <w:kern w:val="0"/>
          <w14:ligatures w14:val="none"/>
        </w:rPr>
        <w:t xml:space="preserve">. Oferent wskaże maksymalnie 3 </w:t>
      </w:r>
      <w:r w:rsidR="006F2893" w:rsidRPr="00B5755E">
        <w:rPr>
          <w:rFonts w:eastAsia="FangSong_GB2312" w:cstheme="minorHAnsi"/>
          <w:kern w:val="0"/>
          <w14:ligatures w14:val="none"/>
        </w:rPr>
        <w:t>rozwiązania z innych państw w zakresie organów nadzorujących obowiązki wynikające z należytej staranności (inne niż te wskazane w SOPZ przez Zamawiającego)</w:t>
      </w:r>
      <w:r>
        <w:rPr>
          <w:rFonts w:eastAsia="FangSong_GB2312" w:cstheme="minorHAnsi"/>
          <w:kern w:val="0"/>
          <w14:ligatures w14:val="none"/>
        </w:rPr>
        <w:t xml:space="preserve">, które </w:t>
      </w:r>
      <w:r w:rsidR="006F2893" w:rsidRPr="00B5755E">
        <w:rPr>
          <w:rFonts w:eastAsia="FangSong_GB2312" w:cstheme="minorHAnsi"/>
          <w:kern w:val="0"/>
          <w14:ligatures w14:val="none"/>
        </w:rPr>
        <w:t>mogą stanowić inspirację dla Polski</w:t>
      </w:r>
      <w:r>
        <w:rPr>
          <w:rFonts w:eastAsia="FangSong_GB2312" w:cstheme="minorHAnsi"/>
          <w:kern w:val="0"/>
          <w14:ligatures w14:val="none"/>
        </w:rPr>
        <w:t xml:space="preserve"> wraz z krótkim uzasadnieniem</w:t>
      </w:r>
      <w:r w:rsidR="006F2893" w:rsidRPr="00B5755E">
        <w:rPr>
          <w:rFonts w:eastAsia="FangSong_GB2312" w:cstheme="minorHAnsi"/>
          <w:kern w:val="0"/>
          <w14:ligatures w14:val="none"/>
        </w:rPr>
        <w:t xml:space="preserve"> (</w:t>
      </w:r>
      <w:r w:rsidR="006E1F18">
        <w:rPr>
          <w:rFonts w:eastAsia="FangSong_GB2312" w:cstheme="minorHAnsi"/>
          <w:kern w:val="0"/>
          <w14:ligatures w14:val="none"/>
        </w:rPr>
        <w:t xml:space="preserve">po 5 pkt za każdą dodatkową propozycję, </w:t>
      </w:r>
      <w:r w:rsidR="006F2893" w:rsidRPr="00B5755E">
        <w:rPr>
          <w:rFonts w:eastAsia="FangSong_GB2312" w:cstheme="minorHAnsi"/>
          <w:kern w:val="0"/>
          <w14:ligatures w14:val="none"/>
        </w:rPr>
        <w:t xml:space="preserve">maksymalnie 15 pkt) </w:t>
      </w:r>
    </w:p>
    <w:p w14:paraId="69A5CD9C" w14:textId="77777777" w:rsidR="0004248F" w:rsidRPr="00B5755E" w:rsidRDefault="0004248F" w:rsidP="005D7ED4">
      <w:pPr>
        <w:pStyle w:val="Akapitzlist"/>
        <w:spacing w:line="276" w:lineRule="auto"/>
        <w:jc w:val="both"/>
        <w:rPr>
          <w:rFonts w:eastAsia="FangSong_GB2312" w:cstheme="minorHAnsi"/>
          <w:kern w:val="0"/>
          <w14:ligatures w14:val="none"/>
        </w:rPr>
      </w:pPr>
    </w:p>
    <w:p w14:paraId="230DB7DA" w14:textId="625612E6" w:rsidR="006F2893" w:rsidRPr="005D7ED4" w:rsidRDefault="006F2893">
      <w:pPr>
        <w:pStyle w:val="Akapitzlist"/>
        <w:numPr>
          <w:ilvl w:val="0"/>
          <w:numId w:val="12"/>
        </w:numPr>
        <w:spacing w:line="276" w:lineRule="auto"/>
        <w:jc w:val="both"/>
        <w:rPr>
          <w:rFonts w:eastAsia="FangSong_GB2312" w:cstheme="minorHAnsi"/>
          <w:b/>
          <w:bCs/>
          <w:kern w:val="0"/>
          <w:u w:val="single"/>
          <w14:ligatures w14:val="none"/>
        </w:rPr>
      </w:pPr>
      <w:r w:rsidRPr="005D7ED4">
        <w:rPr>
          <w:rFonts w:eastAsia="FangSong_GB2312" w:cstheme="minorHAnsi"/>
          <w:b/>
          <w:bCs/>
          <w:kern w:val="0"/>
          <w:u w:val="single"/>
          <w14:ligatures w14:val="none"/>
        </w:rPr>
        <w:t>Zasoby, wiedza i doświadczenie badawcze oferenta w realizacji podobnych zamówień (60%)</w:t>
      </w:r>
    </w:p>
    <w:p w14:paraId="7A158995" w14:textId="42CE2D7A" w:rsidR="00B5755E" w:rsidRPr="005D7ED4" w:rsidRDefault="00B5755E" w:rsidP="005D7ED4">
      <w:pPr>
        <w:spacing w:line="276" w:lineRule="auto"/>
        <w:jc w:val="both"/>
        <w:rPr>
          <w:rFonts w:eastAsia="FangSong_GB2312" w:cstheme="minorHAnsi"/>
          <w:b/>
          <w:bCs/>
          <w:kern w:val="0"/>
          <w14:ligatures w14:val="none"/>
        </w:rPr>
      </w:pPr>
      <w:r>
        <w:rPr>
          <w:rFonts w:eastAsia="FangSong_GB2312" w:cstheme="minorHAnsi"/>
          <w:kern w:val="0"/>
          <w14:ligatures w14:val="none"/>
        </w:rPr>
        <w:t xml:space="preserve">Maksymalnie można </w:t>
      </w:r>
      <w:r w:rsidR="0004248F">
        <w:rPr>
          <w:rFonts w:eastAsia="FangSong_GB2312" w:cstheme="minorHAnsi"/>
          <w:kern w:val="0"/>
          <w14:ligatures w14:val="none"/>
        </w:rPr>
        <w:t>uzyskać</w:t>
      </w:r>
      <w:r>
        <w:rPr>
          <w:rFonts w:eastAsia="FangSong_GB2312" w:cstheme="minorHAnsi"/>
          <w:kern w:val="0"/>
          <w14:ligatures w14:val="none"/>
        </w:rPr>
        <w:t xml:space="preserve"> </w:t>
      </w:r>
      <w:r w:rsidRPr="005D7ED4">
        <w:rPr>
          <w:rFonts w:eastAsia="FangSong_GB2312" w:cstheme="minorHAnsi"/>
          <w:b/>
          <w:bCs/>
          <w:kern w:val="0"/>
          <w14:ligatures w14:val="none"/>
        </w:rPr>
        <w:t>60 pkt.</w:t>
      </w:r>
    </w:p>
    <w:p w14:paraId="6D5B5506" w14:textId="77777777" w:rsidR="0004248F" w:rsidRDefault="006F2893" w:rsidP="005D7ED4">
      <w:pPr>
        <w:spacing w:line="276" w:lineRule="auto"/>
        <w:jc w:val="both"/>
        <w:rPr>
          <w:rFonts w:eastAsia="FangSong_GB2312" w:cstheme="minorHAnsi"/>
          <w:kern w:val="0"/>
          <w14:ligatures w14:val="none"/>
        </w:rPr>
      </w:pPr>
      <w:r w:rsidRPr="00B27238">
        <w:rPr>
          <w:rFonts w:eastAsia="FangSong_GB2312" w:cstheme="minorHAnsi"/>
          <w:kern w:val="0"/>
          <w14:ligatures w14:val="none"/>
        </w:rPr>
        <w:t xml:space="preserve">Zespół badawczy oferenta powinien posiadać doświadczenie zarówno w metodyce badawczej, jak i analizach związanych z regulacjami z obszaru zrównoważonego rozwoju i należytej staranności. </w:t>
      </w:r>
    </w:p>
    <w:p w14:paraId="6052E715" w14:textId="7AB36ECB" w:rsidR="006F2893" w:rsidRPr="00B27238" w:rsidRDefault="0004248F" w:rsidP="005D7ED4">
      <w:pPr>
        <w:spacing w:line="276" w:lineRule="auto"/>
        <w:jc w:val="both"/>
        <w:rPr>
          <w:rFonts w:eastAsia="FangSong_GB2312" w:cstheme="minorHAnsi"/>
          <w:kern w:val="0"/>
          <w14:ligatures w14:val="none"/>
        </w:rPr>
      </w:pPr>
      <w:r w:rsidRPr="005D7ED4">
        <w:rPr>
          <w:rFonts w:eastAsia="FangSong_GB2312" w:cstheme="minorHAnsi"/>
          <w:b/>
          <w:bCs/>
          <w:kern w:val="0"/>
          <w14:ligatures w14:val="none"/>
        </w:rPr>
        <w:t>Kryterium konieczne:</w:t>
      </w:r>
      <w:r>
        <w:rPr>
          <w:rFonts w:eastAsia="FangSong_GB2312" w:cstheme="minorHAnsi"/>
          <w:kern w:val="0"/>
          <w14:ligatures w14:val="none"/>
        </w:rPr>
        <w:t xml:space="preserve"> </w:t>
      </w:r>
      <w:r w:rsidR="006F2893" w:rsidRPr="00B27238">
        <w:rPr>
          <w:rFonts w:eastAsia="FangSong_GB2312" w:cstheme="minorHAnsi"/>
          <w:kern w:val="0"/>
          <w14:ligatures w14:val="none"/>
        </w:rPr>
        <w:t xml:space="preserve">W skład zespołu wejdzie przynajmniej jedna osoba z wykształceniem prawniczym z doświadczeniem w obszarach praw człowieka, środowiska i klimatu oraz przynajmniej jedna osoba z wykształceniem ekonomicznym, z doświadczeniem w analizie związanych ze </w:t>
      </w:r>
      <w:r w:rsidR="006F2893" w:rsidRPr="00B27238">
        <w:rPr>
          <w:rFonts w:eastAsia="FangSong_GB2312" w:cstheme="minorHAnsi"/>
          <w:kern w:val="0"/>
          <w14:ligatures w14:val="none"/>
        </w:rPr>
        <w:lastRenderedPageBreak/>
        <w:t xml:space="preserve">zrównoważonym rozwojem w sektorze przedsiębiorstw. Oferent </w:t>
      </w:r>
      <w:r>
        <w:rPr>
          <w:rFonts w:eastAsia="FangSong_GB2312" w:cstheme="minorHAnsi"/>
          <w:kern w:val="0"/>
          <w14:ligatures w14:val="none"/>
        </w:rPr>
        <w:t>musi wskazać</w:t>
      </w:r>
      <w:r w:rsidRPr="00B27238">
        <w:rPr>
          <w:rFonts w:eastAsia="FangSong_GB2312" w:cstheme="minorHAnsi"/>
          <w:kern w:val="0"/>
          <w14:ligatures w14:val="none"/>
        </w:rPr>
        <w:t xml:space="preserve"> </w:t>
      </w:r>
      <w:r w:rsidR="006F2893" w:rsidRPr="00B27238">
        <w:rPr>
          <w:rFonts w:eastAsia="FangSong_GB2312" w:cstheme="minorHAnsi"/>
          <w:kern w:val="0"/>
          <w14:ligatures w14:val="none"/>
        </w:rPr>
        <w:t xml:space="preserve">lidera projektu, zaś zespół musi liczyć minimum 3 ekspertów. </w:t>
      </w:r>
    </w:p>
    <w:p w14:paraId="6777F601" w14:textId="77777777" w:rsidR="006F2893" w:rsidRPr="00B27238" w:rsidRDefault="006F2893" w:rsidP="005D7ED4">
      <w:pPr>
        <w:spacing w:line="276" w:lineRule="auto"/>
        <w:jc w:val="both"/>
        <w:rPr>
          <w:rFonts w:eastAsia="FangSong_GB2312" w:cstheme="minorHAnsi"/>
          <w:kern w:val="0"/>
          <w14:ligatures w14:val="none"/>
        </w:rPr>
      </w:pPr>
      <w:r w:rsidRPr="00B27238">
        <w:rPr>
          <w:rFonts w:eastAsia="FangSong_GB2312" w:cstheme="minorHAnsi"/>
          <w:kern w:val="0"/>
          <w14:ligatures w14:val="none"/>
        </w:rPr>
        <w:t>Podane poniżej wartości dotyczące liczby opracowanych badań/publikacji to łączna suma badań/publikacji opracowanych przez wszystkich członków zespołu. Oferent powinien wskazać tytuły opracowań oraz miejsce publikacji (np. czasopismo, strona internetowa) lub podmiot, na rzecz którego zostało zrealizowane dane opracowanie. Członek zespołu, którego opracowane badania/publikacje zostaną wskazane do oceny, powinien być samodzielnym autorem lub jednym z członków zespołu realizujących badanie/opracowanie.</w:t>
      </w:r>
    </w:p>
    <w:p w14:paraId="00257B5B" w14:textId="77777777" w:rsidR="006F2893" w:rsidRPr="005D7ED4" w:rsidRDefault="006F2893" w:rsidP="005D7ED4">
      <w:pPr>
        <w:spacing w:line="276" w:lineRule="auto"/>
        <w:jc w:val="both"/>
        <w:rPr>
          <w:rFonts w:eastAsia="FangSong_GB2312" w:cstheme="minorHAnsi"/>
          <w:i/>
          <w:iCs/>
          <w:kern w:val="0"/>
          <w14:ligatures w14:val="none"/>
        </w:rPr>
      </w:pPr>
      <w:r w:rsidRPr="005D7ED4">
        <w:rPr>
          <w:rFonts w:eastAsia="FangSong_GB2312" w:cstheme="minorHAnsi"/>
          <w:i/>
          <w:iCs/>
          <w:kern w:val="0"/>
          <w14:ligatures w14:val="none"/>
        </w:rPr>
        <w:t>Sposób punktowania:</w:t>
      </w:r>
    </w:p>
    <w:p w14:paraId="38F9F041" w14:textId="4284D9D1" w:rsidR="006F2893" w:rsidRPr="00B27238" w:rsidRDefault="006F2893" w:rsidP="005D7ED4">
      <w:pPr>
        <w:spacing w:line="276" w:lineRule="auto"/>
        <w:jc w:val="both"/>
        <w:rPr>
          <w:rFonts w:eastAsia="FangSong_GB2312" w:cstheme="minorHAnsi"/>
          <w:kern w:val="0"/>
          <w14:ligatures w14:val="none"/>
        </w:rPr>
      </w:pPr>
      <w:r w:rsidRPr="00B27238">
        <w:rPr>
          <w:rFonts w:eastAsia="FangSong_GB2312" w:cstheme="minorHAnsi"/>
          <w:kern w:val="0"/>
          <w14:ligatures w14:val="none"/>
        </w:rPr>
        <w:t xml:space="preserve">Oferent przekaże listę członków zespołu badawczego wraz z informacją o ich wykształceniu oraz doświadczeniu. Jeśli </w:t>
      </w:r>
      <w:r w:rsidR="0004248F">
        <w:rPr>
          <w:rFonts w:eastAsia="FangSong_GB2312" w:cstheme="minorHAnsi"/>
          <w:kern w:val="0"/>
          <w14:ligatures w14:val="none"/>
        </w:rPr>
        <w:t xml:space="preserve">Oferent wykaże, że w pracach zespołu będzie uczestniczyć </w:t>
      </w:r>
      <w:r w:rsidRPr="00B27238">
        <w:rPr>
          <w:rFonts w:eastAsia="FangSong_GB2312" w:cstheme="minorHAnsi"/>
          <w:kern w:val="0"/>
          <w14:ligatures w14:val="none"/>
        </w:rPr>
        <w:t xml:space="preserve">przynajmniej </w:t>
      </w:r>
      <w:r w:rsidR="0004248F">
        <w:rPr>
          <w:rFonts w:eastAsia="FangSong_GB2312" w:cstheme="minorHAnsi"/>
          <w:kern w:val="0"/>
          <w14:ligatures w14:val="none"/>
        </w:rPr>
        <w:t>jedna osoba</w:t>
      </w:r>
      <w:r w:rsidRPr="00B27238">
        <w:rPr>
          <w:rFonts w:eastAsia="FangSong_GB2312" w:cstheme="minorHAnsi"/>
          <w:kern w:val="0"/>
          <w14:ligatures w14:val="none"/>
        </w:rPr>
        <w:t xml:space="preserve"> posiada</w:t>
      </w:r>
      <w:r w:rsidR="0004248F">
        <w:rPr>
          <w:rFonts w:eastAsia="FangSong_GB2312" w:cstheme="minorHAnsi"/>
          <w:kern w:val="0"/>
          <w14:ligatures w14:val="none"/>
        </w:rPr>
        <w:t>jąca</w:t>
      </w:r>
      <w:r w:rsidRPr="00B27238">
        <w:rPr>
          <w:rFonts w:eastAsia="FangSong_GB2312" w:cstheme="minorHAnsi"/>
          <w:kern w:val="0"/>
          <w14:ligatures w14:val="none"/>
        </w:rPr>
        <w:t xml:space="preserve"> stopień lub tytuł naukowy z dziedziny prawa </w:t>
      </w:r>
      <w:r w:rsidR="0004248F">
        <w:rPr>
          <w:rFonts w:eastAsia="FangSong_GB2312" w:cstheme="minorHAnsi"/>
          <w:kern w:val="0"/>
          <w14:ligatures w14:val="none"/>
        </w:rPr>
        <w:t xml:space="preserve">oraz przynajmniej jedna osoba </w:t>
      </w:r>
      <w:r w:rsidR="0004248F" w:rsidRPr="0004248F">
        <w:rPr>
          <w:rFonts w:eastAsia="FangSong_GB2312" w:cstheme="minorHAnsi"/>
          <w:kern w:val="0"/>
          <w14:ligatures w14:val="none"/>
        </w:rPr>
        <w:t xml:space="preserve">posiadająca stopień lub tytuł naukowy z dziedziny </w:t>
      </w:r>
      <w:r w:rsidRPr="00B27238">
        <w:rPr>
          <w:rFonts w:eastAsia="FangSong_GB2312" w:cstheme="minorHAnsi"/>
          <w:kern w:val="0"/>
          <w14:ligatures w14:val="none"/>
        </w:rPr>
        <w:t xml:space="preserve">ekonomii, oferta otrzymuje </w:t>
      </w:r>
      <w:r w:rsidRPr="005D7ED4">
        <w:rPr>
          <w:rFonts w:eastAsia="FangSong_GB2312" w:cstheme="minorHAnsi"/>
          <w:b/>
          <w:bCs/>
          <w:kern w:val="0"/>
          <w14:ligatures w14:val="none"/>
        </w:rPr>
        <w:t>6 pkt</w:t>
      </w:r>
      <w:r w:rsidRPr="00B27238">
        <w:rPr>
          <w:rFonts w:eastAsia="FangSong_GB2312" w:cstheme="minorHAnsi"/>
          <w:kern w:val="0"/>
          <w14:ligatures w14:val="none"/>
        </w:rPr>
        <w:t>.</w:t>
      </w:r>
    </w:p>
    <w:p w14:paraId="6C8216E1" w14:textId="7DA4F42C" w:rsidR="00584A72" w:rsidRPr="00B27238" w:rsidRDefault="006F2893" w:rsidP="005D7ED4">
      <w:pPr>
        <w:spacing w:line="276" w:lineRule="auto"/>
        <w:jc w:val="both"/>
        <w:rPr>
          <w:rFonts w:eastAsia="FangSong_GB2312" w:cstheme="minorHAnsi"/>
          <w:kern w:val="0"/>
          <w14:ligatures w14:val="none"/>
        </w:rPr>
      </w:pPr>
      <w:r w:rsidRPr="005D7ED4">
        <w:rPr>
          <w:rFonts w:eastAsia="FangSong_GB2312" w:cstheme="minorHAnsi"/>
          <w:b/>
          <w:bCs/>
          <w:kern w:val="0"/>
          <w14:ligatures w14:val="none"/>
        </w:rPr>
        <w:t>Przy czym brak listy spowoduje dyskwalifikację oferty</w:t>
      </w:r>
      <w:r w:rsidRPr="00B27238">
        <w:rPr>
          <w:rFonts w:eastAsia="FangSong_GB2312" w:cstheme="minorHAnsi"/>
          <w:kern w:val="0"/>
          <w14:ligatures w14:val="none"/>
        </w:rPr>
        <w:t>. Modyfikacja listy na kolejnych etapach procedury jest możliwa tylko za zgodą Zamawiającego.</w:t>
      </w:r>
    </w:p>
    <w:p w14:paraId="088E03D6" w14:textId="3C38469A" w:rsidR="00584A72" w:rsidRPr="00B27238" w:rsidRDefault="006F2893">
      <w:pPr>
        <w:pStyle w:val="Akapitzlist"/>
        <w:numPr>
          <w:ilvl w:val="0"/>
          <w:numId w:val="13"/>
        </w:numPr>
        <w:spacing w:line="276" w:lineRule="auto"/>
      </w:pPr>
      <w:r w:rsidRPr="005D7ED4">
        <w:rPr>
          <w:rFonts w:eastAsia="FangSong_GB2312" w:cstheme="minorHAnsi"/>
          <w:kern w:val="0"/>
          <w14:ligatures w14:val="none"/>
        </w:rPr>
        <w:t xml:space="preserve">Wykonanie </w:t>
      </w:r>
      <w:r w:rsidRPr="005D7ED4">
        <w:rPr>
          <w:rFonts w:eastAsia="FangSong_GB2312" w:cstheme="minorHAnsi"/>
          <w:kern w:val="0"/>
          <w:u w:val="single"/>
          <w14:ligatures w14:val="none"/>
        </w:rPr>
        <w:t>czterech badań/analiz</w:t>
      </w:r>
      <w:r w:rsidRPr="005D7ED4">
        <w:rPr>
          <w:rFonts w:eastAsia="FangSong_GB2312" w:cstheme="minorHAnsi"/>
          <w:kern w:val="0"/>
          <w14:ligatures w14:val="none"/>
        </w:rPr>
        <w:t xml:space="preserve"> dotyczących zrównoważonego rozwoju w sektorze przedsiębiorstw w okresie 1 stycznia 2019 – 31 lipca 2025 r.  – </w:t>
      </w:r>
      <w:r w:rsidRPr="005D7ED4">
        <w:rPr>
          <w:rFonts w:eastAsia="FangSong_GB2312" w:cstheme="minorHAnsi"/>
          <w:b/>
          <w:bCs/>
          <w:kern w:val="0"/>
          <w14:ligatures w14:val="none"/>
        </w:rPr>
        <w:t>6 pkt</w:t>
      </w:r>
    </w:p>
    <w:p w14:paraId="1CCC4CDD" w14:textId="77777777" w:rsidR="006F2893" w:rsidRPr="005D7ED4" w:rsidRDefault="006F2893" w:rsidP="005D7ED4">
      <w:pPr>
        <w:pStyle w:val="Akapitzlist"/>
        <w:spacing w:line="276" w:lineRule="auto"/>
        <w:jc w:val="both"/>
        <w:rPr>
          <w:rFonts w:eastAsia="FangSong_GB2312" w:cstheme="minorHAnsi"/>
          <w:b/>
          <w:bCs/>
          <w:kern w:val="0"/>
          <w14:ligatures w14:val="none"/>
        </w:rPr>
      </w:pPr>
      <w:r w:rsidRPr="005D7ED4">
        <w:rPr>
          <w:rFonts w:eastAsia="FangSong_GB2312" w:cstheme="minorHAnsi"/>
          <w:kern w:val="0"/>
          <w14:ligatures w14:val="none"/>
        </w:rPr>
        <w:t xml:space="preserve">Wykonanie </w:t>
      </w:r>
      <w:r w:rsidRPr="005D7ED4">
        <w:rPr>
          <w:rFonts w:eastAsia="FangSong_GB2312" w:cstheme="minorHAnsi"/>
          <w:kern w:val="0"/>
          <w:u w:val="single"/>
          <w14:ligatures w14:val="none"/>
        </w:rPr>
        <w:t>co najmniej pięciu badań</w:t>
      </w:r>
      <w:r w:rsidRPr="005D7ED4">
        <w:rPr>
          <w:rFonts w:eastAsia="FangSong_GB2312" w:cstheme="minorHAnsi"/>
          <w:kern w:val="0"/>
          <w14:ligatures w14:val="none"/>
        </w:rPr>
        <w:t xml:space="preserve">, o których mowa powyżej – </w:t>
      </w:r>
      <w:r w:rsidRPr="005D7ED4">
        <w:rPr>
          <w:rFonts w:eastAsia="FangSong_GB2312" w:cstheme="minorHAnsi"/>
          <w:b/>
          <w:bCs/>
          <w:kern w:val="0"/>
          <w14:ligatures w14:val="none"/>
        </w:rPr>
        <w:t>12 pkt</w:t>
      </w:r>
    </w:p>
    <w:p w14:paraId="4EEEE7C8" w14:textId="55F95D48" w:rsidR="00584A72" w:rsidRPr="005D7ED4" w:rsidRDefault="006F2893">
      <w:pPr>
        <w:pStyle w:val="Akapitzlist"/>
        <w:numPr>
          <w:ilvl w:val="0"/>
          <w:numId w:val="13"/>
        </w:numPr>
        <w:spacing w:line="276" w:lineRule="auto"/>
        <w:jc w:val="both"/>
        <w:rPr>
          <w:rFonts w:eastAsia="FangSong_GB2312" w:cstheme="minorHAnsi"/>
          <w:b/>
          <w:bCs/>
          <w:kern w:val="0"/>
          <w14:ligatures w14:val="none"/>
        </w:rPr>
      </w:pPr>
      <w:r w:rsidRPr="00B27238">
        <w:rPr>
          <w:rFonts w:eastAsia="FangSong_GB2312" w:cstheme="minorHAnsi"/>
          <w:kern w:val="0"/>
          <w14:ligatures w14:val="none"/>
        </w:rPr>
        <w:t xml:space="preserve">Wykonanie </w:t>
      </w:r>
      <w:r w:rsidRPr="005D7ED4">
        <w:rPr>
          <w:rFonts w:eastAsia="FangSong_GB2312" w:cstheme="minorHAnsi"/>
          <w:kern w:val="0"/>
          <w:u w:val="single"/>
          <w14:ligatures w14:val="none"/>
        </w:rPr>
        <w:t>czterech analiz prawnych</w:t>
      </w:r>
      <w:r w:rsidRPr="00B27238">
        <w:rPr>
          <w:rFonts w:eastAsia="FangSong_GB2312" w:cstheme="minorHAnsi"/>
          <w:kern w:val="0"/>
          <w14:ligatures w14:val="none"/>
        </w:rPr>
        <w:t xml:space="preserve"> z zakresu praw człowieka i/lub ochrony środowiska w okresie 1 stycznia 2019 – 31 lipca 2025 r.  – </w:t>
      </w:r>
      <w:r w:rsidRPr="005D7ED4">
        <w:rPr>
          <w:rFonts w:eastAsia="FangSong_GB2312" w:cstheme="minorHAnsi"/>
          <w:b/>
          <w:bCs/>
          <w:kern w:val="0"/>
          <w14:ligatures w14:val="none"/>
        </w:rPr>
        <w:t>6 pkt</w:t>
      </w:r>
    </w:p>
    <w:p w14:paraId="6CCB9E56" w14:textId="5A7C7D1B" w:rsidR="006F2893" w:rsidRDefault="006F2893" w:rsidP="005D7ED4">
      <w:pPr>
        <w:pStyle w:val="Akapitzlist"/>
        <w:spacing w:line="276" w:lineRule="auto"/>
        <w:jc w:val="both"/>
        <w:rPr>
          <w:rFonts w:eastAsia="FangSong_GB2312" w:cstheme="minorHAnsi"/>
          <w:b/>
          <w:bCs/>
          <w:kern w:val="0"/>
          <w14:ligatures w14:val="none"/>
        </w:rPr>
      </w:pPr>
      <w:r w:rsidRPr="005D7ED4">
        <w:rPr>
          <w:rFonts w:eastAsia="FangSong_GB2312" w:cstheme="minorHAnsi"/>
          <w:kern w:val="0"/>
          <w14:ligatures w14:val="none"/>
        </w:rPr>
        <w:t xml:space="preserve">Wykonanie </w:t>
      </w:r>
      <w:r w:rsidRPr="005D7ED4">
        <w:rPr>
          <w:rFonts w:eastAsia="FangSong_GB2312" w:cstheme="minorHAnsi"/>
          <w:kern w:val="0"/>
          <w:u w:val="single"/>
          <w14:ligatures w14:val="none"/>
        </w:rPr>
        <w:t xml:space="preserve">co najmniej pięciu </w:t>
      </w:r>
      <w:r w:rsidR="00584A72" w:rsidRPr="005D7ED4">
        <w:rPr>
          <w:rFonts w:eastAsia="FangSong_GB2312" w:cstheme="minorHAnsi"/>
          <w:kern w:val="0"/>
          <w:u w:val="single"/>
          <w14:ligatures w14:val="none"/>
        </w:rPr>
        <w:t>analiz</w:t>
      </w:r>
      <w:r w:rsidRPr="005D7ED4">
        <w:rPr>
          <w:rFonts w:eastAsia="FangSong_GB2312" w:cstheme="minorHAnsi"/>
          <w:kern w:val="0"/>
          <w14:ligatures w14:val="none"/>
        </w:rPr>
        <w:t xml:space="preserve">, o których mowa powyżej – </w:t>
      </w:r>
      <w:r w:rsidRPr="005D7ED4">
        <w:rPr>
          <w:rFonts w:eastAsia="FangSong_GB2312" w:cstheme="minorHAnsi"/>
          <w:b/>
          <w:bCs/>
          <w:kern w:val="0"/>
          <w14:ligatures w14:val="none"/>
        </w:rPr>
        <w:t>12 pkt</w:t>
      </w:r>
    </w:p>
    <w:p w14:paraId="06145823" w14:textId="77777777" w:rsidR="00584A72" w:rsidRPr="005D7ED4" w:rsidRDefault="00584A72" w:rsidP="005D7ED4">
      <w:pPr>
        <w:pStyle w:val="Akapitzlist"/>
        <w:spacing w:line="276" w:lineRule="auto"/>
        <w:jc w:val="both"/>
        <w:rPr>
          <w:rFonts w:eastAsia="FangSong_GB2312" w:cstheme="minorHAnsi"/>
          <w:kern w:val="0"/>
          <w14:ligatures w14:val="none"/>
        </w:rPr>
      </w:pPr>
    </w:p>
    <w:p w14:paraId="42A40ADD" w14:textId="74D84880" w:rsidR="00584A72" w:rsidRPr="00B27238" w:rsidRDefault="006F2893">
      <w:pPr>
        <w:pStyle w:val="Akapitzlist"/>
        <w:numPr>
          <w:ilvl w:val="0"/>
          <w:numId w:val="13"/>
        </w:numPr>
        <w:spacing w:line="276" w:lineRule="auto"/>
        <w:jc w:val="both"/>
        <w:rPr>
          <w:rFonts w:eastAsia="FangSong_GB2312" w:cstheme="minorHAnsi"/>
          <w:kern w:val="0"/>
          <w14:ligatures w14:val="none"/>
        </w:rPr>
      </w:pPr>
      <w:r w:rsidRPr="00B27238">
        <w:rPr>
          <w:rFonts w:eastAsia="FangSong_GB2312" w:cstheme="minorHAnsi"/>
          <w:kern w:val="0"/>
          <w14:ligatures w14:val="none"/>
        </w:rPr>
        <w:t xml:space="preserve">Wykonanie </w:t>
      </w:r>
      <w:r w:rsidRPr="005D7ED4">
        <w:rPr>
          <w:rFonts w:eastAsia="FangSong_GB2312" w:cstheme="minorHAnsi"/>
          <w:kern w:val="0"/>
          <w:u w:val="single"/>
          <w14:ligatures w14:val="none"/>
        </w:rPr>
        <w:t>trzech badań</w:t>
      </w:r>
      <w:r w:rsidRPr="00B27238">
        <w:rPr>
          <w:rFonts w:eastAsia="FangSong_GB2312" w:cstheme="minorHAnsi"/>
          <w:kern w:val="0"/>
          <w14:ligatures w14:val="none"/>
        </w:rPr>
        <w:t xml:space="preserve"> w zakresie analizy skutków oraz kosztów regulacji w okresie 1 stycznia 2019 – 31 lipca 2025 r.  – </w:t>
      </w:r>
      <w:r w:rsidRPr="005D7ED4">
        <w:rPr>
          <w:rFonts w:eastAsia="FangSong_GB2312" w:cstheme="minorHAnsi"/>
          <w:b/>
          <w:bCs/>
          <w:kern w:val="0"/>
          <w14:ligatures w14:val="none"/>
        </w:rPr>
        <w:t>6 pkt</w:t>
      </w:r>
    </w:p>
    <w:p w14:paraId="6AF64098" w14:textId="77777777" w:rsidR="006F2893" w:rsidRPr="005D7ED4" w:rsidRDefault="006F2893" w:rsidP="005D7ED4">
      <w:pPr>
        <w:pStyle w:val="Akapitzlist"/>
        <w:spacing w:line="276" w:lineRule="auto"/>
        <w:jc w:val="both"/>
        <w:rPr>
          <w:rFonts w:eastAsia="FangSong_GB2312" w:cstheme="minorHAnsi"/>
          <w:b/>
          <w:bCs/>
          <w:kern w:val="0"/>
          <w14:ligatures w14:val="none"/>
        </w:rPr>
      </w:pPr>
      <w:r w:rsidRPr="005D7ED4">
        <w:rPr>
          <w:rFonts w:eastAsia="FangSong_GB2312" w:cstheme="minorHAnsi"/>
          <w:kern w:val="0"/>
          <w14:ligatures w14:val="none"/>
        </w:rPr>
        <w:t xml:space="preserve">Wykonanie </w:t>
      </w:r>
      <w:r w:rsidRPr="005D7ED4">
        <w:rPr>
          <w:rFonts w:eastAsia="FangSong_GB2312" w:cstheme="minorHAnsi"/>
          <w:kern w:val="0"/>
          <w:u w:val="single"/>
          <w14:ligatures w14:val="none"/>
        </w:rPr>
        <w:t>co najmniej czterech badań</w:t>
      </w:r>
      <w:r w:rsidRPr="005D7ED4">
        <w:rPr>
          <w:rFonts w:eastAsia="FangSong_GB2312" w:cstheme="minorHAnsi"/>
          <w:kern w:val="0"/>
          <w14:ligatures w14:val="none"/>
        </w:rPr>
        <w:t xml:space="preserve">, o których mowa powyżej – </w:t>
      </w:r>
      <w:r w:rsidRPr="005D7ED4">
        <w:rPr>
          <w:rFonts w:eastAsia="FangSong_GB2312" w:cstheme="minorHAnsi"/>
          <w:b/>
          <w:bCs/>
          <w:kern w:val="0"/>
          <w14:ligatures w14:val="none"/>
        </w:rPr>
        <w:t>12 pkt</w:t>
      </w:r>
    </w:p>
    <w:p w14:paraId="59612FC6" w14:textId="77777777" w:rsidR="006F2893" w:rsidRPr="00B27238" w:rsidRDefault="006F2893" w:rsidP="005D7ED4">
      <w:pPr>
        <w:pStyle w:val="Akapitzlist"/>
        <w:spacing w:after="80" w:line="276" w:lineRule="auto"/>
        <w:jc w:val="both"/>
        <w:rPr>
          <w:rFonts w:eastAsia="FangSong_GB2312" w:cstheme="minorHAnsi"/>
          <w:kern w:val="0"/>
          <w14:ligatures w14:val="none"/>
        </w:rPr>
      </w:pPr>
    </w:p>
    <w:sectPr w:rsidR="006F2893" w:rsidRPr="00B27238" w:rsidSect="00C642DD">
      <w:headerReference w:type="default" r:id="rId9"/>
      <w:footerReference w:type="default" r:id="rId10"/>
      <w:pgSz w:w="11906" w:h="16838" w:code="9"/>
      <w:pgMar w:top="1304" w:right="1418" w:bottom="130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96D9C4" w14:textId="77777777" w:rsidR="00444E08" w:rsidRDefault="00444E08" w:rsidP="00E6046F">
      <w:pPr>
        <w:spacing w:after="0" w:line="240" w:lineRule="auto"/>
      </w:pPr>
      <w:r>
        <w:separator/>
      </w:r>
    </w:p>
  </w:endnote>
  <w:endnote w:type="continuationSeparator" w:id="0">
    <w:p w14:paraId="7258D201" w14:textId="77777777" w:rsidR="00444E08" w:rsidRDefault="00444E08" w:rsidP="00E604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FangSong_GB2312">
    <w:altName w:val="Microsoft YaHei"/>
    <w:charset w:val="86"/>
    <w:family w:val="modern"/>
    <w:pitch w:val="fixed"/>
    <w:sig w:usb0="00000001" w:usb1="080E0000" w:usb2="00000010" w:usb3="00000000" w:csb0="00040000"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5527183"/>
      <w:docPartObj>
        <w:docPartGallery w:val="Page Numbers (Bottom of Page)"/>
        <w:docPartUnique/>
      </w:docPartObj>
    </w:sdtPr>
    <w:sdtContent>
      <w:p w14:paraId="282301F8" w14:textId="07F53D8A" w:rsidR="00451FDC" w:rsidRDefault="00451FDC">
        <w:pPr>
          <w:pStyle w:val="Stopka"/>
          <w:jc w:val="center"/>
        </w:pPr>
        <w:r>
          <w:fldChar w:fldCharType="begin"/>
        </w:r>
        <w:r>
          <w:instrText>PAGE   \* MERGEFORMAT</w:instrText>
        </w:r>
        <w:r>
          <w:fldChar w:fldCharType="separate"/>
        </w:r>
        <w:r>
          <w:t>2</w:t>
        </w:r>
        <w:r>
          <w:fldChar w:fldCharType="end"/>
        </w:r>
      </w:p>
    </w:sdtContent>
  </w:sdt>
  <w:p w14:paraId="78464CF1" w14:textId="77777777" w:rsidR="00451FDC" w:rsidRDefault="00451FD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BF6007" w14:textId="77777777" w:rsidR="00444E08" w:rsidRDefault="00444E08" w:rsidP="00E6046F">
      <w:pPr>
        <w:spacing w:after="0" w:line="240" w:lineRule="auto"/>
      </w:pPr>
      <w:r>
        <w:separator/>
      </w:r>
    </w:p>
  </w:footnote>
  <w:footnote w:type="continuationSeparator" w:id="0">
    <w:p w14:paraId="1AE0E793" w14:textId="77777777" w:rsidR="00444E08" w:rsidRDefault="00444E08" w:rsidP="00E604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1887D" w14:textId="016F086C" w:rsidR="00D66250" w:rsidRDefault="00D66250">
    <w:pPr>
      <w:pStyle w:val="Nagwek"/>
    </w:pPr>
  </w:p>
  <w:p w14:paraId="1D6AF533" w14:textId="48BFE0B1" w:rsidR="00E6046F" w:rsidRPr="007E06AC" w:rsidRDefault="00D66250">
    <w:pPr>
      <w:pStyle w:val="Nagwek"/>
      <w:rPr>
        <w:i/>
        <w:iCs/>
      </w:rPr>
    </w:pPr>
    <w:r>
      <w:rPr>
        <w:noProof/>
      </w:rPr>
      <w:drawing>
        <wp:anchor distT="0" distB="0" distL="114300" distR="114300" simplePos="0" relativeHeight="251659264" behindDoc="0" locked="0" layoutInCell="1" allowOverlap="1" wp14:anchorId="041BBA4D" wp14:editId="75741E70">
          <wp:simplePos x="0" y="0"/>
          <wp:positionH relativeFrom="margin">
            <wp:align>left</wp:align>
          </wp:positionH>
          <wp:positionV relativeFrom="paragraph">
            <wp:posOffset>-509594</wp:posOffset>
          </wp:positionV>
          <wp:extent cx="2104845" cy="682035"/>
          <wp:effectExtent l="0" t="0" r="0" b="0"/>
          <wp:wrapNone/>
          <wp:docPr id="9" name="Obraz 9" descr="Obraz zawierający symbol, design&#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Obraz 9" descr="Obraz zawierający symbol, design&#10;&#10;Zawartość wygenerowana przez AI może być niepoprawna."/>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125517" cy="68873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955C2"/>
    <w:multiLevelType w:val="hybridMultilevel"/>
    <w:tmpl w:val="53F08424"/>
    <w:lvl w:ilvl="0" w:tplc="57C46306">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 w15:restartNumberingAfterBreak="0">
    <w:nsid w:val="14B878DE"/>
    <w:multiLevelType w:val="hybridMultilevel"/>
    <w:tmpl w:val="E052303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A2A6FD6"/>
    <w:multiLevelType w:val="hybridMultilevel"/>
    <w:tmpl w:val="65829EC2"/>
    <w:lvl w:ilvl="0" w:tplc="EB803DBC">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 w15:restartNumberingAfterBreak="0">
    <w:nsid w:val="1AC4144C"/>
    <w:multiLevelType w:val="hybridMultilevel"/>
    <w:tmpl w:val="963CE7D8"/>
    <w:lvl w:ilvl="0" w:tplc="E04A083C">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C66363D"/>
    <w:multiLevelType w:val="hybridMultilevel"/>
    <w:tmpl w:val="0958E3AC"/>
    <w:lvl w:ilvl="0" w:tplc="EB803DBC">
      <w:start w:val="1"/>
      <w:numFmt w:val="bullet"/>
      <w:lvlText w:val=""/>
      <w:lvlJc w:val="left"/>
      <w:pPr>
        <w:ind w:left="720" w:hanging="360"/>
      </w:pPr>
      <w:rPr>
        <w:rFonts w:ascii="Symbol" w:hAnsi="Symbol" w:hint="default"/>
      </w:rPr>
    </w:lvl>
    <w:lvl w:ilvl="1" w:tplc="EB803DBC">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1D92F53"/>
    <w:multiLevelType w:val="hybridMultilevel"/>
    <w:tmpl w:val="132A98C4"/>
    <w:lvl w:ilvl="0" w:tplc="EB803DBC">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 w15:restartNumberingAfterBreak="0">
    <w:nsid w:val="27C01BF3"/>
    <w:multiLevelType w:val="hybridMultilevel"/>
    <w:tmpl w:val="36DAAF2E"/>
    <w:lvl w:ilvl="0" w:tplc="EB803DB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BB73C44"/>
    <w:multiLevelType w:val="hybridMultilevel"/>
    <w:tmpl w:val="50DEEBBC"/>
    <w:lvl w:ilvl="0" w:tplc="EB803DBC">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8" w15:restartNumberingAfterBreak="0">
    <w:nsid w:val="33AC0FFB"/>
    <w:multiLevelType w:val="hybridMultilevel"/>
    <w:tmpl w:val="7CCC143A"/>
    <w:lvl w:ilvl="0" w:tplc="2200CD10">
      <w:start w:val="1"/>
      <w:numFmt w:val="decimal"/>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9" w15:restartNumberingAfterBreak="0">
    <w:nsid w:val="3D1B0429"/>
    <w:multiLevelType w:val="hybridMultilevel"/>
    <w:tmpl w:val="7792AB08"/>
    <w:lvl w:ilvl="0" w:tplc="F4982B0E">
      <w:start w:val="1"/>
      <w:numFmt w:val="decimal"/>
      <w:lvlText w:val="%1)"/>
      <w:lvlJc w:val="left"/>
      <w:pPr>
        <w:ind w:left="1020" w:hanging="360"/>
      </w:pPr>
    </w:lvl>
    <w:lvl w:ilvl="1" w:tplc="16E46A70">
      <w:start w:val="1"/>
      <w:numFmt w:val="decimal"/>
      <w:lvlText w:val="%2)"/>
      <w:lvlJc w:val="left"/>
      <w:pPr>
        <w:ind w:left="1020" w:hanging="360"/>
      </w:pPr>
    </w:lvl>
    <w:lvl w:ilvl="2" w:tplc="DA6A9D80">
      <w:start w:val="1"/>
      <w:numFmt w:val="decimal"/>
      <w:lvlText w:val="%3)"/>
      <w:lvlJc w:val="left"/>
      <w:pPr>
        <w:ind w:left="1020" w:hanging="360"/>
      </w:pPr>
    </w:lvl>
    <w:lvl w:ilvl="3" w:tplc="C44658F2">
      <w:start w:val="1"/>
      <w:numFmt w:val="decimal"/>
      <w:lvlText w:val="%4)"/>
      <w:lvlJc w:val="left"/>
      <w:pPr>
        <w:ind w:left="1020" w:hanging="360"/>
      </w:pPr>
    </w:lvl>
    <w:lvl w:ilvl="4" w:tplc="8E5CD4E6">
      <w:start w:val="1"/>
      <w:numFmt w:val="decimal"/>
      <w:lvlText w:val="%5)"/>
      <w:lvlJc w:val="left"/>
      <w:pPr>
        <w:ind w:left="1020" w:hanging="360"/>
      </w:pPr>
    </w:lvl>
    <w:lvl w:ilvl="5" w:tplc="26BC5CE6">
      <w:start w:val="1"/>
      <w:numFmt w:val="decimal"/>
      <w:lvlText w:val="%6)"/>
      <w:lvlJc w:val="left"/>
      <w:pPr>
        <w:ind w:left="1020" w:hanging="360"/>
      </w:pPr>
    </w:lvl>
    <w:lvl w:ilvl="6" w:tplc="5A8E56B4">
      <w:start w:val="1"/>
      <w:numFmt w:val="decimal"/>
      <w:lvlText w:val="%7)"/>
      <w:lvlJc w:val="left"/>
      <w:pPr>
        <w:ind w:left="1020" w:hanging="360"/>
      </w:pPr>
    </w:lvl>
    <w:lvl w:ilvl="7" w:tplc="9EBE75BA">
      <w:start w:val="1"/>
      <w:numFmt w:val="decimal"/>
      <w:lvlText w:val="%8)"/>
      <w:lvlJc w:val="left"/>
      <w:pPr>
        <w:ind w:left="1020" w:hanging="360"/>
      </w:pPr>
    </w:lvl>
    <w:lvl w:ilvl="8" w:tplc="F7BA4D22">
      <w:start w:val="1"/>
      <w:numFmt w:val="decimal"/>
      <w:lvlText w:val="%9)"/>
      <w:lvlJc w:val="left"/>
      <w:pPr>
        <w:ind w:left="1020" w:hanging="360"/>
      </w:pPr>
    </w:lvl>
  </w:abstractNum>
  <w:abstractNum w:abstractNumId="10" w15:restartNumberingAfterBreak="0">
    <w:nsid w:val="458B2EFC"/>
    <w:multiLevelType w:val="hybridMultilevel"/>
    <w:tmpl w:val="CA48AFA4"/>
    <w:lvl w:ilvl="0" w:tplc="EB803DBC">
      <w:start w:val="1"/>
      <w:numFmt w:val="bullet"/>
      <w:lvlText w:val=""/>
      <w:lvlJc w:val="left"/>
      <w:pPr>
        <w:ind w:left="720" w:hanging="360"/>
      </w:pPr>
      <w:rPr>
        <w:rFonts w:ascii="Symbol" w:hAnsi="Symbol" w:hint="default"/>
      </w:rPr>
    </w:lvl>
    <w:lvl w:ilvl="1" w:tplc="EB803DBC">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5176726A"/>
    <w:multiLevelType w:val="hybridMultilevel"/>
    <w:tmpl w:val="C3D674A0"/>
    <w:lvl w:ilvl="0" w:tplc="3376B0D0">
      <w:start w:val="1"/>
      <w:numFmt w:val="bullet"/>
      <w:pStyle w:val="BulletedList"/>
      <w:lvlText w:val="‒"/>
      <w:lvlJc w:val="left"/>
      <w:pPr>
        <w:ind w:left="680" w:hanging="340"/>
      </w:pPr>
      <w:rPr>
        <w:rFonts w:ascii="Calibri" w:hAnsi="Calibri" w:hint="default"/>
        <w:color w:val="4472C4" w:themeColor="accent1"/>
      </w:rPr>
    </w:lvl>
    <w:lvl w:ilvl="1" w:tplc="3DD45682">
      <w:start w:val="1"/>
      <w:numFmt w:val="bullet"/>
      <w:lvlText w:val="o"/>
      <w:lvlJc w:val="left"/>
      <w:pPr>
        <w:tabs>
          <w:tab w:val="num" w:pos="680"/>
        </w:tabs>
        <w:ind w:left="1021" w:hanging="341"/>
      </w:pPr>
      <w:rPr>
        <w:rFonts w:ascii="Courier New" w:hAnsi="Courier New" w:hint="default"/>
      </w:rPr>
    </w:lvl>
    <w:lvl w:ilvl="2" w:tplc="75A6C844">
      <w:start w:val="1"/>
      <w:numFmt w:val="bullet"/>
      <w:lvlText w:val="‒"/>
      <w:lvlJc w:val="left"/>
      <w:pPr>
        <w:tabs>
          <w:tab w:val="num" w:pos="1021"/>
        </w:tabs>
        <w:ind w:left="1361" w:hanging="340"/>
      </w:pPr>
      <w:rPr>
        <w:rFonts w:ascii="Calibri" w:hAnsi="Calibri" w:hint="default"/>
      </w:rPr>
    </w:lvl>
    <w:lvl w:ilvl="3" w:tplc="DDBC079E">
      <w:start w:val="1"/>
      <w:numFmt w:val="bullet"/>
      <w:lvlText w:val="‒"/>
      <w:lvlJc w:val="left"/>
      <w:pPr>
        <w:tabs>
          <w:tab w:val="num" w:pos="1361"/>
        </w:tabs>
        <w:ind w:left="1701" w:hanging="340"/>
      </w:pPr>
      <w:rPr>
        <w:rFonts w:ascii="Calibri" w:hAnsi="Calibri" w:hint="default"/>
      </w:rPr>
    </w:lvl>
    <w:lvl w:ilvl="4" w:tplc="FA7AE4F4">
      <w:start w:val="1"/>
      <w:numFmt w:val="bullet"/>
      <w:lvlText w:val="‒"/>
      <w:lvlJc w:val="left"/>
      <w:pPr>
        <w:tabs>
          <w:tab w:val="num" w:pos="1701"/>
        </w:tabs>
        <w:ind w:left="2041" w:hanging="340"/>
      </w:pPr>
      <w:rPr>
        <w:rFonts w:ascii="Calibri" w:hAnsi="Calibri"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2" w15:restartNumberingAfterBreak="0">
    <w:nsid w:val="6ED65522"/>
    <w:multiLevelType w:val="hybridMultilevel"/>
    <w:tmpl w:val="43604D3E"/>
    <w:lvl w:ilvl="0" w:tplc="B1545732">
      <w:start w:val="1"/>
      <w:numFmt w:val="upperRoman"/>
      <w:lvlText w:val="%1."/>
      <w:lvlJc w:val="right"/>
      <w:pPr>
        <w:ind w:left="720" w:hanging="360"/>
      </w:pPr>
      <w:rPr>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943225337">
    <w:abstractNumId w:val="11"/>
  </w:num>
  <w:num w:numId="2" w16cid:durableId="1849561862">
    <w:abstractNumId w:val="12"/>
  </w:num>
  <w:num w:numId="3" w16cid:durableId="1823427110">
    <w:abstractNumId w:val="10"/>
  </w:num>
  <w:num w:numId="4" w16cid:durableId="1126004958">
    <w:abstractNumId w:val="4"/>
  </w:num>
  <w:num w:numId="5" w16cid:durableId="1542355956">
    <w:abstractNumId w:val="8"/>
  </w:num>
  <w:num w:numId="6" w16cid:durableId="1713534791">
    <w:abstractNumId w:val="7"/>
  </w:num>
  <w:num w:numId="7" w16cid:durableId="931279128">
    <w:abstractNumId w:val="2"/>
  </w:num>
  <w:num w:numId="8" w16cid:durableId="2100981024">
    <w:abstractNumId w:val="5"/>
  </w:num>
  <w:num w:numId="9" w16cid:durableId="1257861036">
    <w:abstractNumId w:val="9"/>
  </w:num>
  <w:num w:numId="10" w16cid:durableId="2080710618">
    <w:abstractNumId w:val="6"/>
  </w:num>
  <w:num w:numId="11" w16cid:durableId="1654790555">
    <w:abstractNumId w:val="0"/>
  </w:num>
  <w:num w:numId="12" w16cid:durableId="679628711">
    <w:abstractNumId w:val="1"/>
  </w:num>
  <w:num w:numId="13" w16cid:durableId="448814810">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bQ0MjI2NjUzMrW0sDBU0lEKTi0uzszPAykwrQUAkGBoSiwAAAA="/>
  </w:docVars>
  <w:rsids>
    <w:rsidRoot w:val="00296BD1"/>
    <w:rsid w:val="000000F8"/>
    <w:rsid w:val="000077BA"/>
    <w:rsid w:val="0001208F"/>
    <w:rsid w:val="00013B55"/>
    <w:rsid w:val="000153D3"/>
    <w:rsid w:val="0001676C"/>
    <w:rsid w:val="000276E8"/>
    <w:rsid w:val="00036844"/>
    <w:rsid w:val="00040D89"/>
    <w:rsid w:val="000416C6"/>
    <w:rsid w:val="0004248F"/>
    <w:rsid w:val="000606F4"/>
    <w:rsid w:val="0006109B"/>
    <w:rsid w:val="00071AC2"/>
    <w:rsid w:val="000731E8"/>
    <w:rsid w:val="000738BD"/>
    <w:rsid w:val="00090A88"/>
    <w:rsid w:val="0009254C"/>
    <w:rsid w:val="00093830"/>
    <w:rsid w:val="00094ACA"/>
    <w:rsid w:val="000A58C9"/>
    <w:rsid w:val="000A69A5"/>
    <w:rsid w:val="000B625B"/>
    <w:rsid w:val="000B7CB9"/>
    <w:rsid w:val="000C0BAD"/>
    <w:rsid w:val="000C367C"/>
    <w:rsid w:val="000D28EF"/>
    <w:rsid w:val="000D5C04"/>
    <w:rsid w:val="000F4E5A"/>
    <w:rsid w:val="00100511"/>
    <w:rsid w:val="00101BBC"/>
    <w:rsid w:val="001045E5"/>
    <w:rsid w:val="00104A33"/>
    <w:rsid w:val="00104AFE"/>
    <w:rsid w:val="00112B14"/>
    <w:rsid w:val="00116634"/>
    <w:rsid w:val="00122145"/>
    <w:rsid w:val="001300D5"/>
    <w:rsid w:val="001306FA"/>
    <w:rsid w:val="00145E3C"/>
    <w:rsid w:val="00147938"/>
    <w:rsid w:val="00151F67"/>
    <w:rsid w:val="001557D2"/>
    <w:rsid w:val="00163C99"/>
    <w:rsid w:val="001673FF"/>
    <w:rsid w:val="001700C5"/>
    <w:rsid w:val="001706BB"/>
    <w:rsid w:val="00175202"/>
    <w:rsid w:val="00180DA2"/>
    <w:rsid w:val="001A5FA2"/>
    <w:rsid w:val="001C02BE"/>
    <w:rsid w:val="001C2F00"/>
    <w:rsid w:val="001D4F05"/>
    <w:rsid w:val="001D5758"/>
    <w:rsid w:val="001E142A"/>
    <w:rsid w:val="001E7C9D"/>
    <w:rsid w:val="001F21DC"/>
    <w:rsid w:val="001F6CF7"/>
    <w:rsid w:val="002070BF"/>
    <w:rsid w:val="00216E7A"/>
    <w:rsid w:val="002233A9"/>
    <w:rsid w:val="002303CC"/>
    <w:rsid w:val="00236424"/>
    <w:rsid w:val="00237E9E"/>
    <w:rsid w:val="00244815"/>
    <w:rsid w:val="002454C1"/>
    <w:rsid w:val="002529FC"/>
    <w:rsid w:val="002544BE"/>
    <w:rsid w:val="0025777C"/>
    <w:rsid w:val="00273DF6"/>
    <w:rsid w:val="002745D0"/>
    <w:rsid w:val="00276372"/>
    <w:rsid w:val="00276A4A"/>
    <w:rsid w:val="00283E2F"/>
    <w:rsid w:val="0028473C"/>
    <w:rsid w:val="00294C33"/>
    <w:rsid w:val="0029545F"/>
    <w:rsid w:val="00296BD1"/>
    <w:rsid w:val="002A4DB8"/>
    <w:rsid w:val="002A6A41"/>
    <w:rsid w:val="002B7912"/>
    <w:rsid w:val="002C2ECE"/>
    <w:rsid w:val="002C4FF8"/>
    <w:rsid w:val="002C5096"/>
    <w:rsid w:val="002C51D8"/>
    <w:rsid w:val="002C7526"/>
    <w:rsid w:val="002D0080"/>
    <w:rsid w:val="002D2894"/>
    <w:rsid w:val="002D420F"/>
    <w:rsid w:val="002E15FD"/>
    <w:rsid w:val="002E16D5"/>
    <w:rsid w:val="002E17F3"/>
    <w:rsid w:val="002E4AC1"/>
    <w:rsid w:val="002E5D30"/>
    <w:rsid w:val="00300272"/>
    <w:rsid w:val="00306480"/>
    <w:rsid w:val="00316847"/>
    <w:rsid w:val="003304DE"/>
    <w:rsid w:val="00335FF5"/>
    <w:rsid w:val="00354F36"/>
    <w:rsid w:val="00366D5E"/>
    <w:rsid w:val="00374F64"/>
    <w:rsid w:val="0037554B"/>
    <w:rsid w:val="00385DB8"/>
    <w:rsid w:val="003909E2"/>
    <w:rsid w:val="0039122A"/>
    <w:rsid w:val="00394F73"/>
    <w:rsid w:val="0039782E"/>
    <w:rsid w:val="003A0D79"/>
    <w:rsid w:val="003A3CC6"/>
    <w:rsid w:val="003B0007"/>
    <w:rsid w:val="003B0202"/>
    <w:rsid w:val="003B0C40"/>
    <w:rsid w:val="003B34FD"/>
    <w:rsid w:val="003C3ABA"/>
    <w:rsid w:val="003D63C4"/>
    <w:rsid w:val="003D6AA3"/>
    <w:rsid w:val="003E0675"/>
    <w:rsid w:val="003E134A"/>
    <w:rsid w:val="003E2062"/>
    <w:rsid w:val="003E7DA4"/>
    <w:rsid w:val="003F3AE0"/>
    <w:rsid w:val="003F7FFA"/>
    <w:rsid w:val="004030F0"/>
    <w:rsid w:val="004114B1"/>
    <w:rsid w:val="0041421B"/>
    <w:rsid w:val="004200FA"/>
    <w:rsid w:val="00422194"/>
    <w:rsid w:val="00422FBC"/>
    <w:rsid w:val="00430A29"/>
    <w:rsid w:val="0043380F"/>
    <w:rsid w:val="00433CB0"/>
    <w:rsid w:val="004351F4"/>
    <w:rsid w:val="00435BED"/>
    <w:rsid w:val="00442A88"/>
    <w:rsid w:val="00444E08"/>
    <w:rsid w:val="00451FDC"/>
    <w:rsid w:val="004555CF"/>
    <w:rsid w:val="0047777A"/>
    <w:rsid w:val="00484C56"/>
    <w:rsid w:val="004A2D26"/>
    <w:rsid w:val="004A50B5"/>
    <w:rsid w:val="004A6B54"/>
    <w:rsid w:val="004A6BC7"/>
    <w:rsid w:val="004B1B80"/>
    <w:rsid w:val="004C07FA"/>
    <w:rsid w:val="004E6FEE"/>
    <w:rsid w:val="004F3799"/>
    <w:rsid w:val="004F6774"/>
    <w:rsid w:val="0050561E"/>
    <w:rsid w:val="005078D8"/>
    <w:rsid w:val="00511E61"/>
    <w:rsid w:val="00513D9D"/>
    <w:rsid w:val="00520B46"/>
    <w:rsid w:val="005308BB"/>
    <w:rsid w:val="00534ADE"/>
    <w:rsid w:val="00547B72"/>
    <w:rsid w:val="00551EA8"/>
    <w:rsid w:val="00556654"/>
    <w:rsid w:val="00580BC8"/>
    <w:rsid w:val="005813CD"/>
    <w:rsid w:val="00584A72"/>
    <w:rsid w:val="005855C5"/>
    <w:rsid w:val="005922E4"/>
    <w:rsid w:val="005A2496"/>
    <w:rsid w:val="005A65D9"/>
    <w:rsid w:val="005B43B5"/>
    <w:rsid w:val="005B5931"/>
    <w:rsid w:val="005C529B"/>
    <w:rsid w:val="005C5F26"/>
    <w:rsid w:val="005D1EAE"/>
    <w:rsid w:val="005D7ED4"/>
    <w:rsid w:val="005E6F73"/>
    <w:rsid w:val="0061358C"/>
    <w:rsid w:val="0061478E"/>
    <w:rsid w:val="00630FFA"/>
    <w:rsid w:val="00637216"/>
    <w:rsid w:val="00637743"/>
    <w:rsid w:val="00644B98"/>
    <w:rsid w:val="00645C4D"/>
    <w:rsid w:val="006467F4"/>
    <w:rsid w:val="00653933"/>
    <w:rsid w:val="006627FB"/>
    <w:rsid w:val="00664C0E"/>
    <w:rsid w:val="00676F79"/>
    <w:rsid w:val="006839B5"/>
    <w:rsid w:val="0069435D"/>
    <w:rsid w:val="006C5741"/>
    <w:rsid w:val="006D1AAD"/>
    <w:rsid w:val="006E1F18"/>
    <w:rsid w:val="006E314E"/>
    <w:rsid w:val="006E4CFA"/>
    <w:rsid w:val="006F2893"/>
    <w:rsid w:val="007013BB"/>
    <w:rsid w:val="007115B8"/>
    <w:rsid w:val="00722908"/>
    <w:rsid w:val="007241B7"/>
    <w:rsid w:val="00725462"/>
    <w:rsid w:val="00732CBC"/>
    <w:rsid w:val="00733772"/>
    <w:rsid w:val="0075210D"/>
    <w:rsid w:val="00752F11"/>
    <w:rsid w:val="00754427"/>
    <w:rsid w:val="00762F46"/>
    <w:rsid w:val="0076515C"/>
    <w:rsid w:val="00775CE8"/>
    <w:rsid w:val="00776F41"/>
    <w:rsid w:val="00784181"/>
    <w:rsid w:val="00787E3D"/>
    <w:rsid w:val="007917D3"/>
    <w:rsid w:val="00793591"/>
    <w:rsid w:val="007A0867"/>
    <w:rsid w:val="007A3665"/>
    <w:rsid w:val="007B57BC"/>
    <w:rsid w:val="007C186E"/>
    <w:rsid w:val="007C6E87"/>
    <w:rsid w:val="007D052B"/>
    <w:rsid w:val="007D4253"/>
    <w:rsid w:val="007E06AC"/>
    <w:rsid w:val="007E4CF8"/>
    <w:rsid w:val="007F2137"/>
    <w:rsid w:val="007F6CED"/>
    <w:rsid w:val="008033C8"/>
    <w:rsid w:val="00806E62"/>
    <w:rsid w:val="00807400"/>
    <w:rsid w:val="008128FB"/>
    <w:rsid w:val="00820299"/>
    <w:rsid w:val="00821771"/>
    <w:rsid w:val="00825A7F"/>
    <w:rsid w:val="0082758F"/>
    <w:rsid w:val="00844179"/>
    <w:rsid w:val="0084496F"/>
    <w:rsid w:val="008460CA"/>
    <w:rsid w:val="008473E9"/>
    <w:rsid w:val="00854F79"/>
    <w:rsid w:val="008600E4"/>
    <w:rsid w:val="008601A0"/>
    <w:rsid w:val="00861338"/>
    <w:rsid w:val="00865D8D"/>
    <w:rsid w:val="00875EFC"/>
    <w:rsid w:val="00883BE1"/>
    <w:rsid w:val="00886D7B"/>
    <w:rsid w:val="008912C7"/>
    <w:rsid w:val="008A139F"/>
    <w:rsid w:val="008A1F41"/>
    <w:rsid w:val="008A62E6"/>
    <w:rsid w:val="008B145B"/>
    <w:rsid w:val="008B3C2C"/>
    <w:rsid w:val="008C0BC8"/>
    <w:rsid w:val="008C4AB0"/>
    <w:rsid w:val="008C6002"/>
    <w:rsid w:val="008D2F68"/>
    <w:rsid w:val="008D4FBB"/>
    <w:rsid w:val="008D729E"/>
    <w:rsid w:val="008E33DD"/>
    <w:rsid w:val="008E7910"/>
    <w:rsid w:val="008E79FE"/>
    <w:rsid w:val="008F63D3"/>
    <w:rsid w:val="008F66D2"/>
    <w:rsid w:val="008F6EAE"/>
    <w:rsid w:val="00900D49"/>
    <w:rsid w:val="00903278"/>
    <w:rsid w:val="0090676A"/>
    <w:rsid w:val="009112AC"/>
    <w:rsid w:val="00912CBB"/>
    <w:rsid w:val="00914AFC"/>
    <w:rsid w:val="00920B58"/>
    <w:rsid w:val="00943412"/>
    <w:rsid w:val="0094635C"/>
    <w:rsid w:val="0095617E"/>
    <w:rsid w:val="00960A91"/>
    <w:rsid w:val="009628B1"/>
    <w:rsid w:val="009765C5"/>
    <w:rsid w:val="009935A8"/>
    <w:rsid w:val="00994052"/>
    <w:rsid w:val="0099771E"/>
    <w:rsid w:val="009A25D0"/>
    <w:rsid w:val="009A6265"/>
    <w:rsid w:val="009B21C0"/>
    <w:rsid w:val="009B65A0"/>
    <w:rsid w:val="009C68C5"/>
    <w:rsid w:val="009C7E49"/>
    <w:rsid w:val="009D3339"/>
    <w:rsid w:val="009D5A52"/>
    <w:rsid w:val="009E3DDA"/>
    <w:rsid w:val="009E3E86"/>
    <w:rsid w:val="009E59A0"/>
    <w:rsid w:val="009E7C85"/>
    <w:rsid w:val="009F7007"/>
    <w:rsid w:val="00A03D1A"/>
    <w:rsid w:val="00A11A47"/>
    <w:rsid w:val="00A121BC"/>
    <w:rsid w:val="00A1779F"/>
    <w:rsid w:val="00A17888"/>
    <w:rsid w:val="00A22601"/>
    <w:rsid w:val="00A31948"/>
    <w:rsid w:val="00A33908"/>
    <w:rsid w:val="00A34A32"/>
    <w:rsid w:val="00A35282"/>
    <w:rsid w:val="00A40ADA"/>
    <w:rsid w:val="00A43143"/>
    <w:rsid w:val="00A479FD"/>
    <w:rsid w:val="00A509F5"/>
    <w:rsid w:val="00A53333"/>
    <w:rsid w:val="00A56D56"/>
    <w:rsid w:val="00A5731D"/>
    <w:rsid w:val="00A94EB8"/>
    <w:rsid w:val="00AA0A56"/>
    <w:rsid w:val="00AA6DF0"/>
    <w:rsid w:val="00AC750C"/>
    <w:rsid w:val="00AD0EE4"/>
    <w:rsid w:val="00AD1883"/>
    <w:rsid w:val="00AF410C"/>
    <w:rsid w:val="00B15D83"/>
    <w:rsid w:val="00B27238"/>
    <w:rsid w:val="00B34E76"/>
    <w:rsid w:val="00B44CE8"/>
    <w:rsid w:val="00B46BE2"/>
    <w:rsid w:val="00B51AAB"/>
    <w:rsid w:val="00B5755E"/>
    <w:rsid w:val="00B57FA6"/>
    <w:rsid w:val="00B654A8"/>
    <w:rsid w:val="00B77935"/>
    <w:rsid w:val="00B85039"/>
    <w:rsid w:val="00B95589"/>
    <w:rsid w:val="00BB034D"/>
    <w:rsid w:val="00BC71C9"/>
    <w:rsid w:val="00BD5B52"/>
    <w:rsid w:val="00BE01A6"/>
    <w:rsid w:val="00BF3FEB"/>
    <w:rsid w:val="00C03635"/>
    <w:rsid w:val="00C0488E"/>
    <w:rsid w:val="00C07BAE"/>
    <w:rsid w:val="00C113AB"/>
    <w:rsid w:val="00C11522"/>
    <w:rsid w:val="00C1228C"/>
    <w:rsid w:val="00C14C0F"/>
    <w:rsid w:val="00C20780"/>
    <w:rsid w:val="00C210FC"/>
    <w:rsid w:val="00C2668A"/>
    <w:rsid w:val="00C406AD"/>
    <w:rsid w:val="00C5263F"/>
    <w:rsid w:val="00C55735"/>
    <w:rsid w:val="00C55A9B"/>
    <w:rsid w:val="00C62672"/>
    <w:rsid w:val="00C635B8"/>
    <w:rsid w:val="00C642DD"/>
    <w:rsid w:val="00C65D34"/>
    <w:rsid w:val="00C74234"/>
    <w:rsid w:val="00C84898"/>
    <w:rsid w:val="00C86B59"/>
    <w:rsid w:val="00C92B73"/>
    <w:rsid w:val="00C931EE"/>
    <w:rsid w:val="00CA1C29"/>
    <w:rsid w:val="00CB33DF"/>
    <w:rsid w:val="00CB6265"/>
    <w:rsid w:val="00CC72D1"/>
    <w:rsid w:val="00CD2186"/>
    <w:rsid w:val="00CD4470"/>
    <w:rsid w:val="00CD507E"/>
    <w:rsid w:val="00CD7388"/>
    <w:rsid w:val="00D03FFD"/>
    <w:rsid w:val="00D07B06"/>
    <w:rsid w:val="00D10280"/>
    <w:rsid w:val="00D2242E"/>
    <w:rsid w:val="00D250B9"/>
    <w:rsid w:val="00D37854"/>
    <w:rsid w:val="00D41E9C"/>
    <w:rsid w:val="00D46F4A"/>
    <w:rsid w:val="00D5755A"/>
    <w:rsid w:val="00D650CA"/>
    <w:rsid w:val="00D66250"/>
    <w:rsid w:val="00D72A61"/>
    <w:rsid w:val="00D7670A"/>
    <w:rsid w:val="00D84276"/>
    <w:rsid w:val="00D96349"/>
    <w:rsid w:val="00D97CD0"/>
    <w:rsid w:val="00DA147A"/>
    <w:rsid w:val="00DA5068"/>
    <w:rsid w:val="00DA78E6"/>
    <w:rsid w:val="00DC652E"/>
    <w:rsid w:val="00DC7464"/>
    <w:rsid w:val="00DD033F"/>
    <w:rsid w:val="00DD2A0B"/>
    <w:rsid w:val="00DE3227"/>
    <w:rsid w:val="00DE3AB5"/>
    <w:rsid w:val="00DE5F04"/>
    <w:rsid w:val="00DE6375"/>
    <w:rsid w:val="00DF3F1B"/>
    <w:rsid w:val="00E0313F"/>
    <w:rsid w:val="00E3165F"/>
    <w:rsid w:val="00E371AA"/>
    <w:rsid w:val="00E42A84"/>
    <w:rsid w:val="00E44735"/>
    <w:rsid w:val="00E55432"/>
    <w:rsid w:val="00E6046F"/>
    <w:rsid w:val="00E72027"/>
    <w:rsid w:val="00E74388"/>
    <w:rsid w:val="00E761D5"/>
    <w:rsid w:val="00E86E39"/>
    <w:rsid w:val="00E90D04"/>
    <w:rsid w:val="00E917A9"/>
    <w:rsid w:val="00E937DC"/>
    <w:rsid w:val="00EB041D"/>
    <w:rsid w:val="00EB4F10"/>
    <w:rsid w:val="00EC122A"/>
    <w:rsid w:val="00EC203E"/>
    <w:rsid w:val="00EC59E2"/>
    <w:rsid w:val="00ED198C"/>
    <w:rsid w:val="00ED4312"/>
    <w:rsid w:val="00EE0B35"/>
    <w:rsid w:val="00EE5F3E"/>
    <w:rsid w:val="00EE7A5A"/>
    <w:rsid w:val="00EE7F07"/>
    <w:rsid w:val="00EF1065"/>
    <w:rsid w:val="00F1086F"/>
    <w:rsid w:val="00F147D7"/>
    <w:rsid w:val="00F21D40"/>
    <w:rsid w:val="00F31499"/>
    <w:rsid w:val="00F40A4E"/>
    <w:rsid w:val="00F4339D"/>
    <w:rsid w:val="00F53B2F"/>
    <w:rsid w:val="00F5520E"/>
    <w:rsid w:val="00F64AD9"/>
    <w:rsid w:val="00F758EB"/>
    <w:rsid w:val="00F759C3"/>
    <w:rsid w:val="00F77CE9"/>
    <w:rsid w:val="00F81D9A"/>
    <w:rsid w:val="00F83175"/>
    <w:rsid w:val="00F95B11"/>
    <w:rsid w:val="00F97D84"/>
    <w:rsid w:val="00FC078F"/>
    <w:rsid w:val="00FC1FA5"/>
    <w:rsid w:val="00FC74CC"/>
    <w:rsid w:val="00FD1A09"/>
    <w:rsid w:val="00FD400E"/>
    <w:rsid w:val="00FD5ECB"/>
    <w:rsid w:val="00FD6E00"/>
    <w:rsid w:val="00FE09AE"/>
    <w:rsid w:val="00FE1CA9"/>
    <w:rsid w:val="00FE2368"/>
    <w:rsid w:val="00FE4C3F"/>
    <w:rsid w:val="00FF4C24"/>
    <w:rsid w:val="00FF5E6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42C4DF"/>
  <w15:chartTrackingRefBased/>
  <w15:docId w15:val="{1D43161A-AC76-4AE1-A159-9E44D1526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L"/>
    <w:basedOn w:val="Normalny"/>
    <w:link w:val="AkapitzlistZnak"/>
    <w:uiPriority w:val="34"/>
    <w:qFormat/>
    <w:rsid w:val="008601A0"/>
    <w:pPr>
      <w:ind w:left="720"/>
      <w:contextualSpacing/>
    </w:pPr>
  </w:style>
  <w:style w:type="paragraph" w:styleId="Nagwek">
    <w:name w:val="header"/>
    <w:basedOn w:val="Normalny"/>
    <w:link w:val="NagwekZnak"/>
    <w:uiPriority w:val="99"/>
    <w:unhideWhenUsed/>
    <w:rsid w:val="00E6046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6046F"/>
  </w:style>
  <w:style w:type="paragraph" w:styleId="Stopka">
    <w:name w:val="footer"/>
    <w:basedOn w:val="Normalny"/>
    <w:link w:val="StopkaZnak"/>
    <w:uiPriority w:val="99"/>
    <w:unhideWhenUsed/>
    <w:rsid w:val="00E6046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6046F"/>
  </w:style>
  <w:style w:type="paragraph" w:customStyle="1" w:styleId="BulletedList">
    <w:name w:val="Bulleted List"/>
    <w:uiPriority w:val="12"/>
    <w:qFormat/>
    <w:rsid w:val="002E16D5"/>
    <w:pPr>
      <w:numPr>
        <w:numId w:val="1"/>
      </w:numPr>
      <w:spacing w:after="60" w:line="260" w:lineRule="exact"/>
      <w:jc w:val="both"/>
    </w:pPr>
    <w:rPr>
      <w:color w:val="000000" w:themeColor="text1"/>
      <w:kern w:val="0"/>
      <w:sz w:val="20"/>
      <w:lang w:val="en-GB"/>
      <w14:ligatures w14:val="none"/>
    </w:rPr>
  </w:style>
  <w:style w:type="paragraph" w:styleId="Tekstprzypisudolnego">
    <w:name w:val="footnote text"/>
    <w:aliases w:val="Schriftart: 9 pt,Schriftart: 10 pt,Schriftart: 8 pt,WB-Fußnotentext,FoodNote,ft,Footnote text,Footnote Text Char Char,Footnote Text Char1 Char Char,Footnote Text Char Char Char Char,fn,f,Char,Voetnoottekst Char,Footnote Text Char1"/>
    <w:basedOn w:val="Normalny"/>
    <w:link w:val="TekstprzypisudolnegoZnak"/>
    <w:uiPriority w:val="99"/>
    <w:unhideWhenUsed/>
    <w:qFormat/>
    <w:rsid w:val="002E16D5"/>
    <w:pPr>
      <w:spacing w:after="0" w:line="240" w:lineRule="auto"/>
    </w:pPr>
    <w:rPr>
      <w:sz w:val="20"/>
      <w:szCs w:val="20"/>
    </w:rPr>
  </w:style>
  <w:style w:type="character" w:customStyle="1" w:styleId="TekstprzypisudolnegoZnak">
    <w:name w:val="Tekst przypisu dolnego Znak"/>
    <w:aliases w:val="Schriftart: 9 pt Znak,Schriftart: 10 pt Znak,Schriftart: 8 pt Znak,WB-Fußnotentext Znak,FoodNote Znak,ft Znak,Footnote text Znak,Footnote Text Char Char Znak,Footnote Text Char1 Char Char Znak,fn Znak,f Znak,Char Znak"/>
    <w:basedOn w:val="Domylnaczcionkaakapitu"/>
    <w:link w:val="Tekstprzypisudolnego"/>
    <w:uiPriority w:val="99"/>
    <w:qFormat/>
    <w:rsid w:val="002E16D5"/>
    <w:rPr>
      <w:sz w:val="20"/>
      <w:szCs w:val="20"/>
    </w:rPr>
  </w:style>
  <w:style w:type="character" w:styleId="Odwoanieprzypisudolnego">
    <w:name w:val="footnote reference"/>
    <w:aliases w:val="Footnote,Footnote number,Footnote symbol,Footnote Reference Number,Footnote reference number,Times 10 Point,Exposant 3 Point,Footnote Reference Superscript,EN Footnote Reference,note TESI,Voetnootverwijzing,fr,o,FR,FR1,SUPERS"/>
    <w:basedOn w:val="Domylnaczcionkaakapitu"/>
    <w:link w:val="FootnotesymbolCarZchn"/>
    <w:uiPriority w:val="99"/>
    <w:unhideWhenUsed/>
    <w:qFormat/>
    <w:rsid w:val="002E16D5"/>
    <w:rPr>
      <w:vertAlign w:val="superscript"/>
    </w:rPr>
  </w:style>
  <w:style w:type="paragraph" w:styleId="Poprawka">
    <w:name w:val="Revision"/>
    <w:hidden/>
    <w:uiPriority w:val="99"/>
    <w:semiHidden/>
    <w:rsid w:val="00A43143"/>
    <w:pPr>
      <w:spacing w:after="0" w:line="240" w:lineRule="auto"/>
    </w:p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link w:val="Akapitzlist"/>
    <w:uiPriority w:val="34"/>
    <w:qFormat/>
    <w:locked/>
    <w:rsid w:val="002D420F"/>
  </w:style>
  <w:style w:type="character" w:styleId="Hipercze">
    <w:name w:val="Hyperlink"/>
    <w:basedOn w:val="Domylnaczcionkaakapitu"/>
    <w:uiPriority w:val="99"/>
    <w:unhideWhenUsed/>
    <w:rsid w:val="002D420F"/>
    <w:rPr>
      <w:color w:val="0563C1" w:themeColor="hyperlink"/>
      <w:u w:val="single"/>
    </w:rPr>
  </w:style>
  <w:style w:type="paragraph" w:styleId="HTML-wstpniesformatowany">
    <w:name w:val="HTML Preformatted"/>
    <w:basedOn w:val="Normalny"/>
    <w:link w:val="HTML-wstpniesformatowanyZnak"/>
    <w:uiPriority w:val="99"/>
    <w:unhideWhenUsed/>
    <w:rsid w:val="000610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pl-PL"/>
      <w14:ligatures w14:val="none"/>
    </w:rPr>
  </w:style>
  <w:style w:type="character" w:customStyle="1" w:styleId="HTML-wstpniesformatowanyZnak">
    <w:name w:val="HTML - wstępnie sformatowany Znak"/>
    <w:basedOn w:val="Domylnaczcionkaakapitu"/>
    <w:link w:val="HTML-wstpniesformatowany"/>
    <w:uiPriority w:val="99"/>
    <w:rsid w:val="0006109B"/>
    <w:rPr>
      <w:rFonts w:ascii="Courier New" w:eastAsia="Times New Roman" w:hAnsi="Courier New" w:cs="Courier New"/>
      <w:kern w:val="0"/>
      <w:sz w:val="20"/>
      <w:szCs w:val="20"/>
      <w:lang w:eastAsia="pl-PL"/>
      <w14:ligatures w14:val="none"/>
    </w:rPr>
  </w:style>
  <w:style w:type="character" w:customStyle="1" w:styleId="y2iqfc">
    <w:name w:val="y2iqfc"/>
    <w:basedOn w:val="Domylnaczcionkaakapitu"/>
    <w:rsid w:val="0006109B"/>
  </w:style>
  <w:style w:type="character" w:styleId="Nierozpoznanawzmianka">
    <w:name w:val="Unresolved Mention"/>
    <w:basedOn w:val="Domylnaczcionkaakapitu"/>
    <w:uiPriority w:val="99"/>
    <w:semiHidden/>
    <w:unhideWhenUsed/>
    <w:rsid w:val="00112B14"/>
    <w:rPr>
      <w:color w:val="605E5C"/>
      <w:shd w:val="clear" w:color="auto" w:fill="E1DFDD"/>
    </w:rPr>
  </w:style>
  <w:style w:type="paragraph" w:customStyle="1" w:styleId="Default">
    <w:name w:val="Default"/>
    <w:rsid w:val="00316847"/>
    <w:pPr>
      <w:autoSpaceDE w:val="0"/>
      <w:autoSpaceDN w:val="0"/>
      <w:adjustRightInd w:val="0"/>
      <w:spacing w:after="0" w:line="240" w:lineRule="auto"/>
    </w:pPr>
    <w:rPr>
      <w:rFonts w:ascii="Calibri" w:hAnsi="Calibri" w:cs="Calibri"/>
      <w:color w:val="000000"/>
      <w:kern w:val="0"/>
      <w:sz w:val="24"/>
      <w:szCs w:val="24"/>
      <w14:ligatures w14:val="none"/>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ny"/>
    <w:link w:val="Odwoanieprzypisudolnego"/>
    <w:uiPriority w:val="99"/>
    <w:rsid w:val="00316847"/>
    <w:pPr>
      <w:spacing w:line="240" w:lineRule="exact"/>
      <w:jc w:val="both"/>
    </w:pPr>
    <w:rPr>
      <w:vertAlign w:val="superscript"/>
    </w:rPr>
  </w:style>
  <w:style w:type="paragraph" w:styleId="NormalnyWeb">
    <w:name w:val="Normal (Web)"/>
    <w:basedOn w:val="Normalny"/>
    <w:uiPriority w:val="99"/>
    <w:unhideWhenUsed/>
    <w:rsid w:val="00C55735"/>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character" w:styleId="UyteHipercze">
    <w:name w:val="FollowedHyperlink"/>
    <w:basedOn w:val="Domylnaczcionkaakapitu"/>
    <w:uiPriority w:val="99"/>
    <w:semiHidden/>
    <w:unhideWhenUsed/>
    <w:rsid w:val="00236424"/>
    <w:rPr>
      <w:color w:val="954F72" w:themeColor="followedHyperlink"/>
      <w:u w:val="single"/>
    </w:rPr>
  </w:style>
  <w:style w:type="character" w:styleId="Pogrubienie">
    <w:name w:val="Strong"/>
    <w:basedOn w:val="Domylnaczcionkaakapitu"/>
    <w:uiPriority w:val="22"/>
    <w:qFormat/>
    <w:rsid w:val="00AD0EE4"/>
    <w:rPr>
      <w:b/>
      <w:bCs/>
    </w:rPr>
  </w:style>
  <w:style w:type="paragraph" w:styleId="Zwykytekst">
    <w:name w:val="Plain Text"/>
    <w:basedOn w:val="Normalny"/>
    <w:link w:val="ZwykytekstZnak"/>
    <w:uiPriority w:val="99"/>
    <w:unhideWhenUsed/>
    <w:rsid w:val="00EB4F10"/>
    <w:pPr>
      <w:spacing w:after="0" w:line="240" w:lineRule="auto"/>
    </w:pPr>
    <w:rPr>
      <w:rFonts w:ascii="Calibri" w:hAnsi="Calibri" w:cs="Times New Roman"/>
      <w:kern w:val="0"/>
      <w14:ligatures w14:val="none"/>
    </w:rPr>
  </w:style>
  <w:style w:type="character" w:customStyle="1" w:styleId="ZwykytekstZnak">
    <w:name w:val="Zwykły tekst Znak"/>
    <w:basedOn w:val="Domylnaczcionkaakapitu"/>
    <w:link w:val="Zwykytekst"/>
    <w:uiPriority w:val="99"/>
    <w:rsid w:val="00EB4F10"/>
    <w:rPr>
      <w:rFonts w:ascii="Calibri" w:hAnsi="Calibri" w:cs="Times New Roman"/>
      <w:kern w:val="0"/>
      <w14:ligatures w14:val="none"/>
    </w:rPr>
  </w:style>
  <w:style w:type="character" w:styleId="Uwydatnienie">
    <w:name w:val="Emphasis"/>
    <w:basedOn w:val="Domylnaczcionkaakapitu"/>
    <w:uiPriority w:val="20"/>
    <w:qFormat/>
    <w:rsid w:val="001700C5"/>
    <w:rPr>
      <w:i/>
      <w:iCs/>
    </w:rPr>
  </w:style>
  <w:style w:type="table" w:styleId="Tabela-Siatka">
    <w:name w:val="Table Grid"/>
    <w:basedOn w:val="Standardowy"/>
    <w:uiPriority w:val="39"/>
    <w:rsid w:val="00104A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283E2F"/>
    <w:pPr>
      <w:spacing w:after="0" w:line="240" w:lineRule="auto"/>
    </w:pPr>
  </w:style>
  <w:style w:type="paragraph" w:styleId="Tekstprzypisukocowego">
    <w:name w:val="endnote text"/>
    <w:basedOn w:val="Normalny"/>
    <w:link w:val="TekstprzypisukocowegoZnak"/>
    <w:uiPriority w:val="99"/>
    <w:semiHidden/>
    <w:unhideWhenUsed/>
    <w:rsid w:val="00513D9D"/>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513D9D"/>
    <w:rPr>
      <w:sz w:val="20"/>
      <w:szCs w:val="20"/>
    </w:rPr>
  </w:style>
  <w:style w:type="character" w:styleId="Odwoanieprzypisukocowego">
    <w:name w:val="endnote reference"/>
    <w:basedOn w:val="Domylnaczcionkaakapitu"/>
    <w:uiPriority w:val="99"/>
    <w:semiHidden/>
    <w:unhideWhenUsed/>
    <w:rsid w:val="00513D9D"/>
    <w:rPr>
      <w:vertAlign w:val="superscript"/>
    </w:rPr>
  </w:style>
  <w:style w:type="character" w:styleId="Odwoaniedokomentarza">
    <w:name w:val="annotation reference"/>
    <w:basedOn w:val="Domylnaczcionkaakapitu"/>
    <w:uiPriority w:val="99"/>
    <w:semiHidden/>
    <w:unhideWhenUsed/>
    <w:rsid w:val="001F21DC"/>
    <w:rPr>
      <w:sz w:val="16"/>
      <w:szCs w:val="16"/>
    </w:rPr>
  </w:style>
  <w:style w:type="paragraph" w:styleId="Tekstkomentarza">
    <w:name w:val="annotation text"/>
    <w:basedOn w:val="Normalny"/>
    <w:link w:val="TekstkomentarzaZnak"/>
    <w:uiPriority w:val="99"/>
    <w:unhideWhenUsed/>
    <w:rsid w:val="001F21DC"/>
    <w:pPr>
      <w:spacing w:line="240" w:lineRule="auto"/>
    </w:pPr>
    <w:rPr>
      <w:sz w:val="20"/>
      <w:szCs w:val="20"/>
    </w:rPr>
  </w:style>
  <w:style w:type="character" w:customStyle="1" w:styleId="TekstkomentarzaZnak">
    <w:name w:val="Tekst komentarza Znak"/>
    <w:basedOn w:val="Domylnaczcionkaakapitu"/>
    <w:link w:val="Tekstkomentarza"/>
    <w:uiPriority w:val="99"/>
    <w:rsid w:val="001F21DC"/>
    <w:rPr>
      <w:sz w:val="20"/>
      <w:szCs w:val="20"/>
    </w:rPr>
  </w:style>
  <w:style w:type="paragraph" w:styleId="Tematkomentarza">
    <w:name w:val="annotation subject"/>
    <w:basedOn w:val="Tekstkomentarza"/>
    <w:next w:val="Tekstkomentarza"/>
    <w:link w:val="TematkomentarzaZnak"/>
    <w:uiPriority w:val="99"/>
    <w:semiHidden/>
    <w:unhideWhenUsed/>
    <w:rsid w:val="008128FB"/>
    <w:rPr>
      <w:b/>
      <w:bCs/>
    </w:rPr>
  </w:style>
  <w:style w:type="character" w:customStyle="1" w:styleId="TematkomentarzaZnak">
    <w:name w:val="Temat komentarza Znak"/>
    <w:basedOn w:val="TekstkomentarzaZnak"/>
    <w:link w:val="Tematkomentarza"/>
    <w:uiPriority w:val="99"/>
    <w:semiHidden/>
    <w:rsid w:val="008128F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198293">
      <w:bodyDiv w:val="1"/>
      <w:marLeft w:val="0"/>
      <w:marRight w:val="0"/>
      <w:marTop w:val="0"/>
      <w:marBottom w:val="0"/>
      <w:divBdr>
        <w:top w:val="none" w:sz="0" w:space="0" w:color="auto"/>
        <w:left w:val="none" w:sz="0" w:space="0" w:color="auto"/>
        <w:bottom w:val="none" w:sz="0" w:space="0" w:color="auto"/>
        <w:right w:val="none" w:sz="0" w:space="0" w:color="auto"/>
      </w:divBdr>
    </w:div>
    <w:div w:id="186528713">
      <w:bodyDiv w:val="1"/>
      <w:marLeft w:val="0"/>
      <w:marRight w:val="0"/>
      <w:marTop w:val="0"/>
      <w:marBottom w:val="0"/>
      <w:divBdr>
        <w:top w:val="none" w:sz="0" w:space="0" w:color="auto"/>
        <w:left w:val="none" w:sz="0" w:space="0" w:color="auto"/>
        <w:bottom w:val="none" w:sz="0" w:space="0" w:color="auto"/>
        <w:right w:val="none" w:sz="0" w:space="0" w:color="auto"/>
      </w:divBdr>
    </w:div>
    <w:div w:id="402873124">
      <w:bodyDiv w:val="1"/>
      <w:marLeft w:val="0"/>
      <w:marRight w:val="0"/>
      <w:marTop w:val="0"/>
      <w:marBottom w:val="0"/>
      <w:divBdr>
        <w:top w:val="none" w:sz="0" w:space="0" w:color="auto"/>
        <w:left w:val="none" w:sz="0" w:space="0" w:color="auto"/>
        <w:bottom w:val="none" w:sz="0" w:space="0" w:color="auto"/>
        <w:right w:val="none" w:sz="0" w:space="0" w:color="auto"/>
      </w:divBdr>
    </w:div>
    <w:div w:id="409741249">
      <w:bodyDiv w:val="1"/>
      <w:marLeft w:val="0"/>
      <w:marRight w:val="0"/>
      <w:marTop w:val="0"/>
      <w:marBottom w:val="0"/>
      <w:divBdr>
        <w:top w:val="none" w:sz="0" w:space="0" w:color="auto"/>
        <w:left w:val="none" w:sz="0" w:space="0" w:color="auto"/>
        <w:bottom w:val="none" w:sz="0" w:space="0" w:color="auto"/>
        <w:right w:val="none" w:sz="0" w:space="0" w:color="auto"/>
      </w:divBdr>
    </w:div>
    <w:div w:id="466440232">
      <w:bodyDiv w:val="1"/>
      <w:marLeft w:val="0"/>
      <w:marRight w:val="0"/>
      <w:marTop w:val="0"/>
      <w:marBottom w:val="0"/>
      <w:divBdr>
        <w:top w:val="none" w:sz="0" w:space="0" w:color="auto"/>
        <w:left w:val="none" w:sz="0" w:space="0" w:color="auto"/>
        <w:bottom w:val="none" w:sz="0" w:space="0" w:color="auto"/>
        <w:right w:val="none" w:sz="0" w:space="0" w:color="auto"/>
      </w:divBdr>
    </w:div>
    <w:div w:id="504442758">
      <w:bodyDiv w:val="1"/>
      <w:marLeft w:val="0"/>
      <w:marRight w:val="0"/>
      <w:marTop w:val="0"/>
      <w:marBottom w:val="0"/>
      <w:divBdr>
        <w:top w:val="none" w:sz="0" w:space="0" w:color="auto"/>
        <w:left w:val="none" w:sz="0" w:space="0" w:color="auto"/>
        <w:bottom w:val="none" w:sz="0" w:space="0" w:color="auto"/>
        <w:right w:val="none" w:sz="0" w:space="0" w:color="auto"/>
      </w:divBdr>
    </w:div>
    <w:div w:id="861624670">
      <w:bodyDiv w:val="1"/>
      <w:marLeft w:val="0"/>
      <w:marRight w:val="0"/>
      <w:marTop w:val="0"/>
      <w:marBottom w:val="0"/>
      <w:divBdr>
        <w:top w:val="none" w:sz="0" w:space="0" w:color="auto"/>
        <w:left w:val="none" w:sz="0" w:space="0" w:color="auto"/>
        <w:bottom w:val="none" w:sz="0" w:space="0" w:color="auto"/>
        <w:right w:val="none" w:sz="0" w:space="0" w:color="auto"/>
      </w:divBdr>
    </w:div>
    <w:div w:id="883174051">
      <w:bodyDiv w:val="1"/>
      <w:marLeft w:val="0"/>
      <w:marRight w:val="0"/>
      <w:marTop w:val="0"/>
      <w:marBottom w:val="0"/>
      <w:divBdr>
        <w:top w:val="none" w:sz="0" w:space="0" w:color="auto"/>
        <w:left w:val="none" w:sz="0" w:space="0" w:color="auto"/>
        <w:bottom w:val="none" w:sz="0" w:space="0" w:color="auto"/>
        <w:right w:val="none" w:sz="0" w:space="0" w:color="auto"/>
      </w:divBdr>
    </w:div>
    <w:div w:id="977077737">
      <w:bodyDiv w:val="1"/>
      <w:marLeft w:val="0"/>
      <w:marRight w:val="0"/>
      <w:marTop w:val="0"/>
      <w:marBottom w:val="0"/>
      <w:divBdr>
        <w:top w:val="none" w:sz="0" w:space="0" w:color="auto"/>
        <w:left w:val="none" w:sz="0" w:space="0" w:color="auto"/>
        <w:bottom w:val="none" w:sz="0" w:space="0" w:color="auto"/>
        <w:right w:val="none" w:sz="0" w:space="0" w:color="auto"/>
      </w:divBdr>
    </w:div>
    <w:div w:id="1118141513">
      <w:bodyDiv w:val="1"/>
      <w:marLeft w:val="0"/>
      <w:marRight w:val="0"/>
      <w:marTop w:val="0"/>
      <w:marBottom w:val="0"/>
      <w:divBdr>
        <w:top w:val="none" w:sz="0" w:space="0" w:color="auto"/>
        <w:left w:val="none" w:sz="0" w:space="0" w:color="auto"/>
        <w:bottom w:val="none" w:sz="0" w:space="0" w:color="auto"/>
        <w:right w:val="none" w:sz="0" w:space="0" w:color="auto"/>
      </w:divBdr>
    </w:div>
    <w:div w:id="1121146031">
      <w:bodyDiv w:val="1"/>
      <w:marLeft w:val="0"/>
      <w:marRight w:val="0"/>
      <w:marTop w:val="0"/>
      <w:marBottom w:val="0"/>
      <w:divBdr>
        <w:top w:val="none" w:sz="0" w:space="0" w:color="auto"/>
        <w:left w:val="none" w:sz="0" w:space="0" w:color="auto"/>
        <w:bottom w:val="none" w:sz="0" w:space="0" w:color="auto"/>
        <w:right w:val="none" w:sz="0" w:space="0" w:color="auto"/>
      </w:divBdr>
    </w:div>
    <w:div w:id="1149058386">
      <w:bodyDiv w:val="1"/>
      <w:marLeft w:val="0"/>
      <w:marRight w:val="0"/>
      <w:marTop w:val="0"/>
      <w:marBottom w:val="0"/>
      <w:divBdr>
        <w:top w:val="none" w:sz="0" w:space="0" w:color="auto"/>
        <w:left w:val="none" w:sz="0" w:space="0" w:color="auto"/>
        <w:bottom w:val="none" w:sz="0" w:space="0" w:color="auto"/>
        <w:right w:val="none" w:sz="0" w:space="0" w:color="auto"/>
      </w:divBdr>
    </w:div>
    <w:div w:id="1651207780">
      <w:bodyDiv w:val="1"/>
      <w:marLeft w:val="0"/>
      <w:marRight w:val="0"/>
      <w:marTop w:val="0"/>
      <w:marBottom w:val="0"/>
      <w:divBdr>
        <w:top w:val="none" w:sz="0" w:space="0" w:color="auto"/>
        <w:left w:val="none" w:sz="0" w:space="0" w:color="auto"/>
        <w:bottom w:val="none" w:sz="0" w:space="0" w:color="auto"/>
        <w:right w:val="none" w:sz="0" w:space="0" w:color="auto"/>
      </w:divBdr>
    </w:div>
    <w:div w:id="1891185377">
      <w:bodyDiv w:val="1"/>
      <w:marLeft w:val="0"/>
      <w:marRight w:val="0"/>
      <w:marTop w:val="0"/>
      <w:marBottom w:val="0"/>
      <w:divBdr>
        <w:top w:val="none" w:sz="0" w:space="0" w:color="auto"/>
        <w:left w:val="none" w:sz="0" w:space="0" w:color="auto"/>
        <w:bottom w:val="none" w:sz="0" w:space="0" w:color="auto"/>
        <w:right w:val="none" w:sz="0" w:space="0" w:color="auto"/>
      </w:divBdr>
    </w:div>
    <w:div w:id="1897929501">
      <w:bodyDiv w:val="1"/>
      <w:marLeft w:val="0"/>
      <w:marRight w:val="0"/>
      <w:marTop w:val="0"/>
      <w:marBottom w:val="0"/>
      <w:divBdr>
        <w:top w:val="none" w:sz="0" w:space="0" w:color="auto"/>
        <w:left w:val="none" w:sz="0" w:space="0" w:color="auto"/>
        <w:bottom w:val="none" w:sz="0" w:space="0" w:color="auto"/>
        <w:right w:val="none" w:sz="0" w:space="0" w:color="auto"/>
      </w:divBdr>
    </w:div>
    <w:div w:id="2013606637">
      <w:bodyDiv w:val="1"/>
      <w:marLeft w:val="0"/>
      <w:marRight w:val="0"/>
      <w:marTop w:val="0"/>
      <w:marBottom w:val="0"/>
      <w:divBdr>
        <w:top w:val="none" w:sz="0" w:space="0" w:color="auto"/>
        <w:left w:val="none" w:sz="0" w:space="0" w:color="auto"/>
        <w:bottom w:val="none" w:sz="0" w:space="0" w:color="auto"/>
        <w:right w:val="none" w:sz="0" w:space="0" w:color="auto"/>
      </w:divBdr>
    </w:div>
    <w:div w:id="2079403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SDDD@mrit.gov.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CA0E2D-0E37-4D79-A52A-B974458767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2813</Words>
  <Characters>16879</Characters>
  <Application>Microsoft Office Word</Application>
  <DocSecurity>0</DocSecurity>
  <Lines>140</Lines>
  <Paragraphs>39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Małek Izabela</dc:creator>
  <cp:keywords/>
  <dc:description/>
  <cp:lastModifiedBy>Świątek Joanna</cp:lastModifiedBy>
  <cp:revision>3</cp:revision>
  <cp:lastPrinted>2024-08-06T11:28:00Z</cp:lastPrinted>
  <dcterms:created xsi:type="dcterms:W3CDTF">2025-07-23T06:33:00Z</dcterms:created>
  <dcterms:modified xsi:type="dcterms:W3CDTF">2025-07-23T06:39:00Z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e4f0e1b7d99665a5df23345ad5c2df906420c612079f17e7d5eff7e862104b87</vt:lpwstr>
  </property>
</Properties>
</file>