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D2" w:rsidRDefault="00965D5F">
      <w:r>
        <w:rPr>
          <w:rFonts w:ascii="Lato" w:hAnsi="Lato"/>
          <w:b/>
          <w:noProof/>
          <w:lang w:eastAsia="pl-PL"/>
        </w:rPr>
        <w:drawing>
          <wp:inline distT="0" distB="0" distL="0" distR="0" wp14:anchorId="2CCDF4B7" wp14:editId="7431EAC4">
            <wp:extent cx="5364480" cy="5692462"/>
            <wp:effectExtent l="0" t="0" r="762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 2.jpg"/>
                    <pic:cNvPicPr/>
                  </pic:nvPicPr>
                  <pic:blipFill>
                    <a:blip r:embed="rId7">
                      <a:extLst>
                        <a:ext uri="{28A0092B-C50C-407E-A947-70E740481C1C}">
                          <a14:useLocalDpi xmlns:a14="http://schemas.microsoft.com/office/drawing/2010/main" val="0"/>
                        </a:ext>
                      </a:extLst>
                    </a:blip>
                    <a:stretch>
                      <a:fillRect/>
                    </a:stretch>
                  </pic:blipFill>
                  <pic:spPr>
                    <a:xfrm>
                      <a:off x="0" y="0"/>
                      <a:ext cx="5370006" cy="5698326"/>
                    </a:xfrm>
                    <a:prstGeom prst="rect">
                      <a:avLst/>
                    </a:prstGeom>
                  </pic:spPr>
                </pic:pic>
              </a:graphicData>
            </a:graphic>
          </wp:inline>
        </w:drawing>
      </w:r>
    </w:p>
    <w:p w:rsidR="00965D5F" w:rsidRPr="00965D5F" w:rsidRDefault="00965D5F" w:rsidP="00965D5F">
      <w:pPr>
        <w:tabs>
          <w:tab w:val="left" w:pos="142"/>
        </w:tabs>
        <w:spacing w:after="0" w:line="240" w:lineRule="auto"/>
        <w:jc w:val="center"/>
        <w:rPr>
          <w:rFonts w:ascii="Calibri" w:eastAsia="Calibri" w:hAnsi="Calibri" w:cs="Times New Roman"/>
          <w:b/>
          <w:color w:val="FF0000"/>
          <w:sz w:val="56"/>
          <w:szCs w:val="56"/>
          <w:lang w:val="en-GB"/>
        </w:rPr>
      </w:pPr>
      <w:r w:rsidRPr="00965D5F">
        <w:rPr>
          <w:rFonts w:ascii="Calibri" w:eastAsia="Calibri" w:hAnsi="Calibri" w:cs="Times New Roman"/>
          <w:b/>
          <w:color w:val="FF0000"/>
          <w:sz w:val="56"/>
          <w:szCs w:val="56"/>
          <w:lang w:val="en-GB"/>
        </w:rPr>
        <w:t>PRESIDENC</w:t>
      </w:r>
      <w:r w:rsidRPr="00965D5F">
        <w:rPr>
          <w:rFonts w:ascii="Calibri" w:eastAsia="Calibri" w:hAnsi="Calibri" w:cs="Times New Roman"/>
          <w:b/>
          <w:color w:val="FF0000"/>
          <w:sz w:val="56"/>
          <w:szCs w:val="56"/>
        </w:rPr>
        <w:t xml:space="preserve">Y </w:t>
      </w:r>
      <w:r w:rsidRPr="00965D5F">
        <w:rPr>
          <w:rFonts w:ascii="Calibri" w:eastAsia="Calibri" w:hAnsi="Calibri" w:cs="Times New Roman"/>
          <w:b/>
          <w:color w:val="FF0000"/>
          <w:sz w:val="56"/>
          <w:szCs w:val="56"/>
          <w:lang w:val="en-GB"/>
        </w:rPr>
        <w:t xml:space="preserve"> PR</w:t>
      </w:r>
      <w:r w:rsidR="00307BC6">
        <w:rPr>
          <w:rFonts w:ascii="Calibri" w:eastAsia="Calibri" w:hAnsi="Calibri" w:cs="Times New Roman"/>
          <w:b/>
          <w:color w:val="FF0000"/>
          <w:sz w:val="56"/>
          <w:szCs w:val="56"/>
          <w:lang w:val="en-GB"/>
        </w:rPr>
        <w:t>IORITIES</w:t>
      </w:r>
    </w:p>
    <w:p w:rsidR="00965D5F" w:rsidRDefault="00965D5F" w:rsidP="00965D5F">
      <w:r w:rsidRPr="00965D5F">
        <w:rPr>
          <w:rFonts w:ascii="Calibri" w:eastAsia="Calibri" w:hAnsi="Calibri" w:cs="Times New Roman"/>
          <w:noProof/>
          <w:color w:val="000000"/>
          <w:lang w:eastAsia="pl-PL"/>
        </w:rPr>
        <w:drawing>
          <wp:inline distT="0" distB="0" distL="0" distR="0">
            <wp:extent cx="5435600" cy="802640"/>
            <wp:effectExtent l="0" t="0" r="0" b="0"/>
            <wp:docPr id="3" name="Obraz 3" descr="r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0" cy="802640"/>
                    </a:xfrm>
                    <a:prstGeom prst="rect">
                      <a:avLst/>
                    </a:prstGeom>
                    <a:noFill/>
                    <a:ln>
                      <a:noFill/>
                    </a:ln>
                  </pic:spPr>
                </pic:pic>
              </a:graphicData>
            </a:graphic>
          </wp:inline>
        </w:drawing>
      </w:r>
    </w:p>
    <w:p w:rsidR="00965D5F" w:rsidRDefault="00965D5F"/>
    <w:p w:rsidR="00965D5F" w:rsidRDefault="00965D5F"/>
    <w:p w:rsidR="00965D5F" w:rsidRDefault="00965D5F"/>
    <w:p w:rsidR="00965D5F" w:rsidRDefault="00965D5F"/>
    <w:p w:rsidR="00965D5F" w:rsidRDefault="00965D5F" w:rsidP="00965D5F">
      <w:pPr>
        <w:tabs>
          <w:tab w:val="right" w:pos="9072"/>
        </w:tabs>
        <w:spacing w:after="0" w:line="240" w:lineRule="auto"/>
        <w:rPr>
          <w:rFonts w:ascii="Lato" w:hAnsi="Lato"/>
          <w:lang w:val="en-GB"/>
        </w:rPr>
      </w:pPr>
    </w:p>
    <w:p w:rsidR="00965D5F" w:rsidRDefault="00965D5F" w:rsidP="00307BC6">
      <w:pPr>
        <w:tabs>
          <w:tab w:val="right" w:pos="9072"/>
        </w:tabs>
        <w:spacing w:after="0" w:line="240" w:lineRule="auto"/>
        <w:jc w:val="right"/>
        <w:rPr>
          <w:rFonts w:ascii="Lato" w:hAnsi="Lato"/>
          <w:lang w:val="en-GB"/>
        </w:rPr>
      </w:pPr>
      <w:r>
        <w:rPr>
          <w:rFonts w:ascii="Lato" w:hAnsi="Lato"/>
          <w:lang w:val="en-GB"/>
        </w:rPr>
        <w:lastRenderedPageBreak/>
        <w:t xml:space="preserve">Warsaw, </w:t>
      </w:r>
      <w:r w:rsidR="00307BC6">
        <w:rPr>
          <w:rFonts w:ascii="Lato" w:hAnsi="Lato"/>
          <w:lang w:val="en-GB"/>
        </w:rPr>
        <w:t>September 2024</w:t>
      </w:r>
    </w:p>
    <w:p w:rsidR="00307BC6" w:rsidRPr="00965D5F" w:rsidRDefault="00307BC6" w:rsidP="00307BC6">
      <w:pPr>
        <w:tabs>
          <w:tab w:val="right" w:pos="9072"/>
        </w:tabs>
        <w:spacing w:after="0" w:line="240" w:lineRule="auto"/>
        <w:jc w:val="right"/>
        <w:rPr>
          <w:lang w:val="en-GB"/>
        </w:rPr>
      </w:pPr>
    </w:p>
    <w:p w:rsidR="00307BC6" w:rsidRDefault="00307BC6" w:rsidP="00307BC6">
      <w:pPr>
        <w:jc w:val="center"/>
        <w:rPr>
          <w:rFonts w:ascii="Lato" w:hAnsi="Lato"/>
          <w:b/>
          <w:bCs/>
          <w:lang w:val="en"/>
        </w:rPr>
      </w:pPr>
    </w:p>
    <w:p w:rsidR="00307BC6" w:rsidRDefault="00307BC6" w:rsidP="00307BC6">
      <w:pPr>
        <w:jc w:val="center"/>
        <w:rPr>
          <w:rFonts w:ascii="Lato" w:hAnsi="Lato"/>
          <w:b/>
          <w:bCs/>
          <w:lang w:val="en"/>
        </w:rPr>
      </w:pPr>
      <w:bookmarkStart w:id="0" w:name="_GoBack"/>
      <w:bookmarkEnd w:id="0"/>
    </w:p>
    <w:p w:rsidR="00307BC6" w:rsidRPr="0029120D" w:rsidRDefault="00307BC6" w:rsidP="00307BC6">
      <w:pPr>
        <w:jc w:val="center"/>
        <w:rPr>
          <w:rFonts w:ascii="Lato" w:hAnsi="Lato"/>
          <w:b/>
          <w:lang w:val="en-GB"/>
        </w:rPr>
      </w:pPr>
      <w:r>
        <w:rPr>
          <w:rFonts w:ascii="Lato" w:hAnsi="Lato"/>
          <w:b/>
          <w:bCs/>
          <w:lang w:val="en"/>
        </w:rPr>
        <w:t>PRIORITIES OF THE POLISH PRESIDENCY OF THE VISEGRAD GROUP (V4)</w:t>
      </w:r>
    </w:p>
    <w:p w:rsidR="00307BC6" w:rsidRPr="0029120D" w:rsidRDefault="00307BC6" w:rsidP="00307BC6">
      <w:pPr>
        <w:jc w:val="center"/>
        <w:rPr>
          <w:rFonts w:ascii="Lato" w:hAnsi="Lato"/>
          <w:b/>
          <w:lang w:val="en-US"/>
        </w:rPr>
      </w:pPr>
      <w:r>
        <w:rPr>
          <w:rFonts w:ascii="Lato" w:hAnsi="Lato"/>
          <w:b/>
          <w:bCs/>
          <w:lang w:val="en"/>
        </w:rPr>
        <w:t xml:space="preserve"> (1 July 2024 – 30 June 2025)</w:t>
      </w:r>
    </w:p>
    <w:p w:rsidR="00307BC6" w:rsidRPr="00307BC6" w:rsidRDefault="00307BC6" w:rsidP="00307BC6">
      <w:pPr>
        <w:jc w:val="center"/>
        <w:rPr>
          <w:rFonts w:ascii="Lato" w:hAnsi="Lato"/>
          <w:b/>
          <w:bCs/>
          <w:i/>
          <w:iCs/>
          <w:lang w:val="en"/>
        </w:rPr>
      </w:pPr>
      <w:r>
        <w:rPr>
          <w:rFonts w:ascii="Lato" w:hAnsi="Lato"/>
          <w:b/>
          <w:bCs/>
          <w:i/>
          <w:iCs/>
          <w:lang w:val="en"/>
        </w:rPr>
        <w:t>V4: Back to Basics</w:t>
      </w:r>
    </w:p>
    <w:p w:rsidR="00307BC6" w:rsidRPr="0029120D" w:rsidRDefault="00307BC6" w:rsidP="00307BC6">
      <w:pPr>
        <w:tabs>
          <w:tab w:val="left" w:pos="142"/>
          <w:tab w:val="left" w:pos="284"/>
        </w:tabs>
        <w:spacing w:after="120" w:line="240" w:lineRule="auto"/>
        <w:jc w:val="both"/>
        <w:rPr>
          <w:rFonts w:ascii="Lato" w:eastAsia="Times New Roman" w:hAnsi="Lato"/>
          <w:bCs/>
          <w:lang w:val="en-GB"/>
        </w:rPr>
      </w:pPr>
      <w:r w:rsidRPr="0029120D">
        <w:rPr>
          <w:rFonts w:ascii="Lato" w:hAnsi="Lato"/>
          <w:lang w:val="en"/>
        </w:rPr>
        <w:t xml:space="preserve">On 1 July 2024, Poland will begin its seventh one-year presidency of the </w:t>
      </w:r>
      <w:proofErr w:type="spellStart"/>
      <w:r w:rsidRPr="0029120D">
        <w:rPr>
          <w:rFonts w:ascii="Lato" w:hAnsi="Lato"/>
          <w:lang w:val="en"/>
        </w:rPr>
        <w:t>Visegrad</w:t>
      </w:r>
      <w:proofErr w:type="spellEnd"/>
      <w:r w:rsidRPr="0029120D">
        <w:rPr>
          <w:rFonts w:ascii="Lato" w:hAnsi="Lato"/>
          <w:lang w:val="en"/>
        </w:rPr>
        <w:t xml:space="preserve"> Group (V4). The goal of the Polish presidency is to continue cooperation to the benefit of our citizens through maintaining a platform for dialogue wherever the member states’ ambitions converge and preserving the V4’s valuable accomplishments. </w:t>
      </w:r>
    </w:p>
    <w:p w:rsidR="00307BC6" w:rsidRPr="0029120D" w:rsidRDefault="00307BC6" w:rsidP="00307BC6">
      <w:pPr>
        <w:tabs>
          <w:tab w:val="left" w:pos="142"/>
          <w:tab w:val="left" w:pos="284"/>
        </w:tabs>
        <w:jc w:val="both"/>
        <w:rPr>
          <w:rFonts w:ascii="Lato" w:hAnsi="Lato" w:cstheme="minorHAnsi"/>
          <w:b/>
          <w:lang w:val="en-GB"/>
        </w:rPr>
      </w:pPr>
      <w:r w:rsidRPr="0029120D">
        <w:rPr>
          <w:rFonts w:ascii="Lato" w:hAnsi="Lato"/>
          <w:lang w:val="en"/>
        </w:rPr>
        <w:t xml:space="preserve">The motto for the Polish presidency of the </w:t>
      </w:r>
      <w:proofErr w:type="spellStart"/>
      <w:r w:rsidRPr="0029120D">
        <w:rPr>
          <w:rFonts w:ascii="Lato" w:hAnsi="Lato"/>
          <w:lang w:val="en"/>
        </w:rPr>
        <w:t>Visegrad</w:t>
      </w:r>
      <w:proofErr w:type="spellEnd"/>
      <w:r w:rsidRPr="0029120D">
        <w:rPr>
          <w:rFonts w:ascii="Lato" w:hAnsi="Lato"/>
          <w:lang w:val="en"/>
        </w:rPr>
        <w:t xml:space="preserve"> Group is: </w:t>
      </w:r>
      <w:r w:rsidRPr="0029120D">
        <w:rPr>
          <w:rFonts w:ascii="Lato" w:hAnsi="Lato"/>
          <w:b/>
          <w:bCs/>
          <w:i/>
          <w:iCs/>
          <w:lang w:val="en"/>
        </w:rPr>
        <w:t>“V4: Back to Basics”</w:t>
      </w:r>
      <w:r w:rsidRPr="0029120D">
        <w:rPr>
          <w:rFonts w:ascii="Lato" w:hAnsi="Lato"/>
          <w:i/>
          <w:iCs/>
          <w:lang w:val="en"/>
        </w:rPr>
        <w:t>.</w:t>
      </w:r>
      <w:r w:rsidRPr="0029120D">
        <w:rPr>
          <w:rFonts w:ascii="Lato" w:hAnsi="Lato"/>
          <w:lang w:val="en"/>
        </w:rPr>
        <w:t xml:space="preserve"> It refers to the foundations of </w:t>
      </w:r>
      <w:proofErr w:type="spellStart"/>
      <w:r w:rsidRPr="0029120D">
        <w:rPr>
          <w:rFonts w:ascii="Lato" w:hAnsi="Lato"/>
          <w:lang w:val="en"/>
        </w:rPr>
        <w:t>Visegrad</w:t>
      </w:r>
      <w:proofErr w:type="spellEnd"/>
      <w:r w:rsidRPr="0029120D">
        <w:rPr>
          <w:rFonts w:ascii="Lato" w:hAnsi="Lato"/>
          <w:lang w:val="en"/>
        </w:rPr>
        <w:t xml:space="preserve"> cooperation such as freedom, human rights, and the rule of law. The presidency </w:t>
      </w:r>
      <w:proofErr w:type="spellStart"/>
      <w:r w:rsidRPr="0029120D">
        <w:rPr>
          <w:rFonts w:ascii="Lato" w:hAnsi="Lato"/>
          <w:lang w:val="en"/>
        </w:rPr>
        <w:t>programme</w:t>
      </w:r>
      <w:proofErr w:type="spellEnd"/>
      <w:r w:rsidRPr="0029120D">
        <w:rPr>
          <w:rFonts w:ascii="Lato" w:hAnsi="Lato"/>
          <w:lang w:val="en"/>
        </w:rPr>
        <w:t xml:space="preserve"> is based on the following pillars:</w:t>
      </w:r>
    </w:p>
    <w:p w:rsidR="00307BC6" w:rsidRPr="0029120D" w:rsidRDefault="00307BC6" w:rsidP="00307BC6">
      <w:pPr>
        <w:autoSpaceDE w:val="0"/>
        <w:autoSpaceDN w:val="0"/>
        <w:adjustRightInd w:val="0"/>
        <w:spacing w:after="0" w:line="240" w:lineRule="auto"/>
        <w:jc w:val="both"/>
        <w:rPr>
          <w:rFonts w:ascii="Lato" w:hAnsi="Lato"/>
          <w:lang w:val="en"/>
        </w:rPr>
      </w:pPr>
      <w:r w:rsidRPr="0029120D">
        <w:rPr>
          <w:rFonts w:ascii="Lato" w:hAnsi="Lato"/>
          <w:b/>
          <w:bCs/>
          <w:lang w:val="en"/>
        </w:rPr>
        <w:t>“Citizens’ Safety”</w:t>
      </w:r>
      <w:r w:rsidRPr="0029120D">
        <w:rPr>
          <w:rFonts w:ascii="Lato" w:hAnsi="Lato"/>
          <w:lang w:val="en"/>
        </w:rPr>
        <w:t xml:space="preserve"> – encompasses</w:t>
      </w:r>
      <w:r w:rsidRPr="0029120D">
        <w:rPr>
          <w:rFonts w:ascii="Lato" w:hAnsi="Lato"/>
          <w:b/>
          <w:bCs/>
          <w:lang w:val="en"/>
        </w:rPr>
        <w:t xml:space="preserve"> </w:t>
      </w:r>
      <w:r w:rsidRPr="0029120D">
        <w:rPr>
          <w:rFonts w:ascii="Lato" w:hAnsi="Lato"/>
          <w:lang w:val="en"/>
        </w:rPr>
        <w:t xml:space="preserve">challenges relating to security in its internal and external dimensions, including in particular: support for Ukraine; refugee and migration crises; border security; rescue services and protection of the population; countering hybrid threats; consular, police, and </w:t>
      </w:r>
      <w:proofErr w:type="spellStart"/>
      <w:r w:rsidRPr="0029120D">
        <w:rPr>
          <w:rFonts w:ascii="Lato" w:hAnsi="Lato"/>
          <w:lang w:val="en"/>
        </w:rPr>
        <w:t>defence</w:t>
      </w:r>
      <w:proofErr w:type="spellEnd"/>
      <w:r w:rsidRPr="0029120D">
        <w:rPr>
          <w:rFonts w:ascii="Lato" w:hAnsi="Lato"/>
          <w:lang w:val="en"/>
        </w:rPr>
        <w:t xml:space="preserve"> cooperation; cooperation in the administration of justice and cybersecurity know-how exchange among domestic institutions. The presidency will also promote initiatives in the areas of: health care; security of medical data and related modern technologies; support for small and medium-sized enterprises (SMEs) in their digital transition. Further parliamentary cooperation will also have an important role to play. </w:t>
      </w:r>
    </w:p>
    <w:p w:rsidR="00307BC6" w:rsidRPr="0029120D" w:rsidRDefault="00307BC6" w:rsidP="00307BC6">
      <w:pPr>
        <w:autoSpaceDE w:val="0"/>
        <w:autoSpaceDN w:val="0"/>
        <w:adjustRightInd w:val="0"/>
        <w:spacing w:after="0" w:line="240" w:lineRule="auto"/>
        <w:jc w:val="both"/>
        <w:rPr>
          <w:rFonts w:ascii="Lato" w:hAnsi="Lato" w:cs="Calibri-Bold"/>
          <w:bCs/>
          <w:color w:val="000000"/>
          <w:lang w:val="en-GB"/>
        </w:rPr>
      </w:pPr>
      <w:r w:rsidRPr="0029120D">
        <w:rPr>
          <w:rFonts w:ascii="Lato" w:hAnsi="Lato"/>
          <w:lang w:val="en"/>
        </w:rPr>
        <w:t xml:space="preserve">The Polish presidency of the </w:t>
      </w:r>
      <w:proofErr w:type="spellStart"/>
      <w:r w:rsidRPr="0029120D">
        <w:rPr>
          <w:rFonts w:ascii="Lato" w:hAnsi="Lato"/>
          <w:lang w:val="en"/>
        </w:rPr>
        <w:t>Visegrad</w:t>
      </w:r>
      <w:proofErr w:type="spellEnd"/>
      <w:r w:rsidRPr="0029120D">
        <w:rPr>
          <w:rFonts w:ascii="Lato" w:hAnsi="Lato"/>
          <w:lang w:val="en"/>
        </w:rPr>
        <w:t xml:space="preserve"> Group in the first half of 2025 will overlap with the Polish presidency of the EU Council (1 January – 30 June 2025), the focal priority of which will be various aspects of security. </w:t>
      </w:r>
    </w:p>
    <w:p w:rsidR="00307BC6" w:rsidRPr="0029120D" w:rsidRDefault="00307BC6" w:rsidP="00307BC6">
      <w:pPr>
        <w:spacing w:after="0" w:line="240" w:lineRule="auto"/>
        <w:jc w:val="both"/>
        <w:rPr>
          <w:rFonts w:ascii="Lato" w:hAnsi="Lato" w:cstheme="minorHAnsi"/>
          <w:lang w:val="en-GB"/>
        </w:rPr>
      </w:pPr>
    </w:p>
    <w:p w:rsidR="00307BC6" w:rsidRPr="0029120D" w:rsidRDefault="00307BC6" w:rsidP="00307BC6">
      <w:pPr>
        <w:autoSpaceDE w:val="0"/>
        <w:autoSpaceDN w:val="0"/>
        <w:adjustRightInd w:val="0"/>
        <w:spacing w:after="0" w:line="240" w:lineRule="auto"/>
        <w:jc w:val="both"/>
        <w:rPr>
          <w:rFonts w:ascii="Lato" w:hAnsi="Lato"/>
          <w:iCs/>
          <w:lang w:val="en-GB"/>
        </w:rPr>
      </w:pPr>
      <w:r w:rsidRPr="0029120D">
        <w:rPr>
          <w:rFonts w:ascii="Lato" w:hAnsi="Lato"/>
          <w:b/>
          <w:bCs/>
          <w:lang w:val="en"/>
        </w:rPr>
        <w:t xml:space="preserve"> “Connectivity”</w:t>
      </w:r>
      <w:r w:rsidRPr="0029120D">
        <w:rPr>
          <w:rFonts w:ascii="Lato" w:hAnsi="Lato"/>
          <w:lang w:val="en"/>
        </w:rPr>
        <w:t xml:space="preserve"> – covers initiatives strengthening regional infrastructural and energy connections. Emphasis will be placed on topics such as safety of road traffic, transport alongside the north-south axis, including in the context of the European Transport Corridors; railway transport, intermodal transport of goods, and public transport; promotion of connections between Polish sea ports and the V4 markets; problems, opportunities, and challenges faced by the industry at the time of transition to zero-emission transport. The Polish presidency will also focus on the V4 countries’ raw materials security, nuclear energy, power generation and gas, as well as oil and transport fuels. Other important areas of cooperation within this pillar include: </w:t>
      </w:r>
      <w:proofErr w:type="spellStart"/>
      <w:r w:rsidRPr="0029120D">
        <w:rPr>
          <w:rFonts w:ascii="Lato" w:hAnsi="Lato"/>
          <w:lang w:val="en"/>
        </w:rPr>
        <w:t>digitisation</w:t>
      </w:r>
      <w:proofErr w:type="spellEnd"/>
      <w:r w:rsidRPr="0029120D">
        <w:rPr>
          <w:rFonts w:ascii="Lato" w:hAnsi="Lato"/>
          <w:lang w:val="en"/>
        </w:rPr>
        <w:t xml:space="preserve">, transformation of industrial sites, waste management, circular economy. </w:t>
      </w:r>
    </w:p>
    <w:p w:rsidR="00307BC6" w:rsidRPr="0029120D" w:rsidRDefault="00307BC6" w:rsidP="00307BC6">
      <w:pPr>
        <w:autoSpaceDE w:val="0"/>
        <w:autoSpaceDN w:val="0"/>
        <w:adjustRightInd w:val="0"/>
        <w:spacing w:after="0" w:line="240" w:lineRule="auto"/>
        <w:jc w:val="both"/>
        <w:rPr>
          <w:rFonts w:ascii="Lato" w:hAnsi="Lato"/>
          <w:b/>
          <w:bCs/>
          <w:iCs/>
          <w:lang w:val="en-GB"/>
        </w:rPr>
      </w:pPr>
    </w:p>
    <w:p w:rsidR="00307BC6" w:rsidRPr="0029120D" w:rsidRDefault="00307BC6" w:rsidP="00307BC6">
      <w:pPr>
        <w:autoSpaceDE w:val="0"/>
        <w:autoSpaceDN w:val="0"/>
        <w:adjustRightInd w:val="0"/>
        <w:spacing w:after="0" w:line="240" w:lineRule="auto"/>
        <w:jc w:val="both"/>
        <w:rPr>
          <w:rFonts w:ascii="Lato" w:hAnsi="Lato"/>
          <w:iCs/>
          <w:lang w:val="en-GB"/>
        </w:rPr>
      </w:pPr>
      <w:r w:rsidRPr="0029120D">
        <w:rPr>
          <w:rFonts w:ascii="Lato" w:hAnsi="Lato"/>
          <w:b/>
          <w:bCs/>
          <w:lang w:val="en"/>
        </w:rPr>
        <w:t xml:space="preserve"> “Unleashing the Potential” </w:t>
      </w:r>
      <w:r w:rsidRPr="0029120D">
        <w:rPr>
          <w:rFonts w:ascii="Lato" w:hAnsi="Lato"/>
          <w:lang w:val="en"/>
        </w:rPr>
        <w:t xml:space="preserve">– encompasses a discussion on regional horizontal topics such as: cohesion policy; agricultural policy; forestry; financial and fiscal cooperation; promotion of the UN Agenda 2030. Special attention will also be paid to: development assistance for border areas; strengthening academic cooperation and research and development; cooperation among research establishments aimed at strengthening R&amp;D activity; activation of the youth; exchange of experiences in providing education for children in need, in particular Ukrainian refugees; actions in the area of administration of justice, social and family policy as well as policy towards persons with disabilities. This pillar also includes cooperation in the areas of: V4 region’s culture </w:t>
      </w:r>
      <w:r w:rsidRPr="0029120D">
        <w:rPr>
          <w:rFonts w:ascii="Lato" w:hAnsi="Lato"/>
          <w:lang w:val="en"/>
        </w:rPr>
        <w:lastRenderedPageBreak/>
        <w:t>and cultural heritage; intellectual property (</w:t>
      </w:r>
      <w:proofErr w:type="spellStart"/>
      <w:r w:rsidRPr="0029120D">
        <w:rPr>
          <w:rFonts w:ascii="Lato" w:hAnsi="Lato"/>
          <w:lang w:val="en"/>
        </w:rPr>
        <w:t>Visegrad</w:t>
      </w:r>
      <w:proofErr w:type="spellEnd"/>
      <w:r w:rsidRPr="0029120D">
        <w:rPr>
          <w:rFonts w:ascii="Lato" w:hAnsi="Lato"/>
          <w:lang w:val="en"/>
        </w:rPr>
        <w:t xml:space="preserve"> Patent Institute), sports (including through annual meetings of the V4 Olympic Hopes Competition Steering Committee), tourism and statistics (cooperation among the V4 states’ statistical authorities). </w:t>
      </w:r>
    </w:p>
    <w:p w:rsidR="00307BC6" w:rsidRPr="0029120D" w:rsidRDefault="00307BC6" w:rsidP="00307BC6">
      <w:pPr>
        <w:autoSpaceDE w:val="0"/>
        <w:autoSpaceDN w:val="0"/>
        <w:adjustRightInd w:val="0"/>
        <w:spacing w:after="0" w:line="240" w:lineRule="auto"/>
        <w:jc w:val="both"/>
        <w:rPr>
          <w:rFonts w:ascii="Lato" w:hAnsi="Lato"/>
          <w:lang w:val="en-GB"/>
        </w:rPr>
      </w:pPr>
    </w:p>
    <w:p w:rsidR="00307BC6" w:rsidRPr="0029120D" w:rsidRDefault="00307BC6" w:rsidP="00307BC6">
      <w:pPr>
        <w:spacing w:after="0" w:line="240" w:lineRule="auto"/>
        <w:jc w:val="both"/>
        <w:rPr>
          <w:rFonts w:ascii="Lato" w:hAnsi="Lato"/>
          <w:iCs/>
          <w:lang w:val="en-GB"/>
        </w:rPr>
      </w:pPr>
      <w:r w:rsidRPr="0029120D">
        <w:rPr>
          <w:rFonts w:ascii="Lato" w:hAnsi="Lato"/>
          <w:b/>
          <w:bCs/>
          <w:lang w:val="en"/>
        </w:rPr>
        <w:t>Support for Ukraine</w:t>
      </w:r>
      <w:r w:rsidRPr="0029120D">
        <w:rPr>
          <w:rFonts w:ascii="Lato" w:hAnsi="Lato"/>
          <w:lang w:val="en"/>
        </w:rPr>
        <w:t xml:space="preserve"> as the strategic interest of the </w:t>
      </w:r>
      <w:proofErr w:type="spellStart"/>
      <w:r w:rsidRPr="0029120D">
        <w:rPr>
          <w:rFonts w:ascii="Lato" w:hAnsi="Lato"/>
          <w:lang w:val="en"/>
        </w:rPr>
        <w:t>Visegrad</w:t>
      </w:r>
      <w:proofErr w:type="spellEnd"/>
      <w:r w:rsidRPr="0029120D">
        <w:rPr>
          <w:rFonts w:ascii="Lato" w:hAnsi="Lato"/>
          <w:lang w:val="en"/>
        </w:rPr>
        <w:t xml:space="preserve"> Group will be an element inextricably intertwined within the three priorities. The Polish leadership of the </w:t>
      </w:r>
      <w:proofErr w:type="spellStart"/>
      <w:r w:rsidRPr="0029120D">
        <w:rPr>
          <w:rFonts w:ascii="Lato" w:hAnsi="Lato"/>
          <w:lang w:val="en"/>
        </w:rPr>
        <w:t>Visegrad</w:t>
      </w:r>
      <w:proofErr w:type="spellEnd"/>
      <w:r w:rsidRPr="0029120D">
        <w:rPr>
          <w:rFonts w:ascii="Lato" w:hAnsi="Lato"/>
          <w:lang w:val="en"/>
        </w:rPr>
        <w:t xml:space="preserve"> Group will also be committed to </w:t>
      </w:r>
      <w:r w:rsidRPr="0029120D">
        <w:rPr>
          <w:rFonts w:ascii="Lato" w:hAnsi="Lato"/>
          <w:b/>
          <w:bCs/>
          <w:lang w:val="en"/>
        </w:rPr>
        <w:t xml:space="preserve">supporting the process of the EU enlargement towards both the Western Balkan and the Eastern Partnership </w:t>
      </w:r>
      <w:r>
        <w:rPr>
          <w:rFonts w:ascii="Lato" w:hAnsi="Lato"/>
          <w:b/>
          <w:bCs/>
          <w:lang w:val="en"/>
        </w:rPr>
        <w:t>partners</w:t>
      </w:r>
      <w:r w:rsidRPr="0029120D">
        <w:rPr>
          <w:rFonts w:ascii="Lato" w:hAnsi="Lato"/>
          <w:b/>
          <w:bCs/>
          <w:lang w:val="en"/>
        </w:rPr>
        <w:t>.</w:t>
      </w:r>
    </w:p>
    <w:p w:rsidR="00307BC6" w:rsidRPr="0029120D" w:rsidRDefault="00307BC6" w:rsidP="00307BC6">
      <w:pPr>
        <w:spacing w:after="0" w:line="240" w:lineRule="auto"/>
        <w:jc w:val="both"/>
        <w:rPr>
          <w:rFonts w:ascii="Lato" w:hAnsi="Lato"/>
          <w:lang w:val="en"/>
        </w:rPr>
      </w:pPr>
    </w:p>
    <w:p w:rsidR="00307BC6" w:rsidRPr="0029120D" w:rsidRDefault="00307BC6" w:rsidP="00307BC6">
      <w:pPr>
        <w:autoSpaceDE w:val="0"/>
        <w:autoSpaceDN w:val="0"/>
        <w:adjustRightInd w:val="0"/>
        <w:spacing w:after="0" w:line="240" w:lineRule="auto"/>
        <w:jc w:val="both"/>
        <w:rPr>
          <w:rFonts w:ascii="Lato" w:hAnsi="Lato"/>
          <w:lang w:val="en"/>
        </w:rPr>
      </w:pPr>
      <w:r w:rsidRPr="0029120D">
        <w:rPr>
          <w:rFonts w:ascii="Lato" w:hAnsi="Lato"/>
          <w:lang w:val="en"/>
        </w:rPr>
        <w:t xml:space="preserve">The Polish presidency of the V4 will also support the activities of </w:t>
      </w:r>
      <w:r w:rsidRPr="0029120D">
        <w:rPr>
          <w:rFonts w:ascii="Lato" w:hAnsi="Lato"/>
          <w:b/>
          <w:lang w:val="en"/>
        </w:rPr>
        <w:t xml:space="preserve">the International </w:t>
      </w:r>
      <w:proofErr w:type="spellStart"/>
      <w:r w:rsidRPr="0029120D">
        <w:rPr>
          <w:rFonts w:ascii="Lato" w:hAnsi="Lato"/>
          <w:b/>
          <w:lang w:val="en"/>
        </w:rPr>
        <w:t>Visegrad</w:t>
      </w:r>
      <w:proofErr w:type="spellEnd"/>
      <w:r w:rsidRPr="0029120D">
        <w:rPr>
          <w:rFonts w:ascii="Lato" w:hAnsi="Lato"/>
          <w:b/>
          <w:lang w:val="en"/>
        </w:rPr>
        <w:t xml:space="preserve"> Fund</w:t>
      </w:r>
      <w:r w:rsidRPr="0029120D">
        <w:rPr>
          <w:rFonts w:ascii="Lato" w:hAnsi="Lato"/>
          <w:lang w:val="en"/>
        </w:rPr>
        <w:t xml:space="preserve"> (IVF), which has contributed significantly to deepening cooperation among the V4 states’ societies thanks to the successful and efficient implementation of scholarship and grant </w:t>
      </w:r>
      <w:proofErr w:type="spellStart"/>
      <w:r w:rsidRPr="0029120D">
        <w:rPr>
          <w:rFonts w:ascii="Lato" w:hAnsi="Lato"/>
          <w:lang w:val="en"/>
        </w:rPr>
        <w:t>programmes</w:t>
      </w:r>
      <w:proofErr w:type="spellEnd"/>
      <w:r w:rsidRPr="0029120D">
        <w:rPr>
          <w:rFonts w:ascii="Lato" w:hAnsi="Lato"/>
          <w:lang w:val="en"/>
        </w:rPr>
        <w:t>. From 2025 on, the IVF will have an increased annual budget of EUR 11 million.</w:t>
      </w:r>
    </w:p>
    <w:p w:rsidR="00307BC6" w:rsidRPr="0029120D" w:rsidRDefault="00307BC6" w:rsidP="00307BC6">
      <w:pPr>
        <w:autoSpaceDE w:val="0"/>
        <w:autoSpaceDN w:val="0"/>
        <w:adjustRightInd w:val="0"/>
        <w:spacing w:after="0" w:line="240" w:lineRule="auto"/>
        <w:jc w:val="both"/>
        <w:rPr>
          <w:rFonts w:ascii="Lato" w:hAnsi="Lato"/>
          <w:lang w:val="en"/>
        </w:rPr>
      </w:pPr>
      <w:r w:rsidRPr="0029120D">
        <w:rPr>
          <w:rFonts w:ascii="Lato" w:hAnsi="Lato"/>
          <w:lang w:val="en"/>
        </w:rPr>
        <w:t xml:space="preserve">In 2024, Poland has also assumed the annual presidency of the IVF, with the following key priorities: ensuring swift implementation of key IVF scholarship and grant </w:t>
      </w:r>
      <w:proofErr w:type="spellStart"/>
      <w:r w:rsidRPr="0029120D">
        <w:rPr>
          <w:rFonts w:ascii="Lato" w:hAnsi="Lato"/>
          <w:lang w:val="en"/>
        </w:rPr>
        <w:t>programmes</w:t>
      </w:r>
      <w:proofErr w:type="spellEnd"/>
      <w:r w:rsidRPr="0029120D">
        <w:rPr>
          <w:rFonts w:ascii="Lato" w:hAnsi="Lato"/>
          <w:lang w:val="en"/>
        </w:rPr>
        <w:t xml:space="preserve">, continuation of the IVF assistance to Ukrainian society and its involvement in the Eastern Partnership and Western Balkan </w:t>
      </w:r>
      <w:r>
        <w:rPr>
          <w:rFonts w:ascii="Lato" w:hAnsi="Lato"/>
          <w:lang w:val="en"/>
        </w:rPr>
        <w:t>partners</w:t>
      </w:r>
      <w:r w:rsidRPr="0029120D">
        <w:rPr>
          <w:rFonts w:ascii="Lato" w:hAnsi="Lato"/>
          <w:lang w:val="en"/>
        </w:rPr>
        <w:t xml:space="preserve">. The IVF’s Strategic Grants for 2024 cover actions aimed to assist Ukraine and the EU </w:t>
      </w:r>
      <w:proofErr w:type="spellStart"/>
      <w:r w:rsidRPr="0029120D">
        <w:rPr>
          <w:rFonts w:ascii="Lato" w:hAnsi="Lato"/>
          <w:lang w:val="en"/>
        </w:rPr>
        <w:t>neighbourhood</w:t>
      </w:r>
      <w:proofErr w:type="spellEnd"/>
      <w:r w:rsidRPr="0029120D">
        <w:rPr>
          <w:rFonts w:ascii="Lato" w:hAnsi="Lato"/>
          <w:lang w:val="en"/>
        </w:rPr>
        <w:t>, countering disinformation and the spread of fake news, and promotion of the development of people-to-people contacts. Furthermore, the presidency will make efforts to facilitate the exchange of experience on the role of civil society, including in crisis situations.</w:t>
      </w:r>
    </w:p>
    <w:p w:rsidR="00965D5F" w:rsidRPr="00965D5F" w:rsidRDefault="00965D5F">
      <w:pPr>
        <w:rPr>
          <w:lang w:val="en-GB"/>
        </w:rPr>
      </w:pPr>
    </w:p>
    <w:sectPr w:rsidR="00965D5F" w:rsidRPr="00965D5F" w:rsidSect="00965D5F">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D5F" w:rsidRDefault="00965D5F" w:rsidP="00965D5F">
      <w:pPr>
        <w:spacing w:after="0" w:line="240" w:lineRule="auto"/>
      </w:pPr>
      <w:r>
        <w:separator/>
      </w:r>
    </w:p>
  </w:endnote>
  <w:endnote w:type="continuationSeparator" w:id="0">
    <w:p w:rsidR="00965D5F" w:rsidRDefault="00965D5F" w:rsidP="0096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738442"/>
      <w:docPartObj>
        <w:docPartGallery w:val="Page Numbers (Bottom of Page)"/>
        <w:docPartUnique/>
      </w:docPartObj>
    </w:sdtPr>
    <w:sdtEndPr/>
    <w:sdtContent>
      <w:p w:rsidR="00965D5F" w:rsidRDefault="00965D5F">
        <w:pPr>
          <w:pStyle w:val="Stopka"/>
          <w:jc w:val="right"/>
        </w:pPr>
        <w:r>
          <w:fldChar w:fldCharType="begin"/>
        </w:r>
        <w:r>
          <w:instrText>PAGE   \* MERGEFORMAT</w:instrText>
        </w:r>
        <w:r>
          <w:fldChar w:fldCharType="separate"/>
        </w:r>
        <w:r w:rsidR="00307BC6">
          <w:rPr>
            <w:noProof/>
          </w:rPr>
          <w:t>3</w:t>
        </w:r>
        <w:r>
          <w:fldChar w:fldCharType="end"/>
        </w:r>
      </w:p>
    </w:sdtContent>
  </w:sdt>
  <w:p w:rsidR="00965D5F" w:rsidRDefault="00965D5F">
    <w:pPr>
      <w:pStyle w:val="Stopka"/>
    </w:pPr>
    <w:r>
      <w:rPr>
        <w:noProof/>
        <w:lang w:eastAsia="pl-PL"/>
      </w:rPr>
      <w:drawing>
        <wp:inline distT="0" distB="0" distL="0" distR="0" wp14:anchorId="50423F52" wp14:editId="18841085">
          <wp:extent cx="2181225" cy="828675"/>
          <wp:effectExtent l="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inline>
      </w:drawing>
    </w:r>
    <w:r>
      <w:rPr>
        <w:noProof/>
        <w:lang w:eastAsia="pl-PL"/>
      </w:rPr>
      <w:drawing>
        <wp:inline distT="0" distB="0" distL="0" distR="0" wp14:anchorId="0FBDC326" wp14:editId="7DF44EB6">
          <wp:extent cx="2519680" cy="833120"/>
          <wp:effectExtent l="0" t="0" r="0" b="508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00x500 logo PL.jpeg"/>
                  <pic:cNvPicPr/>
                </pic:nvPicPr>
                <pic:blipFill>
                  <a:blip r:embed="rId2">
                    <a:extLst>
                      <a:ext uri="{28A0092B-C50C-407E-A947-70E740481C1C}">
                        <a14:useLocalDpi xmlns:a14="http://schemas.microsoft.com/office/drawing/2010/main" val="0"/>
                      </a:ext>
                    </a:extLst>
                  </a:blip>
                  <a:stretch>
                    <a:fillRect/>
                  </a:stretch>
                </pic:blipFill>
                <pic:spPr>
                  <a:xfrm>
                    <a:off x="0" y="0"/>
                    <a:ext cx="2519680" cy="8331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D5F" w:rsidRDefault="00965D5F" w:rsidP="00965D5F">
    <w:pPr>
      <w:pStyle w:val="Stopka"/>
      <w:jc w:val="right"/>
    </w:pPr>
    <w:r>
      <w:rPr>
        <w:noProof/>
        <w:lang w:eastAsia="pl-PL"/>
      </w:rPr>
      <w:drawing>
        <wp:inline distT="0" distB="0" distL="0" distR="0" wp14:anchorId="0CF3C095" wp14:editId="7E2FD29E">
          <wp:extent cx="1899920" cy="721804"/>
          <wp:effectExtent l="0" t="0" r="5080" b="2540"/>
          <wp:docPr id="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417" cy="736809"/>
                  </a:xfrm>
                  <a:prstGeom prst="rect">
                    <a:avLst/>
                  </a:prstGeom>
                  <a:noFill/>
                  <a:ln>
                    <a:noFill/>
                  </a:ln>
                </pic:spPr>
              </pic:pic>
            </a:graphicData>
          </a:graphic>
        </wp:inline>
      </w:drawing>
    </w:r>
    <w:r>
      <w:rPr>
        <w:noProof/>
        <w:lang w:eastAsia="pl-PL"/>
      </w:rPr>
      <w:drawing>
        <wp:inline distT="0" distB="0" distL="0" distR="0">
          <wp:extent cx="2249805" cy="749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0x500 logo PL.jpeg"/>
                  <pic:cNvPicPr/>
                </pic:nvPicPr>
                <pic:blipFill>
                  <a:blip r:embed="rId2">
                    <a:extLst>
                      <a:ext uri="{28A0092B-C50C-407E-A947-70E740481C1C}">
                        <a14:useLocalDpi xmlns:a14="http://schemas.microsoft.com/office/drawing/2010/main" val="0"/>
                      </a:ext>
                    </a:extLst>
                  </a:blip>
                  <a:stretch>
                    <a:fillRect/>
                  </a:stretch>
                </pic:blipFill>
                <pic:spPr>
                  <a:xfrm>
                    <a:off x="0" y="0"/>
                    <a:ext cx="2255994" cy="7519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D5F" w:rsidRDefault="00965D5F" w:rsidP="00965D5F">
      <w:pPr>
        <w:spacing w:after="0" w:line="240" w:lineRule="auto"/>
      </w:pPr>
      <w:r>
        <w:separator/>
      </w:r>
    </w:p>
  </w:footnote>
  <w:footnote w:type="continuationSeparator" w:id="0">
    <w:p w:rsidR="00965D5F" w:rsidRDefault="00965D5F" w:rsidP="00965D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D7"/>
    <w:rsid w:val="00076DD7"/>
    <w:rsid w:val="00307BC6"/>
    <w:rsid w:val="00540BD2"/>
    <w:rsid w:val="00965D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F8886"/>
  <w15:chartTrackingRefBased/>
  <w15:docId w15:val="{2570910E-077B-40F7-890F-A6C6A15B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5D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D5F"/>
  </w:style>
  <w:style w:type="paragraph" w:styleId="Stopka">
    <w:name w:val="footer"/>
    <w:basedOn w:val="Normalny"/>
    <w:link w:val="StopkaZnak"/>
    <w:uiPriority w:val="99"/>
    <w:unhideWhenUsed/>
    <w:rsid w:val="00965D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D5F"/>
  </w:style>
  <w:style w:type="paragraph" w:customStyle="1" w:styleId="pf0">
    <w:name w:val="pf0"/>
    <w:basedOn w:val="Normalny"/>
    <w:rsid w:val="00965D5F"/>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56CEB-E2C8-4DE1-9CA1-30EF07A7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704</Words>
  <Characters>4225</Characters>
  <Application>Microsoft Office Word</Application>
  <DocSecurity>0</DocSecurity>
  <Lines>35</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Moryksiewicz Magdalena</dc:creator>
  <cp:keywords/>
  <dc:description/>
  <cp:lastModifiedBy>Moryksiewicz Magdalena</cp:lastModifiedBy>
  <cp:revision>3</cp:revision>
  <dcterms:created xsi:type="dcterms:W3CDTF">2024-07-03T13:19:00Z</dcterms:created>
  <dcterms:modified xsi:type="dcterms:W3CDTF">2024-10-29T10:10:00Z</dcterms:modified>
</cp:coreProperties>
</file>