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5E7B6" w14:textId="77777777" w:rsidR="00EB04FE" w:rsidRPr="00EB04FE" w:rsidRDefault="00EB04FE" w:rsidP="00BC4395">
      <w:pPr>
        <w:spacing w:after="0" w:line="240" w:lineRule="auto"/>
        <w:ind w:firstLine="6521"/>
        <w:rPr>
          <w:rFonts w:ascii="Times New Roman" w:hAnsi="Times New Roman" w:cs="Times New Roman"/>
          <w:b/>
          <w:sz w:val="24"/>
          <w:szCs w:val="24"/>
        </w:rPr>
      </w:pPr>
      <w:r w:rsidRPr="00EB04FE">
        <w:rPr>
          <w:rFonts w:ascii="Times New Roman" w:hAnsi="Times New Roman" w:cs="Times New Roman"/>
          <w:b/>
          <w:sz w:val="24"/>
          <w:szCs w:val="24"/>
        </w:rPr>
        <w:t>Załącznik nr 3</w:t>
      </w:r>
    </w:p>
    <w:p w14:paraId="7564902E" w14:textId="77777777" w:rsidR="00DE3CF7" w:rsidRDefault="00EB04FE" w:rsidP="00BC4395">
      <w:pPr>
        <w:spacing w:after="0" w:line="240" w:lineRule="auto"/>
        <w:ind w:firstLine="6521"/>
        <w:rPr>
          <w:rFonts w:ascii="Times New Roman" w:hAnsi="Times New Roman" w:cs="Times New Roman"/>
          <w:b/>
          <w:sz w:val="24"/>
          <w:szCs w:val="24"/>
        </w:rPr>
      </w:pPr>
      <w:r w:rsidRPr="00EB04FE">
        <w:rPr>
          <w:rFonts w:ascii="Times New Roman" w:hAnsi="Times New Roman" w:cs="Times New Roman"/>
          <w:b/>
          <w:sz w:val="24"/>
          <w:szCs w:val="24"/>
        </w:rPr>
        <w:t xml:space="preserve">do umowy </w:t>
      </w:r>
    </w:p>
    <w:p w14:paraId="3426DC6D" w14:textId="0BC04753" w:rsidR="00EB04FE" w:rsidRPr="00DE3CF7" w:rsidRDefault="00EB04FE" w:rsidP="00BC4395">
      <w:pPr>
        <w:spacing w:after="0" w:line="240" w:lineRule="auto"/>
        <w:ind w:firstLine="6521"/>
        <w:rPr>
          <w:rFonts w:ascii="Times New Roman" w:hAnsi="Times New Roman" w:cs="Times New Roman"/>
          <w:b/>
          <w:sz w:val="24"/>
          <w:szCs w:val="24"/>
        </w:rPr>
      </w:pPr>
      <w:r w:rsidRPr="00DE3CF7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="002F7E87">
        <w:rPr>
          <w:rFonts w:ascii="Times New Roman" w:hAnsi="Times New Roman" w:cs="Times New Roman"/>
          <w:b/>
          <w:sz w:val="24"/>
          <w:szCs w:val="24"/>
          <w:lang w:eastAsia="pl-PL"/>
        </w:rPr>
        <w:t>……………</w:t>
      </w:r>
    </w:p>
    <w:p w14:paraId="51E31AFD" w14:textId="77777777" w:rsidR="00EB04FE" w:rsidRPr="00EB04FE" w:rsidRDefault="00EB04FE" w:rsidP="00EB04FE">
      <w:pPr>
        <w:rPr>
          <w:rFonts w:ascii="Times New Roman" w:hAnsi="Times New Roman" w:cs="Times New Roman"/>
          <w:sz w:val="24"/>
          <w:szCs w:val="24"/>
        </w:rPr>
      </w:pPr>
    </w:p>
    <w:p w14:paraId="5F504C77" w14:textId="25D9BE9C" w:rsidR="00EB04FE" w:rsidRPr="00EB04FE" w:rsidRDefault="00EB04FE" w:rsidP="00BC439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4FE">
        <w:rPr>
          <w:rFonts w:ascii="Times New Roman" w:hAnsi="Times New Roman" w:cs="Times New Roman"/>
          <w:b/>
          <w:sz w:val="24"/>
          <w:szCs w:val="24"/>
        </w:rPr>
        <w:t xml:space="preserve">Zakres i częstotliwość </w:t>
      </w:r>
      <w:r w:rsidR="00BC4395" w:rsidRPr="00BC4395">
        <w:rPr>
          <w:rFonts w:ascii="Times New Roman" w:hAnsi="Times New Roman" w:cs="Times New Roman"/>
          <w:b/>
          <w:sz w:val="24"/>
          <w:szCs w:val="24"/>
        </w:rPr>
        <w:t>usług</w:t>
      </w:r>
      <w:r w:rsidRPr="00EB04FE">
        <w:rPr>
          <w:rFonts w:ascii="Times New Roman" w:hAnsi="Times New Roman" w:cs="Times New Roman"/>
          <w:b/>
          <w:sz w:val="24"/>
          <w:szCs w:val="24"/>
        </w:rPr>
        <w:t xml:space="preserve"> konserwacyjnych</w:t>
      </w:r>
    </w:p>
    <w:p w14:paraId="26926393" w14:textId="77777777" w:rsidR="00EB04FE" w:rsidRDefault="00EB04FE" w:rsidP="00BC439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4FE">
        <w:rPr>
          <w:rFonts w:ascii="Times New Roman" w:hAnsi="Times New Roman" w:cs="Times New Roman"/>
          <w:b/>
          <w:sz w:val="24"/>
          <w:szCs w:val="24"/>
        </w:rPr>
        <w:t>w budynku przy ul. Chopina 1 w Warszawie</w:t>
      </w:r>
    </w:p>
    <w:p w14:paraId="6FFBED4A" w14:textId="48B2AA20" w:rsidR="0076730F" w:rsidRPr="0076730F" w:rsidRDefault="0076730F" w:rsidP="0076730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730F">
        <w:rPr>
          <w:rFonts w:ascii="Times New Roman" w:hAnsi="Times New Roman" w:cs="Times New Roman"/>
          <w:b/>
          <w:sz w:val="24"/>
          <w:szCs w:val="24"/>
        </w:rPr>
        <w:t>dotycząc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76730F">
        <w:rPr>
          <w:rFonts w:ascii="Times New Roman" w:hAnsi="Times New Roman" w:cs="Times New Roman"/>
          <w:b/>
          <w:sz w:val="24"/>
          <w:szCs w:val="24"/>
        </w:rPr>
        <w:t xml:space="preserve"> posiadanej przez Zamawiającego infrastruktury</w:t>
      </w:r>
    </w:p>
    <w:p w14:paraId="187C260A" w14:textId="77777777" w:rsidR="0076730F" w:rsidRPr="00EB04FE" w:rsidRDefault="0076730F" w:rsidP="00BC439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02B8EC" w14:textId="77777777" w:rsidR="00EB04FE" w:rsidRPr="00EB04FE" w:rsidRDefault="00EB04FE" w:rsidP="00EB04FE">
      <w:pPr>
        <w:rPr>
          <w:rFonts w:ascii="Times New Roman" w:hAnsi="Times New Roman" w:cs="Times New Roman"/>
          <w:sz w:val="24"/>
          <w:szCs w:val="24"/>
        </w:rPr>
      </w:pPr>
    </w:p>
    <w:p w14:paraId="4FFF3541" w14:textId="0F1308F0" w:rsidR="00EB04FE" w:rsidRP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Harmonogram oraz zakres czynności przeglądowych i konserwacyjnych systemów sygnalizacji pożar</w:t>
      </w:r>
      <w:r w:rsidR="00CA47E0">
        <w:rPr>
          <w:rFonts w:ascii="Times New Roman" w:hAnsi="Times New Roman" w:cs="Times New Roman"/>
          <w:sz w:val="24"/>
          <w:szCs w:val="24"/>
        </w:rPr>
        <w:t>owe</w:t>
      </w:r>
      <w:r w:rsidR="0075448B">
        <w:rPr>
          <w:rFonts w:ascii="Times New Roman" w:hAnsi="Times New Roman" w:cs="Times New Roman"/>
          <w:sz w:val="24"/>
          <w:szCs w:val="24"/>
        </w:rPr>
        <w:t>j</w:t>
      </w:r>
      <w:r w:rsidRPr="00EB04FE">
        <w:rPr>
          <w:rFonts w:ascii="Times New Roman" w:hAnsi="Times New Roman" w:cs="Times New Roman"/>
          <w:sz w:val="24"/>
          <w:szCs w:val="24"/>
        </w:rPr>
        <w:t>, systemów wczesnej detekcji dymu oraz systemów oddymiania.</w:t>
      </w:r>
    </w:p>
    <w:p w14:paraId="0CAAF00F" w14:textId="77777777" w:rsidR="00EB04FE" w:rsidRP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C82314" w14:textId="77777777" w:rsidR="00EB04FE" w:rsidRP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1. Obsługa codzienna systemów ppoż.</w:t>
      </w:r>
    </w:p>
    <w:p w14:paraId="5CF66F82" w14:textId="77777777" w:rsidR="00EB04FE" w:rsidRP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W ramach przeglądu technicznego należy:</w:t>
      </w:r>
    </w:p>
    <w:p w14:paraId="7520C5BC" w14:textId="77777777" w:rsidR="00EB04FE" w:rsidRPr="00EB04FE" w:rsidRDefault="00EB04FE" w:rsidP="00BC4395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sprawdzić czy centrale, tablice i panele wskazują stan dozorowania;</w:t>
      </w:r>
    </w:p>
    <w:p w14:paraId="054EB2A3" w14:textId="77777777" w:rsidR="00EB04FE" w:rsidRPr="00EB04FE" w:rsidRDefault="00EB04FE" w:rsidP="00BC4395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każdą nieprawidłowość zgłosić zgodnie z postanowieniami umowy i niezwłocznie usunąć.</w:t>
      </w:r>
    </w:p>
    <w:p w14:paraId="0F329BF9" w14:textId="77777777" w:rsidR="00EB04FE" w:rsidRP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2. Obsługa miesięczna systemów ppoż.</w:t>
      </w:r>
    </w:p>
    <w:p w14:paraId="2396557B" w14:textId="77777777" w:rsidR="00EB04FE" w:rsidRP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 xml:space="preserve"> W ramach przeglądu technicznego należy:</w:t>
      </w:r>
    </w:p>
    <w:p w14:paraId="595A2819" w14:textId="77777777" w:rsidR="00EB04FE" w:rsidRPr="00EB04FE" w:rsidRDefault="00EB04FE" w:rsidP="00BC4395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uzupełnić zapas papieru do drukarki;</w:t>
      </w:r>
    </w:p>
    <w:p w14:paraId="72C12DCE" w14:textId="77777777" w:rsidR="00EB04FE" w:rsidRPr="00EB04FE" w:rsidRDefault="00EB04FE" w:rsidP="00BC4395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wykonać test wskaźników, a każdą nieprawidłowość zgłosić zgodnie z postanowieniami umowy.</w:t>
      </w:r>
    </w:p>
    <w:p w14:paraId="4828C784" w14:textId="77777777" w:rsidR="00EB04FE" w:rsidRP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3. Obsługa kwartalna systemów ppoż.</w:t>
      </w:r>
    </w:p>
    <w:p w14:paraId="5F7AE2E6" w14:textId="77777777" w:rsidR="00EB04FE" w:rsidRP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W ramach przeglądu technicznego należy:</w:t>
      </w:r>
    </w:p>
    <w:p w14:paraId="085F8A7E" w14:textId="77777777" w:rsidR="00EB04FE" w:rsidRPr="00EB04FE" w:rsidRDefault="00EB04FE" w:rsidP="00BC439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uruchomić co najmniej jedną czujkę pożarową lub ręczny ostrzegacz pożarowy w każdej strefie, w celu sprawdzenia czy centrala prawidłowo odbiera i reaguje na sygnały, emituje alarm akustyczny i uruchamia urządzenia wykonawcze, system oddymiania, kontrolę dostępu i dźwigi osobowe;</w:t>
      </w:r>
    </w:p>
    <w:p w14:paraId="5450BDB1" w14:textId="77777777" w:rsidR="00EB04FE" w:rsidRPr="00EB04FE" w:rsidRDefault="00EB04FE" w:rsidP="00BC439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przeprowadzić kontrolę działania monitoringu uszkodzeń centrali;</w:t>
      </w:r>
    </w:p>
    <w:p w14:paraId="388A18CD" w14:textId="77777777" w:rsidR="00EB04FE" w:rsidRPr="00EB04FE" w:rsidRDefault="00EB04FE" w:rsidP="00BC439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przeprowadzić kontrolę zdolności centrali do uruchomienia wszystkich zwalniaków lub trzymaków drzwi;</w:t>
      </w:r>
    </w:p>
    <w:p w14:paraId="24E640B9" w14:textId="77777777" w:rsidR="00EB04FE" w:rsidRPr="00EB04FE" w:rsidRDefault="00EB04FE" w:rsidP="00BC439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uruchomić łącza przekazującego alarmy pożarowe do straży pożarnej lub centrum obsługi zdalnej;</w:t>
      </w:r>
    </w:p>
    <w:p w14:paraId="304DC14A" w14:textId="77777777" w:rsidR="00EB04FE" w:rsidRPr="00EB04FE" w:rsidRDefault="00EB04FE" w:rsidP="00BC439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wykonać wszystkie inne próby i testy wymagane przez producentów stosowanych urządzeń;</w:t>
      </w:r>
    </w:p>
    <w:p w14:paraId="31FD03AF" w14:textId="180B1274" w:rsidR="00EB04FE" w:rsidRPr="00EB04FE" w:rsidRDefault="00EB04FE" w:rsidP="00BC439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 xml:space="preserve">wszelkie nieprawidłowości zgłosić zgodnie z </w:t>
      </w:r>
      <w:r w:rsidR="00350BF8">
        <w:rPr>
          <w:rFonts w:ascii="Times New Roman" w:hAnsi="Times New Roman" w:cs="Times New Roman"/>
          <w:sz w:val="24"/>
          <w:szCs w:val="24"/>
        </w:rPr>
        <w:t>postanowieniami</w:t>
      </w:r>
      <w:r w:rsidRPr="00EB04FE">
        <w:rPr>
          <w:rFonts w:ascii="Times New Roman" w:hAnsi="Times New Roman" w:cs="Times New Roman"/>
          <w:sz w:val="24"/>
          <w:szCs w:val="24"/>
        </w:rPr>
        <w:t xml:space="preserve"> umowy i niezwłocznie usunąć.</w:t>
      </w:r>
    </w:p>
    <w:p w14:paraId="51A8FEC4" w14:textId="77777777" w:rsidR="00BC4395" w:rsidRDefault="00BC4395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5EBAC0" w14:textId="77777777" w:rsidR="00D44D52" w:rsidRDefault="00D44D52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D17AC8" w14:textId="42A867F5" w:rsidR="00EB04FE" w:rsidRP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4. Roczna konserwacja systemów ppoż.</w:t>
      </w:r>
    </w:p>
    <w:p w14:paraId="44600D0B" w14:textId="77777777" w:rsidR="00EB04FE" w:rsidRP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W ramach przeglądu technicznego należy:</w:t>
      </w:r>
    </w:p>
    <w:p w14:paraId="33E1364A" w14:textId="77777777" w:rsidR="00EB04FE" w:rsidRPr="00EB04FE" w:rsidRDefault="00EB04FE" w:rsidP="00BC4395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wykonać testy i konserwacje zalecane dla obsługi codziennej, miesięcznej i kwartalnej,</w:t>
      </w:r>
    </w:p>
    <w:p w14:paraId="61EC7FCF" w14:textId="77777777" w:rsidR="00EB04FE" w:rsidRPr="00EB04FE" w:rsidRDefault="00EB04FE" w:rsidP="00BC4395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sprawdzić poprawność działania każdej czujki zgodnie z zaleceniami producenta, poprzez aktywację temperaturą, aerozolem - dopuszczalne jest sprawdzenie 25% czujek przy każdym przeglądzie kwartalnym;</w:t>
      </w:r>
    </w:p>
    <w:p w14:paraId="48F01A9D" w14:textId="77777777" w:rsidR="00EB04FE" w:rsidRPr="00EB04FE" w:rsidRDefault="00EB04FE" w:rsidP="00BC4395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skontrolować poprawność uruchomienia wszystkich funkcji pomocniczych central SSP;</w:t>
      </w:r>
    </w:p>
    <w:p w14:paraId="3E39E0E3" w14:textId="77777777" w:rsidR="00EB04FE" w:rsidRPr="00EB04FE" w:rsidRDefault="00EB04FE" w:rsidP="00BC4395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ocenić czy wszystkie instalacje i urządzenia są sprawne i zabezpieczone przed uszkodzeniem;</w:t>
      </w:r>
    </w:p>
    <w:p w14:paraId="4D7534DD" w14:textId="77777777" w:rsidR="00EB04FE" w:rsidRPr="00EB04FE" w:rsidRDefault="00EB04FE" w:rsidP="00BC4395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przetestować wszystkie zestawy akumulatorów, stanowiące zasilanie rezerwowe;</w:t>
      </w:r>
    </w:p>
    <w:p w14:paraId="2479D84E" w14:textId="77777777" w:rsidR="00EB04FE" w:rsidRPr="00EB04FE" w:rsidRDefault="00EB04FE" w:rsidP="00BC4395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dokonać niezbędnych wpisów w książce eksploatacji.</w:t>
      </w:r>
    </w:p>
    <w:p w14:paraId="716BEFE4" w14:textId="77777777" w:rsidR="00EB04FE" w:rsidRP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DEE993" w14:textId="77777777" w:rsidR="00EB04FE" w:rsidRP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Dokonywanie regulacji instalacji i urządzeń oraz konserwacji poszczególnych urządzeń i podzespołów zgodnie z wymaganiami określonymi w DTR urządzeń.</w:t>
      </w:r>
    </w:p>
    <w:p w14:paraId="06B38E0A" w14:textId="77777777" w:rsid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1ED338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9B8908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1252BC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CC8042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DDF47D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729C50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7A9A11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0DDA86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558F86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79197F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3800AC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BC779B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DFD51D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984BA8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89910B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D8ABB0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9A9CE4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2529B2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50A417" w14:textId="77777777" w:rsidR="00D87896" w:rsidRPr="001F7BBA" w:rsidRDefault="00D87896" w:rsidP="001F7BBA">
      <w:pPr>
        <w:rPr>
          <w:rFonts w:ascii="Times New Roman" w:hAnsi="Times New Roman" w:cs="Times New Roman"/>
          <w:sz w:val="24"/>
          <w:szCs w:val="24"/>
        </w:rPr>
      </w:pPr>
      <w:r w:rsidRPr="001F7BBA">
        <w:rPr>
          <w:rFonts w:ascii="Times New Roman" w:hAnsi="Times New Roman" w:cs="Times New Roman"/>
          <w:sz w:val="24"/>
          <w:szCs w:val="24"/>
        </w:rPr>
        <w:t>Wykaz zainstalowanych urządzeń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1"/>
        <w:gridCol w:w="7223"/>
        <w:gridCol w:w="926"/>
      </w:tblGrid>
      <w:tr w:rsidR="00D87896" w:rsidRPr="001F7BBA" w14:paraId="285B26F5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3EFDB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574CE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 xml:space="preserve">Nazwa urządzenia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EF147" w14:textId="3840D83F" w:rsidR="00D87896" w:rsidRPr="001F7BBA" w:rsidRDefault="002B6F30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Liczba</w:t>
            </w:r>
          </w:p>
        </w:tc>
      </w:tr>
      <w:tr w:rsidR="00D87896" w:rsidRPr="001F7BBA" w14:paraId="55F97CA3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49B6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2BA9D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SSP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D74C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896" w:rsidRPr="001F7BBA" w14:paraId="34D220CF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F66FC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EAF5C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 xml:space="preserve">Akumulatory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A1FC8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2 szt.</w:t>
            </w:r>
          </w:p>
        </w:tc>
      </w:tr>
      <w:tr w:rsidR="00D87896" w:rsidRPr="001F7BBA" w14:paraId="06BCFD2E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18747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FA613" w14:textId="1CBC0486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Central</w:t>
            </w:r>
            <w:r w:rsidR="00AC717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 xml:space="preserve"> pożarow</w:t>
            </w:r>
            <w:r w:rsidR="00AC717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, typ TELSAP 2100</w:t>
            </w:r>
            <w:r w:rsidR="00AC7170">
              <w:rPr>
                <w:rFonts w:ascii="Times New Roman" w:hAnsi="Times New Roman" w:cs="Times New Roman"/>
                <w:sz w:val="24"/>
                <w:szCs w:val="24"/>
              </w:rPr>
              <w:t xml:space="preserve"> i typ POLON 6000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32DB3" w14:textId="65F4153C" w:rsidR="00D87896" w:rsidRPr="001F7BBA" w:rsidRDefault="00AC7170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87896" w:rsidRPr="001F7BBA">
              <w:rPr>
                <w:rFonts w:ascii="Times New Roman" w:hAnsi="Times New Roman" w:cs="Times New Roman"/>
                <w:sz w:val="24"/>
                <w:szCs w:val="24"/>
              </w:rPr>
              <w:t xml:space="preserve"> szt.</w:t>
            </w:r>
          </w:p>
        </w:tc>
      </w:tr>
      <w:tr w:rsidR="00D87896" w:rsidRPr="001F7BBA" w14:paraId="27E0D423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97653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D12DC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Ręczny ostrzegacz pożarowy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9716A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22 szt.</w:t>
            </w:r>
          </w:p>
        </w:tc>
      </w:tr>
      <w:tr w:rsidR="00D87896" w:rsidRPr="001F7BBA" w14:paraId="09F7845E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71A61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BE903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Czujki dymu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6CF9D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350 szt.</w:t>
            </w:r>
          </w:p>
        </w:tc>
      </w:tr>
      <w:tr w:rsidR="00D87896" w:rsidRPr="001F7BBA" w14:paraId="6FEAC301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DC4D0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46861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Element sterujący typ ELS-1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54527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3 szt.</w:t>
            </w:r>
          </w:p>
        </w:tc>
      </w:tr>
      <w:tr w:rsidR="00D87896" w:rsidRPr="001F7BBA" w14:paraId="6140251C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7F567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E2399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Sygnalizator akustyczny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85A61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D87896" w:rsidRPr="001F7BBA" w14:paraId="651778DC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9642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D622E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System oddymiania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5075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896" w:rsidRPr="001F7BBA" w14:paraId="0F2341A6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48063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E4876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Centrala oddymiania D+H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E78F6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D87896" w:rsidRPr="001F7BBA" w14:paraId="7A6E0640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A2D55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A0046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okna oddymiające wraz z napędem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97AF0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4 szt.</w:t>
            </w:r>
          </w:p>
        </w:tc>
      </w:tr>
    </w:tbl>
    <w:p w14:paraId="65DFD751" w14:textId="77777777" w:rsidR="00BB3644" w:rsidRPr="001F7BBA" w:rsidRDefault="00BB3644" w:rsidP="001F7BBA">
      <w:pPr>
        <w:rPr>
          <w:rFonts w:ascii="Times New Roman" w:hAnsi="Times New Roman" w:cs="Times New Roman"/>
          <w:sz w:val="24"/>
          <w:szCs w:val="24"/>
        </w:rPr>
      </w:pPr>
      <w:r w:rsidRPr="001F7BBA">
        <w:rPr>
          <w:rFonts w:ascii="Times New Roman" w:hAnsi="Times New Roman" w:cs="Times New Roman"/>
          <w:sz w:val="24"/>
          <w:szCs w:val="24"/>
        </w:rPr>
        <w:t>W zakresie Systemu Sygnalizacji Pożaru konserwacja polegać będzie na sprawdzeniu ciągłości linii dozorowych i wymienionych wyżej elementów.</w:t>
      </w:r>
    </w:p>
    <w:p w14:paraId="36EE1647" w14:textId="77777777" w:rsidR="00D87896" w:rsidRPr="001F7BBA" w:rsidRDefault="00D87896" w:rsidP="001F7BBA">
      <w:pPr>
        <w:rPr>
          <w:rFonts w:ascii="Times New Roman" w:hAnsi="Times New Roman" w:cs="Times New Roman"/>
          <w:sz w:val="24"/>
          <w:szCs w:val="24"/>
        </w:rPr>
      </w:pPr>
    </w:p>
    <w:p w14:paraId="315CBCBF" w14:textId="77777777" w:rsidR="00EB04FE" w:rsidRPr="001F7BBA" w:rsidRDefault="00EB04FE" w:rsidP="001F7BBA">
      <w:pPr>
        <w:rPr>
          <w:sz w:val="24"/>
          <w:szCs w:val="24"/>
        </w:rPr>
      </w:pPr>
    </w:p>
    <w:p w14:paraId="4DC1BE2F" w14:textId="77777777" w:rsidR="00EB04FE" w:rsidRPr="00EB04FE" w:rsidRDefault="00EB04FE" w:rsidP="00EB04FE">
      <w:pPr>
        <w:rPr>
          <w:rFonts w:ascii="Times New Roman" w:hAnsi="Times New Roman" w:cs="Times New Roman"/>
          <w:sz w:val="24"/>
          <w:szCs w:val="24"/>
        </w:rPr>
      </w:pPr>
    </w:p>
    <w:p w14:paraId="1CA9DFE7" w14:textId="77777777" w:rsidR="00EB04FE" w:rsidRPr="00EB04FE" w:rsidRDefault="00EB04FE" w:rsidP="00EB04FE">
      <w:pPr>
        <w:rPr>
          <w:rFonts w:ascii="Times New Roman" w:hAnsi="Times New Roman" w:cs="Times New Roman"/>
          <w:sz w:val="24"/>
          <w:szCs w:val="24"/>
        </w:rPr>
      </w:pPr>
    </w:p>
    <w:p w14:paraId="6F580CB1" w14:textId="77777777" w:rsidR="00B342B0" w:rsidRPr="00BC4395" w:rsidRDefault="00B342B0">
      <w:pPr>
        <w:rPr>
          <w:rFonts w:ascii="Times New Roman" w:hAnsi="Times New Roman" w:cs="Times New Roman"/>
          <w:sz w:val="24"/>
          <w:szCs w:val="24"/>
        </w:rPr>
      </w:pPr>
    </w:p>
    <w:sectPr w:rsidR="00B342B0" w:rsidRPr="00BC4395" w:rsidSect="00D96E49">
      <w:footerReference w:type="even" r:id="rId7"/>
      <w:footerReference w:type="default" r:id="rId8"/>
      <w:pgSz w:w="11907" w:h="16840" w:code="9"/>
      <w:pgMar w:top="851" w:right="1417" w:bottom="709" w:left="1560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46CE9" w14:textId="77777777" w:rsidR="00D96E49" w:rsidRDefault="00D96E49">
      <w:pPr>
        <w:spacing w:after="0" w:line="240" w:lineRule="auto"/>
      </w:pPr>
      <w:r>
        <w:separator/>
      </w:r>
    </w:p>
  </w:endnote>
  <w:endnote w:type="continuationSeparator" w:id="0">
    <w:p w14:paraId="11B40DB5" w14:textId="77777777" w:rsidR="00D96E49" w:rsidRDefault="00D96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F57B1" w14:textId="77777777" w:rsidR="002F7E87" w:rsidRDefault="00BC439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4DD3F2AC" w14:textId="77777777" w:rsidR="002F7E87" w:rsidRDefault="002F7E87">
    <w:pPr>
      <w:pStyle w:val="Stopka"/>
      <w:ind w:right="360"/>
    </w:pPr>
  </w:p>
  <w:p w14:paraId="5711945D" w14:textId="77777777" w:rsidR="002F7E87" w:rsidRDefault="002F7E87"/>
  <w:p w14:paraId="5875927E" w14:textId="77777777" w:rsidR="002F7E87" w:rsidRDefault="002F7E8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0C264" w14:textId="77777777" w:rsidR="002F7E87" w:rsidRPr="001D119E" w:rsidRDefault="00BC4395">
    <w:pPr>
      <w:pStyle w:val="Stopka"/>
      <w:framePr w:wrap="around" w:vAnchor="text" w:hAnchor="margin" w:xAlign="right" w:y="1"/>
      <w:rPr>
        <w:rStyle w:val="Numerstrony"/>
        <w:rFonts w:ascii="Verdana" w:hAnsi="Verdana"/>
        <w:sz w:val="20"/>
        <w:szCs w:val="20"/>
      </w:rPr>
    </w:pPr>
    <w:r w:rsidRPr="001D119E">
      <w:rPr>
        <w:rStyle w:val="Numerstrony"/>
        <w:rFonts w:ascii="Verdana" w:hAnsi="Verdana"/>
        <w:sz w:val="20"/>
        <w:szCs w:val="20"/>
      </w:rPr>
      <w:fldChar w:fldCharType="begin"/>
    </w:r>
    <w:r w:rsidRPr="001D119E">
      <w:rPr>
        <w:rStyle w:val="Numerstrony"/>
        <w:rFonts w:ascii="Verdana" w:hAnsi="Verdana"/>
        <w:sz w:val="20"/>
        <w:szCs w:val="20"/>
      </w:rPr>
      <w:instrText xml:space="preserve">PAGE  </w:instrText>
    </w:r>
    <w:r w:rsidRPr="001D119E">
      <w:rPr>
        <w:rStyle w:val="Numerstrony"/>
        <w:rFonts w:ascii="Verdana" w:hAnsi="Verdana"/>
        <w:sz w:val="20"/>
        <w:szCs w:val="20"/>
      </w:rPr>
      <w:fldChar w:fldCharType="separate"/>
    </w:r>
    <w:r>
      <w:rPr>
        <w:rStyle w:val="Numerstrony"/>
        <w:rFonts w:ascii="Verdana" w:hAnsi="Verdana"/>
        <w:noProof/>
        <w:sz w:val="20"/>
        <w:szCs w:val="20"/>
      </w:rPr>
      <w:t>2</w:t>
    </w:r>
    <w:r w:rsidRPr="001D119E">
      <w:rPr>
        <w:rStyle w:val="Numerstrony"/>
        <w:rFonts w:ascii="Verdana" w:hAnsi="Verdana"/>
        <w:sz w:val="20"/>
        <w:szCs w:val="20"/>
      </w:rPr>
      <w:fldChar w:fldCharType="end"/>
    </w:r>
  </w:p>
  <w:p w14:paraId="785E5CE7" w14:textId="77777777" w:rsidR="002F7E87" w:rsidRDefault="002F7E87">
    <w:pPr>
      <w:pStyle w:val="Stopka"/>
      <w:ind w:right="360"/>
    </w:pPr>
  </w:p>
  <w:p w14:paraId="571EFD4E" w14:textId="77777777" w:rsidR="002F7E87" w:rsidRDefault="002F7E87"/>
  <w:p w14:paraId="5AE88F0C" w14:textId="77777777" w:rsidR="002F7E87" w:rsidRDefault="002F7E8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6D2F0" w14:textId="77777777" w:rsidR="00D96E49" w:rsidRDefault="00D96E49">
      <w:pPr>
        <w:spacing w:after="0" w:line="240" w:lineRule="auto"/>
      </w:pPr>
      <w:r>
        <w:separator/>
      </w:r>
    </w:p>
  </w:footnote>
  <w:footnote w:type="continuationSeparator" w:id="0">
    <w:p w14:paraId="488B0A71" w14:textId="77777777" w:rsidR="00D96E49" w:rsidRDefault="00D96E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C1258"/>
    <w:multiLevelType w:val="hybridMultilevel"/>
    <w:tmpl w:val="B6D6C3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E64855"/>
    <w:multiLevelType w:val="hybridMultilevel"/>
    <w:tmpl w:val="754C7B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656500"/>
    <w:multiLevelType w:val="hybridMultilevel"/>
    <w:tmpl w:val="01661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B74508"/>
    <w:multiLevelType w:val="hybridMultilevel"/>
    <w:tmpl w:val="11D2E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1783854">
    <w:abstractNumId w:val="1"/>
  </w:num>
  <w:num w:numId="2" w16cid:durableId="877208914">
    <w:abstractNumId w:val="3"/>
  </w:num>
  <w:num w:numId="3" w16cid:durableId="1990355154">
    <w:abstractNumId w:val="2"/>
  </w:num>
  <w:num w:numId="4" w16cid:durableId="537594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4FE"/>
    <w:rsid w:val="00062478"/>
    <w:rsid w:val="0018115C"/>
    <w:rsid w:val="001D1D09"/>
    <w:rsid w:val="001F7BBA"/>
    <w:rsid w:val="002B6F30"/>
    <w:rsid w:val="002F7E87"/>
    <w:rsid w:val="00350BF8"/>
    <w:rsid w:val="00362C6A"/>
    <w:rsid w:val="00524C04"/>
    <w:rsid w:val="005B584B"/>
    <w:rsid w:val="00616439"/>
    <w:rsid w:val="0075448B"/>
    <w:rsid w:val="0076730F"/>
    <w:rsid w:val="009B2E56"/>
    <w:rsid w:val="009E6863"/>
    <w:rsid w:val="00AC7170"/>
    <w:rsid w:val="00B342B0"/>
    <w:rsid w:val="00BB3644"/>
    <w:rsid w:val="00BC4395"/>
    <w:rsid w:val="00BF54B6"/>
    <w:rsid w:val="00C4464E"/>
    <w:rsid w:val="00C670FB"/>
    <w:rsid w:val="00CA47E0"/>
    <w:rsid w:val="00D44D52"/>
    <w:rsid w:val="00D87896"/>
    <w:rsid w:val="00D96E49"/>
    <w:rsid w:val="00DE3CF7"/>
    <w:rsid w:val="00E66341"/>
    <w:rsid w:val="00EB04FE"/>
    <w:rsid w:val="00F16967"/>
    <w:rsid w:val="00FB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61855"/>
  <w15:chartTrackingRefBased/>
  <w15:docId w15:val="{F0796714-BB6F-4FE8-B2F5-BF4A8BC16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EB04F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x-none"/>
      <w14:ligatures w14:val="none"/>
    </w:rPr>
  </w:style>
  <w:style w:type="character" w:customStyle="1" w:styleId="StopkaZnak">
    <w:name w:val="Stopka Znak"/>
    <w:basedOn w:val="Domylnaczcionkaakapitu"/>
    <w:link w:val="Stopka"/>
    <w:rsid w:val="00EB04FE"/>
    <w:rPr>
      <w:rFonts w:ascii="Times New Roman" w:eastAsia="Times New Roman" w:hAnsi="Times New Roman" w:cs="Times New Roman"/>
      <w:kern w:val="0"/>
      <w:sz w:val="24"/>
      <w:szCs w:val="24"/>
      <w:lang w:val="x-none"/>
      <w14:ligatures w14:val="none"/>
    </w:rPr>
  </w:style>
  <w:style w:type="character" w:styleId="Numerstrony">
    <w:name w:val="page number"/>
    <w:basedOn w:val="Domylnaczcionkaakapitu"/>
    <w:rsid w:val="00EB04FE"/>
  </w:style>
  <w:style w:type="paragraph" w:customStyle="1" w:styleId="Akapitzlist1">
    <w:name w:val="Akapit z listą1"/>
    <w:basedOn w:val="Normalny"/>
    <w:uiPriority w:val="99"/>
    <w:qFormat/>
    <w:rsid w:val="00BB36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8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418</Words>
  <Characters>2511</Characters>
  <Application>Microsoft Office Word</Application>
  <DocSecurity>0</DocSecurity>
  <Lines>20</Lines>
  <Paragraphs>5</Paragraphs>
  <ScaleCrop>false</ScaleCrop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Anna  (BB)</dc:creator>
  <cp:keywords/>
  <dc:description/>
  <cp:lastModifiedBy>Gajda Anna  (BB)</cp:lastModifiedBy>
  <cp:revision>6</cp:revision>
  <dcterms:created xsi:type="dcterms:W3CDTF">2024-06-07T08:48:00Z</dcterms:created>
  <dcterms:modified xsi:type="dcterms:W3CDTF">2025-07-31T10:47:00Z</dcterms:modified>
</cp:coreProperties>
</file>