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59837C42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36149A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79D19C17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36149A">
        <w:rPr>
          <w:rFonts w:asciiTheme="minorHAnsi" w:hAnsiTheme="minorHAnsi" w:cstheme="minorHAnsi"/>
          <w:sz w:val="28"/>
          <w:szCs w:val="28"/>
        </w:rPr>
        <w:t>Sochaczewie</w:t>
      </w:r>
    </w:p>
    <w:p w14:paraId="3B221141" w14:textId="6425ACDE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36149A">
        <w:rPr>
          <w:rFonts w:asciiTheme="minorHAnsi" w:hAnsiTheme="minorHAnsi" w:cstheme="minorHAnsi"/>
          <w:sz w:val="28"/>
          <w:szCs w:val="28"/>
        </w:rPr>
        <w:t>Staszica 7</w:t>
      </w:r>
    </w:p>
    <w:p w14:paraId="24FCB518" w14:textId="303FD3E2" w:rsidR="00D270E2" w:rsidRDefault="0036149A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96-500 Sochaczew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31B31644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2" w:name="_Hlk201568777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Sochaczewie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</w:t>
      </w:r>
      <w:r w:rsid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96-500 Sochaczew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Staszica 7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46 862 23 70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 w:rsidR="00B21C60">
        <w:rPr>
          <w:color w:val="000000" w:themeColor="text1"/>
          <w:sz w:val="18"/>
          <w:szCs w:val="18"/>
        </w:rPr>
        <w:t>sochaczew</w:t>
      </w:r>
      <w:r w:rsidRPr="008454B7">
        <w:rPr>
          <w:color w:val="000000" w:themeColor="text1"/>
          <w:sz w:val="18"/>
          <w:szCs w:val="18"/>
        </w:rPr>
        <w:t>@mazowsze.straz.pl)</w:t>
      </w:r>
    </w:p>
    <w:p w14:paraId="32193E58" w14:textId="77777777" w:rsidR="00B21C60" w:rsidRDefault="00B21C60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U Administratora wyznaczony został Inspektor Ochrony Danych, z którym można skontaktować się pisząc na adres poczty elektronicznej ochrona.danych@mazowsze.straz.pl lub na adres pocztowy: 02-672 Warszawa ul. Domaniewska 40.</w:t>
      </w:r>
    </w:p>
    <w:bookmarkEnd w:id="2"/>
    <w:p w14:paraId="3946AC2E" w14:textId="0D2A7D65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A6999"/>
    <w:rsid w:val="002F1701"/>
    <w:rsid w:val="0036149A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21C60"/>
    <w:rsid w:val="00BB767F"/>
    <w:rsid w:val="00C41021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T.Fijołek (KP PSP Sochaczew)</cp:lastModifiedBy>
  <cp:revision>6</cp:revision>
  <dcterms:created xsi:type="dcterms:W3CDTF">2025-06-03T18:04:00Z</dcterms:created>
  <dcterms:modified xsi:type="dcterms:W3CDTF">2025-06-23T08:59:00Z</dcterms:modified>
</cp:coreProperties>
</file>