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1F" w:rsidRDefault="00E91B1F" w:rsidP="002B2515">
      <w:pPr>
        <w:spacing w:after="0" w:line="240" w:lineRule="auto"/>
      </w:pPr>
      <w:r>
        <w:separator/>
      </w:r>
    </w:p>
  </w:endnote>
  <w:endnote w:type="continuationSeparator" w:id="0">
    <w:p w:rsidR="00E91B1F" w:rsidRDefault="00E91B1F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4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1F" w:rsidRDefault="00E91B1F" w:rsidP="002B2515">
      <w:pPr>
        <w:spacing w:after="0" w:line="240" w:lineRule="auto"/>
      </w:pPr>
      <w:r>
        <w:separator/>
      </w:r>
    </w:p>
  </w:footnote>
  <w:footnote w:type="continuationSeparator" w:id="0">
    <w:p w:rsidR="00E91B1F" w:rsidRDefault="00E91B1F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</w:t>
      </w:r>
      <w:r w:rsidR="00D44BE6">
        <w:rPr>
          <w:rFonts w:ascii="Lato" w:hAnsi="Lato"/>
          <w:sz w:val="18"/>
          <w:szCs w:val="18"/>
        </w:rPr>
        <w:t xml:space="preserve"> </w:t>
      </w:r>
      <w:r w:rsidR="00D44BE6" w:rsidRPr="00D44BE6">
        <w:rPr>
          <w:rFonts w:ascii="Lato" w:hAnsi="Lato"/>
          <w:sz w:val="18"/>
          <w:szCs w:val="18"/>
        </w:rPr>
        <w:t>wszystkich dzieci (pełnoletnich i małoletnich) rodzica/rodziców uprawnionych do dziedziczenia po spadkodawcy w następstwie odrzucenia spadku przez rodzica/rodziców</w:t>
      </w:r>
      <w:r w:rsidR="00B9304B">
        <w:rPr>
          <w:rFonts w:ascii="Lato" w:hAnsi="Lato"/>
          <w:sz w:val="18"/>
          <w:szCs w:val="18"/>
        </w:rPr>
        <w:t>.</w:t>
      </w:r>
      <w:bookmarkStart w:id="1" w:name="_GoBack"/>
      <w:bookmarkEnd w:id="1"/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44BE6"/>
    <w:rsid w:val="00D85F53"/>
    <w:rsid w:val="00DC057A"/>
    <w:rsid w:val="00E23454"/>
    <w:rsid w:val="00E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F5F9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B8D9-B002-4453-8DFD-BD2AC04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Lisiewicz Mateusz</cp:lastModifiedBy>
  <cp:revision>8</cp:revision>
  <dcterms:created xsi:type="dcterms:W3CDTF">2023-11-08T10:36:00Z</dcterms:created>
  <dcterms:modified xsi:type="dcterms:W3CDTF">2023-11-15T11:14:00Z</dcterms:modified>
</cp:coreProperties>
</file>