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F74F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955D0D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C397DAE" w14:textId="7790CD7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85E44">
        <w:rPr>
          <w:rFonts w:cs="Arial"/>
          <w:szCs w:val="24"/>
        </w:rPr>
        <w:t>3 lipca 2024 r.</w:t>
      </w:r>
    </w:p>
    <w:p w14:paraId="0497512F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w drodze bezprzetargowej nieruchomości z zasobu Skarbu Państwa</w:t>
      </w:r>
    </w:p>
    <w:p w14:paraId="3C122ACD" w14:textId="0926439E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 oraz art. 37 ust. 2 pkt 6 ustawy </w:t>
      </w:r>
      <w:r>
        <w:t>z dnia 21 sierpnia 1997 r. o gospodarce nieruchomościami (</w:t>
      </w:r>
      <w:r w:rsidRPr="007F6FE4">
        <w:t>Dz.U. z 2023 r. poz. 344, 1113, 1463, 1506, 1688, 1762, 1906 i 2029</w:t>
      </w:r>
      <w:r>
        <w:t>) zarządza się, co następuje:</w:t>
      </w:r>
    </w:p>
    <w:p w14:paraId="2000D331" w14:textId="2A9ECFBC" w:rsidR="00000000" w:rsidRDefault="00000000" w:rsidP="007F6FE4"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7F6FE4">
        <w:t xml:space="preserve"> </w:t>
      </w:r>
      <w:r>
        <w:t xml:space="preserve">Wyraża się zgodę Staroście Bytowskiemu, wykonującemu zadania z zakresu administracji rządowej, na sprzedaż w drodze bezprzetargowej nieruchomości z zasobu Skarbu Państwa, oznaczonej </w:t>
      </w:r>
      <w:r>
        <w:t xml:space="preserve">ewidencyjnie jako </w:t>
      </w:r>
      <w:bookmarkStart w:id="1" w:name="_Hlk96928587"/>
      <w:r>
        <w:t>działk</w:t>
      </w:r>
      <w:r>
        <w:t xml:space="preserve">i: nr </w:t>
      </w:r>
      <w:r>
        <w:t>147/</w:t>
      </w:r>
      <w:r>
        <w:t>1 o powierzchni 0,0</w:t>
      </w:r>
      <w:r>
        <w:t>387 ha</w:t>
      </w:r>
      <w:r>
        <w:t xml:space="preserve"> i nr 147/2 o powierzchni 0,0289 ha, położonej w obrębie 00</w:t>
      </w:r>
      <w:r>
        <w:t xml:space="preserve">14 </w:t>
      </w:r>
      <w:r>
        <w:t xml:space="preserve">Udorpie, gmina </w:t>
      </w:r>
      <w:r>
        <w:t>Bytów, dla której prowadzona jest księga wieczysta nr SL1</w:t>
      </w:r>
      <w:r>
        <w:t>B/000</w:t>
      </w:r>
      <w:r>
        <w:t>37343/</w:t>
      </w:r>
      <w:r>
        <w:t>7, na rzecz właściciel</w:t>
      </w:r>
      <w:r>
        <w:t>a nieruchomości przyległej</w:t>
      </w:r>
      <w:r>
        <w:t>, stanowiącej działk</w:t>
      </w:r>
      <w:r>
        <w:t xml:space="preserve">i nr </w:t>
      </w:r>
      <w:r>
        <w:t>150 i 151, w celu poprawy warunków jej zagospodarowania.</w:t>
      </w:r>
    </w:p>
    <w:bookmarkEnd w:id="1"/>
    <w:p w14:paraId="5AB2B4AC" w14:textId="299416AC" w:rsidR="00000000" w:rsidRDefault="00000000" w:rsidP="007F6FE4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14CA1B54" w14:textId="77777777" w:rsidR="00000000" w:rsidRDefault="00000000" w:rsidP="007F6FE4">
      <w:pPr>
        <w:spacing w:after="720"/>
      </w:pPr>
      <w:r>
        <w:t>§ 3. Zarządzenie wchodzi w życie z dniem podpisania.</w:t>
      </w:r>
    </w:p>
    <w:p w14:paraId="4D0FF1A6" w14:textId="77777777" w:rsidR="00585E44" w:rsidRDefault="00585E44" w:rsidP="00585E44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8872E1F" w14:textId="28389814" w:rsidR="00000000" w:rsidRPr="00585E44" w:rsidRDefault="00585E44" w:rsidP="00585E4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585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07"/>
    <w:rsid w:val="00585E44"/>
    <w:rsid w:val="00600734"/>
    <w:rsid w:val="00B010FF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310F"/>
  <w15:docId w15:val="{FF47EB1F-A9D7-4628-9C77-885332FD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2024-07-03T11:52:00Z</dcterms:created>
  <dcterms:modified xsi:type="dcterms:W3CDTF">2024-07-03T11:56:00Z</dcterms:modified>
</cp:coreProperties>
</file>