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5921" w14:textId="77777777" w:rsidR="00216EE9" w:rsidRPr="00973717" w:rsidRDefault="002E7506" w:rsidP="0097371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973717">
        <w:rPr>
          <w:rFonts w:asciiTheme="minorHAnsi" w:hAnsiTheme="minorHAnsi" w:cstheme="minorHAnsi"/>
          <w:b/>
          <w:sz w:val="24"/>
          <w:szCs w:val="24"/>
        </w:rPr>
        <w:t xml:space="preserve">Załącznik nr 1 - </w:t>
      </w:r>
      <w:r w:rsidR="007F7942" w:rsidRPr="00973717">
        <w:rPr>
          <w:rFonts w:asciiTheme="minorHAnsi" w:hAnsiTheme="minorHAnsi" w:cstheme="minorHAnsi"/>
          <w:b/>
          <w:sz w:val="24"/>
          <w:szCs w:val="24"/>
        </w:rPr>
        <w:t xml:space="preserve">Stan realizacji wniosków </w:t>
      </w:r>
      <w:r w:rsidR="007F7942" w:rsidRPr="00973717">
        <w:rPr>
          <w:rFonts w:asciiTheme="minorHAnsi" w:hAnsiTheme="minorHAnsi" w:cstheme="minorHAnsi"/>
          <w:b/>
          <w:i/>
          <w:sz w:val="24"/>
          <w:szCs w:val="24"/>
        </w:rPr>
        <w:t>de lege ferenda</w:t>
      </w:r>
      <w:r w:rsidR="007F7942" w:rsidRPr="009737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73717">
        <w:rPr>
          <w:rFonts w:asciiTheme="minorHAnsi" w:hAnsiTheme="minorHAnsi" w:cstheme="minorHAnsi"/>
          <w:b/>
          <w:sz w:val="24"/>
          <w:szCs w:val="24"/>
        </w:rPr>
        <w:t>NIK</w:t>
      </w:r>
      <w:r w:rsidR="007F7942" w:rsidRPr="009737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0C93" w:rsidRPr="00973717">
        <w:rPr>
          <w:rFonts w:asciiTheme="minorHAnsi" w:hAnsiTheme="minorHAnsi" w:cstheme="minorHAnsi"/>
          <w:b/>
          <w:sz w:val="24"/>
          <w:szCs w:val="24"/>
        </w:rPr>
        <w:t>przedsta</w:t>
      </w:r>
      <w:r w:rsidR="007F7942" w:rsidRPr="00973717">
        <w:rPr>
          <w:rFonts w:asciiTheme="minorHAnsi" w:hAnsiTheme="minorHAnsi" w:cstheme="minorHAnsi"/>
          <w:b/>
          <w:sz w:val="24"/>
          <w:szCs w:val="24"/>
        </w:rPr>
        <w:t>w</w:t>
      </w:r>
      <w:r w:rsidR="00C10C93" w:rsidRPr="00973717">
        <w:rPr>
          <w:rFonts w:asciiTheme="minorHAnsi" w:hAnsiTheme="minorHAnsi" w:cstheme="minorHAnsi"/>
          <w:b/>
          <w:sz w:val="24"/>
          <w:szCs w:val="24"/>
        </w:rPr>
        <w:t xml:space="preserve">ionych </w:t>
      </w:r>
    </w:p>
    <w:p w14:paraId="22C007F5" w14:textId="77777777" w:rsidR="007F7942" w:rsidRPr="00D21012" w:rsidRDefault="00C10C93" w:rsidP="00973717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21012">
        <w:rPr>
          <w:rFonts w:asciiTheme="minorHAnsi" w:hAnsiTheme="minorHAnsi" w:cstheme="minorHAnsi"/>
          <w:b/>
          <w:sz w:val="20"/>
          <w:szCs w:val="20"/>
        </w:rPr>
        <w:t>w</w:t>
      </w:r>
      <w:r w:rsidR="007F7942" w:rsidRPr="00D210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18F9" w:rsidRPr="00F143BF">
        <w:rPr>
          <w:rFonts w:asciiTheme="minorHAnsi" w:hAnsiTheme="minorHAnsi" w:cstheme="minorHAnsi"/>
          <w:b/>
          <w:i/>
          <w:sz w:val="20"/>
          <w:szCs w:val="20"/>
          <w:u w:val="single"/>
        </w:rPr>
        <w:t>I</w:t>
      </w:r>
      <w:r w:rsidR="007F7942" w:rsidRPr="00F143BF">
        <w:rPr>
          <w:rFonts w:asciiTheme="minorHAnsi" w:hAnsiTheme="minorHAnsi" w:cstheme="minorHAnsi"/>
          <w:b/>
          <w:i/>
          <w:sz w:val="20"/>
          <w:szCs w:val="20"/>
          <w:u w:val="single"/>
        </w:rPr>
        <w:t>nformacjach o wynikach kontroli</w:t>
      </w:r>
      <w:r w:rsidR="007F7942" w:rsidRPr="00D210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318F9" w:rsidRPr="00D21012">
        <w:rPr>
          <w:rFonts w:asciiTheme="minorHAnsi" w:hAnsiTheme="minorHAnsi" w:cstheme="minorHAnsi"/>
          <w:b/>
          <w:sz w:val="20"/>
          <w:szCs w:val="20"/>
        </w:rPr>
        <w:t xml:space="preserve">otrzymanych </w:t>
      </w:r>
      <w:r w:rsidR="00565442" w:rsidRPr="00D21012">
        <w:rPr>
          <w:rFonts w:asciiTheme="minorHAnsi" w:hAnsiTheme="minorHAnsi" w:cstheme="minorHAnsi"/>
          <w:b/>
          <w:sz w:val="20"/>
          <w:szCs w:val="20"/>
        </w:rPr>
        <w:t>w </w:t>
      </w:r>
      <w:r w:rsidR="007F7942" w:rsidRPr="00D21012">
        <w:rPr>
          <w:rFonts w:asciiTheme="minorHAnsi" w:hAnsiTheme="minorHAnsi" w:cstheme="minorHAnsi"/>
          <w:b/>
          <w:sz w:val="20"/>
          <w:szCs w:val="20"/>
        </w:rPr>
        <w:t>20</w:t>
      </w:r>
      <w:r w:rsidR="002D598A" w:rsidRPr="00D21012">
        <w:rPr>
          <w:rFonts w:asciiTheme="minorHAnsi" w:hAnsiTheme="minorHAnsi" w:cstheme="minorHAnsi"/>
          <w:b/>
          <w:sz w:val="20"/>
          <w:szCs w:val="20"/>
        </w:rPr>
        <w:t>20</w:t>
      </w:r>
      <w:r w:rsidR="007F7942" w:rsidRPr="00D21012">
        <w:rPr>
          <w:rFonts w:asciiTheme="minorHAnsi" w:hAnsiTheme="minorHAnsi" w:cstheme="minorHAnsi"/>
          <w:b/>
          <w:sz w:val="20"/>
          <w:szCs w:val="20"/>
        </w:rPr>
        <w:t xml:space="preserve"> r</w:t>
      </w:r>
      <w:r w:rsidR="00461235" w:rsidRPr="00D21012">
        <w:rPr>
          <w:rFonts w:asciiTheme="minorHAnsi" w:hAnsiTheme="minorHAnsi" w:cstheme="minorHAnsi"/>
          <w:b/>
          <w:sz w:val="20"/>
          <w:szCs w:val="20"/>
        </w:rPr>
        <w:t>.</w:t>
      </w:r>
    </w:p>
    <w:tbl>
      <w:tblPr>
        <w:tblpPr w:leftFromText="141" w:rightFromText="141" w:vertAnchor="page" w:horzAnchor="margin" w:tblpXSpec="center" w:tblpY="2119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Stan realizacji wniosków de lege ferenda NIK - tabela"/>
        <w:tblDescription w:val="Tabela zawierająca informacje o stanie realizacji wniosków de lege ferenda NIK, sformułowanych w Informacjach o wynikach kontroli otrzymanych w 2020 r. "/>
      </w:tblPr>
      <w:tblGrid>
        <w:gridCol w:w="599"/>
        <w:gridCol w:w="1381"/>
        <w:gridCol w:w="992"/>
        <w:gridCol w:w="1276"/>
        <w:gridCol w:w="2244"/>
        <w:gridCol w:w="2127"/>
        <w:gridCol w:w="2409"/>
        <w:gridCol w:w="4140"/>
      </w:tblGrid>
      <w:tr w:rsidR="00B318F9" w:rsidRPr="00D21012" w14:paraId="12EF9675" w14:textId="77777777" w:rsidTr="00D21012">
        <w:trPr>
          <w:jc w:val="center"/>
        </w:trPr>
        <w:tc>
          <w:tcPr>
            <w:tcW w:w="599" w:type="dxa"/>
          </w:tcPr>
          <w:p w14:paraId="3BFDF8A1" w14:textId="77777777" w:rsidR="00B318F9" w:rsidRPr="00D21012" w:rsidRDefault="00B318F9" w:rsidP="0097371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381" w:type="dxa"/>
          </w:tcPr>
          <w:p w14:paraId="1937FBED" w14:textId="77777777" w:rsidR="00B318F9" w:rsidRPr="00D21012" w:rsidRDefault="00B318F9" w:rsidP="0097371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Tytuł kontroli oraz dział/</w:t>
            </w:r>
            <w:r w:rsidR="00D210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działy administracji rządowej, których dotyczy wniosek </w:t>
            </w:r>
          </w:p>
        </w:tc>
        <w:tc>
          <w:tcPr>
            <w:tcW w:w="992" w:type="dxa"/>
          </w:tcPr>
          <w:p w14:paraId="13C878DC" w14:textId="77777777" w:rsidR="00B318F9" w:rsidRPr="00D21012" w:rsidRDefault="00B318F9" w:rsidP="0097371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Akt prawny, który należy zmienić</w:t>
            </w:r>
          </w:p>
        </w:tc>
        <w:tc>
          <w:tcPr>
            <w:tcW w:w="1276" w:type="dxa"/>
          </w:tcPr>
          <w:p w14:paraId="0CD14786" w14:textId="77777777" w:rsidR="00B318F9" w:rsidRPr="00D21012" w:rsidRDefault="00B318F9" w:rsidP="0097371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Treść wniosku </w:t>
            </w:r>
            <w:r w:rsidRPr="00D2101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 lege ferenda</w:t>
            </w:r>
          </w:p>
          <w:p w14:paraId="53B18A9D" w14:textId="77777777" w:rsidR="00B318F9" w:rsidRPr="00D21012" w:rsidRDefault="00B318F9" w:rsidP="0097371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(zwięzły opis problemu, który należy rozwiązać)</w:t>
            </w:r>
          </w:p>
        </w:tc>
        <w:tc>
          <w:tcPr>
            <w:tcW w:w="2244" w:type="dxa"/>
          </w:tcPr>
          <w:p w14:paraId="5D1F85F2" w14:textId="77777777" w:rsidR="00B318F9" w:rsidRPr="00D21012" w:rsidRDefault="00B318F9" w:rsidP="0097371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Adresat wniosku:</w:t>
            </w:r>
          </w:p>
          <w:p w14:paraId="1D6277BF" w14:textId="77777777" w:rsidR="00B318F9" w:rsidRPr="00D21012" w:rsidRDefault="00B318F9" w:rsidP="00973717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Minister właściwy ds. danego działu administracji rządowej</w:t>
            </w:r>
          </w:p>
          <w:p w14:paraId="6598A444" w14:textId="77777777" w:rsidR="00B318F9" w:rsidRPr="00D21012" w:rsidRDefault="00216EE9" w:rsidP="00973717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Minister wspólnie z </w:t>
            </w:r>
            <w:r w:rsidR="00B318F9"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innymi ministrami lub kierownikami jednostek</w:t>
            </w:r>
          </w:p>
          <w:p w14:paraId="2BE2A24A" w14:textId="77777777" w:rsidR="00B318F9" w:rsidRPr="00D21012" w:rsidRDefault="00B318F9" w:rsidP="00973717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Prezes Rady Ministrów</w:t>
            </w:r>
          </w:p>
          <w:p w14:paraId="3078C5B4" w14:textId="77777777" w:rsidR="00B318F9" w:rsidRPr="00D21012" w:rsidRDefault="00B318F9" w:rsidP="00973717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Rada Ministrów</w:t>
            </w:r>
          </w:p>
        </w:tc>
        <w:tc>
          <w:tcPr>
            <w:tcW w:w="8676" w:type="dxa"/>
            <w:gridSpan w:val="3"/>
          </w:tcPr>
          <w:p w14:paraId="2445558C" w14:textId="77777777" w:rsidR="00B318F9" w:rsidRPr="00D21012" w:rsidRDefault="00B318F9" w:rsidP="0097371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b/>
                <w:sz w:val="20"/>
                <w:szCs w:val="20"/>
              </w:rPr>
              <w:t>Stan realizacji wniosku na dzień sporządzenia tabeli</w:t>
            </w:r>
          </w:p>
        </w:tc>
      </w:tr>
      <w:tr w:rsidR="00B318F9" w:rsidRPr="00D21012" w14:paraId="12D412B6" w14:textId="77777777" w:rsidTr="00D21012">
        <w:trPr>
          <w:jc w:val="center"/>
        </w:trPr>
        <w:tc>
          <w:tcPr>
            <w:tcW w:w="599" w:type="dxa"/>
          </w:tcPr>
          <w:p w14:paraId="2711BEB2" w14:textId="65D95E35" w:rsidR="00B318F9" w:rsidRPr="00D21012" w:rsidRDefault="00B318F9" w:rsidP="009737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ECD79EB" w14:textId="77777777" w:rsidR="00B318F9" w:rsidRPr="00D21012" w:rsidRDefault="00B318F9" w:rsidP="00973717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5BCB229B" w14:textId="77777777" w:rsidR="00B318F9" w:rsidRPr="00D21012" w:rsidRDefault="00B318F9" w:rsidP="00973717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01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AFB866D" w14:textId="77777777" w:rsidR="00B318F9" w:rsidRPr="00D21012" w:rsidRDefault="00B318F9" w:rsidP="009737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14:paraId="3E60CF93" w14:textId="77777777" w:rsidR="00B318F9" w:rsidRPr="00D21012" w:rsidRDefault="00B318F9" w:rsidP="00973717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0B940B" w14:textId="1C13146B" w:rsidR="00B318F9" w:rsidRPr="00346D73" w:rsidRDefault="00B318F9" w:rsidP="00973717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b/>
                <w:sz w:val="20"/>
                <w:szCs w:val="20"/>
              </w:rPr>
              <w:t>Zrealizowano</w:t>
            </w:r>
          </w:p>
          <w:p w14:paraId="1C3B1947" w14:textId="77777777" w:rsidR="00B318F9" w:rsidRPr="00862156" w:rsidRDefault="00B318F9" w:rsidP="009737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Proszę o podanie sposobu, w jaki wniosek został zrealizowany, np.</w:t>
            </w:r>
          </w:p>
          <w:p w14:paraId="224583E0" w14:textId="77777777" w:rsidR="00B318F9" w:rsidRPr="00862156" w:rsidRDefault="00B318F9" w:rsidP="00973717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nowelizacja ustawy,</w:t>
            </w:r>
          </w:p>
          <w:p w14:paraId="5FE0DC00" w14:textId="77777777" w:rsidR="00B318F9" w:rsidRPr="00862156" w:rsidRDefault="00B318F9" w:rsidP="00973717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zmiana rozporządzenia,</w:t>
            </w:r>
          </w:p>
          <w:p w14:paraId="5064CB9C" w14:textId="77777777" w:rsidR="00B318F9" w:rsidRPr="00862156" w:rsidRDefault="00B318F9" w:rsidP="00973717">
            <w:pPr>
              <w:pStyle w:val="Akapitzlist"/>
              <w:numPr>
                <w:ilvl w:val="0"/>
                <w:numId w:val="8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wydanie nowego aktu prawnego</w:t>
            </w:r>
            <w:r w:rsidR="00F13972" w:rsidRPr="008621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49A7743" w14:textId="42BDE59B" w:rsidR="00B318F9" w:rsidRPr="00862156" w:rsidRDefault="00B318F9" w:rsidP="009737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b/>
                <w:sz w:val="20"/>
                <w:szCs w:val="20"/>
              </w:rPr>
              <w:t>W trakcie realizacji</w:t>
            </w:r>
          </w:p>
          <w:p w14:paraId="44DE306A" w14:textId="6A957331" w:rsidR="00B318F9" w:rsidRPr="00862156" w:rsidRDefault="00B318F9" w:rsidP="009737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Proszę o podanie etapu realizacji prac/</w:t>
            </w:r>
            <w:r w:rsidR="008621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dotychczasowych efektów procedowania wniosku, np.</w:t>
            </w:r>
          </w:p>
          <w:p w14:paraId="1AF41BA4" w14:textId="027100BC" w:rsidR="00B318F9" w:rsidRPr="00862156" w:rsidRDefault="00B318F9" w:rsidP="00973717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analizy/</w:t>
            </w:r>
            <w:r w:rsidR="008621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uzgodnienia wewnątrzresortowe,</w:t>
            </w:r>
          </w:p>
          <w:p w14:paraId="21D520D9" w14:textId="77777777" w:rsidR="00B318F9" w:rsidRPr="00862156" w:rsidRDefault="00B318F9" w:rsidP="00973717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uzgodnienia międzyresortowe,</w:t>
            </w:r>
          </w:p>
          <w:p w14:paraId="0859D623" w14:textId="77777777" w:rsidR="00B318F9" w:rsidRPr="00862156" w:rsidRDefault="00B318F9" w:rsidP="00973717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SKRM/RM,</w:t>
            </w:r>
          </w:p>
          <w:p w14:paraId="7978C41E" w14:textId="77777777" w:rsidR="00B318F9" w:rsidRPr="00862156" w:rsidRDefault="00B318F9" w:rsidP="00973717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prace parlamentarne.</w:t>
            </w:r>
          </w:p>
          <w:p w14:paraId="2908B713" w14:textId="77777777" w:rsidR="00B318F9" w:rsidRPr="00862156" w:rsidRDefault="00B318F9" w:rsidP="009737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E641743" w14:textId="7875F779" w:rsidR="00B318F9" w:rsidRPr="00862156" w:rsidRDefault="00B318F9" w:rsidP="00C723E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b/>
                <w:sz w:val="20"/>
                <w:szCs w:val="20"/>
              </w:rPr>
              <w:t>Odstąpiono od realizacji wniosku/</w:t>
            </w:r>
            <w:r w:rsidR="00C723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62156">
              <w:rPr>
                <w:rFonts w:asciiTheme="minorHAnsi" w:hAnsiTheme="minorHAnsi" w:cstheme="minorHAnsi"/>
                <w:b/>
                <w:sz w:val="20"/>
                <w:szCs w:val="20"/>
              </w:rPr>
              <w:t>części wniosku</w:t>
            </w:r>
          </w:p>
          <w:p w14:paraId="70DD4A7E" w14:textId="6165BA26" w:rsidR="00B318F9" w:rsidRPr="00862156" w:rsidRDefault="00B318F9" w:rsidP="0097371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Proszę o uzasadnienie decyzji o odstąpieniu od realizacji wniosku np.</w:t>
            </w:r>
            <w:r w:rsidR="00C723E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47FA5DA" w14:textId="77777777" w:rsidR="00B318F9" w:rsidRPr="00862156" w:rsidRDefault="00B318F9" w:rsidP="00973717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zakwestionowanie przez Ministra zasadności wniosku NIK na poziomie diagnozy problemu (np. uznanie, ze dotychczasowe przepisy wystarczająco regul</w:t>
            </w:r>
            <w:r w:rsidR="00080417" w:rsidRPr="00862156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ją dane zagadnienie),</w:t>
            </w:r>
          </w:p>
          <w:p w14:paraId="600A938E" w14:textId="77777777" w:rsidR="00B318F9" w:rsidRPr="00862156" w:rsidRDefault="00B318F9" w:rsidP="00973717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 xml:space="preserve">dokonanie postulowanej przez NIK analizy i </w:t>
            </w:r>
            <w:r w:rsidR="005E62F2" w:rsidRPr="00862156">
              <w:rPr>
                <w:rFonts w:asciiTheme="minorHAnsi" w:hAnsiTheme="minorHAnsi" w:cstheme="minorHAnsi"/>
                <w:sz w:val="20"/>
                <w:szCs w:val="20"/>
              </w:rPr>
              <w:t>skonkludowanie, ż</w:t>
            </w: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e nie ma potrzeby podjęcia inicjatywy ustawodawczej</w:t>
            </w:r>
            <w:r w:rsidR="00080417" w:rsidRPr="0086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0CB9611" w14:textId="77777777" w:rsidR="00B318F9" w:rsidRPr="00862156" w:rsidRDefault="00B318F9" w:rsidP="00973717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zgoda z diagnozą NIK, ale ocena, że problem można rozwiązać w inny sposób (proszę o zwięzły opis</w:t>
            </w:r>
            <w:r w:rsidR="005E62F2" w:rsidRPr="0086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 xml:space="preserve"> w jaki),</w:t>
            </w:r>
          </w:p>
          <w:p w14:paraId="6D48B7BB" w14:textId="77777777" w:rsidR="00B318F9" w:rsidRPr="00862156" w:rsidRDefault="00B318F9" w:rsidP="00973717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zmiana otoczenia faktycznego/</w:t>
            </w:r>
            <w:r w:rsidR="00216EE9" w:rsidRPr="00862156">
              <w:rPr>
                <w:rFonts w:asciiTheme="minorHAnsi" w:hAnsiTheme="minorHAnsi" w:cstheme="minorHAnsi"/>
                <w:sz w:val="20"/>
                <w:szCs w:val="20"/>
              </w:rPr>
              <w:t>prawnego, w </w:t>
            </w: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wyniku której wniosek stał się niezasadny,</w:t>
            </w:r>
          </w:p>
          <w:p w14:paraId="19BD6B8F" w14:textId="77777777" w:rsidR="00B318F9" w:rsidRPr="00862156" w:rsidRDefault="00B318F9" w:rsidP="00973717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62156">
              <w:rPr>
                <w:rFonts w:asciiTheme="minorHAnsi" w:hAnsiTheme="minorHAnsi" w:cstheme="minorHAnsi"/>
                <w:sz w:val="20"/>
                <w:szCs w:val="20"/>
              </w:rPr>
              <w:t>informacja, że problem zostanie rozwiązany wraz z planowaną niebawem istotną zmianą systemową, zatem nie należy obecnie dokonywać zmian.</w:t>
            </w:r>
          </w:p>
        </w:tc>
      </w:tr>
      <w:tr w:rsidR="00E24743" w:rsidRPr="00D21012" w14:paraId="03E5E60F" w14:textId="77777777" w:rsidTr="00D21012">
        <w:trPr>
          <w:jc w:val="center"/>
        </w:trPr>
        <w:tc>
          <w:tcPr>
            <w:tcW w:w="599" w:type="dxa"/>
          </w:tcPr>
          <w:p w14:paraId="6CDE87B6" w14:textId="4CDA38B1" w:rsidR="00E24743" w:rsidRPr="00D21012" w:rsidRDefault="00346D73" w:rsidP="004612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  <w:r w:rsidR="00E24743" w:rsidRPr="00D2101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300948C7" w14:textId="77777777" w:rsidR="00E24743" w:rsidRPr="00D21012" w:rsidRDefault="00E24743" w:rsidP="0046123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6F39D747" w14:textId="77777777" w:rsidR="00E24743" w:rsidRPr="00D21012" w:rsidRDefault="00E24743" w:rsidP="0046123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04A898" w14:textId="77777777" w:rsidR="00E24743" w:rsidRPr="00D21012" w:rsidRDefault="00E24743" w:rsidP="004612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14:paraId="62C494FA" w14:textId="77777777" w:rsidR="00E24743" w:rsidRPr="00D21012" w:rsidRDefault="00E24743" w:rsidP="004612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9418C8" w14:textId="77777777" w:rsidR="00E24743" w:rsidRPr="00D21012" w:rsidRDefault="00E24743" w:rsidP="004612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8781F5" w14:textId="77777777" w:rsidR="00E24743" w:rsidRPr="00D21012" w:rsidRDefault="00E24743" w:rsidP="004612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140" w:type="dxa"/>
          </w:tcPr>
          <w:p w14:paraId="7F914A8C" w14:textId="77777777" w:rsidR="00E24743" w:rsidRPr="00D21012" w:rsidRDefault="00E24743" w:rsidP="00461235">
            <w:pPr>
              <w:spacing w:after="0" w:line="240" w:lineRule="auto"/>
              <w:ind w:left="2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24743" w:rsidRPr="00D21012" w14:paraId="53B18456" w14:textId="77777777" w:rsidTr="00D21012">
        <w:trPr>
          <w:jc w:val="center"/>
        </w:trPr>
        <w:tc>
          <w:tcPr>
            <w:tcW w:w="599" w:type="dxa"/>
          </w:tcPr>
          <w:p w14:paraId="25B7710B" w14:textId="403673E7" w:rsidR="00E24743" w:rsidRPr="00D21012" w:rsidRDefault="00346D73" w:rsidP="004612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24743" w:rsidRPr="00D2101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81" w:type="dxa"/>
          </w:tcPr>
          <w:p w14:paraId="09787131" w14:textId="77777777" w:rsidR="00E24743" w:rsidRPr="00D21012" w:rsidRDefault="00E24743" w:rsidP="0046123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6C9B0F22" w14:textId="77777777" w:rsidR="00E24743" w:rsidRPr="00D21012" w:rsidRDefault="00E24743" w:rsidP="0046123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A07D3F" w14:textId="77777777" w:rsidR="00E24743" w:rsidRPr="00D21012" w:rsidRDefault="00E24743" w:rsidP="004612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4" w:type="dxa"/>
          </w:tcPr>
          <w:p w14:paraId="0EF190F6" w14:textId="77777777" w:rsidR="00E24743" w:rsidRPr="00D21012" w:rsidRDefault="00E24743" w:rsidP="004612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</w:tcPr>
          <w:p w14:paraId="6452F43F" w14:textId="77777777" w:rsidR="00E24743" w:rsidRPr="00D21012" w:rsidRDefault="00E24743" w:rsidP="004612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5D710EA5" w14:textId="77777777" w:rsidR="00E24743" w:rsidRPr="00D21012" w:rsidRDefault="00E24743" w:rsidP="004612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140" w:type="dxa"/>
          </w:tcPr>
          <w:p w14:paraId="554BB026" w14:textId="77777777" w:rsidR="00E24743" w:rsidRPr="00D21012" w:rsidRDefault="00E24743" w:rsidP="00461235">
            <w:pPr>
              <w:spacing w:after="0" w:line="240" w:lineRule="auto"/>
              <w:ind w:left="2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C2EAB9C" w14:textId="77777777" w:rsidR="00565442" w:rsidRPr="00D21012" w:rsidRDefault="00565442" w:rsidP="00E1253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datkowe informacje"/>
        <w:tblDescription w:val="Tabela zawierająca podstawowe dane kontaktowe pracownika Ministerstwa opracowujacego informację"/>
      </w:tblPr>
      <w:tblGrid>
        <w:gridCol w:w="2943"/>
        <w:gridCol w:w="1701"/>
      </w:tblGrid>
      <w:tr w:rsidR="007D3C00" w:rsidRPr="00D21012" w14:paraId="1CFB3A36" w14:textId="77777777" w:rsidTr="007D3C00">
        <w:trPr>
          <w:tblHeader/>
        </w:trPr>
        <w:tc>
          <w:tcPr>
            <w:tcW w:w="2943" w:type="dxa"/>
          </w:tcPr>
          <w:p w14:paraId="057A6DBF" w14:textId="42F7EBDF" w:rsidR="007D3C00" w:rsidRPr="00D21012" w:rsidRDefault="007D3C00" w:rsidP="007D3C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Dodatkowe informacje</w:t>
            </w:r>
            <w:r w:rsidR="00C723E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44D0E558" w14:textId="77777777" w:rsidR="007D3C00" w:rsidRPr="00D21012" w:rsidRDefault="007D3C00" w:rsidP="0056544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65442" w:rsidRPr="00D21012" w14:paraId="3F419819" w14:textId="77777777" w:rsidTr="00250070">
        <w:tc>
          <w:tcPr>
            <w:tcW w:w="2943" w:type="dxa"/>
          </w:tcPr>
          <w:p w14:paraId="6CF4E9E7" w14:textId="77777777" w:rsidR="00565442" w:rsidRPr="00D21012" w:rsidRDefault="00565442" w:rsidP="005654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1012">
              <w:rPr>
                <w:rFonts w:asciiTheme="minorHAnsi" w:hAnsiTheme="minorHAnsi" w:cstheme="minorHAnsi"/>
              </w:rPr>
              <w:t>Data sporządzenia tabeli</w:t>
            </w:r>
            <w:r w:rsidR="00D2101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1" w:type="dxa"/>
          </w:tcPr>
          <w:p w14:paraId="0ABE3D48" w14:textId="77777777" w:rsidR="00565442" w:rsidRPr="00D21012" w:rsidRDefault="00565442" w:rsidP="0056544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65442" w:rsidRPr="00D21012" w14:paraId="4C55456D" w14:textId="77777777" w:rsidTr="00250070">
        <w:tc>
          <w:tcPr>
            <w:tcW w:w="2943" w:type="dxa"/>
          </w:tcPr>
          <w:p w14:paraId="5274BF9D" w14:textId="77777777" w:rsidR="00565442" w:rsidRPr="00D21012" w:rsidRDefault="00565442" w:rsidP="00830B1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1012">
              <w:rPr>
                <w:rFonts w:asciiTheme="minorHAnsi" w:hAnsiTheme="minorHAnsi" w:cstheme="minorHAnsi"/>
              </w:rPr>
              <w:t>Osoba do kontaktu</w:t>
            </w:r>
            <w:r w:rsidR="00997726" w:rsidRPr="00D21012">
              <w:rPr>
                <w:rFonts w:asciiTheme="minorHAnsi" w:hAnsiTheme="minorHAnsi" w:cstheme="minorHAnsi"/>
              </w:rPr>
              <w:t xml:space="preserve"> z </w:t>
            </w:r>
            <w:r w:rsidR="00830B14" w:rsidRPr="00D21012">
              <w:rPr>
                <w:rFonts w:asciiTheme="minorHAnsi" w:hAnsiTheme="minorHAnsi" w:cstheme="minorHAnsi"/>
              </w:rPr>
              <w:t>Ministerstwa</w:t>
            </w:r>
            <w:r w:rsidR="00D2101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1" w:type="dxa"/>
          </w:tcPr>
          <w:p w14:paraId="63E7BD47" w14:textId="77777777" w:rsidR="00565442" w:rsidRPr="00D21012" w:rsidRDefault="00565442" w:rsidP="0056544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65442" w:rsidRPr="00D21012" w14:paraId="1510501B" w14:textId="77777777" w:rsidTr="00250070">
        <w:tc>
          <w:tcPr>
            <w:tcW w:w="2943" w:type="dxa"/>
          </w:tcPr>
          <w:p w14:paraId="7E55515E" w14:textId="77777777" w:rsidR="00565442" w:rsidRPr="00D21012" w:rsidRDefault="00565442" w:rsidP="00830B1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1012">
              <w:rPr>
                <w:rFonts w:asciiTheme="minorHAnsi" w:hAnsiTheme="minorHAnsi" w:cstheme="minorHAnsi"/>
              </w:rPr>
              <w:t>Nr telefonu</w:t>
            </w:r>
            <w:r w:rsidR="00D2101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1" w:type="dxa"/>
          </w:tcPr>
          <w:p w14:paraId="2A1F7D22" w14:textId="77777777" w:rsidR="00565442" w:rsidRPr="00D21012" w:rsidRDefault="00565442" w:rsidP="0056544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65442" w:rsidRPr="00D21012" w14:paraId="1401ED8D" w14:textId="77777777" w:rsidTr="00250070">
        <w:tc>
          <w:tcPr>
            <w:tcW w:w="2943" w:type="dxa"/>
          </w:tcPr>
          <w:p w14:paraId="2DDDCB9D" w14:textId="77777777" w:rsidR="00565442" w:rsidRPr="00D21012" w:rsidRDefault="00565442" w:rsidP="005654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1012">
              <w:rPr>
                <w:rFonts w:asciiTheme="minorHAnsi" w:hAnsiTheme="minorHAnsi" w:cstheme="minorHAnsi"/>
              </w:rPr>
              <w:t>Adres mailowy</w:t>
            </w:r>
            <w:r w:rsidR="00D2101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01" w:type="dxa"/>
          </w:tcPr>
          <w:p w14:paraId="30D91B88" w14:textId="77777777" w:rsidR="00565442" w:rsidRPr="00D21012" w:rsidRDefault="00565442" w:rsidP="0056544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902F618" w14:textId="77777777" w:rsidR="00D21012" w:rsidRPr="00D21012" w:rsidRDefault="00813948" w:rsidP="00D21012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973717">
        <w:rPr>
          <w:rFonts w:ascii="Times New Roman" w:hAnsi="Times New Roman"/>
          <w:sz w:val="16"/>
          <w:szCs w:val="16"/>
        </w:rPr>
        <w:tab/>
      </w:r>
      <w:r w:rsidR="00D21012" w:rsidRPr="00D21012">
        <w:rPr>
          <w:rFonts w:asciiTheme="minorHAnsi" w:hAnsiTheme="minorHAnsi" w:cstheme="minorHAnsi"/>
        </w:rPr>
        <w:t>Zatwierdził:</w:t>
      </w:r>
    </w:p>
    <w:p w14:paraId="71A7AF36" w14:textId="77777777" w:rsidR="00D21012" w:rsidRDefault="00D21012" w:rsidP="002E7506">
      <w:pPr>
        <w:keepNext/>
        <w:spacing w:after="0" w:line="240" w:lineRule="auto"/>
        <w:rPr>
          <w:rFonts w:ascii="Times New Roman" w:hAnsi="Times New Roman"/>
          <w:b/>
        </w:rPr>
      </w:pPr>
    </w:p>
    <w:p w14:paraId="48F9A92C" w14:textId="77777777" w:rsidR="00D21012" w:rsidRDefault="00D21012" w:rsidP="002E7506">
      <w:pPr>
        <w:keepNext/>
        <w:spacing w:after="0" w:line="240" w:lineRule="auto"/>
        <w:rPr>
          <w:rFonts w:ascii="Times New Roman" w:hAnsi="Times New Roman"/>
          <w:b/>
        </w:rPr>
      </w:pPr>
    </w:p>
    <w:p w14:paraId="2CDBCEE2" w14:textId="77777777" w:rsidR="00EA78D8" w:rsidRPr="00D21012" w:rsidRDefault="002864EE" w:rsidP="00D21012">
      <w:pPr>
        <w:keepNext/>
        <w:spacing w:after="0"/>
        <w:rPr>
          <w:rFonts w:asciiTheme="minorHAnsi" w:hAnsiTheme="minorHAnsi" w:cstheme="minorHAnsi"/>
          <w:b/>
        </w:rPr>
      </w:pPr>
      <w:r w:rsidRPr="00D21012">
        <w:rPr>
          <w:rFonts w:asciiTheme="minorHAnsi" w:hAnsiTheme="minorHAnsi" w:cstheme="minorHAnsi"/>
          <w:b/>
        </w:rPr>
        <w:t>Objaśnienia</w:t>
      </w:r>
      <w:r w:rsidR="00EA78D8" w:rsidRPr="00D21012">
        <w:rPr>
          <w:rFonts w:asciiTheme="minorHAnsi" w:hAnsiTheme="minorHAnsi" w:cstheme="minorHAnsi"/>
          <w:b/>
        </w:rPr>
        <w:t>:</w:t>
      </w:r>
    </w:p>
    <w:p w14:paraId="079C7C09" w14:textId="77777777" w:rsidR="00EA78D8" w:rsidRPr="00D21012" w:rsidRDefault="00EA78D8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21012">
        <w:rPr>
          <w:rFonts w:asciiTheme="minorHAnsi" w:hAnsiTheme="minorHAnsi" w:cstheme="minorHAnsi"/>
        </w:rPr>
        <w:t>W tabeli należy umieścić</w:t>
      </w:r>
      <w:r w:rsidR="001F7D0A" w:rsidRPr="00D21012">
        <w:rPr>
          <w:rFonts w:asciiTheme="minorHAnsi" w:hAnsiTheme="minorHAnsi" w:cstheme="minorHAnsi"/>
        </w:rPr>
        <w:t xml:space="preserve"> </w:t>
      </w:r>
      <w:r w:rsidRPr="00D21012">
        <w:rPr>
          <w:rFonts w:asciiTheme="minorHAnsi" w:hAnsiTheme="minorHAnsi" w:cstheme="minorHAnsi"/>
        </w:rPr>
        <w:t xml:space="preserve">wnioski sformułowane przez NIK w </w:t>
      </w:r>
      <w:r w:rsidRPr="0061787B">
        <w:rPr>
          <w:rFonts w:asciiTheme="minorHAnsi" w:hAnsiTheme="minorHAnsi" w:cstheme="minorHAnsi"/>
        </w:rPr>
        <w:t>Informacjach o wynikach kontroli</w:t>
      </w:r>
      <w:r w:rsidRPr="00D21012">
        <w:rPr>
          <w:rFonts w:asciiTheme="minorHAnsi" w:hAnsiTheme="minorHAnsi" w:cstheme="minorHAnsi"/>
        </w:rPr>
        <w:t xml:space="preserve">, które wpłynęły </w:t>
      </w:r>
      <w:r w:rsidR="00B45271" w:rsidRPr="00D21012">
        <w:rPr>
          <w:rFonts w:asciiTheme="minorHAnsi" w:hAnsiTheme="minorHAnsi" w:cstheme="minorHAnsi"/>
        </w:rPr>
        <w:t xml:space="preserve">w okresie </w:t>
      </w:r>
      <w:r w:rsidR="00C93CCD" w:rsidRPr="00D21012">
        <w:rPr>
          <w:rFonts w:asciiTheme="minorHAnsi" w:hAnsiTheme="minorHAnsi" w:cstheme="minorHAnsi"/>
        </w:rPr>
        <w:t>od</w:t>
      </w:r>
      <w:r w:rsidRPr="00D21012">
        <w:rPr>
          <w:rFonts w:asciiTheme="minorHAnsi" w:hAnsiTheme="minorHAnsi" w:cstheme="minorHAnsi"/>
        </w:rPr>
        <w:t xml:space="preserve"> 1 stycznia do</w:t>
      </w:r>
      <w:r w:rsidR="001F7D0A" w:rsidRPr="00D21012">
        <w:rPr>
          <w:rFonts w:asciiTheme="minorHAnsi" w:hAnsiTheme="minorHAnsi" w:cstheme="minorHAnsi"/>
        </w:rPr>
        <w:t> </w:t>
      </w:r>
      <w:r w:rsidRPr="00D21012">
        <w:rPr>
          <w:rFonts w:asciiTheme="minorHAnsi" w:hAnsiTheme="minorHAnsi" w:cstheme="minorHAnsi"/>
        </w:rPr>
        <w:t>31</w:t>
      </w:r>
      <w:r w:rsidR="001F7D0A" w:rsidRPr="00D21012">
        <w:rPr>
          <w:rFonts w:asciiTheme="minorHAnsi" w:hAnsiTheme="minorHAnsi" w:cstheme="minorHAnsi"/>
        </w:rPr>
        <w:t> </w:t>
      </w:r>
      <w:r w:rsidR="00813948" w:rsidRPr="00D21012">
        <w:rPr>
          <w:rFonts w:asciiTheme="minorHAnsi" w:hAnsiTheme="minorHAnsi" w:cstheme="minorHAnsi"/>
        </w:rPr>
        <w:t>grudnia 2020</w:t>
      </w:r>
      <w:r w:rsidRPr="00D21012">
        <w:rPr>
          <w:rFonts w:asciiTheme="minorHAnsi" w:hAnsiTheme="minorHAnsi" w:cstheme="minorHAnsi"/>
        </w:rPr>
        <w:t xml:space="preserve"> r.</w:t>
      </w:r>
    </w:p>
    <w:p w14:paraId="194F2722" w14:textId="77777777" w:rsidR="006512A4" w:rsidRPr="00D21012" w:rsidRDefault="001F7D0A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21012">
        <w:rPr>
          <w:rFonts w:asciiTheme="minorHAnsi" w:hAnsiTheme="minorHAnsi" w:cstheme="minorHAnsi"/>
        </w:rPr>
        <w:t xml:space="preserve">W tabeli powinny znaleźć się </w:t>
      </w:r>
      <w:r w:rsidR="00EA78D8" w:rsidRPr="00D21012">
        <w:rPr>
          <w:rFonts w:asciiTheme="minorHAnsi" w:hAnsiTheme="minorHAnsi" w:cstheme="minorHAnsi"/>
        </w:rPr>
        <w:t>wszystkie wnioski, które dotyczą działu administracji kierowanego</w:t>
      </w:r>
      <w:r w:rsidR="004A3C2C" w:rsidRPr="00D21012">
        <w:rPr>
          <w:rFonts w:asciiTheme="minorHAnsi" w:hAnsiTheme="minorHAnsi" w:cstheme="minorHAnsi"/>
        </w:rPr>
        <w:t xml:space="preserve"> aktualnie</w:t>
      </w:r>
      <w:r w:rsidR="00EA78D8" w:rsidRPr="00D21012">
        <w:rPr>
          <w:rFonts w:asciiTheme="minorHAnsi" w:hAnsiTheme="minorHAnsi" w:cstheme="minorHAnsi"/>
        </w:rPr>
        <w:t xml:space="preserve"> </w:t>
      </w:r>
      <w:r w:rsidR="00CF2ABB" w:rsidRPr="00D21012">
        <w:rPr>
          <w:rFonts w:asciiTheme="minorHAnsi" w:hAnsiTheme="minorHAnsi" w:cstheme="minorHAnsi"/>
        </w:rPr>
        <w:t>przez ministra</w:t>
      </w:r>
      <w:r w:rsidR="00BE3B71" w:rsidRPr="00D21012">
        <w:rPr>
          <w:rFonts w:asciiTheme="minorHAnsi" w:hAnsiTheme="minorHAnsi" w:cstheme="minorHAnsi"/>
        </w:rPr>
        <w:t>. Należy wymienić</w:t>
      </w:r>
      <w:r w:rsidR="006512A4" w:rsidRPr="00D21012">
        <w:rPr>
          <w:rFonts w:asciiTheme="minorHAnsi" w:hAnsiTheme="minorHAnsi" w:cstheme="minorHAnsi"/>
        </w:rPr>
        <w:t xml:space="preserve"> również takie</w:t>
      </w:r>
      <w:r w:rsidR="00BE3B71" w:rsidRPr="00D21012">
        <w:rPr>
          <w:rFonts w:asciiTheme="minorHAnsi" w:hAnsiTheme="minorHAnsi" w:cstheme="minorHAnsi"/>
        </w:rPr>
        <w:t xml:space="preserve"> postulaty</w:t>
      </w:r>
      <w:r w:rsidR="006512A4" w:rsidRPr="00D21012">
        <w:rPr>
          <w:rFonts w:asciiTheme="minorHAnsi" w:hAnsiTheme="minorHAnsi" w:cstheme="minorHAnsi"/>
        </w:rPr>
        <w:t>, które Izba skierowała formalnie do Prezesa Rady Ministrów lub Rady Ministrów</w:t>
      </w:r>
      <w:r w:rsidR="00BE3B71" w:rsidRPr="00D21012">
        <w:rPr>
          <w:rFonts w:asciiTheme="minorHAnsi" w:hAnsiTheme="minorHAnsi" w:cstheme="minorHAnsi"/>
        </w:rPr>
        <w:t xml:space="preserve"> bądź też nie określiła adresata wniosku</w:t>
      </w:r>
      <w:r w:rsidR="006512A4" w:rsidRPr="00D21012">
        <w:rPr>
          <w:rFonts w:asciiTheme="minorHAnsi" w:hAnsiTheme="minorHAnsi" w:cstheme="minorHAnsi"/>
        </w:rPr>
        <w:t xml:space="preserve">, ale dotyczą one działu </w:t>
      </w:r>
      <w:r w:rsidR="00BE3B71" w:rsidRPr="00D21012">
        <w:rPr>
          <w:rFonts w:asciiTheme="minorHAnsi" w:hAnsiTheme="minorHAnsi" w:cstheme="minorHAnsi"/>
        </w:rPr>
        <w:t xml:space="preserve">danego ministra </w:t>
      </w:r>
      <w:r w:rsidR="006512A4" w:rsidRPr="00D21012">
        <w:rPr>
          <w:rFonts w:asciiTheme="minorHAnsi" w:hAnsiTheme="minorHAnsi" w:cstheme="minorHAnsi"/>
        </w:rPr>
        <w:t>(lub były one przedmiotem korespondencji pr</w:t>
      </w:r>
      <w:r w:rsidRPr="00D21012">
        <w:rPr>
          <w:rFonts w:asciiTheme="minorHAnsi" w:hAnsiTheme="minorHAnsi" w:cstheme="minorHAnsi"/>
        </w:rPr>
        <w:t>owadzonej w tej sprawie z KPRM).</w:t>
      </w:r>
    </w:p>
    <w:p w14:paraId="0C9D103B" w14:textId="77777777" w:rsidR="006512A4" w:rsidRPr="00D21012" w:rsidRDefault="001F7D0A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21012">
        <w:rPr>
          <w:rFonts w:asciiTheme="minorHAnsi" w:hAnsiTheme="minorHAnsi" w:cstheme="minorHAnsi"/>
        </w:rPr>
        <w:t>O ile to możliwe należy</w:t>
      </w:r>
      <w:r w:rsidR="006512A4" w:rsidRPr="00D21012">
        <w:rPr>
          <w:rFonts w:asciiTheme="minorHAnsi" w:hAnsiTheme="minorHAnsi" w:cstheme="minorHAnsi"/>
        </w:rPr>
        <w:t xml:space="preserve"> posługiwać się konsekwentnie określeniem </w:t>
      </w:r>
      <w:r w:rsidRPr="00D21012">
        <w:rPr>
          <w:rFonts w:asciiTheme="minorHAnsi" w:hAnsiTheme="minorHAnsi" w:cstheme="minorHAnsi"/>
        </w:rPr>
        <w:t>„</w:t>
      </w:r>
      <w:r w:rsidR="006512A4" w:rsidRPr="00D21012">
        <w:rPr>
          <w:rFonts w:asciiTheme="minorHAnsi" w:hAnsiTheme="minorHAnsi" w:cstheme="minorHAnsi"/>
        </w:rPr>
        <w:t xml:space="preserve">minister właściwy ds. </w:t>
      </w:r>
      <w:r w:rsidR="00B45271" w:rsidRPr="00D21012">
        <w:rPr>
          <w:rFonts w:asciiTheme="minorHAnsi" w:hAnsiTheme="minorHAnsi" w:cstheme="minorHAnsi"/>
        </w:rPr>
        <w:t xml:space="preserve">[nazwa </w:t>
      </w:r>
      <w:r w:rsidR="006512A4" w:rsidRPr="00D21012">
        <w:rPr>
          <w:rFonts w:asciiTheme="minorHAnsi" w:hAnsiTheme="minorHAnsi" w:cstheme="minorHAnsi"/>
        </w:rPr>
        <w:t>działu administracji rządowej</w:t>
      </w:r>
      <w:r w:rsidR="00B45271" w:rsidRPr="00D21012">
        <w:rPr>
          <w:rFonts w:asciiTheme="minorHAnsi" w:hAnsiTheme="minorHAnsi" w:cstheme="minorHAnsi"/>
        </w:rPr>
        <w:t>]</w:t>
      </w:r>
      <w:r w:rsidRPr="00D21012">
        <w:rPr>
          <w:rFonts w:asciiTheme="minorHAnsi" w:hAnsiTheme="minorHAnsi" w:cstheme="minorHAnsi"/>
        </w:rPr>
        <w:t>”</w:t>
      </w:r>
      <w:r w:rsidR="006512A4" w:rsidRPr="00D21012">
        <w:rPr>
          <w:rFonts w:asciiTheme="minorHAnsi" w:hAnsiTheme="minorHAnsi" w:cstheme="minorHAnsi"/>
        </w:rPr>
        <w:t xml:space="preserve">, np. </w:t>
      </w:r>
      <w:r w:rsidR="006512A4" w:rsidRPr="0061787B">
        <w:rPr>
          <w:rFonts w:asciiTheme="minorHAnsi" w:hAnsiTheme="minorHAnsi" w:cstheme="minorHAnsi"/>
        </w:rPr>
        <w:t>minister właściwy ds. instytucji finansowych</w:t>
      </w:r>
      <w:r w:rsidR="006512A4" w:rsidRPr="00D21012">
        <w:rPr>
          <w:rFonts w:asciiTheme="minorHAnsi" w:hAnsiTheme="minorHAnsi" w:cstheme="minorHAnsi"/>
        </w:rPr>
        <w:t xml:space="preserve"> zamiast </w:t>
      </w:r>
      <w:r w:rsidR="006512A4" w:rsidRPr="0061787B">
        <w:rPr>
          <w:rFonts w:asciiTheme="minorHAnsi" w:hAnsiTheme="minorHAnsi" w:cstheme="minorHAnsi"/>
        </w:rPr>
        <w:t>Minister Finansów</w:t>
      </w:r>
      <w:r w:rsidR="006512A4" w:rsidRPr="00D21012">
        <w:rPr>
          <w:rFonts w:asciiTheme="minorHAnsi" w:hAnsiTheme="minorHAnsi" w:cstheme="minorHAnsi"/>
          <w:i/>
        </w:rPr>
        <w:t xml:space="preserve">. </w:t>
      </w:r>
    </w:p>
    <w:p w14:paraId="008468DA" w14:textId="77777777" w:rsidR="006512A4" w:rsidRPr="00D21012" w:rsidRDefault="006512A4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21012">
        <w:rPr>
          <w:rFonts w:asciiTheme="minorHAnsi" w:hAnsiTheme="minorHAnsi" w:cstheme="minorHAnsi"/>
        </w:rPr>
        <w:t xml:space="preserve">Wnioski należy uznać za </w:t>
      </w:r>
      <w:r w:rsidR="001F7D0A" w:rsidRPr="00D21012">
        <w:rPr>
          <w:rFonts w:asciiTheme="minorHAnsi" w:hAnsiTheme="minorHAnsi" w:cstheme="minorHAnsi"/>
        </w:rPr>
        <w:t xml:space="preserve">będące </w:t>
      </w:r>
      <w:r w:rsidRPr="00D21012">
        <w:rPr>
          <w:rFonts w:asciiTheme="minorHAnsi" w:hAnsiTheme="minorHAnsi" w:cstheme="minorHAnsi"/>
        </w:rPr>
        <w:t xml:space="preserve">„w trakcie realizacji”, także jeśli są one przedmiotem prac parlamentarnych w wyniku </w:t>
      </w:r>
      <w:r w:rsidR="005E62F2" w:rsidRPr="00D21012">
        <w:rPr>
          <w:rFonts w:asciiTheme="minorHAnsi" w:hAnsiTheme="minorHAnsi" w:cstheme="minorHAnsi"/>
        </w:rPr>
        <w:t xml:space="preserve">inicjatywy </w:t>
      </w:r>
      <w:r w:rsidRPr="00D21012">
        <w:rPr>
          <w:rFonts w:asciiTheme="minorHAnsi" w:hAnsiTheme="minorHAnsi" w:cstheme="minorHAnsi"/>
        </w:rPr>
        <w:t>poselskie</w:t>
      </w:r>
      <w:r w:rsidR="005E62F2" w:rsidRPr="00D21012">
        <w:rPr>
          <w:rFonts w:asciiTheme="minorHAnsi" w:hAnsiTheme="minorHAnsi" w:cstheme="minorHAnsi"/>
        </w:rPr>
        <w:t>j</w:t>
      </w:r>
      <w:r w:rsidR="00216EE9" w:rsidRPr="00D21012">
        <w:rPr>
          <w:rFonts w:asciiTheme="minorHAnsi" w:hAnsiTheme="minorHAnsi" w:cstheme="minorHAnsi"/>
        </w:rPr>
        <w:t>. Prośba o </w:t>
      </w:r>
      <w:r w:rsidR="001F7D0A" w:rsidRPr="00D21012">
        <w:rPr>
          <w:rFonts w:asciiTheme="minorHAnsi" w:hAnsiTheme="minorHAnsi" w:cstheme="minorHAnsi"/>
        </w:rPr>
        <w:t>umieszczenie takiej informacji w tabeli.</w:t>
      </w:r>
    </w:p>
    <w:p w14:paraId="72B71642" w14:textId="77777777" w:rsidR="006512A4" w:rsidRPr="00D21012" w:rsidRDefault="002864EE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21012">
        <w:rPr>
          <w:rFonts w:asciiTheme="minorHAnsi" w:hAnsiTheme="minorHAnsi" w:cstheme="minorHAnsi"/>
        </w:rPr>
        <w:t>Należy wylistować</w:t>
      </w:r>
      <w:r w:rsidR="00307D2A" w:rsidRPr="00D21012">
        <w:rPr>
          <w:rFonts w:asciiTheme="minorHAnsi" w:hAnsiTheme="minorHAnsi" w:cstheme="minorHAnsi"/>
        </w:rPr>
        <w:t xml:space="preserve"> odrębnie</w:t>
      </w:r>
      <w:r w:rsidR="006512A4" w:rsidRPr="00D21012">
        <w:rPr>
          <w:rFonts w:asciiTheme="minorHAnsi" w:hAnsiTheme="minorHAnsi" w:cstheme="minorHAnsi"/>
        </w:rPr>
        <w:t>, o ile to możliwe</w:t>
      </w:r>
      <w:r w:rsidR="00B45271" w:rsidRPr="00D21012">
        <w:rPr>
          <w:rFonts w:asciiTheme="minorHAnsi" w:hAnsiTheme="minorHAnsi" w:cstheme="minorHAnsi"/>
        </w:rPr>
        <w:t>,</w:t>
      </w:r>
      <w:r w:rsidR="004F0D8D" w:rsidRPr="00D21012">
        <w:rPr>
          <w:rFonts w:asciiTheme="minorHAnsi" w:hAnsiTheme="minorHAnsi" w:cstheme="minorHAnsi"/>
        </w:rPr>
        <w:t xml:space="preserve"> wszystkie</w:t>
      </w:r>
      <w:r w:rsidR="006512A4" w:rsidRPr="00D21012">
        <w:rPr>
          <w:rFonts w:asciiTheme="minorHAnsi" w:hAnsiTheme="minorHAnsi" w:cstheme="minorHAnsi"/>
        </w:rPr>
        <w:t xml:space="preserve"> wniosk</w:t>
      </w:r>
      <w:r w:rsidRPr="00D21012">
        <w:rPr>
          <w:rFonts w:asciiTheme="minorHAnsi" w:hAnsiTheme="minorHAnsi" w:cstheme="minorHAnsi"/>
        </w:rPr>
        <w:t>i</w:t>
      </w:r>
      <w:r w:rsidR="006512A4" w:rsidRPr="00D21012">
        <w:rPr>
          <w:rFonts w:asciiTheme="minorHAnsi" w:hAnsiTheme="minorHAnsi" w:cstheme="minorHAnsi"/>
        </w:rPr>
        <w:t xml:space="preserve"> dotycząc</w:t>
      </w:r>
      <w:r w:rsidRPr="00D21012">
        <w:rPr>
          <w:rFonts w:asciiTheme="minorHAnsi" w:hAnsiTheme="minorHAnsi" w:cstheme="minorHAnsi"/>
        </w:rPr>
        <w:t>e</w:t>
      </w:r>
      <w:r w:rsidR="006512A4" w:rsidRPr="00D21012">
        <w:rPr>
          <w:rFonts w:asciiTheme="minorHAnsi" w:hAnsiTheme="minorHAnsi" w:cstheme="minorHAnsi"/>
        </w:rPr>
        <w:t xml:space="preserve"> zmian </w:t>
      </w:r>
      <w:r w:rsidR="00307D2A" w:rsidRPr="00D21012">
        <w:rPr>
          <w:rFonts w:asciiTheme="minorHAnsi" w:hAnsiTheme="minorHAnsi" w:cstheme="minorHAnsi"/>
        </w:rPr>
        <w:t>poszczególnych</w:t>
      </w:r>
      <w:r w:rsidR="006512A4" w:rsidRPr="00D21012">
        <w:rPr>
          <w:rFonts w:asciiTheme="minorHAnsi" w:hAnsiTheme="minorHAnsi" w:cstheme="minorHAnsi"/>
        </w:rPr>
        <w:t xml:space="preserve"> przepisów, nawet jeśli są to zmiany </w:t>
      </w:r>
      <w:r w:rsidR="001F7D0A" w:rsidRPr="00D21012">
        <w:rPr>
          <w:rFonts w:asciiTheme="minorHAnsi" w:hAnsiTheme="minorHAnsi" w:cstheme="minorHAnsi"/>
        </w:rPr>
        <w:t>w obrębie jednego aktu prawnego. Postulaty zmian dotyczące różnych aktów prawnych należy zawsze umieszczać oddzielnie.</w:t>
      </w:r>
    </w:p>
    <w:p w14:paraId="74DDE27A" w14:textId="77777777" w:rsidR="00EA78D8" w:rsidRPr="00D21012" w:rsidRDefault="001F7D0A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21012">
        <w:rPr>
          <w:rFonts w:asciiTheme="minorHAnsi" w:hAnsiTheme="minorHAnsi" w:cstheme="minorHAnsi"/>
        </w:rPr>
        <w:lastRenderedPageBreak/>
        <w:t xml:space="preserve">W sytuacji, w której analiza w ministerstwie wykazała, że NIK nieprawidłowo zaadresowała wniosek, tj. powinien on zostać skierowany do innego ministra/kierownika jednostki, </w:t>
      </w:r>
      <w:r w:rsidR="005E62F2" w:rsidRPr="00D21012">
        <w:rPr>
          <w:rFonts w:asciiTheme="minorHAnsi" w:hAnsiTheme="minorHAnsi" w:cstheme="minorHAnsi"/>
        </w:rPr>
        <w:t>należy podać informacje</w:t>
      </w:r>
      <w:r w:rsidRPr="00D21012">
        <w:rPr>
          <w:rFonts w:asciiTheme="minorHAnsi" w:hAnsiTheme="minorHAnsi" w:cstheme="minorHAnsi"/>
        </w:rPr>
        <w:t>, komu i kiedy przekazano informację o takim wniosku.</w:t>
      </w:r>
    </w:p>
    <w:p w14:paraId="7F465B7A" w14:textId="77777777" w:rsidR="001F7D0A" w:rsidRPr="00D21012" w:rsidRDefault="001F7D0A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21012">
        <w:rPr>
          <w:rFonts w:asciiTheme="minorHAnsi" w:hAnsiTheme="minorHAnsi" w:cstheme="minorHAnsi"/>
        </w:rPr>
        <w:t>Jeśli Izba w swoim wniosku postulowała np. przeprowadzenie analizy danego obszaru i wypracowanie rozwiązań problemu, należy uznać</w:t>
      </w:r>
      <w:r w:rsidR="00216EE9" w:rsidRPr="00D21012">
        <w:rPr>
          <w:rFonts w:asciiTheme="minorHAnsi" w:hAnsiTheme="minorHAnsi" w:cstheme="minorHAnsi"/>
        </w:rPr>
        <w:t>,</w:t>
      </w:r>
      <w:r w:rsidRPr="00D21012">
        <w:rPr>
          <w:rFonts w:asciiTheme="minorHAnsi" w:hAnsiTheme="minorHAnsi" w:cstheme="minorHAnsi"/>
        </w:rPr>
        <w:t xml:space="preserve"> że wniosek został zrealizowany, jeśli wdrożono postulowane rozwiązania. Jeśli udokumentowana analiza wykazała brak konieczności zmian w danym obszarze, należy uznać, że odstąpiono od realizacji tego wniosku</w:t>
      </w:r>
      <w:r w:rsidR="005E62F2" w:rsidRPr="00D21012">
        <w:rPr>
          <w:rFonts w:asciiTheme="minorHAnsi" w:hAnsiTheme="minorHAnsi" w:cstheme="minorHAnsi"/>
        </w:rPr>
        <w:t>,</w:t>
      </w:r>
      <w:r w:rsidRPr="00D21012">
        <w:rPr>
          <w:rFonts w:asciiTheme="minorHAnsi" w:hAnsiTheme="minorHAnsi" w:cstheme="minorHAnsi"/>
        </w:rPr>
        <w:t xml:space="preserve"> podając odpowiednie uzasadnienie. Jeśli podjęto odpowiednie kroki, ale w ich efekcie nie zmieniono</w:t>
      </w:r>
      <w:r w:rsidRPr="00D21012">
        <w:rPr>
          <w:rFonts w:asciiTheme="minorHAnsi" w:hAnsiTheme="minorHAnsi" w:cstheme="minorHAnsi"/>
          <w:b/>
        </w:rPr>
        <w:t xml:space="preserve"> </w:t>
      </w:r>
      <w:r w:rsidR="002864EE" w:rsidRPr="00D21012">
        <w:rPr>
          <w:rFonts w:asciiTheme="minorHAnsi" w:hAnsiTheme="minorHAnsi" w:cstheme="minorHAnsi"/>
        </w:rPr>
        <w:t xml:space="preserve">jeszcze </w:t>
      </w:r>
      <w:r w:rsidRPr="00D21012">
        <w:rPr>
          <w:rFonts w:asciiTheme="minorHAnsi" w:hAnsiTheme="minorHAnsi" w:cstheme="minorHAnsi"/>
        </w:rPr>
        <w:t>prawa, należy uznać, że wniosek jest „w trakcie realizacji”.</w:t>
      </w:r>
    </w:p>
    <w:p w14:paraId="49304C95" w14:textId="77777777" w:rsidR="001F7D0A" w:rsidRPr="00D21012" w:rsidRDefault="001F7D0A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21012">
        <w:rPr>
          <w:rFonts w:asciiTheme="minorHAnsi" w:hAnsiTheme="minorHAnsi" w:cstheme="minorHAnsi"/>
        </w:rPr>
        <w:t>Proszę o niepodawa</w:t>
      </w:r>
      <w:r w:rsidR="00943D94" w:rsidRPr="00D21012">
        <w:rPr>
          <w:rFonts w:asciiTheme="minorHAnsi" w:hAnsiTheme="minorHAnsi" w:cstheme="minorHAnsi"/>
        </w:rPr>
        <w:t xml:space="preserve">nie publikatorów aktów prawnych, a także o niezmienianie układu tabeli. </w:t>
      </w:r>
    </w:p>
    <w:p w14:paraId="5CF6D44E" w14:textId="741D1200" w:rsidR="00943D94" w:rsidRPr="00D21012" w:rsidRDefault="00943D94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F143BF">
        <w:rPr>
          <w:rFonts w:asciiTheme="minorHAnsi" w:hAnsiTheme="minorHAnsi" w:cstheme="minorHAnsi"/>
          <w:b/>
        </w:rPr>
        <w:t xml:space="preserve">Proszę o przesłanie </w:t>
      </w:r>
      <w:r w:rsidR="00F143BF" w:rsidRPr="00F143BF">
        <w:rPr>
          <w:rFonts w:asciiTheme="minorHAnsi" w:hAnsiTheme="minorHAnsi" w:cstheme="minorHAnsi"/>
          <w:b/>
        </w:rPr>
        <w:t xml:space="preserve">informacji wg stanu </w:t>
      </w:r>
      <w:r w:rsidR="009C51AD" w:rsidRPr="00F143BF">
        <w:rPr>
          <w:rFonts w:asciiTheme="minorHAnsi" w:hAnsiTheme="minorHAnsi" w:cstheme="minorHAnsi"/>
          <w:b/>
        </w:rPr>
        <w:t>30 czerwca</w:t>
      </w:r>
      <w:r w:rsidR="00605B51" w:rsidRPr="00F143BF">
        <w:rPr>
          <w:rFonts w:asciiTheme="minorHAnsi" w:hAnsiTheme="minorHAnsi" w:cstheme="minorHAnsi"/>
          <w:b/>
        </w:rPr>
        <w:t xml:space="preserve"> </w:t>
      </w:r>
      <w:r w:rsidRPr="00F143BF">
        <w:rPr>
          <w:rFonts w:asciiTheme="minorHAnsi" w:hAnsiTheme="minorHAnsi" w:cstheme="minorHAnsi"/>
          <w:b/>
        </w:rPr>
        <w:t>20</w:t>
      </w:r>
      <w:r w:rsidR="00F13972" w:rsidRPr="00F143BF">
        <w:rPr>
          <w:rFonts w:asciiTheme="minorHAnsi" w:hAnsiTheme="minorHAnsi" w:cstheme="minorHAnsi"/>
          <w:b/>
        </w:rPr>
        <w:t>21</w:t>
      </w:r>
      <w:r w:rsidR="00605B51" w:rsidRPr="00F143BF">
        <w:rPr>
          <w:rFonts w:asciiTheme="minorHAnsi" w:hAnsiTheme="minorHAnsi" w:cstheme="minorHAnsi"/>
          <w:b/>
        </w:rPr>
        <w:t xml:space="preserve"> </w:t>
      </w:r>
      <w:r w:rsidRPr="00F143BF">
        <w:rPr>
          <w:rFonts w:asciiTheme="minorHAnsi" w:hAnsiTheme="minorHAnsi" w:cstheme="minorHAnsi"/>
          <w:b/>
        </w:rPr>
        <w:t>r.</w:t>
      </w:r>
      <w:r w:rsidR="00F143BF" w:rsidRPr="00F143BF">
        <w:rPr>
          <w:rFonts w:asciiTheme="minorHAnsi" w:hAnsiTheme="minorHAnsi" w:cstheme="minorHAnsi"/>
          <w:b/>
        </w:rPr>
        <w:t xml:space="preserve"> w terminie do 15 lipca 2021 r.</w:t>
      </w:r>
      <w:r w:rsidRPr="00D21012">
        <w:rPr>
          <w:rFonts w:asciiTheme="minorHAnsi" w:hAnsiTheme="minorHAnsi" w:cstheme="minorHAnsi"/>
        </w:rPr>
        <w:t xml:space="preserve"> , w tym </w:t>
      </w:r>
      <w:r w:rsidR="00307D2A" w:rsidRPr="00D21012">
        <w:rPr>
          <w:rFonts w:asciiTheme="minorHAnsi" w:hAnsiTheme="minorHAnsi" w:cstheme="minorHAnsi"/>
        </w:rPr>
        <w:t xml:space="preserve">tabele </w:t>
      </w:r>
      <w:r w:rsidRPr="00D21012">
        <w:rPr>
          <w:rFonts w:asciiTheme="minorHAnsi" w:hAnsiTheme="minorHAnsi" w:cstheme="minorHAnsi"/>
        </w:rPr>
        <w:t xml:space="preserve">w wersji edytowalnej na adres </w:t>
      </w:r>
      <w:hyperlink r:id="rId8" w:history="1">
        <w:r w:rsidR="00813948" w:rsidRPr="00D21012">
          <w:rPr>
            <w:rStyle w:val="Hipercze"/>
            <w:rFonts w:asciiTheme="minorHAnsi" w:hAnsiTheme="minorHAnsi" w:cstheme="minorHAnsi"/>
          </w:rPr>
          <w:t>dnk@kprm.gov.pl</w:t>
        </w:r>
      </w:hyperlink>
    </w:p>
    <w:p w14:paraId="043BAEEC" w14:textId="0B38499B" w:rsidR="00307D2A" w:rsidRPr="00D21012" w:rsidRDefault="007110E5" w:rsidP="00D21012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Osobą</w:t>
      </w:r>
      <w:r w:rsidR="00943D94" w:rsidRPr="00D21012">
        <w:rPr>
          <w:rFonts w:asciiTheme="minorHAnsi" w:hAnsiTheme="minorHAnsi" w:cstheme="minorHAnsi"/>
          <w:b/>
        </w:rPr>
        <w:t xml:space="preserve"> do </w:t>
      </w:r>
      <w:r w:rsidR="00813948" w:rsidRPr="00D21012">
        <w:rPr>
          <w:rFonts w:asciiTheme="minorHAnsi" w:hAnsiTheme="minorHAnsi" w:cstheme="minorHAnsi"/>
          <w:b/>
        </w:rPr>
        <w:t xml:space="preserve">kontaktu w tej sprawie w KPRM jest </w:t>
      </w:r>
      <w:r w:rsidR="009C51AD">
        <w:rPr>
          <w:rFonts w:asciiTheme="minorHAnsi" w:hAnsiTheme="minorHAnsi" w:cstheme="minorHAnsi"/>
          <w:b/>
        </w:rPr>
        <w:t xml:space="preserve">Marta Kujawa, </w:t>
      </w:r>
      <w:r w:rsidR="00605B51" w:rsidRPr="00D21012">
        <w:rPr>
          <w:rFonts w:asciiTheme="minorHAnsi" w:hAnsiTheme="minorHAnsi" w:cstheme="minorHAnsi"/>
          <w:b/>
        </w:rPr>
        <w:t xml:space="preserve">tel. 22 694 69 19, </w:t>
      </w:r>
      <w:hyperlink r:id="rId9" w:history="1">
        <w:r w:rsidR="00605B51" w:rsidRPr="00D21012">
          <w:rPr>
            <w:rStyle w:val="Hipercze"/>
            <w:rFonts w:asciiTheme="minorHAnsi" w:hAnsiTheme="minorHAnsi" w:cstheme="minorHAnsi"/>
            <w:b/>
          </w:rPr>
          <w:t>marta.kujawa@kprm.gov.pl</w:t>
        </w:r>
      </w:hyperlink>
      <w:r w:rsidR="00605B51" w:rsidRPr="00D21012">
        <w:rPr>
          <w:rFonts w:asciiTheme="minorHAnsi" w:hAnsiTheme="minorHAnsi" w:cstheme="minorHAnsi"/>
          <w:b/>
        </w:rPr>
        <w:t xml:space="preserve"> </w:t>
      </w:r>
    </w:p>
    <w:p w14:paraId="7149BCBE" w14:textId="7EE83A2A" w:rsidR="00C723E1" w:rsidRPr="00346D73" w:rsidRDefault="00B35AA6" w:rsidP="00C723E1">
      <w:pPr>
        <w:pStyle w:val="Akapitzlist"/>
        <w:numPr>
          <w:ilvl w:val="0"/>
          <w:numId w:val="9"/>
        </w:numPr>
        <w:spacing w:after="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D21012">
        <w:rPr>
          <w:rFonts w:asciiTheme="minorHAnsi" w:hAnsiTheme="minorHAnsi" w:cstheme="minorHAnsi"/>
        </w:rPr>
        <w:t>Elektroniczna wersja tabeli jest dostępna w</w:t>
      </w:r>
      <w:r w:rsidR="00813948" w:rsidRPr="00D21012">
        <w:rPr>
          <w:rFonts w:asciiTheme="minorHAnsi" w:hAnsiTheme="minorHAnsi" w:cstheme="minorHAnsi"/>
        </w:rPr>
        <w:t xml:space="preserve"> na stronie internetowej KPRM pod adresem: </w:t>
      </w:r>
      <w:hyperlink r:id="rId10" w:history="1">
        <w:r w:rsidR="00813948" w:rsidRPr="00D21012">
          <w:rPr>
            <w:rStyle w:val="Hipercze"/>
            <w:rFonts w:asciiTheme="minorHAnsi" w:hAnsiTheme="minorHAnsi" w:cstheme="minorHAnsi"/>
          </w:rPr>
          <w:t>Edytowalna wersja tabeli</w:t>
        </w:r>
      </w:hyperlink>
    </w:p>
    <w:sectPr w:rsidR="00C723E1" w:rsidRPr="00346D73" w:rsidSect="009450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E9325" w14:textId="77777777" w:rsidR="000E4F52" w:rsidRDefault="000E4F52">
      <w:r>
        <w:separator/>
      </w:r>
    </w:p>
  </w:endnote>
  <w:endnote w:type="continuationSeparator" w:id="0">
    <w:p w14:paraId="1390E77B" w14:textId="77777777" w:rsidR="000E4F52" w:rsidRDefault="000E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ACE4" w14:textId="77777777" w:rsidR="000E4F52" w:rsidRDefault="000E4F52">
      <w:r>
        <w:separator/>
      </w:r>
    </w:p>
  </w:footnote>
  <w:footnote w:type="continuationSeparator" w:id="0">
    <w:p w14:paraId="733A7B9E" w14:textId="77777777" w:rsidR="000E4F52" w:rsidRDefault="000E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5FEF"/>
    <w:multiLevelType w:val="hybridMultilevel"/>
    <w:tmpl w:val="18B2E23C"/>
    <w:lvl w:ilvl="0" w:tplc="2AA2FA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91E"/>
    <w:multiLevelType w:val="hybridMultilevel"/>
    <w:tmpl w:val="05CEFC3A"/>
    <w:lvl w:ilvl="0" w:tplc="E7041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43A"/>
    <w:multiLevelType w:val="hybridMultilevel"/>
    <w:tmpl w:val="42B0C7A0"/>
    <w:lvl w:ilvl="0" w:tplc="2AA2FA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A50DE"/>
    <w:multiLevelType w:val="hybridMultilevel"/>
    <w:tmpl w:val="1E168168"/>
    <w:lvl w:ilvl="0" w:tplc="2AA2FA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A79B2"/>
    <w:multiLevelType w:val="hybridMultilevel"/>
    <w:tmpl w:val="D2AC9EB8"/>
    <w:lvl w:ilvl="0" w:tplc="2AA2FA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A6FC5"/>
    <w:multiLevelType w:val="hybridMultilevel"/>
    <w:tmpl w:val="DDF466CC"/>
    <w:lvl w:ilvl="0" w:tplc="F9E0A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4376C"/>
    <w:multiLevelType w:val="hybridMultilevel"/>
    <w:tmpl w:val="B55066BC"/>
    <w:lvl w:ilvl="0" w:tplc="2AA2FA1C">
      <w:start w:val="1"/>
      <w:numFmt w:val="bullet"/>
      <w:lvlText w:val="–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7" w15:restartNumberingAfterBreak="0">
    <w:nsid w:val="6A271EDF"/>
    <w:multiLevelType w:val="hybridMultilevel"/>
    <w:tmpl w:val="2FA4F7FE"/>
    <w:lvl w:ilvl="0" w:tplc="2AA2FA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546D2"/>
    <w:multiLevelType w:val="hybridMultilevel"/>
    <w:tmpl w:val="C26647D2"/>
    <w:lvl w:ilvl="0" w:tplc="4FF25DC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98"/>
    <w:rsid w:val="00011A8B"/>
    <w:rsid w:val="00042EF7"/>
    <w:rsid w:val="000532C7"/>
    <w:rsid w:val="00080417"/>
    <w:rsid w:val="000E2813"/>
    <w:rsid w:val="000E4F52"/>
    <w:rsid w:val="000F487E"/>
    <w:rsid w:val="000F7616"/>
    <w:rsid w:val="001406D1"/>
    <w:rsid w:val="0015399D"/>
    <w:rsid w:val="001550AE"/>
    <w:rsid w:val="001658CE"/>
    <w:rsid w:val="00167E8F"/>
    <w:rsid w:val="00175EF0"/>
    <w:rsid w:val="00183CEF"/>
    <w:rsid w:val="001A7D50"/>
    <w:rsid w:val="001F7D0A"/>
    <w:rsid w:val="002072AD"/>
    <w:rsid w:val="00216EE9"/>
    <w:rsid w:val="002351DA"/>
    <w:rsid w:val="00244AEA"/>
    <w:rsid w:val="00250070"/>
    <w:rsid w:val="0025094A"/>
    <w:rsid w:val="00263155"/>
    <w:rsid w:val="002864EE"/>
    <w:rsid w:val="002D598A"/>
    <w:rsid w:val="002E7506"/>
    <w:rsid w:val="002F2413"/>
    <w:rsid w:val="00307D2A"/>
    <w:rsid w:val="00324E46"/>
    <w:rsid w:val="00326ADB"/>
    <w:rsid w:val="00346D73"/>
    <w:rsid w:val="00370E4B"/>
    <w:rsid w:val="00376CEE"/>
    <w:rsid w:val="003942BE"/>
    <w:rsid w:val="003974B1"/>
    <w:rsid w:val="003A4ED6"/>
    <w:rsid w:val="003E7898"/>
    <w:rsid w:val="00461235"/>
    <w:rsid w:val="00477460"/>
    <w:rsid w:val="004A3C2C"/>
    <w:rsid w:val="004C5F83"/>
    <w:rsid w:val="004D05A1"/>
    <w:rsid w:val="004F0D8D"/>
    <w:rsid w:val="00501D59"/>
    <w:rsid w:val="00512592"/>
    <w:rsid w:val="0052083E"/>
    <w:rsid w:val="00545F1F"/>
    <w:rsid w:val="00551290"/>
    <w:rsid w:val="00565442"/>
    <w:rsid w:val="0059380A"/>
    <w:rsid w:val="005C42DD"/>
    <w:rsid w:val="005E22F1"/>
    <w:rsid w:val="005E62F2"/>
    <w:rsid w:val="005F2865"/>
    <w:rsid w:val="00604D61"/>
    <w:rsid w:val="00605B51"/>
    <w:rsid w:val="0061787B"/>
    <w:rsid w:val="00621F55"/>
    <w:rsid w:val="006220AC"/>
    <w:rsid w:val="006512A4"/>
    <w:rsid w:val="00660DDC"/>
    <w:rsid w:val="00672602"/>
    <w:rsid w:val="007110E5"/>
    <w:rsid w:val="00717BF1"/>
    <w:rsid w:val="00727C0F"/>
    <w:rsid w:val="0078624C"/>
    <w:rsid w:val="007C6904"/>
    <w:rsid w:val="007D0E50"/>
    <w:rsid w:val="007D1842"/>
    <w:rsid w:val="007D3C00"/>
    <w:rsid w:val="007F7942"/>
    <w:rsid w:val="00813948"/>
    <w:rsid w:val="00815275"/>
    <w:rsid w:val="00830B14"/>
    <w:rsid w:val="00832C31"/>
    <w:rsid w:val="00862156"/>
    <w:rsid w:val="008D132A"/>
    <w:rsid w:val="008D498F"/>
    <w:rsid w:val="008F3BB9"/>
    <w:rsid w:val="00916955"/>
    <w:rsid w:val="00943D94"/>
    <w:rsid w:val="009450FF"/>
    <w:rsid w:val="00946BBC"/>
    <w:rsid w:val="009504B5"/>
    <w:rsid w:val="00953306"/>
    <w:rsid w:val="00973717"/>
    <w:rsid w:val="00997726"/>
    <w:rsid w:val="009C51AD"/>
    <w:rsid w:val="009E5952"/>
    <w:rsid w:val="009F32A8"/>
    <w:rsid w:val="00A066D7"/>
    <w:rsid w:val="00A3396D"/>
    <w:rsid w:val="00A35080"/>
    <w:rsid w:val="00A3742D"/>
    <w:rsid w:val="00A40E61"/>
    <w:rsid w:val="00A5016C"/>
    <w:rsid w:val="00A65D23"/>
    <w:rsid w:val="00A8133D"/>
    <w:rsid w:val="00A90542"/>
    <w:rsid w:val="00AE10A7"/>
    <w:rsid w:val="00AF7C40"/>
    <w:rsid w:val="00B04FE0"/>
    <w:rsid w:val="00B05C04"/>
    <w:rsid w:val="00B06CA6"/>
    <w:rsid w:val="00B25399"/>
    <w:rsid w:val="00B318F9"/>
    <w:rsid w:val="00B35AA6"/>
    <w:rsid w:val="00B45271"/>
    <w:rsid w:val="00B50E29"/>
    <w:rsid w:val="00B72C5D"/>
    <w:rsid w:val="00B81C6C"/>
    <w:rsid w:val="00B93AEF"/>
    <w:rsid w:val="00BB0150"/>
    <w:rsid w:val="00BC25CA"/>
    <w:rsid w:val="00BE3B71"/>
    <w:rsid w:val="00C10C93"/>
    <w:rsid w:val="00C215E2"/>
    <w:rsid w:val="00C6435F"/>
    <w:rsid w:val="00C71284"/>
    <w:rsid w:val="00C723E1"/>
    <w:rsid w:val="00C77365"/>
    <w:rsid w:val="00C82997"/>
    <w:rsid w:val="00C82CC8"/>
    <w:rsid w:val="00C9125B"/>
    <w:rsid w:val="00C93CCD"/>
    <w:rsid w:val="00C944F3"/>
    <w:rsid w:val="00CA03E8"/>
    <w:rsid w:val="00CA4AF5"/>
    <w:rsid w:val="00CC2F47"/>
    <w:rsid w:val="00CF2ABB"/>
    <w:rsid w:val="00D01063"/>
    <w:rsid w:val="00D01889"/>
    <w:rsid w:val="00D21012"/>
    <w:rsid w:val="00D24DA9"/>
    <w:rsid w:val="00D56D02"/>
    <w:rsid w:val="00D67818"/>
    <w:rsid w:val="00D86804"/>
    <w:rsid w:val="00DC395C"/>
    <w:rsid w:val="00DD5265"/>
    <w:rsid w:val="00E12533"/>
    <w:rsid w:val="00E24743"/>
    <w:rsid w:val="00E46A64"/>
    <w:rsid w:val="00E526E4"/>
    <w:rsid w:val="00E6465E"/>
    <w:rsid w:val="00E73183"/>
    <w:rsid w:val="00E86981"/>
    <w:rsid w:val="00E97BE8"/>
    <w:rsid w:val="00EA78D8"/>
    <w:rsid w:val="00EC3A56"/>
    <w:rsid w:val="00ED259F"/>
    <w:rsid w:val="00ED3A03"/>
    <w:rsid w:val="00F058E2"/>
    <w:rsid w:val="00F13972"/>
    <w:rsid w:val="00F143BF"/>
    <w:rsid w:val="00F14C72"/>
    <w:rsid w:val="00F26079"/>
    <w:rsid w:val="00F26578"/>
    <w:rsid w:val="00F60223"/>
    <w:rsid w:val="00F605F7"/>
    <w:rsid w:val="00FD19F3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124A1"/>
  <w15:docId w15:val="{4145A923-C768-4533-A884-83B52EF5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F8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773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F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7C4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220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21F55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6220AC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1253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4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42D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42D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DC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k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remier/dokumenty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kujawa@kprm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732B-5E1A-487D-AF44-EB22CB1F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do monitoringu wnisoków de lege ferenda</vt:lpstr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do monitoringu wnisoków de lege ferenda</dc:title>
  <dc:creator>Marta.Kujawa@kprm.gov.pl</dc:creator>
  <cp:lastModifiedBy>Ściechura Marta</cp:lastModifiedBy>
  <cp:revision>2</cp:revision>
  <cp:lastPrinted>2018-04-12T06:37:00Z</cp:lastPrinted>
  <dcterms:created xsi:type="dcterms:W3CDTF">2021-05-14T14:23:00Z</dcterms:created>
  <dcterms:modified xsi:type="dcterms:W3CDTF">2021-05-14T14:23:00Z</dcterms:modified>
</cp:coreProperties>
</file>