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FC8162" w14:textId="61D4BCCA" w:rsidR="00E512AA" w:rsidRPr="00441FF2" w:rsidRDefault="00FF145F" w:rsidP="000212C1">
      <w:pPr>
        <w:widowControl w:val="0"/>
        <w:suppressAutoHyphens/>
        <w:spacing w:after="0" w:line="240" w:lineRule="auto"/>
        <w:rPr>
          <w:rFonts w:ascii="Arial" w:hAnsi="Arial" w:cs="Arial"/>
        </w:rPr>
      </w:pPr>
      <w:r>
        <w:rPr>
          <w:rFonts w:ascii="Arial" w:hAnsi="Arial" w:cs="Arial"/>
        </w:rPr>
        <w:t xml:space="preserve"> </w:t>
      </w:r>
      <w:r w:rsidR="004E1C56">
        <w:rPr>
          <w:rFonts w:ascii="Arial" w:hAnsi="Arial" w:cs="Arial"/>
        </w:rPr>
        <w:t xml:space="preserve"> </w:t>
      </w:r>
      <w:r w:rsidR="00CD1A9B" w:rsidRPr="00CD1A9B">
        <w:rPr>
          <w:rFonts w:ascii="Arial" w:hAnsi="Arial" w:cs="Arial"/>
        </w:rPr>
        <w:t xml:space="preserve">                                                                                                     </w:t>
      </w:r>
      <w:r w:rsidR="00CD1A9B">
        <w:rPr>
          <w:rFonts w:ascii="Arial" w:hAnsi="Arial" w:cs="Arial"/>
        </w:rPr>
        <w:t xml:space="preserve">        </w:t>
      </w:r>
    </w:p>
    <w:p w14:paraId="7DA1A415" w14:textId="6D6604D1" w:rsidR="001A7BB3" w:rsidRPr="00AB1C53" w:rsidRDefault="00BF414D" w:rsidP="00AB1C53">
      <w:pPr>
        <w:pStyle w:val="NormalnyWeb"/>
        <w:spacing w:before="0" w:beforeAutospacing="0" w:after="0" w:afterAutospacing="0" w:line="276" w:lineRule="auto"/>
        <w:jc w:val="center"/>
        <w:rPr>
          <w:sz w:val="28"/>
          <w:szCs w:val="28"/>
        </w:rPr>
      </w:pPr>
      <w:r>
        <w:rPr>
          <w:sz w:val="28"/>
          <w:szCs w:val="28"/>
        </w:rPr>
        <w:t xml:space="preserve">                               </w:t>
      </w:r>
      <w:r w:rsidR="006E1253">
        <w:rPr>
          <w:noProof/>
        </w:rPr>
        <w:pict w14:anchorId="2E8A6C0B">
          <v:shapetype id="_x0000_t202" coordsize="21600,21600" o:spt="202" path="m,l,21600r21600,l21600,xe">
            <v:stroke joinstyle="miter"/>
            <v:path gradientshapeok="t" o:connecttype="rect"/>
          </v:shapetype>
          <v:shape id="Pole tekstowe 2" o:spid="_x0000_s1028" type="#_x0000_t202" style="position:absolute;left:0;text-align:left;margin-left:78.95pt;margin-top:17.2pt;width:3.55pt;height:7.4pt;z-index:251663360;visibility:visible;mso-wrap-distance-top:3.6pt;mso-wrap-distance-bottom:3.6pt;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" stroked="f">
            <v:textbox>
              <w:txbxContent>
                <w:p w14:paraId="345272D8" w14:textId="696323AD" w:rsidR="003A50D5" w:rsidRPr="00D62A76" w:rsidRDefault="003A50D5" w:rsidP="00E00385">
                  <w:pPr>
                    <w:spacing w:after="0" w:line="240" w:lineRule="auto"/>
                    <w:jc w:val="center"/>
                    <w:rPr>
                      <w:rFonts w:ascii="Rockwell Nova Cond Light" w:eastAsia="Times New Roman" w:hAnsi="Rockwell Nova Cond Light" w:cs="Times New Roman"/>
                      <w:sz w:val="20"/>
                      <w:szCs w:val="20"/>
                      <w:lang w:eastAsia="ar-SA"/>
                    </w:rPr>
                  </w:pPr>
                </w:p>
                <w:p w14:paraId="5A0C8C34" w14:textId="77777777" w:rsidR="003A50D5" w:rsidRPr="00D62A76" w:rsidRDefault="003A50D5">
                  <w:pPr>
                    <w:rPr>
                      <w:rFonts w:ascii="Rockwell Nova Cond Light" w:eastAsia="Times New Roman" w:hAnsi="Rockwell Nova Cond Light" w:cs="Times New Roman"/>
                      <w:sz w:val="20"/>
                      <w:szCs w:val="20"/>
                      <w:lang w:eastAsia="ar-SA"/>
                    </w:rPr>
                  </w:pPr>
                </w:p>
                <w:p w14:paraId="2E6B8886" w14:textId="77777777" w:rsidR="003A50D5" w:rsidRDefault="003A50D5">
                  <w:pPr>
                    <w:rPr>
                      <w:rFonts w:ascii="Times New Roman" w:eastAsia="Times New Roman" w:hAnsi="Times New Roman" w:cs="Times New Roman"/>
                      <w:lang w:eastAsia="ar-SA"/>
                    </w:rPr>
                  </w:pPr>
                </w:p>
                <w:p w14:paraId="6E614A27" w14:textId="77777777" w:rsidR="003A50D5" w:rsidRDefault="003A50D5"/>
              </w:txbxContent>
            </v:textbox>
            <w10:wrap type="square"/>
          </v:shape>
        </w:pict>
      </w:r>
    </w:p>
    <w:p w14:paraId="297DA99C" w14:textId="77777777" w:rsidR="001A7BB3" w:rsidRDefault="001A7BB3" w:rsidP="007E5BC2">
      <w:pPr>
        <w:tabs>
          <w:tab w:val="left" w:pos="2532"/>
        </w:tabs>
        <w:rPr>
          <w:sz w:val="18"/>
          <w:szCs w:val="18"/>
        </w:rPr>
      </w:pPr>
    </w:p>
    <w:p w14:paraId="68810034" w14:textId="77777777" w:rsidR="00AB1C53" w:rsidRPr="002323B4" w:rsidRDefault="00AB1C53" w:rsidP="00AB1C53">
      <w:pPr>
        <w:spacing w:after="0" w:line="240" w:lineRule="auto"/>
        <w:jc w:val="center"/>
        <w:rPr>
          <w:rFonts w:ascii="Arial" w:eastAsia="Times New Roman" w:hAnsi="Arial" w:cs="Arial"/>
          <w:b/>
          <w:bCs/>
          <w:sz w:val="32"/>
          <w:szCs w:val="32"/>
          <w:lang w:eastAsia="pl-PL"/>
        </w:rPr>
      </w:pPr>
      <w:r w:rsidRPr="00234C6F">
        <w:rPr>
          <w:rFonts w:ascii="Arial" w:eastAsia="Times New Roman" w:hAnsi="Arial" w:cs="Arial"/>
          <w:b/>
          <w:bCs/>
          <w:sz w:val="32"/>
          <w:szCs w:val="32"/>
          <w:lang w:eastAsia="pl-PL"/>
        </w:rPr>
        <w:t>Ogólny schemat procedur kontroli</w:t>
      </w:r>
    </w:p>
    <w:p w14:paraId="37F1C074" w14:textId="4AA3F9C5" w:rsidR="00AB1C53" w:rsidRDefault="00AB1C53" w:rsidP="00AB1C53">
      <w:pPr>
        <w:spacing w:after="0" w:line="240" w:lineRule="auto"/>
        <w:rPr>
          <w:rFonts w:ascii="Times New Roman" w:eastAsia="Times New Roman" w:hAnsi="Times New Roman" w:cs="Times New Roman"/>
          <w:lang w:eastAsia="pl-PL"/>
        </w:rPr>
      </w:pPr>
      <w:r w:rsidRPr="00234C6F">
        <w:rPr>
          <w:rFonts w:ascii="Times New Roman" w:eastAsia="Times New Roman" w:hAnsi="Times New Roman" w:cs="Times New Roman"/>
          <w:sz w:val="24"/>
          <w:szCs w:val="24"/>
          <w:lang w:eastAsia="pl-PL"/>
        </w:rPr>
        <w:br/>
      </w:r>
      <w:r w:rsidRPr="005A070D">
        <w:rPr>
          <w:rFonts w:ascii="Times New Roman" w:eastAsia="Times New Roman" w:hAnsi="Times New Roman" w:cs="Times New Roman"/>
          <w:lang w:eastAsia="pl-PL"/>
        </w:rPr>
        <w:t xml:space="preserve">Państwowy Powiatowy Inspektor Sanitarny w Gołdapi, zgodnie z art. 47 ust. 3 ustawy z dnia 6 marca 2018 r. Prawo przedsiębiorców </w:t>
      </w:r>
      <w:r w:rsidR="006E6251">
        <w:rPr>
          <w:rFonts w:ascii="Times New Roman" w:eastAsia="Times New Roman" w:hAnsi="Times New Roman" w:cs="Times New Roman"/>
          <w:lang w:eastAsia="pl-PL"/>
        </w:rPr>
        <w:t>(</w:t>
      </w:r>
      <w:proofErr w:type="spellStart"/>
      <w:r>
        <w:rPr>
          <w:rFonts w:ascii="Times New Roman" w:eastAsia="Times New Roman" w:hAnsi="Times New Roman" w:cs="Times New Roman"/>
          <w:lang w:eastAsia="pl-PL"/>
        </w:rPr>
        <w:t>t.j</w:t>
      </w:r>
      <w:proofErr w:type="spellEnd"/>
      <w:r>
        <w:rPr>
          <w:rFonts w:ascii="Times New Roman" w:eastAsia="Times New Roman" w:hAnsi="Times New Roman" w:cs="Times New Roman"/>
          <w:lang w:eastAsia="pl-PL"/>
        </w:rPr>
        <w:t xml:space="preserve">. </w:t>
      </w:r>
      <w:r w:rsidRPr="005A070D">
        <w:rPr>
          <w:rFonts w:ascii="Times New Roman" w:eastAsia="Times New Roman" w:hAnsi="Times New Roman" w:cs="Times New Roman"/>
          <w:lang w:eastAsia="pl-PL"/>
        </w:rPr>
        <w:t>Dz. U. z 202</w:t>
      </w:r>
      <w:r>
        <w:rPr>
          <w:rFonts w:ascii="Times New Roman" w:eastAsia="Times New Roman" w:hAnsi="Times New Roman" w:cs="Times New Roman"/>
          <w:lang w:eastAsia="pl-PL"/>
        </w:rPr>
        <w:t>4</w:t>
      </w:r>
      <w:r w:rsidRPr="005A070D">
        <w:rPr>
          <w:rFonts w:ascii="Times New Roman" w:eastAsia="Times New Roman" w:hAnsi="Times New Roman" w:cs="Times New Roman"/>
          <w:lang w:eastAsia="pl-PL"/>
        </w:rPr>
        <w:t xml:space="preserve"> r. poz. </w:t>
      </w:r>
      <w:r>
        <w:rPr>
          <w:rFonts w:ascii="Times New Roman" w:eastAsia="Times New Roman" w:hAnsi="Times New Roman" w:cs="Times New Roman"/>
          <w:lang w:eastAsia="pl-PL"/>
        </w:rPr>
        <w:t>236</w:t>
      </w:r>
      <w:r w:rsidRPr="005A070D">
        <w:rPr>
          <w:rFonts w:ascii="Times New Roman" w:eastAsia="Times New Roman" w:hAnsi="Times New Roman" w:cs="Times New Roman"/>
          <w:lang w:eastAsia="pl-PL"/>
        </w:rPr>
        <w:t>) przekazuje informację o ogólnych schematach procedur kontroli, które wynikają z przepisów powszechnie obowiązującego prawa.</w:t>
      </w:r>
    </w:p>
    <w:p w14:paraId="5070FBC1" w14:textId="77777777" w:rsidR="00AB1C53" w:rsidRDefault="00AB1C53" w:rsidP="00AB1C53">
      <w:pPr>
        <w:spacing w:after="0" w:line="240" w:lineRule="auto"/>
        <w:jc w:val="both"/>
        <w:rPr>
          <w:rFonts w:ascii="Times New Roman" w:eastAsia="Times New Roman" w:hAnsi="Times New Roman" w:cs="Times New Roman"/>
          <w:b/>
          <w:bCs/>
          <w:lang w:eastAsia="pl-PL"/>
        </w:rPr>
      </w:pPr>
      <w:r w:rsidRPr="005A070D">
        <w:rPr>
          <w:rFonts w:ascii="Times New Roman" w:eastAsia="Times New Roman" w:hAnsi="Times New Roman" w:cs="Times New Roman"/>
          <w:lang w:eastAsia="pl-PL"/>
        </w:rPr>
        <w:br/>
      </w:r>
      <w:r w:rsidRPr="005A070D">
        <w:rPr>
          <w:rFonts w:ascii="Times New Roman" w:eastAsia="Times New Roman" w:hAnsi="Times New Roman" w:cs="Times New Roman"/>
          <w:b/>
          <w:bCs/>
          <w:lang w:eastAsia="pl-PL"/>
        </w:rPr>
        <w:t>Podstawa prawna kontroli</w:t>
      </w:r>
    </w:p>
    <w:p w14:paraId="1976FE3F" w14:textId="7D3AEDD1" w:rsidR="00AB1C53" w:rsidRDefault="00AB1C53" w:rsidP="00AB1C53">
      <w:pPr>
        <w:spacing w:after="0" w:line="240" w:lineRule="auto"/>
        <w:jc w:val="both"/>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Podstawę prawną przeprowadzania kontroli stanowią art. 1 – 5, art. 25, art. 37 ustawy z dnia 14 marca 1985 r. o Państwowej Inspekcji Sanitarnej (</w:t>
      </w:r>
      <w:proofErr w:type="spellStart"/>
      <w:r w:rsidR="006E6251">
        <w:rPr>
          <w:rFonts w:ascii="Times New Roman" w:eastAsia="Times New Roman" w:hAnsi="Times New Roman" w:cs="Times New Roman"/>
          <w:lang w:eastAsia="pl-PL"/>
        </w:rPr>
        <w:t>t.j</w:t>
      </w:r>
      <w:proofErr w:type="spellEnd"/>
      <w:r w:rsidR="006E6251">
        <w:rPr>
          <w:rFonts w:ascii="Times New Roman" w:eastAsia="Times New Roman" w:hAnsi="Times New Roman" w:cs="Times New Roman"/>
          <w:lang w:eastAsia="pl-PL"/>
        </w:rPr>
        <w:t xml:space="preserve">. </w:t>
      </w:r>
      <w:r w:rsidRPr="005A070D">
        <w:rPr>
          <w:rFonts w:ascii="Times New Roman" w:eastAsia="Times New Roman" w:hAnsi="Times New Roman" w:cs="Times New Roman"/>
          <w:lang w:eastAsia="pl-PL"/>
        </w:rPr>
        <w:t>Dz. U. z 202</w:t>
      </w:r>
      <w:r w:rsidR="003945C8">
        <w:rPr>
          <w:rFonts w:ascii="Times New Roman" w:eastAsia="Times New Roman" w:hAnsi="Times New Roman" w:cs="Times New Roman"/>
          <w:lang w:eastAsia="pl-PL"/>
        </w:rPr>
        <w:t>4</w:t>
      </w:r>
      <w:r w:rsidRPr="005A070D">
        <w:rPr>
          <w:rFonts w:ascii="Times New Roman" w:eastAsia="Times New Roman" w:hAnsi="Times New Roman" w:cs="Times New Roman"/>
          <w:lang w:eastAsia="pl-PL"/>
        </w:rPr>
        <w:t xml:space="preserve"> r. poz. </w:t>
      </w:r>
      <w:r w:rsidR="003945C8">
        <w:rPr>
          <w:rFonts w:ascii="Times New Roman" w:eastAsia="Times New Roman" w:hAnsi="Times New Roman" w:cs="Times New Roman"/>
          <w:lang w:eastAsia="pl-PL"/>
        </w:rPr>
        <w:t>416</w:t>
      </w:r>
      <w:r>
        <w:rPr>
          <w:rFonts w:ascii="Times New Roman" w:eastAsia="Times New Roman" w:hAnsi="Times New Roman" w:cs="Times New Roman"/>
          <w:lang w:eastAsia="pl-PL"/>
        </w:rPr>
        <w:t xml:space="preserve"> ze zm.</w:t>
      </w:r>
      <w:r w:rsidRPr="005A070D">
        <w:rPr>
          <w:rFonts w:ascii="Times New Roman" w:eastAsia="Times New Roman" w:hAnsi="Times New Roman" w:cs="Times New Roman"/>
          <w:lang w:eastAsia="pl-PL"/>
        </w:rPr>
        <w:t>)</w:t>
      </w:r>
    </w:p>
    <w:p w14:paraId="05047648" w14:textId="32B4E04F" w:rsidR="00AB1C53" w:rsidRDefault="00AB1C53" w:rsidP="00AB1C53">
      <w:pPr>
        <w:spacing w:after="0" w:line="240" w:lineRule="auto"/>
        <w:jc w:val="both"/>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Na podstawie art. 37 ust. 2 ustawy o Państwowej Inspekcji Sanitarnej do kontroli działalności gospodarczej przedsiębiorcy stosuje się przepisy rozdziału 5 ustawy z dnia 6 marca 2018 r. – Prawo przedsiębiorców (</w:t>
      </w:r>
      <w:proofErr w:type="spellStart"/>
      <w:r w:rsidR="00644930">
        <w:rPr>
          <w:rFonts w:ascii="Times New Roman" w:eastAsia="Times New Roman" w:hAnsi="Times New Roman" w:cs="Times New Roman"/>
          <w:lang w:eastAsia="pl-PL"/>
        </w:rPr>
        <w:t>t.j</w:t>
      </w:r>
      <w:proofErr w:type="spellEnd"/>
      <w:r w:rsidR="00644930">
        <w:rPr>
          <w:rFonts w:ascii="Times New Roman" w:eastAsia="Times New Roman" w:hAnsi="Times New Roman" w:cs="Times New Roman"/>
          <w:lang w:eastAsia="pl-PL"/>
        </w:rPr>
        <w:t xml:space="preserve">. </w:t>
      </w:r>
      <w:r w:rsidRPr="005A070D">
        <w:rPr>
          <w:rFonts w:ascii="Times New Roman" w:eastAsia="Times New Roman" w:hAnsi="Times New Roman" w:cs="Times New Roman"/>
          <w:lang w:eastAsia="pl-PL"/>
        </w:rPr>
        <w:t>Dz. U. z 202</w:t>
      </w:r>
      <w:r w:rsidR="00781900">
        <w:rPr>
          <w:rFonts w:ascii="Times New Roman" w:eastAsia="Times New Roman" w:hAnsi="Times New Roman" w:cs="Times New Roman"/>
          <w:lang w:eastAsia="pl-PL"/>
        </w:rPr>
        <w:t>5</w:t>
      </w:r>
      <w:r w:rsidRPr="005A070D">
        <w:rPr>
          <w:rFonts w:ascii="Times New Roman" w:eastAsia="Times New Roman" w:hAnsi="Times New Roman" w:cs="Times New Roman"/>
          <w:lang w:eastAsia="pl-PL"/>
        </w:rPr>
        <w:t xml:space="preserve"> r. poz. </w:t>
      </w:r>
      <w:r w:rsidR="00781900">
        <w:rPr>
          <w:rFonts w:ascii="Times New Roman" w:eastAsia="Times New Roman" w:hAnsi="Times New Roman" w:cs="Times New Roman"/>
          <w:lang w:eastAsia="pl-PL"/>
        </w:rPr>
        <w:t>1480</w:t>
      </w:r>
      <w:r w:rsidRPr="005A070D">
        <w:rPr>
          <w:rFonts w:ascii="Times New Roman" w:eastAsia="Times New Roman" w:hAnsi="Times New Roman" w:cs="Times New Roman"/>
          <w:lang w:eastAsia="pl-PL"/>
        </w:rPr>
        <w:t>).</w:t>
      </w:r>
    </w:p>
    <w:p w14:paraId="173A4EE6" w14:textId="77777777" w:rsidR="00AB1C53" w:rsidRDefault="00AB1C53" w:rsidP="00AB1C53">
      <w:pPr>
        <w:spacing w:after="0" w:line="240" w:lineRule="auto"/>
        <w:rPr>
          <w:rFonts w:ascii="Times New Roman" w:eastAsia="Times New Roman" w:hAnsi="Times New Roman" w:cs="Times New Roman"/>
          <w:b/>
          <w:bCs/>
          <w:lang w:eastAsia="pl-PL"/>
        </w:rPr>
      </w:pPr>
      <w:bookmarkStart w:id="0" w:name="_GoBack"/>
      <w:bookmarkEnd w:id="0"/>
      <w:r w:rsidRPr="005A070D">
        <w:rPr>
          <w:rFonts w:ascii="Times New Roman" w:eastAsia="Times New Roman" w:hAnsi="Times New Roman" w:cs="Times New Roman"/>
          <w:lang w:eastAsia="pl-PL"/>
        </w:rPr>
        <w:br/>
      </w:r>
      <w:r w:rsidRPr="005A070D">
        <w:rPr>
          <w:rFonts w:ascii="Times New Roman" w:eastAsia="Times New Roman" w:hAnsi="Times New Roman" w:cs="Times New Roman"/>
          <w:b/>
          <w:bCs/>
          <w:lang w:eastAsia="pl-PL"/>
        </w:rPr>
        <w:t>Sposób przeprowadzania kontroli</w:t>
      </w:r>
    </w:p>
    <w:p w14:paraId="32F17D83" w14:textId="77777777" w:rsidR="00AB1C53" w:rsidRDefault="00AB1C53" w:rsidP="00AB1C53">
      <w:pPr>
        <w:spacing w:after="0" w:line="240" w:lineRule="auto"/>
        <w:jc w:val="both"/>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 xml:space="preserve">Sposób przeprowadzania kontroli określa: </w:t>
      </w:r>
    </w:p>
    <w:p w14:paraId="7568C7A7" w14:textId="77777777" w:rsidR="00AB1C53" w:rsidRDefault="00AB1C53" w:rsidP="00AB1C53">
      <w:pPr>
        <w:spacing w:after="0" w:line="240" w:lineRule="auto"/>
        <w:jc w:val="both"/>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1. Procedura urzędowej kontroli żywności oraz materiałów i wyrobów przeznaczonych do kontaktu z żywnością PK/BŻ/01 określona w zarządzeniu nr 104/17 Głównego Inspektora Sanitarnego z dnia 8 maja 2017 r. w sprawie procedury przeprowadzania urzędowej kontroli żywności oraz materiałów i wyrobów przeznaczonych do kontaktu z żywnością,</w:t>
      </w:r>
    </w:p>
    <w:p w14:paraId="4FC0534B" w14:textId="77777777" w:rsidR="00AB1C53" w:rsidRDefault="00AB1C53" w:rsidP="00AB1C53">
      <w:pPr>
        <w:spacing w:after="0" w:line="240" w:lineRule="auto"/>
        <w:jc w:val="both"/>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2. Procedura techniczna PT-01: Sposób wykonywania działań w ramach zapobiegawczego i bieżącego nadzoru sanitarnego w tym zapobiegania i zwalczania chorób zakaźnych i zakażeń.</w:t>
      </w:r>
    </w:p>
    <w:p w14:paraId="20484761" w14:textId="77777777" w:rsidR="00AB1C53" w:rsidRDefault="00AB1C53" w:rsidP="00AB1C53">
      <w:pPr>
        <w:spacing w:after="0" w:line="240" w:lineRule="auto"/>
        <w:jc w:val="both"/>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Celem procedur jest ustalenie jednolitego sposobu postępowania pracowników PIS przy wykonywaniu zadań w ramach nadzoru bieżącego i zapobiegawczego, w tym profilaktyki i działalności przeciwepidemicznej, dla prawidłowej realizacji zadań z zakresu zdrowia publicznego.</w:t>
      </w:r>
    </w:p>
    <w:p w14:paraId="0FE713A2" w14:textId="77777777" w:rsidR="00AB1C53" w:rsidRPr="005A070D" w:rsidRDefault="00AB1C53" w:rsidP="00AB1C53">
      <w:pPr>
        <w:spacing w:after="0" w:line="240" w:lineRule="auto"/>
        <w:rPr>
          <w:rFonts w:ascii="Times New Roman" w:eastAsia="Times New Roman" w:hAnsi="Times New Roman" w:cs="Times New Roman"/>
          <w:u w:val="single"/>
          <w:lang w:eastAsia="pl-PL"/>
        </w:rPr>
      </w:pPr>
      <w:r w:rsidRPr="005A070D">
        <w:rPr>
          <w:rFonts w:ascii="Times New Roman" w:eastAsia="Times New Roman" w:hAnsi="Times New Roman" w:cs="Times New Roman"/>
          <w:lang w:eastAsia="pl-PL"/>
        </w:rPr>
        <w:br/>
      </w:r>
      <w:r w:rsidRPr="005A070D">
        <w:rPr>
          <w:rFonts w:ascii="Times New Roman" w:eastAsia="Times New Roman" w:hAnsi="Times New Roman" w:cs="Times New Roman"/>
          <w:u w:val="single"/>
          <w:lang w:eastAsia="pl-PL"/>
        </w:rPr>
        <w:t>Zakres przedmiotowy kontroli działalności gospodarczej przedsiębiorcy</w:t>
      </w:r>
    </w:p>
    <w:p w14:paraId="2EE8D497" w14:textId="77777777" w:rsidR="00AB1C53" w:rsidRDefault="00AB1C53" w:rsidP="00AB1C53">
      <w:pPr>
        <w:spacing w:after="0" w:line="240" w:lineRule="auto"/>
        <w:jc w:val="both"/>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Zgodnie z art. 45 ust. 1 ustawy Prawo przedsiębiorców kontrola działalności gospodarczej przedsiębiorców jest przeprowadzana na zasadach określonych w ustawie, chyba że zasady i tryb kontroli wynikają z ratyfikowanych umów międzynarodowych albo bezpośrednio stosowanych przepisów prawa Unii Europejskiej.</w:t>
      </w:r>
    </w:p>
    <w:p w14:paraId="35307B2D" w14:textId="77777777" w:rsidR="00AB1C53" w:rsidRPr="005A070D" w:rsidRDefault="00AB1C53" w:rsidP="00AB1C53">
      <w:pPr>
        <w:spacing w:after="0" w:line="240" w:lineRule="auto"/>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Do zakresu działania Państwowej Inspekcji Sanitarnej w dziedzinie bieżącego nadzoru sanitarnego należy kontrola przestrzegania przepisów określających wymagania higieniczne i zdrowotne, w szczególności dotyczących:</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higieny środowiska, a zwłaszcza wody przeznaczonej do spożycia przez ludzi, powietrza w pomieszczeniach przeznaczonych na pobyt ludzi, gleby, wód i innych elementów środowiska w zakresie ustalonym w odrębnych przepisach;</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utrzymania należytego stanu higienicznego nieruchomości, zakładów pracy, instytucji, obiektów i urządzeń użyteczności publicznej, dróg, ulic oraz osobowego i towarowego transportu kolejowego, drogowego, lotniczego i morskiego;</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warunków produkcji, transportu, przechowywania i sprzedaży żywności oraz warunków żywienia zbiorowego;</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nadzoru nad jakością zdrowotną żywności;</w:t>
      </w:r>
    </w:p>
    <w:p w14:paraId="1FF22A6B" w14:textId="371B8903" w:rsidR="00AB1C53" w:rsidRPr="005A070D" w:rsidRDefault="00AB1C53" w:rsidP="00AB1C53">
      <w:pPr>
        <w:spacing w:after="0"/>
        <w:rPr>
          <w:rFonts w:ascii="Times New Roman" w:hAnsi="Times New Roman" w:cs="Times New Roman"/>
        </w:rPr>
      </w:pP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warunków zdrowotnych produkcji i obrotu przedmiotami użytku, materiałów i wyrobów przeznaczonych do kontaktu z żywnością, kosmetykami oraz innymi wyrobami mogącymi mieć wpływ na zdrowie ludzi;</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warunków zdrowotnych środowiska pracy, a zwłaszcza zapobiegania powstawaniu chorób zawodowych i innych chorób związanych z warunkami pracy;</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higieny pomieszczeń i wymagań w stosunku do sprzętu używanego w szkołach i innych placówkach oświatowo-wychowawczych, szkołach wyższych oraz w ośrodkach wypoczynku;</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lastRenderedPageBreak/>
        <w:t>➢</w:t>
      </w:r>
      <w:r w:rsidRPr="005A070D">
        <w:rPr>
          <w:rFonts w:ascii="Times New Roman" w:eastAsia="Times New Roman" w:hAnsi="Times New Roman" w:cs="Times New Roman"/>
          <w:lang w:eastAsia="pl-PL"/>
        </w:rPr>
        <w:t xml:space="preserve"> higieny procesów nauczania;</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przestrzegania przez producentów, importerów, osoby wprowadzające do obrotu, stosujące lub eksportujące substancje chemiczne, ich mieszaniny lub wyroby w rozumieniu przepisów ustawy z dnia 25 lutego 2011 r. o substancjach chemicznych i ich mieszaninach (</w:t>
      </w:r>
      <w:proofErr w:type="spellStart"/>
      <w:r w:rsidR="00FB3B48">
        <w:rPr>
          <w:rFonts w:ascii="Times New Roman" w:eastAsia="Times New Roman" w:hAnsi="Times New Roman" w:cs="Times New Roman"/>
          <w:lang w:eastAsia="pl-PL"/>
        </w:rPr>
        <w:t>t.j</w:t>
      </w:r>
      <w:proofErr w:type="spellEnd"/>
      <w:r w:rsidR="00FB3B48">
        <w:rPr>
          <w:rFonts w:ascii="Times New Roman" w:eastAsia="Times New Roman" w:hAnsi="Times New Roman" w:cs="Times New Roman"/>
          <w:lang w:eastAsia="pl-PL"/>
        </w:rPr>
        <w:t xml:space="preserve">. </w:t>
      </w:r>
      <w:r w:rsidRPr="005A070D">
        <w:rPr>
          <w:rFonts w:ascii="Times New Roman" w:eastAsia="Times New Roman" w:hAnsi="Times New Roman" w:cs="Times New Roman"/>
          <w:lang w:eastAsia="pl-PL"/>
        </w:rPr>
        <w:t>Dz. U. z 20</w:t>
      </w:r>
      <w:r w:rsidR="00FB3B48">
        <w:rPr>
          <w:rFonts w:ascii="Times New Roman" w:eastAsia="Times New Roman" w:hAnsi="Times New Roman" w:cs="Times New Roman"/>
          <w:lang w:eastAsia="pl-PL"/>
        </w:rPr>
        <w:t>22</w:t>
      </w:r>
      <w:r w:rsidRPr="005A070D">
        <w:rPr>
          <w:rFonts w:ascii="Times New Roman" w:eastAsia="Times New Roman" w:hAnsi="Times New Roman" w:cs="Times New Roman"/>
          <w:lang w:eastAsia="pl-PL"/>
        </w:rPr>
        <w:t xml:space="preserve"> r. poz. </w:t>
      </w:r>
      <w:r w:rsidR="00FB3B48">
        <w:rPr>
          <w:rFonts w:ascii="Times New Roman" w:eastAsia="Times New Roman" w:hAnsi="Times New Roman" w:cs="Times New Roman"/>
          <w:lang w:eastAsia="pl-PL"/>
        </w:rPr>
        <w:t>1816</w:t>
      </w:r>
      <w:r w:rsidRPr="005A070D">
        <w:rPr>
          <w:rFonts w:ascii="Times New Roman" w:eastAsia="Times New Roman" w:hAnsi="Times New Roman" w:cs="Times New Roman"/>
          <w:lang w:eastAsia="pl-PL"/>
        </w:rPr>
        <w:t>) obowiązków wynikających z tej ustawy;</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przestrzegania przez podmioty wprowadzające do obrotu prekursory kategorii 2 i 3 obowiązków wynikających z ustawy z dnia 29 lipca 2005 r. o przeciwdziałaniu narkomanii (</w:t>
      </w:r>
      <w:proofErr w:type="spellStart"/>
      <w:r w:rsidR="003B6D68">
        <w:rPr>
          <w:rFonts w:ascii="Times New Roman" w:eastAsia="Times New Roman" w:hAnsi="Times New Roman" w:cs="Times New Roman"/>
          <w:lang w:eastAsia="pl-PL"/>
        </w:rPr>
        <w:t>t.j</w:t>
      </w:r>
      <w:proofErr w:type="spellEnd"/>
      <w:r w:rsidR="003B6D68">
        <w:rPr>
          <w:rFonts w:ascii="Times New Roman" w:eastAsia="Times New Roman" w:hAnsi="Times New Roman" w:cs="Times New Roman"/>
          <w:lang w:eastAsia="pl-PL"/>
        </w:rPr>
        <w:t>.</w:t>
      </w:r>
      <w:r w:rsidR="007C0002">
        <w:rPr>
          <w:rFonts w:ascii="Times New Roman" w:eastAsia="Times New Roman" w:hAnsi="Times New Roman" w:cs="Times New Roman"/>
          <w:lang w:eastAsia="pl-PL"/>
        </w:rPr>
        <w:t xml:space="preserve"> </w:t>
      </w:r>
      <w:r w:rsidRPr="005A070D">
        <w:rPr>
          <w:rFonts w:ascii="Times New Roman" w:eastAsia="Times New Roman" w:hAnsi="Times New Roman" w:cs="Times New Roman"/>
          <w:lang w:eastAsia="pl-PL"/>
        </w:rPr>
        <w:t>Dz. U. z 202</w:t>
      </w:r>
      <w:r w:rsidR="003B6D68">
        <w:rPr>
          <w:rFonts w:ascii="Times New Roman" w:eastAsia="Times New Roman" w:hAnsi="Times New Roman" w:cs="Times New Roman"/>
          <w:lang w:eastAsia="pl-PL"/>
        </w:rPr>
        <w:t>3</w:t>
      </w:r>
      <w:r w:rsidRPr="005A070D">
        <w:rPr>
          <w:rFonts w:ascii="Times New Roman" w:eastAsia="Times New Roman" w:hAnsi="Times New Roman" w:cs="Times New Roman"/>
          <w:lang w:eastAsia="pl-PL"/>
        </w:rPr>
        <w:t xml:space="preserve"> r. poz. </w:t>
      </w:r>
      <w:r w:rsidR="003B6D68">
        <w:rPr>
          <w:rFonts w:ascii="Times New Roman" w:eastAsia="Times New Roman" w:hAnsi="Times New Roman" w:cs="Times New Roman"/>
          <w:lang w:eastAsia="pl-PL"/>
        </w:rPr>
        <w:t>1939</w:t>
      </w:r>
      <w:r w:rsidRPr="005A070D">
        <w:rPr>
          <w:rFonts w:ascii="Times New Roman" w:eastAsia="Times New Roman" w:hAnsi="Times New Roman" w:cs="Times New Roman"/>
          <w:lang w:eastAsia="pl-PL"/>
        </w:rPr>
        <w:t xml:space="preserve">), rozporządzenia (WE) </w:t>
      </w:r>
      <w:r w:rsidRPr="002C5F8F">
        <w:rPr>
          <w:rFonts w:ascii="Times New Roman" w:eastAsia="Times New Roman" w:hAnsi="Times New Roman" w:cs="Times New Roman"/>
          <w:lang w:eastAsia="pl-PL"/>
        </w:rPr>
        <w:t>Parlamentu Europejskiego i Rady nr 273/2004 z dnia 11 lutego 2004 r. w sprawie prekursorów narkotykowych oraz rozporządzenia (WE) Rady nr 111/2005 z dnia 22 grudnia 2004 r. określającego zasady nadzorowania handlu prekursorami narkotyków pomiędzy Wspólnotą a państwami trzecimi;</w:t>
      </w:r>
      <w:r w:rsidRPr="002C5F8F">
        <w:rPr>
          <w:rFonts w:ascii="Segoe UI Symbol" w:eastAsia="Times New Roman" w:hAnsi="Segoe UI Symbol" w:cs="Segoe UI Symbol"/>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zakazu wytwarzania i wprowadzania do obrotu na terytorium Rzeczypospolitej Polskiej środków zastępczych lub nowych substancji psychoaktywnych w rozumieniu ustawy z dnia 29 lipca 2005 r. o przeciwdziałaniu narkomanii;</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wymagań określonych w przepisach o zawartości niektórych substancji w dymie papierosowym;</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kontrola przestrzegania przepisów dotyczących wprowadzania do obrotu produktów biobójczych i substancji czynnych oraz ich stosowania w działalności zawodowej;</w:t>
      </w:r>
      <w:r w:rsidRPr="005A070D">
        <w:rPr>
          <w:rFonts w:ascii="Times New Roman" w:eastAsia="Times New Roman" w:hAnsi="Times New Roman" w:cs="Times New Roman"/>
          <w:lang w:eastAsia="pl-PL"/>
        </w:rPr>
        <w:br/>
      </w:r>
      <w:r w:rsidRPr="005A070D">
        <w:rPr>
          <w:rFonts w:ascii="Segoe UI Symbol" w:eastAsia="Times New Roman" w:hAnsi="Segoe UI Symbol" w:cs="Segoe UI Symbol"/>
          <w:lang w:eastAsia="pl-PL"/>
        </w:rPr>
        <w:t>➢</w:t>
      </w:r>
      <w:r w:rsidRPr="005A070D">
        <w:rPr>
          <w:rFonts w:ascii="Times New Roman" w:eastAsia="Times New Roman" w:hAnsi="Times New Roman" w:cs="Times New Roman"/>
          <w:lang w:eastAsia="pl-PL"/>
        </w:rPr>
        <w:t xml:space="preserve"> </w:t>
      </w:r>
      <w:r w:rsidRPr="00FB711D">
        <w:rPr>
          <w:rFonts w:ascii="Times New Roman" w:eastAsia="Times New Roman" w:hAnsi="Times New Roman" w:cs="Times New Roman"/>
          <w:lang w:eastAsia="pl-PL"/>
        </w:rPr>
        <w:t xml:space="preserve">kontrola przestrzegania przepisów ustawy z dnia 22 czerwca 2001 r. o mikroorganizmach </w:t>
      </w:r>
      <w:r w:rsidRPr="00FB711D">
        <w:rPr>
          <w:rFonts w:ascii="Times New Roman" w:hAnsi="Times New Roman" w:cs="Times New Roman"/>
        </w:rPr>
        <w:t>i organizmach genetycznie zmodyfikowanych (Dz. U. z 2021 r. poz. 117), w zakresie warunków dotyczących higieny pracy w zakładach inżynierii genetycznej;</w:t>
      </w:r>
      <w:r w:rsidRPr="00B93ED3">
        <w:rPr>
          <w:rFonts w:ascii="Times New Roman" w:hAnsi="Times New Roman" w:cs="Times New Roman"/>
          <w:color w:val="FF0000"/>
        </w:rPr>
        <w:br/>
      </w:r>
      <w:r w:rsidRPr="005A070D">
        <w:rPr>
          <w:rFonts w:ascii="Segoe UI Symbol" w:hAnsi="Segoe UI Symbol" w:cs="Segoe UI Symbol"/>
        </w:rPr>
        <w:t>➢</w:t>
      </w:r>
      <w:r w:rsidRPr="005A070D">
        <w:rPr>
          <w:rFonts w:ascii="Times New Roman" w:hAnsi="Times New Roman" w:cs="Times New Roman"/>
        </w:rPr>
        <w:t xml:space="preserve"> kontrola przestrzegania przepisów rozporządzenia (WE) nr 1829/2003 Parlamentu Europejskiego i Rady z dnia 22 września 2003 r. w sprawie genetycznie zmodyfikowanej żywności i paszy (Dz.</w:t>
      </w:r>
      <w:r w:rsidR="00273253">
        <w:rPr>
          <w:rFonts w:ascii="Times New Roman" w:hAnsi="Times New Roman" w:cs="Times New Roman"/>
        </w:rPr>
        <w:t xml:space="preserve"> </w:t>
      </w:r>
      <w:r w:rsidRPr="005A070D">
        <w:rPr>
          <w:rFonts w:ascii="Times New Roman" w:hAnsi="Times New Roman" w:cs="Times New Roman"/>
        </w:rPr>
        <w:t>Urz. UE L 268 z 18.10.2003, str. 1; Dz. Urz. UE Polskie wydanie specjalne, rozdz. 13, t. 3 2 , str.432), w zakresie identyfikacji organizmów genetycznie zmodyfikowanych w żywności oraz znakowania żywności genetycznie zmodyfikowanej;</w:t>
      </w:r>
      <w:r w:rsidRPr="005A070D">
        <w:rPr>
          <w:rFonts w:ascii="Times New Roman" w:hAnsi="Times New Roman" w:cs="Times New Roman"/>
        </w:rPr>
        <w:br/>
      </w:r>
      <w:r w:rsidRPr="005A070D">
        <w:rPr>
          <w:rFonts w:ascii="Segoe UI Symbol" w:hAnsi="Segoe UI Symbol" w:cs="Segoe UI Symbol"/>
        </w:rPr>
        <w:t>➢</w:t>
      </w:r>
      <w:r w:rsidRPr="005A070D">
        <w:rPr>
          <w:rFonts w:ascii="Times New Roman" w:hAnsi="Times New Roman" w:cs="Times New Roman"/>
        </w:rPr>
        <w:t xml:space="preserve"> kontrola przestrzegania przepisów rozporządzenia (WE) nr 1830/2003 Parlamentu Europejskiego i Rady z dnia 22 września 2003 r. dotyczącego możliwości śledzenia i etykietowania organizmów zmodyfikowanych genetycznie oraz możliwości śledzenia żywności i produktów paszowych wyprodukowanych z organizmów zmodyfikowanych genetycznie i zmieniającego dyrektywę 2001/18/WE (Dz. Urz. UE L 268 z 18.10.2003, str. 24, z </w:t>
      </w:r>
      <w:proofErr w:type="spellStart"/>
      <w:r w:rsidRPr="005A070D">
        <w:rPr>
          <w:rFonts w:ascii="Times New Roman" w:hAnsi="Times New Roman" w:cs="Times New Roman"/>
        </w:rPr>
        <w:t>póź</w:t>
      </w:r>
      <w:r w:rsidR="00273253">
        <w:rPr>
          <w:rFonts w:ascii="Times New Roman" w:hAnsi="Times New Roman" w:cs="Times New Roman"/>
        </w:rPr>
        <w:t>n</w:t>
      </w:r>
      <w:proofErr w:type="spellEnd"/>
      <w:r w:rsidRPr="005A070D">
        <w:rPr>
          <w:rFonts w:ascii="Times New Roman" w:hAnsi="Times New Roman" w:cs="Times New Roman"/>
        </w:rPr>
        <w:t>. zm.; Dz. Urz. UE Polskie wydanie specjalne, rozdz. 13, t. 32, str. 455), w zakresie przekazywania i przechowywania wymaganej dokumentacji dotyczącej żywności genetycznie zmodyfikowanej;</w:t>
      </w:r>
      <w:r w:rsidRPr="005A070D">
        <w:rPr>
          <w:rFonts w:ascii="Times New Roman" w:hAnsi="Times New Roman" w:cs="Times New Roman"/>
        </w:rPr>
        <w:br/>
      </w:r>
      <w:r w:rsidRPr="005A070D">
        <w:rPr>
          <w:rFonts w:ascii="Segoe UI Symbol" w:hAnsi="Segoe UI Symbol" w:cs="Segoe UI Symbol"/>
        </w:rPr>
        <w:t>➢</w:t>
      </w:r>
      <w:r w:rsidRPr="005A070D">
        <w:rPr>
          <w:rFonts w:ascii="Times New Roman" w:hAnsi="Times New Roman" w:cs="Times New Roman"/>
        </w:rPr>
        <w:t xml:space="preserve"> kontrola przestrzegania przepisów rozporządzenia (WE) nr 1946/2003 Parlamentu Europejskiego i Rady Strona 3 z 4 z dnia 15 lipca 2003 r. w sprawie transgranicznego przemieszczania organizmów genetycznie zmodyfikowanych (Dz. Urz. UE L 287 z 05.11.2003, str. 1; Dz. Urz. UE Polskie wydanie specjalne, rozdz. 15, t. 7, str. 650), w zakresie trans granicznego przemieszczania organizmów genetycznie zmodyfikowanych przeznaczonych do bezpośredniego wykorzystania</w:t>
      </w:r>
      <w:r>
        <w:rPr>
          <w:rFonts w:ascii="Times New Roman" w:hAnsi="Times New Roman" w:cs="Times New Roman"/>
        </w:rPr>
        <w:t xml:space="preserve"> </w:t>
      </w:r>
      <w:r w:rsidRPr="005A070D">
        <w:rPr>
          <w:rFonts w:ascii="Times New Roman" w:hAnsi="Times New Roman" w:cs="Times New Roman"/>
        </w:rPr>
        <w:t>jako żywność w rozumieniu przepisów tego rozporządzenia. Państwowa Inspekcja Sanitarna kontroluje również spełnianie przez podmiot kontrolowany obowiązków, o których mowa w art. 23r ust. 3 ustawy z dnia 10 kwietnia 1997 r. – Prawo energetyczne (Dz. U. z 2021 r. poz. 716) oraz może kontrolować spełnianie przez podmiot kontrolowany obowiązku, o którym mowa w art. 23r ust. 4 ustawy z dnia 10 kwietnia 1997 r. – Prawo energetyczne.</w:t>
      </w:r>
      <w:r w:rsidRPr="005A070D">
        <w:rPr>
          <w:rFonts w:ascii="Times New Roman" w:hAnsi="Times New Roman" w:cs="Times New Roman"/>
        </w:rPr>
        <w:br/>
      </w:r>
      <w:r w:rsidRPr="005A070D">
        <w:rPr>
          <w:rFonts w:ascii="Segoe UI Symbol" w:hAnsi="Segoe UI Symbol" w:cs="Segoe UI Symbol"/>
        </w:rPr>
        <w:t>➢</w:t>
      </w:r>
      <w:r w:rsidRPr="005A070D">
        <w:rPr>
          <w:rFonts w:ascii="Times New Roman" w:hAnsi="Times New Roman" w:cs="Times New Roman"/>
        </w:rPr>
        <w:t xml:space="preserve"> W ramach kontroli mogą być pobierane próbki wody przeznaczonej do spożycia przez ludzi, wody ciepłej, wody z kąpielisk i miejsc okazjonalnie wykorzystywanych do kąpieli, wody pływalni; żywności, materiałów i wyrobów przeznaczonych do kontaktu z żywnością, wymazów sanitarnych; środków zastępczych/nowych substancji psychoaktywnych; próbki substancji chemicznych.</w:t>
      </w:r>
    </w:p>
    <w:p w14:paraId="2851FFC6" w14:textId="77777777" w:rsidR="00AB1C53" w:rsidRPr="005A070D" w:rsidRDefault="00AB1C53" w:rsidP="00AB1C53">
      <w:pPr>
        <w:spacing w:after="0"/>
        <w:rPr>
          <w:rFonts w:ascii="Times New Roman" w:hAnsi="Times New Roman" w:cs="Times New Roman"/>
        </w:rPr>
      </w:pPr>
    </w:p>
    <w:p w14:paraId="6CCE0B8B" w14:textId="77777777" w:rsidR="00AB1C53" w:rsidRDefault="00AB1C53" w:rsidP="00AB1C53">
      <w:pPr>
        <w:spacing w:after="0"/>
        <w:jc w:val="both"/>
        <w:rPr>
          <w:rFonts w:ascii="Times New Roman" w:hAnsi="Times New Roman" w:cs="Times New Roman"/>
          <w:b/>
          <w:bCs/>
          <w:color w:val="FF0000"/>
        </w:rPr>
      </w:pPr>
      <w:r w:rsidRPr="005A070D">
        <w:rPr>
          <w:rFonts w:ascii="Times New Roman" w:hAnsi="Times New Roman" w:cs="Times New Roman"/>
          <w:b/>
          <w:bCs/>
          <w:color w:val="FF0000"/>
        </w:rPr>
        <w:t>Reguły planowania kontroli</w:t>
      </w:r>
    </w:p>
    <w:p w14:paraId="379DD1AD" w14:textId="77777777" w:rsidR="00AB1C53" w:rsidRPr="005A070D" w:rsidRDefault="00AB1C53" w:rsidP="00AB1C53">
      <w:pPr>
        <w:spacing w:after="0"/>
        <w:jc w:val="both"/>
        <w:rPr>
          <w:rFonts w:ascii="Times New Roman" w:hAnsi="Times New Roman" w:cs="Times New Roman"/>
        </w:rPr>
      </w:pPr>
      <w:r w:rsidRPr="005A070D">
        <w:rPr>
          <w:rFonts w:ascii="Times New Roman" w:hAnsi="Times New Roman" w:cs="Times New Roman"/>
        </w:rPr>
        <w:br/>
        <w:t>Kontrole planuje się i przeprowadza po uprzednim dokonaniu analizy prawdopodobieństwa naruszenia prawa w ramach wykonywania działalności gospodarczej. Analiza obejmuje identyfikację obszarów podmiotowych i przedmiotowych, w których ryzyko naruszenia przepisów jest największe. Sposób</w:t>
      </w:r>
      <w:r>
        <w:rPr>
          <w:rFonts w:ascii="Times New Roman" w:hAnsi="Times New Roman" w:cs="Times New Roman"/>
        </w:rPr>
        <w:t xml:space="preserve"> </w:t>
      </w:r>
      <w:r w:rsidRPr="005A070D">
        <w:rPr>
          <w:rFonts w:ascii="Times New Roman" w:hAnsi="Times New Roman" w:cs="Times New Roman"/>
        </w:rPr>
        <w:t>przeprowadzenia analizy określa organ kontroli lub organ nadrzędny.</w:t>
      </w:r>
      <w:r>
        <w:rPr>
          <w:rFonts w:ascii="Times New Roman" w:hAnsi="Times New Roman" w:cs="Times New Roman"/>
        </w:rPr>
        <w:t xml:space="preserve"> </w:t>
      </w:r>
      <w:r w:rsidRPr="005A070D">
        <w:rPr>
          <w:rFonts w:ascii="Times New Roman" w:hAnsi="Times New Roman" w:cs="Times New Roman"/>
        </w:rPr>
        <w:t>Przepisu nie stosuje się do kontroli m.in. w przypadku gdy organ kontroli poweźmie uzasadnione podejrzenie: zagrożenia życia lub zdrowia, popełnienia przestępstwa lub wykroczenia lub innego naruszenia prawnego zakazu lub niedopełnienia prawnego obowiązku w wyniku wykonywania działalności gospodarczej objętej kontrolą oraz w przypadku, gdy jest ona niezbędna do przeprowadzenia</w:t>
      </w:r>
      <w:r>
        <w:rPr>
          <w:rFonts w:ascii="Times New Roman" w:hAnsi="Times New Roman" w:cs="Times New Roman"/>
        </w:rPr>
        <w:t xml:space="preserve"> </w:t>
      </w:r>
      <w:r w:rsidRPr="005A070D">
        <w:rPr>
          <w:rFonts w:ascii="Times New Roman" w:hAnsi="Times New Roman" w:cs="Times New Roman"/>
        </w:rPr>
        <w:t>postępowania w celu sprawdzenia wykonania zaleceń pokontrolnych organu lub wykonania decyzji albo postanowień nakazujących usunięcie naruszeń prawa, w związku z przeprowadzoną kontrolą (kontrola nieplanowana).</w:t>
      </w:r>
    </w:p>
    <w:p w14:paraId="3C81AF31" w14:textId="77777777" w:rsidR="00AB1C53" w:rsidRPr="005A070D" w:rsidRDefault="00AB1C53" w:rsidP="00AB1C53">
      <w:pPr>
        <w:spacing w:after="0"/>
        <w:rPr>
          <w:rFonts w:ascii="Times New Roman" w:hAnsi="Times New Roman" w:cs="Times New Roman"/>
        </w:rPr>
      </w:pPr>
    </w:p>
    <w:p w14:paraId="562AC05E" w14:textId="77777777" w:rsidR="00AB1C53" w:rsidRDefault="00AB1C53" w:rsidP="00AB1C53">
      <w:pPr>
        <w:spacing w:after="0"/>
        <w:rPr>
          <w:rFonts w:ascii="Times New Roman" w:hAnsi="Times New Roman" w:cs="Times New Roman"/>
          <w:b/>
          <w:bCs/>
          <w:color w:val="FF0000"/>
        </w:rPr>
      </w:pPr>
      <w:r w:rsidRPr="005A070D">
        <w:rPr>
          <w:rFonts w:ascii="Times New Roman" w:hAnsi="Times New Roman" w:cs="Times New Roman"/>
          <w:b/>
          <w:bCs/>
          <w:color w:val="FF0000"/>
        </w:rPr>
        <w:t>Reguła uprzedniego powiadomienia przedsiębiorcy o kontroli</w:t>
      </w:r>
    </w:p>
    <w:p w14:paraId="4122C09F" w14:textId="77777777" w:rsidR="00AB1C53" w:rsidRDefault="00AB1C53" w:rsidP="00AB1C53">
      <w:pPr>
        <w:spacing w:after="0"/>
        <w:rPr>
          <w:rFonts w:ascii="Times New Roman" w:hAnsi="Times New Roman" w:cs="Times New Roman"/>
        </w:rPr>
      </w:pPr>
      <w:r w:rsidRPr="005A070D">
        <w:rPr>
          <w:rFonts w:ascii="Times New Roman" w:hAnsi="Times New Roman" w:cs="Times New Roman"/>
          <w:b/>
          <w:bCs/>
          <w:color w:val="FF0000"/>
        </w:rPr>
        <w:br/>
      </w:r>
      <w:r w:rsidRPr="005A070D">
        <w:rPr>
          <w:rFonts w:ascii="Times New Roman" w:hAnsi="Times New Roman" w:cs="Times New Roman"/>
        </w:rPr>
        <w:t>Organ kontroli zawiadamia przedsiębiorcę o zamiarze wszczęcia kontroli.</w:t>
      </w:r>
      <w:r w:rsidRPr="005A070D">
        <w:rPr>
          <w:rFonts w:ascii="Times New Roman" w:hAnsi="Times New Roman" w:cs="Times New Roman"/>
        </w:rPr>
        <w:br/>
        <w:t>Kontrolę wszczyna się nie wcześniej niż po upływie 7 dni i nie później niż przed upływem 30 dni od dnia doręczenia zawiadomienia o zamiarze wszczęcia kontroli. Jeżeli kontrola nie zostanie wszczęta w terminie 30 dni od dnia doręczenia zawiadomienia, wszczęcie kontroli wymaga ponownego zawiadomienia.</w:t>
      </w:r>
      <w:r w:rsidRPr="005A070D">
        <w:rPr>
          <w:rFonts w:ascii="Times New Roman" w:hAnsi="Times New Roman" w:cs="Times New Roman"/>
        </w:rPr>
        <w:br/>
        <w:t>Na wniosek przedsiębiorcy kontrola może być wszczęta przed upływem 7 dni od dnia doręczenia zawiadomienia.</w:t>
      </w:r>
      <w:r w:rsidRPr="005A070D">
        <w:rPr>
          <w:rFonts w:ascii="Times New Roman" w:hAnsi="Times New Roman" w:cs="Times New Roman"/>
        </w:rPr>
        <w:br/>
        <w:t>Czynności kontrolne związane z pobieraniem próbek i dokonywaniem oględzin, w tym pojazdów lub dokonywaniem pomiarów mogą być wykonywane przed upływem terminu 7 dni, o którym mowa wyżej.</w:t>
      </w:r>
      <w:r w:rsidRPr="005A070D">
        <w:rPr>
          <w:rFonts w:ascii="Times New Roman" w:hAnsi="Times New Roman" w:cs="Times New Roman"/>
        </w:rPr>
        <w:br/>
        <w:t>Przypadki dopuszczające przeprowadzenie kontroli bez zawiadomienia o zamiarze wszczęcia kontroli określa art. 48 ust. 11 ustawy Prawo przedsiębiorców m. in. jeśli przeprowadzenie kontroli jest uzasadnione bezpośrednim</w:t>
      </w:r>
    </w:p>
    <w:p w14:paraId="6D4471DF" w14:textId="77777777" w:rsidR="00AB1C53" w:rsidRPr="005A070D" w:rsidRDefault="00AB1C53" w:rsidP="00AB1C53">
      <w:pPr>
        <w:spacing w:after="0"/>
        <w:rPr>
          <w:rFonts w:ascii="Times New Roman" w:hAnsi="Times New Roman" w:cs="Times New Roman"/>
        </w:rPr>
      </w:pPr>
      <w:r w:rsidRPr="005A070D">
        <w:rPr>
          <w:rFonts w:ascii="Times New Roman" w:hAnsi="Times New Roman" w:cs="Times New Roman"/>
        </w:rPr>
        <w:t>zagrożeniem życia, zdrowia lub środowiska lub jeśli kontrola ma zostać przeprowadzona na podstawie ratyfikowanej umowy międzynarodowej albo bezpośrednio stosowanych</w:t>
      </w:r>
      <w:r>
        <w:rPr>
          <w:rFonts w:ascii="Times New Roman" w:hAnsi="Times New Roman" w:cs="Times New Roman"/>
        </w:rPr>
        <w:t xml:space="preserve"> </w:t>
      </w:r>
      <w:r w:rsidRPr="005A070D">
        <w:rPr>
          <w:rFonts w:ascii="Times New Roman" w:hAnsi="Times New Roman" w:cs="Times New Roman"/>
        </w:rPr>
        <w:t>przepisów prawa Unii Europejskiej (dotyczy kontroli w zakresie bezpieczeństwa żywności i żywienia).</w:t>
      </w:r>
    </w:p>
    <w:p w14:paraId="75D1573E" w14:textId="77777777" w:rsidR="00AB1C53" w:rsidRPr="005A070D" w:rsidRDefault="00AB1C53" w:rsidP="00AB1C53">
      <w:pPr>
        <w:spacing w:after="0"/>
        <w:rPr>
          <w:rFonts w:ascii="Times New Roman" w:hAnsi="Times New Roman" w:cs="Times New Roman"/>
        </w:rPr>
      </w:pPr>
    </w:p>
    <w:p w14:paraId="7B0CE0A1" w14:textId="77777777" w:rsidR="00AB1C53" w:rsidRDefault="00AB1C53" w:rsidP="00AB1C53">
      <w:pPr>
        <w:spacing w:after="0" w:line="240" w:lineRule="auto"/>
        <w:rPr>
          <w:rFonts w:ascii="Times New Roman" w:eastAsia="Times New Roman" w:hAnsi="Times New Roman" w:cs="Times New Roman"/>
          <w:b/>
          <w:bCs/>
          <w:color w:val="FF0000"/>
          <w:lang w:eastAsia="pl-PL"/>
        </w:rPr>
      </w:pPr>
      <w:r w:rsidRPr="005A070D">
        <w:rPr>
          <w:rFonts w:ascii="Times New Roman" w:eastAsia="Times New Roman" w:hAnsi="Times New Roman" w:cs="Times New Roman"/>
          <w:b/>
          <w:bCs/>
          <w:color w:val="FF0000"/>
          <w:lang w:eastAsia="pl-PL"/>
        </w:rPr>
        <w:t>Czynności kontrolne, upoważnienie</w:t>
      </w:r>
    </w:p>
    <w:p w14:paraId="38126B1D" w14:textId="77777777" w:rsidR="00AB1C53" w:rsidRPr="005A070D" w:rsidRDefault="00AB1C53" w:rsidP="00AB1C53">
      <w:pPr>
        <w:spacing w:after="0" w:line="240" w:lineRule="auto"/>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Czynności kontrolne mogą być wykonywane przez pracowników organu kontroli po okazaniu przedsiębiorcy albo osobie przez niego upoważnionej legitymacji służbowej upoważniającej do wykonywania takich czynności oraz po doręczeniu upoważnienia do przeprowadzenia kontroli, chyba że odrębne przepisy przewidują możliwość podjęcia kontroli po okazaniu legitymacji. W takim przypadku upoważnienie doręcza się przedsiębiorcy albo osobie przez niego upoważnionej w terminie określonym w tych przepisach, lecz nie później niż w terminie 3 dni roboczych od dnia wszczęci</w:t>
      </w:r>
      <w:r>
        <w:rPr>
          <w:rFonts w:ascii="Times New Roman" w:eastAsia="Times New Roman" w:hAnsi="Times New Roman" w:cs="Times New Roman"/>
          <w:lang w:eastAsia="pl-PL"/>
        </w:rPr>
        <w:t xml:space="preserve"> </w:t>
      </w:r>
      <w:r w:rsidRPr="005A070D">
        <w:rPr>
          <w:rFonts w:ascii="Times New Roman" w:eastAsia="Times New Roman" w:hAnsi="Times New Roman" w:cs="Times New Roman"/>
          <w:lang w:eastAsia="pl-PL"/>
        </w:rPr>
        <w:t>kontroli.</w:t>
      </w:r>
    </w:p>
    <w:p w14:paraId="35A3FD4B" w14:textId="77777777" w:rsidR="00AB1C53" w:rsidRPr="005A070D" w:rsidRDefault="00AB1C53" w:rsidP="00AB1C53">
      <w:pPr>
        <w:spacing w:after="0" w:line="240" w:lineRule="auto"/>
        <w:rPr>
          <w:rFonts w:ascii="Times New Roman" w:eastAsia="Times New Roman" w:hAnsi="Times New Roman" w:cs="Times New Roman"/>
          <w:lang w:eastAsia="pl-PL"/>
        </w:rPr>
      </w:pPr>
    </w:p>
    <w:p w14:paraId="6F390434" w14:textId="77777777" w:rsidR="00AB1C53" w:rsidRDefault="00AB1C53" w:rsidP="00AB1C53">
      <w:pPr>
        <w:spacing w:after="0" w:line="240" w:lineRule="auto"/>
        <w:rPr>
          <w:rFonts w:ascii="Times New Roman" w:hAnsi="Times New Roman" w:cs="Times New Roman"/>
          <w:b/>
          <w:bCs/>
          <w:color w:val="FF0000"/>
        </w:rPr>
      </w:pPr>
      <w:r w:rsidRPr="005A070D">
        <w:rPr>
          <w:rFonts w:ascii="Times New Roman" w:hAnsi="Times New Roman" w:cs="Times New Roman"/>
          <w:b/>
          <w:bCs/>
          <w:color w:val="FF0000"/>
        </w:rPr>
        <w:t>Obecność przy czynnościach kontrolnych przedsiębiorcy lub osoby przez niego upoważnionej</w:t>
      </w:r>
    </w:p>
    <w:p w14:paraId="7963368C" w14:textId="77777777" w:rsidR="00AB1C53" w:rsidRPr="005A070D" w:rsidRDefault="00AB1C53" w:rsidP="00AB1C53">
      <w:pPr>
        <w:spacing w:after="0" w:line="240" w:lineRule="auto"/>
        <w:jc w:val="both"/>
        <w:rPr>
          <w:rFonts w:ascii="Times New Roman" w:hAnsi="Times New Roman" w:cs="Times New Roman"/>
        </w:rPr>
      </w:pPr>
      <w:r w:rsidRPr="005A070D">
        <w:rPr>
          <w:rFonts w:ascii="Times New Roman" w:hAnsi="Times New Roman" w:cs="Times New Roman"/>
          <w:color w:val="FF0000"/>
        </w:rPr>
        <w:br/>
      </w:r>
      <w:r w:rsidRPr="005A070D">
        <w:rPr>
          <w:rFonts w:ascii="Times New Roman" w:hAnsi="Times New Roman" w:cs="Times New Roman"/>
        </w:rPr>
        <w:t>Czynności kontrolne wykonuje się w obecności przedsiębiorcy lub osoby przez niego upoważnionej.</w:t>
      </w:r>
      <w:r w:rsidRPr="005A070D">
        <w:rPr>
          <w:rFonts w:ascii="Times New Roman" w:hAnsi="Times New Roman" w:cs="Times New Roman"/>
        </w:rPr>
        <w:br/>
        <w:t>Przedsiębiorca wskazuje na piśmie osobę upoważnioną, w szczególności w czasie swojej nieobecności.</w:t>
      </w:r>
      <w:r w:rsidRPr="005A070D">
        <w:rPr>
          <w:rFonts w:ascii="Times New Roman" w:hAnsi="Times New Roman" w:cs="Times New Roman"/>
        </w:rPr>
        <w:br/>
        <w:t>W przypadku nieobecności przedsiębiorcy lub osoby przez niego upoważnionej czynności kontrolne mogą być wykonywane w obecności innego pracownika przedsiębiorcy lub osoby zatrudnionej u przedsiębiorcy w ramach innego stosunku prawnego, którzy mogą być uznani za osobę, o której mowa w art. 97 ustawy z dnia 23 kwietnia 1964 r. - Kodeks cywilny, lub w obecności przywołanego świadka,</w:t>
      </w:r>
      <w:r>
        <w:rPr>
          <w:rFonts w:ascii="Times New Roman" w:hAnsi="Times New Roman" w:cs="Times New Roman"/>
        </w:rPr>
        <w:t xml:space="preserve"> </w:t>
      </w:r>
      <w:r w:rsidRPr="005A070D">
        <w:rPr>
          <w:rFonts w:ascii="Times New Roman" w:hAnsi="Times New Roman" w:cs="Times New Roman"/>
        </w:rPr>
        <w:t>którym powinien być funkcjonariusz publiczny, niebędący jednak pracownikiem organu przeprowadzającego kontrolę.</w:t>
      </w:r>
    </w:p>
    <w:p w14:paraId="6E309C35" w14:textId="77777777" w:rsidR="00AB1C53" w:rsidRPr="005A070D" w:rsidRDefault="00AB1C53" w:rsidP="00AB1C53">
      <w:pPr>
        <w:spacing w:after="0" w:line="240" w:lineRule="auto"/>
        <w:rPr>
          <w:rFonts w:ascii="Times New Roman" w:hAnsi="Times New Roman" w:cs="Times New Roman"/>
        </w:rPr>
      </w:pPr>
    </w:p>
    <w:p w14:paraId="59E58720" w14:textId="77777777" w:rsidR="00AB1C53" w:rsidRDefault="00AB1C53" w:rsidP="00AB1C53">
      <w:pPr>
        <w:spacing w:after="0" w:line="240" w:lineRule="auto"/>
        <w:jc w:val="both"/>
        <w:rPr>
          <w:rFonts w:ascii="Times New Roman" w:hAnsi="Times New Roman" w:cs="Times New Roman"/>
          <w:b/>
          <w:bCs/>
          <w:color w:val="FF0000"/>
        </w:rPr>
      </w:pPr>
      <w:r w:rsidRPr="005A070D">
        <w:rPr>
          <w:rFonts w:ascii="Times New Roman" w:hAnsi="Times New Roman" w:cs="Times New Roman"/>
          <w:b/>
          <w:bCs/>
          <w:color w:val="FF0000"/>
        </w:rPr>
        <w:t>Miejsce kontroli</w:t>
      </w:r>
    </w:p>
    <w:p w14:paraId="557DC9CA" w14:textId="77777777" w:rsidR="00AB1C53" w:rsidRPr="005A070D" w:rsidRDefault="00AB1C53" w:rsidP="00AB1C53">
      <w:pPr>
        <w:spacing w:after="0" w:line="240" w:lineRule="auto"/>
        <w:jc w:val="both"/>
        <w:rPr>
          <w:rFonts w:ascii="Times New Roman" w:hAnsi="Times New Roman" w:cs="Times New Roman"/>
        </w:rPr>
      </w:pPr>
      <w:r w:rsidRPr="005A070D">
        <w:rPr>
          <w:rFonts w:ascii="Times New Roman" w:hAnsi="Times New Roman" w:cs="Times New Roman"/>
        </w:rPr>
        <w:br/>
        <w:t>Kontrolę przeprowadza się w siedzibie przedsiębiorcy lub w miejscu wykonywania działalności gospodarczej oraz w godzinach pracy lub w czasie faktycznego wykonywania działalności gospodarczej przez przedsiębiorcę.</w:t>
      </w:r>
      <w:r>
        <w:rPr>
          <w:rFonts w:ascii="Times New Roman" w:hAnsi="Times New Roman" w:cs="Times New Roman"/>
        </w:rPr>
        <w:t xml:space="preserve"> </w:t>
      </w:r>
      <w:r w:rsidRPr="005A070D">
        <w:rPr>
          <w:rFonts w:ascii="Times New Roman" w:hAnsi="Times New Roman" w:cs="Times New Roman"/>
        </w:rPr>
        <w:t>Za zgodą lub na wniosek przedsiębiorcy kontrolę przeprowadza się w miejscu przechowywania dokumentacji, w tym ksiąg</w:t>
      </w:r>
      <w:r>
        <w:rPr>
          <w:rFonts w:ascii="Times New Roman" w:hAnsi="Times New Roman" w:cs="Times New Roman"/>
        </w:rPr>
        <w:t xml:space="preserve"> </w:t>
      </w:r>
      <w:r w:rsidRPr="005A070D">
        <w:rPr>
          <w:rFonts w:ascii="Times New Roman" w:hAnsi="Times New Roman" w:cs="Times New Roman"/>
        </w:rPr>
        <w:t>podatkowych, innym niż siedziba lub miejsce wykonywania działalności gospodarczej, jeżeli może to usprawnić prowadzenie kontroli.</w:t>
      </w:r>
      <w:r>
        <w:rPr>
          <w:rFonts w:ascii="Times New Roman" w:hAnsi="Times New Roman" w:cs="Times New Roman"/>
        </w:rPr>
        <w:t xml:space="preserve"> </w:t>
      </w:r>
      <w:r w:rsidRPr="005A070D">
        <w:rPr>
          <w:rFonts w:ascii="Times New Roman" w:hAnsi="Times New Roman" w:cs="Times New Roman"/>
        </w:rPr>
        <w:t>Za zgodą przedsiębiorcy kontrola lub poszczególne czynności kontrolne mogą być przeprowadzane również w siedzibie organu kontroli, jeżeli może to usprawnić prowadzenie kontroli.</w:t>
      </w:r>
    </w:p>
    <w:p w14:paraId="55B32B30" w14:textId="77777777" w:rsidR="00AB1C53" w:rsidRPr="005A070D" w:rsidRDefault="00AB1C53" w:rsidP="00AB1C53">
      <w:pPr>
        <w:spacing w:after="0" w:line="240" w:lineRule="auto"/>
        <w:rPr>
          <w:rFonts w:ascii="Times New Roman" w:hAnsi="Times New Roman" w:cs="Times New Roman"/>
        </w:rPr>
      </w:pPr>
    </w:p>
    <w:p w14:paraId="558CC45A" w14:textId="77777777" w:rsidR="00AB1C53" w:rsidRDefault="00AB1C53" w:rsidP="00AB1C53">
      <w:pPr>
        <w:spacing w:after="0" w:line="240" w:lineRule="auto"/>
        <w:rPr>
          <w:rFonts w:ascii="Times New Roman" w:hAnsi="Times New Roman" w:cs="Times New Roman"/>
          <w:b/>
          <w:bCs/>
          <w:color w:val="FF0000"/>
        </w:rPr>
      </w:pPr>
      <w:r w:rsidRPr="005A070D">
        <w:rPr>
          <w:rFonts w:ascii="Times New Roman" w:hAnsi="Times New Roman" w:cs="Times New Roman"/>
          <w:b/>
          <w:bCs/>
          <w:color w:val="FF0000"/>
        </w:rPr>
        <w:t>Zasada kontroli w sposób niezakłócający funkcjonowania przedsiębiorcy</w:t>
      </w:r>
    </w:p>
    <w:p w14:paraId="14558A76" w14:textId="77777777" w:rsidR="00AB1C53" w:rsidRPr="005A070D" w:rsidRDefault="00AB1C53" w:rsidP="00AB1C53">
      <w:pPr>
        <w:spacing w:after="0" w:line="240" w:lineRule="auto"/>
        <w:rPr>
          <w:rFonts w:ascii="Times New Roman" w:hAnsi="Times New Roman" w:cs="Times New Roman"/>
        </w:rPr>
      </w:pPr>
      <w:r w:rsidRPr="005A070D">
        <w:rPr>
          <w:rFonts w:ascii="Times New Roman" w:hAnsi="Times New Roman" w:cs="Times New Roman"/>
        </w:rPr>
        <w:br/>
        <w:t>Czynności kontrolne wykonuje się w sposób sprawny i możliwie niezakłócający funkcjonowanie przedsiębiorcy. W przypadku gdy przedsiębiorca wskaże na piśmie, że wykonywane czynności zakłócają w sposób istotny działalność gospodarczą przedsiębiorcy, konieczność podjęcia takich czynności uzasadnia się w protokole kontroli.</w:t>
      </w:r>
    </w:p>
    <w:p w14:paraId="30AD9B92" w14:textId="77777777" w:rsidR="00AB1C53" w:rsidRPr="005A070D" w:rsidRDefault="00AB1C53" w:rsidP="00AB1C53">
      <w:pPr>
        <w:spacing w:after="0" w:line="240" w:lineRule="auto"/>
        <w:rPr>
          <w:rFonts w:ascii="Times New Roman" w:hAnsi="Times New Roman" w:cs="Times New Roman"/>
        </w:rPr>
      </w:pPr>
    </w:p>
    <w:p w14:paraId="0F360D8E" w14:textId="77777777" w:rsidR="00AB1C53" w:rsidRDefault="00AB1C53" w:rsidP="00AB1C53">
      <w:pPr>
        <w:spacing w:after="0" w:line="240" w:lineRule="auto"/>
        <w:rPr>
          <w:rFonts w:ascii="Times New Roman" w:hAnsi="Times New Roman" w:cs="Times New Roman"/>
          <w:b/>
          <w:bCs/>
          <w:color w:val="FF0000"/>
        </w:rPr>
      </w:pPr>
      <w:r w:rsidRPr="005A070D">
        <w:rPr>
          <w:rFonts w:ascii="Times New Roman" w:hAnsi="Times New Roman" w:cs="Times New Roman"/>
          <w:b/>
          <w:bCs/>
          <w:color w:val="FF0000"/>
        </w:rPr>
        <w:t>Protokół kontroli</w:t>
      </w:r>
    </w:p>
    <w:p w14:paraId="27B2A813" w14:textId="77777777" w:rsidR="00AB1C53" w:rsidRDefault="00AB1C53" w:rsidP="00AB1C53">
      <w:pPr>
        <w:spacing w:after="0" w:line="240" w:lineRule="auto"/>
        <w:rPr>
          <w:rFonts w:ascii="Times New Roman" w:hAnsi="Times New Roman" w:cs="Times New Roman"/>
        </w:rPr>
      </w:pPr>
      <w:r w:rsidRPr="005A070D">
        <w:rPr>
          <w:rFonts w:ascii="Times New Roman" w:hAnsi="Times New Roman" w:cs="Times New Roman"/>
        </w:rPr>
        <w:br/>
        <w:t>Ustalenia kontroli zamieszcza się w protokole kontroli.</w:t>
      </w:r>
    </w:p>
    <w:p w14:paraId="3702754A" w14:textId="77777777" w:rsidR="00273253" w:rsidRPr="005A070D" w:rsidRDefault="00273253" w:rsidP="00AB1C53">
      <w:pPr>
        <w:spacing w:after="0" w:line="240" w:lineRule="auto"/>
        <w:rPr>
          <w:rFonts w:ascii="Times New Roman" w:hAnsi="Times New Roman" w:cs="Times New Roman"/>
        </w:rPr>
      </w:pPr>
    </w:p>
    <w:p w14:paraId="0BE6B02E" w14:textId="77777777" w:rsidR="00AB1C53" w:rsidRPr="005A070D" w:rsidRDefault="00AB1C53" w:rsidP="00AB1C53">
      <w:pPr>
        <w:spacing w:after="0" w:line="240" w:lineRule="auto"/>
        <w:rPr>
          <w:rFonts w:ascii="Times New Roman" w:hAnsi="Times New Roman" w:cs="Times New Roman"/>
        </w:rPr>
      </w:pPr>
    </w:p>
    <w:p w14:paraId="2C018EEF" w14:textId="77777777" w:rsidR="00AB1C53" w:rsidRDefault="00AB1C53" w:rsidP="00AB1C53">
      <w:pPr>
        <w:spacing w:after="0" w:line="240" w:lineRule="auto"/>
        <w:rPr>
          <w:rFonts w:ascii="Times New Roman" w:hAnsi="Times New Roman" w:cs="Times New Roman"/>
          <w:b/>
          <w:bCs/>
          <w:color w:val="FF0000"/>
        </w:rPr>
      </w:pPr>
      <w:r w:rsidRPr="005A070D">
        <w:rPr>
          <w:rFonts w:ascii="Times New Roman" w:hAnsi="Times New Roman" w:cs="Times New Roman"/>
          <w:b/>
          <w:bCs/>
          <w:color w:val="FF0000"/>
        </w:rPr>
        <w:t>Zakaz podejmowania i prowadzenia więcej niż jednej kontroli działalności przedsiębiorcy</w:t>
      </w:r>
    </w:p>
    <w:p w14:paraId="52D51F78" w14:textId="77777777" w:rsidR="00AB1C53" w:rsidRPr="005A070D" w:rsidRDefault="00AB1C53" w:rsidP="00AB1C53">
      <w:pPr>
        <w:spacing w:after="0" w:line="240" w:lineRule="auto"/>
        <w:jc w:val="both"/>
        <w:rPr>
          <w:rFonts w:ascii="Times New Roman" w:hAnsi="Times New Roman" w:cs="Times New Roman"/>
        </w:rPr>
      </w:pPr>
      <w:r w:rsidRPr="005A070D">
        <w:rPr>
          <w:rFonts w:ascii="Times New Roman" w:hAnsi="Times New Roman" w:cs="Times New Roman"/>
        </w:rPr>
        <w:br/>
        <w:t>Co do zasady nie można podejmować i prowadzić więcej niż jednej kontroli działalności przedsiębiorcy.</w:t>
      </w:r>
      <w:r w:rsidRPr="005A070D">
        <w:rPr>
          <w:rFonts w:ascii="Times New Roman" w:hAnsi="Times New Roman" w:cs="Times New Roman"/>
        </w:rPr>
        <w:br/>
        <w:t>Odstępstwa od tej zasady określa art. 54 ust. 1 ustawy Prawo przedsiębiorców. Jeżeli działalność gospodarcza przedsiębiorcy jest już objęta kontrolą innego organu, organ kontroli odstąpi od podjęcia czynności kontrolnych oraz może ustalić z przedsiębiorcą inny termin przeprowadzenia kontroli.</w:t>
      </w:r>
    </w:p>
    <w:p w14:paraId="552524B8" w14:textId="77777777" w:rsidR="00AB1C53" w:rsidRPr="005A070D" w:rsidRDefault="00AB1C53" w:rsidP="00AB1C53">
      <w:pPr>
        <w:spacing w:after="0" w:line="240" w:lineRule="auto"/>
        <w:rPr>
          <w:rFonts w:ascii="Times New Roman" w:hAnsi="Times New Roman" w:cs="Times New Roman"/>
        </w:rPr>
      </w:pPr>
    </w:p>
    <w:p w14:paraId="0CFE96CA" w14:textId="77777777" w:rsidR="00AB1C53" w:rsidRDefault="00AB1C53" w:rsidP="00AB1C53">
      <w:pPr>
        <w:spacing w:after="0" w:line="240" w:lineRule="auto"/>
        <w:rPr>
          <w:rFonts w:ascii="Times New Roman" w:eastAsia="Times New Roman" w:hAnsi="Times New Roman" w:cs="Times New Roman"/>
          <w:b/>
          <w:bCs/>
          <w:color w:val="FF0000"/>
          <w:lang w:eastAsia="pl-PL"/>
        </w:rPr>
      </w:pPr>
      <w:r w:rsidRPr="005A070D">
        <w:rPr>
          <w:rFonts w:ascii="Times New Roman" w:eastAsia="Times New Roman" w:hAnsi="Times New Roman" w:cs="Times New Roman"/>
          <w:b/>
          <w:bCs/>
          <w:color w:val="FF0000"/>
          <w:lang w:eastAsia="pl-PL"/>
        </w:rPr>
        <w:t>Czas trwania wszystkich kontroli u przedsiębiorcy w jednym roku kalendarzowym</w:t>
      </w:r>
    </w:p>
    <w:p w14:paraId="1DEB8519" w14:textId="77777777" w:rsidR="00AB1C53" w:rsidRPr="005A070D" w:rsidRDefault="00AB1C53" w:rsidP="00AB1C53">
      <w:pPr>
        <w:spacing w:after="0" w:line="240" w:lineRule="auto"/>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Czas trwania wszystkich kontroli organu kontroli u przedsiębiorcy w jednym roku kalendarzowym nie może przekraczać w odniesieniu do:</w:t>
      </w:r>
    </w:p>
    <w:p w14:paraId="6F5DCF05" w14:textId="77777777" w:rsidR="00AB1C53" w:rsidRPr="005A070D" w:rsidRDefault="00AB1C53" w:rsidP="00AB1C53">
      <w:pPr>
        <w:spacing w:after="0" w:line="240" w:lineRule="auto"/>
        <w:rPr>
          <w:rFonts w:ascii="Times New Roman" w:eastAsia="Times New Roman" w:hAnsi="Times New Roman" w:cs="Times New Roman"/>
          <w:lang w:eastAsia="pl-PL"/>
        </w:rPr>
      </w:pPr>
    </w:p>
    <w:p w14:paraId="7CDBE2D5" w14:textId="77777777" w:rsidR="00AB1C53" w:rsidRPr="005A070D" w:rsidRDefault="00AB1C53" w:rsidP="00AB1C53">
      <w:pPr>
        <w:spacing w:after="0" w:line="240" w:lineRule="auto"/>
        <w:rPr>
          <w:rFonts w:ascii="Times New Roman" w:eastAsia="Times New Roman" w:hAnsi="Times New Roman" w:cs="Times New Roman"/>
          <w:lang w:eastAsia="pl-PL"/>
        </w:rPr>
      </w:pPr>
      <w:r w:rsidRPr="005A070D">
        <w:rPr>
          <w:rFonts w:ascii="Times New Roman" w:eastAsia="Times New Roman" w:hAnsi="Times New Roman" w:cs="Times New Roman"/>
          <w:lang w:eastAsia="pl-PL"/>
        </w:rPr>
        <w:t xml:space="preserve">1) </w:t>
      </w:r>
      <w:proofErr w:type="spellStart"/>
      <w:r w:rsidRPr="005A070D">
        <w:rPr>
          <w:rFonts w:ascii="Times New Roman" w:eastAsia="Times New Roman" w:hAnsi="Times New Roman" w:cs="Times New Roman"/>
          <w:lang w:eastAsia="pl-PL"/>
        </w:rPr>
        <w:t>mikroprzedsiębiorców</w:t>
      </w:r>
      <w:proofErr w:type="spellEnd"/>
      <w:r w:rsidRPr="005A070D">
        <w:rPr>
          <w:rFonts w:ascii="Times New Roman" w:eastAsia="Times New Roman" w:hAnsi="Times New Roman" w:cs="Times New Roman"/>
          <w:lang w:eastAsia="pl-PL"/>
        </w:rPr>
        <w:t xml:space="preserve"> - 12 dni roboczych;</w:t>
      </w:r>
      <w:r w:rsidRPr="005A070D">
        <w:rPr>
          <w:rFonts w:ascii="Times New Roman" w:eastAsia="Times New Roman" w:hAnsi="Times New Roman" w:cs="Times New Roman"/>
          <w:lang w:eastAsia="pl-PL"/>
        </w:rPr>
        <w:br/>
        <w:t>2) małych przedsiębiorców - 18 dni roboczych;</w:t>
      </w:r>
      <w:r w:rsidRPr="005A070D">
        <w:rPr>
          <w:rFonts w:ascii="Times New Roman" w:eastAsia="Times New Roman" w:hAnsi="Times New Roman" w:cs="Times New Roman"/>
          <w:lang w:eastAsia="pl-PL"/>
        </w:rPr>
        <w:br/>
        <w:t>3) średnich przedsiębiorców - 24 dni roboczych;</w:t>
      </w:r>
      <w:r w:rsidRPr="005A070D">
        <w:rPr>
          <w:rFonts w:ascii="Times New Roman" w:eastAsia="Times New Roman" w:hAnsi="Times New Roman" w:cs="Times New Roman"/>
          <w:lang w:eastAsia="pl-PL"/>
        </w:rPr>
        <w:br/>
        <w:t>4) pozostałych przedsiębiorców - 48 dni roboczych.</w:t>
      </w:r>
    </w:p>
    <w:p w14:paraId="1A99F480" w14:textId="77777777" w:rsidR="00AB1C53" w:rsidRPr="00953FDA" w:rsidRDefault="00AB1C53" w:rsidP="00AB1C53">
      <w:pPr>
        <w:spacing w:after="0" w:line="240" w:lineRule="auto"/>
        <w:rPr>
          <w:rFonts w:ascii="Times New Roman" w:eastAsia="Times New Roman" w:hAnsi="Times New Roman" w:cs="Times New Roman"/>
          <w:b/>
          <w:bCs/>
          <w:lang w:eastAsia="pl-PL"/>
        </w:rPr>
      </w:pPr>
      <w:r w:rsidRPr="005A070D">
        <w:rPr>
          <w:rFonts w:ascii="Times New Roman" w:eastAsia="Times New Roman" w:hAnsi="Times New Roman" w:cs="Times New Roman"/>
          <w:lang w:eastAsia="pl-PL"/>
        </w:rPr>
        <w:br/>
      </w:r>
      <w:r w:rsidRPr="00953FDA">
        <w:rPr>
          <w:rFonts w:ascii="Times New Roman" w:eastAsia="Times New Roman" w:hAnsi="Times New Roman" w:cs="Times New Roman"/>
          <w:b/>
          <w:bCs/>
          <w:color w:val="FF0000"/>
          <w:lang w:eastAsia="pl-PL"/>
        </w:rPr>
        <w:t>Wyjątki określa art. 55 ust. 2 ustawy Prawo przedsiębiorców</w:t>
      </w:r>
    </w:p>
    <w:p w14:paraId="1F45945D" w14:textId="5681D189" w:rsidR="00AB1C53" w:rsidRPr="005A070D" w:rsidRDefault="00AB1C53" w:rsidP="00AB1C53">
      <w:pPr>
        <w:spacing w:after="0" w:line="240" w:lineRule="auto"/>
        <w:jc w:val="both"/>
        <w:rPr>
          <w:rFonts w:ascii="Times New Roman" w:eastAsia="Times New Roman" w:hAnsi="Times New Roman" w:cs="Times New Roman"/>
          <w:lang w:eastAsia="pl-PL"/>
        </w:rPr>
      </w:pPr>
      <w:r w:rsidRPr="005A070D">
        <w:rPr>
          <w:rFonts w:ascii="Times New Roman" w:eastAsia="Times New Roman" w:hAnsi="Times New Roman" w:cs="Times New Roman"/>
          <w:lang w:eastAsia="pl-PL"/>
        </w:rPr>
        <w:br/>
        <w:t>Przepisów dotyczących zakazu podejmowania i prowadzenia więcej niż jednej kontroli działalności przedsiębiorcy oraz dotyczących ustalenia czasu trwania wszystkich kontroli u przedsiębiorcy w jednym roku kalendarzowym nie stosuje się do działalności przedsiębiorców w zakresie objętym nadzorem sanitarnym na podstawie ustawy z dnia 14 marca 1985 r. o Państwowej Inspekcji Sanitarnej (</w:t>
      </w:r>
      <w:proofErr w:type="spellStart"/>
      <w:r w:rsidR="00246EF7">
        <w:rPr>
          <w:rFonts w:ascii="Times New Roman" w:eastAsia="Times New Roman" w:hAnsi="Times New Roman" w:cs="Times New Roman"/>
          <w:lang w:eastAsia="pl-PL"/>
        </w:rPr>
        <w:t>t.j</w:t>
      </w:r>
      <w:proofErr w:type="spellEnd"/>
      <w:r w:rsidR="00246EF7">
        <w:rPr>
          <w:rFonts w:ascii="Times New Roman" w:eastAsia="Times New Roman" w:hAnsi="Times New Roman" w:cs="Times New Roman"/>
          <w:lang w:eastAsia="pl-PL"/>
        </w:rPr>
        <w:t xml:space="preserve">. </w:t>
      </w:r>
      <w:r w:rsidRPr="005A070D">
        <w:rPr>
          <w:rFonts w:ascii="Times New Roman" w:eastAsia="Times New Roman" w:hAnsi="Times New Roman" w:cs="Times New Roman"/>
          <w:lang w:eastAsia="pl-PL"/>
        </w:rPr>
        <w:t>Dz.U. z 202</w:t>
      </w:r>
      <w:r w:rsidR="00246EF7">
        <w:rPr>
          <w:rFonts w:ascii="Times New Roman" w:eastAsia="Times New Roman" w:hAnsi="Times New Roman" w:cs="Times New Roman"/>
          <w:lang w:eastAsia="pl-PL"/>
        </w:rPr>
        <w:t>4</w:t>
      </w:r>
      <w:r w:rsidRPr="005A070D">
        <w:rPr>
          <w:rFonts w:ascii="Times New Roman" w:eastAsia="Times New Roman" w:hAnsi="Times New Roman" w:cs="Times New Roman"/>
          <w:lang w:eastAsia="pl-PL"/>
        </w:rPr>
        <w:t xml:space="preserve"> r. poz. </w:t>
      </w:r>
      <w:r w:rsidR="00246EF7">
        <w:rPr>
          <w:rFonts w:ascii="Times New Roman" w:eastAsia="Times New Roman" w:hAnsi="Times New Roman" w:cs="Times New Roman"/>
          <w:lang w:eastAsia="pl-PL"/>
        </w:rPr>
        <w:t>416</w:t>
      </w:r>
      <w:r w:rsidRPr="005A070D">
        <w:rPr>
          <w:rFonts w:ascii="Times New Roman" w:eastAsia="Times New Roman" w:hAnsi="Times New Roman" w:cs="Times New Roman"/>
          <w:lang w:eastAsia="pl-PL"/>
        </w:rPr>
        <w:t>) i ustawy z dnia 25 sierpnia 2006 r. o bezpieczeństwie żywności i żywienia (</w:t>
      </w:r>
      <w:proofErr w:type="spellStart"/>
      <w:r w:rsidR="00246EF7">
        <w:rPr>
          <w:rFonts w:ascii="Times New Roman" w:eastAsia="Times New Roman" w:hAnsi="Times New Roman" w:cs="Times New Roman"/>
          <w:lang w:eastAsia="pl-PL"/>
        </w:rPr>
        <w:t>t.j</w:t>
      </w:r>
      <w:proofErr w:type="spellEnd"/>
      <w:r w:rsidR="00246EF7">
        <w:rPr>
          <w:rFonts w:ascii="Times New Roman" w:eastAsia="Times New Roman" w:hAnsi="Times New Roman" w:cs="Times New Roman"/>
          <w:lang w:eastAsia="pl-PL"/>
        </w:rPr>
        <w:t xml:space="preserve">. </w:t>
      </w:r>
      <w:r w:rsidRPr="005A070D">
        <w:rPr>
          <w:rFonts w:ascii="Times New Roman" w:eastAsia="Times New Roman" w:hAnsi="Times New Roman" w:cs="Times New Roman"/>
          <w:lang w:eastAsia="pl-PL"/>
        </w:rPr>
        <w:t>Dz.U. z 20</w:t>
      </w:r>
      <w:r w:rsidR="00246EF7">
        <w:rPr>
          <w:rFonts w:ascii="Times New Roman" w:eastAsia="Times New Roman" w:hAnsi="Times New Roman" w:cs="Times New Roman"/>
          <w:lang w:eastAsia="pl-PL"/>
        </w:rPr>
        <w:t>23</w:t>
      </w:r>
      <w:r w:rsidRPr="005A070D">
        <w:rPr>
          <w:rFonts w:ascii="Times New Roman" w:eastAsia="Times New Roman" w:hAnsi="Times New Roman" w:cs="Times New Roman"/>
          <w:lang w:eastAsia="pl-PL"/>
        </w:rPr>
        <w:t xml:space="preserve"> r. poz. </w:t>
      </w:r>
      <w:r w:rsidR="00246EF7">
        <w:rPr>
          <w:rFonts w:ascii="Times New Roman" w:eastAsia="Times New Roman" w:hAnsi="Times New Roman" w:cs="Times New Roman"/>
          <w:lang w:eastAsia="pl-PL"/>
        </w:rPr>
        <w:t>1448</w:t>
      </w:r>
      <w:r w:rsidRPr="005A070D">
        <w:rPr>
          <w:rFonts w:ascii="Times New Roman" w:eastAsia="Times New Roman" w:hAnsi="Times New Roman" w:cs="Times New Roman"/>
          <w:lang w:eastAsia="pl-PL"/>
        </w:rPr>
        <w:t xml:space="preserve">, z </w:t>
      </w:r>
      <w:proofErr w:type="spellStart"/>
      <w:r w:rsidRPr="005A070D">
        <w:rPr>
          <w:rFonts w:ascii="Times New Roman" w:eastAsia="Times New Roman" w:hAnsi="Times New Roman" w:cs="Times New Roman"/>
          <w:lang w:eastAsia="pl-PL"/>
        </w:rPr>
        <w:t>późn</w:t>
      </w:r>
      <w:proofErr w:type="spellEnd"/>
      <w:r w:rsidRPr="005A070D">
        <w:rPr>
          <w:rFonts w:ascii="Times New Roman" w:eastAsia="Times New Roman" w:hAnsi="Times New Roman" w:cs="Times New Roman"/>
          <w:lang w:eastAsia="pl-PL"/>
        </w:rPr>
        <w:t>. zm.), w zakresie dotyczącym bezpieczeństwa żywności.</w:t>
      </w:r>
    </w:p>
    <w:p w14:paraId="4B5980A9" w14:textId="77777777" w:rsidR="00AB1C53" w:rsidRPr="005A070D" w:rsidRDefault="00AB1C53" w:rsidP="00AB1C53">
      <w:pPr>
        <w:spacing w:after="0" w:line="240" w:lineRule="auto"/>
        <w:rPr>
          <w:rFonts w:ascii="Times New Roman" w:eastAsia="Times New Roman" w:hAnsi="Times New Roman" w:cs="Times New Roman"/>
          <w:lang w:eastAsia="pl-PL"/>
        </w:rPr>
      </w:pPr>
    </w:p>
    <w:p w14:paraId="43A9BB2C" w14:textId="77777777" w:rsidR="00AB1C53" w:rsidRDefault="00AB1C53" w:rsidP="00AB1C53">
      <w:pPr>
        <w:spacing w:after="0" w:line="240" w:lineRule="auto"/>
        <w:rPr>
          <w:rFonts w:ascii="Times New Roman" w:hAnsi="Times New Roman" w:cs="Times New Roman"/>
          <w:b/>
          <w:bCs/>
          <w:color w:val="FF0000"/>
        </w:rPr>
      </w:pPr>
      <w:r w:rsidRPr="005A070D">
        <w:rPr>
          <w:rFonts w:ascii="Times New Roman" w:hAnsi="Times New Roman" w:cs="Times New Roman"/>
          <w:b/>
          <w:bCs/>
          <w:color w:val="FF0000"/>
        </w:rPr>
        <w:t>Reguły prowadzenia książki kontroli</w:t>
      </w:r>
    </w:p>
    <w:p w14:paraId="617E506A" w14:textId="77777777" w:rsidR="00AB1C53" w:rsidRPr="005A070D" w:rsidRDefault="00AB1C53" w:rsidP="00AB1C53">
      <w:pPr>
        <w:spacing w:after="0" w:line="240" w:lineRule="auto"/>
        <w:rPr>
          <w:rFonts w:ascii="Times New Roman" w:hAnsi="Times New Roman" w:cs="Times New Roman"/>
        </w:rPr>
      </w:pPr>
      <w:r w:rsidRPr="005A070D">
        <w:rPr>
          <w:rFonts w:ascii="Times New Roman" w:hAnsi="Times New Roman" w:cs="Times New Roman"/>
        </w:rPr>
        <w:br/>
        <w:t>Przedsiębiorca prowadzi i przechowuje w swojej siedzibie książkę kontroli oraz upoważnienia i protokoły kontroli.</w:t>
      </w:r>
      <w:r w:rsidRPr="005A070D">
        <w:rPr>
          <w:rFonts w:ascii="Times New Roman" w:hAnsi="Times New Roman" w:cs="Times New Roman"/>
        </w:rPr>
        <w:br/>
        <w:t>Książka kontroli zawiera wpisy obejmujące:</w:t>
      </w:r>
      <w:r w:rsidRPr="005A070D">
        <w:rPr>
          <w:rFonts w:ascii="Times New Roman" w:hAnsi="Times New Roman" w:cs="Times New Roman"/>
        </w:rPr>
        <w:br/>
        <w:t>1) oznaczenie organu kontroli;</w:t>
      </w:r>
      <w:r w:rsidRPr="005A070D">
        <w:rPr>
          <w:rFonts w:ascii="Times New Roman" w:hAnsi="Times New Roman" w:cs="Times New Roman"/>
        </w:rPr>
        <w:br/>
        <w:t>2) oznaczenie upoważnienia do kontroli;</w:t>
      </w:r>
      <w:r w:rsidRPr="005A070D">
        <w:rPr>
          <w:rFonts w:ascii="Times New Roman" w:hAnsi="Times New Roman" w:cs="Times New Roman"/>
        </w:rPr>
        <w:br/>
        <w:t>3) zakres przedmiotowy przeprowadzonej kontroli;</w:t>
      </w:r>
      <w:r w:rsidRPr="005A070D">
        <w:rPr>
          <w:rFonts w:ascii="Times New Roman" w:hAnsi="Times New Roman" w:cs="Times New Roman"/>
        </w:rPr>
        <w:br/>
        <w:t>4) daty podjęcia i zakończenia kontroli.</w:t>
      </w:r>
    </w:p>
    <w:p w14:paraId="45DFCCA6" w14:textId="77777777" w:rsidR="00AB1C53" w:rsidRPr="005A070D" w:rsidRDefault="00AB1C53" w:rsidP="00AB1C53">
      <w:pPr>
        <w:spacing w:after="0" w:line="240" w:lineRule="auto"/>
        <w:rPr>
          <w:rFonts w:ascii="Times New Roman" w:hAnsi="Times New Roman" w:cs="Times New Roman"/>
        </w:rPr>
      </w:pPr>
      <w:r w:rsidRPr="005A070D">
        <w:rPr>
          <w:rFonts w:ascii="Times New Roman" w:hAnsi="Times New Roman" w:cs="Times New Roman"/>
        </w:rPr>
        <w:br/>
        <w:t>Przedsiębiorca prowadzi książkę kontroli w postaci:</w:t>
      </w:r>
      <w:r w:rsidRPr="005A070D">
        <w:rPr>
          <w:rFonts w:ascii="Times New Roman" w:hAnsi="Times New Roman" w:cs="Times New Roman"/>
        </w:rPr>
        <w:br/>
        <w:t>1) papierowej, w tym również w formie zbioru dokumentów, lub</w:t>
      </w:r>
      <w:r w:rsidRPr="005A070D">
        <w:rPr>
          <w:rFonts w:ascii="Times New Roman" w:hAnsi="Times New Roman" w:cs="Times New Roman"/>
        </w:rPr>
        <w:br/>
        <w:t>2) elektronicznej.</w:t>
      </w:r>
    </w:p>
    <w:p w14:paraId="35BAC37D" w14:textId="77777777" w:rsidR="00AB1C53" w:rsidRDefault="00AB1C53" w:rsidP="00AB1C53">
      <w:pPr>
        <w:spacing w:after="0" w:line="240" w:lineRule="auto"/>
        <w:rPr>
          <w:rFonts w:ascii="Times New Roman" w:hAnsi="Times New Roman" w:cs="Times New Roman"/>
        </w:rPr>
      </w:pPr>
      <w:r w:rsidRPr="005A070D">
        <w:rPr>
          <w:rFonts w:ascii="Times New Roman" w:hAnsi="Times New Roman" w:cs="Times New Roman"/>
        </w:rPr>
        <w:br/>
        <w:t>Wpisów w książce kontroli prowadzonej w postaci:</w:t>
      </w:r>
      <w:r w:rsidRPr="005A070D">
        <w:rPr>
          <w:rFonts w:ascii="Times New Roman" w:hAnsi="Times New Roman" w:cs="Times New Roman"/>
        </w:rPr>
        <w:br/>
        <w:t>1) papierowej - dokonuje kontrolujący;</w:t>
      </w:r>
      <w:r w:rsidRPr="005A070D">
        <w:rPr>
          <w:rFonts w:ascii="Times New Roman" w:hAnsi="Times New Roman" w:cs="Times New Roman"/>
        </w:rPr>
        <w:br/>
        <w:t>2) elektronicznej - dokonuje przedsiębiorca.</w:t>
      </w:r>
      <w:r w:rsidRPr="005A070D">
        <w:rPr>
          <w:rFonts w:ascii="Times New Roman" w:hAnsi="Times New Roman" w:cs="Times New Roman"/>
        </w:rPr>
        <w:br/>
        <w:t>W przypadku wszczęcia kontroli przedsiębiorca niezwłocznie okazuje kontrolującemu książkę kontroli.</w:t>
      </w:r>
    </w:p>
    <w:p w14:paraId="58EA5B50" w14:textId="77777777" w:rsidR="00AB1C53" w:rsidRPr="005A070D" w:rsidRDefault="00AB1C53" w:rsidP="00AB1C53">
      <w:pPr>
        <w:spacing w:after="0" w:line="240" w:lineRule="auto"/>
        <w:jc w:val="both"/>
        <w:rPr>
          <w:rFonts w:ascii="Times New Roman" w:hAnsi="Times New Roman" w:cs="Times New Roman"/>
        </w:rPr>
      </w:pPr>
      <w:r w:rsidRPr="005A070D">
        <w:rPr>
          <w:rFonts w:ascii="Times New Roman" w:hAnsi="Times New Roman" w:cs="Times New Roman"/>
        </w:rPr>
        <w:br/>
        <w:t>Okazanie książki kontroli prowadzonej w postaci elektronicznej następuje przez zapewnienie dostępu przy użyciu urządzenia pozwalającego na zapoznanie się z jej treścią albo wykonanie wydruków z systemu informatycznego, w którym prowadzona jest książka kontroli, poświadczonych przez przedsiębiorcę za zgodność z wpisem w książce kontroli.</w:t>
      </w:r>
      <w:r>
        <w:rPr>
          <w:rFonts w:ascii="Times New Roman" w:hAnsi="Times New Roman" w:cs="Times New Roman"/>
        </w:rPr>
        <w:t xml:space="preserve"> </w:t>
      </w:r>
      <w:r w:rsidRPr="005A070D">
        <w:rPr>
          <w:rFonts w:ascii="Times New Roman" w:hAnsi="Times New Roman" w:cs="Times New Roman"/>
        </w:rPr>
        <w:t>Przedsiębiorca nie okazuje książki kontroli, jeżeli jej okazanie jest niemożliwe ze względu na udostępnienie jej innemu organowi kontroli. W takim przypadku przedsiębiorca okazuje książkę kontroli w siedzibie organu kontroli w terminie 3 dni roboczych od dnia zwrotu tej książki przez inny organ kontroli.</w:t>
      </w:r>
    </w:p>
    <w:p w14:paraId="31BE0227" w14:textId="77777777" w:rsidR="00AB1C53" w:rsidRPr="005A070D" w:rsidRDefault="00AB1C53" w:rsidP="00AB1C53">
      <w:pPr>
        <w:spacing w:after="0" w:line="240" w:lineRule="auto"/>
        <w:rPr>
          <w:rFonts w:ascii="Times New Roman" w:hAnsi="Times New Roman" w:cs="Times New Roman"/>
        </w:rPr>
      </w:pPr>
    </w:p>
    <w:p w14:paraId="61654FD5" w14:textId="77777777" w:rsidR="00AB1C53" w:rsidRDefault="00AB1C53" w:rsidP="00AB1C53">
      <w:pPr>
        <w:spacing w:after="0" w:line="240" w:lineRule="auto"/>
        <w:rPr>
          <w:rFonts w:ascii="Times New Roman" w:hAnsi="Times New Roman" w:cs="Times New Roman"/>
          <w:b/>
          <w:bCs/>
          <w:color w:val="FF0000"/>
        </w:rPr>
      </w:pPr>
      <w:r w:rsidRPr="005A070D">
        <w:rPr>
          <w:rFonts w:ascii="Times New Roman" w:hAnsi="Times New Roman" w:cs="Times New Roman"/>
          <w:b/>
          <w:bCs/>
          <w:color w:val="FF0000"/>
        </w:rPr>
        <w:t>Zakaz powtórnych kontroli o tożsamym przedmiocie</w:t>
      </w:r>
    </w:p>
    <w:p w14:paraId="06B48B07" w14:textId="77777777" w:rsidR="00AB1C53" w:rsidRPr="005A070D" w:rsidRDefault="00AB1C53" w:rsidP="00AB1C53">
      <w:pPr>
        <w:spacing w:after="0" w:line="240" w:lineRule="auto"/>
        <w:rPr>
          <w:rFonts w:ascii="Times New Roman" w:eastAsia="Times New Roman" w:hAnsi="Times New Roman" w:cs="Times New Roman"/>
          <w:lang w:eastAsia="pl-PL"/>
        </w:rPr>
      </w:pPr>
      <w:r w:rsidRPr="005A070D">
        <w:rPr>
          <w:rFonts w:ascii="Times New Roman" w:hAnsi="Times New Roman" w:cs="Times New Roman"/>
        </w:rPr>
        <w:br/>
        <w:t>Organ kontroli nie przeprowadza kontroli, w przypadku gdy ma ona dotyczyć przedmiotu kontroli objętego uprzednio zakończoną kontrolą przeprowadzoną przez ten sam organ.</w:t>
      </w:r>
      <w:r w:rsidRPr="005A070D">
        <w:rPr>
          <w:rFonts w:ascii="Times New Roman" w:hAnsi="Times New Roman" w:cs="Times New Roman"/>
        </w:rPr>
        <w:br/>
        <w:t>Wyjątki od tej zasady określa art. 58 ust. 2 ustawy Prawo przedsiębiorców.</w:t>
      </w:r>
    </w:p>
    <w:p w14:paraId="472663D7" w14:textId="09B22473" w:rsidR="001A7BB3" w:rsidRDefault="001A7BB3" w:rsidP="007E5BC2">
      <w:pPr>
        <w:tabs>
          <w:tab w:val="left" w:pos="2532"/>
        </w:tabs>
        <w:rPr>
          <w:sz w:val="18"/>
          <w:szCs w:val="18"/>
        </w:rPr>
      </w:pPr>
    </w:p>
    <w:p w14:paraId="0625E33F" w14:textId="66F52266" w:rsidR="007E5BC2" w:rsidRDefault="007E5BC2" w:rsidP="007E5BC2">
      <w:pPr>
        <w:tabs>
          <w:tab w:val="left" w:pos="2532"/>
        </w:tabs>
        <w:rPr>
          <w:sz w:val="18"/>
          <w:szCs w:val="18"/>
        </w:rPr>
      </w:pPr>
    </w:p>
    <w:sectPr w:rsidR="007E5BC2" w:rsidSect="00166B04">
      <w:headerReference w:type="default" r:id="rId8"/>
      <w:footerReference w:type="default" r:id="rId9"/>
      <w:pgSz w:w="11906" w:h="16838"/>
      <w:pgMar w:top="720" w:right="720" w:bottom="720" w:left="720"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09AE62" w14:textId="77777777" w:rsidR="006E1253" w:rsidRDefault="006E1253" w:rsidP="004C3D43">
      <w:pPr>
        <w:spacing w:after="0" w:line="240" w:lineRule="auto"/>
      </w:pPr>
      <w:r>
        <w:separator/>
      </w:r>
    </w:p>
  </w:endnote>
  <w:endnote w:type="continuationSeparator" w:id="0">
    <w:p w14:paraId="70DE1943" w14:textId="77777777" w:rsidR="006E1253" w:rsidRDefault="006E1253" w:rsidP="004C3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Rockwell Nova Cond Light">
    <w:altName w:val="Cambria"/>
    <w:charset w:val="00"/>
    <w:family w:val="roman"/>
    <w:pitch w:val="variable"/>
    <w:sig w:usb0="80000287" w:usb1="00000002" w:usb2="00000000"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EEFC26" w14:textId="6267D690" w:rsidR="00246630" w:rsidRPr="00246630" w:rsidRDefault="00246630" w:rsidP="00246630">
    <w:pPr>
      <w:pStyle w:val="Stopk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85442E" w14:textId="77777777" w:rsidR="006E1253" w:rsidRDefault="006E1253" w:rsidP="004C3D43">
      <w:pPr>
        <w:spacing w:after="0" w:line="240" w:lineRule="auto"/>
      </w:pPr>
      <w:r>
        <w:separator/>
      </w:r>
    </w:p>
  </w:footnote>
  <w:footnote w:type="continuationSeparator" w:id="0">
    <w:p w14:paraId="3730A13C" w14:textId="77777777" w:rsidR="006E1253" w:rsidRDefault="006E1253" w:rsidP="004C3D4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07D18" w14:textId="77777777" w:rsidR="004C3D43" w:rsidRPr="004C3D43" w:rsidRDefault="004C3D43" w:rsidP="004C3D43">
    <w:pPr>
      <w:pStyle w:val="Nagwek"/>
    </w:pPr>
    <w:r w:rsidRPr="004C3D43">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F7A6C"/>
    <w:multiLevelType w:val="hybridMultilevel"/>
    <w:tmpl w:val="90AA331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8511E7"/>
    <w:multiLevelType w:val="hybridMultilevel"/>
    <w:tmpl w:val="C1F8BE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9148DE"/>
    <w:multiLevelType w:val="hybridMultilevel"/>
    <w:tmpl w:val="FD5A33B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A22448B"/>
    <w:multiLevelType w:val="hybridMultilevel"/>
    <w:tmpl w:val="E2BE35E6"/>
    <w:lvl w:ilvl="0" w:tplc="516068B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2BBC7CF4"/>
    <w:multiLevelType w:val="hybridMultilevel"/>
    <w:tmpl w:val="2026CF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C55010D"/>
    <w:multiLevelType w:val="hybridMultilevel"/>
    <w:tmpl w:val="F0069FC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2D375351"/>
    <w:multiLevelType w:val="hybridMultilevel"/>
    <w:tmpl w:val="260878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51D5D51"/>
    <w:multiLevelType w:val="hybridMultilevel"/>
    <w:tmpl w:val="5CD8595C"/>
    <w:lvl w:ilvl="0" w:tplc="24C4C41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6DB3357"/>
    <w:multiLevelType w:val="hybridMultilevel"/>
    <w:tmpl w:val="85E644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B283F84"/>
    <w:multiLevelType w:val="hybridMultilevel"/>
    <w:tmpl w:val="2AAA41F2"/>
    <w:lvl w:ilvl="0" w:tplc="0AD25E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189696E"/>
    <w:multiLevelType w:val="multilevel"/>
    <w:tmpl w:val="E0C48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F60EFA"/>
    <w:multiLevelType w:val="hybridMultilevel"/>
    <w:tmpl w:val="F000CD36"/>
    <w:lvl w:ilvl="0" w:tplc="0415000F">
      <w:start w:val="1"/>
      <w:numFmt w:val="decimal"/>
      <w:lvlText w:val="%1."/>
      <w:lvlJc w:val="left"/>
      <w:pPr>
        <w:ind w:left="720" w:hanging="360"/>
      </w:pPr>
      <w:rPr>
        <w:rFonts w:ascii="Times New Roman" w:hAnsi="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7196585"/>
    <w:multiLevelType w:val="hybridMultilevel"/>
    <w:tmpl w:val="D570C2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E8954C8"/>
    <w:multiLevelType w:val="hybridMultilevel"/>
    <w:tmpl w:val="D2CC78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BEB452C"/>
    <w:multiLevelType w:val="hybridMultilevel"/>
    <w:tmpl w:val="3B7083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4"/>
  </w:num>
  <w:num w:numId="5">
    <w:abstractNumId w:val="14"/>
  </w:num>
  <w:num w:numId="6">
    <w:abstractNumId w:val="1"/>
  </w:num>
  <w:num w:numId="7">
    <w:abstractNumId w:val="11"/>
  </w:num>
  <w:num w:numId="8">
    <w:abstractNumId w:val="10"/>
  </w:num>
  <w:num w:numId="9">
    <w:abstractNumId w:val="12"/>
  </w:num>
  <w:num w:numId="10">
    <w:abstractNumId w:val="7"/>
  </w:num>
  <w:num w:numId="11">
    <w:abstractNumId w:val="9"/>
  </w:num>
  <w:num w:numId="12">
    <w:abstractNumId w:val="13"/>
  </w:num>
  <w:num w:numId="13">
    <w:abstractNumId w:val="6"/>
  </w:num>
  <w:num w:numId="14">
    <w:abstractNumId w:val="8"/>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71A1A"/>
    <w:rsid w:val="00001252"/>
    <w:rsid w:val="00002980"/>
    <w:rsid w:val="000039DA"/>
    <w:rsid w:val="00005D7A"/>
    <w:rsid w:val="0000644D"/>
    <w:rsid w:val="00010578"/>
    <w:rsid w:val="00010CAB"/>
    <w:rsid w:val="000123BF"/>
    <w:rsid w:val="00015818"/>
    <w:rsid w:val="0002113D"/>
    <w:rsid w:val="000212C1"/>
    <w:rsid w:val="00022A08"/>
    <w:rsid w:val="000274E4"/>
    <w:rsid w:val="000411A4"/>
    <w:rsid w:val="00046425"/>
    <w:rsid w:val="00046C49"/>
    <w:rsid w:val="00064855"/>
    <w:rsid w:val="00064C11"/>
    <w:rsid w:val="00065C4C"/>
    <w:rsid w:val="00067CDE"/>
    <w:rsid w:val="00070770"/>
    <w:rsid w:val="00072274"/>
    <w:rsid w:val="00093D83"/>
    <w:rsid w:val="00095F5A"/>
    <w:rsid w:val="000975FB"/>
    <w:rsid w:val="000A4330"/>
    <w:rsid w:val="000A64F9"/>
    <w:rsid w:val="000B0545"/>
    <w:rsid w:val="000B150C"/>
    <w:rsid w:val="000B153D"/>
    <w:rsid w:val="000B2AA0"/>
    <w:rsid w:val="000B5451"/>
    <w:rsid w:val="000C2D99"/>
    <w:rsid w:val="000C6981"/>
    <w:rsid w:val="000C6F52"/>
    <w:rsid w:val="000C7A9B"/>
    <w:rsid w:val="000D0831"/>
    <w:rsid w:val="000D4663"/>
    <w:rsid w:val="000E18C6"/>
    <w:rsid w:val="000E1EF8"/>
    <w:rsid w:val="000E621A"/>
    <w:rsid w:val="000F1AEA"/>
    <w:rsid w:val="000F4691"/>
    <w:rsid w:val="000F58F3"/>
    <w:rsid w:val="00100DEF"/>
    <w:rsid w:val="00101C7D"/>
    <w:rsid w:val="00106A73"/>
    <w:rsid w:val="00114571"/>
    <w:rsid w:val="00116DCF"/>
    <w:rsid w:val="00117F6A"/>
    <w:rsid w:val="00131ED7"/>
    <w:rsid w:val="00134898"/>
    <w:rsid w:val="00137C81"/>
    <w:rsid w:val="00137EF0"/>
    <w:rsid w:val="00144008"/>
    <w:rsid w:val="0015049D"/>
    <w:rsid w:val="00155A83"/>
    <w:rsid w:val="00161BA7"/>
    <w:rsid w:val="00165B56"/>
    <w:rsid w:val="00166B04"/>
    <w:rsid w:val="00170558"/>
    <w:rsid w:val="00172ED2"/>
    <w:rsid w:val="001745EC"/>
    <w:rsid w:val="00177002"/>
    <w:rsid w:val="00177275"/>
    <w:rsid w:val="001772DD"/>
    <w:rsid w:val="00180302"/>
    <w:rsid w:val="00183BF3"/>
    <w:rsid w:val="00187D38"/>
    <w:rsid w:val="00190A7B"/>
    <w:rsid w:val="001943F2"/>
    <w:rsid w:val="001A489F"/>
    <w:rsid w:val="001A6AAE"/>
    <w:rsid w:val="001A7BB3"/>
    <w:rsid w:val="001A7EF8"/>
    <w:rsid w:val="001B3108"/>
    <w:rsid w:val="001B496E"/>
    <w:rsid w:val="001B5361"/>
    <w:rsid w:val="001C5759"/>
    <w:rsid w:val="001D2C3E"/>
    <w:rsid w:val="001D4FC3"/>
    <w:rsid w:val="001D5341"/>
    <w:rsid w:val="001D6BC8"/>
    <w:rsid w:val="001D793A"/>
    <w:rsid w:val="001E605B"/>
    <w:rsid w:val="001F0ACA"/>
    <w:rsid w:val="001F2E09"/>
    <w:rsid w:val="001F58BB"/>
    <w:rsid w:val="001F5D9E"/>
    <w:rsid w:val="00200E47"/>
    <w:rsid w:val="002046CC"/>
    <w:rsid w:val="002166A4"/>
    <w:rsid w:val="00217F07"/>
    <w:rsid w:val="00222B7F"/>
    <w:rsid w:val="00224EF3"/>
    <w:rsid w:val="00232028"/>
    <w:rsid w:val="00233AF7"/>
    <w:rsid w:val="00234325"/>
    <w:rsid w:val="00246630"/>
    <w:rsid w:val="00246EF7"/>
    <w:rsid w:val="00252719"/>
    <w:rsid w:val="002544D6"/>
    <w:rsid w:val="002561F8"/>
    <w:rsid w:val="00256ECA"/>
    <w:rsid w:val="00260F8F"/>
    <w:rsid w:val="00264216"/>
    <w:rsid w:val="00264B46"/>
    <w:rsid w:val="002665AA"/>
    <w:rsid w:val="00266AA5"/>
    <w:rsid w:val="00267670"/>
    <w:rsid w:val="00270FD6"/>
    <w:rsid w:val="00273253"/>
    <w:rsid w:val="00273B04"/>
    <w:rsid w:val="00280B86"/>
    <w:rsid w:val="00281C64"/>
    <w:rsid w:val="00284E46"/>
    <w:rsid w:val="00290C70"/>
    <w:rsid w:val="00291E36"/>
    <w:rsid w:val="00292478"/>
    <w:rsid w:val="0029334E"/>
    <w:rsid w:val="002976A0"/>
    <w:rsid w:val="002A477A"/>
    <w:rsid w:val="002A6291"/>
    <w:rsid w:val="002B0A25"/>
    <w:rsid w:val="002B2559"/>
    <w:rsid w:val="002B5368"/>
    <w:rsid w:val="002B6ADB"/>
    <w:rsid w:val="002B7EFC"/>
    <w:rsid w:val="002C0EC4"/>
    <w:rsid w:val="002C37F7"/>
    <w:rsid w:val="002C53CB"/>
    <w:rsid w:val="002C5F8F"/>
    <w:rsid w:val="002C75ED"/>
    <w:rsid w:val="002D3AC9"/>
    <w:rsid w:val="002D49EB"/>
    <w:rsid w:val="002E62D5"/>
    <w:rsid w:val="002E6720"/>
    <w:rsid w:val="002F3EF4"/>
    <w:rsid w:val="002F7EBC"/>
    <w:rsid w:val="003004C4"/>
    <w:rsid w:val="00303FC9"/>
    <w:rsid w:val="00305C96"/>
    <w:rsid w:val="00307D12"/>
    <w:rsid w:val="00317BCC"/>
    <w:rsid w:val="00321782"/>
    <w:rsid w:val="003240DF"/>
    <w:rsid w:val="00325120"/>
    <w:rsid w:val="003269CF"/>
    <w:rsid w:val="0033006E"/>
    <w:rsid w:val="003305CA"/>
    <w:rsid w:val="0034016B"/>
    <w:rsid w:val="00343C74"/>
    <w:rsid w:val="0036309B"/>
    <w:rsid w:val="00363DD6"/>
    <w:rsid w:val="00364720"/>
    <w:rsid w:val="00371380"/>
    <w:rsid w:val="00374F66"/>
    <w:rsid w:val="003923B6"/>
    <w:rsid w:val="00392CFE"/>
    <w:rsid w:val="003945C8"/>
    <w:rsid w:val="003A3926"/>
    <w:rsid w:val="003A50D5"/>
    <w:rsid w:val="003B6D68"/>
    <w:rsid w:val="003C3AF4"/>
    <w:rsid w:val="003C71B5"/>
    <w:rsid w:val="003D0E9B"/>
    <w:rsid w:val="003D582E"/>
    <w:rsid w:val="003D658D"/>
    <w:rsid w:val="003E1038"/>
    <w:rsid w:val="003E2A09"/>
    <w:rsid w:val="003E4730"/>
    <w:rsid w:val="003E528F"/>
    <w:rsid w:val="003F2565"/>
    <w:rsid w:val="003F5A56"/>
    <w:rsid w:val="003F6B04"/>
    <w:rsid w:val="00400EF3"/>
    <w:rsid w:val="004061D1"/>
    <w:rsid w:val="00410F92"/>
    <w:rsid w:val="00414D6B"/>
    <w:rsid w:val="00426AE5"/>
    <w:rsid w:val="0043133B"/>
    <w:rsid w:val="0043739E"/>
    <w:rsid w:val="0044007F"/>
    <w:rsid w:val="00441FF2"/>
    <w:rsid w:val="00443930"/>
    <w:rsid w:val="00445541"/>
    <w:rsid w:val="00447B90"/>
    <w:rsid w:val="00450C8C"/>
    <w:rsid w:val="004527F7"/>
    <w:rsid w:val="00455739"/>
    <w:rsid w:val="00470972"/>
    <w:rsid w:val="00471E91"/>
    <w:rsid w:val="00484407"/>
    <w:rsid w:val="004931B8"/>
    <w:rsid w:val="0049333B"/>
    <w:rsid w:val="004963F8"/>
    <w:rsid w:val="004A0414"/>
    <w:rsid w:val="004A2389"/>
    <w:rsid w:val="004A6286"/>
    <w:rsid w:val="004B0409"/>
    <w:rsid w:val="004B2162"/>
    <w:rsid w:val="004B3FE8"/>
    <w:rsid w:val="004B6F87"/>
    <w:rsid w:val="004C1F8A"/>
    <w:rsid w:val="004C3D43"/>
    <w:rsid w:val="004C61E6"/>
    <w:rsid w:val="004E1C56"/>
    <w:rsid w:val="004E2EF3"/>
    <w:rsid w:val="004E4E7D"/>
    <w:rsid w:val="004E6EDA"/>
    <w:rsid w:val="004F7D32"/>
    <w:rsid w:val="00505844"/>
    <w:rsid w:val="00511798"/>
    <w:rsid w:val="00520CB2"/>
    <w:rsid w:val="00523EBE"/>
    <w:rsid w:val="005241F7"/>
    <w:rsid w:val="00525B20"/>
    <w:rsid w:val="0052667D"/>
    <w:rsid w:val="005431DE"/>
    <w:rsid w:val="0054340E"/>
    <w:rsid w:val="00545A51"/>
    <w:rsid w:val="00554AB2"/>
    <w:rsid w:val="005557B4"/>
    <w:rsid w:val="00555E0E"/>
    <w:rsid w:val="00562069"/>
    <w:rsid w:val="00564EA5"/>
    <w:rsid w:val="00570C69"/>
    <w:rsid w:val="005717BE"/>
    <w:rsid w:val="0057253B"/>
    <w:rsid w:val="005734D6"/>
    <w:rsid w:val="00574152"/>
    <w:rsid w:val="00576685"/>
    <w:rsid w:val="005773B9"/>
    <w:rsid w:val="00580407"/>
    <w:rsid w:val="00581615"/>
    <w:rsid w:val="00585E42"/>
    <w:rsid w:val="005879BC"/>
    <w:rsid w:val="00594436"/>
    <w:rsid w:val="00596C4C"/>
    <w:rsid w:val="00596C88"/>
    <w:rsid w:val="005A5E70"/>
    <w:rsid w:val="005A6AEB"/>
    <w:rsid w:val="005B0F64"/>
    <w:rsid w:val="005B6E09"/>
    <w:rsid w:val="005C3DAD"/>
    <w:rsid w:val="005C5B4F"/>
    <w:rsid w:val="005D2866"/>
    <w:rsid w:val="005D6239"/>
    <w:rsid w:val="005F022D"/>
    <w:rsid w:val="005F38FC"/>
    <w:rsid w:val="005F6E06"/>
    <w:rsid w:val="0061364B"/>
    <w:rsid w:val="0061532F"/>
    <w:rsid w:val="006216CE"/>
    <w:rsid w:val="00631C04"/>
    <w:rsid w:val="00633C5F"/>
    <w:rsid w:val="00634AF7"/>
    <w:rsid w:val="00634B5B"/>
    <w:rsid w:val="00640F80"/>
    <w:rsid w:val="0064145B"/>
    <w:rsid w:val="00644930"/>
    <w:rsid w:val="00654CE3"/>
    <w:rsid w:val="006559F6"/>
    <w:rsid w:val="0066025E"/>
    <w:rsid w:val="0067080B"/>
    <w:rsid w:val="00671FE7"/>
    <w:rsid w:val="00690784"/>
    <w:rsid w:val="006907C5"/>
    <w:rsid w:val="00690DE7"/>
    <w:rsid w:val="00691124"/>
    <w:rsid w:val="006A008F"/>
    <w:rsid w:val="006B4499"/>
    <w:rsid w:val="006D4799"/>
    <w:rsid w:val="006E1253"/>
    <w:rsid w:val="006E255E"/>
    <w:rsid w:val="006E6251"/>
    <w:rsid w:val="006E6BA0"/>
    <w:rsid w:val="006F1702"/>
    <w:rsid w:val="006F3B4F"/>
    <w:rsid w:val="006F50ED"/>
    <w:rsid w:val="006F5DBE"/>
    <w:rsid w:val="006F6703"/>
    <w:rsid w:val="00702257"/>
    <w:rsid w:val="007046ED"/>
    <w:rsid w:val="007049C8"/>
    <w:rsid w:val="00720CB6"/>
    <w:rsid w:val="00721604"/>
    <w:rsid w:val="00721DC6"/>
    <w:rsid w:val="00723279"/>
    <w:rsid w:val="007264C2"/>
    <w:rsid w:val="00726D5C"/>
    <w:rsid w:val="007308D3"/>
    <w:rsid w:val="00732545"/>
    <w:rsid w:val="007327BF"/>
    <w:rsid w:val="00737145"/>
    <w:rsid w:val="007419B2"/>
    <w:rsid w:val="007467C0"/>
    <w:rsid w:val="00747F28"/>
    <w:rsid w:val="007545EB"/>
    <w:rsid w:val="00757334"/>
    <w:rsid w:val="007704CC"/>
    <w:rsid w:val="007732E7"/>
    <w:rsid w:val="00781497"/>
    <w:rsid w:val="00781900"/>
    <w:rsid w:val="00785A32"/>
    <w:rsid w:val="0079029D"/>
    <w:rsid w:val="00794FBE"/>
    <w:rsid w:val="007A0C5C"/>
    <w:rsid w:val="007B07D1"/>
    <w:rsid w:val="007B0811"/>
    <w:rsid w:val="007C0002"/>
    <w:rsid w:val="007D344E"/>
    <w:rsid w:val="007E1F26"/>
    <w:rsid w:val="007E5B6D"/>
    <w:rsid w:val="007E5BC2"/>
    <w:rsid w:val="007F6672"/>
    <w:rsid w:val="00800A5D"/>
    <w:rsid w:val="008103D9"/>
    <w:rsid w:val="00811748"/>
    <w:rsid w:val="0081289F"/>
    <w:rsid w:val="00813ED3"/>
    <w:rsid w:val="0082098D"/>
    <w:rsid w:val="00826D37"/>
    <w:rsid w:val="00830581"/>
    <w:rsid w:val="008327F6"/>
    <w:rsid w:val="0083598F"/>
    <w:rsid w:val="008469B8"/>
    <w:rsid w:val="0085026B"/>
    <w:rsid w:val="008528C1"/>
    <w:rsid w:val="00860289"/>
    <w:rsid w:val="00861421"/>
    <w:rsid w:val="00880747"/>
    <w:rsid w:val="00882B85"/>
    <w:rsid w:val="00884837"/>
    <w:rsid w:val="0088609B"/>
    <w:rsid w:val="00887884"/>
    <w:rsid w:val="00894572"/>
    <w:rsid w:val="00895942"/>
    <w:rsid w:val="008B199A"/>
    <w:rsid w:val="008B1DD5"/>
    <w:rsid w:val="008B6B8E"/>
    <w:rsid w:val="008B7B49"/>
    <w:rsid w:val="008C168E"/>
    <w:rsid w:val="008D24AC"/>
    <w:rsid w:val="008D6458"/>
    <w:rsid w:val="008E5259"/>
    <w:rsid w:val="008E79CA"/>
    <w:rsid w:val="008F6A62"/>
    <w:rsid w:val="008F72C7"/>
    <w:rsid w:val="00901300"/>
    <w:rsid w:val="00907ABA"/>
    <w:rsid w:val="00913A9C"/>
    <w:rsid w:val="00916991"/>
    <w:rsid w:val="00920323"/>
    <w:rsid w:val="00926BB0"/>
    <w:rsid w:val="0093349F"/>
    <w:rsid w:val="00940A8E"/>
    <w:rsid w:val="0094111D"/>
    <w:rsid w:val="00944B5D"/>
    <w:rsid w:val="00944DEA"/>
    <w:rsid w:val="00955DCA"/>
    <w:rsid w:val="00955FF8"/>
    <w:rsid w:val="00957CCC"/>
    <w:rsid w:val="009610DD"/>
    <w:rsid w:val="0096283F"/>
    <w:rsid w:val="00970749"/>
    <w:rsid w:val="00971011"/>
    <w:rsid w:val="00971A1A"/>
    <w:rsid w:val="00972168"/>
    <w:rsid w:val="00973024"/>
    <w:rsid w:val="00975580"/>
    <w:rsid w:val="00982935"/>
    <w:rsid w:val="00994640"/>
    <w:rsid w:val="00996AD4"/>
    <w:rsid w:val="009A0F18"/>
    <w:rsid w:val="009B049C"/>
    <w:rsid w:val="009B14BA"/>
    <w:rsid w:val="009B4224"/>
    <w:rsid w:val="009B52D4"/>
    <w:rsid w:val="009B7A16"/>
    <w:rsid w:val="009C3247"/>
    <w:rsid w:val="009C55ED"/>
    <w:rsid w:val="009C6DD6"/>
    <w:rsid w:val="009D3F9E"/>
    <w:rsid w:val="009D41DF"/>
    <w:rsid w:val="009D7978"/>
    <w:rsid w:val="009E4889"/>
    <w:rsid w:val="009E60E1"/>
    <w:rsid w:val="009E7B15"/>
    <w:rsid w:val="009F03F0"/>
    <w:rsid w:val="00A03A3C"/>
    <w:rsid w:val="00A06BCB"/>
    <w:rsid w:val="00A12689"/>
    <w:rsid w:val="00A1276C"/>
    <w:rsid w:val="00A176A5"/>
    <w:rsid w:val="00A2324F"/>
    <w:rsid w:val="00A2489F"/>
    <w:rsid w:val="00A25BB7"/>
    <w:rsid w:val="00A26F18"/>
    <w:rsid w:val="00A27375"/>
    <w:rsid w:val="00A327E0"/>
    <w:rsid w:val="00A328D7"/>
    <w:rsid w:val="00A350CF"/>
    <w:rsid w:val="00A3555B"/>
    <w:rsid w:val="00A4694F"/>
    <w:rsid w:val="00A52302"/>
    <w:rsid w:val="00A564F8"/>
    <w:rsid w:val="00A6147A"/>
    <w:rsid w:val="00A61F0A"/>
    <w:rsid w:val="00A634B0"/>
    <w:rsid w:val="00A6674A"/>
    <w:rsid w:val="00A75E51"/>
    <w:rsid w:val="00A8505B"/>
    <w:rsid w:val="00A952AD"/>
    <w:rsid w:val="00A957BA"/>
    <w:rsid w:val="00A96221"/>
    <w:rsid w:val="00AA31A2"/>
    <w:rsid w:val="00AA7C5F"/>
    <w:rsid w:val="00AB198F"/>
    <w:rsid w:val="00AB1C53"/>
    <w:rsid w:val="00AC0190"/>
    <w:rsid w:val="00AD64BD"/>
    <w:rsid w:val="00AE1CBC"/>
    <w:rsid w:val="00AE5AB1"/>
    <w:rsid w:val="00AF3437"/>
    <w:rsid w:val="00B01793"/>
    <w:rsid w:val="00B049A8"/>
    <w:rsid w:val="00B05D1D"/>
    <w:rsid w:val="00B12C4D"/>
    <w:rsid w:val="00B15361"/>
    <w:rsid w:val="00B16269"/>
    <w:rsid w:val="00B22254"/>
    <w:rsid w:val="00B332FA"/>
    <w:rsid w:val="00B36A45"/>
    <w:rsid w:val="00B41BC9"/>
    <w:rsid w:val="00B42822"/>
    <w:rsid w:val="00B431C1"/>
    <w:rsid w:val="00B46A06"/>
    <w:rsid w:val="00B606F0"/>
    <w:rsid w:val="00B62364"/>
    <w:rsid w:val="00B70CC1"/>
    <w:rsid w:val="00B74022"/>
    <w:rsid w:val="00B8275B"/>
    <w:rsid w:val="00B86EBD"/>
    <w:rsid w:val="00B92EEB"/>
    <w:rsid w:val="00B93ED3"/>
    <w:rsid w:val="00B959E8"/>
    <w:rsid w:val="00B96518"/>
    <w:rsid w:val="00BA4C46"/>
    <w:rsid w:val="00BA4D13"/>
    <w:rsid w:val="00BA52EF"/>
    <w:rsid w:val="00BA5AC1"/>
    <w:rsid w:val="00BB078B"/>
    <w:rsid w:val="00BB50A1"/>
    <w:rsid w:val="00BB6621"/>
    <w:rsid w:val="00BC6D17"/>
    <w:rsid w:val="00BD0BC6"/>
    <w:rsid w:val="00BD52BB"/>
    <w:rsid w:val="00BD7E71"/>
    <w:rsid w:val="00BE2D15"/>
    <w:rsid w:val="00BE6E40"/>
    <w:rsid w:val="00BF414D"/>
    <w:rsid w:val="00BF6C61"/>
    <w:rsid w:val="00BF7F58"/>
    <w:rsid w:val="00C002CF"/>
    <w:rsid w:val="00C017F7"/>
    <w:rsid w:val="00C01D6A"/>
    <w:rsid w:val="00C027AA"/>
    <w:rsid w:val="00C05A69"/>
    <w:rsid w:val="00C07D04"/>
    <w:rsid w:val="00C23CA6"/>
    <w:rsid w:val="00C24453"/>
    <w:rsid w:val="00C3430F"/>
    <w:rsid w:val="00C364ED"/>
    <w:rsid w:val="00C37CA2"/>
    <w:rsid w:val="00C52B60"/>
    <w:rsid w:val="00C63B36"/>
    <w:rsid w:val="00C6548D"/>
    <w:rsid w:val="00C70B5A"/>
    <w:rsid w:val="00C727B6"/>
    <w:rsid w:val="00C744E6"/>
    <w:rsid w:val="00C80636"/>
    <w:rsid w:val="00C84F6B"/>
    <w:rsid w:val="00C939AD"/>
    <w:rsid w:val="00CA0A66"/>
    <w:rsid w:val="00CA57A0"/>
    <w:rsid w:val="00CA59E1"/>
    <w:rsid w:val="00CB5FC4"/>
    <w:rsid w:val="00CB66D7"/>
    <w:rsid w:val="00CB763C"/>
    <w:rsid w:val="00CC0DCA"/>
    <w:rsid w:val="00CD1A9B"/>
    <w:rsid w:val="00CD2910"/>
    <w:rsid w:val="00CD4563"/>
    <w:rsid w:val="00CE0DC3"/>
    <w:rsid w:val="00CE470B"/>
    <w:rsid w:val="00CE63DA"/>
    <w:rsid w:val="00CE63EC"/>
    <w:rsid w:val="00CF5DD9"/>
    <w:rsid w:val="00CF7C33"/>
    <w:rsid w:val="00D0462A"/>
    <w:rsid w:val="00D061B2"/>
    <w:rsid w:val="00D073A1"/>
    <w:rsid w:val="00D10AF8"/>
    <w:rsid w:val="00D1195D"/>
    <w:rsid w:val="00D21EC9"/>
    <w:rsid w:val="00D31E6C"/>
    <w:rsid w:val="00D32F9B"/>
    <w:rsid w:val="00D45FFB"/>
    <w:rsid w:val="00D462BD"/>
    <w:rsid w:val="00D50D8A"/>
    <w:rsid w:val="00D53E67"/>
    <w:rsid w:val="00D5598E"/>
    <w:rsid w:val="00D61836"/>
    <w:rsid w:val="00D62A76"/>
    <w:rsid w:val="00D63158"/>
    <w:rsid w:val="00D665DD"/>
    <w:rsid w:val="00D73093"/>
    <w:rsid w:val="00D77434"/>
    <w:rsid w:val="00D91479"/>
    <w:rsid w:val="00D93993"/>
    <w:rsid w:val="00D9602A"/>
    <w:rsid w:val="00D963AE"/>
    <w:rsid w:val="00D96FDE"/>
    <w:rsid w:val="00DA0A58"/>
    <w:rsid w:val="00DA1750"/>
    <w:rsid w:val="00DA19EA"/>
    <w:rsid w:val="00DA27ED"/>
    <w:rsid w:val="00DA5383"/>
    <w:rsid w:val="00DA623B"/>
    <w:rsid w:val="00DA6D3C"/>
    <w:rsid w:val="00DA74AB"/>
    <w:rsid w:val="00DB2B2F"/>
    <w:rsid w:val="00DB30A7"/>
    <w:rsid w:val="00DB6D50"/>
    <w:rsid w:val="00DD6E5F"/>
    <w:rsid w:val="00DE0F1F"/>
    <w:rsid w:val="00DE5730"/>
    <w:rsid w:val="00DF2A68"/>
    <w:rsid w:val="00DF3C65"/>
    <w:rsid w:val="00E00385"/>
    <w:rsid w:val="00E044EC"/>
    <w:rsid w:val="00E065AC"/>
    <w:rsid w:val="00E160EC"/>
    <w:rsid w:val="00E317DC"/>
    <w:rsid w:val="00E32707"/>
    <w:rsid w:val="00E36D6D"/>
    <w:rsid w:val="00E424F1"/>
    <w:rsid w:val="00E470F2"/>
    <w:rsid w:val="00E512AA"/>
    <w:rsid w:val="00E55204"/>
    <w:rsid w:val="00E857D3"/>
    <w:rsid w:val="00E8580A"/>
    <w:rsid w:val="00E9058E"/>
    <w:rsid w:val="00E944C6"/>
    <w:rsid w:val="00EA1350"/>
    <w:rsid w:val="00EA25B2"/>
    <w:rsid w:val="00EA35E8"/>
    <w:rsid w:val="00EA3BB6"/>
    <w:rsid w:val="00EB0FEA"/>
    <w:rsid w:val="00EB7455"/>
    <w:rsid w:val="00EC22EB"/>
    <w:rsid w:val="00EC3556"/>
    <w:rsid w:val="00EC78CA"/>
    <w:rsid w:val="00ED3963"/>
    <w:rsid w:val="00EE0606"/>
    <w:rsid w:val="00EE2B8D"/>
    <w:rsid w:val="00EE4E4A"/>
    <w:rsid w:val="00EE6564"/>
    <w:rsid w:val="00EE6AF4"/>
    <w:rsid w:val="00EF33AE"/>
    <w:rsid w:val="00EF551F"/>
    <w:rsid w:val="00EF5F0A"/>
    <w:rsid w:val="00F003A5"/>
    <w:rsid w:val="00F16F01"/>
    <w:rsid w:val="00F17512"/>
    <w:rsid w:val="00F22294"/>
    <w:rsid w:val="00F26FE5"/>
    <w:rsid w:val="00F30B2E"/>
    <w:rsid w:val="00F41706"/>
    <w:rsid w:val="00F43859"/>
    <w:rsid w:val="00F5077D"/>
    <w:rsid w:val="00F51EEC"/>
    <w:rsid w:val="00F5299C"/>
    <w:rsid w:val="00F6511B"/>
    <w:rsid w:val="00F73E06"/>
    <w:rsid w:val="00F76EC9"/>
    <w:rsid w:val="00F87FE3"/>
    <w:rsid w:val="00F96294"/>
    <w:rsid w:val="00F97CF2"/>
    <w:rsid w:val="00FA58BB"/>
    <w:rsid w:val="00FB0ECC"/>
    <w:rsid w:val="00FB2F73"/>
    <w:rsid w:val="00FB3B48"/>
    <w:rsid w:val="00FB4A35"/>
    <w:rsid w:val="00FB711D"/>
    <w:rsid w:val="00FB74E8"/>
    <w:rsid w:val="00FC5BE1"/>
    <w:rsid w:val="00FE712A"/>
    <w:rsid w:val="00FF05D1"/>
    <w:rsid w:val="00FF095B"/>
    <w:rsid w:val="00FF145F"/>
    <w:rsid w:val="00FF4A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B189F3"/>
  <w15:docId w15:val="{09514EDE-101C-4B27-B829-95DA4F169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B5368"/>
  </w:style>
  <w:style w:type="paragraph" w:styleId="Nagwek1">
    <w:name w:val="heading 1"/>
    <w:basedOn w:val="Normalny"/>
    <w:next w:val="Normalny"/>
    <w:link w:val="Nagwek1Znak"/>
    <w:uiPriority w:val="9"/>
    <w:qFormat/>
    <w:rsid w:val="00B606F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0A4330"/>
    <w:pPr>
      <w:spacing w:after="0" w:line="240" w:lineRule="auto"/>
    </w:pPr>
  </w:style>
  <w:style w:type="character" w:customStyle="1" w:styleId="apple-converted-space">
    <w:name w:val="apple-converted-space"/>
    <w:basedOn w:val="Domylnaczcionkaakapitu"/>
    <w:rsid w:val="00137C81"/>
  </w:style>
  <w:style w:type="character" w:customStyle="1" w:styleId="luchili">
    <w:name w:val="luc_hili"/>
    <w:basedOn w:val="Domylnaczcionkaakapitu"/>
    <w:rsid w:val="00137C81"/>
  </w:style>
  <w:style w:type="paragraph" w:styleId="Tekstdymka">
    <w:name w:val="Balloon Text"/>
    <w:basedOn w:val="Normalny"/>
    <w:link w:val="TekstdymkaZnak"/>
    <w:uiPriority w:val="99"/>
    <w:semiHidden/>
    <w:unhideWhenUsed/>
    <w:rsid w:val="00830581"/>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30581"/>
    <w:rPr>
      <w:rFonts w:ascii="Segoe UI" w:hAnsi="Segoe UI" w:cs="Segoe UI"/>
      <w:sz w:val="18"/>
      <w:szCs w:val="18"/>
    </w:rPr>
  </w:style>
  <w:style w:type="character" w:customStyle="1" w:styleId="Nagwek1Znak">
    <w:name w:val="Nagłówek 1 Znak"/>
    <w:basedOn w:val="Domylnaczcionkaakapitu"/>
    <w:link w:val="Nagwek1"/>
    <w:uiPriority w:val="9"/>
    <w:rsid w:val="00B606F0"/>
    <w:rPr>
      <w:rFonts w:asciiTheme="majorHAnsi" w:eastAsiaTheme="majorEastAsia" w:hAnsiTheme="majorHAnsi" w:cstheme="majorBidi"/>
      <w:color w:val="365F91" w:themeColor="accent1" w:themeShade="BF"/>
      <w:sz w:val="32"/>
      <w:szCs w:val="32"/>
    </w:rPr>
  </w:style>
  <w:style w:type="paragraph" w:customStyle="1" w:styleId="p0">
    <w:name w:val="p0"/>
    <w:basedOn w:val="Normalny"/>
    <w:rsid w:val="00505844"/>
    <w:pPr>
      <w:spacing w:after="150" w:line="240" w:lineRule="auto"/>
      <w:ind w:firstLine="240"/>
    </w:pPr>
    <w:rPr>
      <w:rFonts w:ascii="Times New Roman" w:eastAsiaTheme="minorEastAsia" w:hAnsi="Times New Roman" w:cs="Times New Roman"/>
      <w:sz w:val="24"/>
      <w:szCs w:val="24"/>
      <w:lang w:eastAsia="pl-PL"/>
    </w:rPr>
  </w:style>
  <w:style w:type="paragraph" w:styleId="Nagwek">
    <w:name w:val="header"/>
    <w:basedOn w:val="Normalny"/>
    <w:link w:val="NagwekZnak"/>
    <w:uiPriority w:val="99"/>
    <w:unhideWhenUsed/>
    <w:rsid w:val="004C3D4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C3D43"/>
  </w:style>
  <w:style w:type="paragraph" w:styleId="Stopka">
    <w:name w:val="footer"/>
    <w:basedOn w:val="Normalny"/>
    <w:link w:val="StopkaZnak"/>
    <w:uiPriority w:val="99"/>
    <w:unhideWhenUsed/>
    <w:rsid w:val="004C3D4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C3D43"/>
  </w:style>
  <w:style w:type="character" w:styleId="Uwydatnienie">
    <w:name w:val="Emphasis"/>
    <w:basedOn w:val="Domylnaczcionkaakapitu"/>
    <w:uiPriority w:val="20"/>
    <w:qFormat/>
    <w:rsid w:val="00252719"/>
    <w:rPr>
      <w:i/>
      <w:iCs/>
    </w:rPr>
  </w:style>
  <w:style w:type="paragraph" w:styleId="Akapitzlist">
    <w:name w:val="List Paragraph"/>
    <w:basedOn w:val="Normalny"/>
    <w:uiPriority w:val="34"/>
    <w:qFormat/>
    <w:rsid w:val="00860289"/>
    <w:pPr>
      <w:ind w:left="720"/>
      <w:contextualSpacing/>
    </w:pPr>
  </w:style>
  <w:style w:type="paragraph" w:styleId="Tekstpodstawowy3">
    <w:name w:val="Body Text 3"/>
    <w:basedOn w:val="Normalny"/>
    <w:link w:val="Tekstpodstawowy3Znak"/>
    <w:unhideWhenUsed/>
    <w:rsid w:val="001D4FC3"/>
    <w:pPr>
      <w:spacing w:after="0" w:line="240" w:lineRule="auto"/>
    </w:pPr>
    <w:rPr>
      <w:rFonts w:ascii="Times New Roman" w:eastAsia="Times New Roman" w:hAnsi="Times New Roman" w:cs="Times New Roman"/>
      <w:sz w:val="26"/>
      <w:szCs w:val="20"/>
      <w:lang w:eastAsia="pl-PL"/>
    </w:rPr>
  </w:style>
  <w:style w:type="character" w:customStyle="1" w:styleId="Tekstpodstawowy3Znak">
    <w:name w:val="Tekst podstawowy 3 Znak"/>
    <w:basedOn w:val="Domylnaczcionkaakapitu"/>
    <w:link w:val="Tekstpodstawowy3"/>
    <w:rsid w:val="001D4FC3"/>
    <w:rPr>
      <w:rFonts w:ascii="Times New Roman" w:eastAsia="Times New Roman" w:hAnsi="Times New Roman" w:cs="Times New Roman"/>
      <w:sz w:val="26"/>
      <w:szCs w:val="20"/>
      <w:lang w:eastAsia="pl-PL"/>
    </w:rPr>
  </w:style>
  <w:style w:type="character" w:customStyle="1" w:styleId="jlqj4b">
    <w:name w:val="jlqj4b"/>
    <w:basedOn w:val="Domylnaczcionkaakapitu"/>
    <w:rsid w:val="00E32707"/>
  </w:style>
  <w:style w:type="paragraph" w:styleId="Tekstprzypisukocowego">
    <w:name w:val="endnote text"/>
    <w:basedOn w:val="Normalny"/>
    <w:link w:val="TekstprzypisukocowegoZnak"/>
    <w:uiPriority w:val="99"/>
    <w:semiHidden/>
    <w:unhideWhenUsed/>
    <w:rsid w:val="001B310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108"/>
    <w:rPr>
      <w:sz w:val="20"/>
      <w:szCs w:val="20"/>
    </w:rPr>
  </w:style>
  <w:style w:type="character" w:styleId="Odwoanieprzypisukocowego">
    <w:name w:val="endnote reference"/>
    <w:basedOn w:val="Domylnaczcionkaakapitu"/>
    <w:uiPriority w:val="99"/>
    <w:semiHidden/>
    <w:unhideWhenUsed/>
    <w:rsid w:val="001B3108"/>
    <w:rPr>
      <w:vertAlign w:val="superscript"/>
    </w:rPr>
  </w:style>
  <w:style w:type="character" w:styleId="Hipercze">
    <w:name w:val="Hyperlink"/>
    <w:basedOn w:val="Domylnaczcionkaakapitu"/>
    <w:uiPriority w:val="99"/>
    <w:unhideWhenUsed/>
    <w:rsid w:val="004C1F8A"/>
    <w:rPr>
      <w:color w:val="0000FF" w:themeColor="hyperlink"/>
      <w:u w:val="single"/>
    </w:rPr>
  </w:style>
  <w:style w:type="character" w:customStyle="1" w:styleId="Nierozpoznanawzmianka1">
    <w:name w:val="Nierozpoznana wzmianka1"/>
    <w:basedOn w:val="Domylnaczcionkaakapitu"/>
    <w:uiPriority w:val="99"/>
    <w:semiHidden/>
    <w:unhideWhenUsed/>
    <w:rsid w:val="004C1F8A"/>
    <w:rPr>
      <w:color w:val="605E5C"/>
      <w:shd w:val="clear" w:color="auto" w:fill="E1DFDD"/>
    </w:rPr>
  </w:style>
  <w:style w:type="character" w:customStyle="1" w:styleId="hgkelc">
    <w:name w:val="hgkelc"/>
    <w:basedOn w:val="Domylnaczcionkaakapitu"/>
    <w:rsid w:val="001A6AAE"/>
  </w:style>
  <w:style w:type="character" w:customStyle="1" w:styleId="markedcontent">
    <w:name w:val="markedcontent"/>
    <w:basedOn w:val="Domylnaczcionkaakapitu"/>
    <w:rsid w:val="004C61E6"/>
  </w:style>
  <w:style w:type="character" w:styleId="Odwoaniedokomentarza">
    <w:name w:val="annotation reference"/>
    <w:basedOn w:val="Domylnaczcionkaakapitu"/>
    <w:uiPriority w:val="99"/>
    <w:semiHidden/>
    <w:unhideWhenUsed/>
    <w:rsid w:val="009D41DF"/>
    <w:rPr>
      <w:sz w:val="16"/>
      <w:szCs w:val="16"/>
    </w:rPr>
  </w:style>
  <w:style w:type="paragraph" w:styleId="Tekstkomentarza">
    <w:name w:val="annotation text"/>
    <w:basedOn w:val="Normalny"/>
    <w:link w:val="TekstkomentarzaZnak"/>
    <w:uiPriority w:val="99"/>
    <w:semiHidden/>
    <w:unhideWhenUsed/>
    <w:rsid w:val="009D41D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D41DF"/>
    <w:rPr>
      <w:sz w:val="20"/>
      <w:szCs w:val="20"/>
    </w:rPr>
  </w:style>
  <w:style w:type="paragraph" w:styleId="Tematkomentarza">
    <w:name w:val="annotation subject"/>
    <w:basedOn w:val="Tekstkomentarza"/>
    <w:next w:val="Tekstkomentarza"/>
    <w:link w:val="TematkomentarzaZnak"/>
    <w:uiPriority w:val="99"/>
    <w:semiHidden/>
    <w:unhideWhenUsed/>
    <w:rsid w:val="009D41DF"/>
    <w:rPr>
      <w:b/>
      <w:bCs/>
    </w:rPr>
  </w:style>
  <w:style w:type="character" w:customStyle="1" w:styleId="TematkomentarzaZnak">
    <w:name w:val="Temat komentarza Znak"/>
    <w:basedOn w:val="TekstkomentarzaZnak"/>
    <w:link w:val="Tematkomentarza"/>
    <w:uiPriority w:val="99"/>
    <w:semiHidden/>
    <w:rsid w:val="009D41DF"/>
    <w:rPr>
      <w:b/>
      <w:bCs/>
      <w:sz w:val="20"/>
      <w:szCs w:val="20"/>
    </w:rPr>
  </w:style>
  <w:style w:type="paragraph" w:styleId="NormalnyWeb">
    <w:name w:val="Normal (Web)"/>
    <w:basedOn w:val="Normalny"/>
    <w:uiPriority w:val="99"/>
    <w:unhideWhenUsed/>
    <w:rsid w:val="00907AB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odstawowy">
    <w:name w:val="Body Text"/>
    <w:basedOn w:val="Normalny"/>
    <w:link w:val="TekstpodstawowyZnak"/>
    <w:rsid w:val="00364720"/>
    <w:pPr>
      <w:suppressAutoHyphens/>
      <w:spacing w:after="120" w:line="240" w:lineRule="auto"/>
    </w:pPr>
    <w:rPr>
      <w:rFonts w:ascii="Times New Roman" w:eastAsia="Times New Roman" w:hAnsi="Times New Roman" w:cs="Times New Roman"/>
      <w:sz w:val="24"/>
      <w:szCs w:val="24"/>
      <w:lang w:eastAsia="ar-SA"/>
    </w:rPr>
  </w:style>
  <w:style w:type="character" w:customStyle="1" w:styleId="TekstpodstawowyZnak">
    <w:name w:val="Tekst podstawowy Znak"/>
    <w:basedOn w:val="Domylnaczcionkaakapitu"/>
    <w:link w:val="Tekstpodstawowy"/>
    <w:rsid w:val="00364720"/>
    <w:rPr>
      <w:rFonts w:ascii="Times New Roman" w:eastAsia="Times New Roman" w:hAnsi="Times New Roman" w:cs="Times New Roman"/>
      <w:sz w:val="24"/>
      <w:szCs w:val="24"/>
      <w:lang w:eastAsia="ar-SA"/>
    </w:rPr>
  </w:style>
  <w:style w:type="character" w:customStyle="1" w:styleId="d2edcug0">
    <w:name w:val="d2edcug0"/>
    <w:basedOn w:val="Domylnaczcionkaakapitu"/>
    <w:rsid w:val="00CD1A9B"/>
  </w:style>
  <w:style w:type="character" w:customStyle="1" w:styleId="UnresolvedMention">
    <w:name w:val="Unresolved Mention"/>
    <w:basedOn w:val="Domylnaczcionkaakapitu"/>
    <w:uiPriority w:val="99"/>
    <w:semiHidden/>
    <w:unhideWhenUsed/>
    <w:rsid w:val="00D9602A"/>
    <w:rPr>
      <w:color w:val="605E5C"/>
      <w:shd w:val="clear" w:color="auto" w:fill="E1DFDD"/>
    </w:rPr>
  </w:style>
  <w:style w:type="character" w:styleId="Pogrubienie">
    <w:name w:val="Strong"/>
    <w:basedOn w:val="Domylnaczcionkaakapitu"/>
    <w:uiPriority w:val="22"/>
    <w:qFormat/>
    <w:rsid w:val="009B7A1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1406109">
      <w:bodyDiv w:val="1"/>
      <w:marLeft w:val="0"/>
      <w:marRight w:val="0"/>
      <w:marTop w:val="0"/>
      <w:marBottom w:val="0"/>
      <w:divBdr>
        <w:top w:val="none" w:sz="0" w:space="0" w:color="auto"/>
        <w:left w:val="none" w:sz="0" w:space="0" w:color="auto"/>
        <w:bottom w:val="none" w:sz="0" w:space="0" w:color="auto"/>
        <w:right w:val="none" w:sz="0" w:space="0" w:color="auto"/>
      </w:divBdr>
    </w:div>
    <w:div w:id="562064541">
      <w:bodyDiv w:val="1"/>
      <w:marLeft w:val="0"/>
      <w:marRight w:val="0"/>
      <w:marTop w:val="0"/>
      <w:marBottom w:val="0"/>
      <w:divBdr>
        <w:top w:val="none" w:sz="0" w:space="0" w:color="auto"/>
        <w:left w:val="none" w:sz="0" w:space="0" w:color="auto"/>
        <w:bottom w:val="none" w:sz="0" w:space="0" w:color="auto"/>
        <w:right w:val="none" w:sz="0" w:space="0" w:color="auto"/>
      </w:divBdr>
      <w:divsChild>
        <w:div w:id="222496703">
          <w:marLeft w:val="0"/>
          <w:marRight w:val="0"/>
          <w:marTop w:val="0"/>
          <w:marBottom w:val="0"/>
          <w:divBdr>
            <w:top w:val="none" w:sz="0" w:space="0" w:color="auto"/>
            <w:left w:val="none" w:sz="0" w:space="0" w:color="auto"/>
            <w:bottom w:val="none" w:sz="0" w:space="0" w:color="auto"/>
            <w:right w:val="none" w:sz="0" w:space="0" w:color="auto"/>
          </w:divBdr>
          <w:divsChild>
            <w:div w:id="1856654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994280">
      <w:bodyDiv w:val="1"/>
      <w:marLeft w:val="0"/>
      <w:marRight w:val="0"/>
      <w:marTop w:val="0"/>
      <w:marBottom w:val="0"/>
      <w:divBdr>
        <w:top w:val="none" w:sz="0" w:space="0" w:color="auto"/>
        <w:left w:val="none" w:sz="0" w:space="0" w:color="auto"/>
        <w:bottom w:val="none" w:sz="0" w:space="0" w:color="auto"/>
        <w:right w:val="none" w:sz="0" w:space="0" w:color="auto"/>
      </w:divBdr>
    </w:div>
    <w:div w:id="772898535">
      <w:bodyDiv w:val="1"/>
      <w:marLeft w:val="0"/>
      <w:marRight w:val="0"/>
      <w:marTop w:val="0"/>
      <w:marBottom w:val="0"/>
      <w:divBdr>
        <w:top w:val="none" w:sz="0" w:space="0" w:color="auto"/>
        <w:left w:val="none" w:sz="0" w:space="0" w:color="auto"/>
        <w:bottom w:val="none" w:sz="0" w:space="0" w:color="auto"/>
        <w:right w:val="none" w:sz="0" w:space="0" w:color="auto"/>
      </w:divBdr>
      <w:divsChild>
        <w:div w:id="1022050720">
          <w:marLeft w:val="0"/>
          <w:marRight w:val="0"/>
          <w:marTop w:val="0"/>
          <w:marBottom w:val="0"/>
          <w:divBdr>
            <w:top w:val="none" w:sz="0" w:space="0" w:color="auto"/>
            <w:left w:val="none" w:sz="0" w:space="0" w:color="auto"/>
            <w:bottom w:val="none" w:sz="0" w:space="0" w:color="auto"/>
            <w:right w:val="none" w:sz="0" w:space="0" w:color="auto"/>
          </w:divBdr>
          <w:divsChild>
            <w:div w:id="1631519682">
              <w:marLeft w:val="0"/>
              <w:marRight w:val="0"/>
              <w:marTop w:val="0"/>
              <w:marBottom w:val="0"/>
              <w:divBdr>
                <w:top w:val="none" w:sz="0" w:space="0" w:color="auto"/>
                <w:left w:val="none" w:sz="0" w:space="0" w:color="auto"/>
                <w:bottom w:val="none" w:sz="0" w:space="0" w:color="auto"/>
                <w:right w:val="none" w:sz="0" w:space="0" w:color="auto"/>
              </w:divBdr>
              <w:divsChild>
                <w:div w:id="1186752201">
                  <w:marLeft w:val="0"/>
                  <w:marRight w:val="0"/>
                  <w:marTop w:val="0"/>
                  <w:marBottom w:val="0"/>
                  <w:divBdr>
                    <w:top w:val="none" w:sz="0" w:space="0" w:color="auto"/>
                    <w:left w:val="none" w:sz="0" w:space="0" w:color="auto"/>
                    <w:bottom w:val="none" w:sz="0" w:space="0" w:color="auto"/>
                    <w:right w:val="none" w:sz="0" w:space="0" w:color="auto"/>
                  </w:divBdr>
                  <w:divsChild>
                    <w:div w:id="490293258">
                      <w:marLeft w:val="0"/>
                      <w:marRight w:val="0"/>
                      <w:marTop w:val="0"/>
                      <w:marBottom w:val="0"/>
                      <w:divBdr>
                        <w:top w:val="none" w:sz="0" w:space="0" w:color="auto"/>
                        <w:left w:val="none" w:sz="0" w:space="0" w:color="auto"/>
                        <w:bottom w:val="none" w:sz="0" w:space="0" w:color="auto"/>
                        <w:right w:val="none" w:sz="0" w:space="0" w:color="auto"/>
                      </w:divBdr>
                      <w:divsChild>
                        <w:div w:id="138906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6848196">
      <w:bodyDiv w:val="1"/>
      <w:marLeft w:val="0"/>
      <w:marRight w:val="0"/>
      <w:marTop w:val="0"/>
      <w:marBottom w:val="0"/>
      <w:divBdr>
        <w:top w:val="none" w:sz="0" w:space="0" w:color="auto"/>
        <w:left w:val="none" w:sz="0" w:space="0" w:color="auto"/>
        <w:bottom w:val="none" w:sz="0" w:space="0" w:color="auto"/>
        <w:right w:val="none" w:sz="0" w:space="0" w:color="auto"/>
      </w:divBdr>
    </w:div>
    <w:div w:id="878204855">
      <w:bodyDiv w:val="1"/>
      <w:marLeft w:val="0"/>
      <w:marRight w:val="0"/>
      <w:marTop w:val="0"/>
      <w:marBottom w:val="0"/>
      <w:divBdr>
        <w:top w:val="none" w:sz="0" w:space="0" w:color="auto"/>
        <w:left w:val="none" w:sz="0" w:space="0" w:color="auto"/>
        <w:bottom w:val="none" w:sz="0" w:space="0" w:color="auto"/>
        <w:right w:val="none" w:sz="0" w:space="0" w:color="auto"/>
      </w:divBdr>
      <w:divsChild>
        <w:div w:id="761490223">
          <w:marLeft w:val="0"/>
          <w:marRight w:val="0"/>
          <w:marTop w:val="0"/>
          <w:marBottom w:val="0"/>
          <w:divBdr>
            <w:top w:val="none" w:sz="0" w:space="0" w:color="auto"/>
            <w:left w:val="none" w:sz="0" w:space="0" w:color="auto"/>
            <w:bottom w:val="none" w:sz="0" w:space="0" w:color="auto"/>
            <w:right w:val="none" w:sz="0" w:space="0" w:color="auto"/>
          </w:divBdr>
          <w:divsChild>
            <w:div w:id="677856088">
              <w:marLeft w:val="0"/>
              <w:marRight w:val="0"/>
              <w:marTop w:val="0"/>
              <w:marBottom w:val="0"/>
              <w:divBdr>
                <w:top w:val="none" w:sz="0" w:space="0" w:color="auto"/>
                <w:left w:val="none" w:sz="0" w:space="0" w:color="auto"/>
                <w:bottom w:val="none" w:sz="0" w:space="0" w:color="auto"/>
                <w:right w:val="none" w:sz="0" w:space="0" w:color="auto"/>
              </w:divBdr>
            </w:div>
            <w:div w:id="735906028">
              <w:marLeft w:val="0"/>
              <w:marRight w:val="0"/>
              <w:marTop w:val="0"/>
              <w:marBottom w:val="0"/>
              <w:divBdr>
                <w:top w:val="none" w:sz="0" w:space="0" w:color="auto"/>
                <w:left w:val="none" w:sz="0" w:space="0" w:color="auto"/>
                <w:bottom w:val="none" w:sz="0" w:space="0" w:color="auto"/>
                <w:right w:val="none" w:sz="0" w:space="0" w:color="auto"/>
              </w:divBdr>
            </w:div>
            <w:div w:id="1169254434">
              <w:marLeft w:val="0"/>
              <w:marRight w:val="0"/>
              <w:marTop w:val="0"/>
              <w:marBottom w:val="0"/>
              <w:divBdr>
                <w:top w:val="none" w:sz="0" w:space="0" w:color="auto"/>
                <w:left w:val="none" w:sz="0" w:space="0" w:color="auto"/>
                <w:bottom w:val="none" w:sz="0" w:space="0" w:color="auto"/>
                <w:right w:val="none" w:sz="0" w:space="0" w:color="auto"/>
              </w:divBdr>
            </w:div>
            <w:div w:id="1955556595">
              <w:marLeft w:val="0"/>
              <w:marRight w:val="0"/>
              <w:marTop w:val="0"/>
              <w:marBottom w:val="0"/>
              <w:divBdr>
                <w:top w:val="none" w:sz="0" w:space="0" w:color="auto"/>
                <w:left w:val="none" w:sz="0" w:space="0" w:color="auto"/>
                <w:bottom w:val="none" w:sz="0" w:space="0" w:color="auto"/>
                <w:right w:val="none" w:sz="0" w:space="0" w:color="auto"/>
              </w:divBdr>
            </w:div>
            <w:div w:id="1452823929">
              <w:marLeft w:val="0"/>
              <w:marRight w:val="0"/>
              <w:marTop w:val="0"/>
              <w:marBottom w:val="0"/>
              <w:divBdr>
                <w:top w:val="none" w:sz="0" w:space="0" w:color="auto"/>
                <w:left w:val="none" w:sz="0" w:space="0" w:color="auto"/>
                <w:bottom w:val="none" w:sz="0" w:space="0" w:color="auto"/>
                <w:right w:val="none" w:sz="0" w:space="0" w:color="auto"/>
              </w:divBdr>
            </w:div>
          </w:divsChild>
        </w:div>
        <w:div w:id="926884074">
          <w:marLeft w:val="0"/>
          <w:marRight w:val="0"/>
          <w:marTop w:val="0"/>
          <w:marBottom w:val="0"/>
          <w:divBdr>
            <w:top w:val="none" w:sz="0" w:space="0" w:color="auto"/>
            <w:left w:val="none" w:sz="0" w:space="0" w:color="auto"/>
            <w:bottom w:val="none" w:sz="0" w:space="0" w:color="auto"/>
            <w:right w:val="none" w:sz="0" w:space="0" w:color="auto"/>
          </w:divBdr>
          <w:divsChild>
            <w:div w:id="40901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469404">
      <w:bodyDiv w:val="1"/>
      <w:marLeft w:val="0"/>
      <w:marRight w:val="0"/>
      <w:marTop w:val="0"/>
      <w:marBottom w:val="0"/>
      <w:divBdr>
        <w:top w:val="none" w:sz="0" w:space="0" w:color="auto"/>
        <w:left w:val="none" w:sz="0" w:space="0" w:color="auto"/>
        <w:bottom w:val="none" w:sz="0" w:space="0" w:color="auto"/>
        <w:right w:val="none" w:sz="0" w:space="0" w:color="auto"/>
      </w:divBdr>
    </w:div>
    <w:div w:id="1341737891">
      <w:bodyDiv w:val="1"/>
      <w:marLeft w:val="0"/>
      <w:marRight w:val="0"/>
      <w:marTop w:val="0"/>
      <w:marBottom w:val="0"/>
      <w:divBdr>
        <w:top w:val="none" w:sz="0" w:space="0" w:color="auto"/>
        <w:left w:val="none" w:sz="0" w:space="0" w:color="auto"/>
        <w:bottom w:val="none" w:sz="0" w:space="0" w:color="auto"/>
        <w:right w:val="none" w:sz="0" w:space="0" w:color="auto"/>
      </w:divBdr>
    </w:div>
    <w:div w:id="1511870551">
      <w:bodyDiv w:val="1"/>
      <w:marLeft w:val="0"/>
      <w:marRight w:val="0"/>
      <w:marTop w:val="0"/>
      <w:marBottom w:val="0"/>
      <w:divBdr>
        <w:top w:val="none" w:sz="0" w:space="0" w:color="auto"/>
        <w:left w:val="none" w:sz="0" w:space="0" w:color="auto"/>
        <w:bottom w:val="none" w:sz="0" w:space="0" w:color="auto"/>
        <w:right w:val="none" w:sz="0" w:space="0" w:color="auto"/>
      </w:divBdr>
    </w:div>
    <w:div w:id="1613593510">
      <w:bodyDiv w:val="1"/>
      <w:marLeft w:val="0"/>
      <w:marRight w:val="0"/>
      <w:marTop w:val="0"/>
      <w:marBottom w:val="0"/>
      <w:divBdr>
        <w:top w:val="none" w:sz="0" w:space="0" w:color="auto"/>
        <w:left w:val="none" w:sz="0" w:space="0" w:color="auto"/>
        <w:bottom w:val="none" w:sz="0" w:space="0" w:color="auto"/>
        <w:right w:val="none" w:sz="0" w:space="0" w:color="auto"/>
      </w:divBdr>
    </w:div>
    <w:div w:id="1635910511">
      <w:bodyDiv w:val="1"/>
      <w:marLeft w:val="0"/>
      <w:marRight w:val="0"/>
      <w:marTop w:val="0"/>
      <w:marBottom w:val="0"/>
      <w:divBdr>
        <w:top w:val="none" w:sz="0" w:space="0" w:color="auto"/>
        <w:left w:val="none" w:sz="0" w:space="0" w:color="auto"/>
        <w:bottom w:val="none" w:sz="0" w:space="0" w:color="auto"/>
        <w:right w:val="none" w:sz="0" w:space="0" w:color="auto"/>
      </w:divBdr>
    </w:div>
    <w:div w:id="1740327821">
      <w:bodyDiv w:val="1"/>
      <w:marLeft w:val="0"/>
      <w:marRight w:val="0"/>
      <w:marTop w:val="0"/>
      <w:marBottom w:val="0"/>
      <w:divBdr>
        <w:top w:val="none" w:sz="0" w:space="0" w:color="auto"/>
        <w:left w:val="none" w:sz="0" w:space="0" w:color="auto"/>
        <w:bottom w:val="none" w:sz="0" w:space="0" w:color="auto"/>
        <w:right w:val="none" w:sz="0" w:space="0" w:color="auto"/>
      </w:divBdr>
    </w:div>
    <w:div w:id="1857309696">
      <w:bodyDiv w:val="1"/>
      <w:marLeft w:val="0"/>
      <w:marRight w:val="0"/>
      <w:marTop w:val="0"/>
      <w:marBottom w:val="0"/>
      <w:divBdr>
        <w:top w:val="none" w:sz="0" w:space="0" w:color="auto"/>
        <w:left w:val="none" w:sz="0" w:space="0" w:color="auto"/>
        <w:bottom w:val="none" w:sz="0" w:space="0" w:color="auto"/>
        <w:right w:val="none" w:sz="0" w:space="0" w:color="auto"/>
      </w:divBdr>
    </w:div>
    <w:div w:id="1875077234">
      <w:bodyDiv w:val="1"/>
      <w:marLeft w:val="0"/>
      <w:marRight w:val="0"/>
      <w:marTop w:val="0"/>
      <w:marBottom w:val="0"/>
      <w:divBdr>
        <w:top w:val="none" w:sz="0" w:space="0" w:color="auto"/>
        <w:left w:val="none" w:sz="0" w:space="0" w:color="auto"/>
        <w:bottom w:val="none" w:sz="0" w:space="0" w:color="auto"/>
        <w:right w:val="none" w:sz="0" w:space="0" w:color="auto"/>
      </w:divBdr>
    </w:div>
    <w:div w:id="2010793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29849E-7B25-4C40-8D95-E5DF27AC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883</TotalTime>
  <Pages>4</Pages>
  <Words>2173</Words>
  <Characters>13041</Characters>
  <Application>Microsoft Office Word</Application>
  <DocSecurity>0</DocSecurity>
  <Lines>108</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PSSE</dc:creator>
  <cp:lastModifiedBy>PSSE Gołdap - Tomasz Mikielski</cp:lastModifiedBy>
  <cp:revision>171</cp:revision>
  <cp:lastPrinted>2025-07-15T05:40:00Z</cp:lastPrinted>
  <dcterms:created xsi:type="dcterms:W3CDTF">2022-01-11T07:44:00Z</dcterms:created>
  <dcterms:modified xsi:type="dcterms:W3CDTF">2026-03-18T11:10:00Z</dcterms:modified>
</cp:coreProperties>
</file>