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AA" w:rsidRPr="007E469E" w:rsidRDefault="00BE3CB8" w:rsidP="006E7156">
      <w:pPr>
        <w:spacing w:after="3840"/>
        <w:jc w:val="center"/>
        <w:rPr>
          <w:sz w:val="24"/>
        </w:rPr>
      </w:pPr>
      <w:bookmarkStart w:id="0" w:name="_GoBack"/>
      <w:bookmarkEnd w:id="0"/>
      <w:r w:rsidRPr="008F2221">
        <w:rPr>
          <w:noProof/>
          <w:sz w:val="24"/>
          <w:lang w:eastAsia="pl-PL"/>
        </w:rPr>
        <w:drawing>
          <wp:inline distT="0" distB="0" distL="0" distR="0" wp14:anchorId="276600C4" wp14:editId="0F381C93">
            <wp:extent cx="5760720" cy="86720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720" cy="867205"/>
                    </a:xfrm>
                    <a:prstGeom prst="rect">
                      <a:avLst/>
                    </a:prstGeom>
                    <a:noFill/>
                  </pic:spPr>
                </pic:pic>
              </a:graphicData>
            </a:graphic>
          </wp:inline>
        </w:drawing>
      </w:r>
    </w:p>
    <w:p w:rsidR="002F60DC" w:rsidRDefault="002F60DC" w:rsidP="00B81671">
      <w:pPr>
        <w:jc w:val="center"/>
        <w:rPr>
          <w:rFonts w:ascii="Arial" w:hAnsi="Arial" w:cs="Arial"/>
          <w:b/>
          <w:sz w:val="24"/>
          <w:szCs w:val="24"/>
        </w:rPr>
      </w:pP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r>
        <w:rPr>
          <w:rFonts w:ascii="Arial" w:hAnsi="Arial" w:cs="Arial"/>
          <w:b/>
          <w:sz w:val="24"/>
          <w:szCs w:val="24"/>
        </w:rPr>
        <w:t xml:space="preserve">Katalog </w:t>
      </w:r>
      <w:r w:rsidR="00BE3CB8">
        <w:rPr>
          <w:rFonts w:ascii="Arial" w:hAnsi="Arial" w:cs="Arial"/>
          <w:b/>
          <w:sz w:val="24"/>
          <w:szCs w:val="24"/>
        </w:rPr>
        <w:t xml:space="preserve">wydatków </w:t>
      </w:r>
      <w:r>
        <w:rPr>
          <w:rFonts w:ascii="Arial" w:hAnsi="Arial" w:cs="Arial"/>
          <w:b/>
          <w:sz w:val="24"/>
          <w:szCs w:val="24"/>
        </w:rPr>
        <w:t>kwalifikowalnych</w:t>
      </w:r>
    </w:p>
    <w:p w:rsidR="002F60DC" w:rsidRDefault="002F60DC" w:rsidP="00B81671">
      <w:pPr>
        <w:jc w:val="center"/>
        <w:rPr>
          <w:rFonts w:ascii="Arial" w:hAnsi="Arial" w:cs="Arial"/>
          <w:b/>
          <w:sz w:val="24"/>
          <w:szCs w:val="24"/>
        </w:rPr>
      </w:pPr>
      <w:r>
        <w:rPr>
          <w:rFonts w:ascii="Arial" w:hAnsi="Arial" w:cs="Arial"/>
          <w:b/>
          <w:sz w:val="24"/>
          <w:szCs w:val="24"/>
        </w:rPr>
        <w:t xml:space="preserve"> w projektach realizowanych </w:t>
      </w:r>
      <w:r w:rsidR="00BE3CB8">
        <w:rPr>
          <w:rFonts w:ascii="Arial" w:hAnsi="Arial" w:cs="Arial"/>
          <w:b/>
          <w:sz w:val="24"/>
          <w:szCs w:val="24"/>
        </w:rPr>
        <w:t xml:space="preserve">w ramach II osi priorytetowej </w:t>
      </w:r>
    </w:p>
    <w:bookmarkEnd w:id="1"/>
    <w:bookmarkEnd w:id="2"/>
    <w:p w:rsidR="00E352AA" w:rsidRPr="00B81671" w:rsidRDefault="007005C1" w:rsidP="00B81671">
      <w:pPr>
        <w:jc w:val="center"/>
        <w:rPr>
          <w:sz w:val="24"/>
          <w:szCs w:val="24"/>
        </w:rPr>
      </w:pPr>
      <w:r w:rsidRPr="00B81671">
        <w:rPr>
          <w:rFonts w:ascii="Arial" w:hAnsi="Arial" w:cs="Arial"/>
          <w:b/>
          <w:sz w:val="24"/>
          <w:szCs w:val="24"/>
        </w:rPr>
        <w:t>Program</w:t>
      </w:r>
      <w:r w:rsidR="00BE3CB8">
        <w:rPr>
          <w:rFonts w:ascii="Arial" w:hAnsi="Arial" w:cs="Arial"/>
          <w:b/>
          <w:sz w:val="24"/>
          <w:szCs w:val="24"/>
        </w:rPr>
        <w:t>u</w:t>
      </w:r>
      <w:r w:rsidRPr="00B81671">
        <w:rPr>
          <w:rFonts w:ascii="Arial" w:hAnsi="Arial" w:cs="Arial"/>
          <w:b/>
          <w:sz w:val="24"/>
          <w:szCs w:val="24"/>
        </w:rPr>
        <w:t xml:space="preserve"> Operacyjn</w:t>
      </w:r>
      <w:r w:rsidR="00BE3CB8">
        <w:rPr>
          <w:rFonts w:ascii="Arial" w:hAnsi="Arial" w:cs="Arial"/>
          <w:b/>
          <w:sz w:val="24"/>
          <w:szCs w:val="24"/>
        </w:rPr>
        <w:t>ego</w:t>
      </w:r>
      <w:r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Pr="00B81671">
        <w:rPr>
          <w:rFonts w:ascii="Arial" w:hAnsi="Arial" w:cs="Arial"/>
          <w:b/>
          <w:sz w:val="24"/>
          <w:szCs w:val="24"/>
        </w:rPr>
        <w:t>2014-2020</w:t>
      </w:r>
      <w:bookmarkEnd w:id="3"/>
      <w:bookmarkEnd w:id="4"/>
      <w:bookmarkEnd w:id="5"/>
      <w:bookmarkEnd w:id="6"/>
      <w:bookmarkEnd w:id="7"/>
      <w:bookmarkEnd w:id="8"/>
      <w:bookmarkEnd w:id="9"/>
      <w:bookmarkEnd w:id="10"/>
      <w:permStart w:id="548948243" w:edGrp="everyone"/>
      <w:permEnd w:id="548948243"/>
    </w:p>
    <w:p w:rsidR="00E352AA" w:rsidRPr="00B81671" w:rsidRDefault="00E352AA" w:rsidP="006E7156">
      <w:pPr>
        <w:spacing w:after="4560"/>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w:t>
      </w:r>
      <w:r w:rsidR="006C2121" w:rsidRPr="007E469E">
        <w:rPr>
          <w:b/>
          <w:bCs/>
          <w:i/>
          <w:iCs/>
          <w:color w:val="000000"/>
        </w:rPr>
        <w:t>,</w:t>
      </w:r>
      <w:r w:rsidR="006C2121">
        <w:rPr>
          <w:b/>
          <w:bCs/>
          <w:i/>
          <w:iCs/>
          <w:color w:val="000000"/>
        </w:rPr>
        <w:t xml:space="preserve"> </w:t>
      </w:r>
      <w:r w:rsidR="00C87FE3">
        <w:rPr>
          <w:b/>
          <w:bCs/>
          <w:i/>
          <w:iCs/>
          <w:color w:val="000000"/>
        </w:rPr>
        <w:t>23 stycznia</w:t>
      </w:r>
      <w:r w:rsidR="00D55B89">
        <w:rPr>
          <w:b/>
          <w:bCs/>
          <w:i/>
          <w:iCs/>
          <w:color w:val="000000"/>
        </w:rPr>
        <w:t xml:space="preserve"> </w:t>
      </w:r>
      <w:r w:rsidR="00CF0209" w:rsidRPr="007E469E">
        <w:rPr>
          <w:b/>
          <w:bCs/>
          <w:i/>
          <w:iCs/>
          <w:color w:val="000000"/>
        </w:rPr>
        <w:t>201</w:t>
      </w:r>
      <w:r w:rsidR="00C87FE3">
        <w:rPr>
          <w:b/>
          <w:bCs/>
          <w:i/>
          <w:iCs/>
          <w:color w:val="000000"/>
        </w:rPr>
        <w:t>8</w:t>
      </w:r>
      <w:r w:rsidR="00CF0209" w:rsidRPr="007E469E">
        <w:rPr>
          <w:b/>
          <w:bCs/>
          <w:i/>
          <w:iCs/>
          <w:color w:val="000000"/>
        </w:rPr>
        <w:t xml:space="preserve"> r.</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8E627A"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500322989" w:history="1">
            <w:r w:rsidR="008E627A" w:rsidRPr="00804501">
              <w:rPr>
                <w:rStyle w:val="Hipercze"/>
              </w:rPr>
              <w:t>Wykaz skrótów</w:t>
            </w:r>
            <w:r w:rsidR="008E627A">
              <w:rPr>
                <w:webHidden/>
              </w:rPr>
              <w:tab/>
            </w:r>
            <w:r w:rsidR="008E627A">
              <w:rPr>
                <w:webHidden/>
              </w:rPr>
              <w:fldChar w:fldCharType="begin"/>
            </w:r>
            <w:r w:rsidR="008E627A">
              <w:rPr>
                <w:webHidden/>
              </w:rPr>
              <w:instrText xml:space="preserve"> PAGEREF _Toc500322989 \h </w:instrText>
            </w:r>
            <w:r w:rsidR="008E627A">
              <w:rPr>
                <w:webHidden/>
              </w:rPr>
            </w:r>
            <w:r w:rsidR="008E627A">
              <w:rPr>
                <w:webHidden/>
              </w:rPr>
              <w:fldChar w:fldCharType="separate"/>
            </w:r>
            <w:r w:rsidR="008E627A">
              <w:rPr>
                <w:webHidden/>
              </w:rPr>
              <w:t>3</w:t>
            </w:r>
            <w:r w:rsidR="008E627A">
              <w:rPr>
                <w:webHidden/>
              </w:rPr>
              <w:fldChar w:fldCharType="end"/>
            </w:r>
          </w:hyperlink>
        </w:p>
        <w:p w:rsidR="008E627A" w:rsidRDefault="004B6E6C">
          <w:pPr>
            <w:pStyle w:val="Spistreci1"/>
            <w:rPr>
              <w:rFonts w:asciiTheme="minorHAnsi" w:hAnsiTheme="minorHAnsi" w:cstheme="minorBidi"/>
              <w:b w:val="0"/>
            </w:rPr>
          </w:pPr>
          <w:hyperlink w:anchor="_Toc500322990" w:history="1">
            <w:r w:rsidR="008E627A" w:rsidRPr="00804501">
              <w:rPr>
                <w:rStyle w:val="Hipercze"/>
              </w:rPr>
              <w:t>1.</w:t>
            </w:r>
            <w:r w:rsidR="008E627A">
              <w:rPr>
                <w:rFonts w:asciiTheme="minorHAnsi" w:hAnsiTheme="minorHAnsi" w:cstheme="minorBidi"/>
                <w:b w:val="0"/>
              </w:rPr>
              <w:tab/>
            </w:r>
            <w:r w:rsidR="008E627A" w:rsidRPr="00804501">
              <w:rPr>
                <w:rStyle w:val="Hipercze"/>
              </w:rPr>
              <w:t>Rozdział - Słowniczek pojęć</w:t>
            </w:r>
            <w:r w:rsidR="008E627A">
              <w:rPr>
                <w:webHidden/>
              </w:rPr>
              <w:tab/>
            </w:r>
            <w:r w:rsidR="008E627A">
              <w:rPr>
                <w:webHidden/>
              </w:rPr>
              <w:fldChar w:fldCharType="begin"/>
            </w:r>
            <w:r w:rsidR="008E627A">
              <w:rPr>
                <w:webHidden/>
              </w:rPr>
              <w:instrText xml:space="preserve"> PAGEREF _Toc500322990 \h </w:instrText>
            </w:r>
            <w:r w:rsidR="008E627A">
              <w:rPr>
                <w:webHidden/>
              </w:rPr>
            </w:r>
            <w:r w:rsidR="008E627A">
              <w:rPr>
                <w:webHidden/>
              </w:rPr>
              <w:fldChar w:fldCharType="separate"/>
            </w:r>
            <w:r w:rsidR="008E627A">
              <w:rPr>
                <w:webHidden/>
              </w:rPr>
              <w:t>4</w:t>
            </w:r>
            <w:r w:rsidR="008E627A">
              <w:rPr>
                <w:webHidden/>
              </w:rPr>
              <w:fldChar w:fldCharType="end"/>
            </w:r>
          </w:hyperlink>
        </w:p>
        <w:p w:rsidR="008E627A" w:rsidRDefault="004B6E6C">
          <w:pPr>
            <w:pStyle w:val="Spistreci1"/>
            <w:rPr>
              <w:rFonts w:asciiTheme="minorHAnsi" w:hAnsiTheme="minorHAnsi" w:cstheme="minorBidi"/>
              <w:b w:val="0"/>
            </w:rPr>
          </w:pPr>
          <w:hyperlink w:anchor="_Toc500322991" w:history="1">
            <w:r w:rsidR="008E627A" w:rsidRPr="00804501">
              <w:rPr>
                <w:rStyle w:val="Hipercze"/>
              </w:rPr>
              <w:t>2.</w:t>
            </w:r>
            <w:r w:rsidR="008E627A">
              <w:rPr>
                <w:rFonts w:asciiTheme="minorHAnsi" w:hAnsiTheme="minorHAnsi" w:cstheme="minorBidi"/>
                <w:b w:val="0"/>
              </w:rPr>
              <w:tab/>
            </w:r>
            <w:r w:rsidR="008E627A" w:rsidRPr="00804501">
              <w:rPr>
                <w:rStyle w:val="Hipercze"/>
              </w:rPr>
              <w:t xml:space="preserve">Rozdział - Cel, zakres oraz obowiązywanie </w:t>
            </w:r>
            <w:r w:rsidR="008E627A" w:rsidRPr="00804501">
              <w:rPr>
                <w:rStyle w:val="Hipercze"/>
                <w:i/>
              </w:rPr>
              <w:t>Katalogu</w:t>
            </w:r>
            <w:r w:rsidR="008E627A">
              <w:rPr>
                <w:webHidden/>
              </w:rPr>
              <w:tab/>
            </w:r>
            <w:r w:rsidR="008E627A">
              <w:rPr>
                <w:webHidden/>
              </w:rPr>
              <w:fldChar w:fldCharType="begin"/>
            </w:r>
            <w:r w:rsidR="008E627A">
              <w:rPr>
                <w:webHidden/>
              </w:rPr>
              <w:instrText xml:space="preserve"> PAGEREF _Toc500322991 \h </w:instrText>
            </w:r>
            <w:r w:rsidR="008E627A">
              <w:rPr>
                <w:webHidden/>
              </w:rPr>
            </w:r>
            <w:r w:rsidR="008E627A">
              <w:rPr>
                <w:webHidden/>
              </w:rPr>
              <w:fldChar w:fldCharType="separate"/>
            </w:r>
            <w:r w:rsidR="008E627A">
              <w:rPr>
                <w:webHidden/>
              </w:rPr>
              <w:t>11</w:t>
            </w:r>
            <w:r w:rsidR="008E627A">
              <w:rPr>
                <w:webHidden/>
              </w:rPr>
              <w:fldChar w:fldCharType="end"/>
            </w:r>
          </w:hyperlink>
        </w:p>
        <w:p w:rsidR="008E627A" w:rsidRDefault="004B6E6C">
          <w:pPr>
            <w:pStyle w:val="Spistreci1"/>
            <w:rPr>
              <w:rFonts w:asciiTheme="minorHAnsi" w:hAnsiTheme="minorHAnsi" w:cstheme="minorBidi"/>
              <w:b w:val="0"/>
            </w:rPr>
          </w:pPr>
          <w:hyperlink w:anchor="_Toc500322992" w:history="1">
            <w:r w:rsidR="008E627A" w:rsidRPr="00804501">
              <w:rPr>
                <w:rStyle w:val="Hipercze"/>
              </w:rPr>
              <w:t>3.</w:t>
            </w:r>
            <w:r w:rsidR="008E627A">
              <w:rPr>
                <w:rFonts w:asciiTheme="minorHAnsi" w:hAnsiTheme="minorHAnsi" w:cstheme="minorBidi"/>
                <w:b w:val="0"/>
              </w:rPr>
              <w:tab/>
            </w:r>
            <w:r w:rsidR="008E627A" w:rsidRPr="00804501">
              <w:rPr>
                <w:rStyle w:val="Hipercze"/>
              </w:rPr>
              <w:t>Rozdział - Wspólne warunki i procedury w zakresie kwalifikowalności wydatków</w:t>
            </w:r>
            <w:r w:rsidR="008E627A">
              <w:rPr>
                <w:webHidden/>
              </w:rPr>
              <w:tab/>
            </w:r>
            <w:r w:rsidR="008E627A">
              <w:rPr>
                <w:webHidden/>
              </w:rPr>
              <w:fldChar w:fldCharType="begin"/>
            </w:r>
            <w:r w:rsidR="008E627A">
              <w:rPr>
                <w:webHidden/>
              </w:rPr>
              <w:instrText xml:space="preserve"> PAGEREF _Toc500322992 \h </w:instrText>
            </w:r>
            <w:r w:rsidR="008E627A">
              <w:rPr>
                <w:webHidden/>
              </w:rPr>
            </w:r>
            <w:r w:rsidR="008E627A">
              <w:rPr>
                <w:webHidden/>
              </w:rPr>
              <w:fldChar w:fldCharType="separate"/>
            </w:r>
            <w:r w:rsidR="008E627A">
              <w:rPr>
                <w:webHidden/>
              </w:rPr>
              <w:t>12</w:t>
            </w:r>
            <w:r w:rsidR="008E627A">
              <w:rPr>
                <w:webHidden/>
              </w:rPr>
              <w:fldChar w:fldCharType="end"/>
            </w:r>
          </w:hyperlink>
        </w:p>
        <w:p w:rsidR="008E627A" w:rsidRDefault="004B6E6C">
          <w:pPr>
            <w:pStyle w:val="Spistreci2"/>
            <w:tabs>
              <w:tab w:val="left" w:pos="880"/>
              <w:tab w:val="right" w:leader="dot" w:pos="9062"/>
            </w:tabs>
            <w:rPr>
              <w:noProof/>
            </w:rPr>
          </w:pPr>
          <w:hyperlink w:anchor="_Toc500322993" w:history="1">
            <w:r w:rsidR="008E627A" w:rsidRPr="00804501">
              <w:rPr>
                <w:rStyle w:val="Hipercze"/>
                <w:rFonts w:ascii="Arial" w:hAnsi="Arial" w:cs="Arial"/>
                <w:i/>
                <w:noProof/>
              </w:rPr>
              <w:t>3.1</w:t>
            </w:r>
            <w:r w:rsidR="008E627A">
              <w:rPr>
                <w:noProof/>
              </w:rPr>
              <w:tab/>
            </w:r>
            <w:r w:rsidR="008E627A" w:rsidRPr="00804501">
              <w:rPr>
                <w:rStyle w:val="Hipercze"/>
                <w:rFonts w:ascii="Arial" w:hAnsi="Arial" w:cs="Arial"/>
                <w:i/>
                <w:noProof/>
              </w:rPr>
              <w:t>Ocena kwalifikowalności wydatku.</w:t>
            </w:r>
            <w:r w:rsidR="008E627A">
              <w:rPr>
                <w:noProof/>
                <w:webHidden/>
              </w:rPr>
              <w:tab/>
            </w:r>
            <w:r w:rsidR="008E627A">
              <w:rPr>
                <w:noProof/>
                <w:webHidden/>
              </w:rPr>
              <w:fldChar w:fldCharType="begin"/>
            </w:r>
            <w:r w:rsidR="008E627A">
              <w:rPr>
                <w:noProof/>
                <w:webHidden/>
              </w:rPr>
              <w:instrText xml:space="preserve"> PAGEREF _Toc500322993 \h </w:instrText>
            </w:r>
            <w:r w:rsidR="008E627A">
              <w:rPr>
                <w:noProof/>
                <w:webHidden/>
              </w:rPr>
            </w:r>
            <w:r w:rsidR="008E627A">
              <w:rPr>
                <w:noProof/>
                <w:webHidden/>
              </w:rPr>
              <w:fldChar w:fldCharType="separate"/>
            </w:r>
            <w:r w:rsidR="008E627A">
              <w:rPr>
                <w:noProof/>
                <w:webHidden/>
              </w:rPr>
              <w:t>12</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4" w:history="1">
            <w:r w:rsidR="008E627A" w:rsidRPr="00804501">
              <w:rPr>
                <w:rStyle w:val="Hipercze"/>
                <w:rFonts w:ascii="Arial" w:hAnsi="Arial" w:cs="Arial"/>
                <w:i/>
                <w:noProof/>
              </w:rPr>
              <w:t>3.2</w:t>
            </w:r>
            <w:r w:rsidR="008E627A">
              <w:rPr>
                <w:noProof/>
              </w:rPr>
              <w:tab/>
            </w:r>
            <w:r w:rsidR="008E627A" w:rsidRPr="00804501">
              <w:rPr>
                <w:rStyle w:val="Hipercze"/>
                <w:rFonts w:ascii="Arial" w:hAnsi="Arial" w:cs="Arial"/>
                <w:i/>
                <w:noProof/>
              </w:rPr>
              <w:t>Zasada faktycznego poniesienia wydatku</w:t>
            </w:r>
            <w:r w:rsidR="008E627A">
              <w:rPr>
                <w:noProof/>
                <w:webHidden/>
              </w:rPr>
              <w:tab/>
            </w:r>
            <w:r w:rsidR="008E627A">
              <w:rPr>
                <w:noProof/>
                <w:webHidden/>
              </w:rPr>
              <w:fldChar w:fldCharType="begin"/>
            </w:r>
            <w:r w:rsidR="008E627A">
              <w:rPr>
                <w:noProof/>
                <w:webHidden/>
              </w:rPr>
              <w:instrText xml:space="preserve"> PAGEREF _Toc500322994 \h </w:instrText>
            </w:r>
            <w:r w:rsidR="008E627A">
              <w:rPr>
                <w:noProof/>
                <w:webHidden/>
              </w:rPr>
            </w:r>
            <w:r w:rsidR="008E627A">
              <w:rPr>
                <w:noProof/>
                <w:webHidden/>
              </w:rPr>
              <w:fldChar w:fldCharType="separate"/>
            </w:r>
            <w:r w:rsidR="008E627A">
              <w:rPr>
                <w:noProof/>
                <w:webHidden/>
              </w:rPr>
              <w:t>12</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5" w:history="1">
            <w:r w:rsidR="008E627A" w:rsidRPr="00804501">
              <w:rPr>
                <w:rStyle w:val="Hipercze"/>
                <w:rFonts w:ascii="Arial" w:hAnsi="Arial" w:cs="Arial"/>
                <w:i/>
                <w:noProof/>
              </w:rPr>
              <w:t>3.3</w:t>
            </w:r>
            <w:r w:rsidR="008E627A">
              <w:rPr>
                <w:noProof/>
              </w:rPr>
              <w:tab/>
            </w:r>
            <w:r w:rsidR="008E627A" w:rsidRPr="00804501">
              <w:rPr>
                <w:rStyle w:val="Hipercze"/>
                <w:rFonts w:ascii="Arial" w:hAnsi="Arial" w:cs="Arial"/>
                <w:i/>
                <w:noProof/>
              </w:rPr>
              <w:t>Warunki oraz okres kwalifikowania wydatków w projektach podlegających zasadom pomocy publicznej</w:t>
            </w:r>
            <w:r w:rsidR="008E627A">
              <w:rPr>
                <w:noProof/>
                <w:webHidden/>
              </w:rPr>
              <w:tab/>
            </w:r>
            <w:r w:rsidR="008E627A">
              <w:rPr>
                <w:noProof/>
                <w:webHidden/>
              </w:rPr>
              <w:fldChar w:fldCharType="begin"/>
            </w:r>
            <w:r w:rsidR="008E627A">
              <w:rPr>
                <w:noProof/>
                <w:webHidden/>
              </w:rPr>
              <w:instrText xml:space="preserve"> PAGEREF _Toc500322995 \h </w:instrText>
            </w:r>
            <w:r w:rsidR="008E627A">
              <w:rPr>
                <w:noProof/>
                <w:webHidden/>
              </w:rPr>
            </w:r>
            <w:r w:rsidR="008E627A">
              <w:rPr>
                <w:noProof/>
                <w:webHidden/>
              </w:rPr>
              <w:fldChar w:fldCharType="separate"/>
            </w:r>
            <w:r w:rsidR="008E627A">
              <w:rPr>
                <w:noProof/>
                <w:webHidden/>
              </w:rPr>
              <w:t>19</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6" w:history="1">
            <w:r w:rsidR="008E627A" w:rsidRPr="00804501">
              <w:rPr>
                <w:rStyle w:val="Hipercze"/>
                <w:rFonts w:ascii="Arial" w:hAnsi="Arial" w:cs="Arial"/>
                <w:i/>
                <w:noProof/>
              </w:rPr>
              <w:t>3.4</w:t>
            </w:r>
            <w:r w:rsidR="008E627A">
              <w:rPr>
                <w:noProof/>
              </w:rPr>
              <w:tab/>
            </w:r>
            <w:r w:rsidR="008E627A" w:rsidRPr="00804501">
              <w:rPr>
                <w:rStyle w:val="Hipercze"/>
                <w:rFonts w:ascii="Arial" w:hAnsi="Arial" w:cs="Arial"/>
                <w:i/>
                <w:noProof/>
              </w:rPr>
              <w:t>Zamówienia udzielane w projektach</w:t>
            </w:r>
            <w:r w:rsidR="008E627A">
              <w:rPr>
                <w:noProof/>
                <w:webHidden/>
              </w:rPr>
              <w:tab/>
            </w:r>
            <w:r w:rsidR="008E627A">
              <w:rPr>
                <w:noProof/>
                <w:webHidden/>
              </w:rPr>
              <w:fldChar w:fldCharType="begin"/>
            </w:r>
            <w:r w:rsidR="008E627A">
              <w:rPr>
                <w:noProof/>
                <w:webHidden/>
              </w:rPr>
              <w:instrText xml:space="preserve"> PAGEREF _Toc500322996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7" w:history="1">
            <w:r w:rsidR="008E627A" w:rsidRPr="00804501">
              <w:rPr>
                <w:rStyle w:val="Hipercze"/>
                <w:rFonts w:ascii="Arial" w:hAnsi="Arial" w:cs="Arial"/>
                <w:i/>
                <w:noProof/>
              </w:rPr>
              <w:t>3.5</w:t>
            </w:r>
            <w:r w:rsidR="008E627A">
              <w:rPr>
                <w:noProof/>
              </w:rPr>
              <w:tab/>
            </w:r>
            <w:r w:rsidR="008E627A" w:rsidRPr="00804501">
              <w:rPr>
                <w:rStyle w:val="Hipercze"/>
                <w:rFonts w:ascii="Arial" w:hAnsi="Arial" w:cs="Arial"/>
                <w:i/>
                <w:noProof/>
              </w:rPr>
              <w:t>Leasing</w:t>
            </w:r>
            <w:r w:rsidR="008E627A">
              <w:rPr>
                <w:noProof/>
                <w:webHidden/>
              </w:rPr>
              <w:tab/>
            </w:r>
            <w:r w:rsidR="008E627A">
              <w:rPr>
                <w:noProof/>
                <w:webHidden/>
              </w:rPr>
              <w:fldChar w:fldCharType="begin"/>
            </w:r>
            <w:r w:rsidR="008E627A">
              <w:rPr>
                <w:noProof/>
                <w:webHidden/>
              </w:rPr>
              <w:instrText xml:space="preserve"> PAGEREF _Toc500322997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8" w:history="1">
            <w:r w:rsidR="008E627A" w:rsidRPr="00804501">
              <w:rPr>
                <w:rStyle w:val="Hipercze"/>
                <w:rFonts w:ascii="Arial" w:hAnsi="Arial" w:cs="Arial"/>
                <w:i/>
                <w:noProof/>
              </w:rPr>
              <w:t>3.6</w:t>
            </w:r>
            <w:r w:rsidR="008E627A">
              <w:rPr>
                <w:noProof/>
              </w:rPr>
              <w:tab/>
            </w:r>
            <w:r w:rsidR="008E627A" w:rsidRPr="00804501">
              <w:rPr>
                <w:rStyle w:val="Hipercze"/>
                <w:rFonts w:ascii="Arial" w:hAnsi="Arial" w:cs="Arial"/>
                <w:i/>
                <w:noProof/>
              </w:rPr>
              <w:t>Projekty generujące dochód po zakończeniu realizacji projektów</w:t>
            </w:r>
            <w:r w:rsidR="008E627A">
              <w:rPr>
                <w:noProof/>
                <w:webHidden/>
              </w:rPr>
              <w:tab/>
            </w:r>
            <w:r w:rsidR="008E627A">
              <w:rPr>
                <w:noProof/>
                <w:webHidden/>
              </w:rPr>
              <w:fldChar w:fldCharType="begin"/>
            </w:r>
            <w:r w:rsidR="008E627A">
              <w:rPr>
                <w:noProof/>
                <w:webHidden/>
              </w:rPr>
              <w:instrText xml:space="preserve"> PAGEREF _Toc500322998 \h </w:instrText>
            </w:r>
            <w:r w:rsidR="008E627A">
              <w:rPr>
                <w:noProof/>
                <w:webHidden/>
              </w:rPr>
            </w:r>
            <w:r w:rsidR="008E627A">
              <w:rPr>
                <w:noProof/>
                <w:webHidden/>
              </w:rPr>
              <w:fldChar w:fldCharType="separate"/>
            </w:r>
            <w:r w:rsidR="008E627A">
              <w:rPr>
                <w:noProof/>
                <w:webHidden/>
              </w:rPr>
              <w:t>23</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2999" w:history="1">
            <w:r w:rsidR="008E627A" w:rsidRPr="00804501">
              <w:rPr>
                <w:rStyle w:val="Hipercze"/>
                <w:rFonts w:ascii="Arial" w:hAnsi="Arial" w:cs="Arial"/>
                <w:i/>
                <w:noProof/>
              </w:rPr>
              <w:t>3.7</w:t>
            </w:r>
            <w:r w:rsidR="008E627A">
              <w:rPr>
                <w:noProof/>
              </w:rPr>
              <w:tab/>
            </w:r>
            <w:r w:rsidR="008E627A" w:rsidRPr="00804501">
              <w:rPr>
                <w:rStyle w:val="Hipercze"/>
                <w:rFonts w:ascii="Arial" w:hAnsi="Arial" w:cs="Arial"/>
                <w:i/>
                <w:noProof/>
              </w:rPr>
              <w:t>Kwalifikowalność podatku VAT i innych podatków, opłat i obciążeń</w:t>
            </w:r>
            <w:r w:rsidR="008E627A">
              <w:rPr>
                <w:noProof/>
                <w:webHidden/>
              </w:rPr>
              <w:tab/>
            </w:r>
            <w:r w:rsidR="008E627A">
              <w:rPr>
                <w:noProof/>
                <w:webHidden/>
              </w:rPr>
              <w:fldChar w:fldCharType="begin"/>
            </w:r>
            <w:r w:rsidR="008E627A">
              <w:rPr>
                <w:noProof/>
                <w:webHidden/>
              </w:rPr>
              <w:instrText xml:space="preserve"> PAGEREF _Toc500322999 \h </w:instrText>
            </w:r>
            <w:r w:rsidR="008E627A">
              <w:rPr>
                <w:noProof/>
                <w:webHidden/>
              </w:rPr>
            </w:r>
            <w:r w:rsidR="008E627A">
              <w:rPr>
                <w:noProof/>
                <w:webHidden/>
              </w:rPr>
              <w:fldChar w:fldCharType="separate"/>
            </w:r>
            <w:r w:rsidR="008E627A">
              <w:rPr>
                <w:noProof/>
                <w:webHidden/>
              </w:rPr>
              <w:t>24</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3000" w:history="1">
            <w:r w:rsidR="008E627A" w:rsidRPr="00804501">
              <w:rPr>
                <w:rStyle w:val="Hipercze"/>
                <w:rFonts w:ascii="Arial" w:hAnsi="Arial" w:cs="Arial"/>
                <w:i/>
                <w:noProof/>
              </w:rPr>
              <w:t>3.8</w:t>
            </w:r>
            <w:r w:rsidR="008E627A">
              <w:rPr>
                <w:noProof/>
              </w:rPr>
              <w:tab/>
            </w:r>
            <w:r w:rsidR="008E627A" w:rsidRPr="00804501">
              <w:rPr>
                <w:rStyle w:val="Hipercze"/>
                <w:rFonts w:ascii="Arial" w:hAnsi="Arial" w:cs="Arial"/>
                <w:i/>
                <w:noProof/>
              </w:rPr>
              <w:t>Duży projekt – zasady identyfikacji</w:t>
            </w:r>
            <w:r w:rsidR="008E627A">
              <w:rPr>
                <w:noProof/>
                <w:webHidden/>
              </w:rPr>
              <w:tab/>
            </w:r>
            <w:r w:rsidR="008E627A">
              <w:rPr>
                <w:noProof/>
                <w:webHidden/>
              </w:rPr>
              <w:fldChar w:fldCharType="begin"/>
            </w:r>
            <w:r w:rsidR="008E627A">
              <w:rPr>
                <w:noProof/>
                <w:webHidden/>
              </w:rPr>
              <w:instrText xml:space="preserve"> PAGEREF _Toc500323000 \h </w:instrText>
            </w:r>
            <w:r w:rsidR="008E627A">
              <w:rPr>
                <w:noProof/>
                <w:webHidden/>
              </w:rPr>
            </w:r>
            <w:r w:rsidR="008E627A">
              <w:rPr>
                <w:noProof/>
                <w:webHidden/>
              </w:rPr>
              <w:fldChar w:fldCharType="separate"/>
            </w:r>
            <w:r w:rsidR="008E627A">
              <w:rPr>
                <w:noProof/>
                <w:webHidden/>
              </w:rPr>
              <w:t>24</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3001" w:history="1">
            <w:r w:rsidR="008E627A" w:rsidRPr="00804501">
              <w:rPr>
                <w:rStyle w:val="Hipercze"/>
                <w:rFonts w:ascii="Arial" w:hAnsi="Arial" w:cs="Arial"/>
                <w:i/>
                <w:noProof/>
              </w:rPr>
              <w:t>3.9</w:t>
            </w:r>
            <w:r w:rsidR="008E627A">
              <w:rPr>
                <w:noProof/>
              </w:rPr>
              <w:tab/>
            </w:r>
            <w:r w:rsidR="008E627A" w:rsidRPr="00804501">
              <w:rPr>
                <w:rStyle w:val="Hipercze"/>
                <w:rFonts w:ascii="Arial" w:hAnsi="Arial" w:cs="Arial"/>
                <w:i/>
                <w:noProof/>
              </w:rPr>
              <w:t>Podmiot dokonujący wydatków kwalifikowalnych</w:t>
            </w:r>
            <w:r w:rsidR="008E627A">
              <w:rPr>
                <w:noProof/>
                <w:webHidden/>
              </w:rPr>
              <w:tab/>
            </w:r>
            <w:r w:rsidR="008E627A">
              <w:rPr>
                <w:noProof/>
                <w:webHidden/>
              </w:rPr>
              <w:fldChar w:fldCharType="begin"/>
            </w:r>
            <w:r w:rsidR="008E627A">
              <w:rPr>
                <w:noProof/>
                <w:webHidden/>
              </w:rPr>
              <w:instrText xml:space="preserve"> PAGEREF _Toc500323001 \h </w:instrText>
            </w:r>
            <w:r w:rsidR="008E627A">
              <w:rPr>
                <w:noProof/>
                <w:webHidden/>
              </w:rPr>
            </w:r>
            <w:r w:rsidR="008E627A">
              <w:rPr>
                <w:noProof/>
                <w:webHidden/>
              </w:rPr>
              <w:fldChar w:fldCharType="separate"/>
            </w:r>
            <w:r w:rsidR="008E627A">
              <w:rPr>
                <w:noProof/>
                <w:webHidden/>
              </w:rPr>
              <w:t>25</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3002" w:history="1">
            <w:r w:rsidR="008E627A" w:rsidRPr="00804501">
              <w:rPr>
                <w:rStyle w:val="Hipercze"/>
                <w:rFonts w:ascii="Arial" w:hAnsi="Arial" w:cs="Arial"/>
                <w:i/>
                <w:noProof/>
              </w:rPr>
              <w:t>3.10</w:t>
            </w:r>
            <w:r w:rsidR="008E627A">
              <w:rPr>
                <w:noProof/>
              </w:rPr>
              <w:tab/>
            </w:r>
            <w:r w:rsidR="008E627A" w:rsidRPr="00804501">
              <w:rPr>
                <w:rStyle w:val="Hipercze"/>
                <w:rFonts w:ascii="Arial" w:hAnsi="Arial" w:cs="Arial"/>
                <w:i/>
                <w:noProof/>
              </w:rPr>
              <w:t>Podmiot na rzecz którego ponoszone są wydatki kwalifikowalne</w:t>
            </w:r>
            <w:r w:rsidR="008E627A">
              <w:rPr>
                <w:noProof/>
                <w:webHidden/>
              </w:rPr>
              <w:tab/>
            </w:r>
            <w:r w:rsidR="008E627A">
              <w:rPr>
                <w:noProof/>
                <w:webHidden/>
              </w:rPr>
              <w:fldChar w:fldCharType="begin"/>
            </w:r>
            <w:r w:rsidR="008E627A">
              <w:rPr>
                <w:noProof/>
                <w:webHidden/>
              </w:rPr>
              <w:instrText xml:space="preserve"> PAGEREF _Toc500323002 \h </w:instrText>
            </w:r>
            <w:r w:rsidR="008E627A">
              <w:rPr>
                <w:noProof/>
                <w:webHidden/>
              </w:rPr>
            </w:r>
            <w:r w:rsidR="008E627A">
              <w:rPr>
                <w:noProof/>
                <w:webHidden/>
              </w:rPr>
              <w:fldChar w:fldCharType="separate"/>
            </w:r>
            <w:r w:rsidR="008E627A">
              <w:rPr>
                <w:noProof/>
                <w:webHidden/>
              </w:rPr>
              <w:t>27</w:t>
            </w:r>
            <w:r w:rsidR="008E627A">
              <w:rPr>
                <w:noProof/>
                <w:webHidden/>
              </w:rPr>
              <w:fldChar w:fldCharType="end"/>
            </w:r>
          </w:hyperlink>
        </w:p>
        <w:p w:rsidR="008E627A" w:rsidRDefault="004B6E6C">
          <w:pPr>
            <w:pStyle w:val="Spistreci1"/>
            <w:rPr>
              <w:rFonts w:asciiTheme="minorHAnsi" w:hAnsiTheme="minorHAnsi" w:cstheme="minorBidi"/>
              <w:b w:val="0"/>
            </w:rPr>
          </w:pPr>
          <w:hyperlink w:anchor="_Toc500323003" w:history="1">
            <w:r w:rsidR="008E627A" w:rsidRPr="00804501">
              <w:rPr>
                <w:rStyle w:val="Hipercze"/>
              </w:rPr>
              <w:t>4.</w:t>
            </w:r>
            <w:r w:rsidR="008E627A">
              <w:rPr>
                <w:rFonts w:asciiTheme="minorHAnsi" w:hAnsiTheme="minorHAnsi" w:cstheme="minorBidi"/>
                <w:b w:val="0"/>
              </w:rPr>
              <w:tab/>
            </w:r>
            <w:r w:rsidR="008E627A" w:rsidRPr="00804501">
              <w:rPr>
                <w:rStyle w:val="Hipercze"/>
              </w:rPr>
              <w:t xml:space="preserve">Rozdział - Oś priorytetowa II </w:t>
            </w:r>
            <w:r w:rsidR="008E627A" w:rsidRPr="00804501">
              <w:rPr>
                <w:rStyle w:val="Hipercze"/>
                <w:i/>
              </w:rPr>
              <w:t>E-administracja i otwarty rząd</w:t>
            </w:r>
            <w:r w:rsidR="008E627A" w:rsidRPr="00804501">
              <w:rPr>
                <w:rStyle w:val="Hipercze"/>
              </w:rPr>
              <w:t xml:space="preserve"> - szczegółowe zasady kwalifikowalności wydatków w ramach EFRR</w:t>
            </w:r>
            <w:r w:rsidR="008E627A">
              <w:rPr>
                <w:webHidden/>
              </w:rPr>
              <w:tab/>
            </w:r>
            <w:r w:rsidR="008E627A">
              <w:rPr>
                <w:webHidden/>
              </w:rPr>
              <w:fldChar w:fldCharType="begin"/>
            </w:r>
            <w:r w:rsidR="008E627A">
              <w:rPr>
                <w:webHidden/>
              </w:rPr>
              <w:instrText xml:space="preserve"> PAGEREF _Toc500323003 \h </w:instrText>
            </w:r>
            <w:r w:rsidR="008E627A">
              <w:rPr>
                <w:webHidden/>
              </w:rPr>
            </w:r>
            <w:r w:rsidR="008E627A">
              <w:rPr>
                <w:webHidden/>
              </w:rPr>
              <w:fldChar w:fldCharType="separate"/>
            </w:r>
            <w:r w:rsidR="008E627A">
              <w:rPr>
                <w:webHidden/>
              </w:rPr>
              <w:t>29</w:t>
            </w:r>
            <w:r w:rsidR="008E627A">
              <w:rPr>
                <w:webHidden/>
              </w:rPr>
              <w:fldChar w:fldCharType="end"/>
            </w:r>
          </w:hyperlink>
        </w:p>
        <w:p w:rsidR="008E627A" w:rsidRDefault="004B6E6C">
          <w:pPr>
            <w:pStyle w:val="Spistreci2"/>
            <w:tabs>
              <w:tab w:val="left" w:pos="880"/>
              <w:tab w:val="right" w:leader="dot" w:pos="9062"/>
            </w:tabs>
            <w:rPr>
              <w:noProof/>
            </w:rPr>
          </w:pPr>
          <w:hyperlink w:anchor="_Toc500323004" w:history="1">
            <w:r w:rsidR="008E627A" w:rsidRPr="00804501">
              <w:rPr>
                <w:rStyle w:val="Hipercze"/>
                <w:rFonts w:ascii="Arial" w:hAnsi="Arial" w:cs="Arial"/>
                <w:i/>
                <w:noProof/>
              </w:rPr>
              <w:t>4.1</w:t>
            </w:r>
            <w:r w:rsidR="008E627A">
              <w:rPr>
                <w:noProof/>
              </w:rPr>
              <w:tab/>
            </w:r>
            <w:r w:rsidR="008E627A" w:rsidRPr="00804501">
              <w:rPr>
                <w:rStyle w:val="Hipercze"/>
                <w:rFonts w:ascii="Arial" w:hAnsi="Arial" w:cs="Arial"/>
                <w:i/>
                <w:noProof/>
              </w:rPr>
              <w:t>Wydatki kwalifikowalne</w:t>
            </w:r>
            <w:r w:rsidR="008E627A">
              <w:rPr>
                <w:noProof/>
                <w:webHidden/>
              </w:rPr>
              <w:tab/>
            </w:r>
            <w:r w:rsidR="008E627A">
              <w:rPr>
                <w:noProof/>
                <w:webHidden/>
              </w:rPr>
              <w:fldChar w:fldCharType="begin"/>
            </w:r>
            <w:r w:rsidR="008E627A">
              <w:rPr>
                <w:noProof/>
                <w:webHidden/>
              </w:rPr>
              <w:instrText xml:space="preserve"> PAGEREF _Toc500323004 \h </w:instrText>
            </w:r>
            <w:r w:rsidR="008E627A">
              <w:rPr>
                <w:noProof/>
                <w:webHidden/>
              </w:rPr>
            </w:r>
            <w:r w:rsidR="008E627A">
              <w:rPr>
                <w:noProof/>
                <w:webHidden/>
              </w:rPr>
              <w:fldChar w:fldCharType="separate"/>
            </w:r>
            <w:r w:rsidR="008E627A">
              <w:rPr>
                <w:noProof/>
                <w:webHidden/>
              </w:rPr>
              <w:t>31</w:t>
            </w:r>
            <w:r w:rsidR="008E627A">
              <w:rPr>
                <w:noProof/>
                <w:webHidden/>
              </w:rPr>
              <w:fldChar w:fldCharType="end"/>
            </w:r>
          </w:hyperlink>
        </w:p>
        <w:p w:rsidR="008E627A" w:rsidRDefault="004B6E6C">
          <w:pPr>
            <w:pStyle w:val="Spistreci3"/>
            <w:tabs>
              <w:tab w:val="left" w:pos="1320"/>
              <w:tab w:val="right" w:leader="dot" w:pos="9062"/>
            </w:tabs>
            <w:rPr>
              <w:noProof/>
            </w:rPr>
          </w:pPr>
          <w:hyperlink w:anchor="_Toc500323005" w:history="1">
            <w:r w:rsidR="008E627A" w:rsidRPr="00804501">
              <w:rPr>
                <w:rStyle w:val="Hipercze"/>
                <w:rFonts w:ascii="Arial" w:hAnsi="Arial" w:cs="Arial"/>
                <w:i/>
                <w:noProof/>
              </w:rPr>
              <w:t>4.1.1</w:t>
            </w:r>
            <w:r w:rsidR="008E627A">
              <w:rPr>
                <w:noProof/>
              </w:rPr>
              <w:tab/>
            </w:r>
            <w:r w:rsidR="008E627A" w:rsidRPr="00804501">
              <w:rPr>
                <w:rStyle w:val="Hipercze"/>
                <w:rFonts w:ascii="Arial" w:hAnsi="Arial" w:cs="Arial"/>
                <w:i/>
                <w:noProof/>
              </w:rPr>
              <w:t>Wykaz wydatków kwalifikowalnych ponoszonych na rzecz projektów realizowanych w ramach II osi priorytetowej</w:t>
            </w:r>
            <w:r w:rsidR="008E627A">
              <w:rPr>
                <w:noProof/>
                <w:webHidden/>
              </w:rPr>
              <w:tab/>
            </w:r>
            <w:r w:rsidR="008E627A">
              <w:rPr>
                <w:noProof/>
                <w:webHidden/>
              </w:rPr>
              <w:fldChar w:fldCharType="begin"/>
            </w:r>
            <w:r w:rsidR="008E627A">
              <w:rPr>
                <w:noProof/>
                <w:webHidden/>
              </w:rPr>
              <w:instrText xml:space="preserve"> PAGEREF _Toc500323005 \h </w:instrText>
            </w:r>
            <w:r w:rsidR="008E627A">
              <w:rPr>
                <w:noProof/>
                <w:webHidden/>
              </w:rPr>
            </w:r>
            <w:r w:rsidR="008E627A">
              <w:rPr>
                <w:noProof/>
                <w:webHidden/>
              </w:rPr>
              <w:fldChar w:fldCharType="separate"/>
            </w:r>
            <w:r w:rsidR="008E627A">
              <w:rPr>
                <w:noProof/>
                <w:webHidden/>
              </w:rPr>
              <w:t>31</w:t>
            </w:r>
            <w:r w:rsidR="008E627A">
              <w:rPr>
                <w:noProof/>
                <w:webHidden/>
              </w:rPr>
              <w:fldChar w:fldCharType="end"/>
            </w:r>
          </w:hyperlink>
        </w:p>
        <w:p w:rsidR="008E627A" w:rsidRDefault="004B6E6C">
          <w:pPr>
            <w:pStyle w:val="Spistreci3"/>
            <w:tabs>
              <w:tab w:val="left" w:pos="1320"/>
              <w:tab w:val="right" w:leader="dot" w:pos="9062"/>
            </w:tabs>
            <w:rPr>
              <w:noProof/>
            </w:rPr>
          </w:pPr>
          <w:hyperlink w:anchor="_Toc500323006" w:history="1">
            <w:r w:rsidR="008E627A" w:rsidRPr="00804501">
              <w:rPr>
                <w:rStyle w:val="Hipercze"/>
                <w:rFonts w:ascii="Arial" w:hAnsi="Arial" w:cs="Arial"/>
                <w:i/>
                <w:noProof/>
              </w:rPr>
              <w:t>4.1.2</w:t>
            </w:r>
            <w:r w:rsidR="008E627A">
              <w:rPr>
                <w:noProof/>
              </w:rPr>
              <w:tab/>
            </w:r>
            <w:r w:rsidR="008E627A" w:rsidRPr="00804501">
              <w:rPr>
                <w:rStyle w:val="Hipercze"/>
                <w:rFonts w:ascii="Arial" w:hAnsi="Arial" w:cs="Arial"/>
                <w:i/>
                <w:noProof/>
              </w:rPr>
              <w:t>Dodatkowe wydatki kwalifikowalne w ramach działania 2.2</w:t>
            </w:r>
            <w:r w:rsidR="008E627A">
              <w:rPr>
                <w:noProof/>
                <w:webHidden/>
              </w:rPr>
              <w:tab/>
            </w:r>
            <w:r w:rsidR="008E627A">
              <w:rPr>
                <w:noProof/>
                <w:webHidden/>
              </w:rPr>
              <w:fldChar w:fldCharType="begin"/>
            </w:r>
            <w:r w:rsidR="008E627A">
              <w:rPr>
                <w:noProof/>
                <w:webHidden/>
              </w:rPr>
              <w:instrText xml:space="preserve"> PAGEREF _Toc500323006 \h </w:instrText>
            </w:r>
            <w:r w:rsidR="008E627A">
              <w:rPr>
                <w:noProof/>
                <w:webHidden/>
              </w:rPr>
            </w:r>
            <w:r w:rsidR="008E627A">
              <w:rPr>
                <w:noProof/>
                <w:webHidden/>
              </w:rPr>
              <w:fldChar w:fldCharType="separate"/>
            </w:r>
            <w:r w:rsidR="008E627A">
              <w:rPr>
                <w:noProof/>
                <w:webHidden/>
              </w:rPr>
              <w:t>38</w:t>
            </w:r>
            <w:r w:rsidR="008E627A">
              <w:rPr>
                <w:noProof/>
                <w:webHidden/>
              </w:rPr>
              <w:fldChar w:fldCharType="end"/>
            </w:r>
          </w:hyperlink>
        </w:p>
        <w:p w:rsidR="008E627A" w:rsidRDefault="004B6E6C">
          <w:pPr>
            <w:pStyle w:val="Spistreci3"/>
            <w:tabs>
              <w:tab w:val="left" w:pos="1320"/>
              <w:tab w:val="right" w:leader="dot" w:pos="9062"/>
            </w:tabs>
            <w:rPr>
              <w:noProof/>
            </w:rPr>
          </w:pPr>
          <w:hyperlink w:anchor="_Toc500323007" w:history="1">
            <w:r w:rsidR="008E627A" w:rsidRPr="00804501">
              <w:rPr>
                <w:rStyle w:val="Hipercze"/>
                <w:rFonts w:ascii="Arial" w:hAnsi="Arial" w:cs="Arial"/>
                <w:i/>
                <w:noProof/>
              </w:rPr>
              <w:t>4.1.3</w:t>
            </w:r>
            <w:r w:rsidR="008E627A">
              <w:rPr>
                <w:noProof/>
              </w:rPr>
              <w:tab/>
            </w:r>
            <w:r w:rsidR="008E627A" w:rsidRPr="00804501">
              <w:rPr>
                <w:rStyle w:val="Hipercze"/>
                <w:rFonts w:ascii="Arial" w:hAnsi="Arial" w:cs="Arial"/>
                <w:i/>
                <w:noProof/>
              </w:rPr>
              <w:t>Dodatkowe wydatki kwalifikowalne w ramach działania 2.3</w:t>
            </w:r>
            <w:r w:rsidR="008E627A">
              <w:rPr>
                <w:noProof/>
                <w:webHidden/>
              </w:rPr>
              <w:tab/>
            </w:r>
            <w:r w:rsidR="008E627A">
              <w:rPr>
                <w:noProof/>
                <w:webHidden/>
              </w:rPr>
              <w:fldChar w:fldCharType="begin"/>
            </w:r>
            <w:r w:rsidR="008E627A">
              <w:rPr>
                <w:noProof/>
                <w:webHidden/>
              </w:rPr>
              <w:instrText xml:space="preserve"> PAGEREF _Toc500323007 \h </w:instrText>
            </w:r>
            <w:r w:rsidR="008E627A">
              <w:rPr>
                <w:noProof/>
                <w:webHidden/>
              </w:rPr>
            </w:r>
            <w:r w:rsidR="008E627A">
              <w:rPr>
                <w:noProof/>
                <w:webHidden/>
              </w:rPr>
              <w:fldChar w:fldCharType="separate"/>
            </w:r>
            <w:r w:rsidR="008E627A">
              <w:rPr>
                <w:noProof/>
                <w:webHidden/>
              </w:rPr>
              <w:t>39</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3008" w:history="1">
            <w:r w:rsidR="008E627A" w:rsidRPr="00804501">
              <w:rPr>
                <w:rStyle w:val="Hipercze"/>
                <w:rFonts w:ascii="Arial" w:hAnsi="Arial" w:cs="Arial"/>
                <w:i/>
                <w:noProof/>
              </w:rPr>
              <w:t>4.2</w:t>
            </w:r>
            <w:r w:rsidR="008E627A">
              <w:rPr>
                <w:noProof/>
              </w:rPr>
              <w:tab/>
            </w:r>
            <w:r w:rsidR="008E627A" w:rsidRPr="00804501">
              <w:rPr>
                <w:rStyle w:val="Hipercze"/>
                <w:rFonts w:ascii="Arial" w:hAnsi="Arial" w:cs="Arial"/>
                <w:i/>
                <w:noProof/>
              </w:rPr>
              <w:t>Cross-financing</w:t>
            </w:r>
            <w:r w:rsidR="008E627A">
              <w:rPr>
                <w:noProof/>
                <w:webHidden/>
              </w:rPr>
              <w:tab/>
            </w:r>
            <w:r w:rsidR="008E627A">
              <w:rPr>
                <w:noProof/>
                <w:webHidden/>
              </w:rPr>
              <w:fldChar w:fldCharType="begin"/>
            </w:r>
            <w:r w:rsidR="008E627A">
              <w:rPr>
                <w:noProof/>
                <w:webHidden/>
              </w:rPr>
              <w:instrText xml:space="preserve"> PAGEREF _Toc500323008 \h </w:instrText>
            </w:r>
            <w:r w:rsidR="008E627A">
              <w:rPr>
                <w:noProof/>
                <w:webHidden/>
              </w:rPr>
            </w:r>
            <w:r w:rsidR="008E627A">
              <w:rPr>
                <w:noProof/>
                <w:webHidden/>
              </w:rPr>
              <w:fldChar w:fldCharType="separate"/>
            </w:r>
            <w:r w:rsidR="008E627A">
              <w:rPr>
                <w:noProof/>
                <w:webHidden/>
              </w:rPr>
              <w:t>40</w:t>
            </w:r>
            <w:r w:rsidR="008E627A">
              <w:rPr>
                <w:noProof/>
                <w:webHidden/>
              </w:rPr>
              <w:fldChar w:fldCharType="end"/>
            </w:r>
          </w:hyperlink>
        </w:p>
        <w:p w:rsidR="008E627A" w:rsidRDefault="004B6E6C">
          <w:pPr>
            <w:pStyle w:val="Spistreci2"/>
            <w:tabs>
              <w:tab w:val="left" w:pos="880"/>
              <w:tab w:val="right" w:leader="dot" w:pos="9062"/>
            </w:tabs>
            <w:rPr>
              <w:noProof/>
            </w:rPr>
          </w:pPr>
          <w:hyperlink w:anchor="_Toc500323009" w:history="1">
            <w:r w:rsidR="008E627A" w:rsidRPr="00804501">
              <w:rPr>
                <w:rStyle w:val="Hipercze"/>
                <w:rFonts w:ascii="Arial" w:hAnsi="Arial" w:cs="Arial"/>
                <w:i/>
                <w:noProof/>
              </w:rPr>
              <w:t>4.3</w:t>
            </w:r>
            <w:r w:rsidR="008E627A">
              <w:rPr>
                <w:noProof/>
              </w:rPr>
              <w:tab/>
            </w:r>
            <w:r w:rsidR="008E627A" w:rsidRPr="00804501">
              <w:rPr>
                <w:rStyle w:val="Hipercze"/>
                <w:rFonts w:ascii="Arial" w:hAnsi="Arial" w:cs="Arial"/>
                <w:i/>
                <w:noProof/>
              </w:rPr>
              <w:t>Wykaz wydatków niekwalifikowalnych w ramach II osi priorytetowej</w:t>
            </w:r>
            <w:r w:rsidR="008E627A">
              <w:rPr>
                <w:noProof/>
                <w:webHidden/>
              </w:rPr>
              <w:tab/>
            </w:r>
            <w:r w:rsidR="008E627A">
              <w:rPr>
                <w:noProof/>
                <w:webHidden/>
              </w:rPr>
              <w:fldChar w:fldCharType="begin"/>
            </w:r>
            <w:r w:rsidR="008E627A">
              <w:rPr>
                <w:noProof/>
                <w:webHidden/>
              </w:rPr>
              <w:instrText xml:space="preserve"> PAGEREF _Toc500323009 \h </w:instrText>
            </w:r>
            <w:r w:rsidR="008E627A">
              <w:rPr>
                <w:noProof/>
                <w:webHidden/>
              </w:rPr>
            </w:r>
            <w:r w:rsidR="008E627A">
              <w:rPr>
                <w:noProof/>
                <w:webHidden/>
              </w:rPr>
              <w:fldChar w:fldCharType="separate"/>
            </w:r>
            <w:r w:rsidR="008E627A">
              <w:rPr>
                <w:noProof/>
                <w:webHidden/>
              </w:rPr>
              <w:t>41</w:t>
            </w:r>
            <w:r w:rsidR="008E627A">
              <w:rPr>
                <w:noProof/>
                <w:webHidden/>
              </w:rPr>
              <w:fldChar w:fldCharType="end"/>
            </w:r>
          </w:hyperlink>
        </w:p>
        <w:p w:rsidR="008E627A" w:rsidRDefault="004B6E6C">
          <w:pPr>
            <w:pStyle w:val="Spistreci1"/>
            <w:rPr>
              <w:rFonts w:asciiTheme="minorHAnsi" w:hAnsiTheme="minorHAnsi" w:cstheme="minorBidi"/>
              <w:b w:val="0"/>
            </w:rPr>
          </w:pPr>
          <w:hyperlink w:anchor="_Toc500323010" w:history="1">
            <w:r w:rsidR="008E627A" w:rsidRPr="00804501">
              <w:rPr>
                <w:rStyle w:val="Hipercze"/>
                <w:rFonts w:eastAsia="Times New Roman" w:cs="Times New Roman"/>
                <w:bCs/>
              </w:rPr>
              <w:t>Załącznik nr 1 – Przykładowy wykaz nieprawidłowości w obszarze zamówień publicznych udzielanych na podstawie przepisów Pzp</w:t>
            </w:r>
            <w:r w:rsidR="008E627A">
              <w:rPr>
                <w:webHidden/>
              </w:rPr>
              <w:tab/>
            </w:r>
            <w:r w:rsidR="008E627A">
              <w:rPr>
                <w:webHidden/>
              </w:rPr>
              <w:fldChar w:fldCharType="begin"/>
            </w:r>
            <w:r w:rsidR="008E627A">
              <w:rPr>
                <w:webHidden/>
              </w:rPr>
              <w:instrText xml:space="preserve"> PAGEREF _Toc500323010 \h </w:instrText>
            </w:r>
            <w:r w:rsidR="008E627A">
              <w:rPr>
                <w:webHidden/>
              </w:rPr>
            </w:r>
            <w:r w:rsidR="008E627A">
              <w:rPr>
                <w:webHidden/>
              </w:rPr>
              <w:fldChar w:fldCharType="separate"/>
            </w:r>
            <w:r w:rsidR="008E627A">
              <w:rPr>
                <w:webHidden/>
              </w:rPr>
              <w:t>43</w:t>
            </w:r>
            <w:r w:rsidR="008E627A">
              <w:rPr>
                <w:webHidden/>
              </w:rPr>
              <w:fldChar w:fldCharType="end"/>
            </w:r>
          </w:hyperlink>
        </w:p>
        <w:p w:rsidR="008E627A" w:rsidRDefault="004B6E6C">
          <w:pPr>
            <w:pStyle w:val="Spistreci1"/>
            <w:rPr>
              <w:rFonts w:asciiTheme="minorHAnsi" w:hAnsiTheme="minorHAnsi" w:cstheme="minorBidi"/>
              <w:b w:val="0"/>
            </w:rPr>
          </w:pPr>
          <w:hyperlink w:anchor="_Toc500323011" w:history="1">
            <w:r w:rsidR="008E627A" w:rsidRPr="00804501">
              <w:rPr>
                <w:rStyle w:val="Hipercze"/>
                <w:rFonts w:eastAsia="Times New Roman" w:cs="Times New Roman"/>
                <w:bCs/>
              </w:rPr>
              <w:t>Załącznik nr 2 – Zestawienie regulacji w zakresie zasady konkurencyjności, w odniesieniu do konieczności stosowania przez zamawiającego określonej ścieżki postępowania</w:t>
            </w:r>
            <w:r w:rsidR="008E627A">
              <w:rPr>
                <w:webHidden/>
              </w:rPr>
              <w:tab/>
            </w:r>
            <w:r w:rsidR="008E627A">
              <w:rPr>
                <w:webHidden/>
              </w:rPr>
              <w:fldChar w:fldCharType="begin"/>
            </w:r>
            <w:r w:rsidR="008E627A">
              <w:rPr>
                <w:webHidden/>
              </w:rPr>
              <w:instrText xml:space="preserve"> PAGEREF _Toc500323011 \h </w:instrText>
            </w:r>
            <w:r w:rsidR="008E627A">
              <w:rPr>
                <w:webHidden/>
              </w:rPr>
            </w:r>
            <w:r w:rsidR="008E627A">
              <w:rPr>
                <w:webHidden/>
              </w:rPr>
              <w:fldChar w:fldCharType="separate"/>
            </w:r>
            <w:r w:rsidR="008E627A">
              <w:rPr>
                <w:webHidden/>
              </w:rPr>
              <w:t>45</w:t>
            </w:r>
            <w:r w:rsidR="008E627A">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50032298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rsidR="0042436A" w:rsidRPr="007E469E" w:rsidRDefault="0042436A" w:rsidP="00A74492">
      <w:pPr>
        <w:spacing w:before="240" w:after="240" w:line="360" w:lineRule="auto"/>
        <w:jc w:val="both"/>
        <w:rPr>
          <w:rFonts w:ascii="Arial" w:hAnsi="Arial" w:cs="Arial"/>
        </w:rPr>
      </w:pPr>
      <w:r w:rsidRPr="007E469E">
        <w:rPr>
          <w:rFonts w:ascii="Arial" w:hAnsi="Arial" w:cs="Arial"/>
        </w:rPr>
        <w:t>Użyte w niniejszy</w:t>
      </w:r>
      <w:r w:rsidR="002F60DC">
        <w:rPr>
          <w:rFonts w:ascii="Arial" w:hAnsi="Arial" w:cs="Arial"/>
        </w:rPr>
        <w:t>m</w:t>
      </w:r>
      <w:r w:rsidRPr="007E469E">
        <w:rPr>
          <w:rFonts w:ascii="Arial" w:hAnsi="Arial" w:cs="Arial"/>
        </w:rPr>
        <w:t xml:space="preserve"> </w:t>
      </w:r>
      <w:r w:rsidR="002F60DC">
        <w:rPr>
          <w:rFonts w:ascii="Arial" w:hAnsi="Arial" w:cs="Arial"/>
          <w:i/>
        </w:rPr>
        <w:t>Katalogu</w:t>
      </w:r>
      <w:r w:rsidR="002F60DC" w:rsidRPr="007E469E">
        <w:rPr>
          <w:rFonts w:ascii="Arial" w:hAnsi="Arial" w:cs="Arial"/>
        </w:rPr>
        <w:t xml:space="preserve"> </w:t>
      </w:r>
      <w:r w:rsidRPr="007E469E">
        <w:rPr>
          <w:rFonts w:ascii="Arial" w:hAnsi="Arial" w:cs="Arial"/>
        </w:rPr>
        <w:t>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r w:rsidR="00355269" w:rsidRPr="00285F07">
        <w:rPr>
          <w:rFonts w:ascii="Arial" w:eastAsia="Times New Roman" w:hAnsi="Arial" w:cs="Arial"/>
          <w:i/>
          <w:lang w:eastAsia="pl-PL"/>
        </w:rPr>
        <w:t>general block exemption regulation</w:t>
      </w:r>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Pzp – ustawę z dnia 29 stycznia 2004 r. – Prawo zamówień publicznych (</w:t>
      </w:r>
      <w:r w:rsidR="00707594">
        <w:rPr>
          <w:rFonts w:ascii="Arial" w:eastAsia="Times New Roman" w:hAnsi="Arial" w:cs="Arial"/>
          <w:lang w:eastAsia="pl-PL"/>
        </w:rPr>
        <w:t xml:space="preserve">t.j. </w:t>
      </w:r>
      <w:r>
        <w:rPr>
          <w:rFonts w:ascii="Arial" w:eastAsia="Times New Roman" w:hAnsi="Arial" w:cs="Arial"/>
          <w:lang w:eastAsia="pl-PL"/>
        </w:rPr>
        <w:t>Dz. U.</w:t>
      </w:r>
      <w:r w:rsidR="00707594">
        <w:rPr>
          <w:rFonts w:ascii="Arial" w:eastAsia="Times New Roman" w:hAnsi="Arial" w:cs="Arial"/>
          <w:lang w:eastAsia="pl-PL"/>
        </w:rPr>
        <w:br/>
      </w:r>
      <w:r>
        <w:rPr>
          <w:rFonts w:ascii="Arial" w:eastAsia="Times New Roman" w:hAnsi="Arial" w:cs="Arial"/>
          <w:lang w:eastAsia="pl-PL"/>
        </w:rPr>
        <w:t>z 201</w:t>
      </w:r>
      <w:r w:rsidR="00E06E3A">
        <w:rPr>
          <w:rFonts w:ascii="Arial" w:eastAsia="Times New Roman" w:hAnsi="Arial" w:cs="Arial"/>
          <w:lang w:eastAsia="pl-PL"/>
        </w:rPr>
        <w:t>7</w:t>
      </w:r>
      <w:r>
        <w:rPr>
          <w:rFonts w:ascii="Arial" w:eastAsia="Times New Roman" w:hAnsi="Arial" w:cs="Arial"/>
          <w:lang w:eastAsia="pl-PL"/>
        </w:rPr>
        <w:t xml:space="preserve"> r. poz. </w:t>
      </w:r>
      <w:r w:rsidR="00E06E3A">
        <w:rPr>
          <w:rFonts w:ascii="Arial" w:eastAsia="Times New Roman" w:hAnsi="Arial" w:cs="Arial"/>
          <w:lang w:eastAsia="pl-PL"/>
        </w:rPr>
        <w:t>1579</w:t>
      </w:r>
      <w:r>
        <w:rPr>
          <w:rFonts w:ascii="Arial" w:eastAsia="Times New Roman" w:hAnsi="Arial" w:cs="Arial"/>
          <w:lang w:eastAsia="pl-PL"/>
        </w:rPr>
        <w:t>),</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E06E3A">
        <w:rPr>
          <w:rFonts w:ascii="Arial" w:eastAsia="Times New Roman" w:hAnsi="Arial" w:cs="Arial"/>
          <w:lang w:eastAsia="pl-PL"/>
        </w:rPr>
        <w:t>S</w:t>
      </w:r>
      <w:r w:rsidR="00E06E3A" w:rsidRPr="007E469E">
        <w:rPr>
          <w:rFonts w:ascii="Arial" w:eastAsia="Times New Roman" w:hAnsi="Arial" w:cs="Arial"/>
          <w:lang w:eastAsia="pl-PL"/>
        </w:rPr>
        <w:t xml:space="preserve">zczegółowy </w:t>
      </w:r>
      <w:r w:rsidR="00B77FD2" w:rsidRPr="007E469E">
        <w:rPr>
          <w:rFonts w:ascii="Arial" w:eastAsia="Times New Roman" w:hAnsi="Arial" w:cs="Arial"/>
          <w:lang w:eastAsia="pl-PL"/>
        </w:rPr>
        <w:t>opis osi priorytetowych programu operacyjnego</w:t>
      </w:r>
      <w:r w:rsidR="00E06E3A">
        <w:rPr>
          <w:rFonts w:ascii="Arial" w:eastAsia="Times New Roman" w:hAnsi="Arial" w:cs="Arial"/>
          <w:lang w:eastAsia="pl-PL"/>
        </w:rPr>
        <w:t xml:space="preserve"> POPC</w:t>
      </w:r>
      <w:r w:rsidR="004E5FD5">
        <w:rPr>
          <w:rFonts w:ascii="Arial" w:eastAsia="Times New Roman" w:hAnsi="Arial" w:cs="Arial"/>
          <w:lang w:eastAsia="pl-PL"/>
        </w:rPr>
        <w:t xml:space="preserve">, </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500322990"/>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2F60DC">
        <w:rPr>
          <w:rFonts w:ascii="Arial" w:eastAsia="Calibri" w:hAnsi="Arial" w:cs="Arial"/>
          <w:i/>
        </w:rPr>
        <w:t>Katalogu</w:t>
      </w:r>
      <w:r w:rsidR="002F60DC" w:rsidRPr="007E469E">
        <w:rPr>
          <w:rFonts w:ascii="Arial" w:eastAsia="Calibri" w:hAnsi="Arial" w:cs="Arial"/>
        </w:rPr>
        <w:t xml:space="preserve"> </w:t>
      </w:r>
      <w:r w:rsidRPr="007E469E">
        <w:rPr>
          <w:rFonts w:ascii="Arial" w:eastAsia="Calibri" w:hAnsi="Arial" w:cs="Arial"/>
        </w:rPr>
        <w:t xml:space="preserve">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na potrzeby niniejsz</w:t>
      </w:r>
      <w:r w:rsidR="002F60DC">
        <w:rPr>
          <w:rFonts w:ascii="Arial" w:eastAsia="Calibri" w:hAnsi="Arial" w:cs="Arial"/>
        </w:rPr>
        <w:t xml:space="preserve">ego dokumentu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w:t>
      </w:r>
      <w:r w:rsidR="006C2121">
        <w:rPr>
          <w:rFonts w:ascii="Arial" w:eastAsia="Calibri" w:hAnsi="Arial" w:cs="Arial"/>
        </w:rPr>
        <w:t xml:space="preserve">przez to </w:t>
      </w:r>
      <w:r w:rsidR="00AF2250">
        <w:rPr>
          <w:rFonts w:ascii="Arial" w:eastAsia="Calibri" w:hAnsi="Arial" w:cs="Arial"/>
        </w:rPr>
        <w:t xml:space="preserve">również rozumieć </w:t>
      </w:r>
      <w:r w:rsidR="006C2121">
        <w:rPr>
          <w:rFonts w:ascii="Arial" w:eastAsia="Calibri" w:hAnsi="Arial" w:cs="Arial"/>
        </w:rPr>
        <w:t xml:space="preserve">wskazanych w umowie o dofinansowanie projektu </w:t>
      </w:r>
      <w:r w:rsidRPr="007E469E">
        <w:rPr>
          <w:rFonts w:ascii="Arial" w:eastAsia="Calibri" w:hAnsi="Arial" w:cs="Arial"/>
        </w:rPr>
        <w:t>partnera</w:t>
      </w:r>
      <w:r w:rsidR="006C2121">
        <w:rPr>
          <w:rFonts w:ascii="Arial" w:eastAsia="Calibri" w:hAnsi="Arial" w:cs="Arial"/>
        </w:rPr>
        <w:t xml:space="preserve"> i</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2F60DC">
        <w:rPr>
          <w:rFonts w:ascii="Arial" w:eastAsia="Calibri" w:hAnsi="Arial" w:cs="Arial"/>
        </w:rPr>
        <w:t>ponoszenia</w:t>
      </w:r>
      <w:r w:rsidR="002F60DC"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chyba, że z treści </w:t>
      </w:r>
      <w:r w:rsidR="005B528A" w:rsidRPr="007E469E">
        <w:rPr>
          <w:rFonts w:ascii="Arial" w:eastAsia="Calibri" w:hAnsi="Arial" w:cs="Arial"/>
          <w:i/>
        </w:rPr>
        <w:t xml:space="preserve">Wytycznych </w:t>
      </w:r>
      <w:r w:rsidR="005B528A" w:rsidRPr="007E469E">
        <w:rPr>
          <w:rFonts w:ascii="Arial" w:eastAsia="Calibri" w:hAnsi="Arial" w:cs="Arial"/>
        </w:rPr>
        <w:t xml:space="preserve">lub </w:t>
      </w:r>
      <w:r w:rsidR="002F60DC">
        <w:rPr>
          <w:rFonts w:ascii="Arial" w:eastAsia="Calibri" w:hAnsi="Arial" w:cs="Arial"/>
        </w:rPr>
        <w:t xml:space="preserve">niniejszego </w:t>
      </w:r>
      <w:r w:rsidR="002F60DC">
        <w:rPr>
          <w:rFonts w:ascii="Arial" w:eastAsia="Calibri" w:hAnsi="Arial" w:cs="Arial"/>
          <w:i/>
        </w:rPr>
        <w:t xml:space="preserve">Katalogu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r w:rsidRPr="007E469E">
        <w:rPr>
          <w:rFonts w:ascii="Arial" w:eastAsia="Times New Roman" w:hAnsi="Arial" w:cs="Arial"/>
          <w:i/>
          <w:iCs/>
          <w:lang w:eastAsia="pl-PL"/>
        </w:rPr>
        <w:t>cloud computing</w:t>
      </w:r>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cross-financing</w:t>
      </w:r>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dochód</w:t>
      </w:r>
      <w:r w:rsidR="002F60DC" w:rsidRPr="00395C47">
        <w:rPr>
          <w:rStyle w:val="Odwoanieprzypisudolnego"/>
          <w:rFonts w:eastAsiaTheme="majorEastAsia"/>
          <w:sz w:val="18"/>
          <w:szCs w:val="18"/>
          <w:lang w:val="x-none"/>
        </w:rPr>
        <w:footnoteReference w:id="2"/>
      </w:r>
      <w:r w:rsidRPr="005476DC">
        <w:rPr>
          <w:rFonts w:ascii="Arial" w:eastAsia="Calibri" w:hAnsi="Arial" w:cs="Arial"/>
        </w:rPr>
        <w:t xml:space="preserve">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 xml:space="preserve">dochód,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506F78">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Pr="00506F78" w:rsidRDefault="00740FCE" w:rsidP="00506F78">
      <w:pPr>
        <w:numPr>
          <w:ilvl w:val="0"/>
          <w:numId w:val="13"/>
        </w:numPr>
        <w:spacing w:after="0" w:line="360" w:lineRule="auto"/>
        <w:ind w:left="499" w:hanging="357"/>
        <w:contextualSpacing/>
        <w:jc w:val="both"/>
        <w:rPr>
          <w:rFonts w:ascii="Arial" w:eastAsia="Calibri" w:hAnsi="Arial" w:cs="Arial"/>
        </w:rPr>
      </w:pPr>
      <w:r w:rsidRPr="00506F78">
        <w:rPr>
          <w:rFonts w:ascii="Arial" w:eastAsia="Calibri" w:hAnsi="Arial" w:cs="Arial"/>
        </w:rPr>
        <w:t xml:space="preserve">instytucja pośrednicząca – </w:t>
      </w:r>
      <w:r w:rsidR="00DA7EEE" w:rsidRPr="00506F78">
        <w:rPr>
          <w:rFonts w:ascii="Arial" w:eastAsia="Calibri" w:hAnsi="Arial" w:cs="Arial"/>
        </w:rPr>
        <w:t>instytucj</w:t>
      </w:r>
      <w:r w:rsidR="00632896" w:rsidRPr="00506F78">
        <w:rPr>
          <w:rFonts w:ascii="Arial" w:eastAsia="Calibri" w:hAnsi="Arial" w:cs="Arial"/>
        </w:rPr>
        <w:t>ę</w:t>
      </w:r>
      <w:r w:rsidR="00DE47B1" w:rsidRPr="00506F78">
        <w:rPr>
          <w:rFonts w:ascii="Arial" w:eastAsia="Calibri" w:hAnsi="Arial" w:cs="Arial"/>
        </w:rPr>
        <w:t xml:space="preserve">, </w:t>
      </w:r>
      <w:r w:rsidR="00DA7EEE" w:rsidRPr="00506F78">
        <w:rPr>
          <w:rFonts w:ascii="Arial" w:eastAsia="Calibri" w:hAnsi="Arial" w:cs="Arial"/>
        </w:rPr>
        <w:t>o której mowa w art. 2 pkt 9 ustawy wdrożeniowej</w:t>
      </w:r>
      <w:r w:rsidR="003E0718" w:rsidRPr="00506F78">
        <w:rPr>
          <w:rFonts w:ascii="Arial" w:eastAsia="Calibri" w:hAnsi="Arial" w:cs="Arial"/>
        </w:rPr>
        <w:t>, tj. podmiot, któremu została powierzona, w drodze porozumienia zawart</w:t>
      </w:r>
      <w:r w:rsidR="0063582E" w:rsidRPr="00506F78">
        <w:rPr>
          <w:rFonts w:ascii="Arial" w:eastAsia="Calibri" w:hAnsi="Arial" w:cs="Arial"/>
        </w:rPr>
        <w:t>e</w:t>
      </w:r>
      <w:r w:rsidR="00C52157" w:rsidRPr="00506F78">
        <w:rPr>
          <w:rFonts w:ascii="Arial" w:eastAsia="Calibri" w:hAnsi="Arial" w:cs="Arial"/>
        </w:rPr>
        <w:t>go</w:t>
      </w:r>
      <w:r w:rsidR="003E0718" w:rsidRPr="00506F78">
        <w:rPr>
          <w:rFonts w:ascii="Arial" w:eastAsia="Calibri" w:hAnsi="Arial" w:cs="Arial"/>
        </w:rPr>
        <w:t xml:space="preserve"> z instytucją zarządzającą, realizacja zadań w </w:t>
      </w:r>
      <w:r w:rsidR="0063582E" w:rsidRPr="00506F78">
        <w:rPr>
          <w:rFonts w:ascii="Arial" w:eastAsia="Calibri" w:hAnsi="Arial" w:cs="Arial"/>
        </w:rPr>
        <w:t>POPC</w:t>
      </w:r>
      <w:r w:rsidR="00C52157" w:rsidRPr="00506F78">
        <w:rPr>
          <w:rFonts w:ascii="Arial" w:eastAsia="Calibri" w:hAnsi="Arial" w:cs="Arial"/>
        </w:rPr>
        <w:t xml:space="preserve">. Rolę </w:t>
      </w:r>
      <w:r w:rsidR="0078484B" w:rsidRPr="00506F78">
        <w:rPr>
          <w:rFonts w:ascii="Arial" w:eastAsia="Calibri" w:hAnsi="Arial" w:cs="Arial"/>
        </w:rPr>
        <w:t xml:space="preserve">instytucji pośredniczącej </w:t>
      </w:r>
      <w:r w:rsidR="00C52157" w:rsidRPr="00506F78">
        <w:rPr>
          <w:rFonts w:ascii="Arial" w:eastAsia="Calibri" w:hAnsi="Arial" w:cs="Arial"/>
        </w:rPr>
        <w:t>POPC pełni Centrum Projektów Polska Cyfrowa;</w:t>
      </w:r>
      <w:r w:rsidR="00DA7EEE" w:rsidRPr="00506F78">
        <w:rPr>
          <w:rFonts w:ascii="Arial" w:eastAsia="Calibri" w:hAnsi="Arial" w:cs="Arial"/>
        </w:rPr>
        <w:t xml:space="preserve"> </w:t>
      </w:r>
    </w:p>
    <w:p w:rsidR="00AA5D96" w:rsidRPr="00285F07" w:rsidRDefault="00632896" w:rsidP="00506F78">
      <w:pPr>
        <w:pStyle w:val="Akapit"/>
        <w:keepNext w:val="0"/>
        <w:numPr>
          <w:ilvl w:val="0"/>
          <w:numId w:val="13"/>
        </w:numPr>
        <w:ind w:left="499" w:hanging="357"/>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5C6FDE" w:rsidRDefault="005C6FDE" w:rsidP="00506F78">
      <w:pPr>
        <w:pStyle w:val="Akapit"/>
        <w:keepNext w:val="0"/>
        <w:numPr>
          <w:ilvl w:val="0"/>
          <w:numId w:val="13"/>
        </w:numPr>
        <w:ind w:left="499" w:hanging="357"/>
        <w:contextualSpacing/>
        <w:outlineLvl w:val="5"/>
        <w:rPr>
          <w:rFonts w:cs="Arial"/>
        </w:rPr>
      </w:pPr>
      <w:r>
        <w:rPr>
          <w:rFonts w:eastAsia="Calibri" w:cs="Arial"/>
        </w:rPr>
        <w:t>Katalog – Katalog wydatków kwalifikowalnych w projektach realizowanych w ramach II osi priorytetowej POPC;</w:t>
      </w:r>
    </w:p>
    <w:p w:rsidR="00AA5D96" w:rsidRPr="005476DC" w:rsidRDefault="00224492" w:rsidP="008A287E">
      <w:pPr>
        <w:pStyle w:val="Akapit"/>
        <w:keepNext w:val="0"/>
        <w:numPr>
          <w:ilvl w:val="0"/>
          <w:numId w:val="13"/>
        </w:numPr>
        <w:autoSpaceDE w:val="0"/>
        <w:autoSpaceDN w:val="0"/>
        <w:adjustRightInd w:val="0"/>
        <w:ind w:left="499" w:hanging="357"/>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811906" w:rsidRPr="00F86FA6" w:rsidRDefault="00811906" w:rsidP="008A287E">
      <w:pPr>
        <w:numPr>
          <w:ilvl w:val="0"/>
          <w:numId w:val="13"/>
        </w:numPr>
        <w:spacing w:after="0" w:line="360" w:lineRule="auto"/>
        <w:ind w:left="499" w:hanging="357"/>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lastRenderedPageBreak/>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D175AC">
        <w:rPr>
          <w:rFonts w:ascii="Arial" w:hAnsi="Arial"/>
        </w:rPr>
        <w:t>7</w:t>
      </w:r>
      <w:r w:rsidRPr="005476DC">
        <w:rPr>
          <w:rFonts w:ascii="Arial" w:hAnsi="Arial"/>
        </w:rPr>
        <w:t xml:space="preserve"> r. poz. </w:t>
      </w:r>
      <w:r w:rsidR="00D175AC">
        <w:rPr>
          <w:rFonts w:ascii="Arial" w:hAnsi="Arial"/>
        </w:rPr>
        <w:t>459</w:t>
      </w:r>
      <w:r w:rsidR="000478B7">
        <w:rPr>
          <w:rFonts w:ascii="Arial" w:hAnsi="Arial"/>
        </w:rPr>
        <w:t xml:space="preserve"> z późn</w:t>
      </w:r>
      <w:r w:rsidRPr="005476DC">
        <w:rPr>
          <w:rFonts w:ascii="Arial" w:hAnsi="Arial"/>
        </w:rPr>
        <w:t>.</w:t>
      </w:r>
      <w:r w:rsidR="000478B7">
        <w:rPr>
          <w:rFonts w:ascii="Arial" w:hAnsi="Arial"/>
        </w:rPr>
        <w:t xml:space="preserve"> zm.</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Uznaje się, że do celów niniejsz</w:t>
      </w:r>
      <w:r w:rsidR="00186EAB">
        <w:rPr>
          <w:rFonts w:ascii="Arial" w:hAnsi="Arial"/>
        </w:rPr>
        <w:t xml:space="preserve">ego </w:t>
      </w:r>
      <w:r w:rsidR="00186EAB">
        <w:rPr>
          <w:rFonts w:ascii="Arial" w:hAnsi="Arial"/>
          <w:i/>
        </w:rPr>
        <w:t>Katalogu</w:t>
      </w:r>
      <w:r w:rsidR="00454ED2">
        <w:rPr>
          <w:rFonts w:ascii="Arial" w:hAnsi="Arial"/>
        </w:rPr>
        <w:t xml:space="preserve"> oznacza projekt lub grupę projektów wybranych przez 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rsidR="001512EB"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0478B7">
        <w:rPr>
          <w:rFonts w:ascii="Arial" w:hAnsi="Arial"/>
        </w:rPr>
        <w:t xml:space="preserve">1817 </w:t>
      </w:r>
      <w:r w:rsidR="00B04CE8">
        <w:rPr>
          <w:rFonts w:ascii="Arial" w:hAnsi="Arial"/>
        </w:rPr>
        <w:t>z późn. zm.</w:t>
      </w:r>
      <w:r w:rsidR="00090E32" w:rsidRPr="007E469E">
        <w:rPr>
          <w:rFonts w:ascii="Arial" w:hAnsi="Arial"/>
        </w:rPr>
        <w:t>)</w:t>
      </w:r>
      <w:r w:rsidRPr="007E469E">
        <w:rPr>
          <w:rFonts w:ascii="Arial" w:hAnsi="Arial"/>
        </w:rPr>
        <w:t>;</w:t>
      </w:r>
    </w:p>
    <w:p w:rsidR="00FB4547" w:rsidRPr="007E469E" w:rsidRDefault="00FB4547" w:rsidP="008A69F7">
      <w:pPr>
        <w:numPr>
          <w:ilvl w:val="0"/>
          <w:numId w:val="13"/>
        </w:numPr>
        <w:spacing w:before="240" w:after="240" w:line="360" w:lineRule="auto"/>
        <w:contextualSpacing/>
        <w:jc w:val="both"/>
        <w:rPr>
          <w:rFonts w:ascii="Arial" w:hAnsi="Arial"/>
        </w:rPr>
      </w:pPr>
      <w:r>
        <w:rPr>
          <w:rFonts w:ascii="Arial" w:hAnsi="Arial"/>
        </w:rPr>
        <w:t>osoba samozatrudniona – osobę fizyczną prowadzącą działalność gospodarcza, która jest beneficjentem projektu i jednocześnie stanowi personel tego projektu;</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 xml:space="preserve">Wytycznymi </w:t>
      </w:r>
      <w:r w:rsidR="008B5852" w:rsidRPr="008B5852">
        <w:rPr>
          <w:rFonts w:ascii="Arial" w:hAnsi="Arial"/>
        </w:rPr>
        <w:t xml:space="preserve">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8B5852" w:rsidRPr="008B5852">
        <w:rPr>
          <w:rFonts w:ascii="Arial" w:hAnsi="Arial"/>
          <w:i/>
        </w:rPr>
        <w:t>Wytycznych</w:t>
      </w:r>
      <w:r w:rsidR="00CE3545">
        <w:rPr>
          <w:rFonts w:ascii="Arial" w:hAnsi="Arial"/>
          <w:i/>
        </w:rPr>
        <w:t xml:space="preserve"> </w:t>
      </w:r>
      <w:r w:rsidR="00DA3F7E">
        <w:rPr>
          <w:rFonts w:ascii="Arial" w:hAnsi="Arial"/>
        </w:rPr>
        <w:t xml:space="preserve">lub niniejszego </w:t>
      </w:r>
      <w:r w:rsidR="00DA3F7E" w:rsidRPr="00285F07">
        <w:rPr>
          <w:rFonts w:ascii="Arial" w:hAnsi="Arial"/>
          <w:i/>
        </w:rPr>
        <w:t>Katalogu</w:t>
      </w:r>
      <w:r w:rsidR="00DA3F7E">
        <w:rPr>
          <w:rFonts w:ascii="Arial" w:hAnsi="Arial"/>
        </w:rPr>
        <w:t xml:space="preserve"> </w:t>
      </w:r>
      <w:r w:rsidR="008B5852" w:rsidRPr="008B5852">
        <w:rPr>
          <w:rFonts w:ascii="Arial" w:hAnsi="Arial"/>
        </w:rPr>
        <w:t>wynika, że chodzi o beneficjenta jako stronę umowy o dofinansowanie</w:t>
      </w:r>
      <w:r w:rsidR="008A467D" w:rsidRPr="008B5852">
        <w:rPr>
          <w:rFonts w:ascii="Arial" w:hAnsi="Arial"/>
        </w:rPr>
        <w:t>;</w:t>
      </w:r>
    </w:p>
    <w:p w:rsidR="00A6331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personel projektu – osoby zaangażowane do realizacji zadań lub czynności w ramach projektu</w:t>
      </w:r>
      <w:r w:rsidR="00FB4547">
        <w:rPr>
          <w:rFonts w:ascii="Arial" w:hAnsi="Arial"/>
        </w:rPr>
        <w:t xml:space="preserve"> na podstawie stosunku pracy, osoby samozatrudnione w rozumieniu pkt 18</w:t>
      </w:r>
      <w:r w:rsidRPr="00EF5BA8">
        <w:rPr>
          <w:rFonts w:ascii="Arial" w:hAnsi="Arial"/>
        </w:rPr>
        <w:t xml:space="preserve">, osoby współpracujące </w:t>
      </w:r>
      <w:r w:rsidR="008B5852">
        <w:rPr>
          <w:rFonts w:ascii="Arial" w:hAnsi="Arial"/>
        </w:rPr>
        <w:t>w rozumieniu art. 13 pkt 5 ustawy z dnia 13 października 1998 r. o systemie ubezpieczeń społecznych (Dz. U</w:t>
      </w:r>
      <w:r w:rsidR="00440BAD">
        <w:rPr>
          <w:rFonts w:ascii="Arial" w:hAnsi="Arial"/>
        </w:rPr>
        <w:t>.</w:t>
      </w:r>
      <w:r w:rsidR="008B5852">
        <w:rPr>
          <w:rFonts w:ascii="Arial" w:hAnsi="Arial"/>
        </w:rPr>
        <w:t xml:space="preserve"> z </w:t>
      </w:r>
      <w:r w:rsidR="000478B7">
        <w:rPr>
          <w:rFonts w:ascii="Arial" w:hAnsi="Arial"/>
        </w:rPr>
        <w:t>201</w:t>
      </w:r>
      <w:r w:rsidR="00E06E3A">
        <w:rPr>
          <w:rFonts w:ascii="Arial" w:hAnsi="Arial"/>
        </w:rPr>
        <w:t>7</w:t>
      </w:r>
      <w:r w:rsidR="000478B7">
        <w:rPr>
          <w:rFonts w:ascii="Arial" w:hAnsi="Arial"/>
        </w:rPr>
        <w:t xml:space="preserve"> </w:t>
      </w:r>
      <w:r w:rsidR="008B5852">
        <w:rPr>
          <w:rFonts w:ascii="Arial" w:hAnsi="Arial"/>
        </w:rPr>
        <w:t xml:space="preserve">r. poz. </w:t>
      </w:r>
      <w:r w:rsidR="00E06E3A">
        <w:rPr>
          <w:rFonts w:ascii="Arial" w:hAnsi="Arial"/>
        </w:rPr>
        <w:t>1778</w:t>
      </w:r>
      <w:r w:rsidR="00854B6B">
        <w:rPr>
          <w:rFonts w:ascii="Arial" w:hAnsi="Arial"/>
        </w:rPr>
        <w:t>, z późn.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r w:rsidR="00FB4547">
        <w:rPr>
          <w:rFonts w:ascii="Arial" w:hAnsi="Arial"/>
        </w:rPr>
        <w:t>;</w:t>
      </w:r>
    </w:p>
    <w:p w:rsidR="005A349B" w:rsidRPr="007E469E" w:rsidRDefault="00A6331E" w:rsidP="008A69F7">
      <w:pPr>
        <w:numPr>
          <w:ilvl w:val="0"/>
          <w:numId w:val="13"/>
        </w:numPr>
        <w:spacing w:before="240" w:after="240" w:line="360" w:lineRule="auto"/>
        <w:contextualSpacing/>
        <w:jc w:val="both"/>
        <w:rPr>
          <w:rFonts w:ascii="Arial" w:hAnsi="Arial"/>
        </w:rPr>
      </w:pPr>
      <w:r>
        <w:rPr>
          <w:rFonts w:ascii="Arial" w:hAnsi="Arial"/>
        </w:rPr>
        <w:t xml:space="preserve">podmiot upoważniony do ponoszenia wydatków – podmiot z sektora finansów publicznych, pozostający w stosunku do wnioskodawcy w zależności osobowej, organizacyjnej i finansowej rozumianej jako brak samodzielności dysponowania środkami publicznymi (dysponent II i III stopnia); </w:t>
      </w:r>
    </w:p>
    <w:p w:rsidR="00800E96" w:rsidRDefault="004B15BF" w:rsidP="00800E96">
      <w:pPr>
        <w:numPr>
          <w:ilvl w:val="0"/>
          <w:numId w:val="13"/>
        </w:numPr>
        <w:spacing w:before="240" w:after="240" w:line="360" w:lineRule="auto"/>
        <w:contextualSpacing/>
        <w:jc w:val="both"/>
        <w:rPr>
          <w:rFonts w:ascii="Arial" w:hAnsi="Arial"/>
        </w:rPr>
      </w:pPr>
      <w:r w:rsidRPr="00800E96">
        <w:rPr>
          <w:rFonts w:ascii="Arial" w:hAnsi="Arial"/>
        </w:rPr>
        <w:t xml:space="preserve">pomoc </w:t>
      </w:r>
      <w:r w:rsidRPr="00800E96">
        <w:rPr>
          <w:rFonts w:ascii="Arial" w:hAnsi="Arial"/>
          <w:i/>
        </w:rPr>
        <w:t>de minimis</w:t>
      </w:r>
      <w:r w:rsidRPr="00800E96">
        <w:rPr>
          <w:rFonts w:ascii="Arial" w:hAnsi="Arial"/>
        </w:rPr>
        <w:t xml:space="preserve"> – </w:t>
      </w:r>
      <w:r w:rsidR="00FC219D" w:rsidRPr="00800E96">
        <w:rPr>
          <w:rFonts w:ascii="Arial" w:hAnsi="Arial"/>
        </w:rPr>
        <w:t xml:space="preserve">pomoc zgodną z przepisami rozporządzenia Komisji (UE) nr 1407/2013 z dnia 18 </w:t>
      </w:r>
      <w:r w:rsidR="00FC219D" w:rsidRPr="00800E96">
        <w:rPr>
          <w:rFonts w:ascii="Arial" w:hAnsi="Arial" w:cs="Arial"/>
        </w:rPr>
        <w:t xml:space="preserve">grudnia 2013 r. w sprawie stosowania art. 107 i 108 Traktatu o funkcjonowaniu Unii Europejskiej do pomocy </w:t>
      </w:r>
      <w:r w:rsidR="00FC219D" w:rsidRPr="00800E96">
        <w:rPr>
          <w:rFonts w:ascii="Arial" w:hAnsi="Arial" w:cs="Arial"/>
          <w:i/>
        </w:rPr>
        <w:t>de minimis</w:t>
      </w:r>
      <w:r w:rsidR="00FC219D" w:rsidRPr="00800E96">
        <w:rPr>
          <w:rFonts w:ascii="Arial" w:hAnsi="Arial"/>
          <w:i/>
        </w:rPr>
        <w:t xml:space="preserve"> </w:t>
      </w:r>
      <w:r w:rsidR="00FC219D" w:rsidRPr="00800E96">
        <w:rPr>
          <w:rFonts w:ascii="Arial" w:hAnsi="Arial"/>
        </w:rPr>
        <w:t xml:space="preserve">(Dz. Urz. </w:t>
      </w:r>
      <w:r w:rsidR="00FC219D" w:rsidRPr="00800E96">
        <w:rPr>
          <w:rFonts w:ascii="Arial" w:hAnsi="Arial" w:cs="Arial"/>
        </w:rPr>
        <w:t>UE L 352 z 24.12.2013, str. 1)</w:t>
      </w:r>
      <w:r w:rsidR="00FB4547">
        <w:rPr>
          <w:rFonts w:ascii="Arial" w:hAnsi="Arial" w:cs="Arial"/>
        </w:rPr>
        <w:t xml:space="preserve"> oraz </w:t>
      </w:r>
      <w:r w:rsidR="00FB4547" w:rsidRPr="00FB4547">
        <w:rPr>
          <w:rFonts w:ascii="Arial" w:hAnsi="Arial" w:cs="Arial"/>
        </w:rPr>
        <w:t xml:space="preserve">rozporządzeniem Komisji (UE) nr 360/2012 z dnia </w:t>
      </w:r>
      <w:r w:rsidR="00FB4547" w:rsidRPr="00FB4547">
        <w:rPr>
          <w:rFonts w:ascii="Arial" w:hAnsi="Arial" w:cs="Arial"/>
        </w:rPr>
        <w:br/>
        <w:t xml:space="preserve">25 kwietnia 2012 r. w sprawie stosowania art. 107 i 108 Traktatu o funkcjonowaniu Unii </w:t>
      </w:r>
      <w:r w:rsidR="00FB4547" w:rsidRPr="00FB4547">
        <w:rPr>
          <w:rFonts w:ascii="Arial" w:hAnsi="Arial" w:cs="Arial"/>
        </w:rPr>
        <w:lastRenderedPageBreak/>
        <w:t xml:space="preserve">Europejskiej do pomocy </w:t>
      </w:r>
      <w:r w:rsidR="00FB4547" w:rsidRPr="00D61F73">
        <w:rPr>
          <w:rFonts w:ascii="Arial" w:hAnsi="Arial" w:cs="Arial"/>
          <w:i/>
        </w:rPr>
        <w:t>de minimis</w:t>
      </w:r>
      <w:r w:rsidR="00FB4547" w:rsidRPr="00FB4547">
        <w:rPr>
          <w:rFonts w:ascii="Arial" w:hAnsi="Arial" w:cs="Arial"/>
        </w:rPr>
        <w:t xml:space="preserve"> przyznawanej przedsiębiorstwom wykonującym usługi świadczone w ogólnym interesie gospodarczym (Dz. Urz. UE L 114 z 26.04.2012, str. 8)</w:t>
      </w:r>
      <w:r w:rsidR="00800E96" w:rsidRPr="00800E96">
        <w:rPr>
          <w:rFonts w:ascii="Arial" w:hAnsi="Arial" w:cs="Arial"/>
        </w:rPr>
        <w:t>;</w:t>
      </w:r>
      <w:r w:rsidR="004A1A3D" w:rsidRPr="00800E96">
        <w:rPr>
          <w:rFonts w:ascii="Arial" w:hAnsi="Arial" w:cs="Arial"/>
        </w:rPr>
        <w:t xml:space="preserve"> </w:t>
      </w:r>
    </w:p>
    <w:p w:rsidR="00CB72E6" w:rsidRDefault="00AA145E" w:rsidP="000C51A5">
      <w:pPr>
        <w:numPr>
          <w:ilvl w:val="0"/>
          <w:numId w:val="13"/>
        </w:numPr>
        <w:spacing w:before="240" w:after="240" w:line="360" w:lineRule="auto"/>
        <w:contextualSpacing/>
        <w:jc w:val="both"/>
        <w:rPr>
          <w:rFonts w:ascii="Arial" w:hAnsi="Arial"/>
        </w:rPr>
      </w:pPr>
      <w:r w:rsidRPr="000C51A5">
        <w:rPr>
          <w:rFonts w:ascii="Arial" w:hAnsi="Arial"/>
        </w:rPr>
        <w:t>pomoc publiczna –</w:t>
      </w:r>
      <w:r w:rsidR="000C51A5" w:rsidRPr="000C51A5">
        <w:rPr>
          <w:rFonts w:ascii="Arial" w:hAnsi="Arial"/>
        </w:rPr>
        <w:t xml:space="preserve"> wsparcie spełniające przesłanki wskazane w art. </w:t>
      </w:r>
      <w:r w:rsidRPr="000C51A5">
        <w:rPr>
          <w:rFonts w:ascii="Arial" w:hAnsi="Arial"/>
        </w:rPr>
        <w:t>107 ust.</w:t>
      </w:r>
      <w:r w:rsidR="00CB01A4" w:rsidRPr="000C51A5">
        <w:rPr>
          <w:rFonts w:ascii="Arial" w:hAnsi="Arial"/>
        </w:rPr>
        <w:t xml:space="preserve"> </w:t>
      </w:r>
      <w:r w:rsidRPr="000C51A5">
        <w:rPr>
          <w:rFonts w:ascii="Arial" w:hAnsi="Arial"/>
        </w:rPr>
        <w:t xml:space="preserve">1 TFUE. </w:t>
      </w:r>
      <w:r w:rsidR="000C51A5">
        <w:rPr>
          <w:rFonts w:ascii="Arial" w:hAnsi="Arial"/>
          <w:i/>
        </w:rPr>
        <w:t xml:space="preserve"> </w:t>
      </w:r>
      <w:r w:rsidR="000C51A5">
        <w:rPr>
          <w:rFonts w:ascii="Arial" w:hAnsi="Arial"/>
        </w:rPr>
        <w:t xml:space="preserve">Uznaje się, że jeżeli w niniejszym </w:t>
      </w:r>
      <w:r w:rsidR="000C51A5" w:rsidRPr="00285F07">
        <w:rPr>
          <w:rFonts w:ascii="Arial" w:hAnsi="Arial"/>
          <w:i/>
        </w:rPr>
        <w:t>Katalogu</w:t>
      </w:r>
      <w:r w:rsidR="000C51A5">
        <w:rPr>
          <w:rFonts w:ascii="Arial" w:hAnsi="Arial"/>
          <w:i/>
        </w:rPr>
        <w:t xml:space="preserve"> </w:t>
      </w:r>
      <w:r w:rsidR="000C51A5">
        <w:rPr>
          <w:rFonts w:ascii="Arial" w:hAnsi="Arial"/>
        </w:rPr>
        <w:t xml:space="preserve">mówi się generalnie o zasadach dotyczących pomocy publicznej, dotyczą one – w określonym zakresie </w:t>
      </w:r>
      <w:r w:rsidR="00D15245">
        <w:rPr>
          <w:rFonts w:ascii="Arial" w:hAnsi="Arial"/>
        </w:rPr>
        <w:t xml:space="preserve">– </w:t>
      </w:r>
      <w:r w:rsidR="000C51A5">
        <w:rPr>
          <w:rFonts w:ascii="Arial" w:hAnsi="Arial"/>
        </w:rPr>
        <w:t>również pomocy de minimis;</w:t>
      </w:r>
      <w:r w:rsidR="00FB4547">
        <w:rPr>
          <w:rFonts w:ascii="Arial" w:hAnsi="Arial"/>
        </w:rPr>
        <w:t xml:space="preserve"> </w:t>
      </w:r>
    </w:p>
    <w:p w:rsidR="001E0F55" w:rsidRPr="000C51A5" w:rsidRDefault="00175527" w:rsidP="000C51A5">
      <w:pPr>
        <w:numPr>
          <w:ilvl w:val="0"/>
          <w:numId w:val="13"/>
        </w:numPr>
        <w:spacing w:before="240" w:after="240" w:line="360" w:lineRule="auto"/>
        <w:contextualSpacing/>
        <w:jc w:val="both"/>
        <w:rPr>
          <w:rFonts w:ascii="Arial" w:hAnsi="Arial"/>
        </w:rPr>
      </w:pPr>
      <w:r w:rsidRPr="000C51A5">
        <w:rPr>
          <w:rFonts w:ascii="Arial" w:hAnsi="Arial"/>
        </w:rPr>
        <w:t>program pomocowy</w:t>
      </w:r>
      <w:r w:rsidR="00E64834" w:rsidRPr="000C51A5">
        <w:rPr>
          <w:rFonts w:ascii="Arial" w:hAnsi="Arial"/>
        </w:rPr>
        <w:t xml:space="preserve"> </w:t>
      </w:r>
      <w:r w:rsidRPr="000C51A5">
        <w:rPr>
          <w:rFonts w:ascii="Arial" w:hAnsi="Arial"/>
        </w:rPr>
        <w:t>–</w:t>
      </w:r>
      <w:r w:rsidR="000F289A" w:rsidRPr="000C51A5">
        <w:rPr>
          <w:rFonts w:ascii="Arial" w:hAnsi="Arial"/>
        </w:rPr>
        <w:t xml:space="preserve"> </w:t>
      </w:r>
      <w:r w:rsidR="00013639" w:rsidRPr="000C51A5">
        <w:rPr>
          <w:rFonts w:ascii="Arial" w:hAnsi="Arial"/>
        </w:rPr>
        <w:t xml:space="preserve">na gruncie </w:t>
      </w:r>
      <w:r w:rsidR="00DA3F7E" w:rsidRPr="000C51A5">
        <w:rPr>
          <w:rFonts w:ascii="Arial" w:hAnsi="Arial"/>
        </w:rPr>
        <w:t xml:space="preserve">niniejszego </w:t>
      </w:r>
      <w:r w:rsidR="00DA3F7E" w:rsidRPr="00285F07">
        <w:rPr>
          <w:rFonts w:ascii="Arial" w:hAnsi="Arial"/>
          <w:i/>
        </w:rPr>
        <w:t>Katalogu</w:t>
      </w:r>
      <w:r w:rsidR="00F155A0" w:rsidRPr="000C51A5">
        <w:rPr>
          <w:rFonts w:ascii="Arial" w:hAnsi="Arial"/>
        </w:rPr>
        <w:t xml:space="preserve"> rozporządzenie wydane przez właściwego ministra na podstawie delegacji ustawowej </w:t>
      </w:r>
      <w:r w:rsidR="00CB01A4" w:rsidRPr="003E791C">
        <w:rPr>
          <w:rFonts w:ascii="Arial" w:hAnsi="Arial"/>
        </w:rPr>
        <w:t xml:space="preserve"> wpisanej</w:t>
      </w:r>
      <w:r w:rsidR="00F155A0" w:rsidRPr="003E791C">
        <w:rPr>
          <w:rFonts w:ascii="Arial" w:hAnsi="Arial"/>
        </w:rPr>
        <w:t xml:space="preserve"> w art. 27 ust. 4 ustawy wdrożeniowej określające, zgodnie z przedmiotową delegacją – szczegółowe warunki i przeznaczenie pomocy publicznej lub pomocy </w:t>
      </w:r>
      <w:r w:rsidR="00F155A0" w:rsidRPr="00CB72E6">
        <w:rPr>
          <w:rFonts w:ascii="Arial" w:hAnsi="Arial"/>
          <w:i/>
        </w:rPr>
        <w:t>de minimis</w:t>
      </w:r>
      <w:r w:rsidR="00F155A0" w:rsidRPr="003E791C">
        <w:rPr>
          <w:rFonts w:ascii="Arial" w:hAnsi="Arial"/>
        </w:rPr>
        <w:t>, będącej przedmiotem jego regulacji;</w:t>
      </w:r>
    </w:p>
    <w:p w:rsidR="00CB72E6" w:rsidRPr="00800E96" w:rsidRDefault="00CB72E6" w:rsidP="00CB72E6">
      <w:pPr>
        <w:numPr>
          <w:ilvl w:val="0"/>
          <w:numId w:val="13"/>
        </w:numPr>
        <w:spacing w:before="240" w:after="240" w:line="360" w:lineRule="auto"/>
        <w:contextualSpacing/>
        <w:jc w:val="both"/>
        <w:rPr>
          <w:rFonts w:ascii="Arial" w:hAnsi="Arial"/>
        </w:rPr>
      </w:pPr>
      <w:r w:rsidRPr="00800E96">
        <w:rPr>
          <w:rFonts w:ascii="Arial" w:hAnsi="Arial"/>
        </w:rPr>
        <w:t>Prawo budowlane – ustawa z dnia 7 lipca 1994 r. Prawo budowlane (Tekst jedn.: Dz.U. z 2016 r., poz. 290 z późn. zm.)</w:t>
      </w:r>
      <w:r>
        <w:rPr>
          <w:rFonts w:ascii="Arial" w:hAnsi="Arial"/>
        </w:rPr>
        <w:t>;</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7E469E">
        <w:rPr>
          <w:rFonts w:ascii="Arial" w:hAnsi="Arial"/>
        </w:rPr>
        <w:lastRenderedPageBreak/>
        <w:t>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w:t>
      </w:r>
      <w:r w:rsidR="002F22B0">
        <w:rPr>
          <w:rFonts w:ascii="Arial" w:eastAsia="Calibri" w:hAnsi="Arial" w:cs="Arial"/>
        </w:rPr>
        <w:t>y</w:t>
      </w:r>
      <w:r w:rsidR="002F22B0" w:rsidRPr="007E0360">
        <w:rPr>
          <w:rFonts w:ascii="Arial" w:eastAsia="Calibri" w:hAnsi="Arial" w:cs="Arial"/>
        </w:rPr>
        <w:t>łączeniach blokowych/grupowych</w:t>
      </w:r>
      <w:r w:rsidR="000F289A" w:rsidRPr="007E469E">
        <w:rPr>
          <w:rFonts w:ascii="Arial" w:hAnsi="Arial" w:cs="Arial"/>
        </w:rPr>
        <w:t>;</w:t>
      </w:r>
    </w:p>
    <w:p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ozporządzenie Komisji (UE) nr 1407/ 2013 z dnia 18 grudnia 2013 r. w sprawie stosowania art. 107 i 108 Traktatu o funkcjonowaniu Unii Europejskiej do pomocy de minimis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rozporządzenie nr 966/2012 – rozporządzenie Parlamentu Europejskiego i Rady (UE, Euratom) nr 966/2012 z dnia 25 października 2012 r. w sprawie zasad finansowych mających zastosowanie do budżetu ogólnego Unii oraz uchylające rozporządzenie Rady (WE, Euratom) nr 1605/2002;</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0478B7">
        <w:rPr>
          <w:rFonts w:ascii="Arial" w:hAnsi="Arial"/>
        </w:rPr>
        <w:t xml:space="preserve">2016 </w:t>
      </w:r>
      <w:r w:rsidR="00B1308B">
        <w:rPr>
          <w:rFonts w:ascii="Arial" w:hAnsi="Arial"/>
        </w:rPr>
        <w:t>r.</w:t>
      </w:r>
      <w:r w:rsidR="008E35A2">
        <w:rPr>
          <w:rFonts w:ascii="Arial" w:hAnsi="Arial"/>
        </w:rPr>
        <w:t>,</w:t>
      </w:r>
      <w:r w:rsidR="008E35A2" w:rsidRPr="00EF5BA8">
        <w:rPr>
          <w:rFonts w:ascii="Arial" w:hAnsi="Arial"/>
        </w:rPr>
        <w:t xml:space="preserve"> poz. </w:t>
      </w:r>
      <w:r w:rsidR="000478B7">
        <w:rPr>
          <w:rFonts w:ascii="Arial" w:hAnsi="Arial"/>
        </w:rPr>
        <w:t>1047</w:t>
      </w:r>
      <w:r w:rsidR="008E35A2">
        <w:rPr>
          <w:rFonts w:ascii="Arial" w:hAnsi="Arial"/>
        </w:rPr>
        <w:t>, z późn.</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w:t>
      </w:r>
      <w:r w:rsidR="00266C20" w:rsidRPr="003C75A8">
        <w:rPr>
          <w:rFonts w:ascii="Arial" w:hAnsi="Arial" w:cs="Arial"/>
        </w:rPr>
        <w:t>201</w:t>
      </w:r>
      <w:r w:rsidR="00266C20">
        <w:rPr>
          <w:rFonts w:ascii="Arial" w:hAnsi="Arial" w:cs="Arial"/>
        </w:rPr>
        <w:t>6</w:t>
      </w:r>
      <w:r w:rsidR="00266C20" w:rsidRPr="003C75A8">
        <w:rPr>
          <w:rFonts w:ascii="Arial" w:hAnsi="Arial" w:cs="Arial"/>
        </w:rPr>
        <w:t xml:space="preserve"> </w:t>
      </w:r>
      <w:r w:rsidRPr="003C75A8">
        <w:rPr>
          <w:rFonts w:ascii="Arial" w:hAnsi="Arial" w:cs="Arial"/>
        </w:rPr>
        <w:t xml:space="preserve">r. poz. </w:t>
      </w:r>
      <w:r w:rsidR="00266C20">
        <w:rPr>
          <w:rFonts w:ascii="Arial" w:hAnsi="Arial" w:cs="Arial"/>
        </w:rPr>
        <w:t>1870</w:t>
      </w:r>
      <w:r w:rsidRPr="003C75A8">
        <w:rPr>
          <w:rFonts w:ascii="Arial" w:hAnsi="Arial" w:cs="Arial"/>
        </w:rPr>
        <w:t>, z późn.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lastRenderedPageBreak/>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określające w szczególności: przedmiot porozumienia albo umowy, prawa i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ustawa Pzp - ustawę z dnia 29 stycznia 2004 r. Prawo zamówień publicznych (</w:t>
      </w:r>
      <w:r w:rsidR="00634F23">
        <w:rPr>
          <w:rFonts w:ascii="Arial" w:hAnsi="Arial" w:cs="Arial"/>
        </w:rPr>
        <w:t xml:space="preserve">t.j.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00B15467">
        <w:rPr>
          <w:rFonts w:ascii="Arial" w:hAnsi="Arial" w:cs="Arial"/>
        </w:rPr>
        <w:t>, z późn. zm.</w:t>
      </w:r>
      <w:r w:rsidRPr="007E469E">
        <w:rPr>
          <w:rFonts w:ascii="Arial" w:hAnsi="Arial" w:cs="Arial"/>
        </w:rPr>
        <w:t>);</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lastRenderedPageBreak/>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w:t>
      </w:r>
      <w:r w:rsidR="00A25D71" w:rsidRPr="009D4E19">
        <w:rPr>
          <w:rFonts w:ascii="Arial" w:hAnsi="Arial" w:cs="Arial"/>
        </w:rPr>
        <w:t>któr</w:t>
      </w:r>
      <w:r w:rsidR="00A25D71">
        <w:rPr>
          <w:rFonts w:ascii="Arial" w:hAnsi="Arial" w:cs="Arial"/>
        </w:rPr>
        <w:t>e</w:t>
      </w:r>
      <w:r w:rsidR="00A25D71" w:rsidRPr="009D4E19">
        <w:rPr>
          <w:rFonts w:ascii="Arial" w:hAnsi="Arial" w:cs="Arial"/>
        </w:rPr>
        <w:t xml:space="preserve"> </w:t>
      </w:r>
      <w:r w:rsidR="00A25D71">
        <w:rPr>
          <w:rFonts w:ascii="Arial" w:hAnsi="Arial" w:cs="Arial"/>
        </w:rPr>
        <w:t xml:space="preserve">spełniają kryteria </w:t>
      </w:r>
      <w:r w:rsidR="002B6EAF" w:rsidRPr="009D4E19">
        <w:rPr>
          <w:rFonts w:ascii="Arial" w:hAnsi="Arial" w:cs="Arial"/>
        </w:rPr>
        <w:t xml:space="preserve">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w:t>
      </w:r>
      <w:r w:rsidR="00A25D71">
        <w:rPr>
          <w:rStyle w:val="Odwoanieprzypisudolnego"/>
          <w:rFonts w:ascii="Arial" w:hAnsi="Arial" w:cs="Arial"/>
        </w:rPr>
        <w:footnoteReference w:id="7"/>
      </w:r>
      <w:r w:rsidR="008E50AF" w:rsidRPr="00F21869">
        <w:rPr>
          <w:rFonts w:ascii="Arial" w:hAnsi="Arial" w:cs="Arial"/>
        </w:rPr>
        <w:t xml:space="preserve">, osobę prawną albo jednostkę organizacyjną nieposiadającą osobowości prawnej, która oferuje </w:t>
      </w:r>
      <w:r w:rsidR="00A25D71">
        <w:rPr>
          <w:rFonts w:ascii="Arial" w:hAnsi="Arial" w:cs="Arial"/>
        </w:rPr>
        <w:t>realizację robót budowlanych, o</w:t>
      </w:r>
      <w:r w:rsidR="00A25D71" w:rsidRPr="00F21869">
        <w:rPr>
          <w:rFonts w:ascii="Arial" w:hAnsi="Arial" w:cs="Arial"/>
        </w:rPr>
        <w:t xml:space="preserve">kreślone </w:t>
      </w:r>
      <w:r w:rsidR="008E50AF" w:rsidRPr="00F21869">
        <w:rPr>
          <w:rFonts w:ascii="Arial" w:hAnsi="Arial" w:cs="Arial"/>
        </w:rPr>
        <w:t>produkty lub usługi na rynku lub zawarła umowę w sprawie realizacji zamówienia 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ws.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692FB8" w:rsidRDefault="005A2B28" w:rsidP="008A69F7">
      <w:pPr>
        <w:numPr>
          <w:ilvl w:val="0"/>
          <w:numId w:val="13"/>
        </w:numPr>
        <w:spacing w:after="0" w:line="360" w:lineRule="auto"/>
        <w:jc w:val="both"/>
        <w:rPr>
          <w:rFonts w:ascii="Arial" w:hAnsi="Arial" w:cs="Arial"/>
          <w:i/>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E06E3A">
        <w:rPr>
          <w:rFonts w:ascii="Arial" w:hAnsi="Arial" w:cs="Arial"/>
        </w:rPr>
        <w:t xml:space="preserve">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Pzp,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rsidR="00692FB8" w:rsidRDefault="00692FB8">
      <w:pPr>
        <w:rPr>
          <w:rFonts w:ascii="Arial" w:hAnsi="Arial" w:cs="Arial"/>
          <w:i/>
        </w:rPr>
      </w:pPr>
      <w:r>
        <w:rPr>
          <w:rFonts w:ascii="Arial" w:hAnsi="Arial" w:cs="Arial"/>
          <w:i/>
        </w:rPr>
        <w:br w:type="page"/>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478993703"/>
      <w:bookmarkStart w:id="26" w:name="_Toc478993704"/>
      <w:bookmarkStart w:id="27" w:name="_Toc384969091"/>
      <w:bookmarkStart w:id="28" w:name="_Toc500322991"/>
      <w:bookmarkEnd w:id="25"/>
      <w:bookmarkEnd w:id="26"/>
      <w:r w:rsidRPr="007E469E">
        <w:rPr>
          <w:rFonts w:ascii="Arial" w:hAnsi="Arial" w:cs="Arial"/>
          <w:color w:val="auto"/>
          <w:sz w:val="24"/>
          <w:szCs w:val="24"/>
        </w:rPr>
        <w:lastRenderedPageBreak/>
        <w:t xml:space="preserve">Rozdział - Cel, zakres oraz obowiązywanie </w:t>
      </w:r>
      <w:bookmarkEnd w:id="27"/>
      <w:r w:rsidR="00D454D4">
        <w:rPr>
          <w:rFonts w:ascii="Arial" w:hAnsi="Arial" w:cs="Arial"/>
          <w:i/>
          <w:color w:val="auto"/>
          <w:sz w:val="24"/>
          <w:szCs w:val="24"/>
        </w:rPr>
        <w:t>Katalogu</w:t>
      </w:r>
      <w:bookmarkEnd w:id="28"/>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Niniejsz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w:t>
      </w:r>
      <w:r w:rsidR="00CE5B70" w:rsidRPr="00F30D31">
        <w:rPr>
          <w:rFonts w:ascii="Arial" w:eastAsia="Times New Roman" w:hAnsi="Arial" w:cs="Times New Roman"/>
          <w:i/>
          <w:szCs w:val="24"/>
          <w:lang w:eastAsia="pl-PL"/>
        </w:rPr>
        <w:t>Katalog</w:t>
      </w:r>
      <w:r w:rsidR="00CE5B70">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dotycz</w:t>
      </w:r>
      <w:r w:rsidR="00CE5B70">
        <w:rPr>
          <w:rFonts w:ascii="Arial" w:eastAsia="Times New Roman" w:hAnsi="Arial" w:cs="Times New Roman"/>
          <w:szCs w:val="24"/>
          <w:lang w:eastAsia="pl-PL"/>
        </w:rPr>
        <w:t>y</w:t>
      </w:r>
      <w:r w:rsidRPr="00B81671">
        <w:rPr>
          <w:rFonts w:ascii="Arial" w:eastAsia="Times New Roman" w:hAnsi="Arial" w:cs="Times New Roman"/>
          <w:szCs w:val="24"/>
          <w:lang w:eastAsia="pl-PL"/>
        </w:rPr>
        <w:t xml:space="preserve">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w:t>
      </w:r>
      <w:r w:rsidRPr="00B81671">
        <w:rPr>
          <w:rFonts w:ascii="Arial" w:eastAsia="Times New Roman" w:hAnsi="Arial" w:cs="Times New Roman"/>
          <w:szCs w:val="24"/>
          <w:lang w:eastAsia="pl-PL"/>
        </w:rPr>
        <w:t>OPC</w:t>
      </w:r>
      <w:r w:rsidR="00692FB8">
        <w:rPr>
          <w:rFonts w:ascii="Arial" w:eastAsia="Times New Roman" w:hAnsi="Arial" w:cs="Times New Roman"/>
          <w:szCs w:val="24"/>
          <w:lang w:eastAsia="pl-PL"/>
        </w:rPr>
        <w:t xml:space="preserve"> i stanowi załącznik do SZOOP POPC</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rsidR="00E678C0" w:rsidRPr="00B81671" w:rsidRDefault="00CE5B7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Katalog</w:t>
      </w:r>
      <w:r w:rsidRPr="00B81671">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jest </w:t>
      </w:r>
      <w:r w:rsidR="00F510FD" w:rsidRPr="00B81671">
        <w:rPr>
          <w:rFonts w:ascii="Arial" w:eastAsia="Times New Roman" w:hAnsi="Arial" w:cs="Times New Roman"/>
          <w:szCs w:val="24"/>
          <w:lang w:eastAsia="pl-PL"/>
        </w:rPr>
        <w:t>zgodn</w:t>
      </w:r>
      <w:r>
        <w:rPr>
          <w:rFonts w:ascii="Arial" w:eastAsia="Times New Roman" w:hAnsi="Arial" w:cs="Times New Roman"/>
          <w:szCs w:val="24"/>
          <w:lang w:eastAsia="pl-PL"/>
        </w:rPr>
        <w:t>y</w:t>
      </w:r>
      <w:r w:rsidR="00F510FD" w:rsidRPr="00B81671">
        <w:rPr>
          <w:rFonts w:ascii="Arial" w:eastAsia="Times New Roman" w:hAnsi="Arial" w:cs="Times New Roman"/>
          <w:szCs w:val="24"/>
          <w:lang w:eastAsia="pl-PL"/>
        </w:rPr>
        <w:t xml:space="preserve"> z postanowieniami </w:t>
      </w:r>
      <w:r w:rsidR="00D2674D" w:rsidRPr="00B81671">
        <w:rPr>
          <w:rFonts w:ascii="Arial" w:eastAsia="Times New Roman" w:hAnsi="Arial" w:cs="Times New Roman"/>
          <w:i/>
          <w:szCs w:val="24"/>
          <w:lang w:eastAsia="pl-PL"/>
        </w:rPr>
        <w:t>Wytycznych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POPC.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 xml:space="preserve">Wytyczne </w:t>
      </w:r>
      <w:r w:rsidR="00A265AD" w:rsidRPr="00B81671">
        <w:rPr>
          <w:rFonts w:ascii="Arial" w:eastAsia="Times New Roman" w:hAnsi="Arial" w:cs="Times New Roman"/>
          <w:b/>
          <w:szCs w:val="24"/>
          <w:lang w:eastAsia="pl-PL"/>
        </w:rPr>
        <w:t xml:space="preserve">i </w:t>
      </w:r>
      <w:r w:rsidR="004645A7">
        <w:rPr>
          <w:rFonts w:ascii="Arial" w:eastAsia="Times New Roman" w:hAnsi="Arial" w:cs="Times New Roman"/>
          <w:b/>
          <w:i/>
          <w:szCs w:val="24"/>
          <w:lang w:eastAsia="pl-PL"/>
        </w:rPr>
        <w:t>Katalog</w:t>
      </w:r>
      <w:r w:rsidR="004645A7" w:rsidRPr="00B81671">
        <w:rPr>
          <w:rFonts w:ascii="Arial" w:eastAsia="Times New Roman" w:hAnsi="Arial" w:cs="Times New Roman"/>
          <w:b/>
          <w:szCs w:val="24"/>
          <w:lang w:eastAsia="pl-PL"/>
        </w:rPr>
        <w:t xml:space="preserve"> </w:t>
      </w:r>
      <w:r w:rsidR="00F9200B" w:rsidRPr="00B81671">
        <w:rPr>
          <w:rFonts w:ascii="Arial" w:eastAsia="Times New Roman" w:hAnsi="Arial" w:cs="Times New Roman"/>
          <w:b/>
          <w:szCs w:val="24"/>
          <w:lang w:eastAsia="pl-PL"/>
        </w:rPr>
        <w:t>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Zakres niniejsz</w:t>
      </w:r>
      <w:r w:rsidR="004645A7">
        <w:rPr>
          <w:rFonts w:ascii="Arial" w:eastAsia="Times New Roman" w:hAnsi="Arial" w:cs="Times New Roman"/>
          <w:szCs w:val="24"/>
          <w:lang w:eastAsia="pl-PL"/>
        </w:rPr>
        <w:t xml:space="preserve">ego </w:t>
      </w:r>
      <w:r w:rsidR="004645A7" w:rsidRPr="00F30D31">
        <w:rPr>
          <w:rFonts w:ascii="Arial" w:eastAsia="Times New Roman" w:hAnsi="Arial" w:cs="Times New Roman"/>
          <w:i/>
          <w:szCs w:val="24"/>
          <w:lang w:eastAsia="pl-PL"/>
        </w:rPr>
        <w:t>Katalogu</w:t>
      </w:r>
      <w:r w:rsidR="004645A7">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został określony m.in. poprzez odwołanie się do odpowiednich zapisów w </w:t>
      </w:r>
      <w:r w:rsidRPr="00B81671">
        <w:rPr>
          <w:rFonts w:ascii="Arial" w:eastAsia="Times New Roman" w:hAnsi="Arial" w:cs="Times New Roman"/>
          <w:i/>
          <w:szCs w:val="24"/>
          <w:lang w:eastAsia="pl-PL"/>
        </w:rPr>
        <w:t>Wytycznych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F510FD" w:rsidRPr="00800E96" w:rsidRDefault="00A265AD" w:rsidP="00800E96">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800E96">
        <w:rPr>
          <w:rFonts w:ascii="Arial" w:hAnsi="Arial" w:cs="Arial"/>
          <w:color w:val="000000"/>
        </w:rPr>
        <w:t xml:space="preserve">W przypadku projektów objętych zasadami pomocy publicznej </w:t>
      </w:r>
      <w:r w:rsidR="00800E96" w:rsidRPr="00800E96">
        <w:rPr>
          <w:rFonts w:ascii="Arial" w:hAnsi="Arial" w:cs="Arial"/>
          <w:color w:val="000000"/>
        </w:rPr>
        <w:t xml:space="preserve">lub pomocy </w:t>
      </w:r>
      <w:r w:rsidR="00800E96" w:rsidRPr="00A25D71">
        <w:rPr>
          <w:rFonts w:ascii="Arial" w:hAnsi="Arial" w:cs="Arial"/>
          <w:i/>
          <w:color w:val="000000"/>
        </w:rPr>
        <w:t>de minimis</w:t>
      </w:r>
      <w:r w:rsidR="00800E96" w:rsidRPr="00800E96">
        <w:rPr>
          <w:rFonts w:ascii="Arial" w:hAnsi="Arial" w:cs="Arial"/>
          <w:color w:val="000000"/>
        </w:rPr>
        <w:t xml:space="preserve"> </w:t>
      </w:r>
      <w:r w:rsidRPr="00800E96">
        <w:rPr>
          <w:rFonts w:ascii="Arial" w:hAnsi="Arial" w:cs="Arial"/>
          <w:color w:val="000000"/>
        </w:rPr>
        <w:t xml:space="preserve">za kwalifikowalne mogą być uznane tylko te wydatki, które spełniają łącznie warunki określone w </w:t>
      </w:r>
      <w:r w:rsidRPr="00800E96">
        <w:rPr>
          <w:rFonts w:ascii="Arial" w:hAnsi="Arial" w:cs="Arial"/>
          <w:i/>
          <w:color w:val="000000"/>
        </w:rPr>
        <w:t>Wytycznych</w:t>
      </w:r>
      <w:r w:rsidR="008B1037" w:rsidRPr="00800E96">
        <w:rPr>
          <w:rFonts w:ascii="Arial" w:hAnsi="Arial" w:cs="Arial"/>
          <w:i/>
          <w:color w:val="000000"/>
        </w:rPr>
        <w:t xml:space="preserve"> </w:t>
      </w:r>
      <w:r w:rsidR="008B1037" w:rsidRPr="00800E96">
        <w:rPr>
          <w:rFonts w:ascii="Arial" w:hAnsi="Arial" w:cs="Arial"/>
          <w:color w:val="000000"/>
        </w:rPr>
        <w:t>i niniejszy</w:t>
      </w:r>
      <w:r w:rsidR="004645A7" w:rsidRPr="00800E96">
        <w:rPr>
          <w:rFonts w:ascii="Arial" w:hAnsi="Arial" w:cs="Arial"/>
          <w:color w:val="000000"/>
        </w:rPr>
        <w:t>m</w:t>
      </w:r>
      <w:r w:rsidR="008B1037" w:rsidRPr="00800E96">
        <w:rPr>
          <w:rFonts w:ascii="Arial" w:hAnsi="Arial" w:cs="Arial"/>
          <w:i/>
          <w:color w:val="000000"/>
        </w:rPr>
        <w:t xml:space="preserve"> </w:t>
      </w:r>
      <w:r w:rsidR="004645A7" w:rsidRPr="00800E96">
        <w:rPr>
          <w:rFonts w:ascii="Arial" w:hAnsi="Arial" w:cs="Arial"/>
          <w:i/>
          <w:color w:val="000000"/>
        </w:rPr>
        <w:t>Katalogu</w:t>
      </w:r>
      <w:r w:rsidR="00205665" w:rsidRPr="00800E96">
        <w:rPr>
          <w:rFonts w:ascii="Arial" w:hAnsi="Arial" w:cs="Arial"/>
          <w:i/>
          <w:color w:val="000000"/>
        </w:rPr>
        <w:t xml:space="preserve"> </w:t>
      </w:r>
      <w:r w:rsidR="00800E96" w:rsidRPr="00800E96">
        <w:rPr>
          <w:rFonts w:ascii="Arial" w:hAnsi="Arial" w:cs="Arial"/>
          <w:color w:val="000000"/>
        </w:rPr>
        <w:t xml:space="preserve">oraz </w:t>
      </w:r>
      <w:r w:rsidRPr="00800E96">
        <w:rPr>
          <w:rFonts w:ascii="Arial" w:hAnsi="Arial" w:cs="Arial"/>
          <w:color w:val="000000"/>
        </w:rPr>
        <w:t xml:space="preserve">warunki wynikające z odpowiednich regulacji </w:t>
      </w:r>
      <w:r w:rsidR="00800E96" w:rsidRPr="00800E96">
        <w:rPr>
          <w:rFonts w:ascii="Arial" w:hAnsi="Arial" w:cs="Arial"/>
          <w:color w:val="000000"/>
        </w:rPr>
        <w:t xml:space="preserve">dotyczących ww. kategorii pomocy </w:t>
      </w:r>
      <w:r w:rsidRPr="00800E96">
        <w:rPr>
          <w:rFonts w:ascii="Arial" w:hAnsi="Arial" w:cs="Arial"/>
          <w:color w:val="000000"/>
        </w:rPr>
        <w:t xml:space="preserve">przyjętych na poziomie unijnym lub krajowym. </w:t>
      </w:r>
      <w:r w:rsidR="00F510FD" w:rsidRPr="00800E96">
        <w:rPr>
          <w:rFonts w:ascii="Arial" w:eastAsia="Times New Roman" w:hAnsi="Arial" w:cs="Times New Roman"/>
          <w:szCs w:val="24"/>
          <w:lang w:eastAsia="pl-PL"/>
        </w:rPr>
        <w:t>Kategorie beneficjentów, którzy mogą ubiegać się o</w:t>
      </w:r>
      <w:r w:rsidR="006146A9">
        <w:rPr>
          <w:rFonts w:ascii="Arial" w:eastAsia="Times New Roman" w:hAnsi="Arial" w:cs="Times New Roman"/>
          <w:szCs w:val="24"/>
          <w:lang w:eastAsia="pl-PL"/>
        </w:rPr>
        <w:t> </w:t>
      </w:r>
      <w:r w:rsidR="00F510FD" w:rsidRPr="00800E96">
        <w:rPr>
          <w:rFonts w:ascii="Arial" w:eastAsia="Times New Roman" w:hAnsi="Arial" w:cs="Times New Roman"/>
          <w:szCs w:val="24"/>
          <w:lang w:eastAsia="pl-PL"/>
        </w:rPr>
        <w:t xml:space="preserve">dofinansowanie w ramach </w:t>
      </w:r>
      <w:r w:rsidR="00AA0026" w:rsidRPr="00800E96">
        <w:rPr>
          <w:rFonts w:ascii="Arial" w:eastAsia="Times New Roman" w:hAnsi="Arial" w:cs="Times New Roman"/>
          <w:szCs w:val="24"/>
          <w:lang w:eastAsia="pl-PL"/>
        </w:rPr>
        <w:t xml:space="preserve">II osi priorytetowej </w:t>
      </w:r>
      <w:r w:rsidR="00F510FD" w:rsidRPr="00800E96">
        <w:rPr>
          <w:rFonts w:ascii="Arial" w:eastAsia="Times New Roman" w:hAnsi="Arial" w:cs="Times New Roman"/>
          <w:szCs w:val="24"/>
          <w:lang w:eastAsia="pl-PL"/>
        </w:rPr>
        <w:t>POPC określa SZ</w:t>
      </w:r>
      <w:r w:rsidR="0069677D" w:rsidRPr="00800E96">
        <w:rPr>
          <w:rFonts w:ascii="Arial" w:eastAsia="Times New Roman" w:hAnsi="Arial" w:cs="Times New Roman"/>
          <w:szCs w:val="24"/>
          <w:lang w:eastAsia="pl-PL"/>
        </w:rPr>
        <w:t>O</w:t>
      </w:r>
      <w:r w:rsidR="00F510FD" w:rsidRPr="00800E96">
        <w:rPr>
          <w:rFonts w:ascii="Arial" w:eastAsia="Times New Roman" w:hAnsi="Arial" w:cs="Times New Roman"/>
          <w:szCs w:val="24"/>
          <w:lang w:eastAsia="pl-PL"/>
        </w:rPr>
        <w:t>OP</w:t>
      </w:r>
      <w:r w:rsidR="004645A7" w:rsidRPr="00800E96">
        <w:rPr>
          <w:rFonts w:ascii="Arial" w:eastAsia="Times New Roman" w:hAnsi="Arial" w:cs="Times New Roman"/>
          <w:szCs w:val="24"/>
          <w:lang w:eastAsia="pl-PL"/>
        </w:rPr>
        <w:t xml:space="preserve"> POPC</w:t>
      </w:r>
      <w:r w:rsidR="00F510FD" w:rsidRPr="00800E96">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4645A7">
        <w:rPr>
          <w:rFonts w:ascii="Arial" w:eastAsia="MS Mincho" w:hAnsi="Arial" w:cs="Arial"/>
          <w:i/>
          <w:lang w:eastAsia="ja-JP"/>
        </w:rPr>
        <w:t>Katalogu</w:t>
      </w:r>
      <w:r w:rsidR="004645A7" w:rsidRPr="00B81671">
        <w:rPr>
          <w:rFonts w:ascii="Arial" w:eastAsia="MS Mincho" w:hAnsi="Arial" w:cs="Arial"/>
          <w:lang w:eastAsia="ja-JP"/>
        </w:rPr>
        <w:t xml:space="preserve"> </w:t>
      </w:r>
      <w:r w:rsidRPr="00B81671">
        <w:rPr>
          <w:rFonts w:ascii="Arial" w:eastAsia="MS Mincho" w:hAnsi="Arial" w:cs="Arial"/>
          <w:lang w:eastAsia="ja-JP"/>
        </w:rPr>
        <w:t xml:space="preserve">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odmówiła skierowania pytania do IZ POPC. W takiej sytuacji IZ POPC, do której wpłynęło zapytanie o</w:t>
      </w:r>
      <w:r w:rsidR="006146A9">
        <w:rPr>
          <w:rFonts w:ascii="Arial" w:eastAsia="MS Mincho" w:hAnsi="Arial" w:cs="Arial"/>
          <w:lang w:eastAsia="ja-JP"/>
        </w:rPr>
        <w:t> </w:t>
      </w:r>
      <w:r w:rsidR="0066313B" w:rsidRPr="00B81671">
        <w:rPr>
          <w:rFonts w:ascii="Arial" w:eastAsia="MS Mincho" w:hAnsi="Arial" w:cs="Arial"/>
          <w:lang w:eastAsia="ja-JP"/>
        </w:rPr>
        <w:t>interpretację, informuje o tym fakcie IP POPC, a następnie przekazuje jej – do wiadomości, udzieloną odpowiedź</w:t>
      </w:r>
      <w:r w:rsidR="006D3D7A" w:rsidRPr="00B81671">
        <w:rPr>
          <w:rFonts w:ascii="Arial" w:eastAsia="MS Mincho" w:hAnsi="Arial" w:cs="Arial"/>
          <w:lang w:eastAsia="ja-JP"/>
        </w:rPr>
        <w:t>.</w:t>
      </w:r>
      <w:bookmarkStart w:id="29" w:name="39"/>
      <w:bookmarkStart w:id="30" w:name="_Toc396130032"/>
      <w:bookmarkStart w:id="31" w:name="_Toc396130107"/>
      <w:bookmarkEnd w:id="29"/>
      <w:bookmarkEnd w:id="30"/>
      <w:bookmarkEnd w:id="31"/>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2" w:name="_Toc500322992"/>
      <w:r w:rsidRPr="007E469E">
        <w:rPr>
          <w:rFonts w:ascii="Arial" w:hAnsi="Arial" w:cs="Arial"/>
          <w:color w:val="auto"/>
          <w:sz w:val="24"/>
          <w:szCs w:val="24"/>
        </w:rPr>
        <w:lastRenderedPageBreak/>
        <w:t>Rozdział - Wspólne warunki i procedury w zakresie kwalifikowalności wydatków</w:t>
      </w:r>
      <w:bookmarkEnd w:id="32"/>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500322993"/>
      <w:r w:rsidRPr="007E469E">
        <w:rPr>
          <w:rFonts w:ascii="Arial" w:hAnsi="Arial" w:cs="Arial"/>
          <w:i/>
          <w:color w:val="auto"/>
          <w:sz w:val="24"/>
          <w:szCs w:val="24"/>
        </w:rPr>
        <w:t>Ocena kwalifikowalności wydatku.</w:t>
      </w:r>
      <w:bookmarkEnd w:id="33"/>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Do oceny kwalifikowalności wydatków zastosowanie mają zasady określone w</w:t>
      </w:r>
      <w:r w:rsidR="006146A9">
        <w:rPr>
          <w:rFonts w:ascii="Arial" w:hAnsi="Arial" w:cs="Arial"/>
        </w:rPr>
        <w:t> </w:t>
      </w:r>
      <w:r w:rsidRPr="007E469E">
        <w:rPr>
          <w:rFonts w:ascii="Arial" w:hAnsi="Arial" w:cs="Arial"/>
          <w:i/>
        </w:rPr>
        <w:t xml:space="preserve">Wytycznych </w:t>
      </w:r>
      <w:r w:rsidRPr="007E469E">
        <w:rPr>
          <w:rFonts w:ascii="Arial" w:hAnsi="Arial" w:cs="Arial"/>
        </w:rPr>
        <w:t>w podrozdziale 6.2 oraz w niniejszy</w:t>
      </w:r>
      <w:r w:rsidR="00D35AF9">
        <w:rPr>
          <w:rFonts w:ascii="Arial" w:hAnsi="Arial" w:cs="Arial"/>
        </w:rPr>
        <w:t xml:space="preserve">m </w:t>
      </w:r>
      <w:r w:rsidR="00D35AF9" w:rsidRPr="00D35AF9">
        <w:rPr>
          <w:rFonts w:ascii="Arial" w:hAnsi="Arial" w:cs="Arial"/>
          <w:i/>
        </w:rPr>
        <w:t>Katalogu</w:t>
      </w:r>
      <w:r w:rsidRPr="007E469E">
        <w:rPr>
          <w:rFonts w:ascii="Arial" w:hAnsi="Arial" w:cs="Arial"/>
        </w:rPr>
        <w:t>.</w:t>
      </w:r>
    </w:p>
    <w:p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w:t>
      </w:r>
      <w:r w:rsidR="006146A9">
        <w:rPr>
          <w:rFonts w:ascii="Arial" w:eastAsia="Times New Roman" w:hAnsi="Arial" w:cs="Times New Roman"/>
          <w:szCs w:val="24"/>
          <w:lang w:eastAsia="pl-PL"/>
        </w:rPr>
        <w:t> </w:t>
      </w:r>
      <w:r w:rsidR="001B74E0">
        <w:rPr>
          <w:rFonts w:ascii="Arial" w:eastAsia="Times New Roman" w:hAnsi="Arial" w:cs="Times New Roman"/>
          <w:szCs w:val="24"/>
          <w:lang w:eastAsia="pl-PL"/>
        </w:rPr>
        <w:t>rozdziale 4 niniejsz</w:t>
      </w:r>
      <w:r w:rsidR="00D35AF9">
        <w:rPr>
          <w:rFonts w:ascii="Arial" w:eastAsia="Times New Roman" w:hAnsi="Arial" w:cs="Times New Roman"/>
          <w:szCs w:val="24"/>
          <w:lang w:eastAsia="pl-PL"/>
        </w:rPr>
        <w:t xml:space="preserve">ego </w:t>
      </w:r>
      <w:r w:rsidR="00D35AF9" w:rsidRPr="00D35AF9">
        <w:rPr>
          <w:rFonts w:ascii="Arial" w:eastAsia="Times New Roman" w:hAnsi="Arial" w:cs="Times New Roman"/>
          <w:i/>
          <w:szCs w:val="24"/>
          <w:lang w:eastAsia="pl-PL"/>
        </w:rPr>
        <w:t>Katalogu</w:t>
      </w:r>
      <w:r w:rsidR="001B74E0">
        <w:rPr>
          <w:rFonts w:ascii="Arial" w:eastAsia="Times New Roman" w:hAnsi="Arial" w:cs="Times New Roman"/>
          <w:szCs w:val="24"/>
          <w:lang w:eastAsia="pl-PL"/>
        </w:rPr>
        <w:t xml:space="preserve">. </w:t>
      </w:r>
      <w:r w:rsidR="002520B8" w:rsidRPr="00B81671">
        <w:rPr>
          <w:rFonts w:ascii="Arial" w:eastAsia="Times New Roman" w:hAnsi="Arial" w:cs="Times New Roman"/>
          <w:szCs w:val="24"/>
          <w:lang w:eastAsia="pl-PL"/>
        </w:rPr>
        <w:t xml:space="preserve"> </w:t>
      </w:r>
    </w:p>
    <w:p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w:t>
      </w:r>
      <w:r w:rsidR="003E791C">
        <w:rPr>
          <w:rFonts w:ascii="Arial" w:eastAsia="Times New Roman" w:hAnsi="Arial" w:cs="Times New Roman"/>
          <w:szCs w:val="24"/>
          <w:lang w:eastAsia="pl-PL"/>
        </w:rPr>
        <w:t xml:space="preserve">lub pomocą </w:t>
      </w:r>
      <w:r w:rsidR="003E791C" w:rsidRPr="00FA6470">
        <w:rPr>
          <w:rFonts w:ascii="Arial" w:eastAsia="Times New Roman" w:hAnsi="Arial" w:cs="Times New Roman"/>
          <w:i/>
          <w:szCs w:val="24"/>
          <w:lang w:eastAsia="pl-PL"/>
        </w:rPr>
        <w:t>de minimis</w:t>
      </w:r>
      <w:r w:rsidR="003E791C">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udzielaną na podstawie programu pomocowego, warunkiem kwalifikowalności wydatku jest również jego zgodność z programem pomocowym. </w:t>
      </w:r>
      <w:r w:rsidR="00D15245">
        <w:rPr>
          <w:rFonts w:ascii="Arial" w:eastAsia="Times New Roman" w:hAnsi="Arial" w:cs="Times New Roman"/>
          <w:szCs w:val="24"/>
          <w:lang w:eastAsia="pl-PL"/>
        </w:rPr>
        <w:t>Zgodność z regulacjami programu pomocowego przesądza również o kwalifikowalności projektu.</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4" w:name="_Toc500322994"/>
      <w:r w:rsidRPr="00B81671">
        <w:rPr>
          <w:rFonts w:ascii="Arial" w:hAnsi="Arial" w:cs="Arial"/>
          <w:i/>
          <w:color w:val="auto"/>
          <w:sz w:val="24"/>
          <w:szCs w:val="24"/>
        </w:rPr>
        <w:t>Zasada faktycznego poniesienia wydatku</w:t>
      </w:r>
      <w:bookmarkEnd w:id="34"/>
    </w:p>
    <w:p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 xml:space="preserve">Wytycznych </w:t>
      </w:r>
      <w:r w:rsidRPr="00B81671">
        <w:rPr>
          <w:rFonts w:ascii="Arial" w:hAnsi="Arial" w:cs="Arial"/>
        </w:rPr>
        <w:t>w podrozdziale 6.4 oraz w niniejszy</w:t>
      </w:r>
      <w:r w:rsidR="004A28D3">
        <w:rPr>
          <w:rFonts w:ascii="Arial" w:hAnsi="Arial" w:cs="Arial"/>
        </w:rPr>
        <w:t>m</w:t>
      </w:r>
      <w:r w:rsidRPr="00B81671">
        <w:rPr>
          <w:rFonts w:ascii="Arial" w:hAnsi="Arial" w:cs="Arial"/>
        </w:rPr>
        <w:t xml:space="preserve"> </w:t>
      </w:r>
      <w:r w:rsidR="004A28D3" w:rsidRPr="004A28D3">
        <w:rPr>
          <w:rFonts w:ascii="Arial" w:hAnsi="Arial" w:cs="Arial"/>
          <w:i/>
        </w:rPr>
        <w:t>Katalogu</w:t>
      </w:r>
      <w:r w:rsidRPr="00B81671">
        <w:rPr>
          <w:rFonts w:ascii="Arial" w:hAnsi="Arial" w:cs="Arial"/>
        </w:rPr>
        <w:t>.</w:t>
      </w:r>
    </w:p>
    <w:p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 gdy przewiduje to system realizacji danego działania, określony w</w:t>
      </w:r>
      <w:r w:rsidR="006146A9">
        <w:rPr>
          <w:rFonts w:ascii="Arial" w:hAnsi="Arial" w:cs="Arial"/>
        </w:rPr>
        <w:t> </w:t>
      </w:r>
      <w:r w:rsidRPr="00B81671">
        <w:rPr>
          <w:rFonts w:ascii="Arial" w:hAnsi="Arial" w:cs="Arial"/>
        </w:rPr>
        <w:t xml:space="preserve">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8D3190">
        <w:rPr>
          <w:rFonts w:ascii="Arial" w:hAnsi="Arial" w:cs="Arial"/>
        </w:rPr>
        <w:t>ponoszenia</w:t>
      </w:r>
      <w:r w:rsidR="008D3190"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w:t>
      </w:r>
      <w:r w:rsidR="006146A9">
        <w:rPr>
          <w:rFonts w:ascii="Arial" w:hAnsi="Arial" w:cs="Arial"/>
        </w:rPr>
        <w:t> </w:t>
      </w:r>
      <w:r w:rsidR="00B14D05" w:rsidRPr="00B81671">
        <w:rPr>
          <w:rFonts w:ascii="Arial" w:hAnsi="Arial" w:cs="Arial"/>
        </w:rPr>
        <w:t>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lub dokumentem księgowym o równoważnej wartości dowodowej</w:t>
      </w:r>
      <w:r w:rsidR="0027207E" w:rsidRPr="0027207E">
        <w:rPr>
          <w:rFonts w:ascii="Arial" w:hAnsi="Arial" w:cs="Arial"/>
        </w:rPr>
        <w:t xml:space="preserve"> </w:t>
      </w:r>
      <w:r w:rsidR="0027207E" w:rsidRPr="00B81671">
        <w:rPr>
          <w:rFonts w:ascii="Arial" w:hAnsi="Arial" w:cs="Arial"/>
        </w:rPr>
        <w:t>z</w:t>
      </w:r>
      <w:r w:rsidR="006146A9">
        <w:rPr>
          <w:rFonts w:ascii="Arial" w:hAnsi="Arial" w:cs="Arial"/>
        </w:rPr>
        <w:t> </w:t>
      </w:r>
      <w:r w:rsidR="0027207E" w:rsidRPr="00B81671">
        <w:rPr>
          <w:rFonts w:ascii="Arial" w:hAnsi="Arial" w:cs="Arial"/>
        </w:rPr>
        <w:t>oznaczeniem zapłaty</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w:t>
      </w:r>
      <w:r w:rsidR="00B33E7C">
        <w:rPr>
          <w:rFonts w:ascii="Arial" w:hAnsi="Arial" w:cs="Arial"/>
        </w:rPr>
        <w:t>pod</w:t>
      </w:r>
      <w:r w:rsidRPr="00B81671">
        <w:rPr>
          <w:rFonts w:ascii="Arial" w:hAnsi="Arial" w:cs="Arial"/>
        </w:rPr>
        <w:t xml:space="preserve">rozdziale 6.4 pkt 2 </w:t>
      </w:r>
      <w:r w:rsidRPr="00B81671">
        <w:rPr>
          <w:rFonts w:ascii="Arial" w:hAnsi="Arial" w:cs="Arial"/>
          <w:i/>
        </w:rPr>
        <w:t>Wytycznych,</w:t>
      </w:r>
      <w:r w:rsidRPr="00B81671">
        <w:rPr>
          <w:rFonts w:ascii="Arial" w:hAnsi="Arial" w:cs="Arial"/>
        </w:rPr>
        <w:t xml:space="preserve"> </w:t>
      </w:r>
      <w:r w:rsidR="00132869" w:rsidRPr="00B81671">
        <w:rPr>
          <w:rFonts w:ascii="Arial" w:hAnsi="Arial" w:cs="Arial"/>
        </w:rPr>
        <w:t>potwierdzeniem płatności na rzecz wykonawcy w postaci wyciągu z</w:t>
      </w:r>
      <w:r w:rsidR="006146A9">
        <w:rPr>
          <w:rFonts w:ascii="Arial" w:hAnsi="Arial" w:cs="Arial"/>
        </w:rPr>
        <w:t> </w:t>
      </w:r>
      <w:r w:rsidR="00132869" w:rsidRPr="00B81671">
        <w:rPr>
          <w:rFonts w:ascii="Arial" w:hAnsi="Arial" w:cs="Arial"/>
        </w:rPr>
        <w:t xml:space="preserve">rachunku bankowego </w:t>
      </w:r>
      <w:r w:rsidR="00132869" w:rsidRPr="00B81671">
        <w:rPr>
          <w:rFonts w:ascii="Arial" w:hAnsi="Arial" w:cs="Arial"/>
        </w:rPr>
        <w:lastRenderedPageBreak/>
        <w:t xml:space="preserve">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xml:space="preserve">. </w:t>
      </w:r>
      <w:r w:rsidR="00B33E7C">
        <w:rPr>
          <w:rFonts w:ascii="Arial" w:hAnsi="Arial" w:cs="Arial"/>
        </w:rPr>
        <w:t>d</w:t>
      </w:r>
      <w:r w:rsidR="00132869" w:rsidRPr="00B81671">
        <w:rPr>
          <w:rFonts w:ascii="Arial" w:hAnsi="Arial" w:cs="Arial"/>
        </w:rPr>
        <w:t>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w:t>
      </w:r>
      <w:r w:rsidR="00E06E3A">
        <w:rPr>
          <w:rFonts w:ascii="Arial" w:hAnsi="Arial" w:cs="Arial"/>
        </w:rPr>
        <w:t>7</w:t>
      </w:r>
      <w:r w:rsidR="00B176BD" w:rsidRPr="00B81671">
        <w:rPr>
          <w:rFonts w:ascii="Arial" w:hAnsi="Arial" w:cs="Arial"/>
        </w:rPr>
        <w:t xml:space="preserve"> r. poz. </w:t>
      </w:r>
      <w:r w:rsidR="00E06E3A">
        <w:rPr>
          <w:rFonts w:ascii="Arial" w:hAnsi="Arial" w:cs="Arial"/>
        </w:rPr>
        <w:t>1876</w:t>
      </w:r>
      <w:r w:rsidR="0061474F" w:rsidRPr="00B81671">
        <w:rPr>
          <w:rFonts w:ascii="Arial" w:hAnsi="Arial" w:cs="Arial"/>
        </w:rPr>
        <w:t>, z późn.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w:t>
      </w:r>
      <w:r w:rsidR="00346BD7">
        <w:rPr>
          <w:rFonts w:ascii="Arial" w:hAnsi="Arial" w:cs="Arial"/>
        </w:rPr>
        <w:t xml:space="preserve">np.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285F07" w:rsidRDefault="00E22797" w:rsidP="00BA334B">
      <w:pPr>
        <w:pStyle w:val="Akapitzlist"/>
        <w:spacing w:before="120" w:after="120" w:line="360" w:lineRule="auto"/>
        <w:jc w:val="both"/>
        <w:rPr>
          <w:rFonts w:ascii="Arial" w:hAnsi="Arial" w:cs="Arial"/>
        </w:rPr>
      </w:pPr>
      <w:r w:rsidRPr="00B81671">
        <w:rPr>
          <w:rFonts w:ascii="Arial" w:hAnsi="Arial" w:cs="Arial"/>
        </w:rPr>
        <w:t xml:space="preserve">- </w:t>
      </w:r>
      <w:r w:rsidRPr="00285F07">
        <w:rPr>
          <w:rFonts w:ascii="Arial" w:hAnsi="Arial" w:cs="Arial"/>
        </w:rPr>
        <w:t xml:space="preserve">oświadczeniem podmiotu zbywającego, </w:t>
      </w:r>
      <w:r w:rsidR="0061474F" w:rsidRPr="00285F07">
        <w:rPr>
          <w:rFonts w:ascii="Arial" w:hAnsi="Arial" w:cs="Arial"/>
        </w:rPr>
        <w:t>ż</w:t>
      </w:r>
      <w:r w:rsidRPr="00285F07">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285F07">
        <w:rPr>
          <w:rFonts w:ascii="Arial" w:hAnsi="Arial" w:cs="Arial"/>
          <w:i/>
        </w:rPr>
        <w:t>de minimis</w:t>
      </w:r>
      <w:r w:rsidRPr="00285F07">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lastRenderedPageBreak/>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w:t>
      </w:r>
      <w:r w:rsidR="00132869" w:rsidRPr="00B81671">
        <w:rPr>
          <w:rFonts w:ascii="Arial" w:eastAsia="Times New Roman" w:hAnsi="Arial" w:cs="Arial"/>
          <w:lang w:eastAsia="pl-PL"/>
        </w:rPr>
        <w:t xml:space="preserve">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w:t>
      </w:r>
      <w:r w:rsidR="00C35303" w:rsidRPr="00B81671">
        <w:rPr>
          <w:rFonts w:ascii="Arial" w:eastAsia="Times New Roman" w:hAnsi="Arial" w:cs="Arial"/>
          <w:lang w:eastAsia="pl-PL"/>
        </w:rPr>
        <w:lastRenderedPageBreak/>
        <w:t xml:space="preserve">kwoty netto, składki PZU, składki i spłaty pożyczek mieszkaniowych, składki na ubezpieczenia społeczne, składki na ubezpieczenia zdrowotne, składaki na Fundusz Pracy, podatek dochodowy od osób fizycznych, </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r w:rsidR="006B7A31" w:rsidRPr="00B81671">
        <w:rPr>
          <w:rFonts w:ascii="Arial" w:eastAsia="Times New Roman" w:hAnsi="Arial" w:cs="Arial"/>
          <w:lang w:eastAsia="pl-PL"/>
        </w:rPr>
        <w:t>tiret</w:t>
      </w:r>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346BD7" w:rsidRPr="00B81671" w:rsidRDefault="00346BD7"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Pr>
          <w:rFonts w:ascii="Arial" w:eastAsia="Times New Roman" w:hAnsi="Arial" w:cs="Arial"/>
          <w:lang w:eastAsia="pl-PL"/>
        </w:rPr>
        <w:t>raportami z wykonania zadań w ramach projektu przez osoby wynagradzane w formie dodatku zadaniowego;</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3F1F22">
        <w:rPr>
          <w:rFonts w:ascii="Arial" w:eastAsia="Times New Roman" w:hAnsi="Arial" w:cs="Arial"/>
          <w:lang w:eastAsia="pl-PL"/>
        </w:rPr>
        <w:t>6</w:t>
      </w:r>
      <w:r w:rsidR="0052190D" w:rsidRPr="00B81671">
        <w:rPr>
          <w:rFonts w:ascii="Arial" w:eastAsia="Times New Roman" w:hAnsi="Arial" w:cs="Arial"/>
          <w:lang w:eastAsia="pl-PL"/>
        </w:rPr>
        <w:t xml:space="preserve"> r. poz. </w:t>
      </w:r>
      <w:r w:rsidR="003F1F22">
        <w:rPr>
          <w:rFonts w:ascii="Arial" w:eastAsia="Times New Roman" w:hAnsi="Arial" w:cs="Arial"/>
          <w:lang w:eastAsia="pl-PL"/>
        </w:rPr>
        <w:t>2147</w:t>
      </w:r>
      <w:r w:rsidR="0052190D" w:rsidRPr="00B81671">
        <w:rPr>
          <w:rFonts w:ascii="Arial" w:eastAsia="Times New Roman" w:hAnsi="Arial" w:cs="Arial"/>
          <w:lang w:eastAsia="pl-PL"/>
        </w:rPr>
        <w:t>, z późn.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biletami lotniczymi wystawionymi w formie papierowej lub elektronicznej, wraz z fakturami VAT i dowodami zapłaty,</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r w:rsidR="00F9616D">
        <w:rPr>
          <w:rFonts w:ascii="Arial" w:eastAsia="Times New Roman" w:hAnsi="Arial" w:cs="Arial"/>
          <w:lang w:eastAsia="pl-PL"/>
        </w:rPr>
        <w:t xml:space="preserve"> i przejazdach</w:t>
      </w:r>
      <w:r w:rsidRPr="00B81671">
        <w:rPr>
          <w:rFonts w:ascii="Arial" w:eastAsia="Times New Roman" w:hAnsi="Arial" w:cs="Arial"/>
          <w:lang w:eastAsia="pl-PL"/>
        </w:rPr>
        <w:t>,</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ubezpieczenia na czas podróży zagranicznej należy przedstawić polisę ubezpieczeniową wraz z dowodem zapłaty za nią. Ubezpieczenie powinno dotyczyć tylko takich sytuacji, w związku z którymi poniesienie wydatku było zasadne, konieczne i nie zostało wykluczone na podstawie obowiązujących przepisów krajowych i wewnętrznych,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w:t>
      </w:r>
      <w:r w:rsidR="00F9616D">
        <w:rPr>
          <w:rFonts w:ascii="Arial" w:eastAsia="Times New Roman" w:hAnsi="Arial" w:cs="Arial"/>
          <w:lang w:eastAsia="pl-PL"/>
        </w:rPr>
        <w:t>/prywatnego</w:t>
      </w:r>
      <w:r w:rsidRPr="00B81671">
        <w:rPr>
          <w:rFonts w:ascii="Arial" w:eastAsia="Times New Roman" w:hAnsi="Arial" w:cs="Arial"/>
          <w:lang w:eastAsia="pl-PL"/>
        </w:rPr>
        <w:t xml:space="preserve">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 xml:space="preserve">dokument „Kasa przyjmie” (KP) lub „Kasa wypłaci” (KW) – zawierający odniesienie do faktury lub dokumentu księgowego o równoważnej wartości dowodowej, którego </w:t>
      </w:r>
      <w:r w:rsidRPr="00B81671">
        <w:rPr>
          <w:rFonts w:ascii="Arial" w:hAnsi="Arial" w:cs="Arial"/>
        </w:rPr>
        <w:lastRenderedPageBreak/>
        <w:t>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t>
      </w:r>
      <w:r w:rsidR="00F9616D" w:rsidRPr="00B81671">
        <w:rPr>
          <w:rFonts w:ascii="Arial" w:hAnsi="Arial" w:cs="Arial"/>
        </w:rPr>
        <w:t>wol</w:t>
      </w:r>
      <w:r w:rsidR="00F9616D">
        <w:rPr>
          <w:rFonts w:ascii="Arial" w:hAnsi="Arial" w:cs="Arial"/>
        </w:rPr>
        <w:t>o</w:t>
      </w:r>
      <w:r w:rsidR="00F9616D" w:rsidRPr="00B81671">
        <w:rPr>
          <w:rFonts w:ascii="Arial" w:hAnsi="Arial" w:cs="Arial"/>
        </w:rPr>
        <w:t xml:space="preserve">ntariusza </w:t>
      </w:r>
      <w:r w:rsidRPr="00B81671">
        <w:rPr>
          <w:rFonts w:ascii="Arial" w:hAnsi="Arial" w:cs="Arial"/>
        </w:rPr>
        <w:t xml:space="preserve">powinna zawierać co najmniej następujące informacje: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 xml:space="preserve">wymiar godzinowy, </w:t>
      </w:r>
    </w:p>
    <w:p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w:t>
      </w:r>
      <w:r w:rsidR="00C25E20">
        <w:rPr>
          <w:rFonts w:ascii="Arial" w:hAnsi="Arial" w:cs="Arial"/>
        </w:rPr>
        <w:t xml:space="preserve">zarówno pod względem merytorycznym (formalnym) jak i pod względem finansowym </w:t>
      </w:r>
      <w:r w:rsidR="00B14D05" w:rsidRPr="00B81671">
        <w:rPr>
          <w:rFonts w:ascii="Arial" w:hAnsi="Arial" w:cs="Arial"/>
        </w:rPr>
        <w:t>oraz zawierać dekretację (lub trwałe dołączenie wydruku dekretu do dokumentu), numer księgowy</w:t>
      </w:r>
      <w:r w:rsidR="002C6429" w:rsidRPr="00B81671">
        <w:rPr>
          <w:rFonts w:ascii="Arial" w:hAnsi="Arial" w:cs="Arial"/>
        </w:rPr>
        <w:t xml:space="preserve">. Na </w:t>
      </w:r>
      <w:r w:rsidR="00C25E20">
        <w:rPr>
          <w:rFonts w:ascii="Arial" w:hAnsi="Arial" w:cs="Arial"/>
        </w:rPr>
        <w:t xml:space="preserve">oryginale dokumentu </w:t>
      </w:r>
      <w:r w:rsidR="002C6429" w:rsidRPr="00B81671">
        <w:rPr>
          <w:rFonts w:ascii="Arial" w:hAnsi="Arial" w:cs="Arial"/>
        </w:rPr>
        <w:t>należy zawrzeć</w:t>
      </w:r>
      <w:r w:rsidR="00B14D05" w:rsidRPr="00B81671">
        <w:rPr>
          <w:rFonts w:ascii="Arial" w:hAnsi="Arial" w:cs="Arial"/>
        </w:rPr>
        <w:t>, numer umowy o dofinansowanie</w:t>
      </w:r>
      <w:r w:rsidR="002C6429" w:rsidRPr="00B81671">
        <w:rPr>
          <w:rFonts w:ascii="Arial" w:hAnsi="Arial" w:cs="Arial"/>
        </w:rPr>
        <w:t xml:space="preserv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W przypadku dokumentowania wydatków za pomocą faktury elektronicznej należy przedstawić wydruk (wizualizację) dokumentu księgowego, co jest równoważne kopii tradycyjnego dokumentu księgowego. 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r w:rsidR="004C6DD3">
        <w:rPr>
          <w:rFonts w:ascii="Arial" w:hAnsi="Arial" w:cs="Arial"/>
        </w:rPr>
        <w:t xml:space="preserve"> W przypadku zastosowania opisu w formie załącznika na oryginale dokumentu księgowego należy umieścić informację, że dokument posiada załącznik – opis merytoryczny.</w:t>
      </w:r>
    </w:p>
    <w:p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8"/>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w:t>
      </w:r>
      <w:r w:rsidR="0030208A" w:rsidRPr="00B81671">
        <w:rPr>
          <w:rFonts w:ascii="Arial" w:hAnsi="Arial" w:cs="Arial"/>
        </w:rPr>
        <w:lastRenderedPageBreak/>
        <w:t>faktycznie poniesiony i odzwierciedlony w księgach rachunkowych beneficjenta, zgodnie z przepisami krajowymi w zakresie rachunkowości oraz podatku VAT</w:t>
      </w:r>
      <w:r w:rsidR="003826D6">
        <w:rPr>
          <w:rFonts w:ascii="Arial" w:hAnsi="Arial" w:cs="Arial"/>
        </w:rPr>
        <w:t>.</w:t>
      </w:r>
      <w:r w:rsidR="006423EA" w:rsidRPr="00B81671">
        <w:rPr>
          <w:rFonts w:ascii="Arial" w:hAnsi="Arial" w:cs="Arial"/>
        </w:rPr>
        <w:t xml:space="preserve"> </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5" w:name="_Toc500322995"/>
      <w:bookmarkStart w:id="36" w:name="_Toc399917175"/>
      <w:r w:rsidRPr="00B81671">
        <w:rPr>
          <w:rFonts w:ascii="Arial" w:hAnsi="Arial" w:cs="Arial"/>
          <w:i/>
          <w:color w:val="auto"/>
          <w:sz w:val="24"/>
          <w:szCs w:val="24"/>
        </w:rPr>
        <w:t>Warunki oraz okres kwalifikowania wydatków w projektach podlegających zasadom pomocy publicznej</w:t>
      </w:r>
      <w:bookmarkEnd w:id="35"/>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9"/>
      </w:r>
      <w:r w:rsidRPr="00B81671">
        <w:rPr>
          <w:rFonts w:ascii="Arial" w:hAnsi="Arial" w:cs="Arial"/>
        </w:rPr>
        <w:t xml:space="preserve"> – obowiązują ramy czasowe określone w tym akcie.</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na które została przyznana pomoc indywidualna – obowiązują ramy czasowe określone w akcie przyznającym tę pomoc albo programie pomocowym, na podstawie którego pomoc ta ma być przyznana.</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de minimis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ws. pomocy de minimis.</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rsidR="001C278F" w:rsidRPr="000C59D9" w:rsidRDefault="001C278F" w:rsidP="000C59D9">
      <w:pPr>
        <w:pStyle w:val="Akapitzlist"/>
        <w:numPr>
          <w:ilvl w:val="0"/>
          <w:numId w:val="16"/>
        </w:numPr>
        <w:spacing w:before="120" w:after="120" w:line="360" w:lineRule="auto"/>
        <w:jc w:val="both"/>
        <w:rPr>
          <w:rFonts w:ascii="Arial" w:hAnsi="Arial" w:cs="Arial"/>
        </w:rPr>
      </w:pPr>
      <w:r w:rsidRPr="000C59D9">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0C59D9">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0C59D9">
        <w:rPr>
          <w:rFonts w:ascii="Arial" w:hAnsi="Arial" w:cs="Arial"/>
        </w:rPr>
        <w:t>,</w:t>
      </w:r>
      <w:r w:rsidRPr="000C59D9">
        <w:rPr>
          <w:rFonts w:ascii="Arial" w:hAnsi="Arial" w:cs="Arial"/>
        </w:rPr>
        <w:t xml:space="preserve"> albo nie zostałaby w ogóle zrealizowana, bez pomocy ze strony państwa (bez udzielenia na dany projekt pomocy publicznej).</w:t>
      </w:r>
      <w:r w:rsidR="004E6298" w:rsidRPr="000C59D9">
        <w:rPr>
          <w:rFonts w:ascii="Arial" w:hAnsi="Arial" w:cs="Arial"/>
        </w:rPr>
        <w:t xml:space="preserve"> </w:t>
      </w:r>
      <w:r w:rsidRPr="000C59D9">
        <w:rPr>
          <w:rFonts w:ascii="Arial" w:hAnsi="Arial" w:cs="Arial"/>
        </w:rPr>
        <w:t>W przypadku rodzajów pomocy</w:t>
      </w:r>
      <w:r w:rsidR="00494766" w:rsidRPr="000C59D9">
        <w:rPr>
          <w:rFonts w:ascii="Arial" w:hAnsi="Arial" w:cs="Arial"/>
        </w:rPr>
        <w:t xml:space="preserve"> wskazanych w pkt 2)</w:t>
      </w:r>
      <w:r w:rsidRPr="00715383">
        <w:rPr>
          <w:rFonts w:ascii="Arial" w:hAnsi="Arial" w:cs="Arial"/>
        </w:rPr>
        <w:t xml:space="preserve">, dla których  podstawą prawną </w:t>
      </w:r>
      <w:r w:rsidR="000B655A" w:rsidRPr="000C59D9">
        <w:rPr>
          <w:rFonts w:ascii="Arial" w:hAnsi="Arial" w:cs="Arial"/>
        </w:rPr>
        <w:t xml:space="preserve">są przepisy </w:t>
      </w:r>
      <w:r w:rsidR="005F0287" w:rsidRPr="000C59D9">
        <w:rPr>
          <w:rFonts w:ascii="Arial" w:hAnsi="Arial" w:cs="Arial"/>
        </w:rPr>
        <w:t>rozporządzeni</w:t>
      </w:r>
      <w:r w:rsidR="000B655A" w:rsidRPr="000C59D9">
        <w:rPr>
          <w:rFonts w:ascii="Arial" w:hAnsi="Arial" w:cs="Arial"/>
        </w:rPr>
        <w:t>a</w:t>
      </w:r>
      <w:r w:rsidR="005F0287" w:rsidRPr="000C59D9">
        <w:rPr>
          <w:rFonts w:ascii="Arial" w:hAnsi="Arial" w:cs="Arial"/>
        </w:rPr>
        <w:t xml:space="preserve"> </w:t>
      </w:r>
      <w:r w:rsidRPr="000C59D9">
        <w:rPr>
          <w:rFonts w:ascii="Arial" w:hAnsi="Arial" w:cs="Arial"/>
        </w:rPr>
        <w:t xml:space="preserve">KE nr 651/2014 </w:t>
      </w:r>
      <w:r w:rsidR="00494766" w:rsidRPr="000C59D9">
        <w:rPr>
          <w:rFonts w:ascii="Arial" w:hAnsi="Arial" w:cs="Arial"/>
        </w:rPr>
        <w:t>(z wyłączeniem pom</w:t>
      </w:r>
      <w:r w:rsidR="008415EC" w:rsidRPr="000C59D9">
        <w:rPr>
          <w:rFonts w:ascii="Arial" w:hAnsi="Arial" w:cs="Arial"/>
        </w:rPr>
        <w:t>o</w:t>
      </w:r>
      <w:r w:rsidR="00494766" w:rsidRPr="000C59D9">
        <w:rPr>
          <w:rFonts w:ascii="Arial" w:hAnsi="Arial" w:cs="Arial"/>
        </w:rPr>
        <w:t xml:space="preserve">cy na kulturę i zachowanie dziedzictwa kulturowego) </w:t>
      </w:r>
      <w:r w:rsidRPr="000C59D9">
        <w:rPr>
          <w:rFonts w:ascii="Arial" w:hAnsi="Arial" w:cs="Arial"/>
        </w:rPr>
        <w:t xml:space="preserve">spełnienie przez planowaną pomoc efektu zachęty weryfikowane jest poprzez fakt, iż wnioskodawca powstrzymał się z </w:t>
      </w:r>
      <w:r w:rsidR="00A34C99" w:rsidRPr="000C59D9">
        <w:rPr>
          <w:rFonts w:ascii="Arial" w:hAnsi="Arial" w:cs="Arial"/>
        </w:rPr>
        <w:t xml:space="preserve">rozpoczęciem </w:t>
      </w:r>
      <w:r w:rsidRPr="000C59D9">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0C59D9">
        <w:rPr>
          <w:rFonts w:ascii="Arial" w:hAnsi="Arial" w:cs="Arial"/>
        </w:rPr>
        <w:t>.</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rsidR="001C278F"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przygotowawczych, takich jak uzyskanie stosownych zezwoleń, czy przeprowadzenie studiów wykonalności, co do zasady, nie uważa się za rozpoczęcie prac.</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lastRenderedPageBreak/>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minimis) można kumulować ze sobą w stosunku do tych samych wydatków kwalifikowalnych do poziomu najwyższej dopuszczalnej intensywności </w:t>
      </w:r>
      <w:r w:rsidR="00725E02">
        <w:rPr>
          <w:rFonts w:ascii="Arial" w:hAnsi="Arial" w:cs="Arial"/>
        </w:rPr>
        <w:t xml:space="preserve">(lub maksymalnej dopuszczalnej kwoty na projekt) </w:t>
      </w:r>
      <w:r w:rsidRPr="00B81671">
        <w:rPr>
          <w:rFonts w:ascii="Arial" w:hAnsi="Arial" w:cs="Arial"/>
        </w:rPr>
        <w:t>przewidzianej dla danego rodzaju pomocy publicznej</w:t>
      </w:r>
      <w:r w:rsidR="002D7D62">
        <w:rPr>
          <w:rFonts w:ascii="Arial" w:hAnsi="Arial" w:cs="Arial"/>
        </w:rPr>
        <w:t xml:space="preserve"> w przepisach unijnych</w:t>
      </w:r>
    </w:p>
    <w:p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pomocy de minimis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 xml:space="preserve">a art. 2 ust. 2 Rozporządzenia KE nr </w:t>
      </w:r>
      <w:r w:rsidR="00FD52C4" w:rsidRPr="00B81671">
        <w:rPr>
          <w:rFonts w:ascii="Arial" w:hAnsi="Arial" w:cs="Arial"/>
        </w:rPr>
        <w:lastRenderedPageBreak/>
        <w:t>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p>
    <w:p w:rsidR="00E639F6" w:rsidRPr="00E639F6" w:rsidRDefault="00E639F6" w:rsidP="00E639F6">
      <w:pPr>
        <w:pStyle w:val="Akapitzlist"/>
        <w:spacing w:before="120" w:after="120" w:line="360" w:lineRule="auto"/>
        <w:ind w:left="360"/>
        <w:jc w:val="both"/>
        <w:rPr>
          <w:rFonts w:ascii="Arial" w:hAnsi="Arial" w:cs="Arial"/>
        </w:rPr>
      </w:pPr>
    </w:p>
    <w:p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7" w:name="_Toc407115848"/>
      <w:bookmarkStart w:id="38" w:name="_Toc407116378"/>
      <w:bookmarkStart w:id="39" w:name="_Toc491432427"/>
      <w:bookmarkStart w:id="40" w:name="_Toc491432428"/>
      <w:bookmarkStart w:id="41" w:name="_Toc491432429"/>
      <w:bookmarkStart w:id="42" w:name="_Toc491432430"/>
      <w:bookmarkStart w:id="43" w:name="_Toc428535187"/>
      <w:bookmarkStart w:id="44" w:name="_Toc431295988"/>
      <w:bookmarkStart w:id="45" w:name="_Toc500322996"/>
      <w:bookmarkStart w:id="46" w:name="_Toc406509583"/>
      <w:bookmarkEnd w:id="37"/>
      <w:bookmarkEnd w:id="38"/>
      <w:bookmarkEnd w:id="39"/>
      <w:bookmarkEnd w:id="40"/>
      <w:bookmarkEnd w:id="41"/>
      <w:bookmarkEnd w:id="42"/>
      <w:r>
        <w:rPr>
          <w:rFonts w:ascii="Arial" w:hAnsi="Arial" w:cs="Arial"/>
          <w:i/>
          <w:color w:val="000000" w:themeColor="text1"/>
          <w:sz w:val="24"/>
          <w:szCs w:val="24"/>
        </w:rPr>
        <w:lastRenderedPageBreak/>
        <w:t>Zamówienia udzielane w projektach</w:t>
      </w:r>
      <w:bookmarkEnd w:id="43"/>
      <w:bookmarkEnd w:id="44"/>
      <w:bookmarkEnd w:id="45"/>
    </w:p>
    <w:p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B12F11">
        <w:rPr>
          <w:rFonts w:ascii="Arial" w:eastAsia="MS Mincho" w:hAnsi="Arial" w:cs="Arial"/>
          <w:i/>
          <w:lang w:eastAsia="ja-JP"/>
        </w:rPr>
        <w:t>Wytycznych</w:t>
      </w:r>
      <w:r w:rsidR="008D2E9C" w:rsidRPr="00B81671">
        <w:rPr>
          <w:rFonts w:ascii="Arial" w:eastAsia="MS Mincho" w:hAnsi="Arial" w:cs="Arial"/>
          <w:i/>
          <w:lang w:eastAsia="ja-JP"/>
        </w:rPr>
        <w:t>.</w:t>
      </w:r>
    </w:p>
    <w:p w:rsidR="00EC5D85" w:rsidRDefault="00EC5D85" w:rsidP="00EC5D85">
      <w:pPr>
        <w:numPr>
          <w:ilvl w:val="0"/>
          <w:numId w:val="33"/>
        </w:numPr>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Wnioskodawca</w:t>
      </w:r>
      <w:r w:rsidR="004E4EFD">
        <w:rPr>
          <w:rFonts w:ascii="Arial" w:eastAsia="MS Mincho" w:hAnsi="Arial" w:cs="Arial"/>
          <w:lang w:eastAsia="ja-JP"/>
        </w:rPr>
        <w:t>, który</w:t>
      </w:r>
      <w:r>
        <w:rPr>
          <w:rFonts w:ascii="Arial" w:eastAsia="MS Mincho" w:hAnsi="Arial" w:cs="Arial"/>
          <w:lang w:eastAsia="ja-JP"/>
        </w:rPr>
        <w:t xml:space="preserve"> rozpoczyna realizację </w:t>
      </w:r>
      <w:r w:rsidR="004E4EFD">
        <w:rPr>
          <w:rFonts w:ascii="Arial" w:eastAsia="MS Mincho" w:hAnsi="Arial" w:cs="Arial"/>
          <w:lang w:eastAsia="ja-JP"/>
        </w:rPr>
        <w:t xml:space="preserve">projektu </w:t>
      </w:r>
      <w:r>
        <w:rPr>
          <w:rFonts w:ascii="Arial" w:eastAsia="MS Mincho" w:hAnsi="Arial" w:cs="Arial"/>
          <w:lang w:eastAsia="ja-JP"/>
        </w:rPr>
        <w:t xml:space="preserve">na własne ryzyko przed podpisaniem umowy o dofinansowanie, </w:t>
      </w:r>
      <w:r w:rsidR="004E4EFD">
        <w:rPr>
          <w:rFonts w:ascii="Arial" w:eastAsia="MS Mincho" w:hAnsi="Arial" w:cs="Arial"/>
          <w:lang w:eastAsia="ja-JP"/>
        </w:rPr>
        <w:t xml:space="preserve">powinien </w:t>
      </w:r>
      <w:r>
        <w:rPr>
          <w:rFonts w:ascii="Arial" w:eastAsia="MS Mincho" w:hAnsi="Arial" w:cs="Arial"/>
          <w:lang w:eastAsia="ja-JP"/>
        </w:rPr>
        <w:t>upubliczni</w:t>
      </w:r>
      <w:r w:rsidR="004E4EFD">
        <w:rPr>
          <w:rFonts w:ascii="Arial" w:eastAsia="MS Mincho" w:hAnsi="Arial" w:cs="Arial"/>
          <w:lang w:eastAsia="ja-JP"/>
        </w:rPr>
        <w:t>ć</w:t>
      </w:r>
      <w:r>
        <w:rPr>
          <w:rFonts w:ascii="Arial" w:eastAsia="MS Mincho" w:hAnsi="Arial" w:cs="Arial"/>
          <w:lang w:eastAsia="ja-JP"/>
        </w:rPr>
        <w:t xml:space="preserve"> zapytani</w:t>
      </w:r>
      <w:r w:rsidR="004E4EFD">
        <w:rPr>
          <w:rFonts w:ascii="Arial" w:eastAsia="MS Mincho" w:hAnsi="Arial" w:cs="Arial"/>
          <w:lang w:eastAsia="ja-JP"/>
        </w:rPr>
        <w:t>e ofertowe</w:t>
      </w:r>
      <w:r>
        <w:rPr>
          <w:rFonts w:ascii="Arial" w:eastAsia="MS Mincho" w:hAnsi="Arial" w:cs="Arial"/>
          <w:lang w:eastAsia="ja-JP"/>
        </w:rPr>
        <w:t xml:space="preserve">, o którym mowa w sekcji 6.5.2 </w:t>
      </w:r>
      <w:r w:rsidRPr="00EC5D85">
        <w:rPr>
          <w:rFonts w:ascii="Arial" w:eastAsia="MS Mincho" w:hAnsi="Arial" w:cs="Arial"/>
          <w:i/>
          <w:lang w:eastAsia="ja-JP"/>
        </w:rPr>
        <w:t>Wytycznych</w:t>
      </w:r>
      <w:r>
        <w:rPr>
          <w:rFonts w:ascii="Arial" w:eastAsia="MS Mincho" w:hAnsi="Arial" w:cs="Arial"/>
          <w:lang w:eastAsia="ja-JP"/>
        </w:rPr>
        <w:t>:</w:t>
      </w:r>
    </w:p>
    <w:p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przed ogłoszeniem konkursu lub naboru - na stronie internetowej www.cppc.gov.pl, </w:t>
      </w:r>
    </w:p>
    <w:p w:rsidR="00EC5D85" w:rsidRPr="00EC5D85" w:rsidRDefault="00EC5D85" w:rsidP="00EC5D85">
      <w:pPr>
        <w:pStyle w:val="Akapitzlist"/>
        <w:numPr>
          <w:ilvl w:val="1"/>
          <w:numId w:val="155"/>
        </w:numPr>
        <w:spacing w:before="120" w:after="120" w:line="360" w:lineRule="auto"/>
        <w:jc w:val="both"/>
        <w:rPr>
          <w:rFonts w:ascii="Arial" w:eastAsia="MS Mincho" w:hAnsi="Arial" w:cs="Arial"/>
          <w:lang w:eastAsia="ja-JP"/>
        </w:rPr>
      </w:pPr>
      <w:r w:rsidRPr="00EC5D85">
        <w:rPr>
          <w:rFonts w:ascii="Arial" w:eastAsia="MS Mincho" w:hAnsi="Arial" w:cs="Arial"/>
          <w:lang w:eastAsia="ja-JP"/>
        </w:rPr>
        <w:t xml:space="preserve">po ogłoszeniu konkursu lub naboru - w bazie konkurencyjności, o której mowa w punkcie 13 sekcji 6.5.2 </w:t>
      </w:r>
      <w:r w:rsidRPr="00EC5D85">
        <w:rPr>
          <w:rFonts w:ascii="Arial" w:eastAsia="MS Mincho" w:hAnsi="Arial" w:cs="Arial"/>
          <w:i/>
          <w:lang w:eastAsia="ja-JP"/>
        </w:rPr>
        <w:t>Wytycznych</w:t>
      </w:r>
      <w:r w:rsidRPr="00EC5D85">
        <w:rPr>
          <w:rFonts w:ascii="Arial" w:eastAsia="MS Mincho" w:hAnsi="Arial" w:cs="Arial"/>
          <w:lang w:eastAsia="ja-JP"/>
        </w:rPr>
        <w:t>.</w:t>
      </w:r>
    </w:p>
    <w:p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Pzp ani zasady konkurencyjności, o której mowa w sekcji 6.5.2. </w:t>
      </w:r>
      <w:r w:rsidRPr="00B12F11">
        <w:rPr>
          <w:rFonts w:ascii="Arial" w:eastAsia="MS Mincho" w:hAnsi="Arial" w:cs="Arial"/>
          <w:i/>
          <w:lang w:eastAsia="ja-JP"/>
        </w:rPr>
        <w:t>Wytycznych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B12F11">
        <w:rPr>
          <w:rFonts w:ascii="Arial" w:eastAsia="MS Mincho" w:hAnsi="Arial" w:cs="Arial"/>
          <w:i/>
          <w:lang w:eastAsia="ja-JP"/>
        </w:rPr>
        <w:t>Wytycznych</w:t>
      </w:r>
      <w:r w:rsidR="009235EB">
        <w:rPr>
          <w:rFonts w:ascii="Arial" w:eastAsia="MS Mincho" w:hAnsi="Arial" w:cs="Arial"/>
          <w:lang w:eastAsia="ja-JP"/>
        </w:rPr>
        <w:t xml:space="preserve">. </w:t>
      </w:r>
    </w:p>
    <w:p w:rsidR="008D2E9C" w:rsidRPr="004B473C" w:rsidRDefault="008D2E9C" w:rsidP="004B473C">
      <w:pPr>
        <w:numPr>
          <w:ilvl w:val="0"/>
          <w:numId w:val="33"/>
        </w:numPr>
        <w:spacing w:before="120" w:after="120" w:line="360" w:lineRule="auto"/>
        <w:ind w:left="403" w:hanging="403"/>
        <w:jc w:val="both"/>
        <w:rPr>
          <w:rFonts w:ascii="Arial" w:eastAsia="MS Mincho" w:hAnsi="Arial" w:cs="Arial"/>
          <w:i/>
          <w:lang w:eastAsia="ja-JP"/>
        </w:rPr>
      </w:pPr>
      <w:r w:rsidRPr="004B473C">
        <w:rPr>
          <w:rFonts w:ascii="Arial" w:eastAsia="MS Mincho" w:hAnsi="Arial" w:cs="Arial"/>
          <w:lang w:eastAsia="ja-JP"/>
        </w:rPr>
        <w:t xml:space="preserve">Przykładowy wykaz często spotykanych nieprawidłowości w zakresie zamówień został opisany w załączniku nr </w:t>
      </w:r>
      <w:r w:rsidR="009235EB" w:rsidRPr="004B473C">
        <w:rPr>
          <w:rFonts w:ascii="Arial" w:eastAsia="MS Mincho" w:hAnsi="Arial" w:cs="Arial"/>
          <w:lang w:eastAsia="ja-JP"/>
        </w:rPr>
        <w:t>1</w:t>
      </w:r>
      <w:r w:rsidRPr="004B473C">
        <w:rPr>
          <w:rFonts w:ascii="Arial" w:eastAsia="MS Mincho" w:hAnsi="Arial" w:cs="Arial"/>
          <w:lang w:eastAsia="ja-JP"/>
        </w:rPr>
        <w:t xml:space="preserve"> do</w:t>
      </w:r>
      <w:r w:rsidR="000475A0" w:rsidRPr="004B473C">
        <w:rPr>
          <w:rFonts w:ascii="Arial" w:eastAsia="MS Mincho" w:hAnsi="Arial" w:cs="Arial"/>
          <w:lang w:eastAsia="ja-JP"/>
        </w:rPr>
        <w:t xml:space="preserve"> </w:t>
      </w:r>
      <w:r w:rsidR="0095095B" w:rsidRPr="004B473C">
        <w:rPr>
          <w:rFonts w:ascii="Arial" w:eastAsia="MS Mincho" w:hAnsi="Arial" w:cs="Arial"/>
          <w:lang w:eastAsia="ja-JP"/>
        </w:rPr>
        <w:t>niniejsz</w:t>
      </w:r>
      <w:r w:rsidR="004B473C">
        <w:rPr>
          <w:rFonts w:ascii="Arial" w:eastAsia="MS Mincho" w:hAnsi="Arial" w:cs="Arial"/>
          <w:lang w:eastAsia="ja-JP"/>
        </w:rPr>
        <w:t>ego</w:t>
      </w:r>
      <w:r w:rsidRPr="004B473C">
        <w:rPr>
          <w:rFonts w:ascii="Arial" w:eastAsia="MS Mincho" w:hAnsi="Arial" w:cs="Arial"/>
          <w:i/>
          <w:lang w:eastAsia="ja-JP"/>
        </w:rPr>
        <w:t xml:space="preserve"> </w:t>
      </w:r>
      <w:r w:rsidR="004B473C">
        <w:rPr>
          <w:rFonts w:ascii="Arial" w:eastAsia="MS Mincho" w:hAnsi="Arial" w:cs="Arial"/>
          <w:i/>
          <w:lang w:eastAsia="ja-JP"/>
        </w:rPr>
        <w:t>Katalogu</w:t>
      </w:r>
      <w:r w:rsidRPr="004B473C">
        <w:rPr>
          <w:rFonts w:ascii="Arial" w:eastAsia="MS Mincho" w:hAnsi="Arial" w:cs="Arial"/>
          <w:i/>
          <w:lang w:eastAsia="ja-JP"/>
        </w:rPr>
        <w:t>.</w:t>
      </w:r>
    </w:p>
    <w:p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29043882"/>
      <w:bookmarkStart w:id="48" w:name="_Toc500322997"/>
      <w:bookmarkEnd w:id="36"/>
      <w:bookmarkEnd w:id="46"/>
      <w:bookmarkEnd w:id="47"/>
      <w:r w:rsidRPr="00C60541">
        <w:rPr>
          <w:rFonts w:ascii="Arial" w:hAnsi="Arial" w:cs="Arial"/>
          <w:i/>
          <w:color w:val="auto"/>
          <w:sz w:val="24"/>
          <w:szCs w:val="24"/>
        </w:rPr>
        <w:t>Leasing</w:t>
      </w:r>
      <w:bookmarkEnd w:id="48"/>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 xml:space="preserve">Wytycznych </w:t>
      </w:r>
      <w:r w:rsidR="006803C1" w:rsidRPr="006803C1">
        <w:rPr>
          <w:rFonts w:ascii="Arial" w:eastAsia="Times New Roman" w:hAnsi="Arial" w:cs="Times New Roman"/>
          <w:szCs w:val="24"/>
          <w:lang w:eastAsia="pl-PL"/>
        </w:rPr>
        <w:t>oraz w niniejszy</w:t>
      </w:r>
      <w:r w:rsidR="00C74429">
        <w:rPr>
          <w:rFonts w:ascii="Arial" w:eastAsia="Times New Roman" w:hAnsi="Arial" w:cs="Times New Roman"/>
          <w:szCs w:val="24"/>
          <w:lang w:eastAsia="pl-PL"/>
        </w:rPr>
        <w:t>m</w:t>
      </w:r>
      <w:r w:rsidR="006803C1" w:rsidRPr="006803C1">
        <w:rPr>
          <w:rFonts w:ascii="Arial" w:eastAsia="Times New Roman" w:hAnsi="Arial" w:cs="Times New Roman"/>
          <w:szCs w:val="24"/>
          <w:lang w:eastAsia="pl-PL"/>
        </w:rPr>
        <w:t xml:space="preserve"> </w:t>
      </w:r>
      <w:r w:rsidR="00C74429">
        <w:rPr>
          <w:rFonts w:ascii="Arial" w:eastAsia="Times New Roman" w:hAnsi="Arial" w:cs="Times New Roman"/>
          <w:i/>
          <w:szCs w:val="24"/>
          <w:lang w:eastAsia="pl-PL"/>
        </w:rPr>
        <w:t>Katalogu</w:t>
      </w:r>
      <w:r w:rsidRPr="006803C1">
        <w:rPr>
          <w:rFonts w:ascii="Arial" w:eastAsia="Times New Roman" w:hAnsi="Arial" w:cs="Times New Roman"/>
          <w:szCs w:val="24"/>
          <w:lang w:eastAsia="pl-PL"/>
        </w:rPr>
        <w:t>.</w:t>
      </w:r>
    </w:p>
    <w:p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6F58D2" w:rsidRDefault="006F58D2" w:rsidP="00C0534E">
      <w:pPr>
        <w:ind w:left="426"/>
        <w:jc w:val="both"/>
        <w:rPr>
          <w:rFonts w:ascii="Arial" w:hAnsi="Arial" w:cs="Arial"/>
        </w:rPr>
      </w:pPr>
      <w:r w:rsidRPr="00B81671">
        <w:rPr>
          <w:rFonts w:ascii="Arial" w:hAnsi="Arial" w:cs="Arial"/>
        </w:rPr>
        <w:t>e) opłaty ubezpieczeniowe.</w:t>
      </w:r>
    </w:p>
    <w:p w:rsidR="00964FDE" w:rsidRDefault="00964FDE" w:rsidP="00C0534E">
      <w:pPr>
        <w:ind w:left="426"/>
        <w:jc w:val="both"/>
        <w:rPr>
          <w:rFonts w:ascii="Arial" w:hAnsi="Arial" w:cs="Arial"/>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500322998"/>
      <w:r w:rsidRPr="00554E0C">
        <w:rPr>
          <w:rFonts w:ascii="Arial" w:hAnsi="Arial" w:cs="Arial"/>
          <w:i/>
          <w:color w:val="auto"/>
          <w:sz w:val="24"/>
          <w:szCs w:val="24"/>
        </w:rPr>
        <w:lastRenderedPageBreak/>
        <w:t>Projekty generujące dochód po zakończeniu realizacji projektów</w:t>
      </w:r>
      <w:bookmarkEnd w:id="49"/>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00C74429">
        <w:rPr>
          <w:rFonts w:ascii="Arial" w:eastAsia="Times New Roman" w:hAnsi="Arial" w:cs="Times New Roman"/>
          <w:szCs w:val="24"/>
          <w:lang w:eastAsia="pl-PL"/>
        </w:rPr>
        <w:t>podrozdziałach 6.9 i 7.</w:t>
      </w:r>
      <w:r w:rsidR="008D3190">
        <w:rPr>
          <w:rFonts w:ascii="Arial" w:eastAsia="Times New Roman" w:hAnsi="Arial" w:cs="Times New Roman"/>
          <w:szCs w:val="24"/>
          <w:lang w:eastAsia="pl-PL"/>
        </w:rPr>
        <w:t xml:space="preserve">7 </w:t>
      </w:r>
      <w:r w:rsidRPr="003D6B3B">
        <w:rPr>
          <w:rFonts w:ascii="Arial" w:eastAsia="Times New Roman" w:hAnsi="Arial" w:cs="Times New Roman"/>
          <w:i/>
          <w:szCs w:val="24"/>
          <w:lang w:eastAsia="pl-PL"/>
        </w:rPr>
        <w:t>Wytycznych</w:t>
      </w:r>
      <w:r w:rsidR="003D6B3B">
        <w:rPr>
          <w:rFonts w:ascii="Arial" w:eastAsia="Times New Roman" w:hAnsi="Arial" w:cs="Times New Roman"/>
          <w:szCs w:val="24"/>
          <w:lang w:eastAsia="pl-PL"/>
        </w:rPr>
        <w:t>.</w:t>
      </w:r>
    </w:p>
    <w:p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0" w:name="_Toc407115853"/>
      <w:bookmarkStart w:id="51" w:name="_Toc407116383"/>
      <w:bookmarkStart w:id="52" w:name="_Toc500322999"/>
      <w:bookmarkEnd w:id="50"/>
      <w:bookmarkEnd w:id="51"/>
      <w:r w:rsidRPr="007E469E">
        <w:rPr>
          <w:rFonts w:ascii="Arial" w:hAnsi="Arial" w:cs="Arial"/>
          <w:i/>
          <w:color w:val="auto"/>
          <w:sz w:val="24"/>
          <w:szCs w:val="24"/>
        </w:rPr>
        <w:t>Kwalifikowalność podatku VAT i innych podatków, opłat i obciążeń</w:t>
      </w:r>
      <w:bookmarkEnd w:id="52"/>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C74429">
        <w:rPr>
          <w:rFonts w:ascii="Arial" w:eastAsia="Times New Roman" w:hAnsi="Arial" w:cs="Times New Roman"/>
          <w:szCs w:val="24"/>
          <w:lang w:eastAsia="pl-PL"/>
        </w:rPr>
        <w:t xml:space="preserve">podrozdziale 6.13 </w:t>
      </w:r>
      <w:r w:rsidR="002D0AA9" w:rsidRPr="00B949A5">
        <w:rPr>
          <w:rFonts w:ascii="Arial" w:eastAsia="Times New Roman" w:hAnsi="Arial" w:cs="Times New Roman"/>
          <w:i/>
          <w:szCs w:val="24"/>
          <w:lang w:eastAsia="pl-PL"/>
        </w:rPr>
        <w:t xml:space="preserve">Wytycznych. </w:t>
      </w:r>
    </w:p>
    <w:p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rsidR="00903FFD" w:rsidRPr="0090047B" w:rsidRDefault="00903FFD" w:rsidP="00A01186">
      <w:pPr>
        <w:spacing w:after="0" w:line="360" w:lineRule="auto"/>
        <w:jc w:val="both"/>
        <w:rPr>
          <w:rFonts w:ascii="Arial" w:hAnsi="Arial" w:cs="Arial"/>
        </w:rPr>
      </w:pPr>
    </w:p>
    <w:p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53" w:name="_Toc417549284"/>
      <w:bookmarkStart w:id="54" w:name="_Toc417549353"/>
      <w:bookmarkStart w:id="55" w:name="_Toc417549422"/>
      <w:bookmarkStart w:id="56" w:name="_Toc418584390"/>
      <w:bookmarkStart w:id="57" w:name="_Toc418588606"/>
      <w:bookmarkStart w:id="58" w:name="_Toc407115859"/>
      <w:bookmarkStart w:id="59" w:name="_Toc407116389"/>
      <w:bookmarkStart w:id="60" w:name="_Toc468090827"/>
      <w:bookmarkStart w:id="61" w:name="_Toc468090864"/>
      <w:bookmarkStart w:id="62" w:name="_Toc468092733"/>
      <w:bookmarkStart w:id="63" w:name="_Toc468092770"/>
      <w:bookmarkStart w:id="64" w:name="_Toc468090828"/>
      <w:bookmarkStart w:id="65" w:name="_Toc468090865"/>
      <w:bookmarkStart w:id="66" w:name="_Toc468092734"/>
      <w:bookmarkStart w:id="67" w:name="_Toc468092771"/>
      <w:bookmarkStart w:id="68" w:name="_Toc468090829"/>
      <w:bookmarkStart w:id="69" w:name="_Toc468090866"/>
      <w:bookmarkStart w:id="70" w:name="_Toc468092735"/>
      <w:bookmarkStart w:id="71" w:name="_Toc468092772"/>
      <w:bookmarkStart w:id="72" w:name="_Toc468090830"/>
      <w:bookmarkStart w:id="73" w:name="_Toc468090867"/>
      <w:bookmarkStart w:id="74" w:name="_Toc468092736"/>
      <w:bookmarkStart w:id="75" w:name="_Toc468092773"/>
      <w:bookmarkStart w:id="76" w:name="_Toc50032300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81671">
        <w:rPr>
          <w:rFonts w:ascii="Arial" w:hAnsi="Arial" w:cs="Arial"/>
          <w:i/>
          <w:color w:val="auto"/>
          <w:sz w:val="24"/>
          <w:szCs w:val="24"/>
        </w:rPr>
        <w:t>Duży projekt – zasady identyfikacji</w:t>
      </w:r>
      <w:bookmarkEnd w:id="76"/>
      <w:r w:rsidRPr="00B81671">
        <w:rPr>
          <w:rFonts w:ascii="Arial" w:hAnsi="Arial" w:cs="Arial"/>
          <w:i/>
          <w:color w:val="auto"/>
          <w:sz w:val="24"/>
          <w:szCs w:val="24"/>
        </w:rPr>
        <w:t xml:space="preserve"> </w:t>
      </w:r>
    </w:p>
    <w:p w:rsidR="00F0653C" w:rsidRPr="0020096F" w:rsidRDefault="00F0653C" w:rsidP="00285F07">
      <w:pPr>
        <w:pStyle w:val="Akapit"/>
        <w:numPr>
          <w:ilvl w:val="0"/>
          <w:numId w:val="8"/>
        </w:numPr>
        <w:spacing w:before="120" w:after="120"/>
        <w:ind w:left="426"/>
        <w:outlineLvl w:val="5"/>
        <w:rPr>
          <w:rFonts w:cs="Arial"/>
        </w:rPr>
      </w:pPr>
      <w:r w:rsidRPr="00B81671">
        <w:rPr>
          <w:rFonts w:cs="Arial"/>
          <w:szCs w:val="22"/>
        </w:rPr>
        <w:t xml:space="preserve">W ramach POPC </w:t>
      </w:r>
      <w:r w:rsidR="0020096F">
        <w:rPr>
          <w:rFonts w:cs="Arial"/>
          <w:szCs w:val="22"/>
        </w:rPr>
        <w:t xml:space="preserve">co do zasady </w:t>
      </w:r>
      <w:r w:rsidRPr="00B81671">
        <w:rPr>
          <w:rFonts w:cs="Arial"/>
          <w:szCs w:val="22"/>
        </w:rPr>
        <w:t xml:space="preserve">nie </w:t>
      </w:r>
      <w:r w:rsidR="00892E05" w:rsidRPr="00B81671">
        <w:rPr>
          <w:rFonts w:cs="Arial"/>
          <w:szCs w:val="22"/>
        </w:rPr>
        <w:t>przewiduje</w:t>
      </w:r>
      <w:r w:rsidRPr="00B81671">
        <w:rPr>
          <w:rFonts w:cs="Arial"/>
          <w:szCs w:val="22"/>
        </w:rPr>
        <w:t xml:space="preserve"> się realizacji dużych projektów</w:t>
      </w:r>
      <w:r w:rsidR="001321AA">
        <w:rPr>
          <w:rStyle w:val="Odwoanieprzypisudolnego"/>
          <w:rFonts w:cs="Arial"/>
          <w:szCs w:val="22"/>
        </w:rPr>
        <w:footnoteReference w:id="15"/>
      </w:r>
      <w:r w:rsidRPr="00B81671">
        <w:rPr>
          <w:rFonts w:cs="Arial"/>
          <w:szCs w:val="22"/>
        </w:rPr>
        <w:t>.</w:t>
      </w:r>
      <w:r w:rsidR="0020096F">
        <w:rPr>
          <w:rFonts w:cs="Arial"/>
          <w:szCs w:val="22"/>
        </w:rPr>
        <w:t xml:space="preserve"> </w:t>
      </w:r>
    </w:p>
    <w:p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poprzedzających miesiąc złożenia wniosku o dofinansowanie (kursy te publikowane są w </w:t>
      </w:r>
      <w:r w:rsidRPr="00B81671">
        <w:rPr>
          <w:rFonts w:cs="Arial"/>
          <w:szCs w:val="22"/>
        </w:rPr>
        <w:lastRenderedPageBreak/>
        <w:t>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6"/>
      </w:r>
      <w:r w:rsidRPr="00B81671">
        <w:rPr>
          <w:rFonts w:cs="Arial"/>
          <w:szCs w:val="22"/>
        </w:rPr>
        <w:t>.</w:t>
      </w:r>
    </w:p>
    <w:p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7" w:name="_Toc500323001"/>
      <w:r w:rsidRPr="00B81671">
        <w:rPr>
          <w:rFonts w:ascii="Arial" w:hAnsi="Arial" w:cs="Arial"/>
          <w:i/>
          <w:color w:val="auto"/>
          <w:sz w:val="24"/>
          <w:szCs w:val="24"/>
        </w:rPr>
        <w:t>Podmiot dokonujący wydatków kwalifikowalnych</w:t>
      </w:r>
      <w:bookmarkEnd w:id="77"/>
    </w:p>
    <w:p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1321AA">
        <w:rPr>
          <w:rFonts w:ascii="Arial" w:eastAsia="Times New Roman" w:hAnsi="Arial" w:cs="Arial"/>
          <w:i/>
          <w:lang w:eastAsia="pl-PL"/>
        </w:rPr>
        <w:t>Katalogu</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w:t>
      </w:r>
      <w:r w:rsidR="008D3190">
        <w:rPr>
          <w:rFonts w:ascii="Arial" w:eastAsia="Times New Roman" w:hAnsi="Arial" w:cs="Arial"/>
          <w:lang w:eastAsia="pl-PL"/>
        </w:rPr>
        <w:t>2</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86387B" w:rsidRDefault="00237E1B" w:rsidP="00014FA3">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 ramach II osi priorytetowej projekty realizowane przez więcej niż jeden podmiot powinny być wdrażane w partnerstwie. Niemniej jednak dopuszczalne jest ustanowienie podmiotu upoważnionego do ponoszenia wydatków</w:t>
      </w:r>
      <w:r w:rsidR="00A6331E">
        <w:rPr>
          <w:rFonts w:ascii="Arial" w:eastAsia="Times New Roman" w:hAnsi="Arial" w:cs="Arial"/>
          <w:lang w:eastAsia="pl-PL"/>
        </w:rPr>
        <w:t>.</w:t>
      </w:r>
      <w:r>
        <w:rPr>
          <w:rFonts w:ascii="Arial" w:eastAsia="Times New Roman" w:hAnsi="Arial" w:cs="Arial"/>
          <w:lang w:eastAsia="pl-PL"/>
        </w:rPr>
        <w:t xml:space="preserve">  </w:t>
      </w:r>
    </w:p>
    <w:p w:rsidR="00A6331E" w:rsidRDefault="00A6331E" w:rsidP="00A6331E">
      <w:pPr>
        <w:numPr>
          <w:ilvl w:val="0"/>
          <w:numId w:val="7"/>
        </w:numPr>
        <w:spacing w:before="120" w:after="120" w:line="360" w:lineRule="auto"/>
        <w:jc w:val="both"/>
        <w:rPr>
          <w:rFonts w:ascii="Arial" w:eastAsia="Times New Roman" w:hAnsi="Arial" w:cs="Arial"/>
          <w:lang w:eastAsia="pl-PL"/>
        </w:rPr>
      </w:pPr>
      <w:r w:rsidRPr="00A6331E">
        <w:rPr>
          <w:rFonts w:ascii="Arial" w:eastAsia="Times New Roman" w:hAnsi="Arial" w:cs="Arial"/>
          <w:lang w:eastAsia="pl-PL"/>
        </w:rPr>
        <w:t xml:space="preserve">Beneficjent może podpisać ze wskazanym podmiotem upoważnionym do ponoszenia wydatków umowę lub porozumienie z poszanowaniem obowiązujących przepisów. Dokument ten stanowi załącznik do wniosku o dofinansowanie. Porozumienie lub umowa zawarta pomiędzy beneficjentem a podmiotem upoważnionym powinna zawierać </w:t>
      </w:r>
      <w:r w:rsidRPr="00A6331E">
        <w:rPr>
          <w:rFonts w:ascii="Arial" w:eastAsia="Times New Roman" w:hAnsi="Arial" w:cs="Arial"/>
          <w:lang w:eastAsia="pl-PL"/>
        </w:rPr>
        <w:lastRenderedPageBreak/>
        <w:t>postanowienia dotyczące wzajemnych praw i obowiązków stron gwarantujące wypełnienie przez beneficjenta zobowiązań wynikających z umowy o dofinansowanie, w tym przede wszystkim zachowanie trwałości projektu przez wskazany w niej okres. W przypadku gdy umowa lub porozumienie pomiędzy wnioskodawcą a podmiotem upoważnionym do ponoszenia wydatków nie zostan</w:t>
      </w:r>
      <w:r w:rsidR="00DD1152">
        <w:rPr>
          <w:rFonts w:ascii="Arial" w:eastAsia="Times New Roman" w:hAnsi="Arial" w:cs="Arial"/>
          <w:lang w:eastAsia="pl-PL"/>
        </w:rPr>
        <w:t>ą</w:t>
      </w:r>
      <w:r w:rsidRPr="00A6331E">
        <w:rPr>
          <w:rFonts w:ascii="Arial" w:eastAsia="Times New Roman" w:hAnsi="Arial" w:cs="Arial"/>
          <w:lang w:eastAsia="pl-PL"/>
        </w:rPr>
        <w:t xml:space="preserve"> zawarte, </w:t>
      </w:r>
      <w:r w:rsidR="00DD1152">
        <w:rPr>
          <w:rFonts w:ascii="Arial" w:eastAsia="Times New Roman" w:hAnsi="Arial" w:cs="Arial"/>
          <w:lang w:eastAsia="pl-PL"/>
        </w:rPr>
        <w:t>w</w:t>
      </w:r>
      <w:r w:rsidRPr="00A6331E">
        <w:rPr>
          <w:rFonts w:ascii="Arial" w:eastAsia="Times New Roman" w:hAnsi="Arial" w:cs="Arial"/>
          <w:lang w:eastAsia="pl-PL"/>
        </w:rPr>
        <w:t xml:space="preserve">nioskodawca </w:t>
      </w:r>
      <w:r w:rsidR="00DD1152" w:rsidRPr="00A6331E">
        <w:rPr>
          <w:rFonts w:ascii="Arial" w:eastAsia="Times New Roman" w:hAnsi="Arial" w:cs="Arial"/>
          <w:lang w:eastAsia="pl-PL"/>
        </w:rPr>
        <w:t>zobowiązany</w:t>
      </w:r>
      <w:r w:rsidRPr="00A6331E">
        <w:rPr>
          <w:rFonts w:ascii="Arial" w:eastAsia="Times New Roman" w:hAnsi="Arial" w:cs="Arial"/>
          <w:lang w:eastAsia="pl-PL"/>
        </w:rPr>
        <w:t xml:space="preserve"> jest do przedłożenia IP POPC najpóźniej w dniu podpisania umowy lub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wykazu podmiotów </w:t>
      </w:r>
      <w:r w:rsidR="00DD1152" w:rsidRPr="00A6331E">
        <w:rPr>
          <w:rFonts w:ascii="Arial" w:eastAsia="Times New Roman" w:hAnsi="Arial" w:cs="Arial"/>
          <w:lang w:eastAsia="pl-PL"/>
        </w:rPr>
        <w:t>upoważnionych</w:t>
      </w:r>
      <w:r w:rsidRPr="00A6331E">
        <w:rPr>
          <w:rFonts w:ascii="Arial" w:eastAsia="Times New Roman" w:hAnsi="Arial" w:cs="Arial"/>
          <w:lang w:eastAsia="pl-PL"/>
        </w:rPr>
        <w:t xml:space="preserve"> do ponoszenia wydatków stanowiący załącznik do umowy/ porozumienia o </w:t>
      </w:r>
      <w:r w:rsidR="00DD1152" w:rsidRPr="00A6331E">
        <w:rPr>
          <w:rFonts w:ascii="Arial" w:eastAsia="Times New Roman" w:hAnsi="Arial" w:cs="Arial"/>
          <w:lang w:eastAsia="pl-PL"/>
        </w:rPr>
        <w:t>dofinansowanie</w:t>
      </w:r>
      <w:r w:rsidRPr="00A6331E">
        <w:rPr>
          <w:rFonts w:ascii="Arial" w:eastAsia="Times New Roman" w:hAnsi="Arial" w:cs="Arial"/>
          <w:lang w:eastAsia="pl-PL"/>
        </w:rPr>
        <w:t xml:space="preserve">. </w:t>
      </w:r>
    </w:p>
    <w:p w:rsidR="001321AA" w:rsidRDefault="001321AA" w:rsidP="00AC2A05">
      <w:pPr>
        <w:numPr>
          <w:ilvl w:val="0"/>
          <w:numId w:val="7"/>
        </w:numPr>
        <w:spacing w:before="120" w:after="120" w:line="360" w:lineRule="auto"/>
        <w:jc w:val="both"/>
        <w:rPr>
          <w:rFonts w:ascii="Arial" w:eastAsia="Times New Roman" w:hAnsi="Arial" w:cs="Arial"/>
          <w:lang w:eastAsia="pl-PL"/>
        </w:rPr>
      </w:pPr>
      <w:r>
        <w:rPr>
          <w:rFonts w:ascii="Arial" w:eastAsia="Times New Roman" w:hAnsi="Arial" w:cs="Arial"/>
          <w:lang w:eastAsia="pl-PL"/>
        </w:rPr>
        <w:t>W</w:t>
      </w:r>
      <w:r w:rsidRPr="001321AA">
        <w:rPr>
          <w:rFonts w:ascii="Arial" w:eastAsia="Times New Roman" w:hAnsi="Arial" w:cs="Arial"/>
          <w:lang w:eastAsia="pl-PL"/>
        </w:rPr>
        <w:t xml:space="preserve"> szczególnie uzasadnionych przypadkach </w:t>
      </w:r>
      <w:r>
        <w:rPr>
          <w:rFonts w:ascii="Arial" w:eastAsia="Times New Roman" w:hAnsi="Arial" w:cs="Arial"/>
          <w:lang w:eastAsia="pl-PL"/>
        </w:rPr>
        <w:t xml:space="preserve">możliwe jest </w:t>
      </w:r>
      <w:r w:rsidRPr="001321AA">
        <w:rPr>
          <w:rFonts w:ascii="Arial" w:eastAsia="Times New Roman" w:hAnsi="Arial" w:cs="Arial"/>
          <w:lang w:eastAsia="pl-PL"/>
        </w:rPr>
        <w:t>ustanowienie podmiotu upoważnionego</w:t>
      </w:r>
      <w:r>
        <w:rPr>
          <w:rFonts w:ascii="Arial" w:eastAsia="Times New Roman" w:hAnsi="Arial" w:cs="Arial"/>
          <w:lang w:eastAsia="pl-PL"/>
        </w:rPr>
        <w:t xml:space="preserve"> do ponoszenia wydatków po podpisaniu umowy o dofinansowanie projektu. </w:t>
      </w:r>
      <w:r w:rsidR="00D437FA">
        <w:rPr>
          <w:rFonts w:ascii="Arial" w:eastAsia="Times New Roman" w:hAnsi="Arial" w:cs="Arial"/>
          <w:lang w:eastAsia="pl-PL"/>
        </w:rPr>
        <w:t xml:space="preserve">Zgody na ustanowienie nowego podmiotu bądź podmiotów udziela IP POPC na </w:t>
      </w:r>
      <w:r w:rsidRPr="001321AA">
        <w:rPr>
          <w:rFonts w:ascii="Arial" w:eastAsia="Times New Roman" w:hAnsi="Arial" w:cs="Arial"/>
          <w:lang w:eastAsia="pl-PL"/>
        </w:rPr>
        <w:t xml:space="preserve"> uzasadniony wniosek beneficjenta</w:t>
      </w:r>
      <w:r w:rsidR="00D437FA">
        <w:rPr>
          <w:rFonts w:ascii="Arial" w:eastAsia="Times New Roman" w:hAnsi="Arial" w:cs="Arial"/>
          <w:lang w:eastAsia="pl-PL"/>
        </w:rPr>
        <w:t xml:space="preserve">. Pozytywne rozpatrzenie wniosku wiąże się </w:t>
      </w:r>
      <w:r w:rsidR="00B538A8">
        <w:rPr>
          <w:rFonts w:ascii="Arial" w:eastAsia="Times New Roman" w:hAnsi="Arial" w:cs="Arial"/>
          <w:lang w:eastAsia="pl-PL"/>
        </w:rPr>
        <w:t xml:space="preserve">z koniecznością </w:t>
      </w:r>
      <w:r w:rsidR="00D437FA">
        <w:rPr>
          <w:rFonts w:ascii="Arial" w:eastAsia="Times New Roman" w:hAnsi="Arial" w:cs="Arial"/>
          <w:lang w:eastAsia="pl-PL"/>
        </w:rPr>
        <w:t>podpisani</w:t>
      </w:r>
      <w:r w:rsidR="00B538A8">
        <w:rPr>
          <w:rFonts w:ascii="Arial" w:eastAsia="Times New Roman" w:hAnsi="Arial" w:cs="Arial"/>
          <w:lang w:eastAsia="pl-PL"/>
        </w:rPr>
        <w:t>a</w:t>
      </w:r>
      <w:r w:rsidR="00D437FA">
        <w:rPr>
          <w:rFonts w:ascii="Arial" w:eastAsia="Times New Roman" w:hAnsi="Arial" w:cs="Arial"/>
          <w:lang w:eastAsia="pl-PL"/>
        </w:rPr>
        <w:t xml:space="preserve"> </w:t>
      </w:r>
      <w:r w:rsidRPr="001321AA">
        <w:rPr>
          <w:rFonts w:ascii="Arial" w:eastAsia="Times New Roman" w:hAnsi="Arial" w:cs="Arial"/>
          <w:lang w:eastAsia="pl-PL"/>
        </w:rPr>
        <w:t>aneksu do umowy o dofinansowanie.</w:t>
      </w:r>
    </w:p>
    <w:p w:rsidR="00B2520C" w:rsidRPr="00B2520C" w:rsidRDefault="00B2520C" w:rsidP="00B2520C">
      <w:pPr>
        <w:numPr>
          <w:ilvl w:val="0"/>
          <w:numId w:val="7"/>
        </w:numPr>
        <w:spacing w:after="120" w:line="360" w:lineRule="auto"/>
        <w:jc w:val="both"/>
        <w:rPr>
          <w:rFonts w:ascii="Arial" w:hAnsi="Arial" w:cs="Arial"/>
        </w:rPr>
      </w:pPr>
      <w:r w:rsidRPr="002A6034">
        <w:rPr>
          <w:rFonts w:ascii="Arial" w:hAnsi="Arial" w:cs="Arial"/>
        </w:rPr>
        <w:t>Do podmiot</w:t>
      </w:r>
      <w:r>
        <w:rPr>
          <w:rFonts w:ascii="Arial" w:hAnsi="Arial" w:cs="Arial"/>
        </w:rPr>
        <w:t>ów</w:t>
      </w:r>
      <w:r w:rsidRPr="002A6034">
        <w:rPr>
          <w:rFonts w:ascii="Arial" w:hAnsi="Arial" w:cs="Arial"/>
        </w:rPr>
        <w:t xml:space="preserve"> upoważnion</w:t>
      </w:r>
      <w:r>
        <w:rPr>
          <w:rFonts w:ascii="Arial" w:hAnsi="Arial" w:cs="Arial"/>
        </w:rPr>
        <w:t>ych</w:t>
      </w:r>
      <w:r w:rsidRPr="002A6034">
        <w:rPr>
          <w:rFonts w:ascii="Arial" w:hAnsi="Arial" w:cs="Arial"/>
        </w:rPr>
        <w:t xml:space="preserve"> </w:t>
      </w:r>
      <w:r>
        <w:rPr>
          <w:rFonts w:ascii="Arial" w:hAnsi="Arial" w:cs="Arial"/>
        </w:rPr>
        <w:t xml:space="preserve">do ponoszenia wydatków </w:t>
      </w:r>
      <w:r w:rsidRPr="002A6034">
        <w:rPr>
          <w:rFonts w:ascii="Arial" w:hAnsi="Arial" w:cs="Arial"/>
        </w:rPr>
        <w:t xml:space="preserve">stosuje się odpowiednio te postanowienia </w:t>
      </w:r>
      <w:r w:rsidRPr="00276FFD">
        <w:rPr>
          <w:rFonts w:ascii="Arial" w:hAnsi="Arial" w:cs="Arial"/>
          <w:i/>
        </w:rPr>
        <w:t>Wytycznych</w:t>
      </w:r>
      <w:r>
        <w:rPr>
          <w:rFonts w:ascii="Arial" w:hAnsi="Arial" w:cs="Arial"/>
          <w:i/>
        </w:rPr>
        <w:t xml:space="preserve"> i niniejszego Katalogu</w:t>
      </w:r>
      <w:r w:rsidRPr="002A6034">
        <w:rPr>
          <w:rFonts w:ascii="Arial" w:hAnsi="Arial" w:cs="Arial"/>
        </w:rPr>
        <w:t xml:space="preserve">, które odnoszą się również do beneficjenta. </w:t>
      </w:r>
      <w:r w:rsidRPr="00096679">
        <w:rPr>
          <w:rFonts w:ascii="Arial" w:hAnsi="Arial" w:cs="Arial"/>
        </w:rPr>
        <w:t xml:space="preserve">Oznacza to w szczególności, </w:t>
      </w:r>
      <w:r w:rsidRPr="002A6034">
        <w:rPr>
          <w:rFonts w:ascii="Arial" w:hAnsi="Arial" w:cs="Arial"/>
        </w:rPr>
        <w:t>iż dopuszczalna jest sytuacja, w której podmiot upoważniony przez beneficjenta do ponoszenia wydatków kwalifikowalnych jest właścicielem części majątku wytworzonego w związku z realizacją projektu.</w:t>
      </w:r>
    </w:p>
    <w:p w:rsidR="00D437FA" w:rsidRPr="00D437FA" w:rsidRDefault="00D437FA" w:rsidP="00D437FA">
      <w:pPr>
        <w:numPr>
          <w:ilvl w:val="0"/>
          <w:numId w:val="7"/>
        </w:numPr>
        <w:spacing w:after="120" w:line="360" w:lineRule="auto"/>
        <w:jc w:val="both"/>
        <w:rPr>
          <w:rFonts w:ascii="Arial" w:hAnsi="Arial" w:cs="Arial"/>
        </w:rPr>
      </w:pPr>
      <w:r>
        <w:rPr>
          <w:rFonts w:ascii="Arial" w:hAnsi="Arial" w:cs="Arial"/>
        </w:rPr>
        <w:t>W przypadku ustanowienia podmiotu upoważnionego do ponoszenia wydatków beneficjent dołącza do aneksu</w:t>
      </w:r>
      <w:r w:rsidR="00B538A8">
        <w:rPr>
          <w:rFonts w:ascii="Arial" w:hAnsi="Arial" w:cs="Arial"/>
        </w:rPr>
        <w:t xml:space="preserve">, o którym mowa w punkcie </w:t>
      </w:r>
      <w:r w:rsidR="00DD1152">
        <w:rPr>
          <w:rFonts w:ascii="Arial" w:hAnsi="Arial" w:cs="Arial"/>
        </w:rPr>
        <w:t>5</w:t>
      </w:r>
      <w:r w:rsidR="00B538A8">
        <w:rPr>
          <w:rFonts w:ascii="Arial" w:hAnsi="Arial" w:cs="Arial"/>
        </w:rPr>
        <w:t>,</w:t>
      </w:r>
      <w:r>
        <w:rPr>
          <w:rFonts w:ascii="Arial" w:hAnsi="Arial" w:cs="Arial"/>
        </w:rPr>
        <w:t xml:space="preserve"> p</w:t>
      </w:r>
      <w:r w:rsidRPr="002A6034">
        <w:rPr>
          <w:rFonts w:ascii="Arial" w:hAnsi="Arial" w:cs="Arial"/>
        </w:rPr>
        <w:t>orozumienie lub umow</w:t>
      </w:r>
      <w:r>
        <w:rPr>
          <w:rFonts w:ascii="Arial" w:hAnsi="Arial" w:cs="Arial"/>
        </w:rPr>
        <w:t>ę</w:t>
      </w:r>
      <w:r w:rsidRPr="002A6034">
        <w:rPr>
          <w:rFonts w:ascii="Arial" w:hAnsi="Arial" w:cs="Arial"/>
        </w:rPr>
        <w:t xml:space="preserve"> zawar</w:t>
      </w:r>
      <w:r>
        <w:rPr>
          <w:rFonts w:ascii="Arial" w:hAnsi="Arial" w:cs="Arial"/>
        </w:rPr>
        <w:t>tą</w:t>
      </w:r>
      <w:r w:rsidRPr="002A6034">
        <w:rPr>
          <w:rFonts w:ascii="Arial" w:hAnsi="Arial" w:cs="Arial"/>
        </w:rPr>
        <w:t xml:space="preserve"> pomiędzy beneficjentem a podmiotem upoważnionym</w:t>
      </w:r>
      <w:r w:rsidR="00DD1152">
        <w:rPr>
          <w:rFonts w:ascii="Arial" w:hAnsi="Arial" w:cs="Arial"/>
        </w:rPr>
        <w:t xml:space="preserve"> lub zaktualizowany wykaz podmiotów upoważnionych do ponoszenia wydatków stanowiący załącznik do umowy o dofinansowanie</w:t>
      </w:r>
      <w:r>
        <w:rPr>
          <w:rFonts w:ascii="Arial" w:hAnsi="Arial" w:cs="Arial"/>
        </w:rPr>
        <w:t xml:space="preserve">. </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78" w:name="_Toc500323002"/>
      <w:r w:rsidRPr="00B81671">
        <w:rPr>
          <w:rFonts w:ascii="Arial" w:hAnsi="Arial" w:cs="Arial"/>
          <w:i/>
          <w:color w:val="auto"/>
          <w:sz w:val="24"/>
          <w:szCs w:val="24"/>
        </w:rPr>
        <w:t>Podmiot na rzecz którego ponoszone są wydatki kwalifikowalne</w:t>
      </w:r>
      <w:bookmarkEnd w:id="78"/>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Pzp, za kwalifikowalne mogą zostać uznane wydatki poniesione na rzecz podmiotu innego niż wskazany w punkcie 1. Zgodnie z art. 143c ust. 1 ustawy Pzp,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79" w:name="_Toc429043896"/>
      <w:bookmarkStart w:id="80" w:name="_Toc500323003"/>
      <w:bookmarkEnd w:id="79"/>
      <w:r w:rsidRPr="007E469E">
        <w:rPr>
          <w:rFonts w:ascii="Arial" w:hAnsi="Arial" w:cs="Arial"/>
          <w:color w:val="auto"/>
          <w:sz w:val="24"/>
          <w:szCs w:val="24"/>
        </w:rPr>
        <w:lastRenderedPageBreak/>
        <w:t xml:space="preserve">Rozdział - Oś priorytetowa II </w:t>
      </w:r>
      <w:r w:rsidRPr="00B538A8">
        <w:rPr>
          <w:rFonts w:ascii="Arial" w:hAnsi="Arial" w:cs="Arial"/>
          <w:i/>
          <w:color w:val="auto"/>
          <w:sz w:val="24"/>
          <w:szCs w:val="24"/>
        </w:rPr>
        <w:t>E-administracja i otwarty rząd</w:t>
      </w:r>
      <w:r w:rsidRPr="007E469E">
        <w:rPr>
          <w:rFonts w:ascii="Arial" w:hAnsi="Arial" w:cs="Arial"/>
          <w:color w:val="auto"/>
          <w:sz w:val="24"/>
          <w:szCs w:val="24"/>
        </w:rPr>
        <w:t xml:space="preserve"> - szczegółowe zasady kwalifikowalności wydatków w ramach EFRR</w:t>
      </w:r>
      <w:bookmarkEnd w:id="80"/>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rsidR="002E6750" w:rsidRPr="002E6750" w:rsidRDefault="00323F82" w:rsidP="002E6750">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 xml:space="preserve">i ryczałtowej </w:t>
      </w:r>
      <w:r w:rsidR="005A09CB" w:rsidRPr="005A09CB">
        <w:rPr>
          <w:rFonts w:ascii="Arial" w:eastAsia="MS Mincho" w:hAnsi="Arial" w:cs="Arial"/>
          <w:bCs/>
          <w:lang w:eastAsia="ja-JP"/>
        </w:rPr>
        <w:t xml:space="preserve">w wysokości </w:t>
      </w:r>
      <w:r w:rsidR="00DD1152">
        <w:rPr>
          <w:rFonts w:ascii="Arial" w:eastAsia="MS Mincho" w:hAnsi="Arial" w:cs="Arial"/>
          <w:bCs/>
          <w:lang w:eastAsia="ja-JP"/>
        </w:rPr>
        <w:t xml:space="preserve">do </w:t>
      </w:r>
      <w:r w:rsidR="005A09CB" w:rsidRPr="005A09CB">
        <w:rPr>
          <w:rFonts w:ascii="Arial" w:eastAsia="MS Mincho" w:hAnsi="Arial" w:cs="Arial"/>
          <w:bCs/>
          <w:lang w:eastAsia="ja-JP"/>
        </w:rPr>
        <w:t xml:space="preserve">15% bezpośrednich kwalifikowanych kosztów wykazanych w kategorii </w:t>
      </w:r>
      <w:r w:rsidR="005A09CB" w:rsidRPr="005A09CB">
        <w:rPr>
          <w:rFonts w:ascii="Arial" w:eastAsia="MS Mincho" w:hAnsi="Arial" w:cs="Arial"/>
          <w:bCs/>
          <w:i/>
          <w:lang w:eastAsia="ja-JP"/>
        </w:rPr>
        <w:t>Wynagrodzenia pracowników wykonujących merytoryczne zadania bezpośrednio związane z głównymi celami i produktami projektu</w:t>
      </w:r>
      <w:r w:rsidR="005A09CB" w:rsidRPr="005A09CB">
        <w:rPr>
          <w:rFonts w:ascii="Arial" w:eastAsia="MS Mincho" w:hAnsi="Arial" w:cs="Arial"/>
          <w:bCs/>
          <w:lang w:eastAsia="ja-JP"/>
        </w:rPr>
        <w:t xml:space="preserve"> na zasadach określonych w rozdziale 6.6 Wytycznych oraz w niniejszym </w:t>
      </w:r>
      <w:r w:rsidR="005A09CB" w:rsidRPr="005A09CB">
        <w:rPr>
          <w:rFonts w:ascii="Arial" w:eastAsia="MS Mincho" w:hAnsi="Arial" w:cs="Arial"/>
          <w:bCs/>
          <w:i/>
          <w:lang w:eastAsia="ja-JP"/>
        </w:rPr>
        <w:t>Katalogu</w:t>
      </w:r>
      <w:r w:rsidR="005A09CB" w:rsidRPr="005A09CB">
        <w:rPr>
          <w:rFonts w:ascii="Arial" w:eastAsia="MS Mincho" w:hAnsi="Arial" w:cs="Arial"/>
          <w:bCs/>
          <w:lang w:eastAsia="ja-JP"/>
        </w:rPr>
        <w:t>.</w:t>
      </w:r>
      <w:r w:rsidR="005A09CB">
        <w:rPr>
          <w:rFonts w:ascii="Arial" w:eastAsia="MS Mincho" w:hAnsi="Arial" w:cs="Arial"/>
          <w:bCs/>
          <w:lang w:eastAsia="ja-JP"/>
        </w:rPr>
        <w:t xml:space="preserve"> </w:t>
      </w:r>
      <w:r w:rsidR="001A3485">
        <w:rPr>
          <w:rFonts w:ascii="Arial" w:eastAsia="MS Mincho" w:hAnsi="Arial" w:cs="Arial"/>
          <w:bCs/>
          <w:lang w:eastAsia="ja-JP"/>
        </w:rPr>
        <w:t xml:space="preserve"> </w:t>
      </w:r>
      <w:r w:rsidR="002E6750" w:rsidRPr="002E6750">
        <w:rPr>
          <w:rFonts w:ascii="Arial" w:eastAsia="MS Mincho" w:hAnsi="Arial" w:cs="Arial"/>
          <w:bCs/>
          <w:lang w:eastAsia="ja-JP"/>
        </w:rPr>
        <w:t>Wyjątkowo, wprowadzenie uproszczonych metod rozliczania wydatków na pozostałą część projektu dopuszczalne jest w przypadku projektów wieloletnich. W takich przypadkach okres, za który deklarowane są koszty faktycznie poniesione powinien być wyraźnie oddzielony od okresu, za który koszty są deklarowane na podstawie uproszczonych metod rozliczania wydatków, tak aby uniknąć podwójnego finansowania kosztów projektu.</w:t>
      </w:r>
    </w:p>
    <w:p w:rsidR="001A3485" w:rsidRPr="002E6750" w:rsidRDefault="001A3485" w:rsidP="00D61F73">
      <w:pPr>
        <w:numPr>
          <w:ilvl w:val="0"/>
          <w:numId w:val="24"/>
        </w:numPr>
        <w:tabs>
          <w:tab w:val="num" w:pos="405"/>
        </w:tabs>
        <w:spacing w:before="120" w:after="120" w:line="360" w:lineRule="auto"/>
        <w:ind w:left="403" w:hanging="403"/>
        <w:jc w:val="both"/>
        <w:rPr>
          <w:rFonts w:ascii="Arial" w:eastAsia="MS Mincho" w:hAnsi="Arial" w:cs="Arial"/>
          <w:bCs/>
          <w:lang w:eastAsia="ja-JP"/>
        </w:rPr>
      </w:pPr>
      <w:r w:rsidRPr="002E6750">
        <w:rPr>
          <w:rFonts w:ascii="Arial" w:eastAsia="MS Mincho" w:hAnsi="Arial" w:cs="Arial"/>
          <w:bCs/>
          <w:lang w:eastAsia="ja-JP"/>
        </w:rPr>
        <w:t>W projektach wybranych do dofinansowania:</w:t>
      </w:r>
    </w:p>
    <w:p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konkursowym w ramach konkursów wszczętych po 1 stycznia 2018 r.,</w:t>
      </w:r>
    </w:p>
    <w:p w:rsidR="001A3485" w:rsidRP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w trybie pozakonkursowym w projektach</w:t>
      </w:r>
      <w:r>
        <w:rPr>
          <w:rFonts w:ascii="Arial" w:eastAsia="MS Mincho" w:hAnsi="Arial" w:cs="Arial"/>
          <w:bCs/>
          <w:lang w:eastAsia="ja-JP"/>
        </w:rPr>
        <w:t>,</w:t>
      </w:r>
      <w:r w:rsidRPr="001A3485">
        <w:rPr>
          <w:rFonts w:ascii="Arial" w:eastAsia="MS Mincho" w:hAnsi="Arial" w:cs="Arial"/>
          <w:bCs/>
          <w:lang w:eastAsia="ja-JP"/>
        </w:rPr>
        <w:t xml:space="preserve"> dla których umowy o dofinansowanie podpisane zostały po 1 stycznia 2018 r.,</w:t>
      </w:r>
    </w:p>
    <w:p w:rsidR="001A3485" w:rsidRDefault="001A3485" w:rsidP="00D61F73">
      <w:pPr>
        <w:spacing w:before="120" w:after="120" w:line="360" w:lineRule="auto"/>
        <w:ind w:left="403"/>
        <w:jc w:val="both"/>
        <w:rPr>
          <w:rFonts w:ascii="Arial" w:eastAsia="MS Mincho" w:hAnsi="Arial" w:cs="Arial"/>
          <w:bCs/>
          <w:lang w:eastAsia="ja-JP"/>
        </w:rPr>
      </w:pPr>
      <w:r w:rsidRPr="001A3485">
        <w:rPr>
          <w:rFonts w:ascii="Arial" w:eastAsia="MS Mincho" w:hAnsi="Arial" w:cs="Arial"/>
          <w:bCs/>
          <w:lang w:eastAsia="ja-JP"/>
        </w:rPr>
        <w:t xml:space="preserve">koszty pośrednie rozliczane </w:t>
      </w:r>
      <w:r w:rsidRPr="00D13DA7">
        <w:rPr>
          <w:rFonts w:ascii="Arial" w:eastAsia="MS Mincho" w:hAnsi="Arial" w:cs="Arial"/>
          <w:bCs/>
          <w:lang w:eastAsia="ja-JP"/>
        </w:rPr>
        <w:t xml:space="preserve">są </w:t>
      </w:r>
      <w:r w:rsidRPr="001A3485">
        <w:rPr>
          <w:rFonts w:ascii="Arial" w:eastAsia="MS Mincho" w:hAnsi="Arial" w:cs="Arial"/>
          <w:bCs/>
          <w:lang w:eastAsia="ja-JP"/>
        </w:rPr>
        <w:t xml:space="preserve">stawką ryczałtową </w:t>
      </w:r>
      <w:r>
        <w:rPr>
          <w:rFonts w:ascii="Arial" w:eastAsia="MS Mincho" w:hAnsi="Arial" w:cs="Arial"/>
          <w:bCs/>
          <w:lang w:eastAsia="ja-JP"/>
        </w:rPr>
        <w:t xml:space="preserve">określoną w punkcie 4. </w:t>
      </w:r>
    </w:p>
    <w:p w:rsidR="001A3485" w:rsidRPr="002E6750" w:rsidRDefault="001A3485" w:rsidP="001A3485">
      <w:pPr>
        <w:numPr>
          <w:ilvl w:val="0"/>
          <w:numId w:val="24"/>
        </w:numPr>
        <w:tabs>
          <w:tab w:val="num" w:pos="405"/>
        </w:tabs>
        <w:spacing w:before="120" w:after="120" w:line="360" w:lineRule="auto"/>
        <w:ind w:left="403" w:hanging="403"/>
        <w:jc w:val="both"/>
        <w:rPr>
          <w:rFonts w:ascii="Arial" w:eastAsia="MS Mincho" w:hAnsi="Arial" w:cs="Arial"/>
          <w:lang w:eastAsia="ja-JP"/>
        </w:rPr>
      </w:pPr>
      <w:r w:rsidRPr="001A3485">
        <w:rPr>
          <w:rFonts w:ascii="Arial" w:eastAsia="MS Mincho" w:hAnsi="Arial" w:cs="Arial"/>
          <w:bCs/>
          <w:lang w:eastAsia="ja-JP"/>
        </w:rPr>
        <w:t xml:space="preserve">W przypadku projektów, w których co najmniej 50% wydatków bezpośrednich (zgodnie </w:t>
      </w:r>
      <w:r w:rsidRPr="002E6750">
        <w:rPr>
          <w:rFonts w:ascii="Arial" w:eastAsia="MS Mincho" w:hAnsi="Arial" w:cs="Arial"/>
          <w:bCs/>
          <w:lang w:eastAsia="ja-JP"/>
        </w:rPr>
        <w:t xml:space="preserve">z szacunkiem beneficjenta wynikającym ze złożonego do oceny wniosku o dofinasowanie) ponoszone jest w drodze zastosowania Pzp, </w:t>
      </w:r>
      <w:r w:rsidRPr="005A09CB">
        <w:rPr>
          <w:rFonts w:ascii="Arial" w:eastAsia="MS Mincho" w:hAnsi="Arial" w:cs="Arial"/>
          <w:bCs/>
          <w:lang w:eastAsia="ja-JP"/>
        </w:rPr>
        <w:t xml:space="preserve">koszty pośrednie mogą być rozliczane  na podstawie rzeczywiście poniesionych wydatków (tj. z pełnym udokumentowaniem wydatków), z zachowaniem wymogów określonych w podrozdziale 6.5 </w:t>
      </w:r>
      <w:r w:rsidRPr="00D61F73">
        <w:rPr>
          <w:rFonts w:ascii="Arial" w:eastAsia="MS Mincho" w:hAnsi="Arial" w:cs="Arial"/>
          <w:bCs/>
          <w:i/>
          <w:lang w:eastAsia="ja-JP"/>
        </w:rPr>
        <w:t xml:space="preserve">Wytycznych </w:t>
      </w:r>
      <w:r w:rsidR="002E6750" w:rsidRPr="00D61F73">
        <w:rPr>
          <w:rFonts w:ascii="Arial" w:eastAsia="MS Mincho" w:hAnsi="Arial" w:cs="Arial"/>
          <w:bCs/>
          <w:lang w:eastAsia="ja-JP"/>
        </w:rPr>
        <w:t>oraz podrozdziału 3.4 niniejszego</w:t>
      </w:r>
      <w:r w:rsidR="002E6750">
        <w:rPr>
          <w:rFonts w:ascii="Arial" w:eastAsia="MS Mincho" w:hAnsi="Arial" w:cs="Arial"/>
          <w:bCs/>
          <w:i/>
          <w:lang w:eastAsia="ja-JP"/>
        </w:rPr>
        <w:t xml:space="preserve"> Katalogu</w:t>
      </w:r>
      <w:r w:rsidRPr="001A3485">
        <w:rPr>
          <w:rFonts w:ascii="Arial" w:eastAsia="MS Mincho" w:hAnsi="Arial" w:cs="Arial"/>
          <w:bCs/>
          <w:lang w:eastAsia="ja-JP"/>
        </w:rPr>
        <w:t xml:space="preserve">. </w:t>
      </w:r>
    </w:p>
    <w:p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lastRenderedPageBreak/>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rsidR="00ED1E1F" w:rsidRPr="00ED1E1F" w:rsidRDefault="00ED1E1F" w:rsidP="00ED1E1F">
      <w:pPr>
        <w:numPr>
          <w:ilvl w:val="0"/>
          <w:numId w:val="24"/>
        </w:numPr>
        <w:tabs>
          <w:tab w:val="num" w:pos="405"/>
        </w:tabs>
        <w:spacing w:before="120" w:after="120" w:line="360" w:lineRule="auto"/>
        <w:ind w:left="403" w:hanging="403"/>
        <w:jc w:val="both"/>
        <w:rPr>
          <w:rFonts w:ascii="Arial" w:eastAsia="MS Mincho" w:hAnsi="Arial" w:cs="Arial"/>
          <w:lang w:eastAsia="ja-JP"/>
        </w:rPr>
      </w:pPr>
      <w:r w:rsidRPr="00ED1E1F">
        <w:rPr>
          <w:rFonts w:ascii="Arial" w:eastAsia="MS Mincho" w:hAnsi="Arial" w:cs="Arial"/>
          <w:lang w:eastAsia="ja-JP"/>
        </w:rPr>
        <w:t xml:space="preserve">Koszty personelu mogą być zaliczane zarówno do kosztów bezpośrednich (koszty personelu wykonującego konkretne zadania w projekcie zdefiniowane we wniosku o dofinansowanie oraz harmonogramie projektu) jak i kosztów pośrednich (np. wynagrodzenia zaliczające się do kosztów zarządu, w tym w szczególności kierownika jednostki, obsługi księgowej, kadrowej, administracyjnej na potrzeby funkcjonowania jednostki). </w:t>
      </w:r>
    </w:p>
    <w:p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31"/>
        <w:gridCol w:w="4523"/>
      </w:tblGrid>
      <w:tr w:rsidR="00903FFD" w:rsidRPr="007E469E"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Kategoria</w:t>
            </w:r>
          </w:p>
          <w:p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rsidTr="00792F8A">
        <w:tc>
          <w:tcPr>
            <w:tcW w:w="4498" w:type="dxa"/>
            <w:vMerge w:val="restart"/>
            <w:tcBorders>
              <w:top w:val="single" w:sz="4" w:space="0" w:color="auto"/>
              <w:left w:val="single" w:sz="4" w:space="0" w:color="auto"/>
              <w:right w:val="single" w:sz="4" w:space="0" w:color="auto"/>
            </w:tcBorders>
            <w:vAlign w:val="center"/>
          </w:tcPr>
          <w:p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rsidTr="00090C88">
        <w:tc>
          <w:tcPr>
            <w:tcW w:w="4498" w:type="dxa"/>
            <w:vMerge/>
            <w:tcBorders>
              <w:left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rsidTr="00792F8A">
        <w:tc>
          <w:tcPr>
            <w:tcW w:w="4498" w:type="dxa"/>
            <w:vMerge/>
            <w:tcBorders>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rsidTr="00792F8A">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rsidTr="00792F8A">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rsidTr="00F46CF9">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rsidTr="00792F8A">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rsidTr="00792F8A">
        <w:tc>
          <w:tcPr>
            <w:tcW w:w="4498" w:type="dxa"/>
            <w:tcBorders>
              <w:left w:val="single" w:sz="4" w:space="0" w:color="auto"/>
              <w:bottom w:val="single" w:sz="4" w:space="0" w:color="auto"/>
              <w:right w:val="single" w:sz="4" w:space="0" w:color="auto"/>
            </w:tcBorders>
            <w:vAlign w:val="center"/>
          </w:tcPr>
          <w:p w:rsidR="00EB34E0" w:rsidRPr="007E469E" w:rsidRDefault="00D45AEE" w:rsidP="00792F8A">
            <w:pPr>
              <w:spacing w:before="120" w:after="120" w:line="240" w:lineRule="exact"/>
              <w:jc w:val="center"/>
              <w:rPr>
                <w:rFonts w:ascii="Arial" w:hAnsi="Arial" w:cs="Arial"/>
              </w:rPr>
            </w:pPr>
            <w:r>
              <w:rPr>
                <w:rFonts w:ascii="Arial" w:hAnsi="Arial" w:cs="Arial"/>
              </w:rPr>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Default="00EB34E0" w:rsidP="008E66D4">
            <w:pPr>
              <w:spacing w:before="120" w:after="120" w:line="240" w:lineRule="exact"/>
              <w:jc w:val="both"/>
              <w:rPr>
                <w:rFonts w:ascii="Arial" w:hAnsi="Arial" w:cs="Arial"/>
              </w:rPr>
            </w:pPr>
          </w:p>
        </w:tc>
      </w:tr>
      <w:tr w:rsidR="00352001" w:rsidRPr="007E469E" w:rsidTr="00973929">
        <w:trPr>
          <w:trHeight w:val="825"/>
        </w:trPr>
        <w:tc>
          <w:tcPr>
            <w:tcW w:w="4498" w:type="dxa"/>
            <w:tcBorders>
              <w:top w:val="single" w:sz="4" w:space="0" w:color="auto"/>
              <w:left w:val="single" w:sz="4" w:space="0" w:color="auto"/>
              <w:right w:val="single" w:sz="4" w:space="0" w:color="auto"/>
            </w:tcBorders>
            <w:vAlign w:val="center"/>
          </w:tcPr>
          <w:p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rsidR="00352001" w:rsidRPr="007E469E" w:rsidRDefault="00352001" w:rsidP="00973929">
            <w:pPr>
              <w:spacing w:before="120" w:after="120" w:line="240" w:lineRule="exact"/>
              <w:jc w:val="both"/>
              <w:rPr>
                <w:rFonts w:ascii="Arial" w:hAnsi="Arial" w:cs="Arial"/>
              </w:rPr>
            </w:pPr>
          </w:p>
        </w:tc>
      </w:tr>
      <w:tr w:rsidR="00EB34E0" w:rsidRPr="007E469E" w:rsidTr="00F46CF9">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rsidTr="00F46CF9">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lastRenderedPageBreak/>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bl>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1" w:name="_Toc500323004"/>
      <w:r w:rsidRPr="007E469E">
        <w:rPr>
          <w:rFonts w:ascii="Arial" w:hAnsi="Arial" w:cs="Arial"/>
          <w:i/>
          <w:color w:val="auto"/>
          <w:sz w:val="24"/>
          <w:szCs w:val="24"/>
        </w:rPr>
        <w:t>Wydatki kwalifikowalne</w:t>
      </w:r>
      <w:bookmarkEnd w:id="81"/>
    </w:p>
    <w:p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2" w:name="_Toc500323005"/>
      <w:r w:rsidRPr="008D3EC8">
        <w:rPr>
          <w:rFonts w:ascii="Arial" w:hAnsi="Arial" w:cs="Arial"/>
          <w:b w:val="0"/>
          <w:i/>
          <w:color w:val="auto"/>
          <w:sz w:val="24"/>
          <w:szCs w:val="24"/>
        </w:rPr>
        <w:t>Wykaz wydatków kwalifikowalnych ponoszonych na rzecz projektów realizowanych w ramach II osi priorytetowej</w:t>
      </w:r>
      <w:bookmarkEnd w:id="82"/>
      <w:r w:rsidRPr="008D3EC8">
        <w:rPr>
          <w:rFonts w:ascii="Arial" w:hAnsi="Arial" w:cs="Arial"/>
          <w:b w:val="0"/>
          <w:i/>
          <w:color w:val="auto"/>
          <w:sz w:val="24"/>
          <w:szCs w:val="24"/>
        </w:rPr>
        <w:t xml:space="preserve"> </w:t>
      </w:r>
    </w:p>
    <w:p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w:t>
      </w:r>
      <w:r w:rsidR="0084466D">
        <w:rPr>
          <w:rFonts w:ascii="Arial" w:eastAsia="MS Mincho" w:hAnsi="Arial" w:cs="Arial"/>
          <w:lang w:eastAsia="ja-JP"/>
        </w:rPr>
        <w:t>rozdziale 4</w:t>
      </w:r>
      <w:r w:rsidRPr="00AE367A">
        <w:rPr>
          <w:rFonts w:ascii="Arial" w:eastAsia="MS Mincho" w:hAnsi="Arial" w:cs="Arial"/>
          <w:lang w:eastAsia="ja-JP"/>
        </w:rPr>
        <w:t xml:space="preserve">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przygotowania zawartości portali, w tym wydatki na rozbudowę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lastRenderedPageBreak/>
        <w:t>Sprzęt informatyczny</w:t>
      </w:r>
      <w:r w:rsidR="00197515">
        <w:rPr>
          <w:rStyle w:val="Odwoanieprzypisudolnego"/>
          <w:rFonts w:ascii="Arial" w:eastAsia="Times New Roman" w:hAnsi="Arial" w:cs="Arial"/>
          <w:lang w:eastAsia="pl-PL"/>
        </w:rPr>
        <w:footnoteReference w:id="17"/>
      </w:r>
      <w:r w:rsidRPr="007E469E">
        <w:rPr>
          <w:rFonts w:ascii="Arial" w:eastAsia="Times New Roman" w:hAnsi="Arial" w:cs="Arial"/>
          <w:lang w:eastAsia="pl-PL"/>
        </w:rPr>
        <w:t xml:space="preserve">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wydatki na urządzenia sieciowe i osprzęt sieciowy pozwalający na przyłączenie do szerokopasmowego inte</w:t>
      </w:r>
      <w:r w:rsidR="002C6384">
        <w:rPr>
          <w:color w:val="auto"/>
          <w:sz w:val="22"/>
          <w:szCs w:val="22"/>
        </w:rPr>
        <w:t>r</w:t>
      </w:r>
      <w:r>
        <w:rPr>
          <w:color w:val="auto"/>
          <w:sz w:val="22"/>
          <w:szCs w:val="22"/>
        </w:rPr>
        <w:t xml:space="preserve">netu,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(maintenance) sprzętu do digitalizacji</w:t>
      </w:r>
      <w:r w:rsidR="008B6AB6">
        <w:rPr>
          <w:color w:val="auto"/>
          <w:sz w:val="22"/>
          <w:szCs w:val="22"/>
        </w:rPr>
        <w:t>,</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wydatki na dzierżawę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(maintenance) oprogramowania,</w:t>
      </w:r>
    </w:p>
    <w:p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(maintenance) sprzętu informatycznego (konserwacja),</w:t>
      </w:r>
    </w:p>
    <w:p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lastRenderedPageBreak/>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pzp, usługi kopiowania dokumentów na potrzeby kontroli czy usługi doradcze z zakresu zarządzania projektem </w:t>
      </w:r>
      <w:r>
        <w:rPr>
          <w:color w:val="auto"/>
          <w:sz w:val="22"/>
          <w:szCs w:val="22"/>
        </w:rPr>
        <w:t>itp.</w:t>
      </w:r>
    </w:p>
    <w:p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rsidR="00FD1C7C" w:rsidRPr="007E469E" w:rsidRDefault="00FD1C7C" w:rsidP="00FC425B">
      <w:pPr>
        <w:pStyle w:val="Akapitzlist"/>
        <w:spacing w:after="0" w:line="360" w:lineRule="auto"/>
        <w:jc w:val="both"/>
        <w:rPr>
          <w:rFonts w:ascii="Arial" w:hAnsi="Arial" w:cs="Arial"/>
        </w:rPr>
      </w:pPr>
      <w:r>
        <w:rPr>
          <w:rFonts w:ascii="Arial" w:hAnsi="Arial" w:cs="Arial"/>
        </w:rPr>
        <w:t>Zakup nieruchomości jest kwalifikowalny na warunkach określonych w podrozdziale 7.</w:t>
      </w:r>
      <w:r w:rsidR="008D3190">
        <w:rPr>
          <w:rFonts w:ascii="Arial" w:hAnsi="Arial" w:cs="Arial"/>
        </w:rPr>
        <w:t>3</w:t>
      </w:r>
      <w:r>
        <w:rPr>
          <w:rFonts w:ascii="Arial" w:hAnsi="Arial" w:cs="Arial"/>
        </w:rPr>
        <w:t xml:space="preserve"> </w:t>
      </w:r>
      <w:r w:rsidRPr="00FC425B">
        <w:rPr>
          <w:rFonts w:ascii="Arial" w:hAnsi="Arial" w:cs="Arial"/>
          <w:i/>
        </w:rPr>
        <w:t>Wytycznych</w:t>
      </w:r>
      <w:r>
        <w:rPr>
          <w:rFonts w:ascii="Arial" w:hAnsi="Arial" w:cs="Arial"/>
        </w:rPr>
        <w:t>. Do wydatków kwalifikowalnych zalicza się wydatki poniesione na:</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lastRenderedPageBreak/>
        <w:t xml:space="preserve">Roboty budowlane </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rsidR="00186EAB" w:rsidRPr="00186EAB" w:rsidRDefault="00FD0FB3" w:rsidP="00845B21">
      <w:pPr>
        <w:pStyle w:val="Default"/>
        <w:spacing w:line="360" w:lineRule="auto"/>
        <w:ind w:left="709"/>
        <w:jc w:val="both"/>
        <w:rPr>
          <w:color w:val="000000" w:themeColor="text1"/>
          <w:sz w:val="22"/>
          <w:szCs w:val="22"/>
        </w:rPr>
      </w:pPr>
      <w:r w:rsidRPr="00186EAB">
        <w:rPr>
          <w:color w:val="000000" w:themeColor="text1"/>
          <w:sz w:val="22"/>
          <w:szCs w:val="22"/>
        </w:rPr>
        <w:t xml:space="preserve">W ramach tej kategorii uwzględnia się także koszty wynagrodzeń koordynatora/kierownika projektu oraz koordynatorów/kierowników zespołów wraz z ich asystentami.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rsidR="00F46CF9" w:rsidRDefault="00AF3AEE" w:rsidP="00BF416D">
      <w:pPr>
        <w:pStyle w:val="Default"/>
        <w:numPr>
          <w:ilvl w:val="0"/>
          <w:numId w:val="45"/>
        </w:numPr>
        <w:spacing w:line="360" w:lineRule="auto"/>
        <w:ind w:left="993"/>
        <w:jc w:val="both"/>
        <w:rPr>
          <w:color w:val="auto"/>
          <w:sz w:val="22"/>
          <w:szCs w:val="22"/>
        </w:rPr>
      </w:pPr>
      <w:r>
        <w:rPr>
          <w:color w:val="auto"/>
          <w:sz w:val="22"/>
          <w:szCs w:val="22"/>
        </w:rPr>
        <w:lastRenderedPageBreak/>
        <w:t>poniesione na podstawowe materiały informacyjne i promocyjne</w:t>
      </w:r>
      <w:r w:rsidR="008B6AB6">
        <w:rPr>
          <w:rStyle w:val="Odwoanieprzypisudolnego"/>
          <w:color w:val="auto"/>
          <w:sz w:val="22"/>
          <w:szCs w:val="22"/>
        </w:rPr>
        <w:footnoteReference w:id="18"/>
      </w:r>
      <w:r>
        <w:rPr>
          <w:color w:val="auto"/>
          <w:sz w:val="22"/>
          <w:szCs w:val="22"/>
        </w:rPr>
        <w:t xml:space="preserve">. </w:t>
      </w:r>
    </w:p>
    <w:p w:rsidR="00ED1E1F" w:rsidRPr="00ED1E1F" w:rsidRDefault="00ED1E1F" w:rsidP="00285F07">
      <w:pPr>
        <w:pStyle w:val="Default"/>
        <w:spacing w:line="360" w:lineRule="auto"/>
        <w:ind w:left="708"/>
        <w:jc w:val="both"/>
        <w:rPr>
          <w:color w:val="auto"/>
          <w:sz w:val="22"/>
          <w:szCs w:val="22"/>
        </w:rPr>
      </w:pPr>
      <w:r w:rsidRPr="00ED1E1F">
        <w:rPr>
          <w:color w:val="auto"/>
          <w:sz w:val="22"/>
          <w:szCs w:val="22"/>
        </w:rPr>
        <w:t>Wydatki związane z działaniami informacyjno-promocyjnymi stanowią wydatki kwalifikowalne w ramach realizowanych projektów jeśli</w:t>
      </w:r>
      <w:r>
        <w:rPr>
          <w:color w:val="auto"/>
          <w:sz w:val="22"/>
          <w:szCs w:val="22"/>
        </w:rPr>
        <w:t xml:space="preserve"> p</w:t>
      </w:r>
      <w:r w:rsidRPr="00ED1E1F">
        <w:rPr>
          <w:color w:val="auto"/>
          <w:sz w:val="22"/>
          <w:szCs w:val="22"/>
        </w:rPr>
        <w:t>onoszone są zgodnie z warunkami i procedurami określonymi w Wytycznych, niniejszym Katalogu, w umowie o dofinasowanie projektu oraz w Podręczniku wnioskodawcy i beneficjenta programów polityki spójności 2014-2020.</w:t>
      </w:r>
    </w:p>
    <w:p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rsidR="00A50959" w:rsidRDefault="00A50959" w:rsidP="00F46CF9">
      <w:pPr>
        <w:pStyle w:val="Default"/>
        <w:spacing w:line="360" w:lineRule="auto"/>
        <w:ind w:left="708"/>
        <w:jc w:val="both"/>
        <w:rPr>
          <w:color w:val="auto"/>
          <w:sz w:val="22"/>
          <w:szCs w:val="22"/>
        </w:rPr>
      </w:pPr>
      <w:r w:rsidRPr="00A50959">
        <w:rPr>
          <w:color w:val="auto"/>
          <w:sz w:val="22"/>
          <w:szCs w:val="22"/>
        </w:rPr>
        <w:t xml:space="preserve">Produkcja i </w:t>
      </w:r>
      <w:r w:rsidR="004C2887">
        <w:rPr>
          <w:color w:val="auto"/>
          <w:sz w:val="22"/>
          <w:szCs w:val="22"/>
        </w:rPr>
        <w:t>d</w:t>
      </w:r>
      <w:r w:rsidR="004C2887" w:rsidRPr="00A50959">
        <w:rPr>
          <w:color w:val="auto"/>
          <w:sz w:val="22"/>
          <w:szCs w:val="22"/>
        </w:rPr>
        <w:t xml:space="preserve">ystrybucja </w:t>
      </w:r>
      <w:r w:rsidRPr="00A50959">
        <w:rPr>
          <w:color w:val="auto"/>
          <w:sz w:val="22"/>
          <w:szCs w:val="22"/>
        </w:rPr>
        <w:t xml:space="preserve">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rsidR="00903FFD" w:rsidRPr="008D3190"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 xml:space="preserve">Wydatki poniesione na pokrycie </w:t>
      </w:r>
      <w:r w:rsidRPr="008D3190">
        <w:rPr>
          <w:rFonts w:ascii="Arial" w:hAnsi="Arial" w:cs="Arial"/>
        </w:rPr>
        <w:t>k</w:t>
      </w:r>
      <w:r w:rsidR="00903FFD" w:rsidRPr="008D3190">
        <w:rPr>
          <w:rFonts w:ascii="Arial" w:hAnsi="Arial" w:cs="Arial"/>
        </w:rPr>
        <w:t>oszt</w:t>
      </w:r>
      <w:r w:rsidRPr="008D3190">
        <w:rPr>
          <w:rFonts w:ascii="Arial" w:hAnsi="Arial" w:cs="Arial"/>
        </w:rPr>
        <w:t>ów</w:t>
      </w:r>
      <w:r w:rsidR="00903FFD" w:rsidRPr="008D3190">
        <w:rPr>
          <w:rFonts w:ascii="Arial" w:hAnsi="Arial" w:cs="Arial"/>
        </w:rPr>
        <w:t xml:space="preserve"> pośredni</w:t>
      </w:r>
      <w:r w:rsidRPr="008D3190">
        <w:rPr>
          <w:rFonts w:ascii="Arial" w:hAnsi="Arial" w:cs="Arial"/>
        </w:rPr>
        <w:t>ch</w:t>
      </w:r>
    </w:p>
    <w:p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rsidR="00903FFD" w:rsidRPr="00E20860" w:rsidRDefault="001008EC" w:rsidP="00D61F73">
      <w:pPr>
        <w:pStyle w:val="Default"/>
        <w:numPr>
          <w:ilvl w:val="0"/>
          <w:numId w:val="148"/>
        </w:numPr>
        <w:spacing w:before="120" w:after="120" w:line="360" w:lineRule="auto"/>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z zastrzeżeniem zapisów podrozdziału 6.1</w:t>
      </w:r>
      <w:r w:rsidR="000C6D89">
        <w:rPr>
          <w:color w:val="auto"/>
          <w:sz w:val="22"/>
          <w:szCs w:val="22"/>
        </w:rPr>
        <w:t>5</w:t>
      </w:r>
      <w:r w:rsidR="007E226B">
        <w:rPr>
          <w:color w:val="auto"/>
          <w:sz w:val="22"/>
          <w:szCs w:val="22"/>
        </w:rPr>
        <w:t xml:space="preserve"> </w:t>
      </w:r>
      <w:r w:rsidR="007E226B" w:rsidRPr="00B81671">
        <w:rPr>
          <w:i/>
          <w:color w:val="auto"/>
          <w:sz w:val="22"/>
          <w:szCs w:val="22"/>
        </w:rPr>
        <w:t>Wytycznych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rsidR="00442757" w:rsidRDefault="007E226B" w:rsidP="00D61F73">
      <w:pPr>
        <w:pStyle w:val="Default"/>
        <w:numPr>
          <w:ilvl w:val="0"/>
          <w:numId w:val="148"/>
        </w:numPr>
        <w:spacing w:before="120" w:after="120" w:line="360" w:lineRule="auto"/>
        <w:jc w:val="both"/>
        <w:rPr>
          <w:sz w:val="22"/>
          <w:szCs w:val="22"/>
        </w:rPr>
      </w:pPr>
      <w:r w:rsidRPr="00AE584F">
        <w:rPr>
          <w:sz w:val="22"/>
          <w:szCs w:val="22"/>
        </w:rPr>
        <w:t>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w:t>
      </w:r>
      <w:r w:rsidR="000C6D89">
        <w:rPr>
          <w:sz w:val="22"/>
          <w:szCs w:val="22"/>
        </w:rPr>
        <w:t>,</w:t>
      </w:r>
    </w:p>
    <w:p w:rsidR="00EF19AE" w:rsidRDefault="00AB17BC" w:rsidP="00AC3F48">
      <w:pPr>
        <w:pStyle w:val="Default"/>
        <w:spacing w:line="360" w:lineRule="auto"/>
        <w:ind w:left="709"/>
        <w:jc w:val="both"/>
        <w:rPr>
          <w:color w:val="auto"/>
          <w:sz w:val="22"/>
          <w:szCs w:val="22"/>
        </w:rPr>
      </w:pPr>
      <w:r w:rsidRPr="003B4005">
        <w:rPr>
          <w:color w:val="auto"/>
          <w:sz w:val="22"/>
          <w:szCs w:val="22"/>
        </w:rPr>
        <w:lastRenderedPageBreak/>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r w:rsidR="005142B5" w:rsidRPr="005142B5">
        <w:rPr>
          <w:color w:val="auto"/>
          <w:sz w:val="22"/>
          <w:szCs w:val="22"/>
        </w:rPr>
        <w:t>W przypadku zmiany wysokości kosztów kwalifikowanych w projekcie należy ponownie przeliczyć limit określony dla kosztów pośrednich.</w:t>
      </w:r>
    </w:p>
    <w:p w:rsidR="00AB17BC" w:rsidRDefault="00EF19AE" w:rsidP="00AC3F48">
      <w:pPr>
        <w:pStyle w:val="Default"/>
        <w:spacing w:line="360" w:lineRule="auto"/>
        <w:ind w:left="709"/>
        <w:jc w:val="both"/>
        <w:rPr>
          <w:color w:val="auto"/>
          <w:sz w:val="22"/>
          <w:szCs w:val="22"/>
        </w:rPr>
      </w:pPr>
      <w:r>
        <w:rPr>
          <w:color w:val="auto"/>
          <w:sz w:val="22"/>
          <w:szCs w:val="22"/>
        </w:rPr>
        <w:t xml:space="preserve">Dla projektów wybranych do dofinansowania w ramach naboru dla działania 2.1 </w:t>
      </w:r>
      <w:r w:rsidRPr="00EF19AE">
        <w:rPr>
          <w:color w:val="auto"/>
          <w:sz w:val="22"/>
          <w:szCs w:val="22"/>
        </w:rPr>
        <w:t>nr POPC.02.01.00-IP.01-00-001/15</w:t>
      </w:r>
      <w:r w:rsidR="00186EAB">
        <w:rPr>
          <w:color w:val="auto"/>
          <w:sz w:val="22"/>
          <w:szCs w:val="22"/>
        </w:rPr>
        <w:t>,</w:t>
      </w:r>
      <w:r w:rsidR="004C2887">
        <w:rPr>
          <w:color w:val="auto"/>
          <w:sz w:val="22"/>
          <w:szCs w:val="22"/>
        </w:rPr>
        <w:t xml:space="preserve"> </w:t>
      </w:r>
      <w:r>
        <w:rPr>
          <w:color w:val="auto"/>
          <w:sz w:val="22"/>
          <w:szCs w:val="22"/>
        </w:rPr>
        <w:t xml:space="preserve">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rsidR="000C6D89" w:rsidRDefault="000C6D89" w:rsidP="00AC3F48">
      <w:pPr>
        <w:pStyle w:val="Default"/>
        <w:spacing w:line="360" w:lineRule="auto"/>
        <w:ind w:left="709"/>
        <w:jc w:val="both"/>
        <w:rPr>
          <w:color w:val="auto"/>
          <w:sz w:val="22"/>
          <w:szCs w:val="22"/>
        </w:rPr>
      </w:pPr>
      <w:r w:rsidRPr="00D61F73">
        <w:rPr>
          <w:color w:val="auto"/>
          <w:sz w:val="22"/>
          <w:szCs w:val="22"/>
        </w:rPr>
        <w:t xml:space="preserve">Ponadto w </w:t>
      </w:r>
      <w:r>
        <w:rPr>
          <w:color w:val="auto"/>
          <w:sz w:val="22"/>
          <w:szCs w:val="22"/>
        </w:rPr>
        <w:t xml:space="preserve">ramach projektów wyłanianych do dofinansowania w trybie pozakonkursowym </w:t>
      </w:r>
      <w:r w:rsidR="00E14E6F">
        <w:rPr>
          <w:color w:val="auto"/>
          <w:sz w:val="22"/>
          <w:szCs w:val="22"/>
        </w:rPr>
        <w:t xml:space="preserve">w ramach II osi priorytetowej </w:t>
      </w:r>
      <w:r w:rsidRPr="000C6D89">
        <w:rPr>
          <w:color w:val="auto"/>
          <w:sz w:val="22"/>
          <w:szCs w:val="22"/>
        </w:rPr>
        <w:t>wydatkami kwalifikowalnymi w zakresie tej kategorii mogą być</w:t>
      </w:r>
      <w:r>
        <w:rPr>
          <w:color w:val="auto"/>
          <w:sz w:val="22"/>
          <w:szCs w:val="22"/>
        </w:rPr>
        <w:t xml:space="preserve"> również: </w:t>
      </w:r>
    </w:p>
    <w:p w:rsidR="000C6D89" w:rsidRDefault="000C6D89" w:rsidP="00D61F73">
      <w:pPr>
        <w:pStyle w:val="Default"/>
        <w:numPr>
          <w:ilvl w:val="0"/>
          <w:numId w:val="148"/>
        </w:numPr>
        <w:spacing w:before="120" w:after="120" w:line="360" w:lineRule="auto"/>
        <w:jc w:val="both"/>
        <w:rPr>
          <w:sz w:val="22"/>
          <w:szCs w:val="22"/>
        </w:rPr>
      </w:pPr>
      <w:r>
        <w:rPr>
          <w:sz w:val="22"/>
          <w:szCs w:val="22"/>
        </w:rPr>
        <w:t>koszty utrzymania powierzchni biurowych (czynsz, najem, opłaty administracyjne) związanych z obsługą administracyjną projektu,</w:t>
      </w:r>
    </w:p>
    <w:p w:rsidR="000C6D89" w:rsidRPr="00AE584F" w:rsidRDefault="000C6D89" w:rsidP="00D61F73">
      <w:pPr>
        <w:pStyle w:val="Default"/>
        <w:numPr>
          <w:ilvl w:val="0"/>
          <w:numId w:val="148"/>
        </w:numPr>
        <w:spacing w:before="120" w:after="120" w:line="360" w:lineRule="auto"/>
        <w:jc w:val="both"/>
        <w:rPr>
          <w:sz w:val="22"/>
          <w:szCs w:val="22"/>
        </w:rPr>
      </w:pPr>
      <w:r>
        <w:rPr>
          <w:sz w:val="22"/>
          <w:szCs w:val="22"/>
        </w:rPr>
        <w:t>opłaty za energię elektryczną, cieplną, gazową i wodę, opłaty przesyłowe, opłaty za odprowadzanie ścieków w zakresie związanym z obsługą administracyjną projektu.</w:t>
      </w:r>
      <w:r w:rsidRPr="00AE584F">
        <w:rPr>
          <w:sz w:val="22"/>
          <w:szCs w:val="22"/>
        </w:rPr>
        <w:t xml:space="preserve"> </w:t>
      </w:r>
    </w:p>
    <w:p w:rsidR="00E14E6F" w:rsidRDefault="00E14E6F" w:rsidP="00AC3F48">
      <w:pPr>
        <w:pStyle w:val="Default"/>
        <w:spacing w:line="360" w:lineRule="auto"/>
        <w:ind w:left="709"/>
        <w:jc w:val="both"/>
        <w:rPr>
          <w:color w:val="auto"/>
          <w:sz w:val="22"/>
          <w:szCs w:val="22"/>
        </w:rPr>
      </w:pPr>
      <w:r>
        <w:rPr>
          <w:color w:val="auto"/>
          <w:sz w:val="22"/>
          <w:szCs w:val="22"/>
        </w:rPr>
        <w:t xml:space="preserve">Koszty pośrednie w projektach pozakonkursowych </w:t>
      </w:r>
      <w:r w:rsidRPr="00E14E6F">
        <w:rPr>
          <w:color w:val="auto"/>
          <w:sz w:val="22"/>
          <w:szCs w:val="22"/>
        </w:rPr>
        <w:t>są kwalifikowalne w wysokości nie przekraczającej 1</w:t>
      </w:r>
      <w:r>
        <w:rPr>
          <w:color w:val="auto"/>
          <w:sz w:val="22"/>
          <w:szCs w:val="22"/>
        </w:rPr>
        <w:t>5</w:t>
      </w:r>
      <w:r w:rsidRPr="00E14E6F">
        <w:rPr>
          <w:color w:val="auto"/>
          <w:sz w:val="22"/>
          <w:szCs w:val="22"/>
        </w:rPr>
        <w:t>% całkowitych wydatków kwalifikowalnych projektu.</w:t>
      </w:r>
    </w:p>
    <w:p w:rsidR="00E14E6F" w:rsidRDefault="00E14E6F" w:rsidP="00AC3F48">
      <w:pPr>
        <w:pStyle w:val="Default"/>
        <w:spacing w:line="360" w:lineRule="auto"/>
        <w:ind w:left="709"/>
        <w:jc w:val="both"/>
        <w:rPr>
          <w:color w:val="auto"/>
          <w:sz w:val="22"/>
          <w:szCs w:val="22"/>
        </w:rPr>
      </w:pP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rsidR="00903FFD"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rsidR="00146543" w:rsidRPr="007E469E" w:rsidRDefault="00146543" w:rsidP="00903FFD">
      <w:pPr>
        <w:pStyle w:val="Default"/>
        <w:spacing w:before="120" w:after="120" w:line="360" w:lineRule="auto"/>
        <w:ind w:left="708"/>
        <w:jc w:val="both"/>
        <w:rPr>
          <w:color w:val="auto"/>
          <w:sz w:val="22"/>
          <w:szCs w:val="22"/>
        </w:rPr>
      </w:pPr>
      <w:r w:rsidRPr="00146543">
        <w:rPr>
          <w:color w:val="auto"/>
          <w:sz w:val="22"/>
          <w:szCs w:val="22"/>
        </w:rPr>
        <w:t>Sytuacja, w której beneficjent jako wkład własny wnosi do projektu wkład niepieniężny, który w ciągu 7 poprzednich lat (dla nieruchomości 10 lat) był współfinansowany ze środków unijnych lub dotacji z krajowych środków publicznych, stanowi podwójne finansowanie i jest niedozwolona.</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niekwalifikowalnością </w:t>
      </w:r>
      <w:r w:rsidR="005C46A3" w:rsidRPr="005C46A3">
        <w:rPr>
          <w:color w:val="auto"/>
          <w:sz w:val="22"/>
          <w:szCs w:val="22"/>
        </w:rPr>
        <w:lastRenderedPageBreak/>
        <w:t xml:space="preserve">przeznaczonych na nią wydatków. </w:t>
      </w:r>
      <w:r w:rsidRPr="007E469E">
        <w:rPr>
          <w:color w:val="auto"/>
          <w:sz w:val="22"/>
          <w:szCs w:val="22"/>
        </w:rPr>
        <w:t>Rezerwa ta może być wykorzystana na działania wynikające z powyższej analizy ryzyka, a w szczególności na:</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096679">
        <w:rPr>
          <w:color w:val="auto"/>
          <w:sz w:val="22"/>
          <w:szCs w:val="22"/>
        </w:rPr>
        <w:t>4</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3" w:name="_Toc429043907"/>
      <w:bookmarkStart w:id="84" w:name="_Toc500323006"/>
      <w:bookmarkEnd w:id="83"/>
      <w:r w:rsidRPr="008D3EC8">
        <w:rPr>
          <w:rFonts w:ascii="Arial" w:hAnsi="Arial" w:cs="Arial"/>
          <w:b w:val="0"/>
          <w:i/>
          <w:color w:val="auto"/>
          <w:sz w:val="24"/>
          <w:szCs w:val="24"/>
        </w:rPr>
        <w:t>Dodatkowe wydatki kwalifikowalne w ramach działania 2.2</w:t>
      </w:r>
      <w:bookmarkEnd w:id="84"/>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lastRenderedPageBreak/>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5" w:name="_Toc500323007"/>
      <w:r w:rsidRPr="008D3EC8">
        <w:rPr>
          <w:rFonts w:ascii="Arial" w:hAnsi="Arial" w:cs="Arial"/>
          <w:b w:val="0"/>
          <w:i/>
          <w:color w:val="auto"/>
          <w:sz w:val="24"/>
          <w:szCs w:val="24"/>
        </w:rPr>
        <w:t>Dodatkowe wydatki kwalifikowalne w ramach działania 2.3</w:t>
      </w:r>
      <w:bookmarkEnd w:id="85"/>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r w:rsidR="00E035C0">
        <w:rPr>
          <w:rFonts w:ascii="Arial" w:eastAsia="Calibri" w:hAnsi="Arial" w:cs="Arial"/>
        </w:rPr>
        <w:t>odwzorowań</w:t>
      </w:r>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w:t>
      </w:r>
      <w:r w:rsidRPr="009D445F">
        <w:rPr>
          <w:rFonts w:ascii="Arial" w:eastAsia="Calibri" w:hAnsi="Arial" w:cs="Arial"/>
        </w:rPr>
        <w:lastRenderedPageBreak/>
        <w:t>tym: stabilizacja podłoża, dostosowanie kolorystyki, oświetlenia, warunki klimatyczne; ko</w:t>
      </w:r>
      <w:r w:rsidR="003B1241" w:rsidRPr="009D445F">
        <w:rPr>
          <w:rFonts w:ascii="Arial" w:eastAsia="Calibri" w:hAnsi="Arial" w:cs="Arial"/>
        </w:rPr>
        <w:t>ntrola dostępu, przyłącza itp.)</w:t>
      </w:r>
    </w:p>
    <w:p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rsidR="005F0269" w:rsidRPr="007E469E" w:rsidRDefault="005F0269" w:rsidP="00707EC4">
      <w:pPr>
        <w:pStyle w:val="Default"/>
        <w:spacing w:before="120" w:after="120" w:line="360" w:lineRule="auto"/>
        <w:ind w:left="720"/>
        <w:jc w:val="both"/>
        <w:rPr>
          <w:color w:val="auto"/>
          <w:sz w:val="22"/>
          <w:szCs w:val="22"/>
        </w:rPr>
      </w:pPr>
    </w:p>
    <w:p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86" w:name="_Toc500323008"/>
      <w:r w:rsidRPr="007E469E">
        <w:rPr>
          <w:rFonts w:ascii="Arial" w:hAnsi="Arial" w:cs="Arial"/>
          <w:i/>
          <w:color w:val="auto"/>
          <w:sz w:val="24"/>
          <w:szCs w:val="24"/>
        </w:rPr>
        <w:t>C</w:t>
      </w:r>
      <w:r w:rsidR="00903FFD" w:rsidRPr="007E469E">
        <w:rPr>
          <w:rFonts w:ascii="Arial" w:hAnsi="Arial" w:cs="Arial"/>
          <w:i/>
          <w:color w:val="auto"/>
          <w:sz w:val="24"/>
          <w:szCs w:val="24"/>
        </w:rPr>
        <w:t>ross-financing</w:t>
      </w:r>
      <w:bookmarkEnd w:id="86"/>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285F07">
        <w:rPr>
          <w:rFonts w:ascii="Arial" w:eastAsia="MS Mincho" w:hAnsi="Arial" w:cs="Arial"/>
          <w:lang w:eastAsia="ja-JP"/>
        </w:rPr>
        <w:t xml:space="preserve">Zasady i warunki finansowania wydatków w ramach cross-financingu w ramach projektów finansowanych z EFRR zostały określone w </w:t>
      </w:r>
      <w:r w:rsidRPr="000366E8">
        <w:rPr>
          <w:rFonts w:ascii="Arial" w:eastAsia="MS Mincho" w:hAnsi="Arial" w:cs="Arial"/>
          <w:i/>
          <w:lang w:eastAsia="ja-JP"/>
        </w:rPr>
        <w:t xml:space="preserve">Wytycznych </w:t>
      </w:r>
      <w:r w:rsidRPr="00285F07">
        <w:rPr>
          <w:rFonts w:ascii="Arial" w:eastAsia="MS Mincho" w:hAnsi="Arial" w:cs="Arial"/>
          <w:lang w:eastAsia="ja-JP"/>
        </w:rPr>
        <w:t>w podrozdziale 6.8 oraz w niniejszym Katalogu.</w:t>
      </w:r>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Zasada cross-financingu może dotyczyć wyłącznie takich kategorii wydatków, których poniesienie wynika z potrzeby realizacji danej operacji w rozumieniu art. 2 pkt 9 rozporządzenia ogólnego i stanowi logiczne uzupełnienie zadań inwestycyjnych.</w:t>
      </w:r>
    </w:p>
    <w:p w:rsidR="00964FDE"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Limit wydatków w ramach cross-financingu na poziomie projektu został określony w SZOOP POPC, zgodnie z którym wartość wydatków planowanych we wniosku o dofinansowanie projektu w ramach cross-financingu co do zasady nie może stanowić więcej niż 10% wszystkich wydatków kwalifikowalnych projektu. W indywidualnych, szczególnie uzasadnionych przypadkach, IP POPC może wyrazić zgodę na zwiększenie limitu dotyczącego cross-financingu w ramach wydatków kwalifikowalnych na poziomie projektu, pod warunkiem, że taka możliwość została przewidziana w SZOOP POPC.</w:t>
      </w:r>
    </w:p>
    <w:p w:rsidR="00964FDE" w:rsidRPr="00285F07" w:rsidRDefault="00964FDE" w:rsidP="00285F0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964FDE">
        <w:rPr>
          <w:rFonts w:ascii="Arial" w:eastAsia="MS Mincho" w:hAnsi="Arial" w:cs="Arial"/>
          <w:lang w:eastAsia="ja-JP"/>
        </w:rPr>
        <w:t>W przypadku przekroczenia ustalonego dla danego projektu przez IP POPC limitu wydatków ponoszonych w ramach cross-financingu, wydatki przekraczające limit uznaje się za niekwalifikowalne na etapie końcowego rozliczenia projektu.</w:t>
      </w:r>
    </w:p>
    <w:p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cross-financingu,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lastRenderedPageBreak/>
        <w:t>wynajem sali wraz z niezbędnym do przeprowadzenia szkolenia sprzętem multimedialnym,</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rsidR="00B70925"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rsidR="00E06C27" w:rsidRPr="007E469E" w:rsidRDefault="00E06C27" w:rsidP="00285F07">
      <w:pPr>
        <w:pStyle w:val="Akapitzlist"/>
        <w:spacing w:after="0" w:line="360" w:lineRule="auto"/>
        <w:jc w:val="both"/>
        <w:rPr>
          <w:rFonts w:ascii="Arial" w:hAnsi="Arial" w:cs="Arial"/>
        </w:rPr>
      </w:pPr>
    </w:p>
    <w:p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87" w:name="_Toc500323009"/>
      <w:r w:rsidRPr="007E469E">
        <w:rPr>
          <w:rFonts w:ascii="Arial" w:hAnsi="Arial" w:cs="Arial"/>
          <w:i/>
          <w:color w:val="auto"/>
          <w:sz w:val="24"/>
          <w:szCs w:val="24"/>
        </w:rPr>
        <w:t>Wykaz wydatków niekwalifikowalnych w ramach II osi priorytetowej</w:t>
      </w:r>
      <w:bookmarkEnd w:id="87"/>
      <w:r w:rsidRPr="007E469E">
        <w:rPr>
          <w:rFonts w:ascii="Arial" w:hAnsi="Arial" w:cs="Arial"/>
          <w:i/>
          <w:color w:val="auto"/>
          <w:sz w:val="24"/>
          <w:szCs w:val="24"/>
        </w:rPr>
        <w:t xml:space="preserve"> </w:t>
      </w:r>
    </w:p>
    <w:p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wszelkie wydatki niezgodne z </w:t>
      </w:r>
      <w:r w:rsidRPr="005A09CB">
        <w:rPr>
          <w:rFonts w:ascii="Arial" w:eastAsia="MS Mincho" w:hAnsi="Arial" w:cs="Arial"/>
          <w:i/>
          <w:lang w:eastAsia="ja-JP"/>
        </w:rPr>
        <w:t xml:space="preserve">Wytycznymi </w:t>
      </w:r>
      <w:r w:rsidRPr="00285F07">
        <w:rPr>
          <w:rFonts w:ascii="Arial" w:eastAsia="MS Mincho" w:hAnsi="Arial" w:cs="Arial"/>
          <w:lang w:eastAsia="ja-JP"/>
        </w:rPr>
        <w:t xml:space="preserve">oraz wydatki wyłączone z kwalifikowalności poprzez odpowiednie zapisy </w:t>
      </w:r>
      <w:r w:rsidRPr="005A09CB">
        <w:rPr>
          <w:rFonts w:ascii="Arial" w:eastAsia="MS Mincho" w:hAnsi="Arial" w:cs="Arial"/>
          <w:i/>
          <w:lang w:eastAsia="ja-JP"/>
        </w:rPr>
        <w:t>Wytycznych</w:t>
      </w:r>
      <w:r w:rsidRPr="00285F07">
        <w:rPr>
          <w:rFonts w:ascii="Arial" w:eastAsia="MS Mincho" w:hAnsi="Arial" w:cs="Arial"/>
          <w:lang w:eastAsia="ja-JP"/>
        </w:rPr>
        <w:t xml:space="preserve">. </w:t>
      </w:r>
    </w:p>
    <w:p w:rsidR="00E06C27" w:rsidRPr="00285F07" w:rsidRDefault="00E06C27" w:rsidP="00285F07">
      <w:pPr>
        <w:numPr>
          <w:ilvl w:val="0"/>
          <w:numId w:val="141"/>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 xml:space="preserve">Do współfinansowania nie kwalifikują się również wszelkie wydatki niezgodne z niniejszym </w:t>
      </w:r>
      <w:r w:rsidRPr="005A09CB">
        <w:rPr>
          <w:rFonts w:ascii="Arial" w:eastAsia="MS Mincho" w:hAnsi="Arial" w:cs="Arial"/>
          <w:i/>
          <w:lang w:eastAsia="ja-JP"/>
        </w:rPr>
        <w:t>Katalogiem</w:t>
      </w:r>
      <w:r w:rsidRPr="00285F07">
        <w:rPr>
          <w:rFonts w:ascii="Arial" w:eastAsia="MS Mincho" w:hAnsi="Arial" w:cs="Arial"/>
          <w:lang w:eastAsia="ja-JP"/>
        </w:rPr>
        <w:t xml:space="preserve"> oraz wydatki wyłączone z kwalifikowalności poprzez odpowiednie zapisy niniejszego </w:t>
      </w:r>
      <w:r w:rsidRPr="005A09CB">
        <w:rPr>
          <w:rFonts w:ascii="Arial" w:eastAsia="MS Mincho" w:hAnsi="Arial" w:cs="Arial"/>
          <w:i/>
          <w:lang w:eastAsia="ja-JP"/>
        </w:rPr>
        <w:t>Katalogu</w:t>
      </w:r>
      <w:r w:rsidRPr="00285F07">
        <w:rPr>
          <w:rFonts w:ascii="Arial" w:eastAsia="MS Mincho" w:hAnsi="Arial" w:cs="Arial"/>
          <w:lang w:eastAsia="ja-JP"/>
        </w:rPr>
        <w:t xml:space="preserve">, Regulaminu konkursu lub umowy o dofinansowanie projektu. </w:t>
      </w:r>
    </w:p>
    <w:p w:rsidR="006854B8" w:rsidRPr="00285F07" w:rsidRDefault="006854B8" w:rsidP="00285F07">
      <w:pPr>
        <w:pStyle w:val="Akapitzlist"/>
        <w:numPr>
          <w:ilvl w:val="0"/>
          <w:numId w:val="141"/>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Do dofinansowania w ramach II osi priorytetowej POPC nie kwalifikują się:</w:t>
      </w:r>
    </w:p>
    <w:p w:rsidR="00D61F73" w:rsidRDefault="00BB27C9" w:rsidP="00285F07">
      <w:pPr>
        <w:pStyle w:val="Akapitzlist"/>
        <w:numPr>
          <w:ilvl w:val="0"/>
          <w:numId w:val="25"/>
        </w:numPr>
        <w:spacing w:before="120" w:after="120" w:line="360" w:lineRule="auto"/>
        <w:jc w:val="both"/>
        <w:rPr>
          <w:rFonts w:ascii="Arial" w:eastAsia="MS Mincho" w:hAnsi="Arial" w:cs="Arial"/>
          <w:lang w:eastAsia="ja-JP"/>
        </w:rPr>
      </w:pPr>
      <w:r w:rsidRPr="00285F07">
        <w:rPr>
          <w:rFonts w:ascii="Arial" w:eastAsia="MS Mincho" w:hAnsi="Arial" w:cs="Arial"/>
          <w:lang w:eastAsia="ja-JP"/>
        </w:rPr>
        <w:t>Premie i nagrody wypłacone w związku z zaangażowaniem personelu projektu do zadań realizowanych po upływie 36 miesięcy od daty podpi</w:t>
      </w:r>
      <w:r w:rsidR="007A31CD" w:rsidRPr="00285F07">
        <w:rPr>
          <w:rFonts w:ascii="Arial" w:eastAsia="MS Mincho" w:hAnsi="Arial" w:cs="Arial"/>
          <w:lang w:eastAsia="ja-JP"/>
        </w:rPr>
        <w:t>sania umowy o dofinansowanie</w:t>
      </w:r>
      <w:r w:rsidR="00D61F73">
        <w:rPr>
          <w:rFonts w:ascii="Arial" w:eastAsia="MS Mincho" w:hAnsi="Arial" w:cs="Arial"/>
          <w:lang w:eastAsia="ja-JP"/>
        </w:rPr>
        <w:t xml:space="preserve"> </w:t>
      </w:r>
      <w:r w:rsidR="0098691F">
        <w:rPr>
          <w:rFonts w:ascii="Arial" w:eastAsia="MS Mincho" w:hAnsi="Arial" w:cs="Arial"/>
          <w:lang w:eastAsia="ja-JP"/>
        </w:rPr>
        <w:t xml:space="preserve">w ramach </w:t>
      </w:r>
      <w:r w:rsidR="00D61F73">
        <w:rPr>
          <w:rFonts w:ascii="Arial" w:eastAsia="MS Mincho" w:hAnsi="Arial" w:cs="Arial"/>
          <w:lang w:eastAsia="ja-JP"/>
        </w:rPr>
        <w:t>projektów wdrażanych w działani</w:t>
      </w:r>
      <w:r w:rsidR="0098691F">
        <w:rPr>
          <w:rFonts w:ascii="Arial" w:eastAsia="MS Mincho" w:hAnsi="Arial" w:cs="Arial"/>
          <w:lang w:eastAsia="ja-JP"/>
        </w:rPr>
        <w:t>u</w:t>
      </w:r>
      <w:r w:rsidR="00D61F73">
        <w:rPr>
          <w:rFonts w:ascii="Arial" w:eastAsia="MS Mincho" w:hAnsi="Arial" w:cs="Arial"/>
          <w:lang w:eastAsia="ja-JP"/>
        </w:rPr>
        <w:t xml:space="preserve"> 2.3,</w:t>
      </w:r>
    </w:p>
    <w:p w:rsidR="00BB27C9" w:rsidRPr="00285F07" w:rsidRDefault="00D61F73" w:rsidP="00285F07">
      <w:pPr>
        <w:pStyle w:val="Akapitzlist"/>
        <w:numPr>
          <w:ilvl w:val="0"/>
          <w:numId w:val="25"/>
        </w:numPr>
        <w:spacing w:before="120" w:after="120" w:line="360" w:lineRule="auto"/>
        <w:jc w:val="both"/>
        <w:rPr>
          <w:rFonts w:ascii="Arial" w:eastAsia="MS Mincho" w:hAnsi="Arial" w:cs="Arial"/>
          <w:lang w:eastAsia="ja-JP"/>
        </w:rPr>
      </w:pPr>
      <w:r w:rsidRPr="00D61F73">
        <w:rPr>
          <w:rFonts w:ascii="Arial" w:eastAsia="MS Mincho" w:hAnsi="Arial" w:cs="Arial"/>
          <w:lang w:eastAsia="ja-JP"/>
        </w:rPr>
        <w:t xml:space="preserve">Premie i nagrody wypłacone w związku z zaangażowaniem personelu projektu do zadań </w:t>
      </w:r>
      <w:r>
        <w:rPr>
          <w:rFonts w:ascii="Arial" w:eastAsia="MS Mincho" w:hAnsi="Arial" w:cs="Arial"/>
          <w:lang w:eastAsia="ja-JP"/>
        </w:rPr>
        <w:t>wdrażanych</w:t>
      </w:r>
      <w:r w:rsidRPr="00D61F73">
        <w:rPr>
          <w:rFonts w:ascii="Arial" w:eastAsia="MS Mincho" w:hAnsi="Arial" w:cs="Arial"/>
          <w:lang w:eastAsia="ja-JP"/>
        </w:rPr>
        <w:t xml:space="preserve"> po</w:t>
      </w:r>
      <w:r>
        <w:rPr>
          <w:rFonts w:ascii="Arial" w:eastAsia="MS Mincho" w:hAnsi="Arial" w:cs="Arial"/>
          <w:lang w:eastAsia="ja-JP"/>
        </w:rPr>
        <w:t xml:space="preserve"> okresie realizacji projektu wdrażanego w ramach działania 2.1 i 2.2</w:t>
      </w:r>
      <w:r w:rsidR="00E06C27">
        <w:rPr>
          <w:rFonts w:ascii="Arial" w:eastAsia="MS Mincho" w:hAnsi="Arial" w:cs="Arial"/>
          <w:lang w:eastAsia="ja-JP"/>
        </w:rPr>
        <w:t>,</w:t>
      </w:r>
    </w:p>
    <w:p w:rsidR="00E241C6"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rsidR="00E241C6" w:rsidRPr="006854B8" w:rsidRDefault="00350544" w:rsidP="00FC425B">
      <w:pPr>
        <w:spacing w:before="120" w:after="120" w:line="360" w:lineRule="auto"/>
        <w:ind w:left="284"/>
        <w:jc w:val="both"/>
        <w:rPr>
          <w:rFonts w:ascii="Arial" w:eastAsia="MS Mincho" w:hAnsi="Arial" w:cs="Arial"/>
          <w:lang w:eastAsia="ja-JP"/>
        </w:rPr>
      </w:pPr>
      <w:r w:rsidRPr="00E06C27">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rsidR="006854B8" w:rsidRPr="006854B8" w:rsidRDefault="006854B8" w:rsidP="00285F07">
      <w:pPr>
        <w:pStyle w:val="Akapitzlist"/>
        <w:numPr>
          <w:ilvl w:val="0"/>
          <w:numId w:val="25"/>
        </w:numPr>
        <w:spacing w:before="120" w:after="120" w:line="360" w:lineRule="auto"/>
        <w:jc w:val="both"/>
        <w:rPr>
          <w:rFonts w:ascii="Arial" w:eastAsia="MS Mincho" w:hAnsi="Arial" w:cs="Arial"/>
          <w:lang w:eastAsia="ja-JP"/>
        </w:rPr>
      </w:pPr>
      <w:r w:rsidRPr="006854B8">
        <w:rPr>
          <w:rFonts w:ascii="Arial" w:eastAsia="MS Mincho" w:hAnsi="Arial" w:cs="Arial"/>
          <w:lang w:eastAsia="ja-JP"/>
        </w:rPr>
        <w:t>W przypadku działania 2.3:</w:t>
      </w:r>
    </w:p>
    <w:p w:rsidR="006854B8" w:rsidRPr="00285F07" w:rsidRDefault="00E06C27"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 </w:t>
      </w:r>
      <w:r w:rsidR="008E14C5" w:rsidRPr="00285F07">
        <w:rPr>
          <w:rFonts w:ascii="Arial" w:eastAsia="Calibri" w:hAnsi="Arial" w:cs="Arial"/>
        </w:rPr>
        <w:t xml:space="preserve">wydatki poniesione na pokrycie </w:t>
      </w:r>
      <w:r w:rsidR="006854B8" w:rsidRPr="00285F07">
        <w:rPr>
          <w:rFonts w:ascii="Arial" w:eastAsia="Calibri" w:hAnsi="Arial" w:cs="Arial"/>
        </w:rPr>
        <w:t>koszt</w:t>
      </w:r>
      <w:r w:rsidR="008E14C5" w:rsidRPr="00285F07">
        <w:rPr>
          <w:rFonts w:ascii="Arial" w:eastAsia="Calibri" w:hAnsi="Arial" w:cs="Arial"/>
        </w:rPr>
        <w:t>ów</w:t>
      </w:r>
      <w:r w:rsidR="006854B8" w:rsidRPr="00285F07">
        <w:rPr>
          <w:rFonts w:ascii="Arial" w:eastAsia="Calibri" w:hAnsi="Arial" w:cs="Arial"/>
        </w:rPr>
        <w:t xml:space="preserve"> zakupu nieruchomości/gruntu,</w:t>
      </w:r>
    </w:p>
    <w:p w:rsidR="006854B8" w:rsidRPr="00285F07" w:rsidRDefault="006854B8" w:rsidP="00285F07">
      <w:pPr>
        <w:pStyle w:val="Akapitzlist"/>
        <w:numPr>
          <w:ilvl w:val="2"/>
          <w:numId w:val="145"/>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lastRenderedPageBreak/>
        <w:t>wydatki na rzecz wykupu praw autorskich do digitalizowanych/udostępnianych zasobów.</w:t>
      </w:r>
    </w:p>
    <w:p w:rsidR="006854B8" w:rsidRPr="006854B8" w:rsidRDefault="00BB27C9" w:rsidP="00285F07">
      <w:pPr>
        <w:pStyle w:val="Akapitzlist"/>
        <w:numPr>
          <w:ilvl w:val="0"/>
          <w:numId w:val="25"/>
        </w:numPr>
        <w:spacing w:before="120" w:after="120" w:line="360" w:lineRule="auto"/>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rsidR="006854B8"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zakupu nieruchomości/gruntu,</w:t>
      </w:r>
    </w:p>
    <w:p w:rsidR="00AE7230" w:rsidRPr="00285F07" w:rsidRDefault="008E14C5"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poniesione na pokrycie </w:t>
      </w:r>
      <w:r w:rsidR="006854B8" w:rsidRPr="00285F07">
        <w:rPr>
          <w:rFonts w:ascii="Arial" w:eastAsia="Calibri" w:hAnsi="Arial" w:cs="Arial"/>
        </w:rPr>
        <w:t>koszt</w:t>
      </w:r>
      <w:r w:rsidRPr="00285F07">
        <w:rPr>
          <w:rFonts w:ascii="Arial" w:eastAsia="Calibri" w:hAnsi="Arial" w:cs="Arial"/>
        </w:rPr>
        <w:t>ów</w:t>
      </w:r>
      <w:r w:rsidR="006854B8" w:rsidRPr="00285F07">
        <w:rPr>
          <w:rFonts w:ascii="Arial" w:eastAsia="Calibri" w:hAnsi="Arial" w:cs="Arial"/>
        </w:rPr>
        <w:t xml:space="preserve"> robót budowlanych</w:t>
      </w:r>
      <w:r w:rsidR="00AE7230" w:rsidRPr="00285F07">
        <w:rPr>
          <w:rFonts w:ascii="Arial" w:eastAsia="Calibri" w:hAnsi="Arial" w:cs="Arial"/>
        </w:rPr>
        <w:t>,</w:t>
      </w:r>
    </w:p>
    <w:p w:rsidR="00944E2A" w:rsidRPr="00285F07" w:rsidRDefault="00707EC4" w:rsidP="00285F07">
      <w:pPr>
        <w:pStyle w:val="Akapitzlist"/>
        <w:numPr>
          <w:ilvl w:val="2"/>
          <w:numId w:val="146"/>
        </w:numPr>
        <w:autoSpaceDE w:val="0"/>
        <w:autoSpaceDN w:val="0"/>
        <w:adjustRightInd w:val="0"/>
        <w:spacing w:before="120" w:after="120" w:line="360" w:lineRule="auto"/>
        <w:jc w:val="both"/>
        <w:rPr>
          <w:rFonts w:ascii="Arial" w:eastAsia="Calibri" w:hAnsi="Arial" w:cs="Arial"/>
        </w:rPr>
      </w:pPr>
      <w:r w:rsidRPr="00285F07">
        <w:rPr>
          <w:rFonts w:ascii="Arial" w:eastAsia="Calibri" w:hAnsi="Arial" w:cs="Arial"/>
        </w:rPr>
        <w:t xml:space="preserve">wydatki w ramach podkategorii sprzęt do digitalizacji. </w:t>
      </w:r>
      <w:r w:rsidR="006854B8" w:rsidRPr="00285F07">
        <w:rPr>
          <w:rFonts w:ascii="Arial" w:eastAsia="Calibri" w:hAnsi="Arial" w:cs="Arial"/>
        </w:rPr>
        <w:t xml:space="preserve"> </w:t>
      </w:r>
    </w:p>
    <w:p w:rsidR="00944E2A" w:rsidRDefault="00944E2A">
      <w:pPr>
        <w:rPr>
          <w:rFonts w:ascii="Arial" w:hAnsi="Arial" w:cs="Arial"/>
        </w:rPr>
      </w:pPr>
      <w:r>
        <w:rPr>
          <w:rFonts w:ascii="Arial" w:hAnsi="Arial" w:cs="Arial"/>
        </w:rPr>
        <w:br w:type="page"/>
      </w:r>
    </w:p>
    <w:p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88" w:name="_Toc500323010"/>
      <w:r w:rsidRPr="00B81671">
        <w:rPr>
          <w:rFonts w:ascii="Arial" w:eastAsia="Times New Roman" w:hAnsi="Arial" w:cs="Times New Roman"/>
          <w:b/>
          <w:bCs/>
          <w:sz w:val="24"/>
          <w:szCs w:val="20"/>
          <w:lang w:eastAsia="pl-PL"/>
        </w:rPr>
        <w:lastRenderedPageBreak/>
        <w:t xml:space="preserve">Załącznik nr </w:t>
      </w:r>
      <w:r w:rsidR="00186EAB">
        <w:rPr>
          <w:rFonts w:ascii="Arial" w:eastAsia="Times New Roman" w:hAnsi="Arial" w:cs="Times New Roman"/>
          <w:b/>
          <w:bCs/>
          <w:sz w:val="24"/>
          <w:szCs w:val="20"/>
          <w:lang w:eastAsia="pl-PL"/>
        </w:rPr>
        <w:t>1</w:t>
      </w:r>
      <w:r w:rsidRPr="00B81671">
        <w:rPr>
          <w:rFonts w:ascii="Arial" w:eastAsia="Times New Roman" w:hAnsi="Arial" w:cs="Times New Roman"/>
          <w:b/>
          <w:bCs/>
          <w:sz w:val="24"/>
          <w:szCs w:val="20"/>
          <w:lang w:eastAsia="pl-PL"/>
        </w:rPr>
        <w:t xml:space="preserve">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Pzp</w:t>
      </w:r>
      <w:bookmarkEnd w:id="88"/>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w:t>
      </w:r>
      <w:r w:rsidR="006A5F52" w:rsidRPr="006A5F52">
        <w:rPr>
          <w:rFonts w:ascii="Arial" w:eastAsia="Times New Roman" w:hAnsi="Arial" w:cs="Arial"/>
          <w:lang w:eastAsia="pl-PL"/>
        </w:rPr>
        <w:t xml:space="preserve"> </w:t>
      </w:r>
      <w:r w:rsidR="006A5F52">
        <w:rPr>
          <w:rFonts w:ascii="Arial" w:eastAsia="Times New Roman" w:hAnsi="Arial" w:cs="Arial"/>
          <w:lang w:eastAsia="pl-PL"/>
        </w:rPr>
        <w:t>lub usługi równoważnej</w:t>
      </w:r>
      <w:r w:rsidRPr="00B81671">
        <w:rPr>
          <w:rFonts w:ascii="Arial" w:eastAsia="Times New Roman" w:hAnsi="Arial" w:cs="Arial"/>
          <w:lang w:eastAsia="pl-PL"/>
        </w:rPr>
        <w:t>, w przypadku opisania przedmiotu zamówienia publicznego poprzez wskazanie znaków towarowych, patentów</w:t>
      </w:r>
      <w:r w:rsidR="006A5F52">
        <w:rPr>
          <w:rFonts w:ascii="Arial" w:eastAsia="Times New Roman" w:hAnsi="Arial" w:cs="Arial"/>
          <w:lang w:eastAsia="pl-PL"/>
        </w:rPr>
        <w:t xml:space="preserve">, </w:t>
      </w:r>
      <w:r w:rsidRPr="00B81671">
        <w:rPr>
          <w:rFonts w:ascii="Arial" w:eastAsia="Times New Roman" w:hAnsi="Arial" w:cs="Arial"/>
          <w:lang w:eastAsia="pl-PL"/>
        </w:rPr>
        <w:t>pochodzenia</w:t>
      </w:r>
      <w:r w:rsidR="006A5F52">
        <w:rPr>
          <w:rFonts w:ascii="Arial" w:eastAsia="Times New Roman" w:hAnsi="Arial" w:cs="Arial"/>
          <w:lang w:eastAsia="pl-PL"/>
        </w:rPr>
        <w:t>, źródła lub szczególnego proces</w:t>
      </w:r>
      <w:r w:rsidR="007A75F4">
        <w:rPr>
          <w:rFonts w:ascii="Arial" w:eastAsia="Times New Roman" w:hAnsi="Arial" w:cs="Arial"/>
          <w:lang w:eastAsia="pl-PL"/>
        </w:rPr>
        <w:t>u, który charakteryzuje produkty</w:t>
      </w:r>
      <w:r w:rsidR="006A5F52">
        <w:rPr>
          <w:rFonts w:ascii="Arial" w:eastAsia="Times New Roman" w:hAnsi="Arial" w:cs="Arial"/>
          <w:lang w:eastAsia="pl-PL"/>
        </w:rPr>
        <w:t xml:space="preserve"> lub usługi dostarczane przez konkretnego wykonawcę.</w:t>
      </w:r>
    </w:p>
    <w:p w:rsidR="005530C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7A75F4" w:rsidRPr="00B81671" w:rsidRDefault="007A75F4"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Pr>
          <w:rFonts w:ascii="Arial" w:eastAsia="Times New Roman" w:hAnsi="Arial" w:cs="Arial"/>
          <w:lang w:eastAsia="pl-PL"/>
        </w:rPr>
        <w:t xml:space="preserve">Nieuprawnione łączenie zamówień publicznych, które odrębnie udzielane wymagają zastosowania różnych zasad udzielenia. </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w:t>
      </w:r>
      <w:r w:rsidR="00071E68">
        <w:rPr>
          <w:rFonts w:ascii="Arial" w:eastAsia="Times New Roman" w:hAnsi="Arial" w:cs="Arial"/>
          <w:lang w:eastAsia="pl-PL"/>
        </w:rPr>
        <w:t>,</w:t>
      </w:r>
      <w:r w:rsidRPr="00B81671">
        <w:rPr>
          <w:rFonts w:ascii="Arial" w:eastAsia="Times New Roman" w:hAnsi="Arial" w:cs="Arial"/>
          <w:lang w:eastAsia="pl-PL"/>
        </w:rPr>
        <w:t xml:space="preserve"> gdy fakt współfinansowania nie ma wpływu na potwierdzenie umiejętności wykonawcy w zakresie wykonania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lastRenderedPageBreak/>
        <w:t>Uwzględnianie przez zamawiającego jedynie doświadczenia zdobytego po uzyskaniu przez wykonawcę stosownych polskich uprawnień budowlanych lub posiadania doświadczenia zdobytego w Polsce.</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t>Odrzucenie przez zamawiającego oferty zamiast dokonania poprawy oczywistej omyłki pisarskiej/rachunkowej</w:t>
      </w:r>
      <w:r w:rsidR="00071E68">
        <w:rPr>
          <w:rFonts w:ascii="Arial" w:eastAsia="Times New Roman" w:hAnsi="Arial" w:cs="Arial"/>
          <w:lang w:eastAsia="pl-PL"/>
        </w:rPr>
        <w:t>/innej</w:t>
      </w:r>
      <w:r w:rsidRPr="00B81671">
        <w:rPr>
          <w:rFonts w:ascii="Arial" w:eastAsia="Times New Roman" w:hAnsi="Arial" w:cs="Arial"/>
          <w:lang w:eastAsia="pl-PL"/>
        </w:rPr>
        <w:t xml:space="preserve">.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lub jakimkolwiek innym podmiotem/jakąkolwiek inną osobą sposobu poprawienia omyłek, które pojawiły się w ofercie, a o których mowa w przepisie art.  87 ust. 2 ustawy Pzp.</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89" w:name="_Toc500323011"/>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89"/>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 xml:space="preserve">Wytycznych </w:t>
      </w:r>
      <w:r w:rsidRPr="00B81671">
        <w:rPr>
          <w:rFonts w:ascii="Arial" w:eastAsia="MS Mincho" w:hAnsi="Arial" w:cs="Arial"/>
          <w:lang w:eastAsia="ja-JP"/>
        </w:rPr>
        <w:t xml:space="preserve">i podrozdziału </w:t>
      </w:r>
      <w:r w:rsidR="00466310">
        <w:rPr>
          <w:rFonts w:ascii="Arial" w:eastAsia="MS Mincho" w:hAnsi="Arial" w:cs="Arial"/>
          <w:lang w:eastAsia="ja-JP"/>
        </w:rPr>
        <w:t>3</w:t>
      </w:r>
      <w:r w:rsidRPr="00B81671">
        <w:rPr>
          <w:rFonts w:ascii="Arial" w:eastAsia="MS Mincho" w:hAnsi="Arial" w:cs="Arial"/>
          <w:lang w:eastAsia="ja-JP"/>
        </w:rPr>
        <w:t>.</w:t>
      </w:r>
      <w:r w:rsidR="005A09CB">
        <w:rPr>
          <w:rFonts w:ascii="Arial" w:eastAsia="MS Mincho" w:hAnsi="Arial" w:cs="Arial"/>
          <w:lang w:eastAsia="ja-JP"/>
        </w:rPr>
        <w:t>4</w:t>
      </w:r>
      <w:r w:rsidRPr="00B81671">
        <w:rPr>
          <w:rFonts w:ascii="Arial" w:eastAsia="MS Mincho" w:hAnsi="Arial" w:cs="Arial"/>
          <w:lang w:eastAsia="ja-JP"/>
        </w:rPr>
        <w:t xml:space="preserve"> niniejsz</w:t>
      </w:r>
      <w:r w:rsidR="00186EAB">
        <w:rPr>
          <w:rFonts w:ascii="Arial" w:eastAsia="MS Mincho" w:hAnsi="Arial" w:cs="Arial"/>
          <w:lang w:eastAsia="ja-JP"/>
        </w:rPr>
        <w:t>ego</w:t>
      </w:r>
      <w:r w:rsidRPr="00B81671">
        <w:rPr>
          <w:rFonts w:ascii="Arial" w:eastAsia="MS Mincho" w:hAnsi="Arial" w:cs="Arial"/>
          <w:lang w:eastAsia="ja-JP"/>
        </w:rPr>
        <w:t xml:space="preserve"> </w:t>
      </w:r>
      <w:r w:rsidR="00186EAB">
        <w:rPr>
          <w:rFonts w:ascii="Arial" w:eastAsia="MS Mincho" w:hAnsi="Arial" w:cs="Arial"/>
          <w:i/>
          <w:lang w:eastAsia="ja-JP"/>
        </w:rPr>
        <w:t>Katalogu</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3"/>
        <w:gridCol w:w="3826"/>
        <w:gridCol w:w="3825"/>
        <w:gridCol w:w="3967"/>
      </w:tblGrid>
      <w:tr w:rsidR="0065055F" w:rsidRPr="00A96780" w:rsidTr="00773FC4">
        <w:tc>
          <w:tcPr>
            <w:tcW w:w="2835" w:type="dxa"/>
            <w:vMerge w:val="restart"/>
            <w:vAlign w:val="center"/>
          </w:tcPr>
          <w:p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Zamawiający zobligowani do stosowania Pzp (zgodnie z art. 3 Pzp)</w:t>
            </w:r>
          </w:p>
        </w:tc>
        <w:tc>
          <w:tcPr>
            <w:tcW w:w="3827" w:type="dxa"/>
            <w:vAlign w:val="center"/>
          </w:tcPr>
          <w:p w:rsidR="0065055F" w:rsidRPr="00B81671" w:rsidRDefault="0065055F" w:rsidP="00FE6D5B">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B12F11">
              <w:rPr>
                <w:rFonts w:ascii="Arial" w:hAnsi="Arial" w:cs="Arial"/>
                <w:b/>
                <w:i/>
              </w:rPr>
              <w:t>Wytycznych</w:t>
            </w:r>
            <w:r w:rsidRPr="00B81671">
              <w:rPr>
                <w:rFonts w:ascii="Arial" w:hAnsi="Arial" w:cs="Arial"/>
                <w:b/>
              </w:rPr>
              <w:t xml:space="preserve"> </w:t>
            </w:r>
          </w:p>
        </w:tc>
        <w:tc>
          <w:tcPr>
            <w:tcW w:w="3969" w:type="dxa"/>
            <w:vAlign w:val="center"/>
          </w:tcPr>
          <w:p w:rsidR="0065055F" w:rsidRPr="00B81671" w:rsidRDefault="0065055F" w:rsidP="00FE6D5B">
            <w:pPr>
              <w:jc w:val="center"/>
              <w:rPr>
                <w:rFonts w:ascii="Arial" w:hAnsi="Arial" w:cs="Arial"/>
                <w:b/>
              </w:rPr>
            </w:pPr>
            <w:r w:rsidRPr="00B81671">
              <w:rPr>
                <w:rFonts w:ascii="Arial" w:hAnsi="Arial" w:cs="Arial"/>
                <w:b/>
              </w:rPr>
              <w:t>Zamawiający niezobowiązani do stosowania Pzp lub zasady konkurencyjności, o której mowa w sekcji 6.5.</w:t>
            </w:r>
            <w:r w:rsidR="00466310">
              <w:rPr>
                <w:rFonts w:ascii="Arial" w:hAnsi="Arial" w:cs="Arial"/>
                <w:b/>
              </w:rPr>
              <w:t>2</w:t>
            </w:r>
            <w:r w:rsidR="00466310" w:rsidRPr="00B81671">
              <w:rPr>
                <w:rFonts w:ascii="Arial" w:hAnsi="Arial" w:cs="Arial"/>
                <w:b/>
              </w:rPr>
              <w:t xml:space="preserve"> </w:t>
            </w:r>
            <w:r w:rsidRPr="00B12F11">
              <w:rPr>
                <w:rFonts w:ascii="Arial" w:hAnsi="Arial" w:cs="Arial"/>
                <w:b/>
                <w:i/>
              </w:rPr>
              <w:t xml:space="preserve">Wytycznych </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B12F11">
              <w:rPr>
                <w:rFonts w:ascii="Arial" w:hAnsi="Arial" w:cs="Arial"/>
                <w:b/>
                <w:i/>
                <w:sz w:val="20"/>
                <w:szCs w:val="20"/>
              </w:rPr>
              <w:t xml:space="preserve">Wytycznych </w:t>
            </w:r>
          </w:p>
        </w:tc>
        <w:tc>
          <w:tcPr>
            <w:tcW w:w="3827" w:type="dxa"/>
          </w:tcPr>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c>
          <w:tcPr>
            <w:tcW w:w="3969" w:type="dxa"/>
          </w:tcPr>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Powyżej 50 ty</w:t>
            </w:r>
            <w:r w:rsidR="00DC366C">
              <w:rPr>
                <w:rFonts w:ascii="Arial" w:hAnsi="Arial" w:cs="Arial"/>
                <w:b/>
                <w:sz w:val="20"/>
                <w:szCs w:val="20"/>
              </w:rPr>
              <w:t>s.</w:t>
            </w:r>
            <w:r w:rsidRPr="00B81671">
              <w:rPr>
                <w:rFonts w:ascii="Arial" w:hAnsi="Arial" w:cs="Arial"/>
                <w:b/>
                <w:sz w:val="20"/>
                <w:szCs w:val="20"/>
              </w:rPr>
              <w:t xml:space="preserve"> zł netto – do kwoty poniżej progu wynikającego z art. 4 ust 8 Pzp tj. 30 ty</w:t>
            </w:r>
            <w:r w:rsidR="00DC366C">
              <w:rPr>
                <w:rFonts w:ascii="Arial" w:hAnsi="Arial" w:cs="Arial"/>
                <w:b/>
                <w:sz w:val="20"/>
                <w:szCs w:val="20"/>
              </w:rPr>
              <w:t>s.</w:t>
            </w:r>
            <w:r w:rsidRPr="00B81671">
              <w:rPr>
                <w:rFonts w:ascii="Arial" w:hAnsi="Arial" w:cs="Arial"/>
                <w:b/>
                <w:sz w:val="20"/>
                <w:szCs w:val="20"/>
              </w:rPr>
              <w:t xml:space="preserve">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827" w:type="dxa"/>
          </w:tcPr>
          <w:p w:rsidR="0065055F" w:rsidRPr="00B81671" w:rsidRDefault="0065055F" w:rsidP="00773FC4">
            <w:pPr>
              <w:rPr>
                <w:rFonts w:ascii="Arial" w:hAnsi="Arial" w:cs="Arial"/>
                <w:b/>
                <w:sz w:val="20"/>
                <w:szCs w:val="20"/>
              </w:rPr>
            </w:pPr>
          </w:p>
          <w:p w:rsidR="0065055F" w:rsidRPr="00B81671" w:rsidRDefault="00466310" w:rsidP="00FE6D5B">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Pr="00B81671"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Od 30 </w:t>
            </w:r>
            <w:r w:rsidR="00DC366C" w:rsidRPr="00B81671">
              <w:rPr>
                <w:rFonts w:ascii="Arial" w:hAnsi="Arial" w:cs="Arial"/>
                <w:b/>
                <w:sz w:val="20"/>
                <w:szCs w:val="20"/>
              </w:rPr>
              <w:t>ty</w:t>
            </w:r>
            <w:r w:rsidR="00DC366C">
              <w:rPr>
                <w:rFonts w:ascii="Arial" w:hAnsi="Arial" w:cs="Arial"/>
                <w:b/>
                <w:sz w:val="20"/>
                <w:szCs w:val="20"/>
              </w:rPr>
              <w:t>s.</w:t>
            </w:r>
            <w:r w:rsidR="00DC366C" w:rsidRPr="00B81671">
              <w:rPr>
                <w:rFonts w:ascii="Arial" w:hAnsi="Arial" w:cs="Arial"/>
                <w:b/>
                <w:sz w:val="20"/>
                <w:szCs w:val="20"/>
              </w:rPr>
              <w:t xml:space="preserve"> </w:t>
            </w:r>
            <w:r w:rsidRPr="00B81671">
              <w:rPr>
                <w:rFonts w:ascii="Arial" w:hAnsi="Arial" w:cs="Arial"/>
                <w:b/>
                <w:sz w:val="20"/>
                <w:szCs w:val="20"/>
              </w:rPr>
              <w:t>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r w:rsidRPr="00B81671">
              <w:rPr>
                <w:rFonts w:ascii="Arial" w:hAnsi="Arial" w:cs="Arial"/>
                <w:b/>
                <w:sz w:val="20"/>
                <w:szCs w:val="20"/>
              </w:rPr>
              <w:t>Pzp</w:t>
            </w:r>
          </w:p>
        </w:tc>
        <w:tc>
          <w:tcPr>
            <w:tcW w:w="3827" w:type="dxa"/>
          </w:tcPr>
          <w:p w:rsidR="0065055F" w:rsidRPr="00B81671" w:rsidRDefault="0065055F" w:rsidP="00773FC4">
            <w:pPr>
              <w:rPr>
                <w:rFonts w:ascii="Arial" w:hAnsi="Arial" w:cs="Arial"/>
                <w:b/>
                <w:sz w:val="20"/>
                <w:szCs w:val="20"/>
              </w:rPr>
            </w:pPr>
          </w:p>
          <w:p w:rsidR="0065055F" w:rsidRPr="00B81671" w:rsidRDefault="0065055F" w:rsidP="00FE6D5B">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 xml:space="preserve">Wytycznych </w:t>
            </w:r>
          </w:p>
        </w:tc>
        <w:tc>
          <w:tcPr>
            <w:tcW w:w="3969" w:type="dxa"/>
          </w:tcPr>
          <w:p w:rsidR="0065055F" w:rsidRPr="00B81671" w:rsidRDefault="0065055F" w:rsidP="00773FC4">
            <w:pPr>
              <w:rPr>
                <w:rFonts w:ascii="Arial" w:hAnsi="Arial" w:cs="Arial"/>
                <w:b/>
                <w:sz w:val="20"/>
                <w:szCs w:val="20"/>
              </w:rPr>
            </w:pPr>
          </w:p>
          <w:p w:rsidR="0065055F" w:rsidRDefault="00466310" w:rsidP="00FE6D5B">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 xml:space="preserve">Wytycznych </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2E" w:rsidRDefault="00E2182E" w:rsidP="00045401">
      <w:pPr>
        <w:spacing w:after="0" w:line="240" w:lineRule="auto"/>
      </w:pPr>
      <w:r>
        <w:separator/>
      </w:r>
    </w:p>
  </w:endnote>
  <w:endnote w:type="continuationSeparator" w:id="0">
    <w:p w:rsidR="00E2182E" w:rsidRDefault="00E2182E"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rsidR="00E06E3A" w:rsidRDefault="00E06E3A">
        <w:pPr>
          <w:pStyle w:val="Stopka"/>
          <w:jc w:val="right"/>
        </w:pPr>
        <w:r>
          <w:fldChar w:fldCharType="begin"/>
        </w:r>
        <w:r>
          <w:instrText>PAGE   \* MERGEFORMAT</w:instrText>
        </w:r>
        <w:r>
          <w:fldChar w:fldCharType="separate"/>
        </w:r>
        <w:r w:rsidR="004B6E6C">
          <w:rPr>
            <w:noProof/>
          </w:rPr>
          <w:t>2</w:t>
        </w:r>
        <w:r>
          <w:fldChar w:fldCharType="end"/>
        </w:r>
      </w:p>
    </w:sdtContent>
  </w:sdt>
  <w:p w:rsidR="00E06E3A" w:rsidRDefault="00E06E3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2E" w:rsidRDefault="00E2182E" w:rsidP="00045401">
      <w:pPr>
        <w:spacing w:after="0" w:line="240" w:lineRule="auto"/>
      </w:pPr>
      <w:r>
        <w:separator/>
      </w:r>
    </w:p>
  </w:footnote>
  <w:footnote w:type="continuationSeparator" w:id="0">
    <w:p w:rsidR="00E2182E" w:rsidRDefault="00E2182E" w:rsidP="00045401">
      <w:pPr>
        <w:spacing w:after="0" w:line="240" w:lineRule="auto"/>
      </w:pPr>
      <w:r>
        <w:continuationSeparator/>
      </w:r>
    </w:p>
  </w:footnote>
  <w:footnote w:id="1">
    <w:p w:rsidR="00E06E3A" w:rsidRPr="00395C47" w:rsidRDefault="00E06E3A"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rsidR="00E06E3A" w:rsidRPr="000E3E65" w:rsidRDefault="00E06E3A" w:rsidP="002F60DC">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rsidR="00E06E3A" w:rsidRPr="00C55C98" w:rsidRDefault="00E06E3A"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rsidR="00E06E3A" w:rsidRPr="00C55C98" w:rsidRDefault="00E06E3A"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rsidR="00E06E3A" w:rsidRPr="00C55C98" w:rsidRDefault="00E06E3A"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D904FF">
        <w:rPr>
          <w:rFonts w:ascii="Arial" w:hAnsi="Arial" w:cs="Arial"/>
          <w:sz w:val="16"/>
          <w:szCs w:val="16"/>
          <w:lang w:val="pl-PL"/>
        </w:rPr>
        <w:t>w ust. 4  tego przepisu</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rsidR="00E06E3A" w:rsidRPr="00250FF7" w:rsidRDefault="00E06E3A"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rsidR="00E06E3A" w:rsidRPr="00D61F73" w:rsidRDefault="00E06E3A">
      <w:pPr>
        <w:pStyle w:val="Tekstprzypisudolnego"/>
        <w:rPr>
          <w:rFonts w:ascii="Arial" w:hAnsi="Arial" w:cs="Arial"/>
          <w:sz w:val="16"/>
          <w:szCs w:val="16"/>
        </w:rPr>
      </w:pPr>
      <w:r>
        <w:rPr>
          <w:rStyle w:val="Odwoanieprzypisudolnego"/>
        </w:rPr>
        <w:footnoteRef/>
      </w:r>
      <w:r>
        <w:t xml:space="preserve"> </w:t>
      </w:r>
      <w:r w:rsidRPr="00D61F73">
        <w:rPr>
          <w:rFonts w:ascii="Arial" w:hAnsi="Arial" w:cs="Arial"/>
          <w:sz w:val="16"/>
          <w:szCs w:val="16"/>
        </w:rPr>
        <w:t xml:space="preserve">Nie dotyczy osób będących personelem projektu w rozumieniu </w:t>
      </w:r>
      <w:r>
        <w:rPr>
          <w:rFonts w:ascii="Arial" w:hAnsi="Arial" w:cs="Arial"/>
          <w:sz w:val="16"/>
          <w:szCs w:val="16"/>
          <w:lang w:val="pl-PL"/>
        </w:rPr>
        <w:t>pkt 20.</w:t>
      </w:r>
    </w:p>
  </w:footnote>
  <w:footnote w:id="8">
    <w:p w:rsidR="00E06E3A" w:rsidRPr="006E7156" w:rsidRDefault="00E06E3A" w:rsidP="00395C47">
      <w:pPr>
        <w:pStyle w:val="Tekstprzypisudolnego"/>
        <w:ind w:left="142" w:hanging="142"/>
        <w:jc w:val="both"/>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 xml:space="preserve">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9">
    <w:p w:rsidR="00E06E3A" w:rsidRPr="006E7156" w:rsidRDefault="00E06E3A" w:rsidP="005476DC">
      <w:pPr>
        <w:pStyle w:val="Tekstprzypisudolnego"/>
        <w:ind w:left="0" w:firstLine="0"/>
        <w:jc w:val="both"/>
        <w:rPr>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Program pomocowy opracowany na podstawie </w:t>
      </w:r>
      <w:r w:rsidRPr="006E7156">
        <w:rPr>
          <w:rFonts w:ascii="Arial" w:hAnsi="Arial" w:cs="Arial"/>
          <w:sz w:val="16"/>
          <w:szCs w:val="16"/>
          <w:lang w:val="pl-PL"/>
        </w:rPr>
        <w:t xml:space="preserve">rozporządzenia KE nr 651/2014 </w:t>
      </w:r>
      <w:r w:rsidRPr="006E7156">
        <w:rPr>
          <w:rFonts w:ascii="Arial" w:hAnsi="Arial" w:cs="Arial"/>
          <w:sz w:val="16"/>
          <w:szCs w:val="16"/>
        </w:rPr>
        <w:t xml:space="preserve">i spełniający wskazane w nim warunki – nie podlega obowiązkowi notyfikacji </w:t>
      </w:r>
      <w:r w:rsidRPr="006E7156">
        <w:rPr>
          <w:rFonts w:ascii="Arial" w:hAnsi="Arial" w:cs="Arial"/>
          <w:sz w:val="16"/>
          <w:szCs w:val="16"/>
          <w:lang w:val="pl-PL"/>
        </w:rPr>
        <w:t>KE</w:t>
      </w:r>
      <w:r w:rsidRPr="006E7156">
        <w:rPr>
          <w:rFonts w:ascii="Arial" w:hAnsi="Arial" w:cs="Arial"/>
          <w:sz w:val="16"/>
          <w:szCs w:val="16"/>
        </w:rPr>
        <w:t>.</w:t>
      </w:r>
    </w:p>
  </w:footnote>
  <w:footnote w:id="10">
    <w:p w:rsidR="00E06E3A" w:rsidRPr="003217B9" w:rsidRDefault="00E06E3A"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efektu zachęty.</w:t>
      </w:r>
      <w:r>
        <w:rPr>
          <w:rFonts w:ascii="Arial" w:hAnsi="Arial" w:cs="Arial"/>
          <w:sz w:val="16"/>
          <w:szCs w:val="16"/>
          <w:lang w:val="pl-PL"/>
        </w:rPr>
        <w:t xml:space="preserve"> Może tak być na przykład w przypadku operatorów sieci ruchomej typu LTE (ang. long-term evolution) lub LTEAdvanced, którzy w warunkach licencji mają wyznaczone cele związane z zasięgiem na obszarze docelowym. Podobnie, jeżeli operator wyznaczony zgodnie z obowiązkiem w zakresie usługi publicznej otrzymuje rekompensatę z tytułu świadczenia usługi publicznej, nie można udzielić żadnej dodatkowej pomocy państwa na finansowanie tej samej sieci. </w:t>
      </w:r>
    </w:p>
  </w:footnote>
  <w:footnote w:id="11">
    <w:p w:rsidR="00E06E3A" w:rsidRPr="00AA2E60" w:rsidRDefault="00E06E3A" w:rsidP="00285F07">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rsidR="00E06E3A" w:rsidRPr="00F80636" w:rsidRDefault="00E06E3A"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późn. zm.</w:t>
      </w:r>
    </w:p>
  </w:footnote>
  <w:footnote w:id="13">
    <w:p w:rsidR="00E06E3A" w:rsidRPr="006803C1" w:rsidRDefault="00E06E3A"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DDO-52-93(3)/11/MGr</w:t>
      </w:r>
      <w:r>
        <w:rPr>
          <w:rFonts w:ascii="Arial" w:hAnsi="Arial" w:cs="Arial"/>
          <w:sz w:val="16"/>
          <w:szCs w:val="16"/>
          <w:lang w:val="pl-PL"/>
        </w:rPr>
        <w:t>.</w:t>
      </w:r>
      <w:r w:rsidRPr="006803C1">
        <w:rPr>
          <w:rFonts w:ascii="Arial" w:hAnsi="Arial" w:cs="Arial"/>
          <w:sz w:val="16"/>
          <w:szCs w:val="16"/>
          <w:lang w:val="pl-PL"/>
        </w:rPr>
        <w:t xml:space="preserve"> </w:t>
      </w:r>
    </w:p>
  </w:footnote>
  <w:footnote w:id="14">
    <w:p w:rsidR="00E06E3A" w:rsidRPr="00AA2E60" w:rsidRDefault="00E06E3A"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rsidR="00E06E3A" w:rsidRPr="006E7156" w:rsidRDefault="00E06E3A">
      <w:pPr>
        <w:pStyle w:val="Tekstprzypisudolnego"/>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Zapisy POPC przewidują wdrażanie</w:t>
      </w:r>
      <w:r w:rsidRPr="006E7156">
        <w:rPr>
          <w:rFonts w:ascii="Arial" w:hAnsi="Arial" w:cs="Arial"/>
          <w:sz w:val="16"/>
          <w:szCs w:val="16"/>
          <w:lang w:val="pl-PL"/>
        </w:rPr>
        <w:t xml:space="preserve"> w ramach II osi priorytetowej drugiego</w:t>
      </w:r>
      <w:r w:rsidRPr="006E7156">
        <w:rPr>
          <w:rFonts w:ascii="Arial" w:hAnsi="Arial" w:cs="Arial"/>
          <w:sz w:val="16"/>
          <w:szCs w:val="16"/>
        </w:rPr>
        <w:t>etapu projektu dużego pn. Elektroniczna Platforma Gromadzenia, Analizy i Udostępniania Zasobów Cyfrowych o Zdarzeniach Medycznych (P1).</w:t>
      </w:r>
    </w:p>
  </w:footnote>
  <w:footnote w:id="16">
    <w:p w:rsidR="00E06E3A" w:rsidRPr="00136638" w:rsidRDefault="00E06E3A" w:rsidP="00B81671">
      <w:pPr>
        <w:pStyle w:val="Tekstprzypisudolnego"/>
        <w:ind w:left="284" w:hanging="284"/>
        <w:jc w:val="both"/>
        <w:rPr>
          <w:lang w:val="pl-PL"/>
        </w:rPr>
      </w:pPr>
      <w:r w:rsidRPr="006E7156">
        <w:rPr>
          <w:rFonts w:ascii="Arial" w:hAnsi="Arial" w:cs="Arial"/>
          <w:sz w:val="16"/>
          <w:szCs w:val="16"/>
          <w:vertAlign w:val="superscript"/>
        </w:rPr>
        <w:footnoteRef/>
      </w:r>
      <w:r w:rsidRPr="006E7156">
        <w:rPr>
          <w:rFonts w:ascii="Arial" w:hAnsi="Arial" w:cs="Arial"/>
          <w:sz w:val="16"/>
          <w:szCs w:val="16"/>
          <w:vertAlign w:val="superscript"/>
        </w:rPr>
        <w:t xml:space="preserve"> </w:t>
      </w:r>
      <w:r w:rsidRPr="006E7156">
        <w:rPr>
          <w:rFonts w:ascii="Arial" w:hAnsi="Arial" w:cs="Arial"/>
          <w:sz w:val="16"/>
          <w:szCs w:val="16"/>
          <w:lang w:val="pl-PL"/>
        </w:rPr>
        <w:t>In</w:t>
      </w:r>
      <w:r w:rsidRPr="006E7156">
        <w:rPr>
          <w:rFonts w:ascii="Arial" w:hAnsi="Arial" w:cs="Arial"/>
          <w:sz w:val="16"/>
          <w:szCs w:val="16"/>
        </w:rPr>
        <w:t xml:space="preserve">formacji należy szukać na stronach Narodowego Banku Polskiego, zgodnie ze ścieżką: Statystyka i sprawozdawczość </w:t>
      </w:r>
      <w:r w:rsidRPr="006E7156">
        <w:rPr>
          <w:rFonts w:ascii="Arial" w:hAnsi="Arial" w:cs="Arial"/>
          <w:sz w:val="16"/>
          <w:szCs w:val="16"/>
        </w:rPr>
        <w:sym w:font="Wingdings" w:char="F0E0"/>
      </w:r>
      <w:r w:rsidRPr="006E7156">
        <w:rPr>
          <w:rFonts w:ascii="Arial" w:hAnsi="Arial" w:cs="Arial"/>
          <w:sz w:val="16"/>
          <w:szCs w:val="16"/>
        </w:rPr>
        <w:t xml:space="preserve">Kursy </w:t>
      </w:r>
      <w:r w:rsidRPr="006E7156">
        <w:rPr>
          <w:rFonts w:ascii="Arial" w:hAnsi="Arial" w:cs="Arial"/>
          <w:sz w:val="16"/>
          <w:szCs w:val="16"/>
        </w:rPr>
        <w:sym w:font="Wingdings" w:char="F0E0"/>
      </w:r>
      <w:r w:rsidRPr="006E7156">
        <w:rPr>
          <w:rFonts w:ascii="Arial" w:hAnsi="Arial" w:cs="Arial"/>
          <w:sz w:val="16"/>
          <w:szCs w:val="16"/>
        </w:rPr>
        <w:t xml:space="preserve">Archiwalne kursy walut  </w:t>
      </w:r>
      <w:r w:rsidRPr="006E7156">
        <w:rPr>
          <w:rFonts w:ascii="Arial" w:hAnsi="Arial" w:cs="Arial"/>
          <w:sz w:val="16"/>
          <w:szCs w:val="16"/>
        </w:rPr>
        <w:sym w:font="Wingdings" w:char="F0E0"/>
      </w:r>
      <w:r w:rsidRPr="006E7156">
        <w:rPr>
          <w:rFonts w:ascii="Arial" w:hAnsi="Arial" w:cs="Arial"/>
          <w:sz w:val="16"/>
          <w:szCs w:val="16"/>
        </w:rPr>
        <w:t xml:space="preserve"> Kursy średnie miesięczne, na koniec miesiąca, średnie .roczne. Wskazany adres strony może ulec zmianie.</w:t>
      </w:r>
    </w:p>
  </w:footnote>
  <w:footnote w:id="17">
    <w:p w:rsidR="00E06E3A" w:rsidRPr="006E7156" w:rsidRDefault="00E06E3A">
      <w:pPr>
        <w:pStyle w:val="Tekstprzypisudolnego"/>
        <w:rPr>
          <w:rFonts w:ascii="Arial" w:hAnsi="Arial" w:cs="Arial"/>
          <w:sz w:val="16"/>
          <w:szCs w:val="16"/>
          <w:lang w:val="pl-PL"/>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Pod pojęciem sprzęt informatyczny należy rozumieć również sprzęt z zakresu teleinformatyki.</w:t>
      </w:r>
    </w:p>
  </w:footnote>
  <w:footnote w:id="18">
    <w:p w:rsidR="00E06E3A" w:rsidRPr="006E7156" w:rsidRDefault="00E06E3A" w:rsidP="008B6AB6">
      <w:pPr>
        <w:pStyle w:val="Tekstprzypisudolnego"/>
        <w:ind w:left="0" w:firstLine="0"/>
        <w:rPr>
          <w:rFonts w:ascii="Arial" w:hAnsi="Arial" w:cs="Arial"/>
          <w:sz w:val="16"/>
          <w:szCs w:val="16"/>
        </w:rPr>
      </w:pPr>
      <w:r w:rsidRPr="006E7156">
        <w:rPr>
          <w:rStyle w:val="Odwoanieprzypisudolnego"/>
          <w:rFonts w:ascii="Arial" w:hAnsi="Arial" w:cs="Arial"/>
          <w:sz w:val="16"/>
          <w:szCs w:val="16"/>
        </w:rPr>
        <w:footnoteRef/>
      </w:r>
      <w:r w:rsidRPr="006E7156">
        <w:rPr>
          <w:rFonts w:ascii="Arial" w:hAnsi="Arial" w:cs="Arial"/>
          <w:sz w:val="16"/>
          <w:szCs w:val="16"/>
        </w:rPr>
        <w:t xml:space="preserve"> </w:t>
      </w:r>
      <w:r w:rsidRPr="006E7156">
        <w:rPr>
          <w:rFonts w:ascii="Arial" w:hAnsi="Arial" w:cs="Arial"/>
          <w:sz w:val="16"/>
          <w:szCs w:val="16"/>
          <w:lang w:val="pl-PL"/>
        </w:rPr>
        <w:t>Produkcja i dystrybucja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C76BB"/>
    <w:multiLevelType w:val="multilevel"/>
    <w:tmpl w:val="25F80474"/>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D67531C"/>
    <w:multiLevelType w:val="hybridMultilevel"/>
    <w:tmpl w:val="1F464C64"/>
    <w:lvl w:ilvl="0" w:tplc="04150017">
      <w:start w:val="1"/>
      <w:numFmt w:val="lowerLetter"/>
      <w:lvlText w:val="%1)"/>
      <w:lvlJc w:val="left"/>
      <w:pPr>
        <w:ind w:left="1428" w:hanging="360"/>
      </w:pPr>
    </w:lvl>
    <w:lvl w:ilvl="1" w:tplc="04150019">
      <w:start w:val="1"/>
      <w:numFmt w:val="lowerLetter"/>
      <w:lvlText w:val="%2."/>
      <w:lvlJc w:val="left"/>
      <w:pPr>
        <w:ind w:left="786"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C274E8"/>
    <w:multiLevelType w:val="multilevel"/>
    <w:tmpl w:val="767C073E"/>
    <w:lvl w:ilvl="0">
      <w:start w:val="1"/>
      <w:numFmt w:val="lowerLetter"/>
      <w:lvlText w:val="%1)"/>
      <w:lvlJc w:val="left"/>
      <w:pPr>
        <w:ind w:left="360" w:hanging="360"/>
      </w:pPr>
      <w:rPr>
        <w:rFonts w:hint="default"/>
      </w:rPr>
    </w:lvl>
    <w:lvl w:ilvl="1">
      <w:start w:val="35"/>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BD3EF9"/>
    <w:multiLevelType w:val="multilevel"/>
    <w:tmpl w:val="1758FE3E"/>
    <w:lvl w:ilvl="0">
      <w:start w:val="1"/>
      <w:numFmt w:val="lowerLetter"/>
      <w:lvlText w:val="%1)"/>
      <w:lvlJc w:val="left"/>
      <w:pPr>
        <w:ind w:left="360" w:hanging="360"/>
      </w:pPr>
      <w:rPr>
        <w:rFonts w:hint="default"/>
      </w:rPr>
    </w:lvl>
    <w:lvl w:ilvl="1">
      <w:start w:val="9"/>
      <w:numFmt w:val="lowerLetter"/>
      <w:lvlText w:val="%2)"/>
      <w:lvlJc w:val="left"/>
      <w:pPr>
        <w:ind w:left="720" w:hanging="360"/>
      </w:pPr>
      <w:rPr>
        <w:rFonts w:ascii="Arial" w:eastAsiaTheme="minorHAnsi"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624158F"/>
    <w:multiLevelType w:val="hybridMultilevel"/>
    <w:tmpl w:val="66E6EEE0"/>
    <w:lvl w:ilvl="0" w:tplc="52702B8E">
      <w:start w:val="1"/>
      <w:numFmt w:val="lowerRoman"/>
      <w:lvlText w:val="%1)"/>
      <w:lvlJc w:val="left"/>
      <w:pPr>
        <w:ind w:left="1355" w:hanging="360"/>
      </w:pPr>
      <w:rPr>
        <w:rFonts w:ascii="Corbel" w:eastAsia="Calibri" w:hAnsi="Corbel" w:cs="Times New Roman"/>
        <w:b/>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29"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D847B12"/>
    <w:multiLevelType w:val="multilevel"/>
    <w:tmpl w:val="1AD01A90"/>
    <w:lvl w:ilvl="0">
      <w:start w:val="1"/>
      <w:numFmt w:val="decimal"/>
      <w:lvlText w:val="%1)"/>
      <w:lvlJc w:val="left"/>
      <w:pPr>
        <w:ind w:left="720" w:hanging="360"/>
      </w:pPr>
      <w:rPr>
        <w:rFonts w:hint="default"/>
        <w:b w:val="0"/>
        <w:i w:val="0"/>
        <w:color w:val="000000" w:themeColor="text1"/>
        <w:sz w:val="22"/>
        <w:szCs w:val="22"/>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3555"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7"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D7DBA"/>
    <w:multiLevelType w:val="hybridMultilevel"/>
    <w:tmpl w:val="DA241DFE"/>
    <w:lvl w:ilvl="0" w:tplc="1E6A12EE">
      <w:start w:val="1"/>
      <w:numFmt w:val="decimal"/>
      <w:lvlText w:val="%1)"/>
      <w:lvlJc w:val="left"/>
      <w:pPr>
        <w:ind w:left="502" w:hanging="360"/>
      </w:pPr>
      <w:rPr>
        <w:rFonts w:ascii="Arial" w:eastAsia="Calibri" w:hAnsi="Arial" w:cs="Arial" w:hint="default"/>
        <w:b w:val="0"/>
        <w:i w:val="0"/>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0E6853"/>
    <w:multiLevelType w:val="hybridMultilevel"/>
    <w:tmpl w:val="5B847110"/>
    <w:lvl w:ilvl="0" w:tplc="DFBCD1D6">
      <w:start w:val="1"/>
      <w:numFmt w:val="bullet"/>
      <w:lvlText w:val=""/>
      <w:lvlJc w:val="left"/>
      <w:pPr>
        <w:ind w:left="1004" w:hanging="360"/>
      </w:pPr>
      <w:rPr>
        <w:rFonts w:ascii="Symbol" w:hAnsi="Symbol"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7"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D0856CF"/>
    <w:multiLevelType w:val="hybridMultilevel"/>
    <w:tmpl w:val="13E23AD6"/>
    <w:lvl w:ilvl="0" w:tplc="52702B8E">
      <w:start w:val="1"/>
      <w:numFmt w:val="lowerRoman"/>
      <w:lvlText w:val="%1)"/>
      <w:lvlJc w:val="left"/>
      <w:pPr>
        <w:ind w:left="720" w:hanging="360"/>
      </w:pPr>
      <w:rPr>
        <w:rFonts w:ascii="Corbel" w:eastAsia="Calibri" w:hAnsi="Corbel" w:cs="Times New Roman"/>
        <w:b/>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57"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8D6369E"/>
    <w:multiLevelType w:val="singleLevel"/>
    <w:tmpl w:val="6E2896EA"/>
    <w:lvl w:ilvl="0">
      <w:start w:val="1"/>
      <w:numFmt w:val="decimal"/>
      <w:lvlText w:val="%1)"/>
      <w:lvlJc w:val="left"/>
      <w:pPr>
        <w:ind w:left="720" w:hanging="360"/>
      </w:pPr>
      <w:rPr>
        <w:rFonts w:hint="default"/>
        <w:b w:val="0"/>
        <w:i w:val="0"/>
        <w:sz w:val="22"/>
        <w:szCs w:val="22"/>
      </w:rPr>
    </w:lvl>
  </w:abstractNum>
  <w:abstractNum w:abstractNumId="64"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66"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4430A17"/>
    <w:multiLevelType w:val="hybridMultilevel"/>
    <w:tmpl w:val="D1D0B7D0"/>
    <w:lvl w:ilvl="0" w:tplc="04150011">
      <w:start w:val="1"/>
      <w:numFmt w:val="decimal"/>
      <w:lvlText w:val="%1)"/>
      <w:lvlJc w:val="left"/>
      <w:pPr>
        <w:tabs>
          <w:tab w:val="num" w:pos="540"/>
        </w:tabs>
        <w:ind w:left="540" w:hanging="360"/>
      </w:pPr>
      <w:rPr>
        <w:rFonts w:hint="default"/>
        <w:sz w:val="22"/>
      </w:rPr>
    </w:lvl>
    <w:lvl w:ilvl="1" w:tplc="B0262E34">
      <w:start w:val="1"/>
      <w:numFmt w:val="lowerLetter"/>
      <w:lvlText w:val="%2)"/>
      <w:lvlJc w:val="left"/>
      <w:pPr>
        <w:tabs>
          <w:tab w:val="num" w:pos="1440"/>
        </w:tabs>
        <w:ind w:left="1440" w:hanging="360"/>
      </w:pPr>
      <w:rPr>
        <w:rFonts w:hint="default"/>
        <w:sz w:val="22"/>
      </w:rPr>
    </w:lvl>
    <w:lvl w:ilvl="2" w:tplc="B0262E34">
      <w:start w:val="1"/>
      <w:numFmt w:val="lowerLetter"/>
      <w:lvlText w:val="%3)"/>
      <w:lvlJc w:val="left"/>
      <w:pPr>
        <w:tabs>
          <w:tab w:val="num" w:pos="1440"/>
        </w:tabs>
        <w:ind w:left="1440" w:hanging="360"/>
      </w:pPr>
      <w:rPr>
        <w:rFonts w:hint="default"/>
        <w:sz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4CA92E3C"/>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82"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53716F"/>
    <w:multiLevelType w:val="hybridMultilevel"/>
    <w:tmpl w:val="20B2B19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1"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92"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97"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D59772B"/>
    <w:multiLevelType w:val="hybridMultilevel"/>
    <w:tmpl w:val="48CE841E"/>
    <w:lvl w:ilvl="0" w:tplc="CD329348">
      <w:start w:val="1"/>
      <w:numFmt w:val="decimal"/>
      <w:lvlText w:val="%1)"/>
      <w:lvlJc w:val="left"/>
      <w:pPr>
        <w:tabs>
          <w:tab w:val="num" w:pos="357"/>
        </w:tabs>
        <w:ind w:left="357" w:hanging="356"/>
      </w:pPr>
      <w:rPr>
        <w:rFonts w:hint="default"/>
      </w:rPr>
    </w:lvl>
    <w:lvl w:ilvl="1" w:tplc="5B403B96">
      <w:start w:val="1"/>
      <w:numFmt w:val="lowerLetter"/>
      <w:lvlText w:val="%2)"/>
      <w:lvlJc w:val="left"/>
      <w:pPr>
        <w:tabs>
          <w:tab w:val="num" w:pos="357"/>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1"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E8B38E6"/>
    <w:multiLevelType w:val="hybridMultilevel"/>
    <w:tmpl w:val="DF08BED8"/>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05"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7"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24" w15:restartNumberingAfterBreak="0">
    <w:nsid w:val="6E341BD0"/>
    <w:multiLevelType w:val="hybridMultilevel"/>
    <w:tmpl w:val="10AAA030"/>
    <w:lvl w:ilvl="0" w:tplc="D668F6D0">
      <w:start w:val="1"/>
      <w:numFmt w:val="lowerLetter"/>
      <w:lvlText w:val="%1)"/>
      <w:lvlJc w:val="left"/>
      <w:pPr>
        <w:ind w:left="720" w:hanging="360"/>
      </w:pPr>
      <w:rPr>
        <w:rFonts w:ascii="Arial" w:eastAsia="MS Mincho" w:hAnsi="Arial" w:cs="Arial"/>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0525750"/>
    <w:multiLevelType w:val="hybridMultilevel"/>
    <w:tmpl w:val="C16E15FC"/>
    <w:lvl w:ilvl="0" w:tplc="022E1258">
      <w:start w:val="1"/>
      <w:numFmt w:val="lowerRoman"/>
      <w:lvlText w:val="%1)"/>
      <w:lvlJc w:val="left"/>
      <w:pPr>
        <w:ind w:left="2148" w:hanging="360"/>
      </w:pPr>
      <w:rPr>
        <w:rFonts w:ascii="Corbel" w:eastAsia="Calibri" w:hAnsi="Corbel" w:cs="Times New Roman"/>
        <w:b w:val="0"/>
        <w:i w:val="0"/>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7"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28"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1E8349F"/>
    <w:multiLevelType w:val="hybridMultilevel"/>
    <w:tmpl w:val="BB68377A"/>
    <w:lvl w:ilvl="0" w:tplc="61CC2F4C">
      <w:start w:val="1"/>
      <w:numFmt w:val="lowerRoman"/>
      <w:lvlText w:val="%1)"/>
      <w:lvlJc w:val="left"/>
      <w:pPr>
        <w:ind w:left="1355" w:hanging="360"/>
      </w:pPr>
      <w:rPr>
        <w:rFonts w:ascii="Corbel" w:eastAsia="Calibri" w:hAnsi="Corbel" w:cs="Times New Roman"/>
        <w:b w:val="0"/>
        <w:i w:val="0"/>
      </w:rPr>
    </w:lvl>
    <w:lvl w:ilvl="1" w:tplc="04150019" w:tentative="1">
      <w:start w:val="1"/>
      <w:numFmt w:val="lowerLetter"/>
      <w:lvlText w:val="%2."/>
      <w:lvlJc w:val="left"/>
      <w:pPr>
        <w:ind w:left="2075" w:hanging="360"/>
      </w:pPr>
    </w:lvl>
    <w:lvl w:ilvl="2" w:tplc="0415001B" w:tentative="1">
      <w:start w:val="1"/>
      <w:numFmt w:val="lowerRoman"/>
      <w:lvlText w:val="%3."/>
      <w:lvlJc w:val="right"/>
      <w:pPr>
        <w:ind w:left="2795" w:hanging="180"/>
      </w:pPr>
    </w:lvl>
    <w:lvl w:ilvl="3" w:tplc="0415000F" w:tentative="1">
      <w:start w:val="1"/>
      <w:numFmt w:val="decimal"/>
      <w:lvlText w:val="%4."/>
      <w:lvlJc w:val="left"/>
      <w:pPr>
        <w:ind w:left="3515" w:hanging="360"/>
      </w:pPr>
    </w:lvl>
    <w:lvl w:ilvl="4" w:tplc="04150019" w:tentative="1">
      <w:start w:val="1"/>
      <w:numFmt w:val="lowerLetter"/>
      <w:lvlText w:val="%5."/>
      <w:lvlJc w:val="left"/>
      <w:pPr>
        <w:ind w:left="4235" w:hanging="360"/>
      </w:pPr>
    </w:lvl>
    <w:lvl w:ilvl="5" w:tplc="0415001B" w:tentative="1">
      <w:start w:val="1"/>
      <w:numFmt w:val="lowerRoman"/>
      <w:lvlText w:val="%6."/>
      <w:lvlJc w:val="right"/>
      <w:pPr>
        <w:ind w:left="4955" w:hanging="180"/>
      </w:pPr>
    </w:lvl>
    <w:lvl w:ilvl="6" w:tplc="0415000F" w:tentative="1">
      <w:start w:val="1"/>
      <w:numFmt w:val="decimal"/>
      <w:lvlText w:val="%7."/>
      <w:lvlJc w:val="left"/>
      <w:pPr>
        <w:ind w:left="5675" w:hanging="360"/>
      </w:pPr>
    </w:lvl>
    <w:lvl w:ilvl="7" w:tplc="04150019" w:tentative="1">
      <w:start w:val="1"/>
      <w:numFmt w:val="lowerLetter"/>
      <w:lvlText w:val="%8."/>
      <w:lvlJc w:val="left"/>
      <w:pPr>
        <w:ind w:left="6395" w:hanging="360"/>
      </w:pPr>
    </w:lvl>
    <w:lvl w:ilvl="8" w:tplc="0415001B" w:tentative="1">
      <w:start w:val="1"/>
      <w:numFmt w:val="lowerRoman"/>
      <w:lvlText w:val="%9."/>
      <w:lvlJc w:val="right"/>
      <w:pPr>
        <w:ind w:left="7115" w:hanging="180"/>
      </w:pPr>
    </w:lvl>
  </w:abstractNum>
  <w:abstractNum w:abstractNumId="130"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6"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77972426"/>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15:restartNumberingAfterBreak="0">
    <w:nsid w:val="7C43633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6"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48"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8"/>
  </w:num>
  <w:num w:numId="2">
    <w:abstractNumId w:val="79"/>
  </w:num>
  <w:num w:numId="3">
    <w:abstractNumId w:val="131"/>
  </w:num>
  <w:num w:numId="4">
    <w:abstractNumId w:val="127"/>
  </w:num>
  <w:num w:numId="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0"/>
  </w:num>
  <w:num w:numId="7">
    <w:abstractNumId w:val="139"/>
  </w:num>
  <w:num w:numId="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3"/>
  </w:num>
  <w:num w:numId="12">
    <w:abstractNumId w:val="9"/>
  </w:num>
  <w:num w:numId="13">
    <w:abstractNumId w:val="123"/>
  </w:num>
  <w:num w:numId="14">
    <w:abstractNumId w:val="101"/>
  </w:num>
  <w:num w:numId="15">
    <w:abstractNumId w:val="54"/>
  </w:num>
  <w:num w:numId="16">
    <w:abstractNumId w:val="121"/>
  </w:num>
  <w:num w:numId="17">
    <w:abstractNumId w:val="112"/>
  </w:num>
  <w:num w:numId="18">
    <w:abstractNumId w:val="95"/>
  </w:num>
  <w:num w:numId="19">
    <w:abstractNumId w:val="92"/>
  </w:num>
  <w:num w:numId="20">
    <w:abstractNumId w:val="146"/>
  </w:num>
  <w:num w:numId="21">
    <w:abstractNumId w:val="4"/>
  </w:num>
  <w:num w:numId="22">
    <w:abstractNumId w:val="43"/>
  </w:num>
  <w:num w:numId="23">
    <w:abstractNumId w:val="105"/>
  </w:num>
  <w:num w:numId="24">
    <w:abstractNumId w:val="51"/>
  </w:num>
  <w:num w:numId="25">
    <w:abstractNumId w:val="124"/>
  </w:num>
  <w:num w:numId="26">
    <w:abstractNumId w:val="138"/>
  </w:num>
  <w:num w:numId="27">
    <w:abstractNumId w:val="47"/>
  </w:num>
  <w:num w:numId="28">
    <w:abstractNumId w:val="86"/>
  </w:num>
  <w:num w:numId="29">
    <w:abstractNumId w:val="52"/>
  </w:num>
  <w:num w:numId="30">
    <w:abstractNumId w:val="30"/>
  </w:num>
  <w:num w:numId="31">
    <w:abstractNumId w:val="8"/>
  </w:num>
  <w:num w:numId="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118"/>
  </w:num>
  <w:num w:numId="35">
    <w:abstractNumId w:val="71"/>
  </w:num>
  <w:num w:numId="36">
    <w:abstractNumId w:val="78"/>
  </w:num>
  <w:num w:numId="37">
    <w:abstractNumId w:val="99"/>
  </w:num>
  <w:num w:numId="38">
    <w:abstractNumId w:val="93"/>
  </w:num>
  <w:num w:numId="39">
    <w:abstractNumId w:val="62"/>
  </w:num>
  <w:num w:numId="40">
    <w:abstractNumId w:val="109"/>
  </w:num>
  <w:num w:numId="41">
    <w:abstractNumId w:val="27"/>
  </w:num>
  <w:num w:numId="42">
    <w:abstractNumId w:val="76"/>
  </w:num>
  <w:num w:numId="43">
    <w:abstractNumId w:val="48"/>
  </w:num>
  <w:num w:numId="44">
    <w:abstractNumId w:val="115"/>
  </w:num>
  <w:num w:numId="45">
    <w:abstractNumId w:val="135"/>
  </w:num>
  <w:num w:numId="46">
    <w:abstractNumId w:val="130"/>
  </w:num>
  <w:num w:numId="47">
    <w:abstractNumId w:val="77"/>
  </w:num>
  <w:num w:numId="48">
    <w:abstractNumId w:val="24"/>
  </w:num>
  <w:num w:numId="49">
    <w:abstractNumId w:val="5"/>
  </w:num>
  <w:num w:numId="50">
    <w:abstractNumId w:val="107"/>
  </w:num>
  <w:num w:numId="51">
    <w:abstractNumId w:val="38"/>
  </w:num>
  <w:num w:numId="52">
    <w:abstractNumId w:val="136"/>
  </w:num>
  <w:num w:numId="53">
    <w:abstractNumId w:val="25"/>
  </w:num>
  <w:num w:numId="54">
    <w:abstractNumId w:val="64"/>
  </w:num>
  <w:num w:numId="55">
    <w:abstractNumId w:val="18"/>
  </w:num>
  <w:num w:numId="56">
    <w:abstractNumId w:val="53"/>
  </w:num>
  <w:num w:numId="57">
    <w:abstractNumId w:val="88"/>
  </w:num>
  <w:num w:numId="58">
    <w:abstractNumId w:val="144"/>
  </w:num>
  <w:num w:numId="59">
    <w:abstractNumId w:val="60"/>
  </w:num>
  <w:num w:numId="60">
    <w:abstractNumId w:val="6"/>
  </w:num>
  <w:num w:numId="61">
    <w:abstractNumId w:val="148"/>
  </w:num>
  <w:num w:numId="62">
    <w:abstractNumId w:val="32"/>
  </w:num>
  <w:num w:numId="63">
    <w:abstractNumId w:val="96"/>
  </w:num>
  <w:num w:numId="64">
    <w:abstractNumId w:val="90"/>
  </w:num>
  <w:num w:numId="65">
    <w:abstractNumId w:val="36"/>
  </w:num>
  <w:num w:numId="66">
    <w:abstractNumId w:val="141"/>
  </w:num>
  <w:num w:numId="67">
    <w:abstractNumId w:val="125"/>
  </w:num>
  <w:num w:numId="68">
    <w:abstractNumId w:val="3"/>
  </w:num>
  <w:num w:numId="69">
    <w:abstractNumId w:val="132"/>
  </w:num>
  <w:num w:numId="70">
    <w:abstractNumId w:val="40"/>
  </w:num>
  <w:num w:numId="71">
    <w:abstractNumId w:val="85"/>
  </w:num>
  <w:num w:numId="72">
    <w:abstractNumId w:val="83"/>
  </w:num>
  <w:num w:numId="73">
    <w:abstractNumId w:val="134"/>
  </w:num>
  <w:num w:numId="74">
    <w:abstractNumId w:val="29"/>
  </w:num>
  <w:num w:numId="75">
    <w:abstractNumId w:val="23"/>
  </w:num>
  <w:num w:numId="76">
    <w:abstractNumId w:val="31"/>
  </w:num>
  <w:num w:numId="77">
    <w:abstractNumId w:val="87"/>
  </w:num>
  <w:num w:numId="78">
    <w:abstractNumId w:val="114"/>
  </w:num>
  <w:num w:numId="79">
    <w:abstractNumId w:val="58"/>
  </w:num>
  <w:num w:numId="80">
    <w:abstractNumId w:val="13"/>
  </w:num>
  <w:num w:numId="81">
    <w:abstractNumId w:val="55"/>
  </w:num>
  <w:num w:numId="82">
    <w:abstractNumId w:val="94"/>
  </w:num>
  <w:num w:numId="83">
    <w:abstractNumId w:val="66"/>
  </w:num>
  <w:num w:numId="84">
    <w:abstractNumId w:val="19"/>
  </w:num>
  <w:num w:numId="85">
    <w:abstractNumId w:val="41"/>
  </w:num>
  <w:num w:numId="86">
    <w:abstractNumId w:val="100"/>
  </w:num>
  <w:num w:numId="87">
    <w:abstractNumId w:val="17"/>
  </w:num>
  <w:num w:numId="88">
    <w:abstractNumId w:val="106"/>
  </w:num>
  <w:num w:numId="89">
    <w:abstractNumId w:val="120"/>
  </w:num>
  <w:num w:numId="90">
    <w:abstractNumId w:val="97"/>
  </w:num>
  <w:num w:numId="91">
    <w:abstractNumId w:val="142"/>
  </w:num>
  <w:num w:numId="92">
    <w:abstractNumId w:val="111"/>
  </w:num>
  <w:num w:numId="93">
    <w:abstractNumId w:val="67"/>
  </w:num>
  <w:num w:numId="94">
    <w:abstractNumId w:val="22"/>
  </w:num>
  <w:num w:numId="95">
    <w:abstractNumId w:val="70"/>
  </w:num>
  <w:num w:numId="96">
    <w:abstractNumId w:val="102"/>
  </w:num>
  <w:num w:numId="97">
    <w:abstractNumId w:val="89"/>
  </w:num>
  <w:num w:numId="98">
    <w:abstractNumId w:val="0"/>
  </w:num>
  <w:num w:numId="99">
    <w:abstractNumId w:val="35"/>
  </w:num>
  <w:num w:numId="100">
    <w:abstractNumId w:val="69"/>
  </w:num>
  <w:num w:numId="101">
    <w:abstractNumId w:val="68"/>
  </w:num>
  <w:num w:numId="102">
    <w:abstractNumId w:val="131"/>
  </w:num>
  <w:num w:numId="103">
    <w:abstractNumId w:val="131"/>
  </w:num>
  <w:num w:numId="104">
    <w:abstractNumId w:val="131"/>
  </w:num>
  <w:num w:numId="105">
    <w:abstractNumId w:val="11"/>
  </w:num>
  <w:num w:numId="106">
    <w:abstractNumId w:val="131"/>
  </w:num>
  <w:num w:numId="107">
    <w:abstractNumId w:val="57"/>
  </w:num>
  <w:num w:numId="108">
    <w:abstractNumId w:val="46"/>
  </w:num>
  <w:num w:numId="109">
    <w:abstractNumId w:val="59"/>
  </w:num>
  <w:num w:numId="110">
    <w:abstractNumId w:val="33"/>
  </w:num>
  <w:num w:numId="111">
    <w:abstractNumId w:val="1"/>
  </w:num>
  <w:num w:numId="112">
    <w:abstractNumId w:val="10"/>
  </w:num>
  <w:num w:numId="113">
    <w:abstractNumId w:val="128"/>
  </w:num>
  <w:num w:numId="114">
    <w:abstractNumId w:val="119"/>
  </w:num>
  <w:num w:numId="115">
    <w:abstractNumId w:val="74"/>
  </w:num>
  <w:num w:numId="116">
    <w:abstractNumId w:val="56"/>
  </w:num>
  <w:num w:numId="117">
    <w:abstractNumId w:val="7"/>
  </w:num>
  <w:num w:numId="118">
    <w:abstractNumId w:val="72"/>
  </w:num>
  <w:num w:numId="119">
    <w:abstractNumId w:val="37"/>
  </w:num>
  <w:num w:numId="120">
    <w:abstractNumId w:val="147"/>
  </w:num>
  <w:num w:numId="121">
    <w:abstractNumId w:val="82"/>
  </w:num>
  <w:num w:numId="122">
    <w:abstractNumId w:val="14"/>
  </w:num>
  <w:num w:numId="123">
    <w:abstractNumId w:val="16"/>
  </w:num>
  <w:num w:numId="124">
    <w:abstractNumId w:val="117"/>
  </w:num>
  <w:num w:numId="125">
    <w:abstractNumId w:val="137"/>
  </w:num>
  <w:num w:numId="126">
    <w:abstractNumId w:val="65"/>
  </w:num>
  <w:num w:numId="127">
    <w:abstractNumId w:val="91"/>
  </w:num>
  <w:num w:numId="128">
    <w:abstractNumId w:val="103"/>
  </w:num>
  <w:num w:numId="129">
    <w:abstractNumId w:val="44"/>
  </w:num>
  <w:num w:numId="130">
    <w:abstractNumId w:val="49"/>
  </w:num>
  <w:num w:numId="131">
    <w:abstractNumId w:val="61"/>
  </w:num>
  <w:num w:numId="132">
    <w:abstractNumId w:val="145"/>
  </w:num>
  <w:num w:numId="133">
    <w:abstractNumId w:val="84"/>
  </w:num>
  <w:num w:numId="134">
    <w:abstractNumId w:val="131"/>
  </w:num>
  <w:num w:numId="135">
    <w:abstractNumId w:val="131"/>
  </w:num>
  <w:num w:numId="136">
    <w:abstractNumId w:val="116"/>
  </w:num>
  <w:num w:numId="137">
    <w:abstractNumId w:val="39"/>
  </w:num>
  <w:num w:numId="138">
    <w:abstractNumId w:val="45"/>
  </w:num>
  <w:num w:numId="139">
    <w:abstractNumId w:val="2"/>
  </w:num>
  <w:num w:numId="140">
    <w:abstractNumId w:val="98"/>
  </w:num>
  <w:num w:numId="141">
    <w:abstractNumId w:val="42"/>
  </w:num>
  <w:num w:numId="142">
    <w:abstractNumId w:val="26"/>
  </w:num>
  <w:num w:numId="143">
    <w:abstractNumId w:val="12"/>
  </w:num>
  <w:num w:numId="144">
    <w:abstractNumId w:val="20"/>
  </w:num>
  <w:num w:numId="145">
    <w:abstractNumId w:val="143"/>
  </w:num>
  <w:num w:numId="146">
    <w:abstractNumId w:val="140"/>
  </w:num>
  <w:num w:numId="147">
    <w:abstractNumId w:val="126"/>
  </w:num>
  <w:num w:numId="148">
    <w:abstractNumId w:val="129"/>
  </w:num>
  <w:num w:numId="149">
    <w:abstractNumId w:val="28"/>
  </w:num>
  <w:num w:numId="150">
    <w:abstractNumId w:val="50"/>
  </w:num>
  <w:num w:numId="151">
    <w:abstractNumId w:val="81"/>
  </w:num>
  <w:num w:numId="152">
    <w:abstractNumId w:val="104"/>
  </w:num>
  <w:num w:numId="153">
    <w:abstractNumId w:val="75"/>
  </w:num>
  <w:num w:numId="154">
    <w:abstractNumId w:val="34"/>
  </w:num>
  <w:num w:numId="155">
    <w:abstractNumId w:val="15"/>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4FA3"/>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6E8"/>
    <w:rsid w:val="0003694F"/>
    <w:rsid w:val="000379CA"/>
    <w:rsid w:val="00037A99"/>
    <w:rsid w:val="00037BC9"/>
    <w:rsid w:val="00040C25"/>
    <w:rsid w:val="000410BF"/>
    <w:rsid w:val="00042EE0"/>
    <w:rsid w:val="00043E8A"/>
    <w:rsid w:val="00045401"/>
    <w:rsid w:val="000456F0"/>
    <w:rsid w:val="00045D7E"/>
    <w:rsid w:val="000475A0"/>
    <w:rsid w:val="0004784F"/>
    <w:rsid w:val="000478B7"/>
    <w:rsid w:val="00050247"/>
    <w:rsid w:val="000509B4"/>
    <w:rsid w:val="000521D0"/>
    <w:rsid w:val="00052847"/>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0D9D"/>
    <w:rsid w:val="000713B9"/>
    <w:rsid w:val="00071740"/>
    <w:rsid w:val="00071E68"/>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679"/>
    <w:rsid w:val="00096EEF"/>
    <w:rsid w:val="00097B59"/>
    <w:rsid w:val="000A0499"/>
    <w:rsid w:val="000A0535"/>
    <w:rsid w:val="000A2712"/>
    <w:rsid w:val="000A2A22"/>
    <w:rsid w:val="000A2EED"/>
    <w:rsid w:val="000A3879"/>
    <w:rsid w:val="000A3D3D"/>
    <w:rsid w:val="000A3FAE"/>
    <w:rsid w:val="000A4A2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1A5"/>
    <w:rsid w:val="000C548C"/>
    <w:rsid w:val="000C59D9"/>
    <w:rsid w:val="000C6255"/>
    <w:rsid w:val="000C6D89"/>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1AA"/>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6543"/>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28B5"/>
    <w:rsid w:val="001732A9"/>
    <w:rsid w:val="00173EDE"/>
    <w:rsid w:val="00174638"/>
    <w:rsid w:val="001747C0"/>
    <w:rsid w:val="00175527"/>
    <w:rsid w:val="00176173"/>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6EAB"/>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485"/>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33C4"/>
    <w:rsid w:val="001E51CF"/>
    <w:rsid w:val="001E5333"/>
    <w:rsid w:val="001E60F3"/>
    <w:rsid w:val="001F0117"/>
    <w:rsid w:val="001F29FF"/>
    <w:rsid w:val="001F3497"/>
    <w:rsid w:val="001F3B76"/>
    <w:rsid w:val="001F5562"/>
    <w:rsid w:val="001F68FA"/>
    <w:rsid w:val="001F7640"/>
    <w:rsid w:val="001F767B"/>
    <w:rsid w:val="001F7DCC"/>
    <w:rsid w:val="0020010F"/>
    <w:rsid w:val="0020096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5BC7"/>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37E1B"/>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0D4"/>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C20"/>
    <w:rsid w:val="00266EE3"/>
    <w:rsid w:val="002674E4"/>
    <w:rsid w:val="00267A3D"/>
    <w:rsid w:val="00267AA8"/>
    <w:rsid w:val="00270406"/>
    <w:rsid w:val="00270841"/>
    <w:rsid w:val="002718F5"/>
    <w:rsid w:val="00271B47"/>
    <w:rsid w:val="00271BFC"/>
    <w:rsid w:val="00272054"/>
    <w:rsid w:val="0027207E"/>
    <w:rsid w:val="00273A60"/>
    <w:rsid w:val="00273CCA"/>
    <w:rsid w:val="00276018"/>
    <w:rsid w:val="002764D4"/>
    <w:rsid w:val="002765E2"/>
    <w:rsid w:val="002771CE"/>
    <w:rsid w:val="00280D01"/>
    <w:rsid w:val="002814CF"/>
    <w:rsid w:val="002826DB"/>
    <w:rsid w:val="00283A1A"/>
    <w:rsid w:val="00284CBD"/>
    <w:rsid w:val="00284F54"/>
    <w:rsid w:val="00285F07"/>
    <w:rsid w:val="002861E6"/>
    <w:rsid w:val="00287148"/>
    <w:rsid w:val="0028755F"/>
    <w:rsid w:val="002877CA"/>
    <w:rsid w:val="002914FC"/>
    <w:rsid w:val="00292675"/>
    <w:rsid w:val="00292945"/>
    <w:rsid w:val="00292C6D"/>
    <w:rsid w:val="002947A2"/>
    <w:rsid w:val="00294BC8"/>
    <w:rsid w:val="00294FFC"/>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1615"/>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D7D62"/>
    <w:rsid w:val="002E1205"/>
    <w:rsid w:val="002E2572"/>
    <w:rsid w:val="002E435F"/>
    <w:rsid w:val="002E473C"/>
    <w:rsid w:val="002E5D71"/>
    <w:rsid w:val="002E5E51"/>
    <w:rsid w:val="002E5ECE"/>
    <w:rsid w:val="002E6750"/>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0D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BD7"/>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E791C"/>
    <w:rsid w:val="003F082D"/>
    <w:rsid w:val="003F176F"/>
    <w:rsid w:val="003F1F22"/>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2757"/>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5A7"/>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28D3"/>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73C"/>
    <w:rsid w:val="004B4ED8"/>
    <w:rsid w:val="004B5115"/>
    <w:rsid w:val="004B591F"/>
    <w:rsid w:val="004B5E6C"/>
    <w:rsid w:val="004B6B6C"/>
    <w:rsid w:val="004B6E6C"/>
    <w:rsid w:val="004B76FC"/>
    <w:rsid w:val="004B7923"/>
    <w:rsid w:val="004C020F"/>
    <w:rsid w:val="004C0504"/>
    <w:rsid w:val="004C0BC9"/>
    <w:rsid w:val="004C1C93"/>
    <w:rsid w:val="004C2337"/>
    <w:rsid w:val="004C2474"/>
    <w:rsid w:val="004C27AA"/>
    <w:rsid w:val="004C2887"/>
    <w:rsid w:val="004C30FE"/>
    <w:rsid w:val="004C3EFC"/>
    <w:rsid w:val="004C3F4C"/>
    <w:rsid w:val="004C4D46"/>
    <w:rsid w:val="004C5596"/>
    <w:rsid w:val="004C56FD"/>
    <w:rsid w:val="004C623E"/>
    <w:rsid w:val="004C6619"/>
    <w:rsid w:val="004C6A44"/>
    <w:rsid w:val="004C6DD3"/>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4EFD"/>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45C8"/>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6F78"/>
    <w:rsid w:val="0050758B"/>
    <w:rsid w:val="00507D77"/>
    <w:rsid w:val="00507DF5"/>
    <w:rsid w:val="0051003C"/>
    <w:rsid w:val="00510B88"/>
    <w:rsid w:val="0051208E"/>
    <w:rsid w:val="005123D7"/>
    <w:rsid w:val="00512781"/>
    <w:rsid w:val="00513299"/>
    <w:rsid w:val="0051401B"/>
    <w:rsid w:val="005142B5"/>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25991"/>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137"/>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9CB"/>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6FDE"/>
    <w:rsid w:val="005C7312"/>
    <w:rsid w:val="005C7699"/>
    <w:rsid w:val="005C7839"/>
    <w:rsid w:val="005C7EA5"/>
    <w:rsid w:val="005D1673"/>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6A9"/>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DBC"/>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2FB8"/>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52"/>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121"/>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156"/>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94"/>
    <w:rsid w:val="007075B6"/>
    <w:rsid w:val="00707D92"/>
    <w:rsid w:val="00707DFF"/>
    <w:rsid w:val="00707EC4"/>
    <w:rsid w:val="00710FCA"/>
    <w:rsid w:val="00711909"/>
    <w:rsid w:val="00711BFC"/>
    <w:rsid w:val="0071356B"/>
    <w:rsid w:val="00714036"/>
    <w:rsid w:val="007142F7"/>
    <w:rsid w:val="00715383"/>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5E02"/>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4DF0"/>
    <w:rsid w:val="00755982"/>
    <w:rsid w:val="00755AAD"/>
    <w:rsid w:val="0075727D"/>
    <w:rsid w:val="00760ED7"/>
    <w:rsid w:val="00761B36"/>
    <w:rsid w:val="00761D8B"/>
    <w:rsid w:val="0076246C"/>
    <w:rsid w:val="007626FB"/>
    <w:rsid w:val="00763AA3"/>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5F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0E96"/>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66D"/>
    <w:rsid w:val="00844BB3"/>
    <w:rsid w:val="00845064"/>
    <w:rsid w:val="00845218"/>
    <w:rsid w:val="008455ED"/>
    <w:rsid w:val="00845B21"/>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87B"/>
    <w:rsid w:val="00863E03"/>
    <w:rsid w:val="008641E0"/>
    <w:rsid w:val="00864564"/>
    <w:rsid w:val="00865911"/>
    <w:rsid w:val="008664CA"/>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87E"/>
    <w:rsid w:val="008A2CD9"/>
    <w:rsid w:val="008A3CBE"/>
    <w:rsid w:val="008A451F"/>
    <w:rsid w:val="008A467D"/>
    <w:rsid w:val="008A5E3D"/>
    <w:rsid w:val="008A603E"/>
    <w:rsid w:val="008A62BA"/>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190"/>
    <w:rsid w:val="008D36C8"/>
    <w:rsid w:val="008D3E9B"/>
    <w:rsid w:val="008D3EB2"/>
    <w:rsid w:val="008D3EC8"/>
    <w:rsid w:val="008D4965"/>
    <w:rsid w:val="008D62A2"/>
    <w:rsid w:val="008E0D33"/>
    <w:rsid w:val="008E1144"/>
    <w:rsid w:val="008E14C5"/>
    <w:rsid w:val="008E284D"/>
    <w:rsid w:val="008E32BD"/>
    <w:rsid w:val="008E35A2"/>
    <w:rsid w:val="008E3DD4"/>
    <w:rsid w:val="008E3E5F"/>
    <w:rsid w:val="008E41CC"/>
    <w:rsid w:val="008E4288"/>
    <w:rsid w:val="008E473B"/>
    <w:rsid w:val="008E50AF"/>
    <w:rsid w:val="008E56D1"/>
    <w:rsid w:val="008E627A"/>
    <w:rsid w:val="008E6316"/>
    <w:rsid w:val="008E6445"/>
    <w:rsid w:val="008E6465"/>
    <w:rsid w:val="008E66D4"/>
    <w:rsid w:val="008F073C"/>
    <w:rsid w:val="008F0E09"/>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4FDE"/>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91F"/>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E9D"/>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5D71"/>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6BE8"/>
    <w:rsid w:val="00A577B3"/>
    <w:rsid w:val="00A57AB6"/>
    <w:rsid w:val="00A57EE2"/>
    <w:rsid w:val="00A623A1"/>
    <w:rsid w:val="00A62BB8"/>
    <w:rsid w:val="00A6331E"/>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5CA"/>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2F11"/>
    <w:rsid w:val="00B1308B"/>
    <w:rsid w:val="00B1311E"/>
    <w:rsid w:val="00B142DE"/>
    <w:rsid w:val="00B14D05"/>
    <w:rsid w:val="00B153B2"/>
    <w:rsid w:val="00B15467"/>
    <w:rsid w:val="00B156D9"/>
    <w:rsid w:val="00B15C3E"/>
    <w:rsid w:val="00B16C9E"/>
    <w:rsid w:val="00B17419"/>
    <w:rsid w:val="00B176BD"/>
    <w:rsid w:val="00B1775E"/>
    <w:rsid w:val="00B20486"/>
    <w:rsid w:val="00B21BAE"/>
    <w:rsid w:val="00B23AE2"/>
    <w:rsid w:val="00B23AF1"/>
    <w:rsid w:val="00B2520C"/>
    <w:rsid w:val="00B2526D"/>
    <w:rsid w:val="00B262C9"/>
    <w:rsid w:val="00B27B20"/>
    <w:rsid w:val="00B3047E"/>
    <w:rsid w:val="00B31278"/>
    <w:rsid w:val="00B3281F"/>
    <w:rsid w:val="00B32D0A"/>
    <w:rsid w:val="00B32EA7"/>
    <w:rsid w:val="00B33733"/>
    <w:rsid w:val="00B337EA"/>
    <w:rsid w:val="00B33E7C"/>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8A8"/>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67A65"/>
    <w:rsid w:val="00B705C5"/>
    <w:rsid w:val="00B70720"/>
    <w:rsid w:val="00B70925"/>
    <w:rsid w:val="00B70DD8"/>
    <w:rsid w:val="00B721B1"/>
    <w:rsid w:val="00B72708"/>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34B"/>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5E20"/>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42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87FE3"/>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2E6"/>
    <w:rsid w:val="00CB73BB"/>
    <w:rsid w:val="00CB7B49"/>
    <w:rsid w:val="00CC0114"/>
    <w:rsid w:val="00CC236F"/>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D7E6D"/>
    <w:rsid w:val="00CE07AA"/>
    <w:rsid w:val="00CE23A6"/>
    <w:rsid w:val="00CE3545"/>
    <w:rsid w:val="00CE4030"/>
    <w:rsid w:val="00CE4756"/>
    <w:rsid w:val="00CE520A"/>
    <w:rsid w:val="00CE5B70"/>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45"/>
    <w:rsid w:val="00D152B5"/>
    <w:rsid w:val="00D16B4E"/>
    <w:rsid w:val="00D16DE9"/>
    <w:rsid w:val="00D175AC"/>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EAE"/>
    <w:rsid w:val="00D31F38"/>
    <w:rsid w:val="00D31F4D"/>
    <w:rsid w:val="00D321CD"/>
    <w:rsid w:val="00D326EB"/>
    <w:rsid w:val="00D32C34"/>
    <w:rsid w:val="00D32D03"/>
    <w:rsid w:val="00D33EBF"/>
    <w:rsid w:val="00D34651"/>
    <w:rsid w:val="00D349EB"/>
    <w:rsid w:val="00D34A00"/>
    <w:rsid w:val="00D35AF9"/>
    <w:rsid w:val="00D35CCC"/>
    <w:rsid w:val="00D36BB6"/>
    <w:rsid w:val="00D36DF6"/>
    <w:rsid w:val="00D36F23"/>
    <w:rsid w:val="00D36FA3"/>
    <w:rsid w:val="00D40A00"/>
    <w:rsid w:val="00D413AC"/>
    <w:rsid w:val="00D41963"/>
    <w:rsid w:val="00D41B32"/>
    <w:rsid w:val="00D42900"/>
    <w:rsid w:val="00D4331B"/>
    <w:rsid w:val="00D4352C"/>
    <w:rsid w:val="00D437FA"/>
    <w:rsid w:val="00D442E9"/>
    <w:rsid w:val="00D454D4"/>
    <w:rsid w:val="00D45AEE"/>
    <w:rsid w:val="00D46B2C"/>
    <w:rsid w:val="00D470B9"/>
    <w:rsid w:val="00D50053"/>
    <w:rsid w:val="00D50079"/>
    <w:rsid w:val="00D508CB"/>
    <w:rsid w:val="00D51C72"/>
    <w:rsid w:val="00D52C11"/>
    <w:rsid w:val="00D52D9B"/>
    <w:rsid w:val="00D537E5"/>
    <w:rsid w:val="00D53CA4"/>
    <w:rsid w:val="00D543B5"/>
    <w:rsid w:val="00D55B89"/>
    <w:rsid w:val="00D5659B"/>
    <w:rsid w:val="00D57065"/>
    <w:rsid w:val="00D575CF"/>
    <w:rsid w:val="00D576C6"/>
    <w:rsid w:val="00D576D5"/>
    <w:rsid w:val="00D57C28"/>
    <w:rsid w:val="00D607C2"/>
    <w:rsid w:val="00D61F73"/>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E07"/>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4FF"/>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3F7E"/>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66C"/>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1152"/>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6C27"/>
    <w:rsid w:val="00E06E3A"/>
    <w:rsid w:val="00E07473"/>
    <w:rsid w:val="00E07509"/>
    <w:rsid w:val="00E07B51"/>
    <w:rsid w:val="00E107B5"/>
    <w:rsid w:val="00E1174F"/>
    <w:rsid w:val="00E11D51"/>
    <w:rsid w:val="00E11F62"/>
    <w:rsid w:val="00E12176"/>
    <w:rsid w:val="00E1233F"/>
    <w:rsid w:val="00E12972"/>
    <w:rsid w:val="00E13049"/>
    <w:rsid w:val="00E14E6F"/>
    <w:rsid w:val="00E162C7"/>
    <w:rsid w:val="00E1742E"/>
    <w:rsid w:val="00E200CF"/>
    <w:rsid w:val="00E200DF"/>
    <w:rsid w:val="00E20860"/>
    <w:rsid w:val="00E2113F"/>
    <w:rsid w:val="00E2182E"/>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0E1"/>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5D85"/>
    <w:rsid w:val="00EC6255"/>
    <w:rsid w:val="00EC72A1"/>
    <w:rsid w:val="00EC7E67"/>
    <w:rsid w:val="00ED1E1F"/>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0D31"/>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028A"/>
    <w:rsid w:val="00F71A5D"/>
    <w:rsid w:val="00F734A9"/>
    <w:rsid w:val="00F73C28"/>
    <w:rsid w:val="00F744C6"/>
    <w:rsid w:val="00F74A2A"/>
    <w:rsid w:val="00F752E8"/>
    <w:rsid w:val="00F7567E"/>
    <w:rsid w:val="00F76011"/>
    <w:rsid w:val="00F7657F"/>
    <w:rsid w:val="00F766A3"/>
    <w:rsid w:val="00F77074"/>
    <w:rsid w:val="00F77A93"/>
    <w:rsid w:val="00F77C6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16D"/>
    <w:rsid w:val="00F96897"/>
    <w:rsid w:val="00F97FA1"/>
    <w:rsid w:val="00FA05B2"/>
    <w:rsid w:val="00FA125F"/>
    <w:rsid w:val="00FA152D"/>
    <w:rsid w:val="00FA1603"/>
    <w:rsid w:val="00FA167A"/>
    <w:rsid w:val="00FA2310"/>
    <w:rsid w:val="00FA2351"/>
    <w:rsid w:val="00FA2B0E"/>
    <w:rsid w:val="00FA408A"/>
    <w:rsid w:val="00FA5E88"/>
    <w:rsid w:val="00FA6470"/>
    <w:rsid w:val="00FA7BF4"/>
    <w:rsid w:val="00FB04C2"/>
    <w:rsid w:val="00FB0BAB"/>
    <w:rsid w:val="00FB2061"/>
    <w:rsid w:val="00FB2AC3"/>
    <w:rsid w:val="00FB3050"/>
    <w:rsid w:val="00FB3C94"/>
    <w:rsid w:val="00FB4329"/>
    <w:rsid w:val="00FB4547"/>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127"/>
    <w:rsid w:val="00FE66D5"/>
    <w:rsid w:val="00FE6D5B"/>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6CDBFFB-8251-4CAD-A5C2-FD694EF6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39DF-851B-4C83-9B6D-C5CEB075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12586</Words>
  <Characters>75519</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Slawomir Zubiak</dc:creator>
  <cp:lastModifiedBy>Slawomir Zubiak</cp:lastModifiedBy>
  <cp:revision>2</cp:revision>
  <cp:lastPrinted>2016-04-11T10:18:00Z</cp:lastPrinted>
  <dcterms:created xsi:type="dcterms:W3CDTF">2018-03-29T10:39:00Z</dcterms:created>
  <dcterms:modified xsi:type="dcterms:W3CDTF">2018-03-29T10:39:00Z</dcterms:modified>
</cp:coreProperties>
</file>