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6F5D" w14:textId="3A06D2BF" w:rsidR="0013331B" w:rsidRPr="00C96453" w:rsidRDefault="0013331B" w:rsidP="00C96453">
      <w:pPr>
        <w:keepNext/>
        <w:spacing w:after="0" w:line="240" w:lineRule="auto"/>
        <w:jc w:val="center"/>
        <w:outlineLvl w:val="0"/>
        <w:rPr>
          <w:rFonts w:ascii="Inter" w:eastAsia="Times New Roman" w:hAnsi="Inter" w:cs="Arial"/>
          <w:sz w:val="20"/>
          <w:szCs w:val="20"/>
          <w:lang w:eastAsia="pl-PL"/>
        </w:rPr>
      </w:pPr>
    </w:p>
    <w:p w14:paraId="2F3C5007" w14:textId="77777777" w:rsidR="00974966" w:rsidRPr="00C96453" w:rsidRDefault="00974966" w:rsidP="00C96453">
      <w:pPr>
        <w:keepNext/>
        <w:spacing w:before="120" w:after="0" w:line="240" w:lineRule="auto"/>
        <w:jc w:val="center"/>
        <w:outlineLvl w:val="0"/>
        <w:rPr>
          <w:rFonts w:ascii="Inter" w:eastAsia="Times New Roman" w:hAnsi="Inter" w:cs="Arial"/>
          <w:b/>
          <w:sz w:val="20"/>
          <w:szCs w:val="20"/>
          <w:lang w:eastAsia="pl-PL"/>
        </w:rPr>
      </w:pPr>
      <w:r w:rsidRPr="00C96453">
        <w:rPr>
          <w:rFonts w:ascii="Inter" w:eastAsia="Times New Roman" w:hAnsi="Inter" w:cs="Arial"/>
          <w:b/>
          <w:sz w:val="20"/>
          <w:szCs w:val="20"/>
          <w:lang w:eastAsia="pl-PL"/>
        </w:rPr>
        <w:t>Łódzka Specjalna Strefa Ekonomiczna Spółka Akcyjna</w:t>
      </w:r>
    </w:p>
    <w:p w14:paraId="37D6DF28" w14:textId="77777777" w:rsidR="00974966" w:rsidRPr="00C96453" w:rsidRDefault="00974966" w:rsidP="00C96453">
      <w:pPr>
        <w:keepNext/>
        <w:spacing w:after="0" w:line="240" w:lineRule="auto"/>
        <w:jc w:val="center"/>
        <w:outlineLvl w:val="0"/>
        <w:rPr>
          <w:rFonts w:ascii="Inter" w:eastAsia="Times New Roman" w:hAnsi="Inter" w:cs="Arial"/>
          <w:sz w:val="20"/>
          <w:szCs w:val="20"/>
          <w:lang w:eastAsia="pl-PL"/>
        </w:rPr>
      </w:pPr>
      <w:r w:rsidRPr="00C96453">
        <w:rPr>
          <w:rFonts w:ascii="Inter" w:eastAsia="Times New Roman" w:hAnsi="Inter" w:cs="Arial"/>
          <w:sz w:val="20"/>
          <w:szCs w:val="20"/>
          <w:lang w:eastAsia="pl-PL"/>
        </w:rPr>
        <w:t>90-349 Łódź, ul. Ks. Biskupa Wincentego Tymienieckiego 22 G</w:t>
      </w:r>
    </w:p>
    <w:p w14:paraId="493BC75D" w14:textId="77777777" w:rsidR="00974966" w:rsidRPr="00C96453" w:rsidRDefault="00974966" w:rsidP="00C96453">
      <w:pPr>
        <w:spacing w:line="240" w:lineRule="auto"/>
        <w:jc w:val="center"/>
        <w:rPr>
          <w:rFonts w:ascii="Inter" w:hAnsi="Inter" w:cs="Arial"/>
          <w:sz w:val="20"/>
          <w:szCs w:val="20"/>
        </w:rPr>
      </w:pPr>
      <w:r w:rsidRPr="00C96453">
        <w:rPr>
          <w:rFonts w:ascii="Inter" w:hAnsi="Inter" w:cs="Arial"/>
          <w:sz w:val="20"/>
          <w:szCs w:val="20"/>
        </w:rPr>
        <w:t>tel. 42 676 27 53, 676 27 54, fax 42 676 27 55</w:t>
      </w:r>
    </w:p>
    <w:p w14:paraId="155C1FB7" w14:textId="5B0A654A" w:rsidR="00D5007B" w:rsidRDefault="0023126F" w:rsidP="00330E10">
      <w:pPr>
        <w:spacing w:after="0" w:line="240" w:lineRule="auto"/>
        <w:rPr>
          <w:rFonts w:ascii="Inter" w:hAnsi="Inter"/>
          <w:sz w:val="20"/>
          <w:szCs w:val="20"/>
        </w:rPr>
      </w:pPr>
      <w:r w:rsidRPr="00C96453">
        <w:rPr>
          <w:rFonts w:ascii="Inter" w:eastAsia="Times New Roman" w:hAnsi="Inter" w:cs="Arial"/>
          <w:sz w:val="20"/>
          <w:szCs w:val="20"/>
          <w:lang w:eastAsia="pl-PL"/>
        </w:rPr>
        <w:t xml:space="preserve">ogłasza </w:t>
      </w:r>
      <w:r w:rsidRPr="00C96453">
        <w:rPr>
          <w:rFonts w:ascii="Inter" w:eastAsia="Times New Roman" w:hAnsi="Inter" w:cs="Arial"/>
          <w:b/>
          <w:sz w:val="20"/>
          <w:szCs w:val="20"/>
          <w:lang w:eastAsia="pl-PL"/>
        </w:rPr>
        <w:t>przetarg na sprzedaż</w:t>
      </w:r>
      <w:r w:rsidRPr="00C96453">
        <w:rPr>
          <w:rFonts w:ascii="Inter" w:eastAsia="Times New Roman" w:hAnsi="Inter" w:cs="Arial"/>
          <w:sz w:val="20"/>
          <w:szCs w:val="20"/>
          <w:lang w:eastAsia="pl-PL"/>
        </w:rPr>
        <w:t xml:space="preserve"> </w:t>
      </w:r>
      <w:bookmarkStart w:id="0" w:name="_Hlk1568073"/>
      <w:r w:rsidRPr="00C96453">
        <w:rPr>
          <w:rFonts w:ascii="Inter" w:hAnsi="Inter" w:cs="Calibri"/>
          <w:sz w:val="20"/>
          <w:szCs w:val="20"/>
          <w:lang w:eastAsia="pl-PL"/>
        </w:rPr>
        <w:t>niezabudowa</w:t>
      </w:r>
      <w:r w:rsidR="007D4E3C">
        <w:rPr>
          <w:rFonts w:ascii="Inter" w:hAnsi="Inter" w:cs="Calibri"/>
          <w:sz w:val="20"/>
          <w:szCs w:val="20"/>
          <w:lang w:eastAsia="pl-PL"/>
        </w:rPr>
        <w:t>nej</w:t>
      </w:r>
      <w:r w:rsidRPr="00C96453">
        <w:rPr>
          <w:rFonts w:ascii="Inter" w:hAnsi="Inter" w:cs="Calibri"/>
          <w:sz w:val="20"/>
          <w:szCs w:val="20"/>
          <w:lang w:eastAsia="pl-PL"/>
        </w:rPr>
        <w:t xml:space="preserve"> </w:t>
      </w:r>
      <w:bookmarkEnd w:id="0"/>
      <w:r w:rsidR="00886D9E" w:rsidRPr="002D2C80">
        <w:rPr>
          <w:rFonts w:ascii="Inter" w:hAnsi="Inter"/>
          <w:sz w:val="20"/>
          <w:szCs w:val="20"/>
        </w:rPr>
        <w:t>nieruchomości gruntow</w:t>
      </w:r>
      <w:r w:rsidR="00886D9E">
        <w:rPr>
          <w:rFonts w:ascii="Inter" w:hAnsi="Inter"/>
          <w:sz w:val="20"/>
          <w:szCs w:val="20"/>
        </w:rPr>
        <w:t>ej</w:t>
      </w:r>
      <w:r w:rsidR="00886D9E" w:rsidRPr="002D2C80">
        <w:rPr>
          <w:rFonts w:ascii="Inter" w:hAnsi="Inter"/>
          <w:sz w:val="20"/>
          <w:szCs w:val="20"/>
        </w:rPr>
        <w:t xml:space="preserve"> </w:t>
      </w:r>
      <w:r w:rsidR="00D5007B" w:rsidRPr="00D5007B">
        <w:rPr>
          <w:rFonts w:ascii="Inter" w:hAnsi="Inter"/>
          <w:sz w:val="20"/>
          <w:szCs w:val="20"/>
        </w:rPr>
        <w:t xml:space="preserve">położonej w Łodzi przy ul. Langiewicza </w:t>
      </w:r>
      <w:proofErr w:type="spellStart"/>
      <w:r w:rsidR="00D5007B" w:rsidRPr="00D5007B">
        <w:rPr>
          <w:rFonts w:ascii="Inter" w:hAnsi="Inter"/>
          <w:sz w:val="20"/>
          <w:szCs w:val="20"/>
        </w:rPr>
        <w:t>bn</w:t>
      </w:r>
      <w:proofErr w:type="spellEnd"/>
      <w:r w:rsidR="00D5007B" w:rsidRPr="00D5007B">
        <w:rPr>
          <w:rFonts w:ascii="Inter" w:hAnsi="Inter"/>
          <w:sz w:val="20"/>
          <w:szCs w:val="20"/>
        </w:rPr>
        <w:t>., obręb P-39, oznaczonej jako działka o numerze 139/3 o powierzchni 0,4516 ha, dla której Sąd Rejonowy dla Łodzi-Śródmieścia w Łodzi, XVI Wydział Ksiąg Wieczystych, prowadzi księgę wieczystą o numerze</w:t>
      </w:r>
      <w:r w:rsidR="00DC4A39">
        <w:rPr>
          <w:rFonts w:ascii="Inter" w:hAnsi="Inter"/>
          <w:sz w:val="20"/>
          <w:szCs w:val="20"/>
        </w:rPr>
        <w:t xml:space="preserve"> </w:t>
      </w:r>
      <w:r w:rsidR="00D5007B" w:rsidRPr="00D5007B">
        <w:rPr>
          <w:rFonts w:ascii="Inter" w:hAnsi="Inter"/>
          <w:sz w:val="20"/>
          <w:szCs w:val="20"/>
        </w:rPr>
        <w:t>LD1M/00208102/7</w:t>
      </w:r>
      <w:r w:rsidR="00D5007B">
        <w:rPr>
          <w:rFonts w:ascii="Inter" w:hAnsi="Inter"/>
          <w:sz w:val="20"/>
          <w:szCs w:val="20"/>
        </w:rPr>
        <w:t>.</w:t>
      </w:r>
    </w:p>
    <w:p w14:paraId="0A397CA9" w14:textId="77777777" w:rsidR="00617512" w:rsidRDefault="008A3374" w:rsidP="00330E10">
      <w:pPr>
        <w:spacing w:after="0" w:line="240" w:lineRule="auto"/>
        <w:rPr>
          <w:rFonts w:ascii="Inter" w:eastAsia="Times New Roman" w:hAnsi="Inter" w:cs="Arial"/>
          <w:sz w:val="20"/>
          <w:szCs w:val="20"/>
          <w:lang w:eastAsia="pl-PL"/>
        </w:rPr>
      </w:pPr>
      <w:r>
        <w:rPr>
          <w:rFonts w:ascii="Inter" w:eastAsia="Times New Roman" w:hAnsi="Inter" w:cs="Arial"/>
          <w:sz w:val="20"/>
          <w:szCs w:val="20"/>
          <w:lang w:eastAsia="pl-PL"/>
        </w:rPr>
        <w:t>Oferowana nieruchomość</w:t>
      </w:r>
      <w:r w:rsidR="0023126F" w:rsidRPr="00C96453">
        <w:rPr>
          <w:rFonts w:ascii="Inter" w:eastAsia="Times New Roman" w:hAnsi="Inter" w:cs="Arial"/>
          <w:sz w:val="20"/>
          <w:szCs w:val="20"/>
          <w:lang w:eastAsia="pl-PL"/>
        </w:rPr>
        <w:t>, będąc</w:t>
      </w:r>
      <w:r w:rsidR="00886D9E">
        <w:rPr>
          <w:rFonts w:ascii="Inter" w:eastAsia="Times New Roman" w:hAnsi="Inter" w:cs="Arial"/>
          <w:sz w:val="20"/>
          <w:szCs w:val="20"/>
          <w:lang w:eastAsia="pl-PL"/>
        </w:rPr>
        <w:t>a</w:t>
      </w:r>
      <w:r w:rsidR="0023126F" w:rsidRPr="00C96453">
        <w:rPr>
          <w:rFonts w:ascii="Inter" w:eastAsia="Times New Roman" w:hAnsi="Inter" w:cs="Arial"/>
          <w:sz w:val="20"/>
          <w:szCs w:val="20"/>
          <w:lang w:eastAsia="pl-PL"/>
        </w:rPr>
        <w:t xml:space="preserve"> przedmiotem przetargu, stanowi własność Łódzkiej Specjalnej Strefy Ekonomicznej </w:t>
      </w:r>
      <w:r w:rsidR="00F22A43">
        <w:rPr>
          <w:rFonts w:ascii="Inter" w:eastAsia="Times New Roman" w:hAnsi="Inter" w:cs="Arial"/>
          <w:sz w:val="20"/>
          <w:szCs w:val="20"/>
          <w:lang w:eastAsia="pl-PL"/>
        </w:rPr>
        <w:t>S.A.</w:t>
      </w:r>
      <w:r w:rsidR="0023126F" w:rsidRPr="00C96453">
        <w:rPr>
          <w:rFonts w:ascii="Inter" w:eastAsia="Times New Roman" w:hAnsi="Inter" w:cs="Arial"/>
          <w:sz w:val="20"/>
          <w:szCs w:val="20"/>
          <w:lang w:eastAsia="pl-PL"/>
        </w:rPr>
        <w:t xml:space="preserve"> z siedzibą w Łodzi</w:t>
      </w:r>
      <w:r w:rsidR="000468B2">
        <w:rPr>
          <w:rFonts w:ascii="Inter" w:eastAsia="Times New Roman" w:hAnsi="Inter" w:cs="Arial"/>
          <w:sz w:val="20"/>
          <w:szCs w:val="20"/>
          <w:lang w:eastAsia="pl-PL"/>
        </w:rPr>
        <w:t xml:space="preserve"> </w:t>
      </w:r>
      <w:r w:rsidR="00D5007B">
        <w:rPr>
          <w:rFonts w:ascii="Inter" w:eastAsia="Times New Roman" w:hAnsi="Inter" w:cs="Arial"/>
          <w:sz w:val="20"/>
          <w:szCs w:val="20"/>
          <w:lang w:eastAsia="pl-PL"/>
        </w:rPr>
        <w:t>i jest</w:t>
      </w:r>
      <w:r w:rsidR="000468B2">
        <w:rPr>
          <w:rFonts w:ascii="Inter" w:eastAsia="Times New Roman" w:hAnsi="Inter" w:cs="Arial"/>
          <w:sz w:val="20"/>
          <w:szCs w:val="20"/>
          <w:lang w:eastAsia="pl-PL"/>
        </w:rPr>
        <w:t xml:space="preserve"> wolna jest od praw i roszczeń osób trzecich.</w:t>
      </w:r>
      <w:r w:rsidR="000B076B">
        <w:rPr>
          <w:rFonts w:ascii="Inter" w:eastAsia="Times New Roman" w:hAnsi="Inter" w:cs="Arial"/>
          <w:sz w:val="20"/>
          <w:szCs w:val="20"/>
          <w:lang w:eastAsia="pl-PL"/>
        </w:rPr>
        <w:t xml:space="preserve"> Nieruchomość obciążona jest ograniczonymi prawami rzeczowymi w postaci</w:t>
      </w:r>
      <w:r w:rsidR="00617512">
        <w:rPr>
          <w:rFonts w:ascii="Inter" w:eastAsia="Times New Roman" w:hAnsi="Inter" w:cs="Arial"/>
          <w:sz w:val="20"/>
          <w:szCs w:val="20"/>
          <w:lang w:eastAsia="pl-PL"/>
        </w:rPr>
        <w:t>:</w:t>
      </w:r>
    </w:p>
    <w:p w14:paraId="5A701651" w14:textId="11F2E8CF" w:rsidR="00F9430A" w:rsidRDefault="000B076B" w:rsidP="00330E10">
      <w:pPr>
        <w:spacing w:after="0" w:line="240" w:lineRule="auto"/>
        <w:rPr>
          <w:rFonts w:ascii="Inter" w:eastAsia="Times New Roman" w:hAnsi="Inter" w:cs="Arial"/>
          <w:sz w:val="20"/>
          <w:szCs w:val="20"/>
          <w:lang w:eastAsia="pl-PL"/>
        </w:rPr>
      </w:pPr>
      <w:r>
        <w:rPr>
          <w:rFonts w:ascii="Inter" w:eastAsia="Times New Roman" w:hAnsi="Inter" w:cs="Arial"/>
          <w:sz w:val="20"/>
          <w:szCs w:val="20"/>
          <w:lang w:eastAsia="pl-PL"/>
        </w:rPr>
        <w:t xml:space="preserve">(1) nieodpłatnej i bezterminowej </w:t>
      </w:r>
      <w:r w:rsidRPr="00617512">
        <w:rPr>
          <w:rFonts w:ascii="Inter" w:eastAsia="Times New Roman" w:hAnsi="Inter" w:cs="Arial"/>
          <w:b/>
          <w:bCs/>
          <w:sz w:val="20"/>
          <w:szCs w:val="20"/>
          <w:lang w:eastAsia="pl-PL"/>
        </w:rPr>
        <w:t>służebności gruntowej</w:t>
      </w:r>
      <w:r>
        <w:rPr>
          <w:rFonts w:ascii="Inter" w:eastAsia="Times New Roman" w:hAnsi="Inter" w:cs="Arial"/>
          <w:sz w:val="20"/>
          <w:szCs w:val="20"/>
          <w:lang w:eastAsia="pl-PL"/>
        </w:rPr>
        <w:t xml:space="preserve"> na rzecz każdoczesnego właściciela działek gruntu nr 137/1, </w:t>
      </w:r>
      <w:r w:rsidRPr="003A68A6">
        <w:rPr>
          <w:rFonts w:ascii="Inter" w:eastAsia="Times New Roman" w:hAnsi="Inter" w:cs="Arial"/>
          <w:sz w:val="20"/>
          <w:szCs w:val="20"/>
          <w:lang w:eastAsia="pl-PL"/>
        </w:rPr>
        <w:t>138/1</w:t>
      </w:r>
      <w:r>
        <w:rPr>
          <w:rFonts w:ascii="Inter" w:eastAsia="Times New Roman" w:hAnsi="Inter" w:cs="Arial"/>
          <w:sz w:val="20"/>
          <w:szCs w:val="20"/>
          <w:lang w:eastAsia="pl-PL"/>
        </w:rPr>
        <w:t xml:space="preserve"> i 139/1 objętych księgą LD1M/00135330/1 oraz każdoczesnego właściciela działek nr 137/2, 138/2 i 139/2 objętych księgą LD1M/00223352/5 polegając</w:t>
      </w:r>
      <w:r w:rsidR="00030509">
        <w:rPr>
          <w:rFonts w:ascii="Inter" w:eastAsia="Times New Roman" w:hAnsi="Inter" w:cs="Arial"/>
          <w:sz w:val="20"/>
          <w:szCs w:val="20"/>
          <w:lang w:eastAsia="pl-PL"/>
        </w:rPr>
        <w:t>ej</w:t>
      </w:r>
      <w:r>
        <w:rPr>
          <w:rFonts w:ascii="Inter" w:eastAsia="Times New Roman" w:hAnsi="Inter" w:cs="Arial"/>
          <w:sz w:val="20"/>
          <w:szCs w:val="20"/>
          <w:lang w:eastAsia="pl-PL"/>
        </w:rPr>
        <w:t xml:space="preserve"> na prawie swobodnego przejazdu i przechodu przez działkę nr 139/3 w celu dostępu do drogi publicznej </w:t>
      </w:r>
      <w:r w:rsidR="00617512">
        <w:rPr>
          <w:rFonts w:ascii="Inter" w:eastAsia="Times New Roman" w:hAnsi="Inter" w:cs="Arial"/>
          <w:sz w:val="20"/>
          <w:szCs w:val="20"/>
          <w:lang w:eastAsia="pl-PL"/>
        </w:rPr>
        <w:t xml:space="preserve">łączącej ulicę Langiewicza i ulicę Księdza Janika </w:t>
      </w:r>
      <w:r w:rsidR="00617512">
        <w:rPr>
          <w:rFonts w:ascii="Inter" w:eastAsia="Times New Roman" w:hAnsi="Inter" w:cs="Arial"/>
          <w:sz w:val="20"/>
          <w:szCs w:val="20"/>
          <w:lang w:eastAsia="pl-PL"/>
        </w:rPr>
        <w:br/>
        <w:t>w Konstantynowie Łódzkim oraz ulicę Nowy Józefów w Łodzi,</w:t>
      </w:r>
    </w:p>
    <w:p w14:paraId="191500BD" w14:textId="77777777" w:rsidR="00617512" w:rsidRDefault="00617512" w:rsidP="00330E10">
      <w:pPr>
        <w:spacing w:after="0" w:line="240" w:lineRule="auto"/>
        <w:rPr>
          <w:rFonts w:ascii="Inter" w:eastAsia="Times New Roman" w:hAnsi="Inter" w:cs="Arial"/>
          <w:sz w:val="20"/>
          <w:szCs w:val="20"/>
          <w:lang w:eastAsia="pl-PL"/>
        </w:rPr>
      </w:pPr>
      <w:r>
        <w:rPr>
          <w:rFonts w:ascii="Inter" w:eastAsia="Times New Roman" w:hAnsi="Inter" w:cs="Arial"/>
          <w:sz w:val="20"/>
          <w:szCs w:val="20"/>
          <w:lang w:eastAsia="pl-PL"/>
        </w:rPr>
        <w:t xml:space="preserve">(2) </w:t>
      </w:r>
      <w:r w:rsidRPr="00617512">
        <w:rPr>
          <w:rFonts w:ascii="Inter" w:eastAsia="Times New Roman" w:hAnsi="Inter" w:cs="Arial"/>
          <w:b/>
          <w:bCs/>
          <w:sz w:val="20"/>
          <w:szCs w:val="20"/>
          <w:lang w:eastAsia="pl-PL"/>
        </w:rPr>
        <w:t xml:space="preserve">służebności </w:t>
      </w:r>
      <w:proofErr w:type="spellStart"/>
      <w:r w:rsidRPr="00617512">
        <w:rPr>
          <w:rFonts w:ascii="Inter" w:eastAsia="Times New Roman" w:hAnsi="Inter" w:cs="Arial"/>
          <w:b/>
          <w:bCs/>
          <w:sz w:val="20"/>
          <w:szCs w:val="20"/>
          <w:lang w:eastAsia="pl-PL"/>
        </w:rPr>
        <w:t>przesyłu</w:t>
      </w:r>
      <w:proofErr w:type="spellEnd"/>
      <w:r>
        <w:rPr>
          <w:rFonts w:ascii="Inter" w:eastAsia="Times New Roman" w:hAnsi="Inter" w:cs="Arial"/>
          <w:sz w:val="20"/>
          <w:szCs w:val="20"/>
          <w:lang w:eastAsia="pl-PL"/>
        </w:rPr>
        <w:t xml:space="preserve"> na rzecz PKP Energetyka S.A. z siedzibą w Warszawie.</w:t>
      </w:r>
    </w:p>
    <w:p w14:paraId="55CA07EF" w14:textId="77777777" w:rsidR="00617512" w:rsidRDefault="00617512" w:rsidP="00330E10">
      <w:pPr>
        <w:spacing w:after="0" w:line="240" w:lineRule="auto"/>
        <w:rPr>
          <w:rFonts w:ascii="Inter" w:eastAsia="Times New Roman" w:hAnsi="Inter" w:cs="Arial"/>
          <w:sz w:val="20"/>
          <w:szCs w:val="20"/>
          <w:lang w:eastAsia="pl-PL"/>
        </w:rPr>
      </w:pPr>
    </w:p>
    <w:p w14:paraId="013E2073" w14:textId="77777777" w:rsidR="00574D25" w:rsidRDefault="00F9430A" w:rsidP="00330E10">
      <w:pPr>
        <w:spacing w:after="0" w:line="240" w:lineRule="auto"/>
        <w:rPr>
          <w:rFonts w:ascii="Inter" w:eastAsia="Times New Roman" w:hAnsi="Inter" w:cs="Arial"/>
          <w:sz w:val="20"/>
          <w:szCs w:val="20"/>
          <w:lang w:eastAsia="pl-PL"/>
        </w:rPr>
      </w:pPr>
      <w:r>
        <w:rPr>
          <w:rFonts w:ascii="Inter" w:eastAsia="Times New Roman" w:hAnsi="Inter" w:cs="Arial"/>
          <w:sz w:val="20"/>
          <w:szCs w:val="20"/>
          <w:lang w:eastAsia="pl-PL"/>
        </w:rPr>
        <w:t xml:space="preserve">Przedmiotowa </w:t>
      </w:r>
      <w:r w:rsidR="00C51ECF">
        <w:rPr>
          <w:rFonts w:ascii="Inter" w:eastAsia="Times New Roman" w:hAnsi="Inter" w:cs="Arial"/>
          <w:sz w:val="20"/>
          <w:szCs w:val="20"/>
          <w:lang w:eastAsia="pl-PL"/>
        </w:rPr>
        <w:t>działka</w:t>
      </w:r>
      <w:r w:rsidR="008E184E" w:rsidRPr="00C96453">
        <w:rPr>
          <w:rFonts w:ascii="Inter" w:eastAsia="Times New Roman" w:hAnsi="Inter" w:cs="Arial"/>
          <w:sz w:val="20"/>
          <w:szCs w:val="20"/>
          <w:lang w:eastAsia="pl-PL"/>
        </w:rPr>
        <w:t xml:space="preserve"> </w:t>
      </w:r>
      <w:r w:rsidR="0029539C" w:rsidRPr="0029539C">
        <w:rPr>
          <w:rFonts w:ascii="Inter" w:eastAsia="Times New Roman" w:hAnsi="Inter" w:cs="Arial"/>
          <w:sz w:val="20"/>
          <w:szCs w:val="20"/>
          <w:lang w:eastAsia="pl-PL"/>
        </w:rPr>
        <w:t>jest objęta statusem specjalnej strefy ekonomicznej w rozumieniu ustawy</w:t>
      </w:r>
      <w:r w:rsidR="0029539C">
        <w:rPr>
          <w:rFonts w:ascii="Inter" w:eastAsia="Times New Roman" w:hAnsi="Inter" w:cs="Arial"/>
          <w:sz w:val="20"/>
          <w:szCs w:val="20"/>
          <w:lang w:eastAsia="pl-PL"/>
        </w:rPr>
        <w:t xml:space="preserve"> </w:t>
      </w:r>
      <w:r w:rsidR="0029539C" w:rsidRPr="0029539C">
        <w:rPr>
          <w:rFonts w:ascii="Inter" w:eastAsia="Times New Roman" w:hAnsi="Inter" w:cs="Arial"/>
          <w:sz w:val="20"/>
          <w:szCs w:val="20"/>
          <w:lang w:eastAsia="pl-PL"/>
        </w:rPr>
        <w:t xml:space="preserve">z dnia </w:t>
      </w:r>
      <w:r w:rsidR="000468B2">
        <w:rPr>
          <w:rFonts w:ascii="Inter" w:eastAsia="Times New Roman" w:hAnsi="Inter" w:cs="Arial"/>
          <w:sz w:val="20"/>
          <w:szCs w:val="20"/>
          <w:lang w:eastAsia="pl-PL"/>
        </w:rPr>
        <w:br/>
      </w:r>
      <w:r w:rsidR="0029539C" w:rsidRPr="0029539C">
        <w:rPr>
          <w:rFonts w:ascii="Inter" w:eastAsia="Times New Roman" w:hAnsi="Inter" w:cs="Arial"/>
          <w:sz w:val="20"/>
          <w:szCs w:val="20"/>
          <w:lang w:eastAsia="pl-PL"/>
        </w:rPr>
        <w:t>20 października 1994 roku o specjalnych strefach ekonomicznych</w:t>
      </w:r>
      <w:r w:rsidR="0029539C">
        <w:rPr>
          <w:rFonts w:ascii="Inter" w:eastAsia="Times New Roman" w:hAnsi="Inter" w:cs="Arial"/>
          <w:sz w:val="20"/>
          <w:szCs w:val="20"/>
          <w:lang w:eastAsia="pl-PL"/>
        </w:rPr>
        <w:t>.</w:t>
      </w:r>
      <w:r w:rsidR="00574D25">
        <w:rPr>
          <w:rFonts w:ascii="Inter" w:eastAsia="Times New Roman" w:hAnsi="Inter" w:cs="Arial"/>
          <w:sz w:val="20"/>
          <w:szCs w:val="20"/>
          <w:lang w:eastAsia="pl-PL"/>
        </w:rPr>
        <w:t xml:space="preserve"> </w:t>
      </w:r>
    </w:p>
    <w:p w14:paraId="71B222BA" w14:textId="6E1D9DDD" w:rsidR="00D5007B" w:rsidRDefault="00281A9E" w:rsidP="00330E10">
      <w:pPr>
        <w:spacing w:line="240" w:lineRule="auto"/>
        <w:rPr>
          <w:rFonts w:ascii="Inter" w:eastAsia="Times New Roman" w:hAnsi="Inter" w:cs="Arial"/>
          <w:sz w:val="20"/>
          <w:szCs w:val="20"/>
          <w:lang w:eastAsia="pl-PL"/>
        </w:rPr>
      </w:pPr>
      <w:r w:rsidRPr="00C96453">
        <w:rPr>
          <w:rFonts w:ascii="Inter" w:eastAsia="Times New Roman" w:hAnsi="Inter" w:cs="Arial"/>
          <w:sz w:val="20"/>
          <w:szCs w:val="20"/>
          <w:lang w:eastAsia="pl-PL"/>
        </w:rPr>
        <w:t>Zgodnie z miejscowym planem zagospodarowania przestrzennego, oferowan</w:t>
      </w:r>
      <w:r w:rsidR="00AA5C5F">
        <w:rPr>
          <w:rFonts w:ascii="Inter" w:eastAsia="Times New Roman" w:hAnsi="Inter" w:cs="Arial"/>
          <w:sz w:val="20"/>
          <w:szCs w:val="20"/>
          <w:lang w:eastAsia="pl-PL"/>
        </w:rPr>
        <w:t>a</w:t>
      </w:r>
      <w:r w:rsidRPr="00C96453">
        <w:rPr>
          <w:rFonts w:ascii="Inter" w:eastAsia="Times New Roman" w:hAnsi="Inter" w:cs="Arial"/>
          <w:sz w:val="20"/>
          <w:szCs w:val="20"/>
          <w:lang w:eastAsia="pl-PL"/>
        </w:rPr>
        <w:t xml:space="preserve"> nieruchomoś</w:t>
      </w:r>
      <w:r w:rsidR="00AA5C5F">
        <w:rPr>
          <w:rFonts w:ascii="Inter" w:eastAsia="Times New Roman" w:hAnsi="Inter" w:cs="Arial"/>
          <w:sz w:val="20"/>
          <w:szCs w:val="20"/>
          <w:lang w:eastAsia="pl-PL"/>
        </w:rPr>
        <w:t>ć</w:t>
      </w:r>
      <w:r w:rsidRPr="00C96453">
        <w:rPr>
          <w:rFonts w:ascii="Inter" w:eastAsia="Times New Roman" w:hAnsi="Inter" w:cs="Arial"/>
          <w:sz w:val="20"/>
          <w:szCs w:val="20"/>
          <w:lang w:eastAsia="pl-PL"/>
        </w:rPr>
        <w:t xml:space="preserve"> </w:t>
      </w:r>
      <w:bookmarkStart w:id="1" w:name="_Hlk196385811"/>
      <w:r w:rsidR="00D5007B" w:rsidRPr="00D5007B">
        <w:rPr>
          <w:rFonts w:ascii="Inter" w:eastAsia="Times New Roman" w:hAnsi="Inter" w:cs="Arial"/>
          <w:sz w:val="20"/>
          <w:szCs w:val="20"/>
          <w:lang w:eastAsia="pl-PL"/>
        </w:rPr>
        <w:t>położona jest na terenie jednostki planistycznej 1P</w:t>
      </w:r>
      <w:r w:rsidR="00F15911">
        <w:rPr>
          <w:rFonts w:ascii="Inter" w:eastAsia="Times New Roman" w:hAnsi="Inter" w:cs="Arial"/>
          <w:sz w:val="20"/>
          <w:szCs w:val="20"/>
          <w:lang w:eastAsia="pl-PL"/>
        </w:rPr>
        <w:t>/</w:t>
      </w:r>
      <w:r w:rsidR="00D5007B" w:rsidRPr="00D5007B">
        <w:rPr>
          <w:rFonts w:ascii="Inter" w:eastAsia="Times New Roman" w:hAnsi="Inter" w:cs="Arial"/>
          <w:sz w:val="20"/>
          <w:szCs w:val="20"/>
          <w:lang w:eastAsia="pl-PL"/>
        </w:rPr>
        <w:t xml:space="preserve">U – </w:t>
      </w:r>
      <w:r w:rsidR="00F15911">
        <w:rPr>
          <w:rFonts w:ascii="Inter" w:eastAsia="Times New Roman" w:hAnsi="Inter" w:cs="Arial"/>
          <w:sz w:val="20"/>
          <w:szCs w:val="20"/>
          <w:lang w:eastAsia="pl-PL"/>
        </w:rPr>
        <w:t>T</w:t>
      </w:r>
      <w:r w:rsidR="00D5007B" w:rsidRPr="00D5007B">
        <w:rPr>
          <w:rFonts w:ascii="Inter" w:eastAsia="Times New Roman" w:hAnsi="Inter" w:cs="Arial"/>
          <w:sz w:val="20"/>
          <w:szCs w:val="20"/>
          <w:lang w:eastAsia="pl-PL"/>
        </w:rPr>
        <w:t>ereny zabudowy produkcyjnej, składów</w:t>
      </w:r>
      <w:r w:rsidR="00F15911">
        <w:rPr>
          <w:rFonts w:ascii="Inter" w:eastAsia="Times New Roman" w:hAnsi="Inter" w:cs="Arial"/>
          <w:sz w:val="20"/>
          <w:szCs w:val="20"/>
          <w:lang w:eastAsia="pl-PL"/>
        </w:rPr>
        <w:t xml:space="preserve"> i</w:t>
      </w:r>
      <w:r w:rsidR="00D5007B" w:rsidRPr="00D5007B">
        <w:rPr>
          <w:rFonts w:ascii="Inter" w:eastAsia="Times New Roman" w:hAnsi="Inter" w:cs="Arial"/>
          <w:sz w:val="20"/>
          <w:szCs w:val="20"/>
          <w:lang w:eastAsia="pl-PL"/>
        </w:rPr>
        <w:t xml:space="preserve"> magazynów </w:t>
      </w:r>
      <w:r w:rsidR="00F15911">
        <w:rPr>
          <w:rFonts w:ascii="Inter" w:eastAsia="Times New Roman" w:hAnsi="Inter" w:cs="Arial"/>
          <w:sz w:val="20"/>
          <w:szCs w:val="20"/>
          <w:lang w:eastAsia="pl-PL"/>
        </w:rPr>
        <w:t>oraz</w:t>
      </w:r>
      <w:r w:rsidR="00D5007B" w:rsidRPr="00D5007B">
        <w:rPr>
          <w:rFonts w:ascii="Inter" w:eastAsia="Times New Roman" w:hAnsi="Inter" w:cs="Arial"/>
          <w:sz w:val="20"/>
          <w:szCs w:val="20"/>
          <w:lang w:eastAsia="pl-PL"/>
        </w:rPr>
        <w:t xml:space="preserve"> zabudowy usługowej oraz fragmentarycznie – na terenach komunikacji (1KDZ i 1KDL). Przedmiotowa działka znajduje się jednak w całości poza nieprzekraczalnymi liniami zabudowy</w:t>
      </w:r>
      <w:r w:rsidR="00D5007B">
        <w:rPr>
          <w:rFonts w:ascii="Inter" w:eastAsia="Times New Roman" w:hAnsi="Inter" w:cs="Arial"/>
          <w:sz w:val="20"/>
          <w:szCs w:val="20"/>
          <w:lang w:eastAsia="pl-PL"/>
        </w:rPr>
        <w:t>.</w:t>
      </w:r>
    </w:p>
    <w:p w14:paraId="59EB3726" w14:textId="77777777" w:rsidR="008E184E" w:rsidRPr="00C96453" w:rsidRDefault="008E184E" w:rsidP="00330E10">
      <w:pPr>
        <w:spacing w:after="100" w:line="240" w:lineRule="auto"/>
        <w:rPr>
          <w:rFonts w:ascii="Inter" w:eastAsia="Times New Roman" w:hAnsi="Inter" w:cs="Arial"/>
          <w:sz w:val="20"/>
          <w:szCs w:val="20"/>
          <w:lang w:eastAsia="pl-PL"/>
        </w:rPr>
      </w:pPr>
      <w:r w:rsidRPr="00C96453">
        <w:rPr>
          <w:rFonts w:ascii="Inter" w:eastAsia="Times New Roman" w:hAnsi="Inter" w:cs="Arial"/>
          <w:sz w:val="20"/>
          <w:szCs w:val="20"/>
          <w:lang w:eastAsia="pl-PL"/>
        </w:rPr>
        <w:t xml:space="preserve">W ewidencji gruntów prowadzonej przez </w:t>
      </w:r>
      <w:r w:rsidR="00F15911">
        <w:rPr>
          <w:rFonts w:ascii="Inter" w:eastAsia="Times New Roman" w:hAnsi="Inter" w:cs="Arial"/>
          <w:sz w:val="20"/>
          <w:szCs w:val="20"/>
          <w:lang w:eastAsia="pl-PL"/>
        </w:rPr>
        <w:t>Prezydenta Miasta Łodzi</w:t>
      </w:r>
      <w:r w:rsidR="000468B2">
        <w:rPr>
          <w:rFonts w:ascii="Inter" w:eastAsia="Times New Roman" w:hAnsi="Inter" w:cs="Arial"/>
          <w:sz w:val="20"/>
          <w:szCs w:val="20"/>
          <w:lang w:eastAsia="pl-PL"/>
        </w:rPr>
        <w:t>,</w:t>
      </w:r>
      <w:r w:rsidR="003C09DA" w:rsidRPr="00C96453">
        <w:rPr>
          <w:rFonts w:ascii="Inter" w:eastAsia="Times New Roman" w:hAnsi="Inter" w:cs="Arial"/>
          <w:sz w:val="20"/>
          <w:szCs w:val="20"/>
          <w:lang w:eastAsia="pl-PL"/>
        </w:rPr>
        <w:t xml:space="preserve"> </w:t>
      </w:r>
      <w:r w:rsidRPr="00C96453">
        <w:rPr>
          <w:rFonts w:ascii="Inter" w:eastAsia="Times New Roman" w:hAnsi="Inter" w:cs="Arial"/>
          <w:sz w:val="20"/>
          <w:szCs w:val="20"/>
          <w:lang w:eastAsia="pl-PL"/>
        </w:rPr>
        <w:t>przedmiotow</w:t>
      </w:r>
      <w:r w:rsidR="00495032">
        <w:rPr>
          <w:rFonts w:ascii="Inter" w:eastAsia="Times New Roman" w:hAnsi="Inter" w:cs="Arial"/>
          <w:sz w:val="20"/>
          <w:szCs w:val="20"/>
          <w:lang w:eastAsia="pl-PL"/>
        </w:rPr>
        <w:t>a</w:t>
      </w:r>
      <w:r w:rsidRPr="00C96453">
        <w:rPr>
          <w:rFonts w:ascii="Inter" w:eastAsia="Times New Roman" w:hAnsi="Inter" w:cs="Arial"/>
          <w:sz w:val="20"/>
          <w:szCs w:val="20"/>
          <w:lang w:eastAsia="pl-PL"/>
        </w:rPr>
        <w:t xml:space="preserve"> nieruchomoś</w:t>
      </w:r>
      <w:r w:rsidR="00495032">
        <w:rPr>
          <w:rFonts w:ascii="Inter" w:eastAsia="Times New Roman" w:hAnsi="Inter" w:cs="Arial"/>
          <w:sz w:val="20"/>
          <w:szCs w:val="20"/>
          <w:lang w:eastAsia="pl-PL"/>
        </w:rPr>
        <w:t>ć</w:t>
      </w:r>
      <w:r w:rsidRPr="00C96453">
        <w:rPr>
          <w:rFonts w:ascii="Inter" w:eastAsia="Times New Roman" w:hAnsi="Inter" w:cs="Arial"/>
          <w:sz w:val="20"/>
          <w:szCs w:val="20"/>
          <w:lang w:eastAsia="pl-PL"/>
        </w:rPr>
        <w:t xml:space="preserve"> sklasyfikowan</w:t>
      </w:r>
      <w:r w:rsidR="00495032">
        <w:rPr>
          <w:rFonts w:ascii="Inter" w:eastAsia="Times New Roman" w:hAnsi="Inter" w:cs="Arial"/>
          <w:sz w:val="20"/>
          <w:szCs w:val="20"/>
          <w:lang w:eastAsia="pl-PL"/>
        </w:rPr>
        <w:t>a</w:t>
      </w:r>
      <w:r w:rsidRPr="00C96453">
        <w:rPr>
          <w:rFonts w:ascii="Inter" w:eastAsia="Times New Roman" w:hAnsi="Inter" w:cs="Arial"/>
          <w:sz w:val="20"/>
          <w:szCs w:val="20"/>
          <w:lang w:eastAsia="pl-PL"/>
        </w:rPr>
        <w:t xml:space="preserve"> </w:t>
      </w:r>
      <w:r w:rsidR="00495032">
        <w:rPr>
          <w:rFonts w:ascii="Inter" w:eastAsia="Times New Roman" w:hAnsi="Inter" w:cs="Arial"/>
          <w:sz w:val="20"/>
          <w:szCs w:val="20"/>
          <w:lang w:eastAsia="pl-PL"/>
        </w:rPr>
        <w:t>jest</w:t>
      </w:r>
      <w:r w:rsidRPr="00C96453">
        <w:rPr>
          <w:rFonts w:ascii="Inter" w:eastAsia="Times New Roman" w:hAnsi="Inter" w:cs="Arial"/>
          <w:sz w:val="20"/>
          <w:szCs w:val="20"/>
          <w:lang w:eastAsia="pl-PL"/>
        </w:rPr>
        <w:t xml:space="preserve"> </w:t>
      </w:r>
      <w:r w:rsidR="003C09DA" w:rsidRPr="00C96453">
        <w:rPr>
          <w:rFonts w:ascii="Inter" w:eastAsia="Times New Roman" w:hAnsi="Inter" w:cs="Arial"/>
          <w:sz w:val="20"/>
          <w:szCs w:val="20"/>
          <w:lang w:eastAsia="pl-PL"/>
        </w:rPr>
        <w:t xml:space="preserve">jako </w:t>
      </w:r>
      <w:r w:rsidR="00495032" w:rsidRPr="00B8649A">
        <w:rPr>
          <w:rFonts w:ascii="Inter" w:hAnsi="Inter"/>
          <w:sz w:val="20"/>
          <w:szCs w:val="20"/>
        </w:rPr>
        <w:t>grunty orne klasy R</w:t>
      </w:r>
      <w:r w:rsidR="000468B2">
        <w:rPr>
          <w:rFonts w:ascii="Inter" w:hAnsi="Inter"/>
          <w:sz w:val="20"/>
          <w:szCs w:val="20"/>
        </w:rPr>
        <w:t>V</w:t>
      </w:r>
      <w:r w:rsidR="00F15911">
        <w:rPr>
          <w:rFonts w:ascii="Inter" w:hAnsi="Inter"/>
          <w:sz w:val="20"/>
          <w:szCs w:val="20"/>
        </w:rPr>
        <w:t xml:space="preserve"> (0,4478 ha)</w:t>
      </w:r>
      <w:r w:rsidR="00495032" w:rsidRPr="00B8649A">
        <w:rPr>
          <w:rFonts w:ascii="Inter" w:hAnsi="Inter"/>
          <w:sz w:val="20"/>
          <w:szCs w:val="20"/>
        </w:rPr>
        <w:t xml:space="preserve"> oraz </w:t>
      </w:r>
      <w:bookmarkEnd w:id="1"/>
      <w:r w:rsidR="00F15911">
        <w:rPr>
          <w:rFonts w:ascii="Inter" w:hAnsi="Inter"/>
          <w:sz w:val="20"/>
          <w:szCs w:val="20"/>
        </w:rPr>
        <w:t>grunty pod rowami W-RV (0,0038 ha).</w:t>
      </w:r>
    </w:p>
    <w:p w14:paraId="2FAF9721" w14:textId="59C271A8" w:rsidR="000C288B" w:rsidRDefault="000C288B" w:rsidP="00330E10">
      <w:pPr>
        <w:spacing w:after="100" w:line="240" w:lineRule="auto"/>
        <w:rPr>
          <w:rFonts w:ascii="Inter" w:eastAsia="Times New Roman" w:hAnsi="Inter" w:cs="Arial"/>
          <w:bCs/>
          <w:sz w:val="20"/>
          <w:szCs w:val="20"/>
          <w:lang w:eastAsia="pl-PL"/>
        </w:rPr>
      </w:pPr>
      <w:r w:rsidRPr="00C96453">
        <w:rPr>
          <w:rFonts w:ascii="Inter" w:eastAsia="Times New Roman" w:hAnsi="Inter" w:cs="Arial"/>
          <w:b/>
          <w:bCs/>
          <w:sz w:val="20"/>
          <w:szCs w:val="20"/>
          <w:lang w:eastAsia="pl-PL"/>
        </w:rPr>
        <w:t xml:space="preserve">Cena wywoławcza </w:t>
      </w:r>
      <w:r w:rsidRPr="00C96453">
        <w:rPr>
          <w:rFonts w:ascii="Inter" w:eastAsia="Times New Roman" w:hAnsi="Inter" w:cs="Arial"/>
          <w:bCs/>
          <w:sz w:val="20"/>
          <w:szCs w:val="20"/>
          <w:lang w:eastAsia="pl-PL"/>
        </w:rPr>
        <w:t>nieruchomości wynosi</w:t>
      </w:r>
      <w:r w:rsidRPr="00C96453">
        <w:rPr>
          <w:rFonts w:ascii="Inter" w:eastAsia="Times New Roman" w:hAnsi="Inter" w:cs="Arial"/>
          <w:b/>
          <w:bCs/>
          <w:sz w:val="20"/>
          <w:szCs w:val="20"/>
          <w:lang w:eastAsia="pl-PL"/>
        </w:rPr>
        <w:t xml:space="preserve"> </w:t>
      </w:r>
      <w:r w:rsidR="00F15911">
        <w:rPr>
          <w:rFonts w:ascii="Inter" w:eastAsia="Times New Roman" w:hAnsi="Inter" w:cs="Arial"/>
          <w:b/>
          <w:bCs/>
          <w:sz w:val="20"/>
          <w:szCs w:val="20"/>
          <w:lang w:eastAsia="pl-PL"/>
        </w:rPr>
        <w:t>2</w:t>
      </w:r>
      <w:r w:rsidR="005113BD">
        <w:rPr>
          <w:rFonts w:ascii="Inter" w:eastAsia="Times New Roman" w:hAnsi="Inter" w:cs="Arial"/>
          <w:b/>
          <w:bCs/>
          <w:sz w:val="20"/>
          <w:szCs w:val="20"/>
          <w:lang w:eastAsia="pl-PL"/>
        </w:rPr>
        <w:t>60</w:t>
      </w:r>
      <w:r w:rsidR="00F15911">
        <w:rPr>
          <w:rFonts w:ascii="Inter" w:eastAsia="Times New Roman" w:hAnsi="Inter" w:cs="Arial"/>
          <w:b/>
          <w:bCs/>
          <w:sz w:val="20"/>
          <w:szCs w:val="20"/>
          <w:lang w:eastAsia="pl-PL"/>
        </w:rPr>
        <w:t>.</w:t>
      </w:r>
      <w:r w:rsidR="00D022EC">
        <w:rPr>
          <w:rFonts w:ascii="Inter" w:hAnsi="Inter" w:cs="Calibri"/>
          <w:b/>
          <w:sz w:val="20"/>
          <w:szCs w:val="20"/>
          <w:lang w:eastAsia="pl-PL"/>
        </w:rPr>
        <w:t>000,00</w:t>
      </w:r>
      <w:r w:rsidR="00F312D1" w:rsidRPr="00C96453">
        <w:rPr>
          <w:rFonts w:ascii="Inter" w:hAnsi="Inter" w:cs="Calibri"/>
          <w:b/>
          <w:sz w:val="20"/>
          <w:szCs w:val="20"/>
          <w:lang w:eastAsia="pl-PL"/>
        </w:rPr>
        <w:t xml:space="preserve"> </w:t>
      </w:r>
      <w:r w:rsidR="009D67AF" w:rsidRPr="00C96453">
        <w:rPr>
          <w:rFonts w:ascii="Inter" w:hAnsi="Inter" w:cs="Calibri"/>
          <w:b/>
          <w:sz w:val="20"/>
          <w:szCs w:val="20"/>
          <w:lang w:eastAsia="pl-PL"/>
        </w:rPr>
        <w:t xml:space="preserve">zł netto </w:t>
      </w:r>
      <w:r w:rsidR="009D67AF" w:rsidRPr="00C96453">
        <w:rPr>
          <w:rFonts w:ascii="Inter" w:hAnsi="Inter" w:cs="Calibri"/>
          <w:sz w:val="20"/>
          <w:szCs w:val="20"/>
          <w:lang w:eastAsia="pl-PL"/>
        </w:rPr>
        <w:t xml:space="preserve">(słownie: </w:t>
      </w:r>
      <w:r w:rsidR="00F15911">
        <w:rPr>
          <w:rFonts w:ascii="Inter" w:hAnsi="Inter" w:cs="Calibri"/>
          <w:sz w:val="20"/>
          <w:szCs w:val="20"/>
          <w:lang w:eastAsia="pl-PL"/>
        </w:rPr>
        <w:t xml:space="preserve">dwieście </w:t>
      </w:r>
      <w:r w:rsidR="005113BD">
        <w:rPr>
          <w:rFonts w:ascii="Inter" w:hAnsi="Inter" w:cs="Calibri"/>
          <w:sz w:val="20"/>
          <w:szCs w:val="20"/>
          <w:lang w:eastAsia="pl-PL"/>
        </w:rPr>
        <w:t>sześćdziesią</w:t>
      </w:r>
      <w:r w:rsidR="00F80FA3">
        <w:rPr>
          <w:rFonts w:ascii="Inter" w:hAnsi="Inter" w:cs="Calibri"/>
          <w:sz w:val="20"/>
          <w:szCs w:val="20"/>
          <w:lang w:eastAsia="pl-PL"/>
        </w:rPr>
        <w:t>t</w:t>
      </w:r>
      <w:r w:rsidR="00F15911">
        <w:rPr>
          <w:rFonts w:ascii="Inter" w:hAnsi="Inter" w:cs="Calibri"/>
          <w:sz w:val="20"/>
          <w:szCs w:val="20"/>
          <w:lang w:eastAsia="pl-PL"/>
        </w:rPr>
        <w:t xml:space="preserve"> </w:t>
      </w:r>
      <w:r w:rsidR="000468B2">
        <w:rPr>
          <w:rFonts w:ascii="Inter" w:hAnsi="Inter" w:cs="Calibri"/>
          <w:sz w:val="20"/>
          <w:szCs w:val="20"/>
          <w:lang w:eastAsia="pl-PL"/>
        </w:rPr>
        <w:t>tysięcy</w:t>
      </w:r>
      <w:r w:rsidR="006B07AE" w:rsidRPr="00C96453">
        <w:rPr>
          <w:rFonts w:ascii="Inter" w:hAnsi="Inter" w:cs="Calibri"/>
          <w:sz w:val="20"/>
          <w:szCs w:val="20"/>
          <w:lang w:eastAsia="pl-PL"/>
        </w:rPr>
        <w:t xml:space="preserve"> złotych</w:t>
      </w:r>
      <w:r w:rsidR="009E7997" w:rsidRPr="00C96453">
        <w:rPr>
          <w:rFonts w:ascii="Inter" w:hAnsi="Inter" w:cs="Calibri"/>
          <w:sz w:val="20"/>
          <w:szCs w:val="20"/>
          <w:lang w:eastAsia="pl-PL"/>
        </w:rPr>
        <w:t xml:space="preserve"> 00/100</w:t>
      </w:r>
      <w:r w:rsidR="009D67AF" w:rsidRPr="00C96453">
        <w:rPr>
          <w:rFonts w:ascii="Inter" w:hAnsi="Inter" w:cs="Calibri"/>
          <w:sz w:val="20"/>
          <w:szCs w:val="20"/>
          <w:lang w:eastAsia="pl-PL"/>
        </w:rPr>
        <w:t xml:space="preserve">) </w:t>
      </w:r>
      <w:r w:rsidRPr="00C96453">
        <w:rPr>
          <w:rFonts w:ascii="Inter" w:eastAsia="Times New Roman" w:hAnsi="Inter" w:cs="Arial"/>
          <w:bCs/>
          <w:sz w:val="20"/>
          <w:szCs w:val="20"/>
          <w:lang w:eastAsia="pl-PL"/>
        </w:rPr>
        <w:t xml:space="preserve">plus podatek VAT w wysokości 23%. </w:t>
      </w:r>
    </w:p>
    <w:p w14:paraId="7E459D28" w14:textId="130BC687" w:rsidR="00CD50AB" w:rsidRPr="00C96453" w:rsidRDefault="00CD50AB" w:rsidP="00330E10">
      <w:pPr>
        <w:pStyle w:val="Tekstpodstawowy"/>
        <w:rPr>
          <w:rFonts w:ascii="Inter" w:hAnsi="Inter" w:cs="Arial"/>
          <w:sz w:val="20"/>
          <w:szCs w:val="20"/>
          <w:lang w:val="pl-PL"/>
        </w:rPr>
      </w:pPr>
      <w:r w:rsidRPr="00C96453">
        <w:rPr>
          <w:rFonts w:ascii="Inter" w:hAnsi="Inter" w:cs="Arial"/>
          <w:b/>
          <w:sz w:val="20"/>
          <w:szCs w:val="20"/>
        </w:rPr>
        <w:t>Wadium</w:t>
      </w:r>
      <w:r w:rsidRPr="00C96453">
        <w:rPr>
          <w:rFonts w:ascii="Inter" w:hAnsi="Inter" w:cs="Arial"/>
          <w:sz w:val="20"/>
          <w:szCs w:val="20"/>
        </w:rPr>
        <w:t xml:space="preserve"> wynosi </w:t>
      </w:r>
      <w:r w:rsidR="00E84573">
        <w:rPr>
          <w:rFonts w:ascii="Inter" w:hAnsi="Inter" w:cs="Arial"/>
          <w:sz w:val="20"/>
          <w:szCs w:val="20"/>
          <w:lang w:val="pl-PL"/>
        </w:rPr>
        <w:t>10</w:t>
      </w:r>
      <w:r w:rsidRPr="00C96453">
        <w:rPr>
          <w:rFonts w:ascii="Inter" w:hAnsi="Inter" w:cs="Arial"/>
          <w:sz w:val="20"/>
          <w:szCs w:val="20"/>
        </w:rPr>
        <w:t>% ceny wywoławczej</w:t>
      </w:r>
      <w:r w:rsidRPr="00C96453">
        <w:rPr>
          <w:rFonts w:ascii="Inter" w:hAnsi="Inter" w:cs="Arial"/>
          <w:sz w:val="20"/>
          <w:szCs w:val="20"/>
          <w:lang w:val="pl-PL"/>
        </w:rPr>
        <w:t xml:space="preserve">, </w:t>
      </w:r>
      <w:r w:rsidRPr="00C96453">
        <w:rPr>
          <w:rFonts w:ascii="Inter" w:hAnsi="Inter" w:cs="Arial"/>
          <w:sz w:val="20"/>
          <w:szCs w:val="20"/>
        </w:rPr>
        <w:t xml:space="preserve">tj.: </w:t>
      </w:r>
      <w:r w:rsidR="00F15911" w:rsidRPr="00F15911">
        <w:rPr>
          <w:rFonts w:ascii="Inter" w:hAnsi="Inter" w:cs="Arial"/>
          <w:b/>
          <w:bCs/>
          <w:sz w:val="20"/>
          <w:szCs w:val="20"/>
        </w:rPr>
        <w:t>2</w:t>
      </w:r>
      <w:r w:rsidR="00F80FA3">
        <w:rPr>
          <w:rFonts w:ascii="Inter" w:hAnsi="Inter" w:cs="Arial"/>
          <w:b/>
          <w:bCs/>
          <w:sz w:val="20"/>
          <w:szCs w:val="20"/>
        </w:rPr>
        <w:t>6</w:t>
      </w:r>
      <w:r w:rsidR="000468B2" w:rsidRPr="00F15911">
        <w:rPr>
          <w:rFonts w:ascii="Inter" w:hAnsi="Inter" w:cs="Arial"/>
          <w:b/>
          <w:bCs/>
          <w:sz w:val="20"/>
          <w:szCs w:val="20"/>
          <w:lang w:val="pl-PL"/>
        </w:rPr>
        <w:t>.</w:t>
      </w:r>
      <w:r w:rsidR="00F80FA3">
        <w:rPr>
          <w:rFonts w:ascii="Inter" w:hAnsi="Inter" w:cs="Arial"/>
          <w:b/>
          <w:bCs/>
          <w:sz w:val="20"/>
          <w:szCs w:val="20"/>
          <w:lang w:val="pl-PL"/>
        </w:rPr>
        <w:t>0</w:t>
      </w:r>
      <w:r w:rsidR="00D022EC">
        <w:rPr>
          <w:rFonts w:ascii="Inter" w:hAnsi="Inter" w:cs="Arial"/>
          <w:b/>
          <w:sz w:val="20"/>
          <w:szCs w:val="20"/>
          <w:lang w:val="pl-PL"/>
        </w:rPr>
        <w:t xml:space="preserve">00,00 </w:t>
      </w:r>
      <w:r w:rsidRPr="00C96453">
        <w:rPr>
          <w:rFonts w:ascii="Inter" w:hAnsi="Inter" w:cs="Arial"/>
          <w:b/>
          <w:sz w:val="20"/>
          <w:szCs w:val="20"/>
          <w:lang w:val="pl-PL"/>
        </w:rPr>
        <w:t xml:space="preserve">zł </w:t>
      </w:r>
      <w:r w:rsidRPr="00C96453">
        <w:rPr>
          <w:rFonts w:ascii="Inter" w:hAnsi="Inter" w:cs="Arial"/>
          <w:sz w:val="20"/>
          <w:szCs w:val="20"/>
          <w:lang w:val="pl-PL"/>
        </w:rPr>
        <w:t xml:space="preserve">(słownie: </w:t>
      </w:r>
      <w:r w:rsidR="00F15911">
        <w:rPr>
          <w:rFonts w:ascii="Inter" w:hAnsi="Inter" w:cs="Arial"/>
          <w:sz w:val="20"/>
          <w:szCs w:val="20"/>
          <w:lang w:val="pl-PL"/>
        </w:rPr>
        <w:t xml:space="preserve">dwadzieścia </w:t>
      </w:r>
      <w:r w:rsidR="00F80FA3">
        <w:rPr>
          <w:rFonts w:ascii="Inter" w:hAnsi="Inter" w:cs="Arial"/>
          <w:sz w:val="20"/>
          <w:szCs w:val="20"/>
          <w:lang w:val="pl-PL"/>
        </w:rPr>
        <w:t>sześć</w:t>
      </w:r>
      <w:r w:rsidR="00F15911">
        <w:rPr>
          <w:rFonts w:ascii="Inter" w:hAnsi="Inter" w:cs="Arial"/>
          <w:sz w:val="20"/>
          <w:szCs w:val="20"/>
          <w:lang w:val="pl-PL"/>
        </w:rPr>
        <w:t xml:space="preserve"> tysięcy </w:t>
      </w:r>
      <w:r w:rsidRPr="00C96453">
        <w:rPr>
          <w:rFonts w:ascii="Inter" w:hAnsi="Inter" w:cs="Arial"/>
          <w:sz w:val="20"/>
          <w:szCs w:val="20"/>
          <w:lang w:val="pl-PL"/>
        </w:rPr>
        <w:t xml:space="preserve">złotych </w:t>
      </w:r>
      <w:r w:rsidR="00D022EC">
        <w:rPr>
          <w:rFonts w:ascii="Inter" w:hAnsi="Inter" w:cs="Arial"/>
          <w:sz w:val="20"/>
          <w:szCs w:val="20"/>
          <w:lang w:val="pl-PL"/>
        </w:rPr>
        <w:t>00</w:t>
      </w:r>
      <w:r w:rsidRPr="00C96453">
        <w:rPr>
          <w:rFonts w:ascii="Inter" w:hAnsi="Inter" w:cs="Arial"/>
          <w:sz w:val="20"/>
          <w:szCs w:val="20"/>
          <w:lang w:val="pl-PL"/>
        </w:rPr>
        <w:t>/100).</w:t>
      </w:r>
    </w:p>
    <w:p w14:paraId="4FAB155F" w14:textId="3EBE7349" w:rsidR="009D67AF" w:rsidRPr="00C96453" w:rsidRDefault="009D67AF" w:rsidP="00330E10">
      <w:pPr>
        <w:pStyle w:val="Tekstpodstawowy"/>
        <w:spacing w:after="80"/>
        <w:rPr>
          <w:rFonts w:ascii="Inter" w:hAnsi="Inter" w:cs="Arial"/>
          <w:sz w:val="20"/>
          <w:szCs w:val="20"/>
        </w:rPr>
      </w:pPr>
      <w:r w:rsidRPr="00C96453">
        <w:rPr>
          <w:rFonts w:ascii="Inter" w:hAnsi="Inter" w:cs="Arial"/>
          <w:sz w:val="20"/>
          <w:szCs w:val="20"/>
        </w:rPr>
        <w:t>Warunkiem przystąpienia do przetargu jest</w:t>
      </w:r>
      <w:r w:rsidRPr="00C96453">
        <w:rPr>
          <w:rFonts w:ascii="Inter" w:hAnsi="Inter" w:cs="Arial"/>
          <w:sz w:val="20"/>
          <w:szCs w:val="20"/>
          <w:lang w:val="pl-PL"/>
        </w:rPr>
        <w:t xml:space="preserve"> </w:t>
      </w:r>
      <w:r w:rsidRPr="00C96453">
        <w:rPr>
          <w:rFonts w:ascii="Inter" w:hAnsi="Inter" w:cs="Arial"/>
          <w:bCs/>
          <w:sz w:val="20"/>
          <w:szCs w:val="20"/>
        </w:rPr>
        <w:t xml:space="preserve">wpłacenie nie później niż </w:t>
      </w:r>
      <w:r w:rsidR="008508CA" w:rsidRPr="008414C7">
        <w:rPr>
          <w:rFonts w:ascii="Inter" w:hAnsi="Inter" w:cs="Arial"/>
          <w:b/>
          <w:sz w:val="20"/>
          <w:szCs w:val="20"/>
          <w:lang w:val="pl-PL"/>
        </w:rPr>
        <w:t xml:space="preserve">do dnia </w:t>
      </w:r>
      <w:r w:rsidR="00AA0C02">
        <w:rPr>
          <w:rFonts w:ascii="Inter" w:hAnsi="Inter" w:cs="Arial"/>
          <w:b/>
          <w:sz w:val="20"/>
          <w:szCs w:val="20"/>
          <w:lang w:val="pl-PL"/>
        </w:rPr>
        <w:t>19</w:t>
      </w:r>
      <w:r w:rsidR="0016556E">
        <w:rPr>
          <w:rFonts w:ascii="Inter" w:hAnsi="Inter" w:cs="Arial"/>
          <w:b/>
          <w:sz w:val="20"/>
          <w:szCs w:val="20"/>
          <w:lang w:val="pl-PL"/>
        </w:rPr>
        <w:t xml:space="preserve"> lutego </w:t>
      </w:r>
      <w:r w:rsidR="009E7997" w:rsidRPr="008414C7">
        <w:rPr>
          <w:rFonts w:ascii="Inter" w:hAnsi="Inter" w:cs="Arial"/>
          <w:b/>
          <w:sz w:val="20"/>
          <w:szCs w:val="20"/>
          <w:lang w:val="pl-PL"/>
        </w:rPr>
        <w:t>202</w:t>
      </w:r>
      <w:r w:rsidR="005574A1">
        <w:rPr>
          <w:rFonts w:ascii="Inter" w:hAnsi="Inter" w:cs="Arial"/>
          <w:b/>
          <w:sz w:val="20"/>
          <w:szCs w:val="20"/>
          <w:lang w:val="pl-PL"/>
        </w:rPr>
        <w:t>6</w:t>
      </w:r>
      <w:r w:rsidRPr="008414C7">
        <w:rPr>
          <w:rFonts w:ascii="Inter" w:hAnsi="Inter" w:cs="Arial"/>
          <w:b/>
          <w:sz w:val="20"/>
          <w:szCs w:val="20"/>
        </w:rPr>
        <w:t xml:space="preserve"> </w:t>
      </w:r>
      <w:r w:rsidRPr="00C96453">
        <w:rPr>
          <w:rFonts w:ascii="Inter" w:hAnsi="Inter" w:cs="Arial"/>
          <w:b/>
          <w:sz w:val="20"/>
          <w:szCs w:val="20"/>
        </w:rPr>
        <w:t>roku</w:t>
      </w:r>
      <w:r w:rsidRPr="00C96453">
        <w:rPr>
          <w:rFonts w:ascii="Inter" w:hAnsi="Inter" w:cs="Arial"/>
          <w:bCs/>
          <w:sz w:val="20"/>
          <w:szCs w:val="20"/>
        </w:rPr>
        <w:t xml:space="preserve"> wadium </w:t>
      </w:r>
      <w:r w:rsidR="0016556E">
        <w:rPr>
          <w:rFonts w:ascii="Inter" w:hAnsi="Inter" w:cs="Arial"/>
          <w:bCs/>
          <w:sz w:val="20"/>
          <w:szCs w:val="20"/>
        </w:rPr>
        <w:br/>
      </w:r>
      <w:r w:rsidRPr="00C96453">
        <w:rPr>
          <w:rFonts w:ascii="Inter" w:hAnsi="Inter" w:cs="Arial"/>
          <w:bCs/>
          <w:sz w:val="20"/>
          <w:szCs w:val="20"/>
          <w:lang w:val="pl-PL"/>
        </w:rPr>
        <w:t xml:space="preserve">(w pieniądzu) </w:t>
      </w:r>
      <w:r w:rsidRPr="00C96453">
        <w:rPr>
          <w:rFonts w:ascii="Inter" w:hAnsi="Inter" w:cs="Arial"/>
          <w:sz w:val="20"/>
          <w:szCs w:val="20"/>
        </w:rPr>
        <w:t>przelewem na rachunek Łódzkiej Specjalnej Strefy Ekonomicznej S.A. w PKO BP S.A. I o/ Łódź nr rachunku: 58 1020 3352 0000 1102 0011 0445</w:t>
      </w:r>
      <w:r w:rsidR="00235137" w:rsidRPr="00C96453">
        <w:rPr>
          <w:rFonts w:ascii="Inter" w:hAnsi="Inter" w:cs="Arial"/>
          <w:sz w:val="20"/>
          <w:szCs w:val="20"/>
          <w:lang w:val="pl-PL"/>
        </w:rPr>
        <w:t xml:space="preserve"> – tytuł przelewu: </w:t>
      </w:r>
      <w:r w:rsidR="001E422E">
        <w:rPr>
          <w:rFonts w:ascii="Inter" w:hAnsi="Inter" w:cs="Arial"/>
          <w:sz w:val="20"/>
          <w:szCs w:val="20"/>
          <w:lang w:val="pl-PL"/>
        </w:rPr>
        <w:t>„</w:t>
      </w:r>
      <w:r w:rsidR="00235137" w:rsidRPr="001E422E">
        <w:rPr>
          <w:rFonts w:ascii="Inter" w:hAnsi="Inter" w:cs="Arial"/>
          <w:iCs/>
          <w:sz w:val="20"/>
          <w:szCs w:val="20"/>
          <w:lang w:val="pl-PL"/>
        </w:rPr>
        <w:t>Wadium</w:t>
      </w:r>
      <w:r w:rsidR="005E4281" w:rsidRPr="001E422E">
        <w:rPr>
          <w:rFonts w:ascii="Inter" w:hAnsi="Inter" w:cs="Arial"/>
          <w:iCs/>
          <w:sz w:val="20"/>
          <w:szCs w:val="20"/>
          <w:lang w:val="pl-PL"/>
        </w:rPr>
        <w:t xml:space="preserve"> </w:t>
      </w:r>
      <w:r w:rsidR="00F22A43" w:rsidRPr="001E422E">
        <w:rPr>
          <w:rFonts w:ascii="Inter" w:hAnsi="Inter" w:cs="Arial"/>
          <w:iCs/>
          <w:sz w:val="20"/>
          <w:szCs w:val="20"/>
          <w:lang w:val="pl-PL"/>
        </w:rPr>
        <w:t xml:space="preserve">dz. </w:t>
      </w:r>
      <w:r w:rsidR="00F15911">
        <w:rPr>
          <w:rFonts w:ascii="Inter" w:hAnsi="Inter" w:cs="Arial"/>
          <w:iCs/>
          <w:sz w:val="20"/>
          <w:szCs w:val="20"/>
          <w:lang w:val="pl-PL"/>
        </w:rPr>
        <w:t>139/3</w:t>
      </w:r>
      <w:r w:rsidR="00F22A43" w:rsidRPr="001E422E">
        <w:rPr>
          <w:rFonts w:ascii="Inter" w:hAnsi="Inter" w:cs="Arial"/>
          <w:iCs/>
          <w:sz w:val="20"/>
          <w:szCs w:val="20"/>
          <w:lang w:val="pl-PL"/>
        </w:rPr>
        <w:t xml:space="preserve"> </w:t>
      </w:r>
      <w:r w:rsidR="00F15911">
        <w:rPr>
          <w:rFonts w:ascii="Inter" w:hAnsi="Inter" w:cs="Arial"/>
          <w:iCs/>
          <w:sz w:val="20"/>
          <w:szCs w:val="20"/>
          <w:lang w:val="pl-PL"/>
        </w:rPr>
        <w:t>Łódź</w:t>
      </w:r>
      <w:r w:rsidR="001E422E">
        <w:rPr>
          <w:rFonts w:ascii="Inter" w:hAnsi="Inter" w:cs="Arial"/>
          <w:iCs/>
          <w:sz w:val="20"/>
          <w:szCs w:val="20"/>
          <w:lang w:val="pl-PL"/>
        </w:rPr>
        <w:t>”</w:t>
      </w:r>
      <w:r w:rsidR="00235137" w:rsidRPr="00C96453">
        <w:rPr>
          <w:rFonts w:ascii="Inter" w:hAnsi="Inter" w:cs="Arial"/>
          <w:sz w:val="20"/>
          <w:szCs w:val="20"/>
          <w:lang w:val="pl-PL"/>
        </w:rPr>
        <w:t>.</w:t>
      </w:r>
      <w:r w:rsidRPr="00C96453">
        <w:rPr>
          <w:rFonts w:ascii="Inter" w:hAnsi="Inter" w:cs="Arial"/>
          <w:sz w:val="20"/>
          <w:szCs w:val="20"/>
        </w:rPr>
        <w:t xml:space="preserve"> Za datę wpłaty wadium uważa się datę wpływu wymaganej kwoty</w:t>
      </w:r>
      <w:r w:rsidR="004346C6">
        <w:rPr>
          <w:rFonts w:ascii="Inter" w:hAnsi="Inter" w:cs="Arial"/>
          <w:sz w:val="20"/>
          <w:szCs w:val="20"/>
        </w:rPr>
        <w:t xml:space="preserve"> </w:t>
      </w:r>
      <w:r w:rsidRPr="00C96453">
        <w:rPr>
          <w:rFonts w:ascii="Inter" w:hAnsi="Inter" w:cs="Arial"/>
          <w:sz w:val="20"/>
          <w:szCs w:val="20"/>
        </w:rPr>
        <w:t xml:space="preserve">na </w:t>
      </w:r>
      <w:r w:rsidRPr="00C96453">
        <w:rPr>
          <w:rFonts w:ascii="Inter" w:hAnsi="Inter" w:cs="Arial"/>
          <w:sz w:val="20"/>
          <w:szCs w:val="20"/>
          <w:lang w:val="pl-PL"/>
        </w:rPr>
        <w:t xml:space="preserve">ww. </w:t>
      </w:r>
      <w:r w:rsidRPr="00C96453">
        <w:rPr>
          <w:rFonts w:ascii="Inter" w:hAnsi="Inter" w:cs="Arial"/>
          <w:sz w:val="20"/>
          <w:szCs w:val="20"/>
        </w:rPr>
        <w:t xml:space="preserve">rachunek Łódzkiej Specjalnej Strefy Ekonomicznej </w:t>
      </w:r>
      <w:r w:rsidRPr="00C96453">
        <w:rPr>
          <w:rFonts w:ascii="Inter" w:hAnsi="Inter" w:cs="Arial"/>
          <w:sz w:val="20"/>
          <w:szCs w:val="20"/>
          <w:lang w:val="pl-PL"/>
        </w:rPr>
        <w:t>S.A. w Łodzi.</w:t>
      </w:r>
    </w:p>
    <w:p w14:paraId="715FB181" w14:textId="61D6962E" w:rsidR="005E06D9" w:rsidRPr="00C96453" w:rsidRDefault="009D67AF" w:rsidP="00330E10">
      <w:pPr>
        <w:spacing w:after="120" w:line="240" w:lineRule="auto"/>
        <w:rPr>
          <w:rFonts w:ascii="Inter" w:hAnsi="Inter" w:cs="Calibri"/>
          <w:sz w:val="20"/>
          <w:szCs w:val="20"/>
          <w:lang w:eastAsia="pl-PL"/>
        </w:rPr>
      </w:pPr>
      <w:r w:rsidRPr="00C96453">
        <w:rPr>
          <w:rFonts w:ascii="Inter" w:hAnsi="Inter" w:cs="Arial"/>
          <w:bCs/>
          <w:sz w:val="20"/>
          <w:szCs w:val="20"/>
        </w:rPr>
        <w:t xml:space="preserve">Wadium nie podlega oprocentowaniu. Wadium wpłacone przez uczestnika, który przetarg wygra, zaliczone zostanie na poczet ceny nabycia nieruchomości. </w:t>
      </w:r>
      <w:bookmarkStart w:id="2" w:name="_Hlk11230728"/>
      <w:r w:rsidR="0042444B" w:rsidRPr="00C96453">
        <w:rPr>
          <w:rFonts w:ascii="Inter" w:hAnsi="Inter" w:cs="Arial"/>
          <w:bCs/>
          <w:sz w:val="20"/>
          <w:szCs w:val="20"/>
        </w:rPr>
        <w:t xml:space="preserve">Wadium złożone przez oferentów, których oferty nie zostaną przyjęte, zostanie zwrócone bezpośrednio po dokonaniu wyboru oferty. </w:t>
      </w:r>
      <w:r w:rsidR="00594C64" w:rsidRPr="00C96453">
        <w:rPr>
          <w:rFonts w:ascii="Inter" w:hAnsi="Inter" w:cs="Arial"/>
          <w:bCs/>
          <w:sz w:val="20"/>
          <w:szCs w:val="20"/>
        </w:rPr>
        <w:t xml:space="preserve">Wadium nie podlega zwrotowi </w:t>
      </w:r>
      <w:r w:rsidR="00B845BB">
        <w:rPr>
          <w:rFonts w:ascii="Inter" w:hAnsi="Inter" w:cs="Arial"/>
          <w:bCs/>
          <w:sz w:val="20"/>
          <w:szCs w:val="20"/>
        </w:rPr>
        <w:br/>
      </w:r>
      <w:r w:rsidR="00594C64" w:rsidRPr="00C96453">
        <w:rPr>
          <w:rFonts w:ascii="Inter" w:hAnsi="Inter" w:cs="Arial"/>
          <w:bCs/>
          <w:sz w:val="20"/>
          <w:szCs w:val="20"/>
        </w:rPr>
        <w:t>w przypadku, gdy osoba, która przetarg wygrała, uchyli się od zawarcia umowy sprzedaży w terminie wyznaczonym przez ŁSSE S.A. lub też</w:t>
      </w:r>
      <w:r w:rsidR="00F4020A">
        <w:rPr>
          <w:rFonts w:ascii="Inter" w:hAnsi="Inter" w:cs="Arial"/>
          <w:bCs/>
          <w:sz w:val="20"/>
          <w:szCs w:val="20"/>
        </w:rPr>
        <w:t>,</w:t>
      </w:r>
      <w:r w:rsidR="00594C64" w:rsidRPr="00C96453">
        <w:rPr>
          <w:rFonts w:ascii="Inter" w:hAnsi="Inter" w:cs="Arial"/>
          <w:bCs/>
          <w:sz w:val="20"/>
          <w:szCs w:val="20"/>
        </w:rPr>
        <w:t xml:space="preserve"> gdy osoba prawna, która do nabycia nieruchomości zobowiązana jest mieć zgodę odpowiedniego organu, do dnia zawarcia umowy sprzedaży nieruchomości nie przedstawi takiej zgody lub</w:t>
      </w:r>
      <w:r w:rsidR="00594C64" w:rsidRPr="00C96453">
        <w:rPr>
          <w:rFonts w:ascii="Inter" w:hAnsi="Inter"/>
          <w:sz w:val="20"/>
          <w:szCs w:val="20"/>
        </w:rPr>
        <w:t xml:space="preserve"> </w:t>
      </w:r>
      <w:r w:rsidR="00594C64" w:rsidRPr="00C96453">
        <w:rPr>
          <w:rFonts w:ascii="Inter" w:hAnsi="Inter" w:cs="Arial"/>
          <w:bCs/>
          <w:sz w:val="20"/>
          <w:szCs w:val="20"/>
        </w:rPr>
        <w:t xml:space="preserve">gdy Oferent będący cudzoziemcem nie uzyska zezwolenia ministra właściwego do spraw wewnętrznych na zakup nieruchomości. </w:t>
      </w:r>
      <w:r w:rsidR="007003DF" w:rsidRPr="00C96453">
        <w:rPr>
          <w:rFonts w:ascii="Inter" w:hAnsi="Inter" w:cs="Arial"/>
          <w:bCs/>
          <w:sz w:val="20"/>
          <w:szCs w:val="20"/>
        </w:rPr>
        <w:t>Wadium przepada na rzecz ŁSSE S.A., jeżeli żaden</w:t>
      </w:r>
      <w:r w:rsidR="00B845BB">
        <w:rPr>
          <w:rFonts w:ascii="Inter" w:hAnsi="Inter" w:cs="Arial"/>
          <w:bCs/>
          <w:sz w:val="20"/>
          <w:szCs w:val="20"/>
        </w:rPr>
        <w:t xml:space="preserve"> </w:t>
      </w:r>
      <w:r w:rsidR="007003DF" w:rsidRPr="00C96453">
        <w:rPr>
          <w:rFonts w:ascii="Inter" w:hAnsi="Inter" w:cs="Arial"/>
          <w:bCs/>
          <w:sz w:val="20"/>
          <w:szCs w:val="20"/>
        </w:rPr>
        <w:t xml:space="preserve">z uczestników przetargu nie zaoferuje ceny wywoławczej. </w:t>
      </w:r>
      <w:bookmarkEnd w:id="2"/>
      <w:r w:rsidR="00C317C4" w:rsidRPr="00C96453">
        <w:rPr>
          <w:rFonts w:ascii="Inter" w:hAnsi="Inter" w:cs="Arial"/>
          <w:bCs/>
          <w:sz w:val="20"/>
          <w:szCs w:val="20"/>
        </w:rPr>
        <w:t xml:space="preserve">Wadium wpłacone przez Oferenta, który przetarg wygrał, zostaje zwrócone Oferentowi </w:t>
      </w:r>
      <w:r w:rsidR="00B845BB">
        <w:rPr>
          <w:rFonts w:ascii="Inter" w:hAnsi="Inter" w:cs="Arial"/>
          <w:bCs/>
          <w:sz w:val="20"/>
          <w:szCs w:val="20"/>
        </w:rPr>
        <w:br/>
      </w:r>
      <w:r w:rsidR="00C317C4" w:rsidRPr="00C96453">
        <w:rPr>
          <w:rFonts w:ascii="Inter" w:hAnsi="Inter" w:cs="Arial"/>
          <w:bCs/>
          <w:sz w:val="20"/>
          <w:szCs w:val="20"/>
        </w:rPr>
        <w:t>w przypadku</w:t>
      </w:r>
      <w:r w:rsidR="00F15911">
        <w:rPr>
          <w:rFonts w:ascii="Inter" w:hAnsi="Inter" w:cs="Arial"/>
          <w:bCs/>
          <w:sz w:val="20"/>
          <w:szCs w:val="20"/>
        </w:rPr>
        <w:t>,</w:t>
      </w:r>
      <w:r w:rsidR="00C317C4" w:rsidRPr="00C96453">
        <w:rPr>
          <w:rFonts w:ascii="Inter" w:hAnsi="Inter" w:cs="Arial"/>
          <w:bCs/>
          <w:sz w:val="20"/>
          <w:szCs w:val="20"/>
        </w:rPr>
        <w:t xml:space="preserve"> gdy nie dojdzie do zawarcia umowy sprzedaży z przyczyn niezależnych od Oferenta. Oferent zobowiązany jest wówczas</w:t>
      </w:r>
      <w:r w:rsidR="004346C6">
        <w:rPr>
          <w:rFonts w:ascii="Inter" w:hAnsi="Inter" w:cs="Arial"/>
          <w:bCs/>
          <w:sz w:val="20"/>
          <w:szCs w:val="20"/>
        </w:rPr>
        <w:t xml:space="preserve"> </w:t>
      </w:r>
      <w:r w:rsidR="00C317C4" w:rsidRPr="00C96453">
        <w:rPr>
          <w:rFonts w:ascii="Inter" w:hAnsi="Inter" w:cs="Arial"/>
          <w:bCs/>
          <w:sz w:val="20"/>
          <w:szCs w:val="20"/>
        </w:rPr>
        <w:t xml:space="preserve">do udowodnienia okoliczności uzasadniających zwrot wadium. </w:t>
      </w:r>
    </w:p>
    <w:p w14:paraId="7F299373" w14:textId="77777777" w:rsidR="00BC4FC2" w:rsidRPr="00C96453" w:rsidRDefault="005E06D9" w:rsidP="00330E10">
      <w:pPr>
        <w:spacing w:after="120" w:line="240" w:lineRule="auto"/>
        <w:rPr>
          <w:rFonts w:ascii="Inter" w:eastAsia="Times New Roman" w:hAnsi="Inter" w:cs="Calibri"/>
          <w:sz w:val="20"/>
          <w:szCs w:val="20"/>
          <w:lang w:eastAsia="ar-SA"/>
        </w:rPr>
      </w:pPr>
      <w:r w:rsidRPr="00C96453">
        <w:rPr>
          <w:rFonts w:ascii="Inter" w:hAnsi="Inter" w:cs="Arial"/>
          <w:bCs/>
          <w:sz w:val="20"/>
          <w:szCs w:val="20"/>
        </w:rPr>
        <w:t xml:space="preserve">Ofertę należy złożyć zgodnie ze wzorem stanowiącym </w:t>
      </w:r>
      <w:r w:rsidRPr="005574A1">
        <w:rPr>
          <w:rFonts w:ascii="Inter" w:hAnsi="Inter" w:cs="Arial"/>
          <w:bCs/>
          <w:i/>
          <w:sz w:val="20"/>
          <w:szCs w:val="20"/>
        </w:rPr>
        <w:t xml:space="preserve">załącznik nr </w:t>
      </w:r>
      <w:r w:rsidR="00013798" w:rsidRPr="005574A1">
        <w:rPr>
          <w:rFonts w:ascii="Inter" w:hAnsi="Inter" w:cs="Arial"/>
          <w:bCs/>
          <w:i/>
          <w:sz w:val="20"/>
          <w:szCs w:val="20"/>
        </w:rPr>
        <w:t>5</w:t>
      </w:r>
      <w:r w:rsidRPr="008414C7">
        <w:rPr>
          <w:rFonts w:ascii="Inter" w:hAnsi="Inter" w:cs="Arial"/>
          <w:bCs/>
          <w:i/>
          <w:sz w:val="20"/>
          <w:szCs w:val="20"/>
        </w:rPr>
        <w:t xml:space="preserve"> do</w:t>
      </w:r>
      <w:r w:rsidRPr="00C96453">
        <w:rPr>
          <w:rFonts w:ascii="Inter" w:hAnsi="Inter" w:cs="Arial"/>
          <w:bCs/>
          <w:i/>
          <w:sz w:val="20"/>
          <w:szCs w:val="20"/>
        </w:rPr>
        <w:t xml:space="preserve"> Specyfikacji Istotnych Warunków</w:t>
      </w:r>
      <w:r w:rsidRPr="00C96453">
        <w:rPr>
          <w:rFonts w:ascii="Inter" w:hAnsi="Inter" w:cs="Arial"/>
          <w:bCs/>
          <w:sz w:val="20"/>
          <w:szCs w:val="20"/>
        </w:rPr>
        <w:t xml:space="preserve"> </w:t>
      </w:r>
      <w:r w:rsidRPr="00C96453">
        <w:rPr>
          <w:rFonts w:ascii="Inter" w:hAnsi="Inter" w:cs="Arial"/>
          <w:bCs/>
          <w:i/>
          <w:sz w:val="20"/>
          <w:szCs w:val="20"/>
        </w:rPr>
        <w:t>Przetargu</w:t>
      </w:r>
      <w:r w:rsidR="00757232" w:rsidRPr="00C96453">
        <w:rPr>
          <w:rFonts w:ascii="Inter" w:hAnsi="Inter" w:cs="Arial"/>
          <w:bCs/>
          <w:i/>
          <w:sz w:val="20"/>
          <w:szCs w:val="20"/>
        </w:rPr>
        <w:t xml:space="preserve"> </w:t>
      </w:r>
      <w:r w:rsidR="00757232" w:rsidRPr="00C96453">
        <w:rPr>
          <w:rFonts w:ascii="Inter" w:hAnsi="Inter" w:cs="Arial"/>
          <w:bCs/>
          <w:iCs/>
          <w:sz w:val="20"/>
          <w:szCs w:val="20"/>
        </w:rPr>
        <w:t>wraz z kompletem wymaganych załączników</w:t>
      </w:r>
      <w:r w:rsidRPr="00C96453">
        <w:rPr>
          <w:rFonts w:ascii="Inter" w:hAnsi="Inter" w:cs="Arial"/>
          <w:bCs/>
          <w:iCs/>
          <w:sz w:val="20"/>
          <w:szCs w:val="20"/>
        </w:rPr>
        <w:t>.</w:t>
      </w:r>
      <w:r w:rsidRPr="00C96453">
        <w:rPr>
          <w:rFonts w:ascii="Inter" w:hAnsi="Inter" w:cs="Arial"/>
          <w:bCs/>
          <w:sz w:val="20"/>
          <w:szCs w:val="20"/>
        </w:rPr>
        <w:t xml:space="preserve"> </w:t>
      </w:r>
      <w:r w:rsidR="00441659" w:rsidRPr="00C96453">
        <w:rPr>
          <w:rFonts w:ascii="Inter" w:hAnsi="Inter" w:cs="Arial"/>
          <w:bCs/>
          <w:sz w:val="20"/>
          <w:szCs w:val="20"/>
        </w:rPr>
        <w:t xml:space="preserve">Termin związania z ofertą </w:t>
      </w:r>
      <w:r w:rsidR="004665B0" w:rsidRPr="00C96453">
        <w:rPr>
          <w:rFonts w:ascii="Inter" w:hAnsi="Inter" w:cs="Arial"/>
          <w:bCs/>
          <w:sz w:val="20"/>
          <w:szCs w:val="20"/>
        </w:rPr>
        <w:t>wynosi</w:t>
      </w:r>
      <w:r w:rsidR="00441659" w:rsidRPr="00C96453">
        <w:rPr>
          <w:rFonts w:ascii="Inter" w:hAnsi="Inter" w:cs="Arial"/>
          <w:bCs/>
          <w:sz w:val="20"/>
          <w:szCs w:val="20"/>
        </w:rPr>
        <w:t xml:space="preserve"> 60 dni.</w:t>
      </w:r>
    </w:p>
    <w:p w14:paraId="790AB110" w14:textId="64D9F724" w:rsidR="009D67AF" w:rsidRPr="00C96453" w:rsidRDefault="009D67AF" w:rsidP="00330E10">
      <w:pPr>
        <w:pStyle w:val="Tekstpodstawowy"/>
        <w:rPr>
          <w:rFonts w:ascii="Inter" w:hAnsi="Inter" w:cs="Arial"/>
          <w:sz w:val="20"/>
          <w:szCs w:val="20"/>
          <w:lang w:val="pl-PL"/>
        </w:rPr>
      </w:pPr>
      <w:r w:rsidRPr="002A0A36">
        <w:rPr>
          <w:rFonts w:ascii="Inter" w:hAnsi="Inter" w:cs="Arial"/>
          <w:b/>
          <w:sz w:val="20"/>
          <w:szCs w:val="20"/>
        </w:rPr>
        <w:t xml:space="preserve">Oferty należy składać w siedzibie ŁSSE S.A. </w:t>
      </w:r>
      <w:r w:rsidRPr="008414C7">
        <w:rPr>
          <w:rFonts w:ascii="Inter" w:hAnsi="Inter" w:cs="Arial"/>
          <w:b/>
          <w:sz w:val="20"/>
          <w:szCs w:val="20"/>
        </w:rPr>
        <w:t>do dnia</w:t>
      </w:r>
      <w:r w:rsidR="00524798" w:rsidRPr="008414C7">
        <w:rPr>
          <w:rFonts w:ascii="Inter" w:hAnsi="Inter" w:cs="Arial"/>
          <w:b/>
          <w:sz w:val="20"/>
          <w:szCs w:val="20"/>
          <w:lang w:val="pl-PL"/>
        </w:rPr>
        <w:t xml:space="preserve"> </w:t>
      </w:r>
      <w:r w:rsidR="00AA0C02">
        <w:rPr>
          <w:rFonts w:ascii="Inter" w:hAnsi="Inter" w:cs="Arial"/>
          <w:b/>
          <w:sz w:val="20"/>
          <w:szCs w:val="20"/>
          <w:lang w:val="pl-PL"/>
        </w:rPr>
        <w:t>20</w:t>
      </w:r>
      <w:r w:rsidR="005574A1">
        <w:rPr>
          <w:rFonts w:ascii="Inter" w:hAnsi="Inter" w:cs="Arial"/>
          <w:b/>
          <w:sz w:val="20"/>
          <w:szCs w:val="20"/>
          <w:lang w:val="pl-PL"/>
        </w:rPr>
        <w:t xml:space="preserve"> lutego</w:t>
      </w:r>
      <w:r w:rsidR="004346C6">
        <w:rPr>
          <w:rFonts w:ascii="Inter" w:hAnsi="Inter" w:cs="Arial"/>
          <w:b/>
          <w:sz w:val="20"/>
          <w:szCs w:val="20"/>
          <w:lang w:val="pl-PL"/>
        </w:rPr>
        <w:t xml:space="preserve"> </w:t>
      </w:r>
      <w:r w:rsidR="00D837C2" w:rsidRPr="008414C7">
        <w:rPr>
          <w:rFonts w:ascii="Inter" w:hAnsi="Inter" w:cs="Arial"/>
          <w:b/>
          <w:sz w:val="20"/>
          <w:szCs w:val="20"/>
          <w:lang w:val="pl-PL"/>
        </w:rPr>
        <w:t>202</w:t>
      </w:r>
      <w:r w:rsidR="00D30C09">
        <w:rPr>
          <w:rFonts w:ascii="Inter" w:hAnsi="Inter" w:cs="Arial"/>
          <w:b/>
          <w:sz w:val="20"/>
          <w:szCs w:val="20"/>
          <w:lang w:val="pl-PL"/>
        </w:rPr>
        <w:t>6</w:t>
      </w:r>
      <w:r w:rsidRPr="008414C7">
        <w:rPr>
          <w:rFonts w:ascii="Inter" w:hAnsi="Inter" w:cs="Arial"/>
          <w:b/>
          <w:sz w:val="20"/>
          <w:szCs w:val="20"/>
        </w:rPr>
        <w:t xml:space="preserve"> roku do godz.</w:t>
      </w:r>
      <w:r w:rsidR="006B0F0C" w:rsidRPr="008414C7">
        <w:rPr>
          <w:rFonts w:ascii="Inter" w:hAnsi="Inter" w:cs="Arial"/>
          <w:b/>
          <w:sz w:val="20"/>
          <w:szCs w:val="20"/>
          <w:lang w:val="pl-PL"/>
        </w:rPr>
        <w:t xml:space="preserve"> </w:t>
      </w:r>
      <w:r w:rsidR="002A0A36" w:rsidRPr="008414C7">
        <w:rPr>
          <w:rFonts w:ascii="Inter" w:hAnsi="Inter" w:cs="Arial"/>
          <w:b/>
          <w:sz w:val="20"/>
          <w:szCs w:val="20"/>
          <w:lang w:val="pl-PL"/>
        </w:rPr>
        <w:t>9.30</w:t>
      </w:r>
      <w:r w:rsidR="00F15911">
        <w:rPr>
          <w:rFonts w:ascii="Inter" w:hAnsi="Inter" w:cs="Arial"/>
          <w:b/>
          <w:sz w:val="20"/>
          <w:szCs w:val="20"/>
          <w:lang w:val="pl-PL"/>
        </w:rPr>
        <w:t xml:space="preserve"> </w:t>
      </w:r>
      <w:r w:rsidR="002A27DC" w:rsidRPr="00C96453">
        <w:rPr>
          <w:rFonts w:ascii="Inter" w:hAnsi="Inter" w:cs="Arial"/>
          <w:b/>
          <w:sz w:val="20"/>
          <w:szCs w:val="20"/>
          <w:lang w:val="pl-PL"/>
        </w:rPr>
        <w:t xml:space="preserve">w jednym egzemplarzu </w:t>
      </w:r>
      <w:r w:rsidR="005B577F">
        <w:rPr>
          <w:rFonts w:ascii="Inter" w:hAnsi="Inter" w:cs="Arial"/>
          <w:b/>
          <w:sz w:val="20"/>
          <w:szCs w:val="20"/>
          <w:lang w:val="pl-PL"/>
        </w:rPr>
        <w:br/>
      </w:r>
      <w:r w:rsidR="002A27DC" w:rsidRPr="00C96453">
        <w:rPr>
          <w:rFonts w:ascii="Inter" w:hAnsi="Inter" w:cs="Arial"/>
          <w:b/>
          <w:sz w:val="20"/>
          <w:szCs w:val="20"/>
          <w:lang w:val="pl-PL"/>
        </w:rPr>
        <w:t xml:space="preserve">w trwale zamkniętej </w:t>
      </w:r>
      <w:r w:rsidR="00094B1A" w:rsidRPr="00C96453">
        <w:rPr>
          <w:rFonts w:ascii="Inter" w:hAnsi="Inter" w:cs="Arial"/>
          <w:b/>
          <w:sz w:val="20"/>
          <w:szCs w:val="20"/>
          <w:lang w:val="pl-PL"/>
        </w:rPr>
        <w:t xml:space="preserve">i opieczętowanej </w:t>
      </w:r>
      <w:r w:rsidR="002A27DC" w:rsidRPr="00C96453">
        <w:rPr>
          <w:rFonts w:ascii="Inter" w:hAnsi="Inter" w:cs="Arial"/>
          <w:b/>
          <w:sz w:val="20"/>
          <w:szCs w:val="20"/>
          <w:lang w:val="pl-PL"/>
        </w:rPr>
        <w:t>kopercie opatrzonej nazwą</w:t>
      </w:r>
      <w:r w:rsidR="00F15911">
        <w:rPr>
          <w:rFonts w:ascii="Inter" w:hAnsi="Inter" w:cs="Arial"/>
          <w:b/>
          <w:sz w:val="20"/>
          <w:szCs w:val="20"/>
          <w:lang w:val="pl-PL"/>
        </w:rPr>
        <w:t xml:space="preserve"> </w:t>
      </w:r>
      <w:r w:rsidR="002A27DC" w:rsidRPr="00C96453">
        <w:rPr>
          <w:rFonts w:ascii="Inter" w:hAnsi="Inter" w:cs="Arial"/>
          <w:b/>
          <w:sz w:val="20"/>
          <w:szCs w:val="20"/>
          <w:lang w:val="pl-PL"/>
        </w:rPr>
        <w:t>i adresem oferenta oraz z oznaczeniem przetargu, na jaki została złożona oraz jego terminu.</w:t>
      </w:r>
    </w:p>
    <w:p w14:paraId="2A37B09E" w14:textId="3861F186" w:rsidR="009D67AF" w:rsidRPr="00C96453" w:rsidRDefault="009D67AF" w:rsidP="00330E10">
      <w:pPr>
        <w:pStyle w:val="Tekstpodstawowy"/>
        <w:rPr>
          <w:rFonts w:ascii="Inter" w:hAnsi="Inter" w:cs="Arial"/>
          <w:b/>
          <w:sz w:val="20"/>
          <w:szCs w:val="20"/>
          <w:lang w:val="pl-PL"/>
        </w:rPr>
      </w:pPr>
      <w:r w:rsidRPr="00C96453">
        <w:rPr>
          <w:rFonts w:ascii="Inter" w:hAnsi="Inter" w:cs="Arial"/>
          <w:b/>
          <w:sz w:val="20"/>
          <w:szCs w:val="20"/>
          <w:lang w:val="pl-PL"/>
        </w:rPr>
        <w:t xml:space="preserve">Komisja przetargowa, na posiedzeniu w siedzibie ŁSSE S.A. </w:t>
      </w:r>
      <w:r w:rsidRPr="00C96453">
        <w:rPr>
          <w:rFonts w:ascii="Inter" w:hAnsi="Inter" w:cs="Arial"/>
          <w:b/>
          <w:sz w:val="20"/>
          <w:szCs w:val="20"/>
        </w:rPr>
        <w:t xml:space="preserve">w </w:t>
      </w:r>
      <w:r w:rsidRPr="008414C7">
        <w:rPr>
          <w:rFonts w:ascii="Inter" w:hAnsi="Inter" w:cs="Arial"/>
          <w:b/>
          <w:sz w:val="20"/>
          <w:szCs w:val="20"/>
        </w:rPr>
        <w:t>dniu</w:t>
      </w:r>
      <w:r w:rsidR="00C870CC" w:rsidRPr="008414C7">
        <w:rPr>
          <w:rFonts w:ascii="Inter" w:hAnsi="Inter" w:cs="Arial"/>
          <w:b/>
          <w:sz w:val="20"/>
          <w:szCs w:val="20"/>
          <w:lang w:val="pl-PL"/>
        </w:rPr>
        <w:t xml:space="preserve"> </w:t>
      </w:r>
      <w:r w:rsidR="00AA0C02">
        <w:rPr>
          <w:rFonts w:ascii="Inter" w:hAnsi="Inter" w:cs="Arial"/>
          <w:b/>
          <w:sz w:val="20"/>
          <w:szCs w:val="20"/>
          <w:lang w:val="pl-PL"/>
        </w:rPr>
        <w:t>20</w:t>
      </w:r>
      <w:r w:rsidR="00D30C09">
        <w:rPr>
          <w:rFonts w:ascii="Inter" w:hAnsi="Inter" w:cs="Arial"/>
          <w:b/>
          <w:sz w:val="20"/>
          <w:szCs w:val="20"/>
          <w:lang w:val="pl-PL"/>
        </w:rPr>
        <w:t xml:space="preserve"> lutego</w:t>
      </w:r>
      <w:r w:rsidR="004346C6">
        <w:rPr>
          <w:rFonts w:ascii="Inter" w:hAnsi="Inter" w:cs="Arial"/>
          <w:b/>
          <w:sz w:val="20"/>
          <w:szCs w:val="20"/>
          <w:lang w:val="pl-PL"/>
        </w:rPr>
        <w:t xml:space="preserve"> </w:t>
      </w:r>
      <w:r w:rsidR="00146677" w:rsidRPr="008414C7">
        <w:rPr>
          <w:rFonts w:ascii="Inter" w:hAnsi="Inter" w:cs="Arial"/>
          <w:b/>
          <w:sz w:val="20"/>
          <w:szCs w:val="20"/>
          <w:lang w:val="pl-PL"/>
        </w:rPr>
        <w:t>202</w:t>
      </w:r>
      <w:r w:rsidR="00D30C09">
        <w:rPr>
          <w:rFonts w:ascii="Inter" w:hAnsi="Inter" w:cs="Arial"/>
          <w:b/>
          <w:sz w:val="20"/>
          <w:szCs w:val="20"/>
          <w:lang w:val="pl-PL"/>
        </w:rPr>
        <w:t>6</w:t>
      </w:r>
      <w:r w:rsidRPr="008414C7">
        <w:rPr>
          <w:rFonts w:ascii="Inter" w:hAnsi="Inter" w:cs="Arial"/>
          <w:b/>
          <w:sz w:val="20"/>
          <w:szCs w:val="20"/>
        </w:rPr>
        <w:t xml:space="preserve"> roku</w:t>
      </w:r>
      <w:r w:rsidR="00D30C09">
        <w:rPr>
          <w:rFonts w:ascii="Inter" w:hAnsi="Inter" w:cs="Arial"/>
          <w:b/>
          <w:sz w:val="20"/>
          <w:szCs w:val="20"/>
        </w:rPr>
        <w:t xml:space="preserve"> </w:t>
      </w:r>
      <w:r w:rsidRPr="008414C7">
        <w:rPr>
          <w:rFonts w:ascii="Inter" w:hAnsi="Inter" w:cs="Arial"/>
          <w:b/>
          <w:sz w:val="20"/>
          <w:szCs w:val="20"/>
        </w:rPr>
        <w:t xml:space="preserve">o godz. </w:t>
      </w:r>
      <w:r w:rsidR="002A0A36" w:rsidRPr="008414C7">
        <w:rPr>
          <w:rFonts w:ascii="Inter" w:hAnsi="Inter" w:cs="Arial"/>
          <w:b/>
          <w:sz w:val="20"/>
          <w:szCs w:val="20"/>
          <w:lang w:val="pl-PL"/>
        </w:rPr>
        <w:t>10.00</w:t>
      </w:r>
      <w:r w:rsidR="00B958D0" w:rsidRPr="00C96453">
        <w:rPr>
          <w:rFonts w:ascii="Inter" w:hAnsi="Inter" w:cs="Arial"/>
          <w:b/>
          <w:sz w:val="20"/>
          <w:szCs w:val="20"/>
          <w:lang w:val="pl-PL"/>
        </w:rPr>
        <w:t xml:space="preserve"> </w:t>
      </w:r>
      <w:r w:rsidRPr="00C96453">
        <w:rPr>
          <w:rFonts w:ascii="Inter" w:hAnsi="Inter" w:cs="Arial"/>
          <w:b/>
          <w:sz w:val="20"/>
          <w:szCs w:val="20"/>
          <w:lang w:val="pl-PL"/>
        </w:rPr>
        <w:t>dokona otwarcia ofert.</w:t>
      </w:r>
    </w:p>
    <w:p w14:paraId="357F7657" w14:textId="77777777" w:rsidR="009009C3" w:rsidRPr="00B32AC5" w:rsidRDefault="009009C3" w:rsidP="00330E10">
      <w:pPr>
        <w:spacing w:after="100" w:line="240" w:lineRule="auto"/>
        <w:rPr>
          <w:rFonts w:ascii="Inter" w:hAnsi="Inter" w:cs="Arial"/>
          <w:sz w:val="20"/>
          <w:szCs w:val="20"/>
        </w:rPr>
      </w:pPr>
      <w:r w:rsidRPr="00B32AC5">
        <w:rPr>
          <w:rFonts w:ascii="Inter" w:hAnsi="Inter" w:cs="Arial"/>
          <w:sz w:val="20"/>
          <w:szCs w:val="20"/>
        </w:rPr>
        <w:t xml:space="preserve">Oględzin przedmiotowej nieruchomości można dokonać </w:t>
      </w:r>
      <w:r w:rsidR="00AB68C1" w:rsidRPr="00B32AC5">
        <w:rPr>
          <w:rFonts w:ascii="Inter" w:hAnsi="Inter" w:cs="Arial"/>
          <w:sz w:val="20"/>
          <w:szCs w:val="20"/>
        </w:rPr>
        <w:t>od poniedziałku do piątku</w:t>
      </w:r>
      <w:r w:rsidRPr="00B32AC5">
        <w:rPr>
          <w:rFonts w:ascii="Inter" w:hAnsi="Inter" w:cs="Arial"/>
          <w:sz w:val="20"/>
          <w:szCs w:val="20"/>
        </w:rPr>
        <w:t xml:space="preserve"> w godzinach</w:t>
      </w:r>
      <w:r w:rsidR="00AB68C1" w:rsidRPr="00B32AC5">
        <w:rPr>
          <w:rFonts w:ascii="Inter" w:hAnsi="Inter" w:cs="Arial"/>
          <w:sz w:val="20"/>
          <w:szCs w:val="20"/>
        </w:rPr>
        <w:t xml:space="preserve"> 9.00 – 15.00,</w:t>
      </w:r>
      <w:r w:rsidRPr="00B32AC5">
        <w:rPr>
          <w:rFonts w:ascii="Inter" w:hAnsi="Inter" w:cs="Arial"/>
          <w:sz w:val="20"/>
          <w:szCs w:val="20"/>
        </w:rPr>
        <w:t xml:space="preserve"> po wcześniejszym ustaleniu dokładnego terminu</w:t>
      </w:r>
      <w:r w:rsidR="008E578E" w:rsidRPr="00B32AC5">
        <w:rPr>
          <w:rFonts w:ascii="Inter" w:hAnsi="Inter" w:cs="Arial"/>
          <w:sz w:val="20"/>
          <w:szCs w:val="20"/>
        </w:rPr>
        <w:t xml:space="preserve"> z ŁSSE S.A</w:t>
      </w:r>
      <w:r w:rsidRPr="00B32AC5">
        <w:rPr>
          <w:rFonts w:ascii="Inter" w:hAnsi="Inter" w:cs="Arial"/>
          <w:sz w:val="20"/>
          <w:szCs w:val="20"/>
        </w:rPr>
        <w:t>.</w:t>
      </w:r>
    </w:p>
    <w:p w14:paraId="75EBB262" w14:textId="77777777" w:rsidR="00F865C0" w:rsidRPr="00C96453" w:rsidRDefault="00F865C0" w:rsidP="00330E10">
      <w:pPr>
        <w:spacing w:after="0" w:line="240" w:lineRule="auto"/>
        <w:contextualSpacing/>
        <w:rPr>
          <w:rFonts w:ascii="Inter" w:eastAsia="Times New Roman" w:hAnsi="Inter" w:cs="Arial"/>
          <w:color w:val="000000"/>
          <w:sz w:val="20"/>
          <w:szCs w:val="20"/>
          <w:lang w:eastAsia="pl-PL"/>
        </w:rPr>
      </w:pPr>
      <w:bookmarkStart w:id="3" w:name="_Hlk11231725"/>
      <w:r w:rsidRPr="00C96453">
        <w:rPr>
          <w:rFonts w:ascii="Inter" w:eastAsia="Times New Roman" w:hAnsi="Inter" w:cs="Arial"/>
          <w:color w:val="000000"/>
          <w:sz w:val="20"/>
          <w:szCs w:val="20"/>
          <w:lang w:eastAsia="pl-PL"/>
        </w:rPr>
        <w:lastRenderedPageBreak/>
        <w:t xml:space="preserve">W przetargu jako oferenci nie mogą uczestniczyć: </w:t>
      </w:r>
    </w:p>
    <w:p w14:paraId="6E273E14" w14:textId="77777777" w:rsidR="00F865C0" w:rsidRPr="00C96453" w:rsidRDefault="00F865C0" w:rsidP="00330E10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Inter" w:eastAsia="Times New Roman" w:hAnsi="Inter" w:cs="Arial"/>
          <w:color w:val="000000"/>
          <w:sz w:val="20"/>
          <w:szCs w:val="20"/>
          <w:lang w:eastAsia="pl-PL"/>
        </w:rPr>
      </w:pPr>
      <w:r w:rsidRPr="00C96453">
        <w:rPr>
          <w:rFonts w:ascii="Inter" w:eastAsia="Times New Roman" w:hAnsi="Inter" w:cs="Arial"/>
          <w:color w:val="000000"/>
          <w:sz w:val="20"/>
          <w:szCs w:val="20"/>
          <w:lang w:eastAsia="pl-PL"/>
        </w:rPr>
        <w:t xml:space="preserve">członkowie organu zarządzającego ŁSSE S.A. i jej organu nadzorczego; </w:t>
      </w:r>
    </w:p>
    <w:p w14:paraId="7285756E" w14:textId="77777777" w:rsidR="00F865C0" w:rsidRPr="00C96453" w:rsidRDefault="00F865C0" w:rsidP="00330E10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Inter" w:eastAsia="Times New Roman" w:hAnsi="Inter" w:cs="Arial"/>
          <w:color w:val="000000"/>
          <w:sz w:val="20"/>
          <w:szCs w:val="20"/>
          <w:lang w:eastAsia="pl-PL"/>
        </w:rPr>
      </w:pPr>
      <w:r w:rsidRPr="00C96453">
        <w:rPr>
          <w:rFonts w:ascii="Inter" w:eastAsia="Times New Roman" w:hAnsi="Inter" w:cs="Arial"/>
          <w:color w:val="000000"/>
          <w:sz w:val="20"/>
          <w:szCs w:val="20"/>
          <w:lang w:eastAsia="pl-PL"/>
        </w:rPr>
        <w:t xml:space="preserve">podmiot gospodarczy prowadzący przetarg oraz członkowie jego władz i organu nadzorczego; </w:t>
      </w:r>
    </w:p>
    <w:p w14:paraId="04F6FA05" w14:textId="77777777" w:rsidR="00F865C0" w:rsidRPr="00C96453" w:rsidRDefault="00F865C0" w:rsidP="00330E10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Inter" w:eastAsia="Times New Roman" w:hAnsi="Inter" w:cs="Arial"/>
          <w:color w:val="000000"/>
          <w:sz w:val="20"/>
          <w:szCs w:val="20"/>
          <w:lang w:eastAsia="pl-PL"/>
        </w:rPr>
      </w:pPr>
      <w:r w:rsidRPr="00C96453">
        <w:rPr>
          <w:rFonts w:ascii="Inter" w:eastAsia="Times New Roman" w:hAnsi="Inter" w:cs="Arial"/>
          <w:color w:val="000000"/>
          <w:sz w:val="20"/>
          <w:szCs w:val="20"/>
          <w:lang w:eastAsia="pl-PL"/>
        </w:rPr>
        <w:t xml:space="preserve">osoby, którym powierzono wykonanie czynności związanych z przeprowadzeniem przetargu; </w:t>
      </w:r>
    </w:p>
    <w:p w14:paraId="11E24B70" w14:textId="77777777" w:rsidR="00F865C0" w:rsidRPr="00C96453" w:rsidRDefault="00F865C0" w:rsidP="00330E10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Inter" w:eastAsia="Times New Roman" w:hAnsi="Inter" w:cs="Arial"/>
          <w:color w:val="000000"/>
          <w:sz w:val="20"/>
          <w:szCs w:val="20"/>
          <w:lang w:eastAsia="pl-PL"/>
        </w:rPr>
      </w:pPr>
      <w:r w:rsidRPr="00C96453">
        <w:rPr>
          <w:rFonts w:ascii="Inter" w:eastAsia="Times New Roman" w:hAnsi="Inter" w:cs="Arial"/>
          <w:color w:val="000000"/>
          <w:sz w:val="20"/>
          <w:szCs w:val="20"/>
          <w:lang w:eastAsia="pl-PL"/>
        </w:rPr>
        <w:t xml:space="preserve">małżonek, dzieci, rodzice i rodzeństwo osób, o których mowa w pkt 1-3; </w:t>
      </w:r>
    </w:p>
    <w:p w14:paraId="3174D550" w14:textId="3B001D58" w:rsidR="00F865C0" w:rsidRPr="00C96453" w:rsidRDefault="00F865C0" w:rsidP="00330E10">
      <w:pPr>
        <w:numPr>
          <w:ilvl w:val="0"/>
          <w:numId w:val="10"/>
        </w:numPr>
        <w:spacing w:after="120" w:line="240" w:lineRule="auto"/>
        <w:ind w:left="284" w:hanging="284"/>
        <w:rPr>
          <w:rFonts w:ascii="Inter" w:eastAsia="Times New Roman" w:hAnsi="Inter" w:cs="Arial"/>
          <w:color w:val="000000"/>
          <w:sz w:val="20"/>
          <w:szCs w:val="20"/>
          <w:lang w:eastAsia="pl-PL"/>
        </w:rPr>
      </w:pPr>
      <w:r w:rsidRPr="00C96453">
        <w:rPr>
          <w:rFonts w:ascii="Inter" w:eastAsia="Times New Roman" w:hAnsi="Inter" w:cs="Arial"/>
          <w:color w:val="000000"/>
          <w:sz w:val="20"/>
          <w:szCs w:val="20"/>
          <w:lang w:eastAsia="pl-PL"/>
        </w:rPr>
        <w:t>osoby, które pozostają z osobami, o których mowa w pkt 1-3 w takim stosunku prawnym lub faktycznym, że może to budzić uzasadnione wątpliwości co do bezstronności prowadzącego przetarg.</w:t>
      </w:r>
    </w:p>
    <w:p w14:paraId="6A283ECB" w14:textId="77777777" w:rsidR="004346C6" w:rsidRPr="004346C6" w:rsidRDefault="004346C6" w:rsidP="00330E10">
      <w:pPr>
        <w:spacing w:after="100" w:line="240" w:lineRule="auto"/>
        <w:rPr>
          <w:rFonts w:ascii="Inter" w:hAnsi="Inter" w:cs="Calibri"/>
          <w:sz w:val="20"/>
          <w:szCs w:val="20"/>
        </w:rPr>
      </w:pPr>
      <w:bookmarkStart w:id="4" w:name="_Hlk1730486"/>
      <w:bookmarkEnd w:id="3"/>
      <w:r w:rsidRPr="004346C6">
        <w:rPr>
          <w:rFonts w:ascii="Inter" w:hAnsi="Inter" w:cs="Calibri"/>
          <w:sz w:val="20"/>
          <w:szCs w:val="20"/>
        </w:rPr>
        <w:t>Jedynym kryterium wyłonienia nabywcy nieruchomości jest najwyższa zaoferowana cena.</w:t>
      </w:r>
      <w:bookmarkEnd w:id="4"/>
      <w:r w:rsidRPr="004346C6">
        <w:rPr>
          <w:rFonts w:ascii="Inter" w:hAnsi="Inter" w:cs="Calibri"/>
          <w:sz w:val="20"/>
          <w:szCs w:val="20"/>
        </w:rPr>
        <w:t xml:space="preserve"> </w:t>
      </w:r>
      <w:r w:rsidRPr="004346C6">
        <w:rPr>
          <w:rFonts w:ascii="Inter" w:hAnsi="Inter" w:cs="Arial"/>
          <w:sz w:val="20"/>
          <w:szCs w:val="20"/>
        </w:rPr>
        <w:t>Przetarg wygra Oferent, który zaoferuje najwyższą cenę, ale nie niższą niż cena wywoławcza nieruchomości.</w:t>
      </w:r>
    </w:p>
    <w:p w14:paraId="24FDDEB2" w14:textId="77777777" w:rsidR="00B32AC5" w:rsidRDefault="009D67AF" w:rsidP="00330E10">
      <w:pPr>
        <w:spacing w:after="100" w:line="240" w:lineRule="auto"/>
        <w:rPr>
          <w:rFonts w:ascii="Inter" w:hAnsi="Inter" w:cs="Arial"/>
          <w:color w:val="FF0000"/>
          <w:sz w:val="20"/>
          <w:szCs w:val="20"/>
        </w:rPr>
      </w:pPr>
      <w:r w:rsidRPr="00C96453">
        <w:rPr>
          <w:rFonts w:ascii="Inter" w:hAnsi="Inter" w:cs="Arial"/>
          <w:sz w:val="20"/>
          <w:szCs w:val="20"/>
        </w:rPr>
        <w:t>Po rozstrzygnięciu przetargu sprzedający powiadomi pisemnie nabywcę o miejscu i terminie zawarcia notarialnej umowy sprzedaży</w:t>
      </w:r>
      <w:r w:rsidR="005A0E87" w:rsidRPr="00C96453">
        <w:rPr>
          <w:rFonts w:ascii="Inter" w:hAnsi="Inter" w:cs="Arial"/>
          <w:sz w:val="20"/>
          <w:szCs w:val="20"/>
        </w:rPr>
        <w:t xml:space="preserve"> w terminie 7 dni od daty zamknięcia postępowania. Data zawarcia umowy zostanie wyznaczona nie później niż w terminie 30 dni od dnia otwarcia ofert.</w:t>
      </w:r>
      <w:r w:rsidR="00DC63B8">
        <w:rPr>
          <w:rFonts w:ascii="Inter" w:hAnsi="Inter" w:cs="Arial"/>
          <w:sz w:val="20"/>
          <w:szCs w:val="20"/>
        </w:rPr>
        <w:t xml:space="preserve"> </w:t>
      </w:r>
      <w:r w:rsidR="00DC63B8" w:rsidRPr="00B32AC5">
        <w:rPr>
          <w:rFonts w:ascii="Inter" w:hAnsi="Inter" w:cs="Arial"/>
          <w:sz w:val="20"/>
          <w:szCs w:val="20"/>
        </w:rPr>
        <w:t xml:space="preserve">Nabywca nieruchomości jest obowiązany do zapłaty ceny </w:t>
      </w:r>
      <w:r w:rsidR="00B32AC5" w:rsidRPr="00B32AC5">
        <w:rPr>
          <w:rFonts w:ascii="Inter" w:hAnsi="Inter" w:cs="Arial"/>
          <w:sz w:val="20"/>
          <w:szCs w:val="20"/>
        </w:rPr>
        <w:t>najpóźniej na dzień przed wyznaczonym terminem zawarcia umowy przeniesienia prawa własności nieruchomości.</w:t>
      </w:r>
    </w:p>
    <w:p w14:paraId="3A550A30" w14:textId="77777777" w:rsidR="00441659" w:rsidRPr="00C96453" w:rsidRDefault="00441659" w:rsidP="00330E10">
      <w:pPr>
        <w:spacing w:after="100" w:line="240" w:lineRule="auto"/>
        <w:rPr>
          <w:rFonts w:ascii="Inter" w:hAnsi="Inter" w:cs="Arial"/>
          <w:sz w:val="20"/>
          <w:szCs w:val="20"/>
        </w:rPr>
      </w:pPr>
      <w:r w:rsidRPr="00C96453">
        <w:rPr>
          <w:rFonts w:ascii="Inter" w:hAnsi="Inter" w:cs="Arial"/>
          <w:sz w:val="20"/>
          <w:szCs w:val="20"/>
        </w:rPr>
        <w:t>Łódzk</w:t>
      </w:r>
      <w:r w:rsidR="00283807" w:rsidRPr="00C96453">
        <w:rPr>
          <w:rFonts w:ascii="Inter" w:hAnsi="Inter" w:cs="Arial"/>
          <w:sz w:val="20"/>
          <w:szCs w:val="20"/>
        </w:rPr>
        <w:t>iej</w:t>
      </w:r>
      <w:r w:rsidRPr="00C96453">
        <w:rPr>
          <w:rFonts w:ascii="Inter" w:hAnsi="Inter" w:cs="Arial"/>
          <w:sz w:val="20"/>
          <w:szCs w:val="20"/>
        </w:rPr>
        <w:t xml:space="preserve"> Specjaln</w:t>
      </w:r>
      <w:r w:rsidR="00283807" w:rsidRPr="00C96453">
        <w:rPr>
          <w:rFonts w:ascii="Inter" w:hAnsi="Inter" w:cs="Arial"/>
          <w:sz w:val="20"/>
          <w:szCs w:val="20"/>
        </w:rPr>
        <w:t>ej</w:t>
      </w:r>
      <w:r w:rsidRPr="00C96453">
        <w:rPr>
          <w:rFonts w:ascii="Inter" w:hAnsi="Inter" w:cs="Arial"/>
          <w:sz w:val="20"/>
          <w:szCs w:val="20"/>
        </w:rPr>
        <w:t xml:space="preserve"> Stref</w:t>
      </w:r>
      <w:r w:rsidR="00283807" w:rsidRPr="00C96453">
        <w:rPr>
          <w:rFonts w:ascii="Inter" w:hAnsi="Inter" w:cs="Arial"/>
          <w:sz w:val="20"/>
          <w:szCs w:val="20"/>
        </w:rPr>
        <w:t>ie</w:t>
      </w:r>
      <w:r w:rsidRPr="00C96453">
        <w:rPr>
          <w:rFonts w:ascii="Inter" w:hAnsi="Inter" w:cs="Arial"/>
          <w:sz w:val="20"/>
          <w:szCs w:val="20"/>
        </w:rPr>
        <w:t xml:space="preserve"> Ekonomiczn</w:t>
      </w:r>
      <w:r w:rsidR="00283807" w:rsidRPr="00C96453">
        <w:rPr>
          <w:rFonts w:ascii="Inter" w:hAnsi="Inter" w:cs="Arial"/>
          <w:sz w:val="20"/>
          <w:szCs w:val="20"/>
        </w:rPr>
        <w:t>ej</w:t>
      </w:r>
      <w:r w:rsidRPr="00C96453">
        <w:rPr>
          <w:rFonts w:ascii="Inter" w:hAnsi="Inter" w:cs="Arial"/>
          <w:sz w:val="20"/>
          <w:szCs w:val="20"/>
        </w:rPr>
        <w:t xml:space="preserve"> S.A. przysługuje prawo zamknięcia przetargu</w:t>
      </w:r>
      <w:r w:rsidR="000B076B">
        <w:rPr>
          <w:rFonts w:ascii="Inter" w:hAnsi="Inter" w:cs="Arial"/>
          <w:sz w:val="20"/>
          <w:szCs w:val="20"/>
        </w:rPr>
        <w:t xml:space="preserve"> </w:t>
      </w:r>
      <w:r w:rsidRPr="00C96453">
        <w:rPr>
          <w:rFonts w:ascii="Inter" w:hAnsi="Inter" w:cs="Arial"/>
          <w:sz w:val="20"/>
          <w:szCs w:val="20"/>
        </w:rPr>
        <w:t>na każdym etapie post</w:t>
      </w:r>
      <w:r w:rsidR="00206F22" w:rsidRPr="00C96453">
        <w:rPr>
          <w:rFonts w:ascii="Inter" w:hAnsi="Inter" w:cs="Arial"/>
          <w:sz w:val="20"/>
          <w:szCs w:val="20"/>
        </w:rPr>
        <w:t>ę</w:t>
      </w:r>
      <w:r w:rsidRPr="00C96453">
        <w:rPr>
          <w:rFonts w:ascii="Inter" w:hAnsi="Inter" w:cs="Arial"/>
          <w:sz w:val="20"/>
          <w:szCs w:val="20"/>
        </w:rPr>
        <w:t>powania bez wybrania którejkolwiek z ofert, bez podania przyczyny.</w:t>
      </w:r>
    </w:p>
    <w:p w14:paraId="6B749DC4" w14:textId="77777777" w:rsidR="00C16E03" w:rsidRPr="00C96453" w:rsidRDefault="00C16E03" w:rsidP="00330E10">
      <w:pPr>
        <w:pStyle w:val="Tekstpodstawowy"/>
        <w:spacing w:before="80" w:after="80"/>
        <w:rPr>
          <w:rFonts w:ascii="Inter" w:hAnsi="Inter" w:cs="Arial"/>
          <w:b/>
          <w:sz w:val="20"/>
          <w:szCs w:val="20"/>
          <w:lang w:val="pl-PL"/>
        </w:rPr>
      </w:pPr>
      <w:r w:rsidRPr="00C96453">
        <w:rPr>
          <w:rFonts w:ascii="Inter" w:hAnsi="Inter" w:cs="Arial"/>
          <w:b/>
          <w:sz w:val="20"/>
          <w:szCs w:val="20"/>
        </w:rPr>
        <w:t>Specyfikacja Istotnych Warunków Przetargu</w:t>
      </w:r>
      <w:r w:rsidR="009009C3" w:rsidRPr="00C96453">
        <w:rPr>
          <w:rFonts w:ascii="Inter" w:hAnsi="Inter" w:cs="Arial"/>
          <w:b/>
          <w:sz w:val="20"/>
          <w:szCs w:val="20"/>
          <w:lang w:val="pl-PL"/>
        </w:rPr>
        <w:t xml:space="preserve"> wraz z załącznikami</w:t>
      </w:r>
      <w:r w:rsidRPr="00C96453">
        <w:rPr>
          <w:rFonts w:ascii="Inter" w:hAnsi="Inter" w:cs="Arial"/>
          <w:b/>
          <w:sz w:val="20"/>
          <w:szCs w:val="20"/>
        </w:rPr>
        <w:t>, zawierająca m.in.</w:t>
      </w:r>
      <w:r w:rsidR="000B076B">
        <w:rPr>
          <w:rFonts w:ascii="Inter" w:hAnsi="Inter" w:cs="Arial"/>
          <w:b/>
          <w:sz w:val="20"/>
          <w:szCs w:val="20"/>
        </w:rPr>
        <w:t xml:space="preserve"> </w:t>
      </w:r>
      <w:r w:rsidR="005E06D9" w:rsidRPr="00C96453">
        <w:rPr>
          <w:rFonts w:ascii="Inter" w:hAnsi="Inter" w:cs="Arial"/>
          <w:b/>
          <w:sz w:val="20"/>
          <w:szCs w:val="20"/>
          <w:lang w:val="pl-PL"/>
        </w:rPr>
        <w:t xml:space="preserve">opis przedmiotu przetargu, </w:t>
      </w:r>
      <w:r w:rsidRPr="00C96453">
        <w:rPr>
          <w:rFonts w:ascii="Inter" w:hAnsi="Inter" w:cs="Arial"/>
          <w:b/>
          <w:sz w:val="20"/>
          <w:szCs w:val="20"/>
        </w:rPr>
        <w:t xml:space="preserve">pozostałe warunki przystąpienia do przetargu oraz opis postępowania przetargowego, zamieszczona jest </w:t>
      </w:r>
      <w:r w:rsidR="00DC63B8">
        <w:rPr>
          <w:rFonts w:ascii="Inter" w:hAnsi="Inter" w:cs="Arial"/>
          <w:b/>
          <w:sz w:val="20"/>
          <w:szCs w:val="20"/>
        </w:rPr>
        <w:t>w</w:t>
      </w:r>
      <w:r w:rsidR="001E422E">
        <w:rPr>
          <w:rFonts w:ascii="Inter" w:hAnsi="Inter" w:cs="Arial"/>
          <w:b/>
          <w:sz w:val="20"/>
          <w:szCs w:val="20"/>
        </w:rPr>
        <w:t xml:space="preserve"> </w:t>
      </w:r>
      <w:r w:rsidR="00916A6D" w:rsidRPr="00C96453">
        <w:rPr>
          <w:rFonts w:ascii="Inter" w:hAnsi="Inter" w:cs="Arial"/>
          <w:b/>
          <w:sz w:val="20"/>
          <w:szCs w:val="20"/>
          <w:lang w:val="pl-PL"/>
        </w:rPr>
        <w:t>Biuletynie Informacji Publicznej ŁSSE S.A.</w:t>
      </w:r>
      <w:r w:rsidR="00DC63B8">
        <w:rPr>
          <w:rFonts w:ascii="Inter" w:hAnsi="Inter" w:cs="Arial"/>
          <w:b/>
          <w:sz w:val="20"/>
          <w:szCs w:val="20"/>
          <w:lang w:val="pl-PL"/>
        </w:rPr>
        <w:t xml:space="preserve">:  </w:t>
      </w:r>
      <w:hyperlink r:id="rId8" w:history="1">
        <w:r w:rsidR="001E422E" w:rsidRPr="001E422E">
          <w:rPr>
            <w:rStyle w:val="Hipercze"/>
            <w:rFonts w:ascii="Inter" w:eastAsia="Calibri" w:hAnsi="Inter"/>
            <w:color w:val="auto"/>
            <w:sz w:val="20"/>
            <w:szCs w:val="20"/>
            <w:lang w:val="pl-PL" w:eastAsia="en-US"/>
          </w:rPr>
          <w:t>www.sse.lodz.pl/bip</w:t>
        </w:r>
      </w:hyperlink>
      <w:r w:rsidR="000B076B">
        <w:rPr>
          <w:rStyle w:val="Hipercze"/>
          <w:rFonts w:ascii="Inter" w:eastAsia="Calibri" w:hAnsi="Inter"/>
          <w:color w:val="auto"/>
          <w:sz w:val="20"/>
          <w:szCs w:val="20"/>
          <w:u w:val="none"/>
          <w:lang w:val="pl-PL" w:eastAsia="en-US"/>
        </w:rPr>
        <w:t xml:space="preserve"> </w:t>
      </w:r>
      <w:r w:rsidR="001E422E">
        <w:rPr>
          <w:rStyle w:val="Hipercze"/>
          <w:rFonts w:ascii="Inter" w:eastAsia="Calibri" w:hAnsi="Inter"/>
          <w:color w:val="auto"/>
          <w:sz w:val="20"/>
          <w:szCs w:val="20"/>
          <w:u w:val="none"/>
          <w:lang w:val="pl-PL" w:eastAsia="en-US"/>
        </w:rPr>
        <w:t xml:space="preserve">w kategorii </w:t>
      </w:r>
      <w:r w:rsidR="001E422E" w:rsidRPr="001E422E">
        <w:rPr>
          <w:rStyle w:val="Hipercze"/>
          <w:rFonts w:ascii="Inter" w:eastAsia="Calibri" w:hAnsi="Inter"/>
          <w:color w:val="auto"/>
          <w:sz w:val="20"/>
          <w:szCs w:val="20"/>
          <w:u w:val="none"/>
          <w:lang w:val="pl-PL" w:eastAsia="en-US"/>
        </w:rPr>
        <w:t>„Przetargi ogłoszone”</w:t>
      </w:r>
      <w:r w:rsidR="00DC63B8" w:rsidRPr="001E422E">
        <w:rPr>
          <w:rStyle w:val="Hipercze"/>
          <w:rFonts w:ascii="Inter" w:eastAsia="Calibri" w:hAnsi="Inter"/>
          <w:color w:val="auto"/>
          <w:sz w:val="20"/>
          <w:szCs w:val="20"/>
          <w:u w:val="none"/>
          <w:lang w:val="pl-PL" w:eastAsia="en-US"/>
        </w:rPr>
        <w:t>.</w:t>
      </w:r>
      <w:r w:rsidR="00DC63B8">
        <w:rPr>
          <w:rFonts w:ascii="Inter" w:hAnsi="Inter" w:cs="Arial"/>
          <w:b/>
          <w:sz w:val="20"/>
          <w:szCs w:val="20"/>
          <w:lang w:val="pl-PL"/>
        </w:rPr>
        <w:t xml:space="preserve">  </w:t>
      </w:r>
    </w:p>
    <w:p w14:paraId="73D5493C" w14:textId="52F044CC" w:rsidR="00594C64" w:rsidRPr="00C96453" w:rsidRDefault="00594C64" w:rsidP="00330E10">
      <w:pPr>
        <w:pStyle w:val="Tekstpodstawowy"/>
        <w:spacing w:before="80" w:after="80"/>
        <w:rPr>
          <w:rFonts w:ascii="Inter" w:hAnsi="Inter" w:cs="Arial"/>
          <w:sz w:val="20"/>
          <w:szCs w:val="20"/>
        </w:rPr>
      </w:pPr>
      <w:r w:rsidRPr="00C96453">
        <w:rPr>
          <w:rFonts w:ascii="Inter" w:hAnsi="Inter" w:cs="Arial"/>
          <w:sz w:val="20"/>
          <w:szCs w:val="20"/>
        </w:rPr>
        <w:t xml:space="preserve">Szczegółowych informacji o przedmiocie sprzedaży i warunkach przetargu udziela </w:t>
      </w:r>
      <w:r w:rsidR="00DC63B8">
        <w:rPr>
          <w:rFonts w:ascii="Inter" w:hAnsi="Inter" w:cs="Arial"/>
          <w:sz w:val="20"/>
          <w:szCs w:val="20"/>
        </w:rPr>
        <w:t>Departame</w:t>
      </w:r>
      <w:r w:rsidR="00791D91">
        <w:rPr>
          <w:rFonts w:ascii="Inter" w:hAnsi="Inter" w:cs="Arial"/>
          <w:sz w:val="20"/>
          <w:szCs w:val="20"/>
        </w:rPr>
        <w:t>nt</w:t>
      </w:r>
      <w:r w:rsidR="00DC63B8">
        <w:rPr>
          <w:rFonts w:ascii="Inter" w:hAnsi="Inter" w:cs="Arial"/>
          <w:sz w:val="20"/>
          <w:szCs w:val="20"/>
        </w:rPr>
        <w:t xml:space="preserve"> Pozyskiwania i Obsługi Inwestora</w:t>
      </w:r>
      <w:r w:rsidRPr="00C96453">
        <w:rPr>
          <w:rFonts w:ascii="Inter" w:hAnsi="Inter" w:cs="Arial"/>
          <w:sz w:val="20"/>
          <w:szCs w:val="20"/>
        </w:rPr>
        <w:t xml:space="preserve">, tel. </w:t>
      </w:r>
      <w:r w:rsidR="00F865C0" w:rsidRPr="00C96453">
        <w:rPr>
          <w:rFonts w:ascii="Inter" w:hAnsi="Inter" w:cs="Arial"/>
          <w:sz w:val="20"/>
          <w:szCs w:val="20"/>
          <w:lang w:val="pl-PL"/>
        </w:rPr>
        <w:t>605</w:t>
      </w:r>
      <w:r w:rsidR="004346C6">
        <w:rPr>
          <w:rFonts w:ascii="Inter" w:hAnsi="Inter" w:cs="Arial"/>
          <w:sz w:val="20"/>
          <w:szCs w:val="20"/>
          <w:lang w:val="pl-PL"/>
        </w:rPr>
        <w:t> 051 535</w:t>
      </w:r>
      <w:r w:rsidRPr="00C96453">
        <w:rPr>
          <w:rFonts w:ascii="Inter" w:hAnsi="Inter" w:cs="Arial"/>
          <w:sz w:val="20"/>
          <w:szCs w:val="20"/>
        </w:rPr>
        <w:t xml:space="preserve">, e-mail: </w:t>
      </w:r>
      <w:r w:rsidR="00791D91">
        <w:rPr>
          <w:rFonts w:ascii="Inter" w:hAnsi="Inter" w:cs="Arial"/>
          <w:sz w:val="20"/>
          <w:szCs w:val="20"/>
        </w:rPr>
        <w:t>info</w:t>
      </w:r>
      <w:r w:rsidRPr="00C96453">
        <w:rPr>
          <w:rFonts w:ascii="Inter" w:hAnsi="Inter" w:cs="Arial"/>
          <w:sz w:val="20"/>
          <w:szCs w:val="20"/>
        </w:rPr>
        <w:t>@sse.lodz.pl.</w:t>
      </w:r>
    </w:p>
    <w:p w14:paraId="58676554" w14:textId="38851501" w:rsidR="007711C3" w:rsidRPr="00C96453" w:rsidRDefault="009D67AF" w:rsidP="00330E10">
      <w:pPr>
        <w:spacing w:after="120" w:line="240" w:lineRule="auto"/>
        <w:rPr>
          <w:rFonts w:ascii="Inter" w:hAnsi="Inter" w:cs="Arial"/>
          <w:sz w:val="20"/>
          <w:szCs w:val="20"/>
        </w:rPr>
      </w:pPr>
      <w:r w:rsidRPr="00C96453">
        <w:rPr>
          <w:rFonts w:ascii="Inter" w:hAnsi="Inter" w:cs="Arial"/>
          <w:sz w:val="20"/>
          <w:szCs w:val="20"/>
        </w:rPr>
        <w:t>Treść niniejszego ogłoszenia dostępna jest</w:t>
      </w:r>
      <w:r w:rsidR="001E422E">
        <w:rPr>
          <w:rFonts w:ascii="Inter" w:hAnsi="Inter" w:cs="Arial"/>
          <w:sz w:val="20"/>
          <w:szCs w:val="20"/>
        </w:rPr>
        <w:t xml:space="preserve"> </w:t>
      </w:r>
      <w:r w:rsidR="00947105" w:rsidRPr="00C96453">
        <w:rPr>
          <w:rFonts w:ascii="Inter" w:hAnsi="Inter" w:cs="Arial"/>
          <w:sz w:val="20"/>
          <w:szCs w:val="20"/>
        </w:rPr>
        <w:t>w Biuletynie Informacji Publicznej ŁSSE S.A.</w:t>
      </w:r>
      <w:r w:rsidR="00B9733B">
        <w:rPr>
          <w:rFonts w:ascii="Inter" w:hAnsi="Inter" w:cs="Arial"/>
          <w:sz w:val="20"/>
          <w:szCs w:val="20"/>
        </w:rPr>
        <w:t xml:space="preserve"> </w:t>
      </w:r>
      <w:r w:rsidR="00947105" w:rsidRPr="00C96453">
        <w:rPr>
          <w:rFonts w:ascii="Inter" w:hAnsi="Inter" w:cs="Arial"/>
          <w:sz w:val="20"/>
          <w:szCs w:val="20"/>
        </w:rPr>
        <w:t xml:space="preserve">i </w:t>
      </w:r>
      <w:r w:rsidR="00947105" w:rsidRPr="003A68A6">
        <w:rPr>
          <w:rFonts w:ascii="Inter" w:hAnsi="Inter" w:cs="Arial"/>
          <w:sz w:val="20"/>
          <w:szCs w:val="20"/>
        </w:rPr>
        <w:t xml:space="preserve">Ministerstwa </w:t>
      </w:r>
      <w:r w:rsidR="00A62FEE" w:rsidRPr="003A68A6">
        <w:rPr>
          <w:rFonts w:ascii="Inter" w:hAnsi="Inter" w:cs="Arial"/>
          <w:sz w:val="20"/>
          <w:szCs w:val="20"/>
        </w:rPr>
        <w:t>Rozwoju</w:t>
      </w:r>
      <w:r w:rsidR="007862D3" w:rsidRPr="003A68A6">
        <w:rPr>
          <w:rFonts w:ascii="Inter" w:hAnsi="Inter" w:cs="Arial"/>
          <w:sz w:val="20"/>
          <w:szCs w:val="20"/>
        </w:rPr>
        <w:t xml:space="preserve"> </w:t>
      </w:r>
      <w:r w:rsidR="00B946FE">
        <w:rPr>
          <w:rFonts w:ascii="Inter" w:hAnsi="Inter" w:cs="Arial"/>
          <w:sz w:val="20"/>
          <w:szCs w:val="20"/>
        </w:rPr>
        <w:br/>
      </w:r>
      <w:r w:rsidR="00D93374" w:rsidRPr="003A68A6">
        <w:rPr>
          <w:rFonts w:ascii="Inter" w:hAnsi="Inter" w:cs="Arial"/>
          <w:sz w:val="20"/>
          <w:szCs w:val="20"/>
        </w:rPr>
        <w:t>i Technologii</w:t>
      </w:r>
      <w:r w:rsidR="00947105" w:rsidRPr="00C96453">
        <w:rPr>
          <w:rFonts w:ascii="Inter" w:hAnsi="Inter" w:cs="Arial"/>
          <w:sz w:val="20"/>
          <w:szCs w:val="20"/>
        </w:rPr>
        <w:t>, a także wywieszona na tablicy ogłoszeń w siedzibie ŁSSE S.A.</w:t>
      </w:r>
    </w:p>
    <w:sectPr w:rsidR="007711C3" w:rsidRPr="00C96453" w:rsidSect="00DD0BBC">
      <w:pgSz w:w="11906" w:h="16838"/>
      <w:pgMar w:top="709" w:right="1416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charset w:val="EE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8BA"/>
    <w:multiLevelType w:val="hybridMultilevel"/>
    <w:tmpl w:val="EEBC329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7C1F1D"/>
    <w:multiLevelType w:val="hybridMultilevel"/>
    <w:tmpl w:val="77349ED4"/>
    <w:lvl w:ilvl="0" w:tplc="B35A2756">
      <w:start w:val="1"/>
      <w:numFmt w:val="decimal"/>
      <w:lvlText w:val="%1."/>
      <w:lvlJc w:val="left"/>
      <w:pPr>
        <w:ind w:left="705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AFB507C"/>
    <w:multiLevelType w:val="hybridMultilevel"/>
    <w:tmpl w:val="8408B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C5F3F"/>
    <w:multiLevelType w:val="hybridMultilevel"/>
    <w:tmpl w:val="7D5823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2E58AC"/>
    <w:multiLevelType w:val="hybridMultilevel"/>
    <w:tmpl w:val="A6269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340F6"/>
    <w:multiLevelType w:val="hybridMultilevel"/>
    <w:tmpl w:val="00400ED0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72454FA"/>
    <w:multiLevelType w:val="hybridMultilevel"/>
    <w:tmpl w:val="CCA20AC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8F5031C"/>
    <w:multiLevelType w:val="hybridMultilevel"/>
    <w:tmpl w:val="09184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46997"/>
    <w:multiLevelType w:val="hybridMultilevel"/>
    <w:tmpl w:val="83E44292"/>
    <w:lvl w:ilvl="0" w:tplc="4890322A">
      <w:start w:val="1"/>
      <w:numFmt w:val="decimal"/>
      <w:lvlText w:val="%1."/>
      <w:lvlJc w:val="left"/>
      <w:pPr>
        <w:ind w:left="14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65F35DE5"/>
    <w:multiLevelType w:val="hybridMultilevel"/>
    <w:tmpl w:val="23A623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938C1"/>
    <w:multiLevelType w:val="hybridMultilevel"/>
    <w:tmpl w:val="21947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2478A"/>
    <w:multiLevelType w:val="hybridMultilevel"/>
    <w:tmpl w:val="CD62B35E"/>
    <w:lvl w:ilvl="0" w:tplc="8074788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AA30A1B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  <w:i w:val="0"/>
        <w:sz w:val="19"/>
        <w:szCs w:val="19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BC3592"/>
    <w:multiLevelType w:val="hybridMultilevel"/>
    <w:tmpl w:val="54886242"/>
    <w:lvl w:ilvl="0" w:tplc="E88CE7BA">
      <w:start w:val="1"/>
      <w:numFmt w:val="decimal"/>
      <w:lvlText w:val="%1."/>
      <w:lvlJc w:val="left"/>
      <w:pPr>
        <w:ind w:left="1485" w:hanging="360"/>
      </w:pPr>
      <w:rPr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569494">
    <w:abstractNumId w:val="6"/>
  </w:num>
  <w:num w:numId="2" w16cid:durableId="1538200138">
    <w:abstractNumId w:val="0"/>
  </w:num>
  <w:num w:numId="3" w16cid:durableId="1361666899">
    <w:abstractNumId w:val="7"/>
  </w:num>
  <w:num w:numId="4" w16cid:durableId="830220644">
    <w:abstractNumId w:val="1"/>
  </w:num>
  <w:num w:numId="5" w16cid:durableId="613484098">
    <w:abstractNumId w:val="11"/>
  </w:num>
  <w:num w:numId="6" w16cid:durableId="1343821032">
    <w:abstractNumId w:val="8"/>
  </w:num>
  <w:num w:numId="7" w16cid:durableId="1286152612">
    <w:abstractNumId w:val="12"/>
  </w:num>
  <w:num w:numId="8" w16cid:durableId="1159150450">
    <w:abstractNumId w:val="10"/>
  </w:num>
  <w:num w:numId="9" w16cid:durableId="1264024133">
    <w:abstractNumId w:val="2"/>
  </w:num>
  <w:num w:numId="10" w16cid:durableId="180123812">
    <w:abstractNumId w:val="3"/>
  </w:num>
  <w:num w:numId="11" w16cid:durableId="167795743">
    <w:abstractNumId w:val="4"/>
  </w:num>
  <w:num w:numId="12" w16cid:durableId="1450855794">
    <w:abstractNumId w:val="9"/>
  </w:num>
  <w:num w:numId="13" w16cid:durableId="1249970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1B"/>
    <w:rsid w:val="000057C4"/>
    <w:rsid w:val="00013798"/>
    <w:rsid w:val="000220B9"/>
    <w:rsid w:val="000262CC"/>
    <w:rsid w:val="00030509"/>
    <w:rsid w:val="000426DD"/>
    <w:rsid w:val="00043A59"/>
    <w:rsid w:val="00046707"/>
    <w:rsid w:val="000468B2"/>
    <w:rsid w:val="00062FAD"/>
    <w:rsid w:val="00067EBE"/>
    <w:rsid w:val="00075FE3"/>
    <w:rsid w:val="000809D2"/>
    <w:rsid w:val="00094B1A"/>
    <w:rsid w:val="000B076B"/>
    <w:rsid w:val="000C267C"/>
    <w:rsid w:val="000C288B"/>
    <w:rsid w:val="000D0F81"/>
    <w:rsid w:val="000E28CB"/>
    <w:rsid w:val="000F63FA"/>
    <w:rsid w:val="001151EC"/>
    <w:rsid w:val="0013331B"/>
    <w:rsid w:val="0014361D"/>
    <w:rsid w:val="00146677"/>
    <w:rsid w:val="00150B36"/>
    <w:rsid w:val="0016027A"/>
    <w:rsid w:val="0016556E"/>
    <w:rsid w:val="001722D8"/>
    <w:rsid w:val="00176AA8"/>
    <w:rsid w:val="001837BC"/>
    <w:rsid w:val="0019376C"/>
    <w:rsid w:val="001C728E"/>
    <w:rsid w:val="001E422E"/>
    <w:rsid w:val="001E47A0"/>
    <w:rsid w:val="001F1D03"/>
    <w:rsid w:val="001F58A6"/>
    <w:rsid w:val="00200BC5"/>
    <w:rsid w:val="00206F22"/>
    <w:rsid w:val="0021792E"/>
    <w:rsid w:val="00220AAC"/>
    <w:rsid w:val="00226B54"/>
    <w:rsid w:val="0023126F"/>
    <w:rsid w:val="00232FD4"/>
    <w:rsid w:val="00235137"/>
    <w:rsid w:val="00242617"/>
    <w:rsid w:val="0024329D"/>
    <w:rsid w:val="002520AE"/>
    <w:rsid w:val="00281A9E"/>
    <w:rsid w:val="00283807"/>
    <w:rsid w:val="0029365C"/>
    <w:rsid w:val="0029539C"/>
    <w:rsid w:val="002A0A36"/>
    <w:rsid w:val="002A27DC"/>
    <w:rsid w:val="002B7F70"/>
    <w:rsid w:val="002E7AC5"/>
    <w:rsid w:val="002F1AE4"/>
    <w:rsid w:val="003006B7"/>
    <w:rsid w:val="00303F51"/>
    <w:rsid w:val="0030720C"/>
    <w:rsid w:val="0031252C"/>
    <w:rsid w:val="00322E07"/>
    <w:rsid w:val="00330E10"/>
    <w:rsid w:val="00346C55"/>
    <w:rsid w:val="0034791F"/>
    <w:rsid w:val="003729B2"/>
    <w:rsid w:val="0037573E"/>
    <w:rsid w:val="0038590A"/>
    <w:rsid w:val="00387AE7"/>
    <w:rsid w:val="003A0C91"/>
    <w:rsid w:val="003A68A6"/>
    <w:rsid w:val="003A6A20"/>
    <w:rsid w:val="003C09DA"/>
    <w:rsid w:val="003E269E"/>
    <w:rsid w:val="003F2E02"/>
    <w:rsid w:val="003F4232"/>
    <w:rsid w:val="00421AD9"/>
    <w:rsid w:val="0042444B"/>
    <w:rsid w:val="00430912"/>
    <w:rsid w:val="00432233"/>
    <w:rsid w:val="004346C6"/>
    <w:rsid w:val="00436300"/>
    <w:rsid w:val="00441659"/>
    <w:rsid w:val="004478F4"/>
    <w:rsid w:val="00457C24"/>
    <w:rsid w:val="004665B0"/>
    <w:rsid w:val="00467600"/>
    <w:rsid w:val="00470D6F"/>
    <w:rsid w:val="00483C89"/>
    <w:rsid w:val="00495032"/>
    <w:rsid w:val="004A34C6"/>
    <w:rsid w:val="004B6134"/>
    <w:rsid w:val="004C2E98"/>
    <w:rsid w:val="004C36F9"/>
    <w:rsid w:val="004D2AB1"/>
    <w:rsid w:val="004D67CA"/>
    <w:rsid w:val="004E2F70"/>
    <w:rsid w:val="004F2A5E"/>
    <w:rsid w:val="005113BD"/>
    <w:rsid w:val="00514C01"/>
    <w:rsid w:val="005178F0"/>
    <w:rsid w:val="00524798"/>
    <w:rsid w:val="00541263"/>
    <w:rsid w:val="00545E8C"/>
    <w:rsid w:val="005574A1"/>
    <w:rsid w:val="00574D25"/>
    <w:rsid w:val="00594C64"/>
    <w:rsid w:val="005A0E87"/>
    <w:rsid w:val="005A5136"/>
    <w:rsid w:val="005B2BF6"/>
    <w:rsid w:val="005B577F"/>
    <w:rsid w:val="005C52E8"/>
    <w:rsid w:val="005E06D9"/>
    <w:rsid w:val="005E1FF6"/>
    <w:rsid w:val="005E4281"/>
    <w:rsid w:val="005F37C3"/>
    <w:rsid w:val="006115B7"/>
    <w:rsid w:val="00617512"/>
    <w:rsid w:val="00642D24"/>
    <w:rsid w:val="00681605"/>
    <w:rsid w:val="006A5FCB"/>
    <w:rsid w:val="006B07AE"/>
    <w:rsid w:val="006B0F0C"/>
    <w:rsid w:val="006E0ED0"/>
    <w:rsid w:val="007003DF"/>
    <w:rsid w:val="00717978"/>
    <w:rsid w:val="00724AC9"/>
    <w:rsid w:val="00730F1F"/>
    <w:rsid w:val="007313F0"/>
    <w:rsid w:val="00746EAB"/>
    <w:rsid w:val="00750B2C"/>
    <w:rsid w:val="0075395A"/>
    <w:rsid w:val="00754FE7"/>
    <w:rsid w:val="0075669E"/>
    <w:rsid w:val="00756AC9"/>
    <w:rsid w:val="00757232"/>
    <w:rsid w:val="00763789"/>
    <w:rsid w:val="007711C3"/>
    <w:rsid w:val="007862D3"/>
    <w:rsid w:val="0079114E"/>
    <w:rsid w:val="00791D91"/>
    <w:rsid w:val="007A449D"/>
    <w:rsid w:val="007D2BDC"/>
    <w:rsid w:val="007D4E3C"/>
    <w:rsid w:val="007E2732"/>
    <w:rsid w:val="007E2D60"/>
    <w:rsid w:val="007F1045"/>
    <w:rsid w:val="0080792E"/>
    <w:rsid w:val="008236AD"/>
    <w:rsid w:val="00827A43"/>
    <w:rsid w:val="00835250"/>
    <w:rsid w:val="008414C7"/>
    <w:rsid w:val="00845D09"/>
    <w:rsid w:val="008508CA"/>
    <w:rsid w:val="00851F87"/>
    <w:rsid w:val="00865105"/>
    <w:rsid w:val="00877FA2"/>
    <w:rsid w:val="00886143"/>
    <w:rsid w:val="00886D9E"/>
    <w:rsid w:val="008A1524"/>
    <w:rsid w:val="008A3374"/>
    <w:rsid w:val="008B4D43"/>
    <w:rsid w:val="008D6F7F"/>
    <w:rsid w:val="008E184E"/>
    <w:rsid w:val="008E3A87"/>
    <w:rsid w:val="008E578E"/>
    <w:rsid w:val="008F3C00"/>
    <w:rsid w:val="009009C3"/>
    <w:rsid w:val="009118D4"/>
    <w:rsid w:val="00916A6D"/>
    <w:rsid w:val="009230C2"/>
    <w:rsid w:val="0094308C"/>
    <w:rsid w:val="00945854"/>
    <w:rsid w:val="00947105"/>
    <w:rsid w:val="0095468C"/>
    <w:rsid w:val="00961B67"/>
    <w:rsid w:val="00972016"/>
    <w:rsid w:val="00974966"/>
    <w:rsid w:val="0098525C"/>
    <w:rsid w:val="009A409B"/>
    <w:rsid w:val="009A5210"/>
    <w:rsid w:val="009C0979"/>
    <w:rsid w:val="009D67AF"/>
    <w:rsid w:val="009D75E3"/>
    <w:rsid w:val="009E2245"/>
    <w:rsid w:val="009E7997"/>
    <w:rsid w:val="00A00C06"/>
    <w:rsid w:val="00A24F3A"/>
    <w:rsid w:val="00A421EB"/>
    <w:rsid w:val="00A62FEE"/>
    <w:rsid w:val="00A64D78"/>
    <w:rsid w:val="00A96181"/>
    <w:rsid w:val="00AA0C02"/>
    <w:rsid w:val="00AA5C5F"/>
    <w:rsid w:val="00AB68C1"/>
    <w:rsid w:val="00AC1E52"/>
    <w:rsid w:val="00AD5056"/>
    <w:rsid w:val="00AE230F"/>
    <w:rsid w:val="00AF16FE"/>
    <w:rsid w:val="00AF65D5"/>
    <w:rsid w:val="00B12122"/>
    <w:rsid w:val="00B122FA"/>
    <w:rsid w:val="00B14FAD"/>
    <w:rsid w:val="00B17268"/>
    <w:rsid w:val="00B257A1"/>
    <w:rsid w:val="00B32AC5"/>
    <w:rsid w:val="00B5691F"/>
    <w:rsid w:val="00B6602D"/>
    <w:rsid w:val="00B7088D"/>
    <w:rsid w:val="00B845BB"/>
    <w:rsid w:val="00B946FE"/>
    <w:rsid w:val="00B958D0"/>
    <w:rsid w:val="00B9733B"/>
    <w:rsid w:val="00BA3EAF"/>
    <w:rsid w:val="00BC37E3"/>
    <w:rsid w:val="00BC4FC2"/>
    <w:rsid w:val="00BE63A9"/>
    <w:rsid w:val="00C16E03"/>
    <w:rsid w:val="00C317C4"/>
    <w:rsid w:val="00C51ECF"/>
    <w:rsid w:val="00C52E74"/>
    <w:rsid w:val="00C66491"/>
    <w:rsid w:val="00C837AB"/>
    <w:rsid w:val="00C870CC"/>
    <w:rsid w:val="00C9178E"/>
    <w:rsid w:val="00C92A72"/>
    <w:rsid w:val="00C96453"/>
    <w:rsid w:val="00C9702E"/>
    <w:rsid w:val="00CA5B98"/>
    <w:rsid w:val="00CC6B64"/>
    <w:rsid w:val="00CD4B8C"/>
    <w:rsid w:val="00CD50AB"/>
    <w:rsid w:val="00CE2B14"/>
    <w:rsid w:val="00CF544E"/>
    <w:rsid w:val="00D022EC"/>
    <w:rsid w:val="00D16063"/>
    <w:rsid w:val="00D30C09"/>
    <w:rsid w:val="00D36C79"/>
    <w:rsid w:val="00D4136D"/>
    <w:rsid w:val="00D4653A"/>
    <w:rsid w:val="00D471BE"/>
    <w:rsid w:val="00D5007B"/>
    <w:rsid w:val="00D64C20"/>
    <w:rsid w:val="00D837C2"/>
    <w:rsid w:val="00D92734"/>
    <w:rsid w:val="00D93374"/>
    <w:rsid w:val="00DB3D8D"/>
    <w:rsid w:val="00DC4A39"/>
    <w:rsid w:val="00DC63B8"/>
    <w:rsid w:val="00DD0BBC"/>
    <w:rsid w:val="00DD3028"/>
    <w:rsid w:val="00DD7609"/>
    <w:rsid w:val="00DE10E5"/>
    <w:rsid w:val="00DE6FC6"/>
    <w:rsid w:val="00DE7F62"/>
    <w:rsid w:val="00E04109"/>
    <w:rsid w:val="00E4615C"/>
    <w:rsid w:val="00E465F3"/>
    <w:rsid w:val="00E55054"/>
    <w:rsid w:val="00E57F80"/>
    <w:rsid w:val="00E603E2"/>
    <w:rsid w:val="00E67379"/>
    <w:rsid w:val="00E84117"/>
    <w:rsid w:val="00E84573"/>
    <w:rsid w:val="00E85E8D"/>
    <w:rsid w:val="00E86C9D"/>
    <w:rsid w:val="00EA066A"/>
    <w:rsid w:val="00EA6D11"/>
    <w:rsid w:val="00EB3527"/>
    <w:rsid w:val="00EB7FAD"/>
    <w:rsid w:val="00EC1050"/>
    <w:rsid w:val="00EC4C07"/>
    <w:rsid w:val="00EC7FDE"/>
    <w:rsid w:val="00EE2890"/>
    <w:rsid w:val="00EF3672"/>
    <w:rsid w:val="00F03806"/>
    <w:rsid w:val="00F11DC2"/>
    <w:rsid w:val="00F15911"/>
    <w:rsid w:val="00F22A43"/>
    <w:rsid w:val="00F312D1"/>
    <w:rsid w:val="00F4020A"/>
    <w:rsid w:val="00F53440"/>
    <w:rsid w:val="00F55048"/>
    <w:rsid w:val="00F73709"/>
    <w:rsid w:val="00F80FA3"/>
    <w:rsid w:val="00F82BC9"/>
    <w:rsid w:val="00F865C0"/>
    <w:rsid w:val="00F9430A"/>
    <w:rsid w:val="00FC7713"/>
    <w:rsid w:val="00FD1C73"/>
    <w:rsid w:val="00FD1F2D"/>
    <w:rsid w:val="00F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946C"/>
  <w15:chartTrackingRefBased/>
  <w15:docId w15:val="{1484D1AC-37E3-4F96-B5E0-94B2A6B6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10E5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7F8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D67AF"/>
    <w:pPr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9D67AF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Nierozpoznanawzmianka">
    <w:name w:val="Unresolved Mention"/>
    <w:uiPriority w:val="99"/>
    <w:semiHidden/>
    <w:unhideWhenUsed/>
    <w:rsid w:val="00C16E03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2E7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52E74"/>
    <w:rPr>
      <w:rFonts w:ascii="Times New Roman" w:hAnsi="Times New Roman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691F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A96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1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96181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61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96181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lodz.pl/bi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664b2-ebe0-44e5-9f0b-46a6db16a231">
      <Terms xmlns="http://schemas.microsoft.com/office/infopath/2007/PartnerControls"/>
    </lcf76f155ced4ddcb4097134ff3c332f>
    <TaxCatchAll xmlns="e100e0cb-aa0d-45a3-9153-cca4211448d6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14F526E5832B4A8B8F9E22455252A4" ma:contentTypeVersion="18" ma:contentTypeDescription="Utwórz nowy dokument." ma:contentTypeScope="" ma:versionID="d6845fba79f012fd84ab14c42893c064">
  <xsd:schema xmlns:xsd="http://www.w3.org/2001/XMLSchema" xmlns:xs="http://www.w3.org/2001/XMLSchema" xmlns:p="http://schemas.microsoft.com/office/2006/metadata/properties" xmlns:ns2="e85664b2-ebe0-44e5-9f0b-46a6db16a231" xmlns:ns3="e100e0cb-aa0d-45a3-9153-cca4211448d6" targetNamespace="http://schemas.microsoft.com/office/2006/metadata/properties" ma:root="true" ma:fieldsID="bc6048048a2219a16806716a79074be7" ns2:_="" ns3:_="">
    <xsd:import namespace="e85664b2-ebe0-44e5-9f0b-46a6db16a231"/>
    <xsd:import namespace="e100e0cb-aa0d-45a3-9153-cca421144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664b2-ebe0-44e5-9f0b-46a6db16a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9800810-4acd-445e-b896-5e2bf313e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e0cb-aa0d-45a3-9153-cca421144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3f153a-2cac-4728-bab8-aa6533044828}" ma:internalName="TaxCatchAll" ma:showField="CatchAllData" ma:web="e100e0cb-aa0d-45a3-9153-cca421144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17A70-B637-42D1-B9F7-AE968259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9EA744-2F3B-4BFE-8554-821A464B8D3D}">
  <ds:schemaRefs>
    <ds:schemaRef ds:uri="http://schemas.microsoft.com/office/2006/metadata/properties"/>
    <ds:schemaRef ds:uri="http://schemas.microsoft.com/office/infopath/2007/PartnerControls"/>
    <ds:schemaRef ds:uri="e85664b2-ebe0-44e5-9f0b-46a6db16a231"/>
    <ds:schemaRef ds:uri="e100e0cb-aa0d-45a3-9153-cca4211448d6"/>
  </ds:schemaRefs>
</ds:datastoreItem>
</file>

<file path=customXml/itemProps3.xml><?xml version="1.0" encoding="utf-8"?>
<ds:datastoreItem xmlns:ds="http://schemas.openxmlformats.org/officeDocument/2006/customXml" ds:itemID="{B6E232C8-D600-4C06-B22D-D30401937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664b2-ebe0-44e5-9f0b-46a6db16a231"/>
    <ds:schemaRef ds:uri="e100e0cb-aa0d-45a3-9153-cca421144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Links>
    <vt:vector size="6" baseType="variant"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http://www.sse.lodz.pl/bip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Rozmus Szymon</cp:lastModifiedBy>
  <cp:revision>2</cp:revision>
  <cp:lastPrinted>2025-04-28T07:44:00Z</cp:lastPrinted>
  <dcterms:created xsi:type="dcterms:W3CDTF">2026-01-29T08:42:00Z</dcterms:created>
  <dcterms:modified xsi:type="dcterms:W3CDTF">2026-01-29T08:42:00Z</dcterms:modified>
</cp:coreProperties>
</file>